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2289" w14:textId="77777777" w:rsidR="00B30F48" w:rsidRPr="00DE3920" w:rsidRDefault="001D4596" w:rsidP="00B30F48">
      <w:pPr>
        <w:spacing w:after="0" w:line="240" w:lineRule="auto"/>
        <w:rPr>
          <w:rFonts w:cstheme="minorHAnsi"/>
          <w:color w:val="FF0000"/>
          <w:sz w:val="28"/>
          <w:szCs w:val="28"/>
        </w:rPr>
      </w:pPr>
      <w:r w:rsidRPr="00DE3920">
        <w:rPr>
          <w:rFonts w:cstheme="minorHAnsi"/>
          <w:color w:val="FF0000"/>
          <w:sz w:val="28"/>
          <w:szCs w:val="28"/>
        </w:rPr>
        <w:t xml:space="preserve">Leading Edge </w:t>
      </w:r>
    </w:p>
    <w:p w14:paraId="5F2A408F" w14:textId="07EFC74D" w:rsidR="001D4596" w:rsidRPr="00DE3920" w:rsidRDefault="001D4596" w:rsidP="00B30F48">
      <w:pPr>
        <w:spacing w:after="0" w:line="240" w:lineRule="auto"/>
        <w:rPr>
          <w:rFonts w:cstheme="minorHAnsi"/>
          <w:b/>
          <w:color w:val="595959" w:themeColor="text1" w:themeTint="A6"/>
          <w:sz w:val="36"/>
          <w:szCs w:val="28"/>
        </w:rPr>
      </w:pPr>
      <w:r w:rsidRPr="00DE3920">
        <w:rPr>
          <w:rFonts w:cstheme="minorHAnsi"/>
          <w:b/>
          <w:color w:val="595959" w:themeColor="text1" w:themeTint="A6"/>
          <w:sz w:val="36"/>
          <w:szCs w:val="28"/>
        </w:rPr>
        <w:t>Commentary</w:t>
      </w:r>
    </w:p>
    <w:p w14:paraId="72FBA4DC" w14:textId="77777777" w:rsidR="001D4596" w:rsidRPr="00DE3920" w:rsidRDefault="001D4596" w:rsidP="00B30F48">
      <w:pPr>
        <w:spacing w:after="0" w:line="240" w:lineRule="auto"/>
        <w:rPr>
          <w:rFonts w:cstheme="minorHAnsi"/>
        </w:rPr>
      </w:pPr>
    </w:p>
    <w:p w14:paraId="3AF06FE0" w14:textId="2AD87B50" w:rsidR="001D4596" w:rsidRPr="00DE3920" w:rsidRDefault="001D4596" w:rsidP="00B30F48">
      <w:pPr>
        <w:spacing w:after="0" w:line="240" w:lineRule="auto"/>
        <w:rPr>
          <w:rFonts w:cstheme="minorHAnsi"/>
          <w:b/>
          <w:sz w:val="28"/>
          <w:szCs w:val="28"/>
        </w:rPr>
      </w:pPr>
      <w:r w:rsidRPr="00DE3920">
        <w:rPr>
          <w:rFonts w:cstheme="minorHAnsi"/>
          <w:b/>
          <w:sz w:val="28"/>
          <w:szCs w:val="28"/>
        </w:rPr>
        <w:t>A Diagnosis for All</w:t>
      </w:r>
      <w:r w:rsidR="00132C21" w:rsidRPr="00DE3920">
        <w:rPr>
          <w:rFonts w:cstheme="minorHAnsi"/>
          <w:b/>
          <w:sz w:val="28"/>
          <w:szCs w:val="28"/>
        </w:rPr>
        <w:t xml:space="preserve"> Rare Genetic Diseases</w:t>
      </w:r>
      <w:r w:rsidRPr="00DE3920">
        <w:rPr>
          <w:rFonts w:cstheme="minorHAnsi"/>
          <w:b/>
          <w:sz w:val="28"/>
          <w:szCs w:val="28"/>
        </w:rPr>
        <w:t xml:space="preserve">: The </w:t>
      </w:r>
      <w:r w:rsidR="009A4DFF">
        <w:rPr>
          <w:rFonts w:cstheme="minorHAnsi"/>
          <w:b/>
          <w:sz w:val="28"/>
          <w:szCs w:val="28"/>
        </w:rPr>
        <w:t>Horizon and the Next Frontier</w:t>
      </w:r>
      <w:r w:rsidR="00916E5F">
        <w:rPr>
          <w:rFonts w:cstheme="minorHAnsi"/>
          <w:b/>
          <w:sz w:val="28"/>
          <w:szCs w:val="28"/>
        </w:rPr>
        <w:t>s</w:t>
      </w:r>
      <w:r w:rsidRPr="00DE3920">
        <w:rPr>
          <w:rFonts w:cstheme="minorHAnsi"/>
          <w:b/>
          <w:sz w:val="28"/>
          <w:szCs w:val="28"/>
        </w:rPr>
        <w:t xml:space="preserve">  </w:t>
      </w:r>
    </w:p>
    <w:p w14:paraId="3500CA34" w14:textId="77777777" w:rsidR="001D4596" w:rsidRPr="00DE3920" w:rsidRDefault="001D4596" w:rsidP="00B30F48">
      <w:pPr>
        <w:pStyle w:val="Default"/>
        <w:jc w:val="both"/>
        <w:rPr>
          <w:rFonts w:asciiTheme="minorHAnsi" w:hAnsiTheme="minorHAnsi" w:cstheme="minorHAnsi"/>
          <w:sz w:val="22"/>
          <w:szCs w:val="22"/>
        </w:rPr>
      </w:pPr>
    </w:p>
    <w:p w14:paraId="7A5A00F5" w14:textId="7D73DFBA" w:rsidR="001D4596" w:rsidRPr="00DE3920" w:rsidRDefault="001D4596" w:rsidP="00132C21">
      <w:pPr>
        <w:pStyle w:val="Default"/>
        <w:jc w:val="both"/>
        <w:rPr>
          <w:rFonts w:asciiTheme="minorHAnsi" w:hAnsiTheme="minorHAnsi" w:cstheme="minorHAnsi"/>
        </w:rPr>
      </w:pPr>
      <w:r w:rsidRPr="00DE3920">
        <w:rPr>
          <w:rFonts w:asciiTheme="minorHAnsi" w:hAnsiTheme="minorHAnsi" w:cstheme="minorHAnsi"/>
        </w:rPr>
        <w:t xml:space="preserve">Kym </w:t>
      </w:r>
      <w:r w:rsidR="00B30F48" w:rsidRPr="00DE3920">
        <w:rPr>
          <w:rFonts w:asciiTheme="minorHAnsi" w:hAnsiTheme="minorHAnsi" w:cstheme="minorHAnsi"/>
        </w:rPr>
        <w:t xml:space="preserve">M. </w:t>
      </w:r>
      <w:r w:rsidRPr="00DE3920">
        <w:rPr>
          <w:rFonts w:asciiTheme="minorHAnsi" w:hAnsiTheme="minorHAnsi" w:cstheme="minorHAnsi"/>
        </w:rPr>
        <w:t>Boycott</w:t>
      </w:r>
      <w:r w:rsidRPr="00DE3920">
        <w:rPr>
          <w:rFonts w:asciiTheme="minorHAnsi" w:hAnsiTheme="minorHAnsi" w:cstheme="minorHAnsi"/>
          <w:vertAlign w:val="superscript"/>
        </w:rPr>
        <w:t>1</w:t>
      </w:r>
      <w:r w:rsidR="00132C21" w:rsidRPr="00DE3920">
        <w:rPr>
          <w:rFonts w:asciiTheme="minorHAnsi" w:hAnsiTheme="minorHAnsi" w:cstheme="minorHAnsi"/>
          <w:vertAlign w:val="superscript"/>
        </w:rPr>
        <w:t>*</w:t>
      </w:r>
      <w:r w:rsidRPr="00DE3920">
        <w:rPr>
          <w:rFonts w:asciiTheme="minorHAnsi" w:hAnsiTheme="minorHAnsi" w:cstheme="minorHAnsi"/>
        </w:rPr>
        <w:t xml:space="preserve">, </w:t>
      </w:r>
      <w:r w:rsidR="00B30F48" w:rsidRPr="00DE3920">
        <w:rPr>
          <w:rFonts w:asciiTheme="minorHAnsi" w:hAnsiTheme="minorHAnsi" w:cstheme="minorHAnsi"/>
        </w:rPr>
        <w:t>Taila Hartley</w:t>
      </w:r>
      <w:r w:rsidR="00B30F48" w:rsidRPr="00DE3920">
        <w:rPr>
          <w:rFonts w:asciiTheme="minorHAnsi" w:hAnsiTheme="minorHAnsi" w:cstheme="minorHAnsi"/>
          <w:vertAlign w:val="superscript"/>
        </w:rPr>
        <w:t>1</w:t>
      </w:r>
      <w:r w:rsidR="00B30F48" w:rsidRPr="00DE3920">
        <w:rPr>
          <w:rFonts w:asciiTheme="minorHAnsi" w:hAnsiTheme="minorHAnsi" w:cstheme="minorHAnsi"/>
        </w:rPr>
        <w:t xml:space="preserve">, </w:t>
      </w:r>
      <w:r w:rsidR="006A686C" w:rsidRPr="00DE3920">
        <w:rPr>
          <w:rFonts w:asciiTheme="minorHAnsi" w:hAnsiTheme="minorHAnsi" w:cstheme="minorHAnsi"/>
        </w:rPr>
        <w:t>Les</w:t>
      </w:r>
      <w:r w:rsidR="006A686C">
        <w:rPr>
          <w:rFonts w:asciiTheme="minorHAnsi" w:hAnsiTheme="minorHAnsi" w:cstheme="minorHAnsi"/>
        </w:rPr>
        <w:t>lie G.</w:t>
      </w:r>
      <w:r w:rsidR="006A686C" w:rsidRPr="00DE3920">
        <w:rPr>
          <w:rFonts w:asciiTheme="minorHAnsi" w:hAnsiTheme="minorHAnsi" w:cstheme="minorHAnsi"/>
        </w:rPr>
        <w:t xml:space="preserve"> Biesecker</w:t>
      </w:r>
      <w:r w:rsidR="006A686C">
        <w:rPr>
          <w:rFonts w:asciiTheme="minorHAnsi" w:hAnsiTheme="minorHAnsi" w:cstheme="minorHAnsi"/>
          <w:vertAlign w:val="superscript"/>
        </w:rPr>
        <w:t>2</w:t>
      </w:r>
      <w:r w:rsidR="006A686C" w:rsidRPr="00DE3920">
        <w:rPr>
          <w:rFonts w:asciiTheme="minorHAnsi" w:hAnsiTheme="minorHAnsi" w:cstheme="minorHAnsi"/>
        </w:rPr>
        <w:t xml:space="preserve">, Richard </w:t>
      </w:r>
      <w:r w:rsidR="006A686C">
        <w:rPr>
          <w:rFonts w:asciiTheme="minorHAnsi" w:hAnsiTheme="minorHAnsi" w:cstheme="minorHAnsi"/>
        </w:rPr>
        <w:t xml:space="preserve">A. </w:t>
      </w:r>
      <w:r w:rsidR="006A686C" w:rsidRPr="00DE3920">
        <w:rPr>
          <w:rFonts w:asciiTheme="minorHAnsi" w:hAnsiTheme="minorHAnsi" w:cstheme="minorHAnsi"/>
        </w:rPr>
        <w:t>Gibbs</w:t>
      </w:r>
      <w:r w:rsidR="006A686C">
        <w:rPr>
          <w:rFonts w:asciiTheme="minorHAnsi" w:hAnsiTheme="minorHAnsi" w:cstheme="minorHAnsi"/>
          <w:vertAlign w:val="superscript"/>
        </w:rPr>
        <w:t>3</w:t>
      </w:r>
      <w:r w:rsidR="006A686C" w:rsidRPr="00DE3920">
        <w:rPr>
          <w:rFonts w:asciiTheme="minorHAnsi" w:hAnsiTheme="minorHAnsi" w:cstheme="minorHAnsi"/>
        </w:rPr>
        <w:t>, A. Micheil Innes</w:t>
      </w:r>
      <w:r w:rsidR="006A686C">
        <w:rPr>
          <w:rFonts w:asciiTheme="minorHAnsi" w:hAnsiTheme="minorHAnsi" w:cstheme="minorHAnsi"/>
          <w:vertAlign w:val="superscript"/>
        </w:rPr>
        <w:t>4</w:t>
      </w:r>
      <w:r w:rsidR="006A686C" w:rsidRPr="00DE3920">
        <w:rPr>
          <w:rFonts w:asciiTheme="minorHAnsi" w:hAnsiTheme="minorHAnsi" w:cstheme="minorHAnsi"/>
        </w:rPr>
        <w:t>, Olaf Riess</w:t>
      </w:r>
      <w:r w:rsidR="006A686C">
        <w:rPr>
          <w:rFonts w:asciiTheme="minorHAnsi" w:hAnsiTheme="minorHAnsi" w:cstheme="minorHAnsi"/>
          <w:vertAlign w:val="superscript"/>
        </w:rPr>
        <w:t>5</w:t>
      </w:r>
      <w:r w:rsidR="006A686C" w:rsidRPr="00DE3920">
        <w:rPr>
          <w:rFonts w:asciiTheme="minorHAnsi" w:hAnsiTheme="minorHAnsi" w:cstheme="minorHAnsi"/>
        </w:rPr>
        <w:t xml:space="preserve">, </w:t>
      </w:r>
      <w:r w:rsidRPr="00DE3920">
        <w:rPr>
          <w:rFonts w:asciiTheme="minorHAnsi" w:hAnsiTheme="minorHAnsi" w:cstheme="minorHAnsi"/>
        </w:rPr>
        <w:t>John Belmont</w:t>
      </w:r>
      <w:r w:rsidR="006A686C">
        <w:rPr>
          <w:rFonts w:asciiTheme="minorHAnsi" w:hAnsiTheme="minorHAnsi" w:cstheme="minorHAnsi"/>
        </w:rPr>
        <w:t>6</w:t>
      </w:r>
      <w:r w:rsidR="00B30F48" w:rsidRPr="00DE3920">
        <w:rPr>
          <w:rFonts w:asciiTheme="minorHAnsi" w:hAnsiTheme="minorHAnsi" w:cstheme="minorHAnsi"/>
          <w:vertAlign w:val="superscript"/>
        </w:rPr>
        <w:t>2</w:t>
      </w:r>
      <w:r w:rsidRPr="00DE3920">
        <w:rPr>
          <w:rFonts w:asciiTheme="minorHAnsi" w:hAnsiTheme="minorHAnsi" w:cstheme="minorHAnsi"/>
        </w:rPr>
        <w:t xml:space="preserve">, Sally </w:t>
      </w:r>
      <w:r w:rsidR="004C2389">
        <w:rPr>
          <w:rFonts w:asciiTheme="minorHAnsi" w:hAnsiTheme="minorHAnsi" w:cstheme="minorHAnsi"/>
        </w:rPr>
        <w:t xml:space="preserve">L. </w:t>
      </w:r>
      <w:r w:rsidRPr="00DE3920">
        <w:rPr>
          <w:rFonts w:asciiTheme="minorHAnsi" w:hAnsiTheme="minorHAnsi" w:cstheme="minorHAnsi"/>
        </w:rPr>
        <w:t>Dunwoodie</w:t>
      </w:r>
      <w:r w:rsidR="006A686C">
        <w:rPr>
          <w:rFonts w:asciiTheme="minorHAnsi" w:hAnsiTheme="minorHAnsi" w:cstheme="minorHAnsi"/>
          <w:vertAlign w:val="superscript"/>
        </w:rPr>
        <w:t>7</w:t>
      </w:r>
      <w:r w:rsidRPr="00DE3920">
        <w:rPr>
          <w:rFonts w:asciiTheme="minorHAnsi" w:hAnsiTheme="minorHAnsi" w:cstheme="minorHAnsi"/>
        </w:rPr>
        <w:t>, Nebojsa Jojic</w:t>
      </w:r>
      <w:r w:rsidR="006A686C">
        <w:rPr>
          <w:rFonts w:asciiTheme="minorHAnsi" w:hAnsiTheme="minorHAnsi" w:cstheme="minorHAnsi"/>
          <w:vertAlign w:val="superscript"/>
        </w:rPr>
        <w:t>8</w:t>
      </w:r>
      <w:r w:rsidRPr="00DE3920">
        <w:rPr>
          <w:rFonts w:asciiTheme="minorHAnsi" w:hAnsiTheme="minorHAnsi" w:cstheme="minorHAnsi"/>
        </w:rPr>
        <w:t>, Timo Lassmann</w:t>
      </w:r>
      <w:r w:rsidR="006A686C">
        <w:rPr>
          <w:rFonts w:asciiTheme="minorHAnsi" w:hAnsiTheme="minorHAnsi" w:cstheme="minorHAnsi"/>
          <w:vertAlign w:val="superscript"/>
        </w:rPr>
        <w:t>9</w:t>
      </w:r>
      <w:r w:rsidRPr="00DE3920">
        <w:rPr>
          <w:rFonts w:asciiTheme="minorHAnsi" w:hAnsiTheme="minorHAnsi" w:cstheme="minorHAnsi"/>
        </w:rPr>
        <w:t>, Deborah Mac</w:t>
      </w:r>
      <w:r w:rsidR="006D7654">
        <w:rPr>
          <w:rFonts w:asciiTheme="minorHAnsi" w:hAnsiTheme="minorHAnsi" w:cstheme="minorHAnsi"/>
        </w:rPr>
        <w:t>k</w:t>
      </w:r>
      <w:r w:rsidRPr="00DE3920">
        <w:rPr>
          <w:rFonts w:asciiTheme="minorHAnsi" w:hAnsiTheme="minorHAnsi" w:cstheme="minorHAnsi"/>
        </w:rPr>
        <w:t>ay</w:t>
      </w:r>
      <w:r w:rsidRPr="00DE3920">
        <w:rPr>
          <w:rFonts w:asciiTheme="minorHAnsi" w:hAnsiTheme="minorHAnsi" w:cstheme="minorHAnsi"/>
          <w:vertAlign w:val="superscript"/>
        </w:rPr>
        <w:t>1</w:t>
      </w:r>
      <w:r w:rsidR="006A686C">
        <w:rPr>
          <w:rFonts w:asciiTheme="minorHAnsi" w:hAnsiTheme="minorHAnsi" w:cstheme="minorHAnsi"/>
          <w:vertAlign w:val="superscript"/>
        </w:rPr>
        <w:t>0</w:t>
      </w:r>
      <w:r w:rsidRPr="00DE3920">
        <w:rPr>
          <w:rFonts w:asciiTheme="minorHAnsi" w:hAnsiTheme="minorHAnsi" w:cstheme="minorHAnsi"/>
        </w:rPr>
        <w:t xml:space="preserve">, </w:t>
      </w:r>
      <w:r w:rsidR="006367ED">
        <w:rPr>
          <w:rFonts w:asciiTheme="minorHAnsi" w:hAnsiTheme="minorHAnsi" w:cstheme="minorHAnsi"/>
        </w:rPr>
        <w:t>I</w:t>
      </w:r>
      <w:r w:rsidR="00992190">
        <w:rPr>
          <w:rFonts w:asciiTheme="minorHAnsi" w:hAnsiTheme="minorHAnsi" w:cstheme="minorHAnsi"/>
        </w:rPr>
        <w:t>.</w:t>
      </w:r>
      <w:r w:rsidR="006367ED">
        <w:rPr>
          <w:rFonts w:asciiTheme="minorHAnsi" w:hAnsiTheme="minorHAnsi" w:cstheme="minorHAnsi"/>
        </w:rPr>
        <w:t xml:space="preserve"> </w:t>
      </w:r>
      <w:r w:rsidRPr="00DE3920">
        <w:rPr>
          <w:rFonts w:asciiTheme="minorHAnsi" w:hAnsiTheme="minorHAnsi" w:cstheme="minorHAnsi"/>
        </w:rPr>
        <w:t>Karen Temple</w:t>
      </w:r>
      <w:r w:rsidRPr="00DE3920">
        <w:rPr>
          <w:rFonts w:asciiTheme="minorHAnsi" w:hAnsiTheme="minorHAnsi" w:cstheme="minorHAnsi"/>
          <w:vertAlign w:val="superscript"/>
        </w:rPr>
        <w:t>1</w:t>
      </w:r>
      <w:r w:rsidR="006A686C">
        <w:rPr>
          <w:rFonts w:asciiTheme="minorHAnsi" w:hAnsiTheme="minorHAnsi" w:cstheme="minorHAnsi"/>
          <w:vertAlign w:val="superscript"/>
        </w:rPr>
        <w:t>0</w:t>
      </w:r>
      <w:r w:rsidRPr="00DE3920">
        <w:rPr>
          <w:rFonts w:asciiTheme="minorHAnsi" w:hAnsiTheme="minorHAnsi" w:cstheme="minorHAnsi"/>
        </w:rPr>
        <w:t>, Axel Visel</w:t>
      </w:r>
      <w:r w:rsidRPr="00DE3920">
        <w:rPr>
          <w:rFonts w:asciiTheme="minorHAnsi" w:hAnsiTheme="minorHAnsi" w:cstheme="minorHAnsi"/>
          <w:vertAlign w:val="superscript"/>
        </w:rPr>
        <w:t>1</w:t>
      </w:r>
      <w:r w:rsidR="006A686C">
        <w:rPr>
          <w:rFonts w:asciiTheme="minorHAnsi" w:hAnsiTheme="minorHAnsi" w:cstheme="minorHAnsi"/>
          <w:vertAlign w:val="superscript"/>
        </w:rPr>
        <w:t>1</w:t>
      </w:r>
      <w:r w:rsidR="00B30F48" w:rsidRPr="00DE3920">
        <w:rPr>
          <w:rFonts w:asciiTheme="minorHAnsi" w:hAnsiTheme="minorHAnsi" w:cstheme="minorHAnsi"/>
        </w:rPr>
        <w:t>, Gareth Baynam</w:t>
      </w:r>
      <w:r w:rsidR="00D67550" w:rsidRPr="00DE3920">
        <w:rPr>
          <w:rFonts w:asciiTheme="minorHAnsi" w:hAnsiTheme="minorHAnsi" w:cstheme="minorHAnsi"/>
          <w:vertAlign w:val="superscript"/>
        </w:rPr>
        <w:t>1</w:t>
      </w:r>
      <w:r w:rsidR="006A686C">
        <w:rPr>
          <w:rFonts w:asciiTheme="minorHAnsi" w:hAnsiTheme="minorHAnsi" w:cstheme="minorHAnsi"/>
          <w:vertAlign w:val="superscript"/>
        </w:rPr>
        <w:t>2</w:t>
      </w:r>
    </w:p>
    <w:p w14:paraId="4B4E78CE" w14:textId="77777777" w:rsidR="00B30F48" w:rsidRPr="00DE3920" w:rsidRDefault="00B30F48" w:rsidP="00132C21">
      <w:pPr>
        <w:pStyle w:val="Default"/>
        <w:jc w:val="both"/>
        <w:rPr>
          <w:rFonts w:asciiTheme="minorHAnsi" w:hAnsiTheme="minorHAnsi" w:cstheme="minorHAnsi"/>
        </w:rPr>
      </w:pPr>
    </w:p>
    <w:p w14:paraId="69E3AF90" w14:textId="77777777" w:rsidR="001D4596" w:rsidRPr="00B0727C" w:rsidRDefault="001D4596" w:rsidP="00132C21">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Children's Hospital of Eastern Ontario Research Institute, University of Ottawa, Ottawa, ON, Canada.</w:t>
      </w:r>
    </w:p>
    <w:p w14:paraId="0EE6E1B7" w14:textId="77777777" w:rsidR="006A686C" w:rsidRPr="00B0727C" w:rsidRDefault="006A686C" w:rsidP="006A686C">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Medical Genomics and Metabolic Genetics Branch, National Human Genome Research institute, Bethesda, MD, USA</w:t>
      </w:r>
    </w:p>
    <w:p w14:paraId="7F7FF7BE" w14:textId="77777777" w:rsidR="006A686C" w:rsidRPr="00B0727C" w:rsidRDefault="006A686C" w:rsidP="006A686C">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 xml:space="preserve">Human Genome Sequencing Center, Department of Human and Molecular Genetics, Baylor College of Medicine, Houston, TX, USA  </w:t>
      </w:r>
    </w:p>
    <w:p w14:paraId="498DACF0" w14:textId="77777777" w:rsidR="006A686C" w:rsidRPr="00B0727C" w:rsidRDefault="006A686C" w:rsidP="006A686C">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Department of Medical Genetics and Alberta Children’s Hospital Research Institute, Cumming School of Medicine, University of Calgary, Calgary, AB, Canada</w:t>
      </w:r>
    </w:p>
    <w:p w14:paraId="16A374F7" w14:textId="77777777" w:rsidR="006A686C" w:rsidRPr="00B0727C" w:rsidRDefault="006A686C" w:rsidP="006A686C">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Institute of Medical Genetics and Applied Genomics, University of Tübingen, Tübingen, Germany</w:t>
      </w:r>
    </w:p>
    <w:p w14:paraId="61613582" w14:textId="77777777" w:rsidR="001D4596" w:rsidRPr="00B0727C" w:rsidRDefault="001D4596" w:rsidP="00132C21">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Illumina, Madison, WI, USA</w:t>
      </w:r>
    </w:p>
    <w:p w14:paraId="0A49B489" w14:textId="2B026C7B" w:rsidR="001D4596" w:rsidRPr="00B0727C" w:rsidRDefault="001D4596" w:rsidP="00132C21">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Victor Chang Cardiac Research Institute, Faculty of Medicine, University of New South Wales, Sydney, NSW, Australia</w:t>
      </w:r>
    </w:p>
    <w:p w14:paraId="797D69C0" w14:textId="77777777" w:rsidR="001D4596" w:rsidRPr="00B0727C" w:rsidRDefault="001D4596" w:rsidP="00132C21">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Microsoft Research, Seattle, Washington, USA</w:t>
      </w:r>
    </w:p>
    <w:p w14:paraId="5B4ED24D" w14:textId="77777777" w:rsidR="001D4596" w:rsidRPr="00B0727C" w:rsidRDefault="001D4596" w:rsidP="00132C21">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Telethon Kids Institute, University of Western Australia, Nedlands, WA, Australia</w:t>
      </w:r>
    </w:p>
    <w:p w14:paraId="26B3E3A6" w14:textId="2FD8C12F" w:rsidR="001D4596" w:rsidRPr="00B0727C" w:rsidRDefault="001D4596" w:rsidP="00132C21">
      <w:pPr>
        <w:pStyle w:val="Default"/>
        <w:numPr>
          <w:ilvl w:val="0"/>
          <w:numId w:val="9"/>
        </w:numPr>
        <w:adjustRightInd/>
        <w:jc w:val="both"/>
        <w:rPr>
          <w:rFonts w:asciiTheme="minorHAnsi" w:hAnsiTheme="minorHAnsi" w:cstheme="minorHAnsi"/>
        </w:rPr>
      </w:pPr>
      <w:r w:rsidRPr="00B0727C">
        <w:rPr>
          <w:rFonts w:asciiTheme="minorHAnsi" w:hAnsiTheme="minorHAnsi" w:cstheme="minorHAnsi"/>
        </w:rPr>
        <w:t>Department of Human Genetics and Genomic Medicine, Faculty of Medicine, University of Southampton, Southampton, Hampshire, UK</w:t>
      </w:r>
    </w:p>
    <w:p w14:paraId="74B8ECE5" w14:textId="22F79AB9" w:rsidR="00092C5D" w:rsidRPr="00B0727C" w:rsidRDefault="001D4596" w:rsidP="00092C5D">
      <w:pPr>
        <w:pStyle w:val="ListParagraph"/>
        <w:numPr>
          <w:ilvl w:val="0"/>
          <w:numId w:val="9"/>
        </w:numPr>
        <w:spacing w:after="0" w:line="240" w:lineRule="auto"/>
        <w:jc w:val="both"/>
        <w:rPr>
          <w:rFonts w:cstheme="minorHAnsi"/>
          <w:sz w:val="24"/>
          <w:szCs w:val="24"/>
        </w:rPr>
      </w:pPr>
      <w:r w:rsidRPr="00B0727C">
        <w:rPr>
          <w:rFonts w:cstheme="minorHAnsi"/>
          <w:sz w:val="24"/>
          <w:szCs w:val="24"/>
        </w:rPr>
        <w:t>Environmental Genomics and Systems Biology Division, Lawrence Berkeley National Laboratory,</w:t>
      </w:r>
      <w:r w:rsidR="00C812A2">
        <w:rPr>
          <w:rFonts w:cstheme="minorHAnsi"/>
          <w:sz w:val="24"/>
          <w:szCs w:val="24"/>
        </w:rPr>
        <w:t xml:space="preserve"> </w:t>
      </w:r>
      <w:r w:rsidR="00697618">
        <w:rPr>
          <w:rFonts w:cstheme="minorHAnsi"/>
          <w:sz w:val="24"/>
          <w:szCs w:val="24"/>
        </w:rPr>
        <w:t xml:space="preserve">the </w:t>
      </w:r>
      <w:r w:rsidR="00C812A2">
        <w:rPr>
          <w:rFonts w:cstheme="minorHAnsi"/>
          <w:sz w:val="24"/>
          <w:szCs w:val="24"/>
        </w:rPr>
        <w:t xml:space="preserve">DOE Joint Genome Institute, and </w:t>
      </w:r>
      <w:r w:rsidR="00697618">
        <w:rPr>
          <w:rFonts w:cstheme="minorHAnsi"/>
          <w:sz w:val="24"/>
          <w:szCs w:val="24"/>
        </w:rPr>
        <w:t xml:space="preserve">the </w:t>
      </w:r>
      <w:r w:rsidR="00C812A2">
        <w:rPr>
          <w:rFonts w:cstheme="minorHAnsi"/>
          <w:sz w:val="24"/>
          <w:szCs w:val="24"/>
        </w:rPr>
        <w:t>University of California at Merced, CA</w:t>
      </w:r>
      <w:r w:rsidR="006A686C">
        <w:rPr>
          <w:rFonts w:cstheme="minorHAnsi"/>
          <w:sz w:val="24"/>
          <w:szCs w:val="24"/>
        </w:rPr>
        <w:t>, USA</w:t>
      </w:r>
      <w:r w:rsidRPr="00B0727C">
        <w:rPr>
          <w:rFonts w:cstheme="minorHAnsi"/>
          <w:sz w:val="24"/>
          <w:szCs w:val="24"/>
        </w:rPr>
        <w:t xml:space="preserve"> </w:t>
      </w:r>
    </w:p>
    <w:p w14:paraId="395085A0" w14:textId="05FB756E" w:rsidR="00D529E4" w:rsidRPr="00B0727C" w:rsidRDefault="00B30F48" w:rsidP="00D529E4">
      <w:pPr>
        <w:pStyle w:val="ListParagraph"/>
        <w:numPr>
          <w:ilvl w:val="0"/>
          <w:numId w:val="9"/>
        </w:numPr>
        <w:spacing w:after="0" w:line="240" w:lineRule="auto"/>
        <w:jc w:val="both"/>
        <w:rPr>
          <w:rFonts w:cstheme="minorHAnsi"/>
          <w:sz w:val="24"/>
          <w:szCs w:val="24"/>
        </w:rPr>
      </w:pPr>
      <w:r w:rsidRPr="00B0727C">
        <w:rPr>
          <w:rFonts w:cstheme="minorHAnsi"/>
          <w:sz w:val="24"/>
          <w:szCs w:val="24"/>
        </w:rPr>
        <w:t xml:space="preserve">Faculty of Health and Medical Sciences, University of Western Australia Medical School </w:t>
      </w:r>
      <w:r w:rsidR="00D529E4" w:rsidRPr="00B0727C">
        <w:rPr>
          <w:rFonts w:cstheme="minorHAnsi"/>
          <w:sz w:val="24"/>
          <w:szCs w:val="24"/>
        </w:rPr>
        <w:t>and Western Australian Register of Developmental Anomalies, Genetic Services of Western Australia and the Office of Population Health Genomics, Western Australian Department of Health, Perth, WA, Australia</w:t>
      </w:r>
    </w:p>
    <w:p w14:paraId="2AB89E83" w14:textId="6BE0A30C" w:rsidR="00092C5D" w:rsidRPr="00092C5D" w:rsidRDefault="00092C5D" w:rsidP="00D529E4">
      <w:pPr>
        <w:pStyle w:val="Default"/>
        <w:adjustRightInd/>
        <w:jc w:val="both"/>
        <w:rPr>
          <w:rFonts w:asciiTheme="minorHAnsi" w:hAnsiTheme="minorHAnsi" w:cstheme="minorHAnsi"/>
        </w:rPr>
      </w:pPr>
    </w:p>
    <w:p w14:paraId="67DF3CA3" w14:textId="74979E21" w:rsidR="00132C21" w:rsidRPr="00DE3920" w:rsidRDefault="00132C21" w:rsidP="00B30F48">
      <w:pPr>
        <w:spacing w:after="0" w:line="240" w:lineRule="auto"/>
        <w:rPr>
          <w:rFonts w:cstheme="minorHAnsi"/>
          <w:sz w:val="24"/>
          <w:szCs w:val="24"/>
        </w:rPr>
      </w:pPr>
      <w:r w:rsidRPr="00DE3920">
        <w:rPr>
          <w:rFonts w:cstheme="minorHAnsi"/>
          <w:sz w:val="24"/>
          <w:szCs w:val="24"/>
        </w:rPr>
        <w:t>*Correspondence: kboycott@cheo.on.ca</w:t>
      </w:r>
    </w:p>
    <w:p w14:paraId="2487C016" w14:textId="77777777" w:rsidR="006A686C" w:rsidRDefault="006A686C" w:rsidP="00B30F48">
      <w:pPr>
        <w:spacing w:after="0" w:line="240" w:lineRule="auto"/>
        <w:rPr>
          <w:rFonts w:cstheme="minorHAnsi"/>
          <w:sz w:val="24"/>
          <w:szCs w:val="24"/>
        </w:rPr>
      </w:pPr>
    </w:p>
    <w:p w14:paraId="11B5CDC8" w14:textId="25A8ECBE" w:rsidR="00132C21" w:rsidRPr="006A686C" w:rsidRDefault="00132C21" w:rsidP="00B30F48">
      <w:pPr>
        <w:spacing w:after="0" w:line="240" w:lineRule="auto"/>
        <w:rPr>
          <w:rFonts w:cstheme="minorHAnsi"/>
          <w:sz w:val="24"/>
          <w:szCs w:val="24"/>
        </w:rPr>
      </w:pPr>
      <w:r w:rsidRPr="006A686C">
        <w:rPr>
          <w:rFonts w:cstheme="minorHAnsi"/>
          <w:sz w:val="24"/>
          <w:szCs w:val="24"/>
        </w:rPr>
        <w:t>Submission:</w:t>
      </w:r>
      <w:r w:rsidRPr="006A686C">
        <w:rPr>
          <w:rFonts w:cstheme="minorHAnsi"/>
          <w:sz w:val="24"/>
          <w:szCs w:val="24"/>
        </w:rPr>
        <w:tab/>
        <w:t xml:space="preserve">Cell </w:t>
      </w:r>
      <w:r w:rsidR="00B30F48" w:rsidRPr="006A686C">
        <w:rPr>
          <w:rFonts w:cstheme="minorHAnsi"/>
          <w:sz w:val="24"/>
          <w:szCs w:val="24"/>
        </w:rPr>
        <w:t xml:space="preserve">Special </w:t>
      </w:r>
      <w:r w:rsidRPr="006A686C">
        <w:rPr>
          <w:rFonts w:cstheme="minorHAnsi"/>
          <w:sz w:val="24"/>
          <w:szCs w:val="24"/>
        </w:rPr>
        <w:t xml:space="preserve">Review </w:t>
      </w:r>
      <w:r w:rsidR="00B30F48" w:rsidRPr="006A686C">
        <w:rPr>
          <w:rFonts w:cstheme="minorHAnsi"/>
          <w:sz w:val="24"/>
          <w:szCs w:val="24"/>
        </w:rPr>
        <w:t>Issue</w:t>
      </w:r>
    </w:p>
    <w:p w14:paraId="4FB368BE" w14:textId="06A43F10" w:rsidR="00132C21" w:rsidRPr="006A686C" w:rsidRDefault="00132C21" w:rsidP="00132C21">
      <w:pPr>
        <w:spacing w:after="0" w:line="240" w:lineRule="auto"/>
        <w:ind w:left="720" w:firstLine="720"/>
        <w:rPr>
          <w:rFonts w:cstheme="minorHAnsi"/>
          <w:sz w:val="24"/>
          <w:szCs w:val="24"/>
        </w:rPr>
      </w:pPr>
      <w:r w:rsidRPr="006A686C">
        <w:rPr>
          <w:rFonts w:cstheme="minorHAnsi"/>
          <w:sz w:val="24"/>
          <w:szCs w:val="24"/>
        </w:rPr>
        <w:t xml:space="preserve">Theme: </w:t>
      </w:r>
      <w:r w:rsidRPr="006A686C">
        <w:rPr>
          <w:rFonts w:cstheme="minorHAnsi"/>
          <w:color w:val="000000"/>
          <w:sz w:val="24"/>
          <w:szCs w:val="24"/>
        </w:rPr>
        <w:t>H</w:t>
      </w:r>
      <w:r w:rsidRPr="006A686C">
        <w:rPr>
          <w:rFonts w:cstheme="minorHAnsi"/>
          <w:bCs/>
          <w:color w:val="000000"/>
          <w:sz w:val="24"/>
          <w:szCs w:val="24"/>
        </w:rPr>
        <w:t>uman Genetics and Genomics</w:t>
      </w:r>
    </w:p>
    <w:p w14:paraId="39440BFB" w14:textId="29C75E1D" w:rsidR="00132C21" w:rsidRPr="006A686C" w:rsidRDefault="00132C21" w:rsidP="00B30F48">
      <w:pPr>
        <w:spacing w:after="0" w:line="240" w:lineRule="auto"/>
        <w:rPr>
          <w:rFonts w:cstheme="minorHAnsi"/>
          <w:sz w:val="24"/>
          <w:szCs w:val="24"/>
        </w:rPr>
      </w:pPr>
      <w:r w:rsidRPr="006A686C">
        <w:rPr>
          <w:rFonts w:cstheme="minorHAnsi"/>
          <w:sz w:val="24"/>
          <w:szCs w:val="24"/>
        </w:rPr>
        <w:tab/>
      </w:r>
      <w:r w:rsidRPr="006A686C">
        <w:rPr>
          <w:rFonts w:cstheme="minorHAnsi"/>
          <w:sz w:val="24"/>
          <w:szCs w:val="24"/>
        </w:rPr>
        <w:tab/>
        <w:t xml:space="preserve">Word count: </w:t>
      </w:r>
      <w:r w:rsidR="006A686C">
        <w:rPr>
          <w:rFonts w:cstheme="minorHAnsi"/>
          <w:sz w:val="24"/>
          <w:szCs w:val="24"/>
        </w:rPr>
        <w:t>30</w:t>
      </w:r>
      <w:r w:rsidR="009B7B40">
        <w:rPr>
          <w:rFonts w:cstheme="minorHAnsi"/>
          <w:sz w:val="24"/>
          <w:szCs w:val="24"/>
        </w:rPr>
        <w:t>62</w:t>
      </w:r>
    </w:p>
    <w:p w14:paraId="00AEBFF1" w14:textId="488C9AE3" w:rsidR="00D36460" w:rsidRPr="006A686C" w:rsidRDefault="00132C21" w:rsidP="00B30F48">
      <w:pPr>
        <w:spacing w:after="0" w:line="240" w:lineRule="auto"/>
        <w:rPr>
          <w:rFonts w:cstheme="minorHAnsi"/>
          <w:sz w:val="24"/>
          <w:szCs w:val="24"/>
        </w:rPr>
      </w:pPr>
      <w:r w:rsidRPr="006A686C">
        <w:rPr>
          <w:rFonts w:cstheme="minorHAnsi"/>
          <w:sz w:val="24"/>
          <w:szCs w:val="24"/>
        </w:rPr>
        <w:tab/>
      </w:r>
      <w:r w:rsidRPr="006A686C">
        <w:rPr>
          <w:rFonts w:cstheme="minorHAnsi"/>
          <w:sz w:val="24"/>
          <w:szCs w:val="24"/>
        </w:rPr>
        <w:tab/>
      </w:r>
      <w:r w:rsidR="00D36460" w:rsidRPr="006A686C">
        <w:rPr>
          <w:rFonts w:cstheme="minorHAnsi"/>
          <w:sz w:val="24"/>
          <w:szCs w:val="24"/>
        </w:rPr>
        <w:t>Tables:</w:t>
      </w:r>
      <w:r w:rsidR="00422CB9" w:rsidRPr="006A686C">
        <w:rPr>
          <w:rFonts w:cstheme="minorHAnsi"/>
          <w:sz w:val="24"/>
          <w:szCs w:val="24"/>
        </w:rPr>
        <w:t xml:space="preserve">  </w:t>
      </w:r>
      <w:r w:rsidR="00D348B1" w:rsidRPr="006A686C">
        <w:rPr>
          <w:rFonts w:cstheme="minorHAnsi"/>
          <w:sz w:val="24"/>
          <w:szCs w:val="24"/>
        </w:rPr>
        <w:t>1</w:t>
      </w:r>
    </w:p>
    <w:p w14:paraId="55381C21" w14:textId="77777777" w:rsidR="00422CB9" w:rsidRPr="006A686C" w:rsidRDefault="00132C21" w:rsidP="00D36460">
      <w:pPr>
        <w:spacing w:after="0" w:line="240" w:lineRule="auto"/>
        <w:ind w:left="720" w:firstLine="720"/>
        <w:rPr>
          <w:rFonts w:cstheme="minorHAnsi"/>
          <w:sz w:val="24"/>
          <w:szCs w:val="24"/>
        </w:rPr>
      </w:pPr>
      <w:r w:rsidRPr="006A686C">
        <w:rPr>
          <w:rFonts w:cstheme="minorHAnsi"/>
          <w:sz w:val="24"/>
          <w:szCs w:val="24"/>
        </w:rPr>
        <w:t>Figures:</w:t>
      </w:r>
      <w:r w:rsidRPr="006A686C">
        <w:rPr>
          <w:rFonts w:cstheme="minorHAnsi"/>
          <w:b/>
          <w:sz w:val="24"/>
          <w:szCs w:val="24"/>
        </w:rPr>
        <w:t xml:space="preserve"> </w:t>
      </w:r>
      <w:r w:rsidR="00D348B1" w:rsidRPr="006A686C">
        <w:rPr>
          <w:rFonts w:cstheme="minorHAnsi"/>
          <w:sz w:val="24"/>
          <w:szCs w:val="24"/>
        </w:rPr>
        <w:t>1</w:t>
      </w:r>
    </w:p>
    <w:p w14:paraId="65A8C10A" w14:textId="18C46574" w:rsidR="00707BF9" w:rsidRPr="006A686C" w:rsidRDefault="00422CB9" w:rsidP="00D36460">
      <w:pPr>
        <w:spacing w:after="0" w:line="240" w:lineRule="auto"/>
        <w:ind w:left="720" w:firstLine="720"/>
        <w:rPr>
          <w:rFonts w:cstheme="minorHAnsi"/>
          <w:b/>
          <w:sz w:val="24"/>
          <w:szCs w:val="24"/>
        </w:rPr>
      </w:pPr>
      <w:r w:rsidRPr="006A686C">
        <w:rPr>
          <w:rFonts w:cstheme="minorHAnsi"/>
          <w:sz w:val="24"/>
          <w:szCs w:val="24"/>
        </w:rPr>
        <w:t>References: 1</w:t>
      </w:r>
      <w:r w:rsidR="009B7B40">
        <w:rPr>
          <w:rFonts w:cstheme="minorHAnsi"/>
          <w:sz w:val="24"/>
          <w:szCs w:val="24"/>
        </w:rPr>
        <w:t>5</w:t>
      </w:r>
      <w:r w:rsidR="001D4596" w:rsidRPr="006A686C">
        <w:rPr>
          <w:rFonts w:cstheme="minorHAnsi"/>
          <w:b/>
          <w:sz w:val="24"/>
          <w:szCs w:val="24"/>
        </w:rPr>
        <w:br w:type="page"/>
      </w:r>
    </w:p>
    <w:p w14:paraId="43C509BB" w14:textId="77777777" w:rsidR="00707BF9" w:rsidRPr="00DE3920" w:rsidRDefault="00707BF9" w:rsidP="00B30F48">
      <w:pPr>
        <w:spacing w:after="0" w:line="240" w:lineRule="auto"/>
        <w:rPr>
          <w:rFonts w:cstheme="minorHAnsi"/>
        </w:rPr>
      </w:pPr>
    </w:p>
    <w:p w14:paraId="6CA31C87" w14:textId="29586C8E" w:rsidR="00A36071" w:rsidRPr="00D56922" w:rsidRDefault="0056509A" w:rsidP="00A36071">
      <w:pPr>
        <w:spacing w:after="0" w:line="360" w:lineRule="auto"/>
        <w:jc w:val="both"/>
        <w:rPr>
          <w:rFonts w:cstheme="minorHAnsi"/>
          <w:b/>
          <w:sz w:val="24"/>
          <w:szCs w:val="24"/>
        </w:rPr>
      </w:pPr>
      <w:r w:rsidRPr="00DE3920">
        <w:rPr>
          <w:rFonts w:cstheme="minorHAnsi"/>
          <w:color w:val="70AD47" w:themeColor="accent6"/>
          <w:sz w:val="24"/>
          <w:szCs w:val="24"/>
        </w:rPr>
        <w:t>T</w:t>
      </w:r>
      <w:r w:rsidR="009D05CE" w:rsidRPr="00DE3920">
        <w:rPr>
          <w:rFonts w:cstheme="minorHAnsi"/>
          <w:color w:val="70AD47" w:themeColor="accent6"/>
          <w:sz w:val="24"/>
          <w:szCs w:val="24"/>
        </w:rPr>
        <w:t xml:space="preserve">he introduction of exome sequencing </w:t>
      </w:r>
      <w:r w:rsidR="00702510">
        <w:rPr>
          <w:rFonts w:cstheme="minorHAnsi"/>
          <w:color w:val="70AD47" w:themeColor="accent6"/>
          <w:sz w:val="24"/>
          <w:szCs w:val="24"/>
        </w:rPr>
        <w:t xml:space="preserve">in the clinic </w:t>
      </w:r>
      <w:r w:rsidR="009D05CE" w:rsidRPr="00DE3920">
        <w:rPr>
          <w:rFonts w:cstheme="minorHAnsi"/>
          <w:color w:val="70AD47" w:themeColor="accent6"/>
          <w:sz w:val="24"/>
          <w:szCs w:val="24"/>
        </w:rPr>
        <w:t xml:space="preserve">has sparked tremendous </w:t>
      </w:r>
      <w:r w:rsidR="008D3826">
        <w:rPr>
          <w:rFonts w:cstheme="minorHAnsi"/>
          <w:color w:val="70AD47" w:themeColor="accent6"/>
          <w:sz w:val="24"/>
          <w:szCs w:val="24"/>
        </w:rPr>
        <w:t>optimism</w:t>
      </w:r>
      <w:r w:rsidR="008D3826" w:rsidRPr="00DE3920">
        <w:rPr>
          <w:rFonts w:cstheme="minorHAnsi"/>
          <w:color w:val="70AD47" w:themeColor="accent6"/>
          <w:sz w:val="24"/>
          <w:szCs w:val="24"/>
        </w:rPr>
        <w:t xml:space="preserve"> </w:t>
      </w:r>
      <w:r w:rsidR="009D05CE" w:rsidRPr="00DE3920">
        <w:rPr>
          <w:rFonts w:cstheme="minorHAnsi"/>
          <w:color w:val="70AD47" w:themeColor="accent6"/>
          <w:sz w:val="24"/>
          <w:szCs w:val="24"/>
        </w:rPr>
        <w:t>for the future of rare disease diagnosis</w:t>
      </w:r>
      <w:r w:rsidR="00983CD4">
        <w:rPr>
          <w:rFonts w:cstheme="minorHAnsi"/>
          <w:color w:val="70AD47" w:themeColor="accent6"/>
          <w:sz w:val="24"/>
          <w:szCs w:val="24"/>
        </w:rPr>
        <w:t xml:space="preserve"> and there is </w:t>
      </w:r>
      <w:r w:rsidR="00A36071">
        <w:rPr>
          <w:rFonts w:cstheme="minorHAnsi"/>
          <w:color w:val="70AD47" w:themeColor="accent6"/>
          <w:sz w:val="24"/>
          <w:szCs w:val="24"/>
        </w:rPr>
        <w:t>exciting</w:t>
      </w:r>
      <w:r w:rsidR="006E5355">
        <w:rPr>
          <w:rFonts w:cstheme="minorHAnsi"/>
          <w:color w:val="70AD47" w:themeColor="accent6"/>
          <w:sz w:val="24"/>
          <w:szCs w:val="24"/>
        </w:rPr>
        <w:t xml:space="preserve"> opportunity to</w:t>
      </w:r>
      <w:r w:rsidR="00A36071">
        <w:rPr>
          <w:rFonts w:cstheme="minorHAnsi"/>
          <w:color w:val="70AD47" w:themeColor="accent6"/>
          <w:sz w:val="24"/>
          <w:szCs w:val="24"/>
        </w:rPr>
        <w:t xml:space="preserve"> further</w:t>
      </w:r>
      <w:r w:rsidR="006E5355">
        <w:rPr>
          <w:rFonts w:cstheme="minorHAnsi"/>
          <w:color w:val="70AD47" w:themeColor="accent6"/>
          <w:sz w:val="24"/>
          <w:szCs w:val="24"/>
        </w:rPr>
        <w:t xml:space="preserve"> leverage these advances</w:t>
      </w:r>
      <w:r w:rsidR="009D05CE" w:rsidRPr="00DE3920">
        <w:rPr>
          <w:rFonts w:cstheme="minorHAnsi"/>
          <w:color w:val="70AD47" w:themeColor="accent6"/>
          <w:sz w:val="24"/>
          <w:szCs w:val="24"/>
        </w:rPr>
        <w:t xml:space="preserve">. </w:t>
      </w:r>
      <w:r w:rsidR="008568C1" w:rsidRPr="00DE3920">
        <w:rPr>
          <w:rFonts w:cstheme="minorHAnsi"/>
          <w:color w:val="70AD47" w:themeColor="accent6"/>
          <w:sz w:val="24"/>
          <w:szCs w:val="24"/>
        </w:rPr>
        <w:t>To</w:t>
      </w:r>
      <w:r w:rsidR="009D05CE" w:rsidRPr="00DE3920">
        <w:rPr>
          <w:rFonts w:cstheme="minorHAnsi"/>
          <w:color w:val="70AD47" w:themeColor="accent6"/>
          <w:sz w:val="24"/>
          <w:szCs w:val="24"/>
        </w:rPr>
        <w:t xml:space="preserve"> </w:t>
      </w:r>
      <w:r w:rsidR="00C73EB6">
        <w:rPr>
          <w:rFonts w:cstheme="minorHAnsi"/>
          <w:color w:val="70AD47" w:themeColor="accent6"/>
          <w:sz w:val="24"/>
          <w:szCs w:val="24"/>
        </w:rPr>
        <w:t xml:space="preserve">provide diagnostic clarity </w:t>
      </w:r>
      <w:r w:rsidR="00A36071">
        <w:rPr>
          <w:rFonts w:cstheme="minorHAnsi"/>
          <w:color w:val="70AD47" w:themeColor="accent6"/>
          <w:sz w:val="24"/>
          <w:szCs w:val="24"/>
        </w:rPr>
        <w:t>to all of these</w:t>
      </w:r>
      <w:r w:rsidR="009D05CE" w:rsidRPr="00DE3920">
        <w:rPr>
          <w:rFonts w:cstheme="minorHAnsi"/>
          <w:color w:val="70AD47" w:themeColor="accent6"/>
          <w:sz w:val="24"/>
          <w:szCs w:val="24"/>
        </w:rPr>
        <w:t xml:space="preserve"> patients,</w:t>
      </w:r>
      <w:r w:rsidR="00A36071">
        <w:rPr>
          <w:rFonts w:cstheme="minorHAnsi"/>
          <w:color w:val="70AD47" w:themeColor="accent6"/>
          <w:sz w:val="24"/>
          <w:szCs w:val="24"/>
        </w:rPr>
        <w:t xml:space="preserve"> however,</w:t>
      </w:r>
      <w:r w:rsidR="009D05CE" w:rsidRPr="00DE3920">
        <w:rPr>
          <w:rFonts w:cstheme="minorHAnsi"/>
          <w:color w:val="70AD47" w:themeColor="accent6"/>
          <w:sz w:val="24"/>
          <w:szCs w:val="24"/>
        </w:rPr>
        <w:t xml:space="preserve"> the</w:t>
      </w:r>
      <w:r w:rsidR="008568C1" w:rsidRPr="00DE3920">
        <w:rPr>
          <w:rFonts w:cstheme="minorHAnsi"/>
          <w:color w:val="70AD47" w:themeColor="accent6"/>
          <w:sz w:val="24"/>
          <w:szCs w:val="24"/>
        </w:rPr>
        <w:t>re is a critical need for the</w:t>
      </w:r>
      <w:r w:rsidR="009D05CE" w:rsidRPr="00DE3920">
        <w:rPr>
          <w:rFonts w:cstheme="minorHAnsi"/>
          <w:color w:val="70AD47" w:themeColor="accent6"/>
          <w:sz w:val="24"/>
          <w:szCs w:val="24"/>
        </w:rPr>
        <w:t xml:space="preserve"> field to</w:t>
      </w:r>
      <w:r w:rsidR="00822BDC">
        <w:rPr>
          <w:rFonts w:cstheme="minorHAnsi"/>
          <w:color w:val="70AD47" w:themeColor="accent6"/>
          <w:sz w:val="24"/>
          <w:szCs w:val="24"/>
        </w:rPr>
        <w:t xml:space="preserve"> develop and</w:t>
      </w:r>
      <w:r w:rsidR="009D05CE" w:rsidRPr="00DE3920">
        <w:rPr>
          <w:rFonts w:cstheme="minorHAnsi"/>
          <w:color w:val="70AD47" w:themeColor="accent6"/>
          <w:sz w:val="24"/>
          <w:szCs w:val="24"/>
        </w:rPr>
        <w:t xml:space="preserve"> implement </w:t>
      </w:r>
      <w:r w:rsidR="008568C1" w:rsidRPr="00DE3920">
        <w:rPr>
          <w:rFonts w:cstheme="minorHAnsi"/>
          <w:color w:val="70AD47" w:themeColor="accent6"/>
          <w:sz w:val="24"/>
          <w:szCs w:val="24"/>
        </w:rPr>
        <w:t>strategies</w:t>
      </w:r>
      <w:r w:rsidR="009D05CE" w:rsidRPr="00DE3920">
        <w:rPr>
          <w:rFonts w:cstheme="minorHAnsi"/>
          <w:color w:val="70AD47" w:themeColor="accent6"/>
          <w:sz w:val="24"/>
          <w:szCs w:val="24"/>
        </w:rPr>
        <w:t xml:space="preserve"> </w:t>
      </w:r>
      <w:r w:rsidR="008568C1" w:rsidRPr="00DE3920">
        <w:rPr>
          <w:rFonts w:cstheme="minorHAnsi"/>
          <w:color w:val="70AD47" w:themeColor="accent6"/>
          <w:sz w:val="24"/>
          <w:szCs w:val="24"/>
        </w:rPr>
        <w:t>to</w:t>
      </w:r>
      <w:r w:rsidR="00A36071">
        <w:rPr>
          <w:rFonts w:cstheme="minorHAnsi"/>
          <w:color w:val="70AD47" w:themeColor="accent6"/>
          <w:sz w:val="24"/>
          <w:szCs w:val="24"/>
        </w:rPr>
        <w:t xml:space="preserve"> understand the mechanisms underlying all rare diseases and translate these to clinical care. </w:t>
      </w:r>
      <w:r w:rsidR="009D05CE" w:rsidRPr="00DE3920">
        <w:rPr>
          <w:rFonts w:cstheme="minorHAnsi"/>
          <w:color w:val="70AD47" w:themeColor="accent6"/>
          <w:sz w:val="24"/>
          <w:szCs w:val="24"/>
        </w:rPr>
        <w:t xml:space="preserve"> </w:t>
      </w:r>
    </w:p>
    <w:p w14:paraId="5D5EC283" w14:textId="77777777" w:rsidR="00132C21" w:rsidRPr="00DE3920" w:rsidRDefault="00132C21" w:rsidP="008A1772">
      <w:pPr>
        <w:pStyle w:val="Heading1"/>
        <w:spacing w:before="0" w:line="360" w:lineRule="auto"/>
        <w:rPr>
          <w:rFonts w:asciiTheme="minorHAnsi" w:hAnsiTheme="minorHAnsi" w:cstheme="minorHAnsi"/>
        </w:rPr>
      </w:pPr>
    </w:p>
    <w:p w14:paraId="3AEF753D" w14:textId="77777777" w:rsidR="00144222" w:rsidRDefault="00144222" w:rsidP="008A1772">
      <w:pPr>
        <w:spacing w:line="360" w:lineRule="auto"/>
        <w:rPr>
          <w:rFonts w:eastAsiaTheme="majorEastAsia" w:cstheme="minorHAnsi"/>
          <w:b/>
          <w:color w:val="C00000"/>
          <w:sz w:val="24"/>
          <w:szCs w:val="24"/>
        </w:rPr>
      </w:pPr>
      <w:r>
        <w:rPr>
          <w:rFonts w:cstheme="minorHAnsi"/>
          <w:b/>
          <w:color w:val="C00000"/>
          <w:sz w:val="24"/>
          <w:szCs w:val="24"/>
        </w:rPr>
        <w:br w:type="page"/>
      </w:r>
    </w:p>
    <w:p w14:paraId="181DAA98" w14:textId="279930BC" w:rsidR="00144222" w:rsidRPr="00144222" w:rsidRDefault="00DE3920" w:rsidP="008A1772">
      <w:pPr>
        <w:pStyle w:val="Heading1"/>
        <w:spacing w:before="0" w:line="360" w:lineRule="auto"/>
        <w:rPr>
          <w:rFonts w:asciiTheme="minorHAnsi" w:hAnsiTheme="minorHAnsi" w:cstheme="minorHAnsi"/>
          <w:b/>
          <w:color w:val="C00000"/>
          <w:sz w:val="24"/>
          <w:szCs w:val="24"/>
        </w:rPr>
      </w:pPr>
      <w:r w:rsidRPr="00DE3920">
        <w:rPr>
          <w:rFonts w:asciiTheme="minorHAnsi" w:hAnsiTheme="minorHAnsi" w:cstheme="minorHAnsi"/>
          <w:b/>
          <w:color w:val="C00000"/>
          <w:sz w:val="24"/>
          <w:szCs w:val="24"/>
        </w:rPr>
        <w:lastRenderedPageBreak/>
        <w:t>INTRODUCTIO</w:t>
      </w:r>
      <w:r w:rsidR="00144222">
        <w:rPr>
          <w:rFonts w:asciiTheme="minorHAnsi" w:hAnsiTheme="minorHAnsi" w:cstheme="minorHAnsi"/>
          <w:b/>
          <w:color w:val="C00000"/>
          <w:sz w:val="24"/>
          <w:szCs w:val="24"/>
        </w:rPr>
        <w:t>N</w:t>
      </w:r>
    </w:p>
    <w:p w14:paraId="2A9A0471" w14:textId="129DBBDF" w:rsidR="00355D90" w:rsidRPr="00B00145" w:rsidRDefault="00C83185" w:rsidP="008A1772">
      <w:pPr>
        <w:spacing w:after="0" w:line="360" w:lineRule="auto"/>
        <w:jc w:val="both"/>
        <w:rPr>
          <w:rFonts w:cstheme="minorHAnsi"/>
          <w:sz w:val="24"/>
          <w:szCs w:val="24"/>
        </w:rPr>
      </w:pPr>
      <w:r>
        <w:rPr>
          <w:rFonts w:cstheme="minorHAnsi"/>
          <w:sz w:val="24"/>
          <w:szCs w:val="24"/>
        </w:rPr>
        <w:t xml:space="preserve">Hundreds of millions of lives are affected by </w:t>
      </w:r>
      <w:r w:rsidR="00956D4D">
        <w:rPr>
          <w:rFonts w:cstheme="minorHAnsi"/>
          <w:sz w:val="24"/>
          <w:szCs w:val="24"/>
        </w:rPr>
        <w:t xml:space="preserve">an estimated </w:t>
      </w:r>
      <w:r w:rsidR="00C553A7">
        <w:rPr>
          <w:rFonts w:cstheme="minorHAnsi"/>
          <w:sz w:val="24"/>
          <w:szCs w:val="24"/>
        </w:rPr>
        <w:t>10,000 unique</w:t>
      </w:r>
      <w:r>
        <w:rPr>
          <w:rFonts w:cstheme="minorHAnsi"/>
          <w:sz w:val="24"/>
          <w:szCs w:val="24"/>
        </w:rPr>
        <w:t xml:space="preserve"> genetically-determined diseases</w:t>
      </w:r>
      <w:r w:rsidR="001877EB" w:rsidRPr="00DE3920">
        <w:rPr>
          <w:rFonts w:cstheme="minorHAnsi"/>
          <w:sz w:val="24"/>
          <w:szCs w:val="24"/>
        </w:rPr>
        <w:t>.</w:t>
      </w:r>
      <w:r w:rsidR="0010240B" w:rsidRPr="00DE3920">
        <w:rPr>
          <w:rFonts w:cstheme="minorHAnsi"/>
          <w:sz w:val="24"/>
          <w:szCs w:val="24"/>
        </w:rPr>
        <w:t xml:space="preserve"> </w:t>
      </w:r>
      <w:r>
        <w:rPr>
          <w:rFonts w:cstheme="minorHAnsi"/>
          <w:sz w:val="24"/>
          <w:szCs w:val="24"/>
        </w:rPr>
        <w:t>I</w:t>
      </w:r>
      <w:r w:rsidR="00E33185">
        <w:rPr>
          <w:rFonts w:cstheme="minorHAnsi"/>
          <w:sz w:val="24"/>
          <w:szCs w:val="24"/>
        </w:rPr>
        <w:t>ndividually</w:t>
      </w:r>
      <w:r w:rsidR="007E7C8A">
        <w:rPr>
          <w:rFonts w:cstheme="minorHAnsi"/>
          <w:sz w:val="24"/>
          <w:szCs w:val="24"/>
        </w:rPr>
        <w:t xml:space="preserve"> </w:t>
      </w:r>
      <w:r>
        <w:rPr>
          <w:rFonts w:cstheme="minorHAnsi"/>
          <w:sz w:val="24"/>
          <w:szCs w:val="24"/>
        </w:rPr>
        <w:t xml:space="preserve">each disease affects </w:t>
      </w:r>
      <w:r w:rsidR="00755DB7">
        <w:rPr>
          <w:rFonts w:cstheme="minorHAnsi"/>
          <w:sz w:val="24"/>
          <w:szCs w:val="24"/>
        </w:rPr>
        <w:t xml:space="preserve">a </w:t>
      </w:r>
      <w:r>
        <w:rPr>
          <w:rFonts w:cstheme="minorHAnsi"/>
          <w:sz w:val="24"/>
          <w:szCs w:val="24"/>
        </w:rPr>
        <w:t xml:space="preserve">relatively </w:t>
      </w:r>
      <w:r w:rsidR="00225776" w:rsidRPr="00DE3920">
        <w:rPr>
          <w:rFonts w:cstheme="minorHAnsi"/>
          <w:sz w:val="24"/>
          <w:szCs w:val="24"/>
        </w:rPr>
        <w:t>small number of people</w:t>
      </w:r>
      <w:r w:rsidR="006108AD">
        <w:rPr>
          <w:rFonts w:cstheme="minorHAnsi"/>
          <w:sz w:val="24"/>
          <w:szCs w:val="24"/>
        </w:rPr>
        <w:t>,</w:t>
      </w:r>
      <w:r w:rsidR="00502EC9">
        <w:rPr>
          <w:rFonts w:cstheme="minorHAnsi"/>
          <w:sz w:val="24"/>
          <w:szCs w:val="24"/>
        </w:rPr>
        <w:t xml:space="preserve"> </w:t>
      </w:r>
      <w:r w:rsidR="00755DB7">
        <w:rPr>
          <w:rFonts w:cstheme="minorHAnsi"/>
          <w:sz w:val="24"/>
          <w:szCs w:val="24"/>
        </w:rPr>
        <w:t xml:space="preserve">leading to their common label </w:t>
      </w:r>
      <w:r w:rsidR="006108AD">
        <w:rPr>
          <w:rFonts w:cstheme="minorHAnsi"/>
          <w:sz w:val="24"/>
          <w:szCs w:val="24"/>
        </w:rPr>
        <w:t>as rare genetic diseases (RDs)</w:t>
      </w:r>
      <w:r w:rsidR="00755DB7">
        <w:rPr>
          <w:rFonts w:cstheme="minorHAnsi"/>
          <w:sz w:val="24"/>
          <w:szCs w:val="24"/>
        </w:rPr>
        <w:t>;</w:t>
      </w:r>
      <w:r w:rsidR="006108AD">
        <w:rPr>
          <w:rFonts w:cstheme="minorHAnsi"/>
          <w:sz w:val="24"/>
          <w:szCs w:val="24"/>
        </w:rPr>
        <w:t xml:space="preserve"> </w:t>
      </w:r>
      <w:r w:rsidR="00755DB7">
        <w:rPr>
          <w:rFonts w:cstheme="minorHAnsi"/>
          <w:sz w:val="24"/>
          <w:szCs w:val="24"/>
        </w:rPr>
        <w:t xml:space="preserve">however, collectively they represent </w:t>
      </w:r>
      <w:r w:rsidR="006E5355" w:rsidRPr="00930A95">
        <w:rPr>
          <w:rStyle w:val="CommentReference"/>
          <w:sz w:val="24"/>
          <w:szCs w:val="24"/>
        </w:rPr>
        <w:t>an important</w:t>
      </w:r>
      <w:r w:rsidR="00755DB7">
        <w:rPr>
          <w:rFonts w:cstheme="minorHAnsi"/>
          <w:sz w:val="24"/>
          <w:szCs w:val="24"/>
        </w:rPr>
        <w:t xml:space="preserve"> public health </w:t>
      </w:r>
      <w:r w:rsidR="00D7181F">
        <w:rPr>
          <w:rFonts w:cstheme="minorHAnsi"/>
          <w:sz w:val="24"/>
          <w:szCs w:val="24"/>
        </w:rPr>
        <w:t>opportunity</w:t>
      </w:r>
      <w:r w:rsidR="00755DB7">
        <w:rPr>
          <w:rFonts w:cstheme="minorHAnsi"/>
          <w:sz w:val="24"/>
          <w:szCs w:val="24"/>
        </w:rPr>
        <w:t>. The vast majority of these patients experience</w:t>
      </w:r>
      <w:r w:rsidR="006108AD">
        <w:rPr>
          <w:rFonts w:cstheme="minorHAnsi"/>
          <w:sz w:val="24"/>
          <w:szCs w:val="24"/>
        </w:rPr>
        <w:t xml:space="preserve"> </w:t>
      </w:r>
      <w:r>
        <w:rPr>
          <w:rFonts w:cstheme="minorHAnsi"/>
          <w:sz w:val="24"/>
          <w:szCs w:val="24"/>
        </w:rPr>
        <w:t>long</w:t>
      </w:r>
      <w:r w:rsidR="00CB2455">
        <w:rPr>
          <w:rFonts w:cstheme="minorHAnsi"/>
          <w:sz w:val="24"/>
          <w:szCs w:val="24"/>
        </w:rPr>
        <w:t xml:space="preserve"> and </w:t>
      </w:r>
      <w:r>
        <w:rPr>
          <w:rFonts w:cstheme="minorHAnsi"/>
          <w:sz w:val="24"/>
          <w:szCs w:val="24"/>
        </w:rPr>
        <w:t>grueling</w:t>
      </w:r>
      <w:r w:rsidR="00CB2455" w:rsidRPr="00DE3920">
        <w:rPr>
          <w:rFonts w:cstheme="minorHAnsi"/>
          <w:sz w:val="24"/>
          <w:szCs w:val="24"/>
        </w:rPr>
        <w:t xml:space="preserve"> diagnostic odysseys </w:t>
      </w:r>
      <w:r w:rsidR="00755DB7">
        <w:rPr>
          <w:rFonts w:cstheme="minorHAnsi"/>
          <w:sz w:val="24"/>
          <w:szCs w:val="24"/>
        </w:rPr>
        <w:t xml:space="preserve">and lack </w:t>
      </w:r>
      <w:r w:rsidR="00225776" w:rsidRPr="00DE3920">
        <w:rPr>
          <w:rFonts w:cstheme="minorHAnsi"/>
          <w:sz w:val="24"/>
          <w:szCs w:val="24"/>
        </w:rPr>
        <w:t>treatment</w:t>
      </w:r>
      <w:r w:rsidR="001877EB" w:rsidRPr="00DE3920">
        <w:rPr>
          <w:rFonts w:cstheme="minorHAnsi"/>
          <w:sz w:val="24"/>
          <w:szCs w:val="24"/>
        </w:rPr>
        <w:t>.</w:t>
      </w:r>
      <w:r w:rsidR="0010240B" w:rsidRPr="00DE3920">
        <w:rPr>
          <w:rFonts w:cstheme="minorHAnsi"/>
          <w:sz w:val="24"/>
          <w:szCs w:val="24"/>
        </w:rPr>
        <w:t xml:space="preserve"> </w:t>
      </w:r>
      <w:r w:rsidR="001877EB" w:rsidRPr="00DE3920">
        <w:rPr>
          <w:rFonts w:cstheme="minorHAnsi"/>
          <w:sz w:val="24"/>
          <w:szCs w:val="24"/>
        </w:rPr>
        <w:t>I</w:t>
      </w:r>
      <w:r w:rsidR="00225776" w:rsidRPr="00DE3920">
        <w:rPr>
          <w:rFonts w:cstheme="minorHAnsi"/>
          <w:sz w:val="24"/>
          <w:szCs w:val="24"/>
        </w:rPr>
        <w:t>n 2011</w:t>
      </w:r>
      <w:r w:rsidR="001877EB" w:rsidRPr="00DE3920">
        <w:rPr>
          <w:rFonts w:cstheme="minorHAnsi"/>
          <w:sz w:val="24"/>
          <w:szCs w:val="24"/>
        </w:rPr>
        <w:t xml:space="preserve">, recognition of </w:t>
      </w:r>
      <w:r w:rsidR="0099714B">
        <w:rPr>
          <w:rFonts w:cstheme="minorHAnsi"/>
          <w:sz w:val="24"/>
          <w:szCs w:val="24"/>
        </w:rPr>
        <w:t xml:space="preserve">both </w:t>
      </w:r>
      <w:r w:rsidR="00BC739B">
        <w:rPr>
          <w:rFonts w:cstheme="minorHAnsi"/>
          <w:sz w:val="24"/>
          <w:szCs w:val="24"/>
        </w:rPr>
        <w:t>the</w:t>
      </w:r>
      <w:r w:rsidR="001877EB" w:rsidRPr="00DE3920">
        <w:rPr>
          <w:rFonts w:cstheme="minorHAnsi"/>
          <w:sz w:val="24"/>
          <w:szCs w:val="24"/>
        </w:rPr>
        <w:t xml:space="preserve"> longstanding inequity in care</w:t>
      </w:r>
      <w:r w:rsidR="005306D9">
        <w:rPr>
          <w:rFonts w:cstheme="minorHAnsi"/>
          <w:sz w:val="24"/>
          <w:szCs w:val="24"/>
        </w:rPr>
        <w:t xml:space="preserve"> and the great opportunity for </w:t>
      </w:r>
      <w:r w:rsidR="006108AD">
        <w:rPr>
          <w:rFonts w:cstheme="minorHAnsi"/>
          <w:sz w:val="24"/>
          <w:szCs w:val="24"/>
        </w:rPr>
        <w:t>tractability</w:t>
      </w:r>
      <w:r w:rsidR="005306D9">
        <w:rPr>
          <w:rFonts w:cstheme="minorHAnsi"/>
          <w:sz w:val="24"/>
          <w:szCs w:val="24"/>
        </w:rPr>
        <w:t xml:space="preserve"> due to technical developments</w:t>
      </w:r>
      <w:r w:rsidR="001877EB" w:rsidRPr="00DE3920">
        <w:rPr>
          <w:rFonts w:cstheme="minorHAnsi"/>
          <w:sz w:val="24"/>
          <w:szCs w:val="24"/>
        </w:rPr>
        <w:t xml:space="preserve"> led to </w:t>
      </w:r>
      <w:r w:rsidR="00650668" w:rsidRPr="00DE3920">
        <w:rPr>
          <w:rFonts w:cstheme="minorHAnsi"/>
          <w:sz w:val="24"/>
          <w:szCs w:val="24"/>
        </w:rPr>
        <w:t xml:space="preserve">the </w:t>
      </w:r>
      <w:r w:rsidR="00AC0421">
        <w:rPr>
          <w:rFonts w:cstheme="minorHAnsi"/>
          <w:sz w:val="24"/>
          <w:szCs w:val="24"/>
        </w:rPr>
        <w:t xml:space="preserve">founding of </w:t>
      </w:r>
      <w:r w:rsidR="00AC0421" w:rsidRPr="00DE3920">
        <w:rPr>
          <w:rFonts w:cstheme="minorHAnsi"/>
          <w:sz w:val="24"/>
          <w:szCs w:val="24"/>
        </w:rPr>
        <w:t>the International Rare Diseases Research Consortium (IRDiRC)</w:t>
      </w:r>
      <w:r w:rsidR="00AC0421">
        <w:rPr>
          <w:rFonts w:cstheme="minorHAnsi"/>
          <w:sz w:val="24"/>
          <w:szCs w:val="24"/>
        </w:rPr>
        <w:t xml:space="preserve">, </w:t>
      </w:r>
      <w:r w:rsidR="00615D5D">
        <w:rPr>
          <w:rFonts w:cstheme="minorHAnsi"/>
          <w:sz w:val="24"/>
          <w:szCs w:val="24"/>
        </w:rPr>
        <w:t>which</w:t>
      </w:r>
      <w:r w:rsidR="00615D5D" w:rsidRPr="00DE3920">
        <w:rPr>
          <w:rFonts w:cstheme="minorHAnsi"/>
          <w:sz w:val="24"/>
          <w:szCs w:val="24"/>
        </w:rPr>
        <w:t xml:space="preserve"> </w:t>
      </w:r>
      <w:r w:rsidR="00AC0421">
        <w:rPr>
          <w:rFonts w:cstheme="minorHAnsi"/>
          <w:sz w:val="24"/>
          <w:szCs w:val="24"/>
        </w:rPr>
        <w:t xml:space="preserve">aims to advance global </w:t>
      </w:r>
      <w:r w:rsidR="00AC0421" w:rsidRPr="00DE3920">
        <w:rPr>
          <w:rFonts w:cstheme="minorHAnsi"/>
          <w:sz w:val="24"/>
          <w:szCs w:val="24"/>
        </w:rPr>
        <w:t>cooperation amongst numerous stakeholders</w:t>
      </w:r>
      <w:r w:rsidR="00AC0421" w:rsidRPr="00AC0421">
        <w:rPr>
          <w:rFonts w:cstheme="minorHAnsi"/>
          <w:sz w:val="24"/>
          <w:szCs w:val="24"/>
        </w:rPr>
        <w:t xml:space="preserve"> </w:t>
      </w:r>
      <w:r w:rsidR="00AC0421" w:rsidRPr="00DE3920">
        <w:rPr>
          <w:rFonts w:cstheme="minorHAnsi"/>
          <w:sz w:val="24"/>
          <w:szCs w:val="24"/>
        </w:rPr>
        <w:fldChar w:fldCharType="begin" w:fldLock="1"/>
      </w:r>
      <w:r w:rsidR="00A31053">
        <w:rPr>
          <w:rFonts w:cstheme="minorHAnsi"/>
          <w:sz w:val="24"/>
          <w:szCs w:val="24"/>
        </w:rPr>
        <w:instrText>ADDIN CSL_CITATION {"citationItems":[{"id":"ITEM-1","itemData":{"DOI":"10.1111/cts.12501","ISSN":"17528062","PMID":"28796411","abstract":"In 2011, the International Rare Diseases Research Consortium (IRDiRC) was formed to unite public and private sector funders of research, patient advocacy groups, and scientific researchers to advance rare diseases research worldwide. Six years after its official launch, IRDiRC is now reflecting on its progress and achievements toward its ambitious goals for the rare diseases research collective - to develop 200 new therapies and the means to diagnose most rare genetic diseases by the year 2020. This article is protected by copyright. All rights reserved.","author":[{"dropping-particle":"","family":"Dawkins","given":"Hugh J.S.","non-dropping-particle":"","parse-names":false,"suffix":""},{"dropping-particle":"","family":"Draghia-Akli","given":"Ruxandra","non-dropping-particle":"","parse-names":false,"suffix":""},{"dropping-particle":"","family":"Lasko","given":"Paul","non-dropping-particle":"","parse-names":false,"suffix":""},{"dropping-particle":"","family":"Lau","given":"Lilian P.L.","non-dropping-particle":"","parse-names":false,"suffix":""},{"dropping-particle":"","family":"Jonker","given":"Anneliene H.","non-dropping-particle":"","parse-names":false,"suffix":""},{"dropping-particle":"","family":"Cutillo","given":"Christine M.","non-dropping-particle":"","parse-names":false,"suffix":""},{"dropping-particle":"","family":"Rath","given":"Ana","non-dropping-particle":"","parse-names":false,"suffix":""},{"dropping-particle":"","family":"Boycott","given":"Kym M.","non-dropping-particle":"","parse-names":false,"suffix":""},{"dropping-particle":"","family":"Baynam","given":"Gareth","non-dropping-particle":"","parse-names":false,"suffix":""},{"dropping-particle":"","family":"Lochmüller","given":"Hanns","non-dropping-particle":"","parse-names":false,"suffix":""},{"dropping-particle":"","family":"Kaufmann","given":"Petra","non-dropping-particle":"","parse-names":false,"suffix":""},{"dropping-particle":"","family":"Cam","given":"Yann","non-dropping-particle":"Le","parse-names":false,"suffix":""},{"dropping-particle":"","family":"Hivert","given":"Virginie","non-dropping-particle":"","parse-names":false,"suffix":""},{"dropping-particle":"","family":"Austin","given":"Christopher P.","non-dropping-particle":"","parse-names":false,"suffix":""}],"container-title":"Clinical and Translational Science","id":"ITEM-1","issue":"1","issued":{"date-parts":[["2018"]]},"page":"11-20","title":"Progress in Rare Diseases Research 2010–2016: An IRDiRC Perspective","type":"article-journal","volume":"11"},"uris":["http://www.mendeley.com/documents/?uuid=e4d5cbff-8646-4442-9e5e-50012fa1d231"]}],"mendeley":{"formattedCitation":"(Dawkins et al., 2018)","plainTextFormattedCitation":"(Dawkins et al., 2018)","previouslyFormattedCitation":"(Dawkins et al., 2018)"},"properties":{"noteIndex":0},"schema":"https://github.com/citation-style-language/schema/raw/master/csl-citation.json"}</w:instrText>
      </w:r>
      <w:r w:rsidR="00AC0421" w:rsidRPr="00DE3920">
        <w:rPr>
          <w:rFonts w:cstheme="minorHAnsi"/>
          <w:sz w:val="24"/>
          <w:szCs w:val="24"/>
        </w:rPr>
        <w:fldChar w:fldCharType="separate"/>
      </w:r>
      <w:r w:rsidR="00AC0421" w:rsidRPr="00DE3920">
        <w:rPr>
          <w:rFonts w:cstheme="minorHAnsi"/>
          <w:noProof/>
          <w:sz w:val="24"/>
          <w:szCs w:val="24"/>
        </w:rPr>
        <w:t>(</w:t>
      </w:r>
      <w:r w:rsidR="00AC0421" w:rsidRPr="00B0727C">
        <w:rPr>
          <w:rFonts w:cstheme="minorHAnsi"/>
          <w:noProof/>
          <w:color w:val="2E74B5" w:themeColor="accent1" w:themeShade="BF"/>
          <w:sz w:val="24"/>
          <w:szCs w:val="24"/>
        </w:rPr>
        <w:t>Dawkins</w:t>
      </w:r>
      <w:r w:rsidR="00AC0421" w:rsidRPr="006F03D6">
        <w:rPr>
          <w:rFonts w:cstheme="minorHAnsi"/>
          <w:noProof/>
          <w:color w:val="0070C0"/>
          <w:sz w:val="24"/>
          <w:szCs w:val="24"/>
        </w:rPr>
        <w:t xml:space="preserve"> et al., 2018</w:t>
      </w:r>
      <w:r w:rsidR="00AC0421" w:rsidRPr="00DE3920">
        <w:rPr>
          <w:rFonts w:cstheme="minorHAnsi"/>
          <w:noProof/>
          <w:sz w:val="24"/>
          <w:szCs w:val="24"/>
        </w:rPr>
        <w:t>)</w:t>
      </w:r>
      <w:r w:rsidR="00AC0421" w:rsidRPr="00DE3920">
        <w:rPr>
          <w:rFonts w:cstheme="minorHAnsi"/>
          <w:sz w:val="24"/>
          <w:szCs w:val="24"/>
        </w:rPr>
        <w:fldChar w:fldCharType="end"/>
      </w:r>
      <w:r w:rsidR="00B00145">
        <w:rPr>
          <w:rFonts w:cstheme="minorHAnsi"/>
          <w:sz w:val="24"/>
          <w:szCs w:val="24"/>
        </w:rPr>
        <w:t>.</w:t>
      </w:r>
      <w:r w:rsidR="00225776" w:rsidRPr="00DE3920">
        <w:rPr>
          <w:rFonts w:cstheme="minorHAnsi"/>
          <w:sz w:val="24"/>
          <w:szCs w:val="24"/>
        </w:rPr>
        <w:t xml:space="preserve"> The vision of IRDiRC is to enable all people living with a RD to receive an accurate diagnosis</w:t>
      </w:r>
      <w:r w:rsidR="00B00145">
        <w:rPr>
          <w:rFonts w:cstheme="minorHAnsi"/>
          <w:sz w:val="24"/>
          <w:szCs w:val="24"/>
        </w:rPr>
        <w:t>, care, and available therapy</w:t>
      </w:r>
      <w:r w:rsidR="008602AD" w:rsidRPr="00DE3920">
        <w:rPr>
          <w:rFonts w:cstheme="minorHAnsi"/>
          <w:sz w:val="24"/>
          <w:szCs w:val="24"/>
        </w:rPr>
        <w:t xml:space="preserve"> within 1 year of coming to medical attention</w:t>
      </w:r>
      <w:r w:rsidR="008A1772">
        <w:rPr>
          <w:rFonts w:cstheme="minorHAnsi"/>
          <w:sz w:val="24"/>
          <w:szCs w:val="24"/>
        </w:rPr>
        <w:t xml:space="preserve"> </w:t>
      </w:r>
      <w:r w:rsidR="00225776" w:rsidRPr="00DE3920">
        <w:rPr>
          <w:rFonts w:cstheme="minorHAnsi"/>
          <w:sz w:val="24"/>
          <w:szCs w:val="24"/>
        </w:rPr>
        <w:fldChar w:fldCharType="begin" w:fldLock="1"/>
      </w:r>
      <w:r w:rsidR="00A31053">
        <w:rPr>
          <w:rFonts w:cstheme="minorHAnsi"/>
          <w:sz w:val="24"/>
          <w:szCs w:val="24"/>
        </w:rPr>
        <w:instrText>ADDIN CSL_CITATION {"citationItems":[{"id":"ITEM-1","itemData":{"DOI":"10.1111/cts.12500","ISSN":"1752-8062","PMID":"28796445","author":[{"dropping-particle":"","family":"Austin","given":"Christopher P","non-dropping-particle":"","parse-names":false,"suffix":""},{"dropping-particle":"","family":"Cutillo","given":"Christine M","non-dropping-particle":"","parse-names":false,"suffix":""},{"dropping-particle":"","family":"Lau","given":"Lilian P L","non-dropping-particle":"","parse-names":false,"suffix":""},{"dropping-particle":"","family":"Jonker","given":"Anneliene H","non-dropping-particle":"","parse-names":false,"suffix":""},{"dropping-particle":"","family":"Rath","given":"Ana","non-dropping-particle":"","parse-names":false,"suffix":""},{"dropping-particle":"","family":"Julkowska","given":"Daria","non-dropping-particle":"","parse-names":false,"suffix":""},{"dropping-particle":"","family":"Thomson","given":"David","non-dropping-particle":"","parse-names":false,"suffix":""},{"dropping-particle":"","family":"Terry","given":"Sharon F","non-dropping-particle":"","parse-names":false,"suffix":""},{"dropping-particle":"","family":"Montleau","given":"Béatrice","non-dropping-particle":"de","parse-names":false,"suffix":""},{"dropping-particle":"","family":"Ardigò","given":"Diego","non-dropping-particle":"","parse-names":false,"suffix":""},{"dropping-particle":"","family":"Hivert","given":"Virginie","non-dropping-particle":"","parse-names":false,"suffix":""},{"dropping-particle":"","family":"Boycott","given":"Kym M","non-dropping-particle":"","parse-names":false,"suffix":""},{"dropping-particle":"","family":"Baynam","given":"Gareth","non-dropping-particle":"","parse-names":false,"suffix":""},{"dropping-particle":"","family":"Kaufmann","given":"Petra","non-dropping-particle":"","parse-names":false,"suffix":""},{"dropping-particle":"","family":"Taruscio","given":"Domenica","non-dropping-particle":"","parse-names":false,"suffix":""},{"dropping-particle":"","family":"Lochmüller","given":"Hanns","non-dropping-particle":"","parse-names":false,"suffix":""},{"dropping-particle":"","family":"Suematsu","given":"Makoto","non-dropping-particle":"","parse-names":false,"suffix":""},{"dropping-particle":"","family":"Incerti","given":"Carlo","non-dropping-particle":"","parse-names":false,"suffix":""},{"dropping-particle":"","family":"Draghia-Akli","given":"Ruxandra","non-dropping-particle":"","parse-names":false,"suffix":""},{"dropping-particle":"","family":"Norstedt","given":"Irene","non-dropping-particle":"","parse-names":false,"suffix":""},{"dropping-particle":"","family":"Wang","given":"Lu","non-dropping-particle":"","parse-names":false,"suffix":""},{"dropping-particle":"","family":"Dawkins","given":"Hugh J S","non-dropping-particle":"","parse-names":false,"suffix":""},{"dropping-particle":"","family":"International Rare Diseases Research Consortium (IRDiRC)","given":"on behalf of the International Rare Diseases Research Consortium","non-dropping-particle":"","parse-names":false,"suffix":""}],"container-title":"Clinical and translational science","id":"ITEM-1","issue":"1","issued":{"date-parts":[["2018","1"]]},"page":"21-27","publisher":"Wiley-Blackwell","title":"Future of Rare Diseases Research 2017-2027: An IRDiRC Perspective.","type":"article-journal","volume":"11"},"uris":["http://www.mendeley.com/documents/?uuid=f4474791-4fea-4af4-82b5-58443969c0ed"]}],"mendeley":{"formattedCitation":"(Austin et al., 2018)","plainTextFormattedCitation":"(Austin et al., 2018)","previouslyFormattedCitation":"(Austin et al., 2018)"},"properties":{"noteIndex":0},"schema":"https://github.com/citation-style-language/schema/raw/master/csl-citation.json"}</w:instrText>
      </w:r>
      <w:r w:rsidR="00225776" w:rsidRPr="00DE3920">
        <w:rPr>
          <w:rFonts w:cstheme="minorHAnsi"/>
          <w:sz w:val="24"/>
          <w:szCs w:val="24"/>
        </w:rPr>
        <w:fldChar w:fldCharType="separate"/>
      </w:r>
      <w:r w:rsidR="00B13DD2" w:rsidRPr="00433755">
        <w:rPr>
          <w:rFonts w:cstheme="minorHAnsi"/>
          <w:noProof/>
          <w:color w:val="2E74B5" w:themeColor="accent1" w:themeShade="BF"/>
          <w:sz w:val="24"/>
          <w:szCs w:val="24"/>
        </w:rPr>
        <w:t>(Austin et al., 2018</w:t>
      </w:r>
      <w:r w:rsidR="00B13DD2" w:rsidRPr="00DE3920">
        <w:rPr>
          <w:rFonts w:cstheme="minorHAnsi"/>
          <w:noProof/>
          <w:sz w:val="24"/>
          <w:szCs w:val="24"/>
        </w:rPr>
        <w:t>)</w:t>
      </w:r>
      <w:r w:rsidR="00225776" w:rsidRPr="00DE3920">
        <w:rPr>
          <w:rFonts w:cstheme="minorHAnsi"/>
          <w:sz w:val="24"/>
          <w:szCs w:val="24"/>
        </w:rPr>
        <w:fldChar w:fldCharType="end"/>
      </w:r>
      <w:r w:rsidR="00225776" w:rsidRPr="00DE3920">
        <w:rPr>
          <w:rFonts w:cstheme="minorHAnsi"/>
          <w:sz w:val="24"/>
          <w:szCs w:val="24"/>
        </w:rPr>
        <w:t xml:space="preserve">. </w:t>
      </w:r>
      <w:r w:rsidR="00AC0421">
        <w:rPr>
          <w:rFonts w:cstheme="minorHAnsi"/>
          <w:sz w:val="24"/>
          <w:szCs w:val="24"/>
        </w:rPr>
        <w:t xml:space="preserve">Achieving </w:t>
      </w:r>
      <w:r w:rsidR="00B00145">
        <w:rPr>
          <w:rFonts w:cstheme="minorHAnsi"/>
          <w:sz w:val="24"/>
          <w:szCs w:val="24"/>
        </w:rPr>
        <w:t>an accurate and timely molecular diagnosis</w:t>
      </w:r>
      <w:r w:rsidR="00AC0421">
        <w:rPr>
          <w:rFonts w:cstheme="minorHAnsi"/>
          <w:sz w:val="24"/>
          <w:szCs w:val="24"/>
        </w:rPr>
        <w:t xml:space="preserve"> will </w:t>
      </w:r>
      <w:r w:rsidR="00AC0421" w:rsidRPr="00DE3920">
        <w:rPr>
          <w:rFonts w:cstheme="minorHAnsi"/>
          <w:sz w:val="24"/>
          <w:szCs w:val="24"/>
        </w:rPr>
        <w:t>largely depend on progress in the discovery of the genes and genetic mechanisms associated with RDs</w:t>
      </w:r>
      <w:r w:rsidR="00225776" w:rsidRPr="00DE3920">
        <w:rPr>
          <w:rFonts w:cstheme="minorHAnsi"/>
          <w:sz w:val="24"/>
          <w:szCs w:val="24"/>
        </w:rPr>
        <w:t>.</w:t>
      </w:r>
      <w:r w:rsidR="00CE2661" w:rsidRPr="00DE3920">
        <w:rPr>
          <w:rFonts w:cstheme="minorHAnsi"/>
          <w:sz w:val="24"/>
          <w:szCs w:val="24"/>
        </w:rPr>
        <w:t xml:space="preserve"> </w:t>
      </w:r>
      <w:r w:rsidR="00B00145">
        <w:rPr>
          <w:rFonts w:cstheme="minorHAnsi"/>
          <w:sz w:val="24"/>
          <w:szCs w:val="24"/>
        </w:rPr>
        <w:t xml:space="preserve">While the </w:t>
      </w:r>
      <w:r w:rsidR="00615D5D">
        <w:rPr>
          <w:rFonts w:cstheme="minorHAnsi"/>
          <w:sz w:val="24"/>
          <w:szCs w:val="24"/>
        </w:rPr>
        <w:t xml:space="preserve">exact </w:t>
      </w:r>
      <w:r w:rsidR="00B00145">
        <w:rPr>
          <w:rFonts w:cstheme="minorHAnsi"/>
          <w:sz w:val="24"/>
          <w:szCs w:val="24"/>
        </w:rPr>
        <w:t>number of RDs is debated</w:t>
      </w:r>
      <w:r w:rsidR="00EF3143">
        <w:rPr>
          <w:rFonts w:cstheme="minorHAnsi"/>
          <w:sz w:val="24"/>
          <w:szCs w:val="24"/>
        </w:rPr>
        <w:t xml:space="preserve"> </w:t>
      </w:r>
      <w:r w:rsidR="00EF3143">
        <w:rPr>
          <w:rFonts w:cstheme="minorHAnsi"/>
          <w:sz w:val="24"/>
          <w:szCs w:val="24"/>
        </w:rPr>
        <w:fldChar w:fldCharType="begin" w:fldLock="1"/>
      </w:r>
      <w:r w:rsidR="00EF3143">
        <w:rPr>
          <w:rFonts w:cstheme="minorHAnsi"/>
          <w:sz w:val="24"/>
          <w:szCs w:val="24"/>
        </w:rPr>
        <w:instrText>ADDIN CSL_CITATION {"citationItems":[{"id":"ITEM-1","itemData":{"DOI":"10.1002/ajmg.c.31662","ISSN":"15524868","author":[{"dropping-particle":"","family":"Hartley","given":"Taila","non-dropping-particle":"","parse-names":false,"suffix":""},{"dropping-particle":"","family":"Balcı","given":"Tuğçe B.","non-dropping-particle":"","parse-names":false,"suffix":""},{"dropping-particle":"","family":"Rojas","given":"Samantha K.","non-dropping-particle":"","parse-names":false,"suffix":""},{"dropping-particle":"","family":"Eaton","given":"Alison","non-dropping-particle":"","parse-names":false,"suffix":""},{"dropping-particle":"","family":"Canada","given":"CareRare","non-dropping-particle":"","parse-names":false,"suffix":""},{"dropping-particle":"","family":"Dyment","given":"David A.","non-dropping-particle":"","parse-names":false,"suffix":""},{"dropping-particle":"","family":"Boycott","given":"Kym M.","non-dropping-particle":"","parse-names":false,"suffix":""}],"container-title":"American Journal of Medical Genetics Part C: Seminars in Medical Genetics","id":"ITEM-1","issue":"4","issued":{"date-parts":[["2018","12","1"]]},"page":"458-463","publisher":"John Wiley &amp; Sons, Ltd","title":"The unsolved rare genetic disease atlas? An analysis of the unexplained phenotypic descriptions in OMIM®","type":"article-journal","volume":"178"},"uris":["http://www.mendeley.com/documents/?uuid=a42f8832-681b-3d0f-844b-3502a4de49ed"]}],"mendeley":{"formattedCitation":"(Hartley et al., 2018)","plainTextFormattedCitation":"(Hartley et al., 2018)"},"properties":{"noteIndex":0},"schema":"https://github.com/citation-style-language/schema/raw/master/csl-citation.json"}</w:instrText>
      </w:r>
      <w:r w:rsidR="00EF3143">
        <w:rPr>
          <w:rFonts w:cstheme="minorHAnsi"/>
          <w:sz w:val="24"/>
          <w:szCs w:val="24"/>
        </w:rPr>
        <w:fldChar w:fldCharType="separate"/>
      </w:r>
      <w:r w:rsidR="00EF3143" w:rsidRPr="00EF3143">
        <w:rPr>
          <w:rFonts w:cstheme="minorHAnsi"/>
          <w:noProof/>
          <w:sz w:val="24"/>
          <w:szCs w:val="24"/>
        </w:rPr>
        <w:t>(</w:t>
      </w:r>
      <w:r w:rsidR="00EF3143" w:rsidRPr="00EF3143">
        <w:rPr>
          <w:rFonts w:cstheme="minorHAnsi"/>
          <w:noProof/>
          <w:color w:val="2E74B5" w:themeColor="accent1" w:themeShade="BF"/>
          <w:sz w:val="24"/>
          <w:szCs w:val="24"/>
        </w:rPr>
        <w:t>Hartley et al., 2018</w:t>
      </w:r>
      <w:r w:rsidR="00EF3143" w:rsidRPr="00EF3143">
        <w:rPr>
          <w:rFonts w:cstheme="minorHAnsi"/>
          <w:noProof/>
          <w:sz w:val="24"/>
          <w:szCs w:val="24"/>
        </w:rPr>
        <w:t>)</w:t>
      </w:r>
      <w:r w:rsidR="00EF3143">
        <w:rPr>
          <w:rFonts w:cstheme="minorHAnsi"/>
          <w:sz w:val="24"/>
          <w:szCs w:val="24"/>
        </w:rPr>
        <w:fldChar w:fldCharType="end"/>
      </w:r>
      <w:r w:rsidR="00B00145">
        <w:rPr>
          <w:rFonts w:cstheme="minorHAnsi"/>
          <w:sz w:val="24"/>
          <w:szCs w:val="24"/>
        </w:rPr>
        <w:t xml:space="preserve">, it is estimated that </w:t>
      </w:r>
      <w:r w:rsidR="00615D5D">
        <w:rPr>
          <w:rFonts w:cstheme="minorHAnsi"/>
          <w:sz w:val="24"/>
          <w:szCs w:val="24"/>
        </w:rPr>
        <w:t xml:space="preserve">thousands </w:t>
      </w:r>
      <w:r w:rsidR="00B00145">
        <w:rPr>
          <w:rFonts w:cstheme="minorHAnsi"/>
          <w:sz w:val="24"/>
          <w:szCs w:val="24"/>
        </w:rPr>
        <w:t xml:space="preserve">of RD genes and disease mechanisms remain undiscovered. </w:t>
      </w:r>
      <w:r w:rsidR="008D3826">
        <w:rPr>
          <w:rFonts w:cstheme="minorHAnsi"/>
          <w:sz w:val="24"/>
          <w:szCs w:val="24"/>
        </w:rPr>
        <w:t>O</w:t>
      </w:r>
      <w:r w:rsidR="00AF7A5A" w:rsidRPr="00DE3920">
        <w:rPr>
          <w:rFonts w:cstheme="minorHAnsi"/>
          <w:sz w:val="24"/>
          <w:szCs w:val="24"/>
        </w:rPr>
        <w:t xml:space="preserve">ver the past </w:t>
      </w:r>
      <w:r w:rsidR="00650668" w:rsidRPr="00DE3920">
        <w:rPr>
          <w:rFonts w:cstheme="minorHAnsi"/>
          <w:sz w:val="24"/>
          <w:szCs w:val="24"/>
        </w:rPr>
        <w:t>eight</w:t>
      </w:r>
      <w:r w:rsidR="00AF7A5A" w:rsidRPr="00DE3920">
        <w:rPr>
          <w:rFonts w:cstheme="minorHAnsi"/>
          <w:sz w:val="24"/>
          <w:szCs w:val="24"/>
        </w:rPr>
        <w:t xml:space="preserve"> years</w:t>
      </w:r>
      <w:r w:rsidR="008D3826">
        <w:rPr>
          <w:rFonts w:cstheme="minorHAnsi"/>
          <w:sz w:val="24"/>
          <w:szCs w:val="24"/>
        </w:rPr>
        <w:t>,</w:t>
      </w:r>
      <w:r w:rsidR="00AF7A5A" w:rsidRPr="00DE3920">
        <w:rPr>
          <w:rFonts w:cstheme="minorHAnsi"/>
          <w:sz w:val="24"/>
          <w:szCs w:val="24"/>
        </w:rPr>
        <w:t xml:space="preserve"> </w:t>
      </w:r>
      <w:r w:rsidR="008D3826">
        <w:rPr>
          <w:rFonts w:cstheme="minorHAnsi"/>
          <w:sz w:val="24"/>
          <w:szCs w:val="24"/>
        </w:rPr>
        <w:t>exome sequencing (ES)</w:t>
      </w:r>
      <w:r w:rsidR="00AF7A5A" w:rsidRPr="00DE3920">
        <w:rPr>
          <w:rFonts w:cstheme="minorHAnsi"/>
          <w:sz w:val="24"/>
          <w:szCs w:val="24"/>
        </w:rPr>
        <w:t xml:space="preserve"> </w:t>
      </w:r>
      <w:r w:rsidR="00AC0421" w:rsidRPr="00DE3920">
        <w:rPr>
          <w:rFonts w:cstheme="minorHAnsi"/>
          <w:sz w:val="24"/>
          <w:szCs w:val="24"/>
        </w:rPr>
        <w:t xml:space="preserve">in </w:t>
      </w:r>
      <w:r w:rsidR="00AC0421">
        <w:rPr>
          <w:rFonts w:cstheme="minorHAnsi"/>
          <w:sz w:val="24"/>
          <w:szCs w:val="24"/>
        </w:rPr>
        <w:t xml:space="preserve">both </w:t>
      </w:r>
      <w:r w:rsidR="00AC0421" w:rsidRPr="00DE3920">
        <w:rPr>
          <w:rFonts w:cstheme="minorHAnsi"/>
          <w:sz w:val="24"/>
          <w:szCs w:val="24"/>
        </w:rPr>
        <w:t xml:space="preserve">research and clinical settings </w:t>
      </w:r>
      <w:r w:rsidR="00B00145">
        <w:rPr>
          <w:rFonts w:cstheme="minorHAnsi"/>
          <w:sz w:val="24"/>
          <w:szCs w:val="24"/>
        </w:rPr>
        <w:t xml:space="preserve">has </w:t>
      </w:r>
      <w:r w:rsidR="00BF7FED">
        <w:rPr>
          <w:rFonts w:cstheme="minorHAnsi"/>
          <w:sz w:val="24"/>
          <w:szCs w:val="24"/>
        </w:rPr>
        <w:t>been a powerful tool for</w:t>
      </w:r>
      <w:r w:rsidR="00AC0421" w:rsidRPr="00DE3920">
        <w:rPr>
          <w:rFonts w:cstheme="minorHAnsi"/>
          <w:sz w:val="24"/>
          <w:szCs w:val="24"/>
        </w:rPr>
        <w:t xml:space="preserve"> </w:t>
      </w:r>
      <w:r w:rsidR="00EB4BFD">
        <w:rPr>
          <w:rFonts w:cstheme="minorHAnsi"/>
          <w:sz w:val="24"/>
          <w:szCs w:val="24"/>
        </w:rPr>
        <w:t>discovering</w:t>
      </w:r>
      <w:r w:rsidR="00AC0421" w:rsidRPr="00DE3920">
        <w:rPr>
          <w:rFonts w:cstheme="minorHAnsi"/>
          <w:sz w:val="24"/>
          <w:szCs w:val="24"/>
        </w:rPr>
        <w:t xml:space="preserve"> </w:t>
      </w:r>
      <w:r w:rsidR="00EB4BFD">
        <w:rPr>
          <w:rFonts w:cstheme="minorHAnsi"/>
          <w:sz w:val="24"/>
          <w:szCs w:val="24"/>
        </w:rPr>
        <w:t>new disease genes for</w:t>
      </w:r>
      <w:r w:rsidR="008F6F8C">
        <w:rPr>
          <w:rFonts w:cstheme="minorHAnsi"/>
          <w:sz w:val="24"/>
          <w:szCs w:val="24"/>
        </w:rPr>
        <w:t xml:space="preserve"> </w:t>
      </w:r>
      <w:r w:rsidR="00AC0421" w:rsidRPr="00DE3920">
        <w:rPr>
          <w:rFonts w:cstheme="minorHAnsi"/>
          <w:sz w:val="24"/>
          <w:szCs w:val="24"/>
        </w:rPr>
        <w:t xml:space="preserve">RDs that </w:t>
      </w:r>
      <w:r w:rsidR="008F6F8C">
        <w:rPr>
          <w:rFonts w:cstheme="minorHAnsi"/>
          <w:sz w:val="24"/>
          <w:szCs w:val="24"/>
        </w:rPr>
        <w:t xml:space="preserve">were </w:t>
      </w:r>
      <w:r w:rsidR="006811D5" w:rsidRPr="00DE3920">
        <w:rPr>
          <w:rFonts w:cstheme="minorHAnsi"/>
          <w:sz w:val="24"/>
          <w:szCs w:val="24"/>
        </w:rPr>
        <w:t xml:space="preserve">intractable to </w:t>
      </w:r>
      <w:r w:rsidR="006E5355">
        <w:rPr>
          <w:rFonts w:cstheme="minorHAnsi"/>
          <w:sz w:val="24"/>
          <w:szCs w:val="24"/>
        </w:rPr>
        <w:t>previous</w:t>
      </w:r>
      <w:r w:rsidR="00ED0D90" w:rsidRPr="00DE3920">
        <w:rPr>
          <w:rFonts w:cstheme="minorHAnsi"/>
          <w:sz w:val="24"/>
          <w:szCs w:val="24"/>
        </w:rPr>
        <w:t xml:space="preserve"> approaches</w:t>
      </w:r>
      <w:r w:rsidR="006811D5" w:rsidRPr="00DE3920">
        <w:rPr>
          <w:rFonts w:cstheme="minorHAnsi"/>
          <w:sz w:val="24"/>
          <w:szCs w:val="24"/>
        </w:rPr>
        <w:t xml:space="preserve">. </w:t>
      </w:r>
      <w:r w:rsidR="00AC0421">
        <w:rPr>
          <w:rFonts w:cstheme="minorHAnsi"/>
          <w:sz w:val="24"/>
          <w:szCs w:val="24"/>
        </w:rPr>
        <w:t xml:space="preserve">Most advances have been </w:t>
      </w:r>
      <w:r w:rsidR="00AC0421" w:rsidRPr="00DE3920">
        <w:rPr>
          <w:rFonts w:cstheme="minorHAnsi"/>
          <w:sz w:val="24"/>
          <w:szCs w:val="24"/>
        </w:rPr>
        <w:t>for highly recognizable clinical presentations</w:t>
      </w:r>
      <w:r w:rsidR="00BC739B">
        <w:rPr>
          <w:rFonts w:cstheme="minorHAnsi"/>
          <w:sz w:val="24"/>
          <w:szCs w:val="24"/>
        </w:rPr>
        <w:t xml:space="preserve"> associated with </w:t>
      </w:r>
      <w:r w:rsidR="00AC0421" w:rsidRPr="00DE3920">
        <w:rPr>
          <w:rFonts w:cstheme="minorHAnsi"/>
          <w:sz w:val="24"/>
          <w:szCs w:val="24"/>
        </w:rPr>
        <w:t>early</w:t>
      </w:r>
      <w:r w:rsidR="008D3826">
        <w:rPr>
          <w:rFonts w:cstheme="minorHAnsi"/>
          <w:sz w:val="24"/>
          <w:szCs w:val="24"/>
        </w:rPr>
        <w:t xml:space="preserve"> </w:t>
      </w:r>
      <w:r w:rsidR="00615D5D">
        <w:rPr>
          <w:rFonts w:cstheme="minorHAnsi"/>
          <w:sz w:val="24"/>
          <w:szCs w:val="24"/>
        </w:rPr>
        <w:t xml:space="preserve"> </w:t>
      </w:r>
      <w:r w:rsidR="00AC0421" w:rsidRPr="00DE3920">
        <w:rPr>
          <w:rFonts w:cstheme="minorHAnsi"/>
          <w:sz w:val="24"/>
          <w:szCs w:val="24"/>
        </w:rPr>
        <w:t>age of onset</w:t>
      </w:r>
      <w:r w:rsidR="00BC739B">
        <w:rPr>
          <w:rFonts w:cstheme="minorHAnsi"/>
          <w:sz w:val="24"/>
          <w:szCs w:val="24"/>
        </w:rPr>
        <w:t xml:space="preserve"> and significant morbidity and mortality, </w:t>
      </w:r>
      <w:r w:rsidR="00AC0421" w:rsidRPr="00DE3920">
        <w:rPr>
          <w:rFonts w:cstheme="minorHAnsi"/>
          <w:sz w:val="24"/>
          <w:szCs w:val="24"/>
        </w:rPr>
        <w:t>and</w:t>
      </w:r>
      <w:r w:rsidR="00AC0421">
        <w:rPr>
          <w:rFonts w:cstheme="minorHAnsi"/>
          <w:sz w:val="24"/>
          <w:szCs w:val="24"/>
        </w:rPr>
        <w:t xml:space="preserve"> </w:t>
      </w:r>
      <w:r w:rsidR="00AC0421" w:rsidRPr="00DE3920">
        <w:rPr>
          <w:rFonts w:cstheme="minorHAnsi"/>
          <w:sz w:val="24"/>
          <w:szCs w:val="24"/>
        </w:rPr>
        <w:t xml:space="preserve">caused by highly penetrant (typically protein-coding) </w:t>
      </w:r>
      <w:r w:rsidR="006E5355">
        <w:rPr>
          <w:rFonts w:cstheme="minorHAnsi"/>
          <w:sz w:val="24"/>
          <w:szCs w:val="24"/>
        </w:rPr>
        <w:t>variants</w:t>
      </w:r>
      <w:r w:rsidR="00AC0421">
        <w:rPr>
          <w:rFonts w:cstheme="minorHAnsi"/>
          <w:sz w:val="24"/>
          <w:szCs w:val="24"/>
        </w:rPr>
        <w:t xml:space="preserve"> </w:t>
      </w:r>
      <w:r w:rsidR="006811D5" w:rsidRPr="00DE3920">
        <w:rPr>
          <w:rFonts w:cstheme="minorHAnsi"/>
          <w:sz w:val="24"/>
          <w:szCs w:val="24"/>
        </w:rPr>
        <w:fldChar w:fldCharType="begin" w:fldLock="1"/>
      </w:r>
      <w:r w:rsidR="00A31053">
        <w:rPr>
          <w:rFonts w:cstheme="minorHAnsi"/>
          <w:sz w:val="24"/>
          <w:szCs w:val="24"/>
        </w:rPr>
        <w:instrText>ADDIN CSL_CITATION {"citationItems":[{"id":"ITEM-1","itemData":{"DOI":"10.1016/j.ajhg.2017.04.003","ISSN":"00029297","PMID":"28475856","abstract":"Provision of a molecularly confirmed diagnosis in a timely manner for children and adults with rare genetic diseases shortens their \"diagnostic odyssey,\" improves disease management, and fosters genetic counseling with respect to recurrence risks while assuring reproductive choices. In a general clinical genetics setting, the current diagnostic rate is approximately 50%, but for those who do not receive a molecular diagnosis after the initial genetics evaluation, that rate is much lower. Diagnostic success for these more challenging affected individuals depends to a large extent on progress in the discovery of genes associated with, and mechanisms underlying, rare diseases. Thus, continued research is required for moving toward a more complete catalog of disease-related genes and variants. The International Rare Diseases Research Consortium (IRDiRC) was established in 2011 to bring together researchers and organizations invested in rare disease research to develop a means of achieving molecular diagnosis for all rare diseases. Here, we review the current and future bottlenecks to gene discovery and suggest strategies for enabling progress in this regard. Each successful discovery will define potential diagnostic, preventive, and therapeutic opportunities for the corresponding rare disease, enabling precision medicine for this patient population.","author":[{"dropping-particle":"","family":"Boycott","given":"Kym M.","non-dropping-particle":"","parse-names":false,"suffix":""},{"dropping-particle":"","family":"Rath","given":"Ana","non-dropping-particle":"","parse-names":false,"suffix":""},{"dropping-particle":"","family":"Chong","given":"Jessica X.","non-dropping-particle":"","parse-names":false,"suffix":""},{"dropping-particle":"","family":"Hartley","given":"Taila","non-dropping-particle":"","parse-names":false,"suffix":""},{"dropping-particle":"","family":"Alkuraya","given":"Fowzan S.","non-dropping-particle":"","parse-names":false,"suffix":""},{"dropping-particle":"","family":"Baynam","given":"Gareth","non-dropping-particle":"","parse-names":false,"suffix":""},{"dropping-particle":"","family":"Brookes","given":"Anthony J.","non-dropping-particle":"","parse-names":false,"suffix":""},{"dropping-particle":"","family":"Brudno","given":"Michael","non-dropping-particle":"","parse-names":false,"suffix":""},{"dropping-particle":"","family":"Carracedo","given":"Angel","non-dropping-particle":"","parse-names":false,"suffix":""},{"dropping-particle":"","family":"Dunnen","given":"Johan T.","non-dropping-particle":"den","parse-names":false,"suffix":""},{"dropping-particle":"","family":"Dyke","given":"Stephanie O.M.","non-dropping-particle":"","parse-names":false,"suffix":""},{"dropping-particle":"","family":"Estivill","given":"Xavier","non-dropping-particle":"","parse-names":false,"suffix":""},{"dropping-particle":"","family":"Goldblatt","given":"Jack","non-dropping-particle":"","parse-names":false,"suffix":""},{"dropping-particle":"","family":"Gonthier","given":"Catherine","non-dropping-particle":"","parse-names":false,"suffix":""},{"dropping-particle":"","family":"Groft","given":"Stephen C.","non-dropping-particle":"","parse-names":false,"suffix":""},{"dropping-particle":"","family":"Gut","given":"Ivo","non-dropping-particle":"","parse-names":false,"suffix":""},{"dropping-particle":"","family":"Hamosh","given":"Ada","non-dropping-particle":"","parse-names":false,"suffix":""},{"dropping-particle":"","family":"Hieter","given":"Philip","non-dropping-particle":"","parse-names":false,"suffix":""},{"dropping-particle":"","family":"Höhn","given":"Sophie","non-dropping-particle":"","parse-names":false,"suffix":""},{"dropping-particle":"","family":"Hurles","given":"Matthew E.","non-dropping-particle":"","parse-names":false,"suffix":""},{"dropping-particle":"","family":"Kaufmann","given":"Petra","non-dropping-particle":"","parse-names":false,"suffix":""},{"dropping-particle":"","family":"Knoppers","given":"Bartha M.","non-dropping-particle":"","parse-names":false,"suffix":""},{"dropping-particle":"","family":"Krischer","given":"Jeffrey P.","non-dropping-particle":"","parse-names":false,"suffix":""},{"dropping-particle":"","family":"Macek","given":"Milan","non-dropping-particle":"","parse-names":false,"suffix":""},{"dropping-particle":"","family":"Matthijs","given":"Gert","non-dropping-particle":"","parse-names":false,"suffix":""},{"dropping-particle":"","family":"Olry","given":"Annie","non-dropping-particle":"","parse-names":false,"suffix":""},{"dropping-particle":"","family":"Parker","given":"Samantha","non-dropping-particle":"","parse-names":false,"suffix":""},{"dropping-particle":"","family":"Paschall","given":"Justin","non-dropping-particle":"","parse-names":false,"suffix":""},{"dropping-particle":"","family":"Philippakis","given":"Anthony A.","non-dropping-particle":"","parse-names":false,"suffix":""},{"dropping-particle":"","family":"Rehm","given":"Heidi L.","non-dropping-particle":"","parse-names":false,"suffix":""},{"dropping-particle":"","family":"Robinson","given":"Peter N.","non-dropping-particle":"","parse-names":false,"suffix":""},{"dropping-particle":"","family":"Sham","given":"Pak-Chung","non-dropping-particle":"","parse-names":false,"suffix":""},{"dropping-particle":"","family":"Stefanov","given":"Rumen","non-dropping-particle":"","parse-names":false,"suffix":""},{"dropping-particle":"","family":"Taruscio","given":"Domenica","non-dropping-particle":"","parse-names":false,"suffix":""},{"dropping-particle":"","family":"Unni","given":"Divya","non-dropping-particle":"","parse-names":false,"suffix":""},{"dropping-particle":"","family":"Vanstone","given":"Megan R.","non-dropping-particle":"","parse-names":false,"suffix":""},{"dropping-particle":"","family":"Zhang","given":"Feng","non-dropping-particle":"","parse-names":false,"suffix":""},{"dropping-particle":"","family":"Brunner","given":"Han","non-dropping-particle":"","parse-names":false,"suffix":""},{"dropping-particle":"","family":"Bamshad","given":"Michael J.","non-dropping-particle":"","parse-names":false,"suffix":""},{"dropping-particle":"","family":"Lochmüller","given":"Hanns","non-dropping-particle":"","parse-names":false,"suffix":""}],"container-title":"The American Journal of Human Genetics","id":"ITEM-1","issue":"5","issued":{"date-parts":[["2017","5","4"]]},"page":"695-705","title":"International Cooperation to Enable the Diagnosis of All Rare Genetic Diseases","type":"article-journal","volume":"100"},"uris":["http://www.mendeley.com/documents/?uuid=0576d8a9-0499-4ec1-b323-b15d13bc29d3"]}],"mendeley":{"formattedCitation":"(Boycott et al., 2017)","plainTextFormattedCitation":"(Boycott et al., 2017)","previouslyFormattedCitation":"(Boycott et al., 2017)"},"properties":{"noteIndex":0},"schema":"https://github.com/citation-style-language/schema/raw/master/csl-citation.json"}</w:instrText>
      </w:r>
      <w:r w:rsidR="006811D5" w:rsidRPr="00DE3920">
        <w:rPr>
          <w:rFonts w:cstheme="minorHAnsi"/>
          <w:sz w:val="24"/>
          <w:szCs w:val="24"/>
        </w:rPr>
        <w:fldChar w:fldCharType="separate"/>
      </w:r>
      <w:r w:rsidR="00B13DD2" w:rsidRPr="00DE3920">
        <w:rPr>
          <w:rFonts w:cstheme="minorHAnsi"/>
          <w:noProof/>
          <w:sz w:val="24"/>
          <w:szCs w:val="24"/>
        </w:rPr>
        <w:t>(</w:t>
      </w:r>
      <w:r w:rsidR="00B13DD2" w:rsidRPr="00B0727C">
        <w:rPr>
          <w:rFonts w:cstheme="minorHAnsi"/>
          <w:noProof/>
          <w:color w:val="2E74B5" w:themeColor="accent1" w:themeShade="BF"/>
          <w:sz w:val="24"/>
          <w:szCs w:val="24"/>
        </w:rPr>
        <w:t>Boycott</w:t>
      </w:r>
      <w:r w:rsidR="00B13DD2" w:rsidRPr="006F03D6">
        <w:rPr>
          <w:rFonts w:cstheme="minorHAnsi"/>
          <w:noProof/>
          <w:color w:val="0070C0"/>
          <w:sz w:val="24"/>
          <w:szCs w:val="24"/>
        </w:rPr>
        <w:t xml:space="preserve"> et al., </w:t>
      </w:r>
      <w:r w:rsidR="00B13DD2" w:rsidRPr="00A31053">
        <w:rPr>
          <w:rFonts w:cstheme="minorHAnsi"/>
          <w:noProof/>
          <w:color w:val="2E74B5" w:themeColor="accent1" w:themeShade="BF"/>
          <w:sz w:val="24"/>
          <w:szCs w:val="24"/>
        </w:rPr>
        <w:t>2017</w:t>
      </w:r>
      <w:r w:rsidR="00B13DD2" w:rsidRPr="00DE3920">
        <w:rPr>
          <w:rFonts w:cstheme="minorHAnsi"/>
          <w:noProof/>
          <w:sz w:val="24"/>
          <w:szCs w:val="24"/>
        </w:rPr>
        <w:t>)</w:t>
      </w:r>
      <w:r w:rsidR="006811D5" w:rsidRPr="00DE3920">
        <w:rPr>
          <w:rFonts w:cstheme="minorHAnsi"/>
          <w:sz w:val="24"/>
          <w:szCs w:val="24"/>
        </w:rPr>
        <w:fldChar w:fldCharType="end"/>
      </w:r>
      <w:r w:rsidR="006811D5" w:rsidRPr="00DE3920">
        <w:rPr>
          <w:rFonts w:cstheme="minorHAnsi"/>
          <w:sz w:val="24"/>
          <w:szCs w:val="24"/>
        </w:rPr>
        <w:t xml:space="preserve">. </w:t>
      </w:r>
      <w:r w:rsidR="00BC739B">
        <w:rPr>
          <w:rFonts w:cstheme="minorHAnsi"/>
          <w:sz w:val="24"/>
          <w:szCs w:val="24"/>
        </w:rPr>
        <w:t>The diagnostic utility of ES</w:t>
      </w:r>
      <w:r w:rsidR="00BF7FED">
        <w:rPr>
          <w:rFonts w:cstheme="minorHAnsi"/>
          <w:sz w:val="24"/>
          <w:szCs w:val="24"/>
        </w:rPr>
        <w:t xml:space="preserve"> has translated beautifully into the clinic</w:t>
      </w:r>
      <w:r w:rsidR="00BC739B">
        <w:rPr>
          <w:rFonts w:cstheme="minorHAnsi"/>
          <w:sz w:val="24"/>
          <w:szCs w:val="24"/>
        </w:rPr>
        <w:t xml:space="preserve">, with </w:t>
      </w:r>
      <w:r w:rsidR="00EB4BFD">
        <w:rPr>
          <w:rFonts w:cstheme="minorHAnsi"/>
          <w:sz w:val="24"/>
          <w:szCs w:val="24"/>
        </w:rPr>
        <w:t>a diagnostic yield</w:t>
      </w:r>
      <w:r w:rsidR="00BC739B">
        <w:rPr>
          <w:rFonts w:cstheme="minorHAnsi"/>
          <w:sz w:val="24"/>
          <w:szCs w:val="24"/>
        </w:rPr>
        <w:t xml:space="preserve"> </w:t>
      </w:r>
      <w:r w:rsidR="00BF7FED">
        <w:rPr>
          <w:rFonts w:cstheme="minorHAnsi"/>
          <w:sz w:val="24"/>
          <w:szCs w:val="24"/>
        </w:rPr>
        <w:t>in th</w:t>
      </w:r>
      <w:r w:rsidR="004D0EC9" w:rsidRPr="00DE3920">
        <w:rPr>
          <w:rFonts w:cstheme="minorHAnsi"/>
          <w:sz w:val="24"/>
          <w:szCs w:val="24"/>
        </w:rPr>
        <w:t>e</w:t>
      </w:r>
      <w:r w:rsidR="00550AE8" w:rsidRPr="00DE3920">
        <w:rPr>
          <w:rFonts w:cstheme="minorHAnsi"/>
          <w:sz w:val="24"/>
          <w:szCs w:val="24"/>
        </w:rPr>
        <w:t xml:space="preserve"> range </w:t>
      </w:r>
      <w:r w:rsidR="004D0EC9" w:rsidRPr="00DE3920">
        <w:rPr>
          <w:rFonts w:cstheme="minorHAnsi"/>
          <w:sz w:val="24"/>
          <w:szCs w:val="24"/>
        </w:rPr>
        <w:t>of 25-30</w:t>
      </w:r>
      <w:r w:rsidR="00550AE8" w:rsidRPr="00DE3920">
        <w:rPr>
          <w:rFonts w:cstheme="minorHAnsi"/>
          <w:sz w:val="24"/>
          <w:szCs w:val="24"/>
        </w:rPr>
        <w:t>%</w:t>
      </w:r>
      <w:r w:rsidR="00BF7FED">
        <w:rPr>
          <w:rFonts w:cstheme="minorHAnsi"/>
          <w:sz w:val="24"/>
          <w:szCs w:val="24"/>
        </w:rPr>
        <w:t xml:space="preserve"> amongst</w:t>
      </w:r>
      <w:r w:rsidR="00BF7FED" w:rsidRPr="00DE3920">
        <w:rPr>
          <w:rFonts w:cstheme="minorHAnsi"/>
          <w:sz w:val="24"/>
          <w:szCs w:val="24"/>
        </w:rPr>
        <w:t xml:space="preserve"> large and heterogeneous</w:t>
      </w:r>
      <w:r w:rsidR="00BF7FED">
        <w:rPr>
          <w:rFonts w:cstheme="minorHAnsi"/>
          <w:sz w:val="24"/>
          <w:szCs w:val="24"/>
        </w:rPr>
        <w:t xml:space="preserve"> RD cohorts</w:t>
      </w:r>
      <w:r w:rsidR="00A31053">
        <w:rPr>
          <w:rFonts w:cstheme="minorHAnsi"/>
          <w:sz w:val="24"/>
          <w:szCs w:val="24"/>
        </w:rPr>
        <w:t xml:space="preserve"> </w:t>
      </w:r>
      <w:r w:rsidR="00A31053">
        <w:rPr>
          <w:rFonts w:cstheme="minorHAnsi"/>
          <w:sz w:val="24"/>
          <w:szCs w:val="24"/>
        </w:rPr>
        <w:fldChar w:fldCharType="begin" w:fldLock="1"/>
      </w:r>
      <w:r w:rsidR="00A31053">
        <w:rPr>
          <w:rFonts w:cstheme="minorHAnsi"/>
          <w:sz w:val="24"/>
          <w:szCs w:val="24"/>
        </w:rPr>
        <w:instrText>ADDIN CSL_CITATION {"citationItems":[{"id":"ITEM-1","itemData":{"DOI":"10.1038/s41525-018-0053-8","ISSN":"2056-7944","PMID":"30002876","abstract":"Genetic diseases are leading causes of childhood mortality. Whole-genome sequencing (WGS) and whole-exome sequencing (WES) are relatively new methods for diagnosing genetic diseases, whereas chromosomal microarray (CMA) is well established. Here we compared the diagnostic utility (rate of causative, pathogenic, or likely pathogenic genotypes in known disease genes) and clinical utility (proportion in whom medical or surgical management was changed by diagnosis) of WGS, WES, and CMA in children with suspected genetic diseases by systematic review of the literature (January 2011-August 2017) and meta-analysis, following MOOSE/PRISMA guidelines. In 37 studies, comprising 20,068 children, diagnostic utility of WGS (0.41, 95% CI 0.34-0.48, I2 = 44%) and WES (0.36, 95% CI 0.33-0.40, I2 = 83%) were qualitatively greater than CMA (0.10, 95% CI 0.08-0.12, I2 = 81%). Among studies published in 2017, the diagnostic utility of WGS was significantly greater than CMA (P &lt; 0.0001, I2 = 13% and I2 = 40%, respectively). Among studies featuring within-cohort comparisons, the diagnostic utility of WES was significantly greater than CMA (P &lt; 0.001, I2 = 36%). The diagnostic utility of WGS and WES were not significantly different. In studies featuring within-cohort comparisons of WGS/WES, the likelihood of diagnosis was significantly greater for trios than singletons (odds ratio 2.04, 95% CI 1.62-2.56, I2 = 12%; P &lt; 0.0001). Diagnostic utility of WGS/WES with hospital-based interpretation (0.42, 95% CI 0.38-0.45, I2 = 48%) was qualitatively higher than that of reference laboratories (0.29, 95% CI 0.27-0.31, I2 = 49%); this difference was significant among studies published in 2017 (P &lt; .0001, I2 = 22% and I2 = 26%, respectively). The clinical utility of WGS (0.27, 95% CI 0.17-0.40, I2 = 54%) and WES (0.17, 95% CI 0.12-0.24, I2 = 76%) were higher than CMA (0.06, 95% CI 0.05-0.07, I2 = 42%); this difference was significant for WGS vs CMA (P &lt; 0.0001). In conclusion, in children with suspected genetic diseases, the diagnostic and clinical utility of WGS/WES were greater than CMA. Subgroups with higher WGS/WES diagnostic utility were trios and those receiving hospital-based interpretation. WGS/WES should be considered a first-line genomic test for children with suspected genetic diseases.","author":[{"dropping-particle":"","family":"Clark","given":"Michelle M","non-dropping-particle":"","parse-names":false,"suffix":""},{"dropping-particle":"","family":"Stark","given":"Zornitza","non-dropping-particle":"","parse-names":false,"suffix":""},{"dropping-particle":"","family":"Farnaes","given":"Lauge","non-dropping-particle":"","parse-names":false,"suffix":""},{"dropping-particle":"","family":"Tan","given":"Tiong Y","non-dropping-particle":"","parse-names":false,"suffix":""},{"dropping-particle":"","family":"White","given":"Susan M","non-dropping-particle":"","parse-names":false,"suffix":""},{"dropping-particle":"","family":"Dimmock","given":"David","non-dropping-particle":"","parse-names":false,"suffix":""},{"dropping-particle":"","family":"Kingsmore","given":"Stephen F","non-dropping-particle":"","parse-names":false,"suffix":""}],"container-title":"NPJ genomic medicine","id":"ITEM-1","issue":"1","issued":{"date-parts":[["2018","12","9"]]},"page":"16","title":"Meta-analysis of the diagnostic and clinical utility of genome and exome sequencing and chromosomal microarray in children with suspected genetic diseases.","type":"article-journal","volume":"3"},"uris":["http://www.mendeley.com/documents/?uuid=f1459b73-6e47-366a-9dfc-12d144560645"]}],"mendeley":{"formattedCitation":"(Clark et al., 2018)","plainTextFormattedCitation":"(Clark et al., 2018)","previouslyFormattedCitation":"(Clark et al., 2018)"},"properties":{"noteIndex":0},"schema":"https://github.com/citation-style-language/schema/raw/master/csl-citation.json"}</w:instrText>
      </w:r>
      <w:r w:rsidR="00A31053">
        <w:rPr>
          <w:rFonts w:cstheme="minorHAnsi"/>
          <w:sz w:val="24"/>
          <w:szCs w:val="24"/>
        </w:rPr>
        <w:fldChar w:fldCharType="separate"/>
      </w:r>
      <w:r w:rsidR="00A31053" w:rsidRPr="00A31053">
        <w:rPr>
          <w:rFonts w:cstheme="minorHAnsi"/>
          <w:noProof/>
          <w:sz w:val="24"/>
          <w:szCs w:val="24"/>
        </w:rPr>
        <w:t>(</w:t>
      </w:r>
      <w:r w:rsidR="00A31053" w:rsidRPr="00A31053">
        <w:rPr>
          <w:rFonts w:cstheme="minorHAnsi"/>
          <w:noProof/>
          <w:color w:val="2E74B5" w:themeColor="accent1" w:themeShade="BF"/>
          <w:sz w:val="24"/>
          <w:szCs w:val="24"/>
        </w:rPr>
        <w:t>Clark et al., 2018</w:t>
      </w:r>
      <w:r w:rsidR="00A31053" w:rsidRPr="00A31053">
        <w:rPr>
          <w:rFonts w:cstheme="minorHAnsi"/>
          <w:noProof/>
          <w:sz w:val="24"/>
          <w:szCs w:val="24"/>
        </w:rPr>
        <w:t>)</w:t>
      </w:r>
      <w:r w:rsidR="00A31053">
        <w:rPr>
          <w:rFonts w:cstheme="minorHAnsi"/>
          <w:sz w:val="24"/>
          <w:szCs w:val="24"/>
        </w:rPr>
        <w:fldChar w:fldCharType="end"/>
      </w:r>
      <w:r w:rsidR="00A741BD">
        <w:rPr>
          <w:rFonts w:cstheme="minorHAnsi"/>
          <w:sz w:val="24"/>
          <w:szCs w:val="24"/>
        </w:rPr>
        <w:t>.</w:t>
      </w:r>
      <w:r w:rsidR="00B00145">
        <w:rPr>
          <w:rFonts w:cstheme="minorHAnsi"/>
          <w:sz w:val="24"/>
          <w:szCs w:val="24"/>
        </w:rPr>
        <w:t xml:space="preserve"> </w:t>
      </w:r>
      <w:bookmarkStart w:id="0" w:name="_Hlk534280046"/>
      <w:r w:rsidR="00796EB0">
        <w:rPr>
          <w:rFonts w:cstheme="minorHAnsi"/>
          <w:sz w:val="24"/>
          <w:szCs w:val="24"/>
        </w:rPr>
        <w:t>Here</w:t>
      </w:r>
      <w:bookmarkEnd w:id="0"/>
      <w:r w:rsidR="002903ED">
        <w:rPr>
          <w:rFonts w:cstheme="minorHAnsi"/>
          <w:sz w:val="24"/>
          <w:szCs w:val="24"/>
        </w:rPr>
        <w:t>,</w:t>
      </w:r>
      <w:r w:rsidR="00A15594" w:rsidRPr="00DE3920">
        <w:rPr>
          <w:rFonts w:cstheme="minorHAnsi"/>
          <w:sz w:val="24"/>
          <w:szCs w:val="24"/>
        </w:rPr>
        <w:t xml:space="preserve"> we discuss </w:t>
      </w:r>
      <w:r w:rsidR="007404DF" w:rsidRPr="00DE3920">
        <w:rPr>
          <w:rFonts w:cstheme="minorHAnsi"/>
          <w:sz w:val="24"/>
          <w:szCs w:val="24"/>
        </w:rPr>
        <w:t xml:space="preserve">the </w:t>
      </w:r>
      <w:r w:rsidR="004D0EC9" w:rsidRPr="00DE3920">
        <w:rPr>
          <w:rFonts w:cstheme="minorHAnsi"/>
          <w:sz w:val="24"/>
          <w:szCs w:val="24"/>
        </w:rPr>
        <w:t>continu</w:t>
      </w:r>
      <w:r w:rsidR="00092C5D">
        <w:rPr>
          <w:rFonts w:cstheme="minorHAnsi"/>
          <w:sz w:val="24"/>
          <w:szCs w:val="24"/>
        </w:rPr>
        <w:t>ed</w:t>
      </w:r>
      <w:r w:rsidR="004D0EC9" w:rsidRPr="00DE3920">
        <w:rPr>
          <w:rFonts w:cstheme="minorHAnsi"/>
          <w:sz w:val="24"/>
          <w:szCs w:val="24"/>
        </w:rPr>
        <w:t xml:space="preserve"> importan</w:t>
      </w:r>
      <w:r w:rsidR="006D7654">
        <w:rPr>
          <w:rFonts w:cstheme="minorHAnsi"/>
          <w:sz w:val="24"/>
          <w:szCs w:val="24"/>
        </w:rPr>
        <w:t>ce</w:t>
      </w:r>
      <w:r w:rsidR="004D0EC9" w:rsidRPr="00DE3920">
        <w:rPr>
          <w:rFonts w:cstheme="minorHAnsi"/>
          <w:sz w:val="24"/>
          <w:szCs w:val="24"/>
        </w:rPr>
        <w:t xml:space="preserve"> of </w:t>
      </w:r>
      <w:r w:rsidR="00502EC9">
        <w:rPr>
          <w:rFonts w:cstheme="minorHAnsi"/>
          <w:sz w:val="24"/>
          <w:szCs w:val="24"/>
        </w:rPr>
        <w:t>ES</w:t>
      </w:r>
      <w:r w:rsidR="00A84B75">
        <w:rPr>
          <w:rFonts w:cstheme="minorHAnsi"/>
          <w:sz w:val="24"/>
          <w:szCs w:val="24"/>
        </w:rPr>
        <w:t xml:space="preserve"> in both the clinic and the research environment</w:t>
      </w:r>
      <w:r w:rsidR="00BC739B">
        <w:rPr>
          <w:rFonts w:cstheme="minorHAnsi"/>
          <w:sz w:val="24"/>
          <w:szCs w:val="24"/>
        </w:rPr>
        <w:t xml:space="preserve">, the </w:t>
      </w:r>
      <w:r w:rsidR="00A84B75">
        <w:rPr>
          <w:rFonts w:cstheme="minorHAnsi"/>
          <w:sz w:val="24"/>
          <w:szCs w:val="24"/>
        </w:rPr>
        <w:t xml:space="preserve">next wave of technologies on the horizon, </w:t>
      </w:r>
      <w:r w:rsidR="007404DF" w:rsidRPr="00DE3920">
        <w:rPr>
          <w:rFonts w:cstheme="minorHAnsi"/>
          <w:sz w:val="24"/>
          <w:szCs w:val="24"/>
        </w:rPr>
        <w:t xml:space="preserve">and the next </w:t>
      </w:r>
      <w:r w:rsidR="00A84B75">
        <w:rPr>
          <w:rFonts w:cstheme="minorHAnsi"/>
          <w:sz w:val="24"/>
          <w:szCs w:val="24"/>
        </w:rPr>
        <w:t>frontiers</w:t>
      </w:r>
      <w:r w:rsidR="007404DF" w:rsidRPr="00DE3920">
        <w:rPr>
          <w:rFonts w:cstheme="minorHAnsi"/>
          <w:sz w:val="24"/>
          <w:szCs w:val="24"/>
        </w:rPr>
        <w:t xml:space="preserve"> </w:t>
      </w:r>
      <w:r w:rsidR="00A84B75">
        <w:rPr>
          <w:rFonts w:cstheme="minorHAnsi"/>
          <w:sz w:val="24"/>
          <w:szCs w:val="24"/>
        </w:rPr>
        <w:t>for RD discovery</w:t>
      </w:r>
      <w:r w:rsidR="00556EDA">
        <w:rPr>
          <w:rFonts w:cstheme="minorHAnsi"/>
          <w:sz w:val="24"/>
          <w:szCs w:val="24"/>
        </w:rPr>
        <w:t>,</w:t>
      </w:r>
      <w:r w:rsidR="007404DF" w:rsidRPr="00DE3920">
        <w:rPr>
          <w:rFonts w:cstheme="minorHAnsi"/>
          <w:sz w:val="24"/>
          <w:szCs w:val="24"/>
        </w:rPr>
        <w:t xml:space="preserve"> </w:t>
      </w:r>
      <w:r w:rsidR="00A84B75">
        <w:rPr>
          <w:rFonts w:cstheme="minorHAnsi"/>
          <w:sz w:val="24"/>
          <w:szCs w:val="24"/>
        </w:rPr>
        <w:t>moving</w:t>
      </w:r>
      <w:r w:rsidR="00556EDA">
        <w:rPr>
          <w:rFonts w:cstheme="minorHAnsi"/>
          <w:sz w:val="24"/>
          <w:szCs w:val="24"/>
        </w:rPr>
        <w:t xml:space="preserve"> towards </w:t>
      </w:r>
      <w:r w:rsidR="007404DF" w:rsidRPr="00DE3920">
        <w:rPr>
          <w:rFonts w:cstheme="minorHAnsi"/>
          <w:sz w:val="24"/>
          <w:szCs w:val="24"/>
        </w:rPr>
        <w:t>the</w:t>
      </w:r>
      <w:r w:rsidR="003A2482" w:rsidRPr="00DE3920">
        <w:rPr>
          <w:rFonts w:cstheme="minorHAnsi"/>
          <w:sz w:val="24"/>
          <w:szCs w:val="24"/>
        </w:rPr>
        <w:t xml:space="preserve"> ultimate</w:t>
      </w:r>
      <w:r w:rsidR="007404DF" w:rsidRPr="00DE3920">
        <w:rPr>
          <w:rFonts w:cstheme="minorHAnsi"/>
          <w:sz w:val="24"/>
          <w:szCs w:val="24"/>
        </w:rPr>
        <w:t xml:space="preserve"> goal </w:t>
      </w:r>
      <w:r w:rsidR="00EB4BFD">
        <w:rPr>
          <w:rFonts w:cstheme="minorHAnsi"/>
          <w:sz w:val="24"/>
          <w:szCs w:val="24"/>
        </w:rPr>
        <w:t>of diagnostic clarity</w:t>
      </w:r>
      <w:r w:rsidR="00556EDA">
        <w:rPr>
          <w:rFonts w:cstheme="minorHAnsi"/>
          <w:sz w:val="24"/>
          <w:szCs w:val="24"/>
        </w:rPr>
        <w:t xml:space="preserve"> for </w:t>
      </w:r>
      <w:r w:rsidR="007404DF" w:rsidRPr="00DE3920">
        <w:rPr>
          <w:rFonts w:cstheme="minorHAnsi"/>
          <w:sz w:val="24"/>
          <w:szCs w:val="24"/>
        </w:rPr>
        <w:t xml:space="preserve">each and every family affected by a RD. </w:t>
      </w:r>
    </w:p>
    <w:p w14:paraId="4703D4EA" w14:textId="77777777" w:rsidR="008A1772" w:rsidRDefault="008A1772" w:rsidP="008A1772">
      <w:pPr>
        <w:spacing w:after="0" w:line="360" w:lineRule="auto"/>
        <w:jc w:val="both"/>
        <w:rPr>
          <w:rFonts w:cstheme="minorHAnsi"/>
          <w:sz w:val="24"/>
          <w:szCs w:val="24"/>
        </w:rPr>
      </w:pPr>
    </w:p>
    <w:p w14:paraId="61566F49" w14:textId="3E2102A6" w:rsidR="001D4596" w:rsidRPr="00B07134" w:rsidRDefault="00DE3920" w:rsidP="00B07134">
      <w:pPr>
        <w:pStyle w:val="Heading1"/>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ACHIEVING A DIAGNOSIS FOR ALL</w:t>
      </w:r>
    </w:p>
    <w:p w14:paraId="4D1733BB" w14:textId="50B5F776" w:rsidR="00912162" w:rsidRPr="00806114" w:rsidRDefault="009A4DFF" w:rsidP="008A1772">
      <w:pPr>
        <w:pStyle w:val="Heading2"/>
        <w:spacing w:before="0" w:line="360" w:lineRule="auto"/>
        <w:rPr>
          <w:rFonts w:asciiTheme="minorHAnsi" w:hAnsiTheme="minorHAnsi" w:cstheme="minorHAnsi"/>
          <w:b/>
          <w:color w:val="C00000"/>
          <w:sz w:val="24"/>
          <w:szCs w:val="24"/>
        </w:rPr>
      </w:pPr>
      <w:r w:rsidRPr="00806114">
        <w:rPr>
          <w:rFonts w:asciiTheme="minorHAnsi" w:hAnsiTheme="minorHAnsi" w:cstheme="minorHAnsi"/>
          <w:b/>
          <w:color w:val="C00000"/>
          <w:sz w:val="24"/>
          <w:szCs w:val="24"/>
        </w:rPr>
        <w:t xml:space="preserve">The </w:t>
      </w:r>
      <w:r w:rsidR="00476EC5">
        <w:rPr>
          <w:rFonts w:asciiTheme="minorHAnsi" w:hAnsiTheme="minorHAnsi" w:cstheme="minorHAnsi"/>
          <w:b/>
          <w:color w:val="C00000"/>
          <w:sz w:val="24"/>
          <w:szCs w:val="24"/>
        </w:rPr>
        <w:t>‘</w:t>
      </w:r>
      <w:r w:rsidRPr="00806114">
        <w:rPr>
          <w:rFonts w:asciiTheme="minorHAnsi" w:hAnsiTheme="minorHAnsi" w:cstheme="minorHAnsi"/>
          <w:b/>
          <w:color w:val="C00000"/>
          <w:sz w:val="24"/>
          <w:szCs w:val="24"/>
        </w:rPr>
        <w:t>here and now</w:t>
      </w:r>
      <w:r w:rsidR="00476EC5">
        <w:rPr>
          <w:rFonts w:asciiTheme="minorHAnsi" w:hAnsiTheme="minorHAnsi" w:cstheme="minorHAnsi"/>
          <w:b/>
          <w:color w:val="C00000"/>
          <w:sz w:val="24"/>
          <w:szCs w:val="24"/>
        </w:rPr>
        <w:t>’</w:t>
      </w:r>
      <w:r w:rsidR="00593C05" w:rsidRPr="00806114">
        <w:rPr>
          <w:rFonts w:asciiTheme="minorHAnsi" w:hAnsiTheme="minorHAnsi" w:cstheme="minorHAnsi"/>
          <w:b/>
          <w:color w:val="C00000"/>
          <w:sz w:val="24"/>
          <w:szCs w:val="24"/>
        </w:rPr>
        <w:t>: The continued role of exome sequencing</w:t>
      </w:r>
    </w:p>
    <w:p w14:paraId="3B0BC005" w14:textId="2D6DD17F" w:rsidR="00806114" w:rsidRDefault="00A741BD" w:rsidP="008A1772">
      <w:pPr>
        <w:spacing w:after="0" w:line="360" w:lineRule="auto"/>
        <w:jc w:val="both"/>
        <w:rPr>
          <w:rFonts w:cstheme="minorHAnsi"/>
          <w:sz w:val="24"/>
          <w:szCs w:val="24"/>
        </w:rPr>
      </w:pPr>
      <w:r>
        <w:rPr>
          <w:rFonts w:cstheme="minorHAnsi"/>
          <w:sz w:val="24"/>
          <w:szCs w:val="24"/>
        </w:rPr>
        <w:t xml:space="preserve">The </w:t>
      </w:r>
      <w:r w:rsidR="00C905E4">
        <w:rPr>
          <w:rFonts w:cstheme="minorHAnsi"/>
          <w:sz w:val="24"/>
          <w:szCs w:val="24"/>
        </w:rPr>
        <w:t>application</w:t>
      </w:r>
      <w:r>
        <w:rPr>
          <w:rFonts w:cstheme="minorHAnsi"/>
          <w:sz w:val="24"/>
          <w:szCs w:val="24"/>
        </w:rPr>
        <w:t xml:space="preserve"> of ES with RD patients represents a remarkable achievement in </w:t>
      </w:r>
      <w:r w:rsidR="008075AA">
        <w:rPr>
          <w:rFonts w:cstheme="minorHAnsi"/>
          <w:sz w:val="24"/>
          <w:szCs w:val="24"/>
        </w:rPr>
        <w:t xml:space="preserve">diagnostics </w:t>
      </w:r>
      <w:r w:rsidR="00556EDA">
        <w:rPr>
          <w:rFonts w:cstheme="minorHAnsi"/>
          <w:sz w:val="24"/>
          <w:szCs w:val="24"/>
        </w:rPr>
        <w:t>with a</w:t>
      </w:r>
      <w:r w:rsidR="00930A95">
        <w:rPr>
          <w:rFonts w:cstheme="minorHAnsi"/>
          <w:sz w:val="24"/>
          <w:szCs w:val="24"/>
        </w:rPr>
        <w:t xml:space="preserve"> </w:t>
      </w:r>
      <w:r w:rsidR="00EB4BFD">
        <w:rPr>
          <w:rFonts w:cstheme="minorHAnsi"/>
          <w:sz w:val="24"/>
          <w:szCs w:val="24"/>
        </w:rPr>
        <w:t>diagnostic yield</w:t>
      </w:r>
      <w:r>
        <w:rPr>
          <w:rFonts w:cstheme="minorHAnsi"/>
          <w:sz w:val="24"/>
          <w:szCs w:val="24"/>
        </w:rPr>
        <w:t xml:space="preserve"> </w:t>
      </w:r>
      <w:r w:rsidR="00556EDA">
        <w:rPr>
          <w:rFonts w:cstheme="minorHAnsi"/>
          <w:sz w:val="24"/>
          <w:szCs w:val="24"/>
        </w:rPr>
        <w:t xml:space="preserve">far </w:t>
      </w:r>
      <w:r w:rsidR="00156AF7" w:rsidRPr="00DE3920">
        <w:rPr>
          <w:rFonts w:cstheme="minorHAnsi"/>
          <w:sz w:val="24"/>
          <w:szCs w:val="24"/>
        </w:rPr>
        <w:t>high</w:t>
      </w:r>
      <w:r w:rsidR="00556EDA">
        <w:rPr>
          <w:rFonts w:cstheme="minorHAnsi"/>
          <w:sz w:val="24"/>
          <w:szCs w:val="24"/>
        </w:rPr>
        <w:t>er</w:t>
      </w:r>
      <w:r w:rsidR="00156AF7" w:rsidRPr="00DE3920">
        <w:rPr>
          <w:rFonts w:cstheme="minorHAnsi"/>
          <w:sz w:val="24"/>
          <w:szCs w:val="24"/>
        </w:rPr>
        <w:t xml:space="preserve"> </w:t>
      </w:r>
      <w:r w:rsidR="00556EDA">
        <w:rPr>
          <w:rFonts w:cstheme="minorHAnsi"/>
          <w:sz w:val="24"/>
          <w:szCs w:val="24"/>
        </w:rPr>
        <w:t>than</w:t>
      </w:r>
      <w:r w:rsidR="00156AF7" w:rsidRPr="00DE3920">
        <w:rPr>
          <w:rFonts w:cstheme="minorHAnsi"/>
          <w:sz w:val="24"/>
          <w:szCs w:val="24"/>
        </w:rPr>
        <w:t xml:space="preserve"> other </w:t>
      </w:r>
      <w:r w:rsidR="009C65F2">
        <w:rPr>
          <w:rFonts w:cstheme="minorHAnsi"/>
          <w:sz w:val="24"/>
          <w:szCs w:val="24"/>
        </w:rPr>
        <w:t xml:space="preserve">genetic </w:t>
      </w:r>
      <w:r w:rsidR="00EB4BFD">
        <w:rPr>
          <w:rFonts w:cstheme="minorHAnsi"/>
          <w:sz w:val="24"/>
          <w:szCs w:val="24"/>
        </w:rPr>
        <w:t>tests</w:t>
      </w:r>
      <w:r w:rsidR="00164D17">
        <w:rPr>
          <w:rFonts w:cstheme="minorHAnsi"/>
          <w:sz w:val="24"/>
          <w:szCs w:val="24"/>
        </w:rPr>
        <w:t xml:space="preserve"> </w:t>
      </w:r>
      <w:r w:rsidR="00164D17">
        <w:rPr>
          <w:rFonts w:cstheme="minorHAnsi"/>
          <w:sz w:val="24"/>
          <w:szCs w:val="24"/>
        </w:rPr>
        <w:fldChar w:fldCharType="begin" w:fldLock="1"/>
      </w:r>
      <w:r w:rsidR="00164D17">
        <w:rPr>
          <w:rFonts w:cstheme="minorHAnsi"/>
          <w:sz w:val="24"/>
          <w:szCs w:val="24"/>
        </w:rPr>
        <w:instrText>ADDIN CSL_CITATION {"citationItems":[{"id":"ITEM-1","itemData":{"DOI":"10.1038/s41525-018-0053-8","ISSN":"2056-7944","PMID":"30002876","abstract":"Genetic diseases are leading causes of childhood mortality. Whole-genome sequencing (WGS) and whole-exome sequencing (WES) are relatively new methods for diagnosing genetic diseases, whereas chromosomal microarray (CMA) is well established. Here we compared the diagnostic utility (rate of causative, pathogenic, or likely pathogenic genotypes in known disease genes) and clinical utility (proportion in whom medical or surgical management was changed by diagnosis) of WGS, WES, and CMA in children with suspected genetic diseases by systematic review of the literature (January 2011-August 2017) and meta-analysis, following MOOSE/PRISMA guidelines. In 37 studies, comprising 20,068 children, diagnostic utility of WGS (0.41, 95% CI 0.34-0.48, I2 = 44%) and WES (0.36, 95% CI 0.33-0.40, I2 = 83%) were qualitatively greater than CMA (0.10, 95% CI 0.08-0.12, I2 = 81%). Among studies published in 2017, the diagnostic utility of WGS was significantly greater than CMA (P &lt; 0.0001, I2 = 13% and I2 = 40%, respectively). Among studies featuring within-cohort comparisons, the diagnostic utility of WES was significantly greater than CMA (P &lt; 0.001, I2 = 36%). The diagnostic utility of WGS and WES were not significantly different. In studies featuring within-cohort comparisons of WGS/WES, the likelihood of diagnosis was significantly greater for trios than singletons (odds ratio 2.04, 95% CI 1.62-2.56, I2 = 12%; P &lt; 0.0001). Diagnostic utility of WGS/WES with hospital-based interpretation (0.42, 95% CI 0.38-0.45, I2 = 48%) was qualitatively higher than that of reference laboratories (0.29, 95% CI 0.27-0.31, I2 = 49%); this difference was significant among studies published in 2017 (P &lt; .0001, I2 = 22% and I2 = 26%, respectively). The clinical utility of WGS (0.27, 95% CI 0.17-0.40, I2 = 54%) and WES (0.17, 95% CI 0.12-0.24, I2 = 76%) were higher than CMA (0.06, 95% CI 0.05-0.07, I2 = 42%); this difference was significant for WGS vs CMA (P &lt; 0.0001). In conclusion, in children with suspected genetic diseases, the diagnostic and clinical utility of WGS/WES were greater than CMA. Subgroups with higher WGS/WES diagnostic utility were trios and those receiving hospital-based interpretation. WGS/WES should be considered a first-line genomic test for children with suspected genetic diseases.","author":[{"dropping-particle":"","family":"Clark","given":"Michelle M","non-dropping-particle":"","parse-names":false,"suffix":""},{"dropping-particle":"","family":"Stark","given":"Zornitza","non-dropping-particle":"","parse-names":false,"suffix":""},{"dropping-particle":"","family":"Farnaes","given":"Lauge","non-dropping-particle":"","parse-names":false,"suffix":""},{"dropping-particle":"","family":"Tan","given":"Tiong Y","non-dropping-particle":"","parse-names":false,"suffix":""},{"dropping-particle":"","family":"White","given":"Susan M","non-dropping-particle":"","parse-names":false,"suffix":""},{"dropping-particle":"","family":"Dimmock","given":"David","non-dropping-particle":"","parse-names":false,"suffix":""},{"dropping-particle":"","family":"Kingsmore","given":"Stephen F","non-dropping-particle":"","parse-names":false,"suffix":""}],"container-title":"NPJ genomic medicine","id":"ITEM-1","issue":"1","issued":{"date-parts":[["2018","12","9"]]},"page":"16","title":"Meta-analysis of the diagnostic and clinical utility of genome and exome sequencing and chromosomal microarray in children with suspected genetic diseases.","type":"article-journal","volume":"3"},"uris":["http://www.mendeley.com/documents/?uuid=f1459b73-6e47-366a-9dfc-12d144560645"]}],"mendeley":{"formattedCitation":"(Clark et al., 2018)","plainTextFormattedCitation":"(Clark et al., 2018)","previouslyFormattedCitation":"(Clark et al., 2018)"},"properties":{"noteIndex":0},"schema":"https://github.com/citation-style-language/schema/raw/master/csl-citation.json"}</w:instrText>
      </w:r>
      <w:r w:rsidR="00164D17">
        <w:rPr>
          <w:rFonts w:cstheme="minorHAnsi"/>
          <w:sz w:val="24"/>
          <w:szCs w:val="24"/>
        </w:rPr>
        <w:fldChar w:fldCharType="separate"/>
      </w:r>
      <w:r w:rsidR="00164D17" w:rsidRPr="00A31053">
        <w:rPr>
          <w:rFonts w:cstheme="minorHAnsi"/>
          <w:noProof/>
          <w:sz w:val="24"/>
          <w:szCs w:val="24"/>
        </w:rPr>
        <w:t>(</w:t>
      </w:r>
      <w:r w:rsidR="00164D17" w:rsidRPr="00A31053">
        <w:rPr>
          <w:rFonts w:cstheme="minorHAnsi"/>
          <w:noProof/>
          <w:color w:val="2E74B5" w:themeColor="accent1" w:themeShade="BF"/>
          <w:sz w:val="24"/>
          <w:szCs w:val="24"/>
        </w:rPr>
        <w:t>Clark et al., 2018</w:t>
      </w:r>
      <w:r w:rsidR="00164D17" w:rsidRPr="00A31053">
        <w:rPr>
          <w:rFonts w:cstheme="minorHAnsi"/>
          <w:noProof/>
          <w:sz w:val="24"/>
          <w:szCs w:val="24"/>
        </w:rPr>
        <w:t>)</w:t>
      </w:r>
      <w:r w:rsidR="00164D17">
        <w:rPr>
          <w:rFonts w:cstheme="minorHAnsi"/>
          <w:sz w:val="24"/>
          <w:szCs w:val="24"/>
        </w:rPr>
        <w:fldChar w:fldCharType="end"/>
      </w:r>
      <w:r w:rsidR="00930A95">
        <w:rPr>
          <w:rFonts w:cstheme="minorHAnsi"/>
          <w:sz w:val="24"/>
          <w:szCs w:val="24"/>
        </w:rPr>
        <w:t>. Nonetheless</w:t>
      </w:r>
      <w:r w:rsidR="00EB4BFD">
        <w:rPr>
          <w:rFonts w:cstheme="minorHAnsi"/>
          <w:sz w:val="24"/>
          <w:szCs w:val="24"/>
        </w:rPr>
        <w:t>,</w:t>
      </w:r>
      <w:r w:rsidR="00930A95">
        <w:rPr>
          <w:rFonts w:cstheme="minorHAnsi"/>
          <w:sz w:val="24"/>
          <w:szCs w:val="24"/>
        </w:rPr>
        <w:t xml:space="preserve"> </w:t>
      </w:r>
      <w:r w:rsidR="00556EDA">
        <w:rPr>
          <w:rFonts w:cstheme="minorHAnsi"/>
          <w:sz w:val="24"/>
          <w:szCs w:val="24"/>
        </w:rPr>
        <w:t>in</w:t>
      </w:r>
      <w:r w:rsidR="00156AF7" w:rsidRPr="00DE3920">
        <w:rPr>
          <w:rFonts w:cstheme="minorHAnsi"/>
          <w:sz w:val="24"/>
          <w:szCs w:val="24"/>
        </w:rPr>
        <w:t xml:space="preserve"> &gt;70% of </w:t>
      </w:r>
      <w:r w:rsidR="00156AF7" w:rsidRPr="00DE3920">
        <w:rPr>
          <w:rFonts w:cstheme="minorHAnsi"/>
          <w:sz w:val="24"/>
          <w:szCs w:val="24"/>
        </w:rPr>
        <w:lastRenderedPageBreak/>
        <w:t xml:space="preserve">patients in whom there was a high degree of pre-test suspicion for a </w:t>
      </w:r>
      <w:r w:rsidR="00156AF7">
        <w:rPr>
          <w:rFonts w:cstheme="minorHAnsi"/>
          <w:sz w:val="24"/>
          <w:szCs w:val="24"/>
        </w:rPr>
        <w:t>monogenic</w:t>
      </w:r>
      <w:r w:rsidR="00156AF7" w:rsidRPr="00DE3920">
        <w:rPr>
          <w:rFonts w:cstheme="minorHAnsi"/>
          <w:sz w:val="24"/>
          <w:szCs w:val="24"/>
        </w:rPr>
        <w:t xml:space="preserve"> RD</w:t>
      </w:r>
      <w:r w:rsidR="00556EDA">
        <w:rPr>
          <w:rFonts w:cstheme="minorHAnsi"/>
          <w:sz w:val="24"/>
          <w:szCs w:val="24"/>
        </w:rPr>
        <w:t>,</w:t>
      </w:r>
      <w:r>
        <w:rPr>
          <w:rFonts w:cstheme="minorHAnsi"/>
          <w:sz w:val="24"/>
          <w:szCs w:val="24"/>
        </w:rPr>
        <w:t xml:space="preserve"> </w:t>
      </w:r>
      <w:r w:rsidR="00556EDA">
        <w:rPr>
          <w:rFonts w:cstheme="minorHAnsi"/>
          <w:sz w:val="24"/>
          <w:szCs w:val="24"/>
        </w:rPr>
        <w:t>ES provides no</w:t>
      </w:r>
      <w:r w:rsidR="00156AF7" w:rsidRPr="00DE3920">
        <w:rPr>
          <w:rFonts w:cstheme="minorHAnsi"/>
          <w:sz w:val="24"/>
          <w:szCs w:val="24"/>
        </w:rPr>
        <w:t xml:space="preserve"> molecular diagnosis.</w:t>
      </w:r>
      <w:r w:rsidR="00C905E4">
        <w:rPr>
          <w:rFonts w:cstheme="minorHAnsi"/>
          <w:sz w:val="24"/>
          <w:szCs w:val="24"/>
        </w:rPr>
        <w:t xml:space="preserve"> For the benefit of </w:t>
      </w:r>
      <w:r w:rsidR="00164D17">
        <w:rPr>
          <w:rFonts w:cstheme="minorHAnsi"/>
          <w:sz w:val="24"/>
          <w:szCs w:val="24"/>
        </w:rPr>
        <w:t>RD</w:t>
      </w:r>
      <w:r w:rsidR="00C905E4">
        <w:rPr>
          <w:rFonts w:cstheme="minorHAnsi"/>
          <w:sz w:val="24"/>
          <w:szCs w:val="24"/>
        </w:rPr>
        <w:t xml:space="preserve"> patients, it is imperative that we drive this diagnostic yield to as close to 100% as possible.</w:t>
      </w:r>
      <w:r w:rsidR="00156AF7" w:rsidRPr="00DE3920">
        <w:rPr>
          <w:rFonts w:cstheme="minorHAnsi"/>
          <w:sz w:val="24"/>
          <w:szCs w:val="24"/>
        </w:rPr>
        <w:t xml:space="preserve"> </w:t>
      </w:r>
      <w:r w:rsidR="00C905E4">
        <w:rPr>
          <w:rFonts w:cstheme="minorHAnsi"/>
          <w:sz w:val="24"/>
          <w:szCs w:val="24"/>
        </w:rPr>
        <w:t xml:space="preserve">While the theoretical yield of </w:t>
      </w:r>
      <w:r w:rsidR="00C73449">
        <w:rPr>
          <w:rFonts w:cstheme="minorHAnsi"/>
          <w:sz w:val="24"/>
          <w:szCs w:val="24"/>
        </w:rPr>
        <w:t>ES</w:t>
      </w:r>
      <w:r w:rsidR="00C905E4">
        <w:rPr>
          <w:rFonts w:cstheme="minorHAnsi"/>
          <w:sz w:val="24"/>
          <w:szCs w:val="24"/>
        </w:rPr>
        <w:t xml:space="preserve"> is unknown, in patient </w:t>
      </w:r>
      <w:r w:rsidR="00164D17">
        <w:rPr>
          <w:rFonts w:cstheme="minorHAnsi"/>
          <w:sz w:val="24"/>
          <w:szCs w:val="24"/>
        </w:rPr>
        <w:t>populations</w:t>
      </w:r>
      <w:r w:rsidR="00556EDA">
        <w:rPr>
          <w:rFonts w:cstheme="minorHAnsi"/>
          <w:sz w:val="24"/>
          <w:szCs w:val="24"/>
        </w:rPr>
        <w:t xml:space="preserve"> </w:t>
      </w:r>
      <w:r w:rsidR="00F31E86">
        <w:rPr>
          <w:rFonts w:cstheme="minorHAnsi"/>
          <w:sz w:val="24"/>
          <w:szCs w:val="24"/>
        </w:rPr>
        <w:t xml:space="preserve">with specific presentations </w:t>
      </w:r>
      <w:r w:rsidR="00956D4D">
        <w:rPr>
          <w:rFonts w:cstheme="minorHAnsi"/>
          <w:sz w:val="24"/>
          <w:szCs w:val="24"/>
        </w:rPr>
        <w:t>and a high degree of certainty that</w:t>
      </w:r>
      <w:r w:rsidR="00C905E4">
        <w:rPr>
          <w:rFonts w:cstheme="minorHAnsi"/>
          <w:sz w:val="24"/>
          <w:szCs w:val="24"/>
        </w:rPr>
        <w:t xml:space="preserve"> there is a genetic cause to the RD, the yield of the coding genome </w:t>
      </w:r>
      <w:r w:rsidR="00B07134">
        <w:rPr>
          <w:rFonts w:cstheme="minorHAnsi"/>
          <w:sz w:val="24"/>
          <w:szCs w:val="24"/>
        </w:rPr>
        <w:t xml:space="preserve">is likely well over </w:t>
      </w:r>
      <w:r w:rsidR="00407195">
        <w:rPr>
          <w:rFonts w:cstheme="minorHAnsi"/>
          <w:sz w:val="24"/>
          <w:szCs w:val="24"/>
        </w:rPr>
        <w:t>5</w:t>
      </w:r>
      <w:r w:rsidR="00B07134">
        <w:rPr>
          <w:rFonts w:cstheme="minorHAnsi"/>
          <w:sz w:val="24"/>
          <w:szCs w:val="24"/>
        </w:rPr>
        <w:t>0%</w:t>
      </w:r>
      <w:r w:rsidR="00434F93">
        <w:rPr>
          <w:rFonts w:cstheme="minorHAnsi"/>
          <w:sz w:val="24"/>
          <w:szCs w:val="24"/>
        </w:rPr>
        <w:t xml:space="preserve"> (</w:t>
      </w:r>
      <w:r w:rsidR="00434F93">
        <w:rPr>
          <w:noProof/>
          <w:color w:val="0070C0"/>
          <w:sz w:val="24"/>
          <w:szCs w:val="24"/>
        </w:rPr>
        <w:t>Boycott et. al., 2014; Shamseldin et al., 2017</w:t>
      </w:r>
      <w:r w:rsidR="00434F93" w:rsidRPr="00434F93">
        <w:rPr>
          <w:noProof/>
          <w:sz w:val="24"/>
          <w:szCs w:val="24"/>
        </w:rPr>
        <w:t>)</w:t>
      </w:r>
      <w:r w:rsidR="00C905E4">
        <w:rPr>
          <w:rFonts w:cstheme="minorHAnsi"/>
          <w:sz w:val="24"/>
          <w:szCs w:val="24"/>
        </w:rPr>
        <w:t xml:space="preserve">. Indeed, </w:t>
      </w:r>
      <w:r w:rsidR="003A2482" w:rsidRPr="00DE3920">
        <w:rPr>
          <w:rFonts w:cstheme="minorHAnsi"/>
          <w:sz w:val="24"/>
          <w:szCs w:val="24"/>
        </w:rPr>
        <w:t xml:space="preserve">there remains </w:t>
      </w:r>
      <w:r w:rsidR="00F807C6">
        <w:rPr>
          <w:rFonts w:cstheme="minorHAnsi"/>
          <w:sz w:val="24"/>
          <w:szCs w:val="24"/>
        </w:rPr>
        <w:t>substantial</w:t>
      </w:r>
      <w:r w:rsidR="003A2482" w:rsidRPr="00DE3920">
        <w:rPr>
          <w:rFonts w:cstheme="minorHAnsi"/>
          <w:sz w:val="24"/>
          <w:szCs w:val="24"/>
        </w:rPr>
        <w:t xml:space="preserve"> diagnostic potential in existing </w:t>
      </w:r>
      <w:r w:rsidR="00C73449">
        <w:rPr>
          <w:rFonts w:cstheme="minorHAnsi"/>
          <w:sz w:val="24"/>
          <w:szCs w:val="24"/>
        </w:rPr>
        <w:t>ES</w:t>
      </w:r>
      <w:r w:rsidR="00C73449" w:rsidRPr="00DE3920">
        <w:rPr>
          <w:rFonts w:cstheme="minorHAnsi"/>
          <w:sz w:val="24"/>
          <w:szCs w:val="24"/>
        </w:rPr>
        <w:t xml:space="preserve"> </w:t>
      </w:r>
      <w:r w:rsidR="003A2482" w:rsidRPr="00DE3920">
        <w:rPr>
          <w:rFonts w:cstheme="minorHAnsi"/>
          <w:sz w:val="24"/>
          <w:szCs w:val="24"/>
        </w:rPr>
        <w:t xml:space="preserve">data. </w:t>
      </w:r>
      <w:r w:rsidR="00C905E4">
        <w:rPr>
          <w:rFonts w:cstheme="minorHAnsi"/>
          <w:sz w:val="24"/>
          <w:szCs w:val="24"/>
        </w:rPr>
        <w:t xml:space="preserve">For starters, </w:t>
      </w:r>
      <w:r w:rsidR="00700721">
        <w:rPr>
          <w:rFonts w:cstheme="minorHAnsi"/>
          <w:sz w:val="24"/>
          <w:szCs w:val="24"/>
        </w:rPr>
        <w:t>evidence</w:t>
      </w:r>
      <w:r w:rsidR="00C905E4">
        <w:rPr>
          <w:rFonts w:cstheme="minorHAnsi"/>
          <w:sz w:val="24"/>
          <w:szCs w:val="24"/>
        </w:rPr>
        <w:t xml:space="preserve"> </w:t>
      </w:r>
      <w:r w:rsidR="006811D5" w:rsidRPr="00DE3920">
        <w:rPr>
          <w:rFonts w:cstheme="minorHAnsi"/>
          <w:sz w:val="24"/>
          <w:szCs w:val="24"/>
        </w:rPr>
        <w:t xml:space="preserve">is emerging that re-analysis of </w:t>
      </w:r>
      <w:r w:rsidR="003A2482" w:rsidRPr="00DE3920">
        <w:rPr>
          <w:rFonts w:cstheme="minorHAnsi"/>
          <w:sz w:val="24"/>
          <w:szCs w:val="24"/>
        </w:rPr>
        <w:t xml:space="preserve">negative </w:t>
      </w:r>
      <w:r w:rsidR="00B07134">
        <w:rPr>
          <w:rFonts w:cstheme="minorHAnsi"/>
          <w:sz w:val="24"/>
          <w:szCs w:val="24"/>
        </w:rPr>
        <w:t xml:space="preserve">clinical </w:t>
      </w:r>
      <w:r w:rsidR="00C73449">
        <w:rPr>
          <w:rFonts w:cstheme="minorHAnsi"/>
          <w:sz w:val="24"/>
          <w:szCs w:val="24"/>
        </w:rPr>
        <w:t>ES</w:t>
      </w:r>
      <w:r w:rsidR="00E20687">
        <w:rPr>
          <w:rFonts w:cstheme="minorHAnsi"/>
          <w:sz w:val="24"/>
          <w:szCs w:val="24"/>
        </w:rPr>
        <w:t xml:space="preserve"> data</w:t>
      </w:r>
      <w:r w:rsidR="003A2482" w:rsidRPr="00DE3920">
        <w:rPr>
          <w:rFonts w:cstheme="minorHAnsi"/>
          <w:sz w:val="24"/>
          <w:szCs w:val="24"/>
        </w:rPr>
        <w:t xml:space="preserve"> </w:t>
      </w:r>
      <w:r w:rsidR="00B07134">
        <w:rPr>
          <w:rFonts w:cstheme="minorHAnsi"/>
          <w:sz w:val="24"/>
          <w:szCs w:val="24"/>
        </w:rPr>
        <w:t>just one to three years later</w:t>
      </w:r>
      <w:r w:rsidR="00F31E86">
        <w:rPr>
          <w:rFonts w:cstheme="minorHAnsi"/>
          <w:sz w:val="24"/>
          <w:szCs w:val="24"/>
        </w:rPr>
        <w:t xml:space="preserve"> </w:t>
      </w:r>
      <w:r w:rsidR="00700721">
        <w:rPr>
          <w:rFonts w:cstheme="minorHAnsi"/>
          <w:sz w:val="24"/>
          <w:szCs w:val="24"/>
        </w:rPr>
        <w:t>increase</w:t>
      </w:r>
      <w:r w:rsidR="00556EDA">
        <w:rPr>
          <w:rFonts w:cstheme="minorHAnsi"/>
          <w:sz w:val="24"/>
          <w:szCs w:val="24"/>
        </w:rPr>
        <w:t>s</w:t>
      </w:r>
      <w:r w:rsidR="00B07134">
        <w:rPr>
          <w:rFonts w:cstheme="minorHAnsi"/>
          <w:sz w:val="24"/>
          <w:szCs w:val="24"/>
        </w:rPr>
        <w:t xml:space="preserve"> diagnostic yield</w:t>
      </w:r>
      <w:r w:rsidR="00700721">
        <w:rPr>
          <w:rFonts w:cstheme="minorHAnsi"/>
          <w:sz w:val="24"/>
          <w:szCs w:val="24"/>
        </w:rPr>
        <w:t xml:space="preserve"> by 10%</w:t>
      </w:r>
      <w:r w:rsidR="00B07134">
        <w:rPr>
          <w:rFonts w:cstheme="minorHAnsi"/>
          <w:sz w:val="24"/>
          <w:szCs w:val="24"/>
        </w:rPr>
        <w:t xml:space="preserve"> </w:t>
      </w:r>
      <w:r w:rsidR="00556EDA" w:rsidRPr="00DE3920">
        <w:rPr>
          <w:rFonts w:cstheme="minorHAnsi"/>
          <w:sz w:val="24"/>
          <w:szCs w:val="24"/>
        </w:rPr>
        <w:fldChar w:fldCharType="begin" w:fldLock="1"/>
      </w:r>
      <w:r w:rsidR="00556EDA">
        <w:rPr>
          <w:rFonts w:cstheme="minorHAnsi"/>
          <w:sz w:val="24"/>
          <w:szCs w:val="24"/>
        </w:rPr>
        <w:instrText>ADDIN CSL_CITATION {"citationItems":[{"id":"ITEM-1","itemData":{"DOI":"10.1038/gim.2016.88","ISBN":"1098-3600","ISSN":"15300366","PMID":"27441994","abstract":"Systematic reanalysis of clinical exome data yields additional diagnoses: implications for providers","author":[{"dropping-particle":"","family":"Wenger","given":"Aaron M.","non-dropping-particle":"","parse-names":false,"suffix":""},{"dropping-particle":"","family":"Guturu","given":"Harendra","non-dropping-particle":"","parse-names":false,"suffix":""},{"dropping-particle":"","family":"Bernstein","given":"Jonathan A.","non-dropping-particle":"","parse-names":false,"suffix":""},{"dropping-particle":"","family":"Bejerano","given":"Gill","non-dropping-particle":"","parse-names":false,"suffix":""}],"container-title":"Genetics in Medicine","id":"ITEM-1","issue":"2","issued":{"date-parts":[["2017"]]},"page":"209-214","title":"Systematic reanalysis of clinical exome data yields additional diagnoses: Implications for providers","type":"article-journal","volume":"19"},"uris":["http://www.mendeley.com/documents/?uuid=288872d4-ad8f-4c2f-acfc-03f62492e1de"]}],"mendeley":{"formattedCitation":"(Wenger, Guturu, Bernstein, &amp; Bejerano, 2017)","manualFormatting":"(Wenger et al., 2017)","plainTextFormattedCitation":"(Wenger, Guturu, Bernstein, &amp; Bejerano, 2017)","previouslyFormattedCitation":"(Wenger, Guturu, Bernstein, &amp; Bejerano, 2017)"},"properties":{"noteIndex":0},"schema":"https://github.com/citation-style-language/schema/raw/master/csl-citation.json"}</w:instrText>
      </w:r>
      <w:r w:rsidR="00556EDA" w:rsidRPr="00DE3920">
        <w:rPr>
          <w:rFonts w:cstheme="minorHAnsi"/>
          <w:sz w:val="24"/>
          <w:szCs w:val="24"/>
        </w:rPr>
        <w:fldChar w:fldCharType="separate"/>
      </w:r>
      <w:r w:rsidR="00556EDA" w:rsidRPr="00DE3920">
        <w:rPr>
          <w:rFonts w:cstheme="minorHAnsi"/>
          <w:noProof/>
          <w:sz w:val="24"/>
          <w:szCs w:val="24"/>
        </w:rPr>
        <w:t>(</w:t>
      </w:r>
      <w:r w:rsidR="00556EDA" w:rsidRPr="00992DCB">
        <w:rPr>
          <w:rFonts w:cstheme="minorHAnsi"/>
          <w:noProof/>
          <w:color w:val="2E74B5" w:themeColor="accent1" w:themeShade="BF"/>
          <w:sz w:val="24"/>
          <w:szCs w:val="24"/>
        </w:rPr>
        <w:t>Wenger et al., 2017</w:t>
      </w:r>
      <w:r w:rsidR="00556EDA" w:rsidRPr="00F31E86">
        <w:rPr>
          <w:rFonts w:cstheme="minorHAnsi"/>
          <w:noProof/>
          <w:sz w:val="24"/>
          <w:szCs w:val="24"/>
        </w:rPr>
        <w:t>)</w:t>
      </w:r>
      <w:r w:rsidR="00556EDA" w:rsidRPr="00DE3920">
        <w:rPr>
          <w:rFonts w:cstheme="minorHAnsi"/>
          <w:sz w:val="24"/>
          <w:szCs w:val="24"/>
        </w:rPr>
        <w:fldChar w:fldCharType="end"/>
      </w:r>
      <w:r w:rsidR="00C73449">
        <w:rPr>
          <w:rFonts w:cstheme="minorHAnsi"/>
          <w:sz w:val="24"/>
          <w:szCs w:val="24"/>
        </w:rPr>
        <w:t>.</w:t>
      </w:r>
      <w:r w:rsidR="00556EDA">
        <w:rPr>
          <w:rFonts w:cstheme="minorHAnsi"/>
          <w:sz w:val="24"/>
          <w:szCs w:val="24"/>
        </w:rPr>
        <w:t xml:space="preserve"> </w:t>
      </w:r>
      <w:r w:rsidR="00C73449">
        <w:rPr>
          <w:rFonts w:cstheme="minorHAnsi"/>
          <w:sz w:val="24"/>
          <w:szCs w:val="24"/>
        </w:rPr>
        <w:t>This is because a</w:t>
      </w:r>
      <w:r w:rsidR="00556EDA">
        <w:rPr>
          <w:rFonts w:cstheme="minorHAnsi"/>
          <w:sz w:val="24"/>
          <w:szCs w:val="24"/>
        </w:rPr>
        <w:t>t initial analysis</w:t>
      </w:r>
      <w:r w:rsidR="000C49B8" w:rsidRPr="00DE3920">
        <w:rPr>
          <w:rFonts w:cstheme="minorHAnsi"/>
          <w:sz w:val="24"/>
          <w:szCs w:val="24"/>
        </w:rPr>
        <w:t xml:space="preserve"> there </w:t>
      </w:r>
      <w:r w:rsidR="00C73449">
        <w:rPr>
          <w:rFonts w:cstheme="minorHAnsi"/>
          <w:sz w:val="24"/>
          <w:szCs w:val="24"/>
        </w:rPr>
        <w:t>wa</w:t>
      </w:r>
      <w:r w:rsidR="000C49B8" w:rsidRPr="00DE3920">
        <w:rPr>
          <w:rFonts w:cstheme="minorHAnsi"/>
          <w:sz w:val="24"/>
          <w:szCs w:val="24"/>
        </w:rPr>
        <w:t>s</w:t>
      </w:r>
      <w:r w:rsidR="000236BA" w:rsidRPr="00DE3920">
        <w:rPr>
          <w:rFonts w:cstheme="minorHAnsi"/>
          <w:sz w:val="24"/>
          <w:szCs w:val="24"/>
        </w:rPr>
        <w:t xml:space="preserve"> insufficient evidence for candidate variant </w:t>
      </w:r>
      <w:r w:rsidR="00915262" w:rsidRPr="00DE3920">
        <w:rPr>
          <w:rFonts w:cstheme="minorHAnsi"/>
          <w:sz w:val="24"/>
          <w:szCs w:val="24"/>
        </w:rPr>
        <w:t xml:space="preserve">or gene </w:t>
      </w:r>
      <w:r w:rsidR="000236BA" w:rsidRPr="00DE3920">
        <w:rPr>
          <w:rFonts w:cstheme="minorHAnsi"/>
          <w:sz w:val="24"/>
          <w:szCs w:val="24"/>
        </w:rPr>
        <w:t>causality</w:t>
      </w:r>
      <w:r w:rsidR="000C49B8" w:rsidRPr="00DE3920">
        <w:rPr>
          <w:rFonts w:cstheme="minorHAnsi"/>
          <w:sz w:val="24"/>
          <w:szCs w:val="24"/>
        </w:rPr>
        <w:t xml:space="preserve">, </w:t>
      </w:r>
      <w:r w:rsidR="00556EDA">
        <w:rPr>
          <w:rFonts w:cstheme="minorHAnsi"/>
          <w:sz w:val="24"/>
          <w:szCs w:val="24"/>
        </w:rPr>
        <w:t xml:space="preserve">but </w:t>
      </w:r>
      <w:r w:rsidR="003C3F1D">
        <w:rPr>
          <w:rFonts w:cstheme="minorHAnsi"/>
          <w:sz w:val="24"/>
          <w:szCs w:val="24"/>
        </w:rPr>
        <w:t xml:space="preserve">this evidence emerges upon </w:t>
      </w:r>
      <w:r w:rsidR="000C49B8" w:rsidRPr="00DE3920">
        <w:rPr>
          <w:rFonts w:cstheme="minorHAnsi"/>
          <w:sz w:val="24"/>
          <w:szCs w:val="24"/>
        </w:rPr>
        <w:t>reanalysis in light of the</w:t>
      </w:r>
      <w:r w:rsidR="000236BA" w:rsidRPr="00DE3920">
        <w:rPr>
          <w:rFonts w:cstheme="minorHAnsi"/>
          <w:sz w:val="24"/>
          <w:szCs w:val="24"/>
        </w:rPr>
        <w:t xml:space="preserve"> </w:t>
      </w:r>
      <w:r w:rsidR="00164D17">
        <w:rPr>
          <w:rFonts w:cstheme="minorHAnsi"/>
          <w:sz w:val="24"/>
          <w:szCs w:val="24"/>
        </w:rPr>
        <w:t xml:space="preserve">annual curation of </w:t>
      </w:r>
      <w:r w:rsidR="000236BA" w:rsidRPr="00DE3920">
        <w:rPr>
          <w:rFonts w:cstheme="minorHAnsi"/>
          <w:sz w:val="24"/>
          <w:szCs w:val="24"/>
        </w:rPr>
        <w:t xml:space="preserve">&gt;10,000 </w:t>
      </w:r>
      <w:r w:rsidR="00EB4BFD">
        <w:rPr>
          <w:rFonts w:cstheme="minorHAnsi"/>
          <w:sz w:val="24"/>
          <w:szCs w:val="24"/>
        </w:rPr>
        <w:t>disease variants</w:t>
      </w:r>
      <w:r w:rsidR="000236BA" w:rsidRPr="00DE3920">
        <w:rPr>
          <w:rFonts w:cstheme="minorHAnsi"/>
          <w:sz w:val="24"/>
          <w:szCs w:val="24"/>
        </w:rPr>
        <w:t xml:space="preserve"> </w:t>
      </w:r>
      <w:r w:rsidR="00F31E86">
        <w:rPr>
          <w:rFonts w:cstheme="minorHAnsi"/>
          <w:sz w:val="24"/>
          <w:szCs w:val="24"/>
        </w:rPr>
        <w:t>[</w:t>
      </w:r>
      <w:r w:rsidR="00AB60CC">
        <w:rPr>
          <w:rFonts w:cstheme="minorHAnsi"/>
          <w:sz w:val="24"/>
          <w:szCs w:val="24"/>
        </w:rPr>
        <w:t>ClinVar</w:t>
      </w:r>
      <w:r w:rsidR="00F31E86">
        <w:rPr>
          <w:rFonts w:cstheme="minorHAnsi"/>
          <w:sz w:val="24"/>
          <w:szCs w:val="24"/>
        </w:rPr>
        <w:t xml:space="preserve"> (</w:t>
      </w:r>
      <w:hyperlink r:id="rId8" w:history="1">
        <w:r w:rsidR="00B43788" w:rsidRPr="00DD010D">
          <w:rPr>
            <w:rStyle w:val="Hyperlink"/>
            <w:rFonts w:cstheme="minorHAnsi"/>
            <w:sz w:val="24"/>
            <w:szCs w:val="24"/>
          </w:rPr>
          <w:t>https://www.ncbi.nlm.nih.gov/clinvar/</w:t>
        </w:r>
      </w:hyperlink>
      <w:r w:rsidR="00F31E86">
        <w:rPr>
          <w:rStyle w:val="Hyperlink"/>
          <w:rFonts w:cstheme="minorHAnsi"/>
          <w:sz w:val="24"/>
          <w:szCs w:val="24"/>
        </w:rPr>
        <w:t xml:space="preserve">) </w:t>
      </w:r>
      <w:r w:rsidR="00AB60CC">
        <w:rPr>
          <w:rFonts w:cstheme="minorHAnsi"/>
          <w:sz w:val="24"/>
          <w:szCs w:val="24"/>
        </w:rPr>
        <w:t>and HGMD</w:t>
      </w:r>
      <w:r w:rsidR="00F31E86">
        <w:rPr>
          <w:rFonts w:cstheme="minorHAnsi"/>
          <w:sz w:val="24"/>
          <w:szCs w:val="24"/>
        </w:rPr>
        <w:t xml:space="preserve"> (</w:t>
      </w:r>
      <w:hyperlink r:id="rId9" w:history="1">
        <w:r w:rsidR="00B43788" w:rsidRPr="00DD010D">
          <w:rPr>
            <w:rStyle w:val="Hyperlink"/>
            <w:rFonts w:cstheme="minorHAnsi"/>
            <w:sz w:val="24"/>
            <w:szCs w:val="24"/>
          </w:rPr>
          <w:t>http://www.hgmd.cf.ac.uk/ac/index.php</w:t>
        </w:r>
      </w:hyperlink>
      <w:r w:rsidR="00AB60CC">
        <w:rPr>
          <w:rFonts w:cstheme="minorHAnsi"/>
          <w:sz w:val="24"/>
          <w:szCs w:val="24"/>
        </w:rPr>
        <w:t>)</w:t>
      </w:r>
      <w:r w:rsidR="00F31E86">
        <w:rPr>
          <w:rFonts w:cstheme="minorHAnsi"/>
          <w:sz w:val="24"/>
          <w:szCs w:val="24"/>
        </w:rPr>
        <w:t>]</w:t>
      </w:r>
      <w:r w:rsidR="00AB60CC">
        <w:rPr>
          <w:rFonts w:cstheme="minorHAnsi"/>
          <w:sz w:val="24"/>
          <w:szCs w:val="24"/>
        </w:rPr>
        <w:t xml:space="preserve"> </w:t>
      </w:r>
      <w:r w:rsidR="000236BA" w:rsidRPr="00DE3920">
        <w:rPr>
          <w:rFonts w:cstheme="minorHAnsi"/>
          <w:sz w:val="24"/>
          <w:szCs w:val="24"/>
        </w:rPr>
        <w:t xml:space="preserve">and </w:t>
      </w:r>
      <w:r w:rsidR="00AB60CC">
        <w:rPr>
          <w:rFonts w:cstheme="minorHAnsi"/>
          <w:sz w:val="24"/>
          <w:szCs w:val="24"/>
        </w:rPr>
        <w:t>250</w:t>
      </w:r>
      <w:r w:rsidR="000236BA" w:rsidRPr="00DE3920">
        <w:rPr>
          <w:rFonts w:cstheme="minorHAnsi"/>
          <w:sz w:val="24"/>
          <w:szCs w:val="24"/>
        </w:rPr>
        <w:t xml:space="preserve"> novel disease-gene associations </w:t>
      </w:r>
      <w:r w:rsidR="00EB4BFD">
        <w:rPr>
          <w:rFonts w:cstheme="minorHAnsi"/>
          <w:sz w:val="24"/>
          <w:szCs w:val="24"/>
        </w:rPr>
        <w:t>[</w:t>
      </w:r>
      <w:r w:rsidR="00F31E86">
        <w:rPr>
          <w:rFonts w:cstheme="minorHAnsi"/>
          <w:sz w:val="24"/>
          <w:szCs w:val="24"/>
        </w:rPr>
        <w:t>OMIM (</w:t>
      </w:r>
      <w:hyperlink r:id="rId10" w:history="1">
        <w:r w:rsidR="00B43788" w:rsidRPr="00DD010D">
          <w:rPr>
            <w:rStyle w:val="Hyperlink"/>
            <w:rFonts w:cstheme="minorHAnsi"/>
            <w:sz w:val="24"/>
            <w:szCs w:val="24"/>
          </w:rPr>
          <w:t>https://www.omim.org/</w:t>
        </w:r>
      </w:hyperlink>
      <w:r w:rsidR="00F31E86">
        <w:rPr>
          <w:rStyle w:val="Hyperlink"/>
          <w:rFonts w:cstheme="minorHAnsi"/>
          <w:sz w:val="24"/>
          <w:szCs w:val="24"/>
        </w:rPr>
        <w:t>)</w:t>
      </w:r>
      <w:r w:rsidR="00F807C6" w:rsidRPr="00F807C6">
        <w:rPr>
          <w:rFonts w:cstheme="minorHAnsi"/>
          <w:sz w:val="24"/>
          <w:szCs w:val="24"/>
        </w:rPr>
        <w:t xml:space="preserve"> </w:t>
      </w:r>
      <w:r w:rsidR="00AB60CC">
        <w:rPr>
          <w:rFonts w:cstheme="minorHAnsi"/>
          <w:sz w:val="24"/>
          <w:szCs w:val="24"/>
        </w:rPr>
        <w:t>and O</w:t>
      </w:r>
      <w:r w:rsidR="00524C3C">
        <w:rPr>
          <w:rFonts w:cstheme="minorHAnsi"/>
          <w:sz w:val="24"/>
          <w:szCs w:val="24"/>
        </w:rPr>
        <w:t>r</w:t>
      </w:r>
      <w:r w:rsidR="00AB60CC">
        <w:rPr>
          <w:rFonts w:cstheme="minorHAnsi"/>
          <w:sz w:val="24"/>
          <w:szCs w:val="24"/>
        </w:rPr>
        <w:t>phanet</w:t>
      </w:r>
      <w:r w:rsidR="00B43788">
        <w:rPr>
          <w:rFonts w:cstheme="minorHAnsi"/>
          <w:sz w:val="24"/>
          <w:szCs w:val="24"/>
        </w:rPr>
        <w:t xml:space="preserve"> </w:t>
      </w:r>
      <w:r w:rsidR="00F31E86">
        <w:rPr>
          <w:rFonts w:cstheme="minorHAnsi"/>
          <w:sz w:val="24"/>
          <w:szCs w:val="24"/>
        </w:rPr>
        <w:t>(</w:t>
      </w:r>
      <w:hyperlink r:id="rId11" w:history="1">
        <w:r w:rsidR="00B43788" w:rsidRPr="00DD010D">
          <w:rPr>
            <w:rStyle w:val="Hyperlink"/>
            <w:rFonts w:cstheme="minorHAnsi"/>
            <w:sz w:val="24"/>
            <w:szCs w:val="24"/>
          </w:rPr>
          <w:t>https://www.orpha.net/consor/cgi-bin/index.php</w:t>
        </w:r>
      </w:hyperlink>
      <w:r w:rsidR="00AB60CC">
        <w:rPr>
          <w:rFonts w:cstheme="minorHAnsi"/>
          <w:sz w:val="24"/>
          <w:szCs w:val="24"/>
        </w:rPr>
        <w:t>)</w:t>
      </w:r>
      <w:r w:rsidR="00EB4BFD">
        <w:rPr>
          <w:rFonts w:cstheme="minorHAnsi"/>
          <w:sz w:val="24"/>
          <w:szCs w:val="24"/>
        </w:rPr>
        <w:t>]</w:t>
      </w:r>
      <w:r w:rsidR="000236BA" w:rsidRPr="00DE3920">
        <w:rPr>
          <w:rFonts w:cstheme="minorHAnsi"/>
          <w:sz w:val="24"/>
          <w:szCs w:val="24"/>
        </w:rPr>
        <w:t>.</w:t>
      </w:r>
      <w:r w:rsidR="00912162" w:rsidRPr="00DE3920">
        <w:rPr>
          <w:rFonts w:cstheme="minorHAnsi"/>
          <w:sz w:val="24"/>
          <w:szCs w:val="24"/>
        </w:rPr>
        <w:t xml:space="preserve"> </w:t>
      </w:r>
      <w:r w:rsidR="00915262" w:rsidRPr="00DE3920">
        <w:rPr>
          <w:rFonts w:cstheme="minorHAnsi"/>
          <w:sz w:val="24"/>
          <w:szCs w:val="24"/>
        </w:rPr>
        <w:t>Even higher diagnostic yields can be achieved through reanalysis in collaboration with</w:t>
      </w:r>
      <w:r w:rsidR="00AB60CC">
        <w:rPr>
          <w:rFonts w:cstheme="minorHAnsi"/>
          <w:sz w:val="24"/>
          <w:szCs w:val="24"/>
        </w:rPr>
        <w:t xml:space="preserve"> the referring physician, with estimates as high as 12% </w:t>
      </w:r>
      <w:r w:rsidR="00992DCB">
        <w:rPr>
          <w:rFonts w:cstheme="minorHAnsi"/>
          <w:sz w:val="24"/>
          <w:szCs w:val="24"/>
        </w:rPr>
        <w:fldChar w:fldCharType="begin" w:fldLock="1"/>
      </w:r>
      <w:r w:rsidR="00BF2053">
        <w:rPr>
          <w:rFonts w:cstheme="minorHAnsi"/>
          <w:sz w:val="24"/>
          <w:szCs w:val="24"/>
        </w:rPr>
        <w:instrText>ADDIN CSL_CITATION {"citationItems":[{"id":"ITEM-1","itemData":{"DOI":"10.1038/s41436-018-0343-7","ISSN":"1098-3600","PMID":"30377382","abstract":"PURPOSE Reanalysis of exome sequencing data when results are negative may yield additional diagnoses. We sought to estimate the contribution of clinical geneticists to the interpretation of sequencing data of their patients. METHODS The cohort included 84 probands attending a tertiary genetics institute (2015-2018) with a nondiagnostic result on clinical exome sequencing performed in one of five external laboratories. The raw data were uploaded to the Emedgene bioinformatics and interpretation platform for reanalysis by a team of two clinical geneticists, the geneticist directly involved in the patient's care, and a bioinformatician. RESULTS In ten probands (11.9%), a new definitive diagnosis was reached based on genes that were known to be associated with the phenotype at the time the original report was issued. The main reasons for a negative exome result were incorrect interpretation of the clinical context and absence of OMIM entry. Pathogenic variants in genes with previously unknown gene-disease associations were discovered to be causative in three probands. In total, new diagnoses were established in 13/84 individuals (15.5%). CONCLUSION Direct access to complete clinical data and shortening of time to including gene-phenotype associations in databases can assist the analytics team and reduce the need for additional unnecessary tests.","author":[{"dropping-particle":"","family":"Salmon","given":"Lina Basel","non-dropping-particle":"","parse-names":false,"suffix":""},{"dropping-particle":"","family":"Orenstein","given":"Naama","non-dropping-particle":"","parse-names":false,"suffix":""},{"dropping-particle":"","family":"Markus-Bustani","given":"Keren","non-dropping-particle":"","parse-names":false,"suffix":""},{"dropping-particle":"","family":"Ruhrman-Shahar","given":"Noa","non-dropping-particle":"","parse-names":false,"suffix":""},{"dropping-particle":"","family":"Kilim","given":"Yael","non-dropping-particle":"","parse-names":false,"suffix":""},{"dropping-particle":"","family":"Magal","given":"Nurit","non-dropping-particle":"","parse-names":false,"suffix":""},{"dropping-particle":"","family":"Hubshman","given":"Monika Weisz","non-dropping-particle":"","parse-names":false,"suffix":""},{"dropping-particle":"","family":"Bazak","given":"Lily","non-dropping-particle":"","parse-names":false,"suffix":""}],"container-title":"Genetics in Medicine","id":"ITEM-1","issued":{"date-parts":[["2018","10","31"]]},"title":"Improved diagnostics by exome sequencing following raw data reevaluation by clinical geneticists involved in the medical care of the individuals tested","type":"article-journal"},"uris":["http://www.mendeley.com/documents/?uuid=81a8880c-16f2-32e4-b420-2f6929a4effb"]}],"mendeley":{"formattedCitation":"(Salmon et al., 2018)","plainTextFormattedCitation":"(Salmon et al., 2018)","previouslyFormattedCitation":"(Salmon et al., 2018)"},"properties":{"noteIndex":0},"schema":"https://github.com/citation-style-language/schema/raw/master/csl-citation.json"}</w:instrText>
      </w:r>
      <w:r w:rsidR="00992DCB">
        <w:rPr>
          <w:rFonts w:cstheme="minorHAnsi"/>
          <w:sz w:val="24"/>
          <w:szCs w:val="24"/>
        </w:rPr>
        <w:fldChar w:fldCharType="separate"/>
      </w:r>
      <w:r w:rsidR="00992DCB" w:rsidRPr="00992DCB">
        <w:rPr>
          <w:rFonts w:cstheme="minorHAnsi"/>
          <w:noProof/>
          <w:sz w:val="24"/>
          <w:szCs w:val="24"/>
        </w:rPr>
        <w:t>(</w:t>
      </w:r>
      <w:r w:rsidR="00992DCB" w:rsidRPr="00BF2053">
        <w:rPr>
          <w:rFonts w:cstheme="minorHAnsi"/>
          <w:noProof/>
          <w:color w:val="2E74B5" w:themeColor="accent1" w:themeShade="BF"/>
          <w:sz w:val="24"/>
          <w:szCs w:val="24"/>
        </w:rPr>
        <w:t>Salmon et al., 2018</w:t>
      </w:r>
      <w:r w:rsidR="00992DCB" w:rsidRPr="00992DCB">
        <w:rPr>
          <w:rFonts w:cstheme="minorHAnsi"/>
          <w:noProof/>
          <w:sz w:val="24"/>
          <w:szCs w:val="24"/>
        </w:rPr>
        <w:t>)</w:t>
      </w:r>
      <w:r w:rsidR="00992DCB">
        <w:rPr>
          <w:rFonts w:cstheme="minorHAnsi"/>
          <w:sz w:val="24"/>
          <w:szCs w:val="24"/>
        </w:rPr>
        <w:fldChar w:fldCharType="end"/>
      </w:r>
      <w:r w:rsidR="00AB60CC">
        <w:rPr>
          <w:rFonts w:cstheme="minorHAnsi"/>
          <w:sz w:val="24"/>
          <w:szCs w:val="24"/>
        </w:rPr>
        <w:t>.</w:t>
      </w:r>
      <w:r w:rsidR="00915262" w:rsidRPr="00DE3920">
        <w:rPr>
          <w:rFonts w:cstheme="minorHAnsi"/>
          <w:sz w:val="24"/>
          <w:szCs w:val="24"/>
        </w:rPr>
        <w:t xml:space="preserve"> </w:t>
      </w:r>
      <w:r w:rsidR="003C3F1D">
        <w:rPr>
          <w:rFonts w:cstheme="minorHAnsi"/>
          <w:sz w:val="24"/>
          <w:szCs w:val="24"/>
        </w:rPr>
        <w:t>C</w:t>
      </w:r>
      <w:r w:rsidR="00AB60CC">
        <w:rPr>
          <w:rFonts w:cstheme="minorHAnsi"/>
          <w:sz w:val="24"/>
          <w:szCs w:val="24"/>
        </w:rPr>
        <w:t>ollaboration with research laboratories</w:t>
      </w:r>
      <w:r w:rsidR="001C4450">
        <w:rPr>
          <w:rFonts w:cstheme="minorHAnsi"/>
          <w:sz w:val="24"/>
          <w:szCs w:val="24"/>
        </w:rPr>
        <w:t xml:space="preserve"> </w:t>
      </w:r>
      <w:r w:rsidR="003C3F1D">
        <w:rPr>
          <w:rFonts w:cstheme="minorHAnsi"/>
          <w:sz w:val="24"/>
          <w:szCs w:val="24"/>
        </w:rPr>
        <w:t xml:space="preserve">can provide additional </w:t>
      </w:r>
      <w:r w:rsidR="00C73449">
        <w:rPr>
          <w:rFonts w:cstheme="minorHAnsi"/>
          <w:sz w:val="24"/>
          <w:szCs w:val="24"/>
        </w:rPr>
        <w:t>increases</w:t>
      </w:r>
      <w:r w:rsidR="001C4450">
        <w:rPr>
          <w:rFonts w:cstheme="minorHAnsi"/>
          <w:sz w:val="24"/>
          <w:szCs w:val="24"/>
        </w:rPr>
        <w:t xml:space="preserve"> </w:t>
      </w:r>
      <w:r w:rsidR="00BF2053">
        <w:rPr>
          <w:rFonts w:cstheme="minorHAnsi"/>
          <w:sz w:val="24"/>
          <w:szCs w:val="24"/>
        </w:rPr>
        <w:fldChar w:fldCharType="begin" w:fldLock="1"/>
      </w:r>
      <w:r w:rsidR="00BF2053">
        <w:rPr>
          <w:rFonts w:cstheme="minorHAnsi"/>
          <w:sz w:val="24"/>
          <w:szCs w:val="24"/>
        </w:rPr>
        <w:instrText>ADDIN CSL_CITATION {"citationItems":[{"id":"ITEM-1","itemData":{"DOI":"10.1186/s13073-017-0412-6","ISSN":"1756-994X","PMID":"28327206","abstract":"BACKGROUND Given the rarity of most single-gene Mendelian disorders, concerted efforts of data exchange between clinical and scientific communities are critical to optimize molecular diagnosis and novel disease gene discovery. METHODS We designed and implemented protocols for the study of cases for which a plausible molecular diagnosis was not achieved in a clinical genomics diagnostic laboratory (i.e. unsolved clinical exomes). Such cases were recruited to a research laboratory for further analyses, in order to potentially: (1) accelerate novel disease gene discovery; (2) increase the molecular diagnostic yield of whole exome sequencing (WES); and (3) gain insight into the genetic mechanisms of disease. Pilot project data included 74 families, consisting mostly of parent-offspring trios. Analyses performed on a research basis employed both WES from additional family members and complementary bioinformatics approaches and protocols. RESULTS Analysis of all possible modes of Mendelian inheritance, focusing on both single nucleotide variants (SNV) and copy number variant (CNV) alleles, yielded a likely contributory variant in 36% (27/74) of cases. If one includes candidate genes with variants identified within a single family, a potential contributory variant was identified in a total of ~51% (38/74) of cases enrolled in this pilot study. The molecular diagnosis was achieved in 30/63 trios (47.6%). Besides this, the analysis workflow yielded evidence for pathogenic variants in disease-associated genes in 4/6 singleton cases (66.6%), 1/1 multiplex family involving three affected siblings, and 3/4 (75%) quartet families. Both the analytical pipeline and the collaborative efforts between the diagnostic and research laboratories provided insights that allowed recent disease gene discoveries (PURA, TANGO2, EMC1, GNB5, ATAD3A, and MIPEP) and increased the number of novel genes, defined in this study as genes identified in more than one family (DHX30 and EBF3). CONCLUSION An efficient genomics pipeline in which clinical sequencing in a diagnostic laboratory is followed by the detailed reanalysis of unsolved cases in a research environment, supplemented with WES data from additional family members, and subject to adjuvant bioinformatics analyses including relaxed variant filtering parameters in informatics pipelines, can enhance the molecular diagnostic yield and provide mechanistic insights into Mendelian disorders. Implementing these approaches requires collabo…","author":[{"dropping-particle":"","family":"Eldomery","given":"Mohammad K","non-dropping-particle":"","parse-names":false,"suffix":""},{"dropping-particle":"","family":"Coban-Akdemir","given":"Zeynep","non-dropping-particle":"","parse-names":false,"suffix":""},{"dropping-particle":"","family":"Harel","given":"Tamar","non-dropping-particle":"","parse-names":false,"suffix":""},{"dropping-particle":"","family":"Rosenfeld","given":"Jill A","non-dropping-particle":"","parse-names":false,"suffix":""},{"dropping-particle":"","family":"Gambin","given":"Tomasz","non-dropping-particle":"","parse-names":false,"suffix":""},{"dropping-particle":"","family":"Stray-Pedersen","given":"Asbjørg","non-dropping-particle":"","parse-names":false,"suffix":""},{"dropping-particle":"","family":"Küry","given":"Sébastien","non-dropping-particle":"","parse-names":false,"suffix":""},{"dropping-particle":"","family":"Mercier","given":"Sandra","non-dropping-particle":"","parse-names":false,"suffix":""},{"dropping-particle":"","family":"Lessel","given":"Davor","non-dropping-particle":"","parse-names":false,"suffix":""},{"dropping-particle":"","family":"Denecke","given":"Jonas","non-dropping-particle":"","parse-names":false,"suffix":""},{"dropping-particle":"","family":"Wiszniewski","given":"Wojciech","non-dropping-particle":"","parse-names":false,"suffix":""},{"dropping-particle":"","family":"Penney","given":"Samantha","non-dropping-particle":"","parse-names":false,"suffix":""},{"dropping-particle":"","family":"Liu","given":"Pengfei","non-dropping-particle":"","parse-names":false,"suffix":""},{"dropping-particle":"","family":"Bi","given":"Weimin","non-dropping-particle":"","parse-names":false,"suffix":""},{"dropping-particle":"","family":"Lalani","given":"Seema R","non-dropping-particle":"","parse-names":false,"suffix":""},{"dropping-particle":"","family":"Schaaf","given":"Christian P","non-dropping-particle":"","parse-names":false,"suffix":""},{"dropping-particle":"","family":"Wangler","given":"Michael F","non-dropping-particle":"","parse-names":false,"suffix":""},{"dropping-particle":"","family":"Bacino","given":"Carlos A","non-dropping-particle":"","parse-names":false,"suffix":""},{"dropping-particle":"","family":"Lewis","given":"Richard Alan","non-dropping-particle":"","parse-names":false,"suffix":""},{"dropping-particle":"","family":"Potocki","given":"Lorraine","non-dropping-particle":"","parse-names":false,"suffix":""},{"dropping-particle":"","family":"Graham","given":"Brett H","non-dropping-particle":"","parse-names":false,"suffix":""},{"dropping-particle":"","family":"Belmont","given":"John W","non-dropping-particle":"","parse-names":false,"suffix":""},{"dropping-particle":"","family":"Scaglia","given":"Fernando","non-dropping-particle":"","parse-names":false,"suffix":""},{"dropping-particle":"","family":"Orange","given":"Jordan S","non-dropping-particle":"","parse-names":false,"suffix":""},{"dropping-particle":"","family":"Jhangiani","given":"Shalini N","non-dropping-particle":"","parse-names":false,"suffix":""},{"dropping-particle":"","family":"Chiang","given":"Theodore","non-dropping-particle":"","parse-names":false,"suffix":""},{"dropping-particle":"","family":"Doddapaneni","given":"Harsha","non-dropping-particle":"","parse-names":false,"suffix":""},{"dropping-particle":"","family":"Hu","given":"Jianhong","non-dropping-particle":"","parse-names":false,"suffix":""},{"dropping-particle":"","family":"Muzny","given":"Donna M","non-dropping-particle":"","parse-names":false,"suffix":""},{"dropping-particle":"","family":"Xia","given":"Fan","non-dropping-particle":"","parse-names":false,"suffix":""},{"dropping-particle":"","family":"Beaudet","given":"Arthur L","non-dropping-particle":"","parse-names":false,"suffix":""},{"dropping-particle":"","family":"Boerwinkle","given":"Eric","non-dropping-particle":"","parse-names":false,"suffix":""},{"dropping-particle":"","family":"Eng","given":"Christine M","non-dropping-particle":"","parse-names":false,"suffix":""},{"dropping-particle":"","family":"Plon","given":"Sharon E","non-dropping-particle":"","parse-names":false,"suffix":""},{"dropping-particle":"","family":"Sutton","given":"V Reid","non-dropping-particle":"","parse-names":false,"suffix":""},{"dropping-particle":"","family":"Gibbs","given":"Richard A","non-dropping-particle":"","parse-names":false,"suffix":""},{"dropping-particle":"","family":"Posey","given":"Jennifer E","non-dropping-particle":"","parse-names":false,"suffix":""},{"dropping-particle":"","family":"Yang","given":"Yaping","non-dropping-particle":"","parse-names":false,"suffix":""},{"dropping-particle":"","family":"Lupski","given":"James R","non-dropping-particle":"","parse-names":false,"suffix":""}],"container-title":"Genome medicine","id":"ITEM-1","issue":"1","issued":{"date-parts":[["2017","12","21"]]},"page":"26","title":"Lessons learned from additional research analyses of unsolved clinical exome cases.","type":"article-journal","volume":"9"},"uris":["http://www.mendeley.com/documents/?uuid=b120ebf4-d3dc-3169-9167-f4e5ec3fa6e6"]}],"mendeley":{"formattedCitation":"(Eldomery et al., 2017)","plainTextFormattedCitation":"(Eldomery et al., 2017)","previouslyFormattedCitation":"(Eldomery et al., 2017)"},"properties":{"noteIndex":0},"schema":"https://github.com/citation-style-language/schema/raw/master/csl-citation.json"}</w:instrText>
      </w:r>
      <w:r w:rsidR="00BF2053">
        <w:rPr>
          <w:rFonts w:cstheme="minorHAnsi"/>
          <w:sz w:val="24"/>
          <w:szCs w:val="24"/>
        </w:rPr>
        <w:fldChar w:fldCharType="separate"/>
      </w:r>
      <w:r w:rsidR="00BF2053" w:rsidRPr="00BF2053">
        <w:rPr>
          <w:rFonts w:cstheme="minorHAnsi"/>
          <w:noProof/>
          <w:sz w:val="24"/>
          <w:szCs w:val="24"/>
        </w:rPr>
        <w:t>(</w:t>
      </w:r>
      <w:r w:rsidR="00BF2053" w:rsidRPr="00BF2053">
        <w:rPr>
          <w:rFonts w:cstheme="minorHAnsi"/>
          <w:noProof/>
          <w:color w:val="2E74B5" w:themeColor="accent1" w:themeShade="BF"/>
          <w:sz w:val="24"/>
          <w:szCs w:val="24"/>
        </w:rPr>
        <w:t>Eldomery et al., 2017</w:t>
      </w:r>
      <w:r w:rsidR="00BF2053" w:rsidRPr="00BF2053">
        <w:rPr>
          <w:rFonts w:cstheme="minorHAnsi"/>
          <w:noProof/>
          <w:sz w:val="24"/>
          <w:szCs w:val="24"/>
        </w:rPr>
        <w:t>)</w:t>
      </w:r>
      <w:r w:rsidR="00BF2053">
        <w:rPr>
          <w:rFonts w:cstheme="minorHAnsi"/>
          <w:sz w:val="24"/>
          <w:szCs w:val="24"/>
        </w:rPr>
        <w:fldChar w:fldCharType="end"/>
      </w:r>
      <w:r w:rsidR="003C3F1D">
        <w:rPr>
          <w:rFonts w:cstheme="minorHAnsi"/>
          <w:sz w:val="24"/>
          <w:szCs w:val="24"/>
        </w:rPr>
        <w:t>,</w:t>
      </w:r>
      <w:r w:rsidR="00AB60CC">
        <w:rPr>
          <w:rFonts w:cstheme="minorHAnsi"/>
          <w:sz w:val="24"/>
          <w:szCs w:val="24"/>
        </w:rPr>
        <w:t xml:space="preserve"> </w:t>
      </w:r>
      <w:r w:rsidR="00915262" w:rsidRPr="00DE3920">
        <w:rPr>
          <w:rFonts w:cstheme="minorHAnsi"/>
          <w:sz w:val="24"/>
          <w:szCs w:val="24"/>
        </w:rPr>
        <w:t xml:space="preserve">boosted by the application of novel computational tools, sequencing of additional family members, and gene discovery efforts. </w:t>
      </w:r>
      <w:r w:rsidR="003C3F1D">
        <w:rPr>
          <w:rFonts w:cstheme="minorHAnsi"/>
          <w:sz w:val="24"/>
          <w:szCs w:val="24"/>
        </w:rPr>
        <w:t>These</w:t>
      </w:r>
      <w:r w:rsidR="00C86D40" w:rsidRPr="00DE3920">
        <w:rPr>
          <w:rFonts w:cstheme="minorHAnsi"/>
          <w:sz w:val="24"/>
          <w:szCs w:val="24"/>
        </w:rPr>
        <w:t xml:space="preserve"> </w:t>
      </w:r>
      <w:r w:rsidR="008075AA">
        <w:rPr>
          <w:rFonts w:cstheme="minorHAnsi"/>
          <w:sz w:val="24"/>
          <w:szCs w:val="24"/>
        </w:rPr>
        <w:t>strategies</w:t>
      </w:r>
      <w:r w:rsidR="00915262" w:rsidRPr="00DE3920">
        <w:rPr>
          <w:rFonts w:cstheme="minorHAnsi"/>
          <w:sz w:val="24"/>
          <w:szCs w:val="24"/>
        </w:rPr>
        <w:t xml:space="preserve"> </w:t>
      </w:r>
      <w:r w:rsidR="00912162" w:rsidRPr="00DE3920">
        <w:rPr>
          <w:rFonts w:cstheme="minorHAnsi"/>
          <w:sz w:val="24"/>
          <w:szCs w:val="24"/>
        </w:rPr>
        <w:t>have been bo</w:t>
      </w:r>
      <w:r w:rsidR="00C73449">
        <w:rPr>
          <w:rFonts w:cstheme="minorHAnsi"/>
          <w:sz w:val="24"/>
          <w:szCs w:val="24"/>
        </w:rPr>
        <w:t>l</w:t>
      </w:r>
      <w:r w:rsidR="00912162" w:rsidRPr="00DE3920">
        <w:rPr>
          <w:rFonts w:cstheme="minorHAnsi"/>
          <w:sz w:val="24"/>
          <w:szCs w:val="24"/>
        </w:rPr>
        <w:t>st</w:t>
      </w:r>
      <w:r w:rsidR="00C73449">
        <w:rPr>
          <w:rFonts w:cstheme="minorHAnsi"/>
          <w:sz w:val="24"/>
          <w:szCs w:val="24"/>
        </w:rPr>
        <w:t>er</w:t>
      </w:r>
      <w:r w:rsidR="00912162" w:rsidRPr="00DE3920">
        <w:rPr>
          <w:rFonts w:cstheme="minorHAnsi"/>
          <w:sz w:val="24"/>
          <w:szCs w:val="24"/>
        </w:rPr>
        <w:t>ed by</w:t>
      </w:r>
      <w:r w:rsidR="000236BA" w:rsidRPr="00DE3920">
        <w:rPr>
          <w:rFonts w:cstheme="minorHAnsi"/>
          <w:sz w:val="24"/>
          <w:szCs w:val="24"/>
        </w:rPr>
        <w:t xml:space="preserve"> platforms that </w:t>
      </w:r>
      <w:r w:rsidR="00AB60CC">
        <w:rPr>
          <w:rFonts w:cstheme="minorHAnsi"/>
          <w:sz w:val="24"/>
          <w:szCs w:val="24"/>
        </w:rPr>
        <w:t>share</w:t>
      </w:r>
      <w:r w:rsidR="000236BA" w:rsidRPr="00DE3920">
        <w:rPr>
          <w:rFonts w:cstheme="minorHAnsi"/>
          <w:sz w:val="24"/>
          <w:szCs w:val="24"/>
        </w:rPr>
        <w:t xml:space="preserve"> genotype and phenotype </w:t>
      </w:r>
      <w:r w:rsidR="00AB60CC">
        <w:rPr>
          <w:rFonts w:cstheme="minorHAnsi"/>
          <w:sz w:val="24"/>
          <w:szCs w:val="24"/>
        </w:rPr>
        <w:t>information</w:t>
      </w:r>
      <w:r w:rsidR="000236BA" w:rsidRPr="00DE3920">
        <w:rPr>
          <w:rFonts w:cstheme="minorHAnsi"/>
          <w:sz w:val="24"/>
          <w:szCs w:val="24"/>
        </w:rPr>
        <w:t xml:space="preserve"> to identify </w:t>
      </w:r>
      <w:r w:rsidR="002F5B03">
        <w:rPr>
          <w:rFonts w:cstheme="minorHAnsi"/>
          <w:sz w:val="24"/>
          <w:szCs w:val="24"/>
        </w:rPr>
        <w:t>patients</w:t>
      </w:r>
      <w:r w:rsidR="00407195">
        <w:rPr>
          <w:rFonts w:cstheme="minorHAnsi"/>
          <w:sz w:val="24"/>
          <w:szCs w:val="24"/>
        </w:rPr>
        <w:t xml:space="preserve"> </w:t>
      </w:r>
      <w:r w:rsidR="000236BA" w:rsidRPr="00DE3920">
        <w:rPr>
          <w:rFonts w:cstheme="minorHAnsi"/>
          <w:sz w:val="24"/>
          <w:szCs w:val="24"/>
        </w:rPr>
        <w:t xml:space="preserve">with overlapping </w:t>
      </w:r>
      <w:r w:rsidR="00554E6E">
        <w:rPr>
          <w:rFonts w:cstheme="minorHAnsi"/>
          <w:sz w:val="24"/>
          <w:szCs w:val="24"/>
        </w:rPr>
        <w:t xml:space="preserve">phenotypes and candidate genes, an approach called </w:t>
      </w:r>
      <w:r w:rsidR="000236BA" w:rsidRPr="00DE3920">
        <w:rPr>
          <w:rFonts w:cstheme="minorHAnsi"/>
          <w:sz w:val="24"/>
          <w:szCs w:val="24"/>
        </w:rPr>
        <w:t>matchmaking (</w:t>
      </w:r>
      <w:hyperlink w:history="1"/>
      <w:r w:rsidR="000236BA" w:rsidRPr="00DE3920">
        <w:rPr>
          <w:rFonts w:cstheme="minorHAnsi"/>
          <w:sz w:val="24"/>
          <w:szCs w:val="24"/>
        </w:rPr>
        <w:t>reviewed in</w:t>
      </w:r>
      <w:r w:rsidR="000236BA" w:rsidRPr="00DE3920">
        <w:rPr>
          <w:rFonts w:cstheme="minorHAnsi"/>
          <w:sz w:val="24"/>
          <w:szCs w:val="24"/>
        </w:rPr>
        <w:fldChar w:fldCharType="begin" w:fldLock="1"/>
      </w:r>
      <w:r w:rsidR="00A836D3">
        <w:rPr>
          <w:rFonts w:cstheme="minorHAnsi"/>
          <w:sz w:val="24"/>
          <w:szCs w:val="24"/>
        </w:rPr>
        <w:instrText>ADDIN CSL_CITATION {"citationItems":[{"id":"ITEM-1","itemData":{"DOI":"10.1002/humu.22858","ISBN":"1059-7794","ISSN":"10981004","PMID":"26295439","abstract":"There are few better examples of the need for data sharing than in the rare disease community, where patients, physicians, and researchers must search for \"the needle in a haystack\" to uncover rare, novel causes of disease within the genome. Impeding the pace of discovery has been the existence of many small siloed datasets within individual research or clinical laboratory databases and/or disease-specific organizations, hoping for serendipitous occasions when two distant investigators happen to learn they have a rare phenotype in common and can \"match\" these cases to build evidence for causality. However, serendipity has never proven to be a reliable or scalable approach in science. As such, the Matchmaker Exchange (MME) was launched to provide a robust and systematic approach to rare disease gene discovery through the creation of a federated network connecting databases of genotypes and rare phenotypes using a common application programming interface (API). The core building blocks of the MME have been defined and assembled. Three MME services have now been connected through the API and are available for community use. Additional databases that support internal matching are anticipated to join the MME network as it continues to grow.","author":[{"dropping-particle":"","family":"Philippakis","given":"Anthony A.","non-dropping-particle":"","parse-names":false,"suffix":""},{"dropping-particle":"","family":"Azzariti","given":"Danielle R.","non-dropping-particle":"","parse-names":false,"suffix":""},{"dropping-particle":"","family":"Beltran","given":"Sergi","non-dropping-particle":"","parse-names":false,"suffix":""},{"dropping-particle":"","family":"Brookes","given":"Anthony J.","non-dropping-particle":"","parse-names":false,"suffix":""},{"dropping-particle":"","family":"Brownstein","given":"Catherine A.","non-dropping-particle":"","parse-names":false,"suffix":""},{"dropping-particle":"","family":"Brudno","given":"Michael","non-dropping-particle":"","parse-names":false,"suffix":""},{"dropping-particle":"","family":"Brunner","given":"Han G.","non-dropping-particle":"","parse-names":false,"suffix":""},{"dropping-particle":"","family":"Buske","given":"Orion J.","non-dropping-particle":"","parse-names":false,"suffix":""},{"dropping-particle":"","family":"Carey","given":"Knox","non-dropping-particle":"","parse-names":false,"suffix":""},{"dropping-particle":"","family":"Doll","given":"Cassie","non-dropping-particle":"","parse-names":false,"suffix":""},{"dropping-particle":"","family":"Dumitriu","given":"Sergiu","non-dropping-particle":"","parse-names":false,"suffix":""},{"dropping-particle":"","family":"Dyke","given":"Stephanie O.M.","non-dropping-particle":"","parse-names":false,"suffix":""},{"dropping-particle":"","family":"Dunnen","given":"Johan T.","non-dropping-particle":"den","parse-names":false,"suffix":""},{"dropping-particle":"V.","family":"Firth","given":"Helen","non-dropping-particle":"","parse-names":false,"suffix":""},{"dropping-particle":"","family":"Gibbs","given":"Richard A.","non-dropping-particle":"","parse-names":false,"suffix":""},{"dropping-particle":"","family":"Girdea","given":"Marta","non-dropping-particle":"","parse-names":false,"suffix":""},{"dropping-particle":"","family":"Gonzalez","given":"Michael","non-dropping-particle":"","parse-names":false,"suffix":""},{"dropping-particle":"","family":"Haendel","given":"Melissa A.","non-dropping-particle":"","parse-names":false,"suffix":""},{"dropping-particle":"","family":"Hamosh","given":"Ada","non-dropping-particle":"","parse-names":false,"suffix":""},{"dropping-particle":"","family":"Holm","given":"Ingrid A.","non-dropping-particle":"","parse-names":false,"suffix":""},{"dropping-particle":"","family":"Huang","given":"Lijia","non-dropping-particle":"","parse-names":false,"suffix":""},{"dropping-particle":"","family":"Hurles","given":"Matthew E.","non-dropping-particle":"","parse-names":false,"suffix":""},{"dropping-particle":"","family":"Hutton","given":"Ben","non-dropping-particle":"","parse-names":false,"suffix":""},{"dropping-particle":"","family":"Krier","given":"Joel B.","non-dropping-particle":"","parse-names":false,"suffix":""},{"dropping-particle":"","family":"Misyura","given":"Andriy","non-dropping-particle":"","parse-names":false,"suffix":""},{"dropping-particle":"","family":"Mungall","given":"Christopher J.","non-dropping-particle":"","parse-names":false,"suffix":""},{"dropping-particle":"","family":"Paschall","given":"Justin","non-dropping-particle":"","parse-names":false,"suffix":""},{"dropping-particle":"","family":"Paten","given":"Benedict","non-dropping-particle":"","parse-names":false,"suffix":""},{"dropping-particle":"","family":"Robinson","given":"Peter N.","non-dropping-particle":"","parse-names":false,"suffix":""},{"dropping-particle":"","family":"Schiettecatte","given":"François","non-dropping-particle":"","parse-names":false,"suffix":""},{"dropping-particle":"","family":"Sobreira","given":"Nara L.","non-dropping-particle":"","parse-names":false,"suffix":""},{"dropping-particle":"","family":"Swaminathan","given":"Ganesh J.","non-dropping-particle":"","parse-names":false,"suffix":""},{"dropping-particle":"","family":"Taschner","given":"Peter E.","non-dropping-particle":"","parse-names":false,"suffix":""},{"dropping-particle":"","family":"Terry","given":"Sharon F.","non-dropping-particle":"","parse-names":false,"suffix":""},{"dropping-particle":"","family":"Washington","given":"Nicole L.","non-dropping-particle":"","parse-names":false,"suffix":""},{"dropping-particle":"","family":"Züchner","given":"Stephan","non-dropping-particle":"","parse-names":false,"suffix":""},{"dropping-particle":"","family":"Boycott","given":"Kym M.","non-dropping-particle":"","parse-names":false,"suffix":""},{"dropping-particle":"","family":"Rehm","given":"Heidi L.","non-dropping-particle":"","parse-names":false,"suffix":""}],"container-title":"Human Mutation","id":"ITEM-1","issue":"10","issued":{"date-parts":[["2015"]]},"page":"915-921","title":"The Matchmaker Exchange: A Platform for Rare Disease Gene Discovery","type":"article-journal","volume":"36"},"uris":["http://www.mendeley.com/documents/?uuid=c1a8638b-8590-4b5f-8637-0928faa222f6"]}],"mendeley":{"formattedCitation":"(Philippakis et al., 2015)","manualFormatting":" Philippakis et al. 2015","plainTextFormattedCitation":"(Philippakis et al., 2015)","previouslyFormattedCitation":"(Philippakis et al., 2015)"},"properties":{"noteIndex":0},"schema":"https://github.com/citation-style-language/schema/raw/master/csl-citation.json"}</w:instrText>
      </w:r>
      <w:r w:rsidR="000236BA" w:rsidRPr="00DE3920">
        <w:rPr>
          <w:rFonts w:cstheme="minorHAnsi"/>
          <w:sz w:val="24"/>
          <w:szCs w:val="24"/>
        </w:rPr>
        <w:fldChar w:fldCharType="separate"/>
      </w:r>
      <w:r w:rsidR="000236BA" w:rsidRPr="00DE3920">
        <w:rPr>
          <w:rFonts w:cstheme="minorHAnsi"/>
          <w:noProof/>
          <w:sz w:val="24"/>
          <w:szCs w:val="24"/>
        </w:rPr>
        <w:t xml:space="preserve"> </w:t>
      </w:r>
      <w:r w:rsidR="000236BA" w:rsidRPr="001C4450">
        <w:rPr>
          <w:rFonts w:cstheme="minorHAnsi"/>
          <w:noProof/>
          <w:color w:val="0070C0"/>
          <w:sz w:val="24"/>
          <w:szCs w:val="24"/>
        </w:rPr>
        <w:t>Philippakis et al. 2015</w:t>
      </w:r>
      <w:r w:rsidR="000236BA" w:rsidRPr="00DE3920">
        <w:rPr>
          <w:rFonts w:cstheme="minorHAnsi"/>
          <w:sz w:val="24"/>
          <w:szCs w:val="24"/>
        </w:rPr>
        <w:fldChar w:fldCharType="end"/>
      </w:r>
      <w:r w:rsidR="00554E6E">
        <w:rPr>
          <w:rFonts w:cstheme="minorHAnsi"/>
          <w:sz w:val="24"/>
          <w:szCs w:val="24"/>
        </w:rPr>
        <w:t xml:space="preserve">; </w:t>
      </w:r>
      <w:hyperlink r:id="rId12" w:history="1">
        <w:r w:rsidR="00554E6E" w:rsidRPr="00DE3920">
          <w:rPr>
            <w:rStyle w:val="Hyperlink"/>
            <w:rFonts w:cstheme="minorHAnsi"/>
            <w:sz w:val="24"/>
            <w:szCs w:val="24"/>
          </w:rPr>
          <w:t>www.matchmakerexchange.org</w:t>
        </w:r>
      </w:hyperlink>
      <w:r w:rsidR="000236BA" w:rsidRPr="00DE3920">
        <w:rPr>
          <w:rFonts w:cstheme="minorHAnsi"/>
          <w:sz w:val="24"/>
          <w:szCs w:val="24"/>
        </w:rPr>
        <w:t>)</w:t>
      </w:r>
      <w:r w:rsidR="00554E6E">
        <w:rPr>
          <w:rFonts w:cstheme="minorHAnsi"/>
          <w:sz w:val="24"/>
          <w:szCs w:val="24"/>
        </w:rPr>
        <w:t>.</w:t>
      </w:r>
      <w:r w:rsidR="008979A2">
        <w:rPr>
          <w:rFonts w:cstheme="minorHAnsi"/>
          <w:sz w:val="24"/>
          <w:szCs w:val="24"/>
        </w:rPr>
        <w:t xml:space="preserve"> </w:t>
      </w:r>
      <w:r w:rsidR="00806114">
        <w:rPr>
          <w:rFonts w:cstheme="minorHAnsi"/>
          <w:sz w:val="24"/>
          <w:szCs w:val="24"/>
        </w:rPr>
        <w:t xml:space="preserve">While technical limitations of </w:t>
      </w:r>
      <w:r w:rsidR="00C73449">
        <w:rPr>
          <w:rFonts w:cstheme="minorHAnsi"/>
          <w:sz w:val="24"/>
          <w:szCs w:val="24"/>
        </w:rPr>
        <w:t>ES</w:t>
      </w:r>
      <w:r w:rsidR="00806114">
        <w:rPr>
          <w:rFonts w:cstheme="minorHAnsi"/>
          <w:sz w:val="24"/>
          <w:szCs w:val="24"/>
        </w:rPr>
        <w:t xml:space="preserve"> are well</w:t>
      </w:r>
      <w:r w:rsidR="00C73449">
        <w:rPr>
          <w:rFonts w:cstheme="minorHAnsi"/>
          <w:sz w:val="24"/>
          <w:szCs w:val="24"/>
        </w:rPr>
        <w:t>-</w:t>
      </w:r>
      <w:r w:rsidR="00806114">
        <w:rPr>
          <w:rFonts w:cstheme="minorHAnsi"/>
          <w:sz w:val="24"/>
          <w:szCs w:val="24"/>
        </w:rPr>
        <w:t xml:space="preserve">recognized, </w:t>
      </w:r>
      <w:r w:rsidR="005F3772">
        <w:rPr>
          <w:rFonts w:cstheme="minorHAnsi"/>
          <w:sz w:val="24"/>
          <w:szCs w:val="24"/>
        </w:rPr>
        <w:t>in the last decade</w:t>
      </w:r>
      <w:r w:rsidR="00806114">
        <w:rPr>
          <w:rFonts w:cstheme="minorHAnsi"/>
          <w:sz w:val="24"/>
          <w:szCs w:val="24"/>
        </w:rPr>
        <w:t xml:space="preserve"> capture kits have continued to improve their coverage of the coding genome</w:t>
      </w:r>
      <w:r w:rsidR="005F3772">
        <w:rPr>
          <w:rFonts w:cstheme="minorHAnsi"/>
          <w:sz w:val="24"/>
          <w:szCs w:val="24"/>
        </w:rPr>
        <w:t>,</w:t>
      </w:r>
      <w:r w:rsidR="00806114">
        <w:rPr>
          <w:rFonts w:cstheme="minorHAnsi"/>
          <w:sz w:val="24"/>
          <w:szCs w:val="24"/>
        </w:rPr>
        <w:t xml:space="preserve"> </w:t>
      </w:r>
      <w:r w:rsidR="005F3772">
        <w:rPr>
          <w:rFonts w:cstheme="minorHAnsi"/>
          <w:sz w:val="24"/>
          <w:szCs w:val="24"/>
        </w:rPr>
        <w:t>with</w:t>
      </w:r>
      <w:r w:rsidR="00806114">
        <w:rPr>
          <w:rFonts w:cstheme="minorHAnsi"/>
          <w:sz w:val="24"/>
          <w:szCs w:val="24"/>
        </w:rPr>
        <w:t xml:space="preserve"> additional gene features such as promoters and intron flanking regions. </w:t>
      </w:r>
      <w:r w:rsidR="00B43788">
        <w:rPr>
          <w:rFonts w:cstheme="minorHAnsi"/>
          <w:sz w:val="24"/>
          <w:szCs w:val="24"/>
        </w:rPr>
        <w:t>In addition, c</w:t>
      </w:r>
      <w:r w:rsidR="00806114">
        <w:rPr>
          <w:rFonts w:cstheme="minorHAnsi"/>
          <w:sz w:val="24"/>
          <w:szCs w:val="24"/>
        </w:rPr>
        <w:t xml:space="preserve">omputational tools continue to improve and facilitate the identification of variation. </w:t>
      </w:r>
      <w:r w:rsidR="005F3772">
        <w:rPr>
          <w:rFonts w:cstheme="minorHAnsi"/>
          <w:sz w:val="24"/>
          <w:szCs w:val="24"/>
        </w:rPr>
        <w:t xml:space="preserve">Given cost and other practical considerations, ES will </w:t>
      </w:r>
      <w:r w:rsidR="00806114">
        <w:rPr>
          <w:rFonts w:cstheme="minorHAnsi"/>
          <w:sz w:val="24"/>
          <w:szCs w:val="24"/>
        </w:rPr>
        <w:t xml:space="preserve">continue to play a </w:t>
      </w:r>
      <w:r w:rsidR="00C73449">
        <w:rPr>
          <w:rFonts w:cstheme="minorHAnsi"/>
          <w:sz w:val="24"/>
          <w:szCs w:val="24"/>
        </w:rPr>
        <w:t xml:space="preserve">major </w:t>
      </w:r>
      <w:r w:rsidR="00806114">
        <w:rPr>
          <w:rFonts w:cstheme="minorHAnsi"/>
          <w:sz w:val="24"/>
          <w:szCs w:val="24"/>
        </w:rPr>
        <w:t xml:space="preserve">role in RD </w:t>
      </w:r>
      <w:r w:rsidR="00C73449">
        <w:rPr>
          <w:rFonts w:cstheme="minorHAnsi"/>
          <w:sz w:val="24"/>
          <w:szCs w:val="24"/>
        </w:rPr>
        <w:t>variant</w:t>
      </w:r>
      <w:r w:rsidR="00806114">
        <w:rPr>
          <w:rFonts w:cstheme="minorHAnsi"/>
          <w:sz w:val="24"/>
          <w:szCs w:val="24"/>
        </w:rPr>
        <w:t xml:space="preserve"> diagnosis and discovery.</w:t>
      </w:r>
    </w:p>
    <w:p w14:paraId="3F1D1202" w14:textId="77777777" w:rsidR="00593C05" w:rsidRPr="00DE3920" w:rsidRDefault="00593C05" w:rsidP="008A1772">
      <w:pPr>
        <w:spacing w:after="0" w:line="360" w:lineRule="auto"/>
        <w:jc w:val="both"/>
        <w:rPr>
          <w:rFonts w:cstheme="minorHAnsi"/>
          <w:sz w:val="24"/>
          <w:szCs w:val="24"/>
        </w:rPr>
      </w:pPr>
    </w:p>
    <w:p w14:paraId="776D86B8" w14:textId="59B1182C" w:rsidR="00640FF9" w:rsidRPr="00640FF9" w:rsidRDefault="002F300E" w:rsidP="008A1772">
      <w:pPr>
        <w:spacing w:after="0" w:line="360" w:lineRule="auto"/>
        <w:jc w:val="both"/>
        <w:rPr>
          <w:rFonts w:cstheme="minorHAnsi"/>
          <w:sz w:val="24"/>
          <w:szCs w:val="24"/>
        </w:rPr>
      </w:pPr>
      <w:r>
        <w:rPr>
          <w:rFonts w:cstheme="minorHAnsi"/>
          <w:sz w:val="24"/>
          <w:szCs w:val="24"/>
        </w:rPr>
        <w:t>Globally</w:t>
      </w:r>
      <w:r w:rsidR="00C73449">
        <w:rPr>
          <w:rFonts w:cstheme="minorHAnsi"/>
          <w:sz w:val="24"/>
          <w:szCs w:val="24"/>
        </w:rPr>
        <w:t>,</w:t>
      </w:r>
      <w:r>
        <w:rPr>
          <w:rFonts w:cstheme="minorHAnsi"/>
          <w:sz w:val="24"/>
          <w:szCs w:val="24"/>
        </w:rPr>
        <w:t xml:space="preserve"> t</w:t>
      </w:r>
      <w:r w:rsidR="00302C60">
        <w:rPr>
          <w:rFonts w:cstheme="minorHAnsi"/>
          <w:sz w:val="24"/>
          <w:szCs w:val="24"/>
        </w:rPr>
        <w:t>housands</w:t>
      </w:r>
      <w:r w:rsidR="00302C60" w:rsidRPr="00640FF9">
        <w:rPr>
          <w:rFonts w:cstheme="minorHAnsi"/>
          <w:sz w:val="24"/>
          <w:szCs w:val="24"/>
        </w:rPr>
        <w:t xml:space="preserve"> of clinical exomes are performed</w:t>
      </w:r>
      <w:r w:rsidR="00302C60">
        <w:rPr>
          <w:rFonts w:cstheme="minorHAnsi"/>
          <w:sz w:val="24"/>
          <w:szCs w:val="24"/>
        </w:rPr>
        <w:t xml:space="preserve"> </w:t>
      </w:r>
      <w:r w:rsidR="00623686">
        <w:rPr>
          <w:rFonts w:cstheme="minorHAnsi"/>
          <w:sz w:val="24"/>
          <w:szCs w:val="24"/>
        </w:rPr>
        <w:t>week</w:t>
      </w:r>
      <w:r>
        <w:rPr>
          <w:rFonts w:cstheme="minorHAnsi"/>
          <w:sz w:val="24"/>
          <w:szCs w:val="24"/>
        </w:rPr>
        <w:t>ly</w:t>
      </w:r>
      <w:r w:rsidR="00302C60">
        <w:rPr>
          <w:rFonts w:cstheme="minorHAnsi"/>
          <w:sz w:val="24"/>
          <w:szCs w:val="24"/>
        </w:rPr>
        <w:t xml:space="preserve"> </w:t>
      </w:r>
      <w:r w:rsidR="005F3772">
        <w:rPr>
          <w:rFonts w:cstheme="minorHAnsi"/>
          <w:sz w:val="24"/>
          <w:szCs w:val="24"/>
        </w:rPr>
        <w:t>but</w:t>
      </w:r>
      <w:r w:rsidR="00EB4BFD">
        <w:rPr>
          <w:rFonts w:cstheme="minorHAnsi"/>
          <w:sz w:val="24"/>
          <w:szCs w:val="24"/>
        </w:rPr>
        <w:t>,</w:t>
      </w:r>
      <w:r w:rsidR="00302C60">
        <w:rPr>
          <w:rFonts w:cstheme="minorHAnsi"/>
          <w:sz w:val="24"/>
          <w:szCs w:val="24"/>
        </w:rPr>
        <w:t xml:space="preserve"> </w:t>
      </w:r>
      <w:r w:rsidR="00B07134">
        <w:rPr>
          <w:rFonts w:cstheme="minorHAnsi"/>
          <w:sz w:val="24"/>
          <w:szCs w:val="24"/>
        </w:rPr>
        <w:t>unfortunately</w:t>
      </w:r>
      <w:r w:rsidR="00171273">
        <w:rPr>
          <w:rFonts w:cstheme="minorHAnsi"/>
          <w:sz w:val="24"/>
          <w:szCs w:val="24"/>
        </w:rPr>
        <w:t xml:space="preserve">, </w:t>
      </w:r>
      <w:r w:rsidR="00302C60" w:rsidRPr="00640FF9">
        <w:rPr>
          <w:rFonts w:cstheme="minorHAnsi"/>
          <w:sz w:val="24"/>
          <w:szCs w:val="24"/>
        </w:rPr>
        <w:t xml:space="preserve">the majority of </w:t>
      </w:r>
      <w:r w:rsidR="005F3772">
        <w:rPr>
          <w:rFonts w:cstheme="minorHAnsi"/>
          <w:sz w:val="24"/>
          <w:szCs w:val="24"/>
        </w:rPr>
        <w:t>these</w:t>
      </w:r>
      <w:r w:rsidR="005F3772" w:rsidRPr="00640FF9">
        <w:rPr>
          <w:rFonts w:cstheme="minorHAnsi"/>
          <w:sz w:val="24"/>
          <w:szCs w:val="24"/>
        </w:rPr>
        <w:t xml:space="preserve"> </w:t>
      </w:r>
      <w:r w:rsidR="00302C60" w:rsidRPr="00640FF9">
        <w:rPr>
          <w:rFonts w:cstheme="minorHAnsi"/>
          <w:sz w:val="24"/>
          <w:szCs w:val="24"/>
        </w:rPr>
        <w:t xml:space="preserve">data </w:t>
      </w:r>
      <w:r w:rsidR="005F3772">
        <w:rPr>
          <w:rFonts w:cstheme="minorHAnsi"/>
          <w:sz w:val="24"/>
          <w:szCs w:val="24"/>
        </w:rPr>
        <w:t>are</w:t>
      </w:r>
      <w:r w:rsidR="005F3772" w:rsidRPr="00640FF9">
        <w:rPr>
          <w:rFonts w:cstheme="minorHAnsi"/>
          <w:sz w:val="24"/>
          <w:szCs w:val="24"/>
        </w:rPr>
        <w:t xml:space="preserve"> </w:t>
      </w:r>
      <w:r w:rsidR="004B5B65">
        <w:rPr>
          <w:rFonts w:cstheme="minorHAnsi"/>
          <w:sz w:val="24"/>
          <w:szCs w:val="24"/>
        </w:rPr>
        <w:t>ina</w:t>
      </w:r>
      <w:r w:rsidR="00302C60" w:rsidRPr="00640FF9">
        <w:rPr>
          <w:rFonts w:cstheme="minorHAnsi"/>
          <w:sz w:val="24"/>
          <w:szCs w:val="24"/>
        </w:rPr>
        <w:t>ccessible for discovery</w:t>
      </w:r>
      <w:r w:rsidR="00C73449">
        <w:rPr>
          <w:rFonts w:cstheme="minorHAnsi"/>
          <w:sz w:val="24"/>
          <w:szCs w:val="24"/>
        </w:rPr>
        <w:t xml:space="preserve"> and matchmaking</w:t>
      </w:r>
      <w:r w:rsidR="00302C60" w:rsidRPr="00640FF9">
        <w:rPr>
          <w:rFonts w:cstheme="minorHAnsi"/>
          <w:sz w:val="24"/>
          <w:szCs w:val="24"/>
        </w:rPr>
        <w:t xml:space="preserve">. </w:t>
      </w:r>
      <w:r w:rsidR="00806114" w:rsidRPr="00640FF9">
        <w:rPr>
          <w:rFonts w:cstheme="minorHAnsi"/>
          <w:sz w:val="24"/>
          <w:szCs w:val="24"/>
        </w:rPr>
        <w:t xml:space="preserve">To </w:t>
      </w:r>
      <w:r w:rsidR="003C3F1D">
        <w:rPr>
          <w:rFonts w:cstheme="minorHAnsi"/>
          <w:sz w:val="24"/>
          <w:szCs w:val="24"/>
        </w:rPr>
        <w:t>realize</w:t>
      </w:r>
      <w:r w:rsidR="003C3F1D" w:rsidRPr="00640FF9">
        <w:rPr>
          <w:rFonts w:cstheme="minorHAnsi"/>
          <w:sz w:val="24"/>
          <w:szCs w:val="24"/>
        </w:rPr>
        <w:t xml:space="preserve"> </w:t>
      </w:r>
      <w:r w:rsidR="00806114" w:rsidRPr="00640FF9">
        <w:rPr>
          <w:rFonts w:cstheme="minorHAnsi"/>
          <w:sz w:val="24"/>
          <w:szCs w:val="24"/>
        </w:rPr>
        <w:t xml:space="preserve">the theoretical maximal diagnostic yield of </w:t>
      </w:r>
      <w:r>
        <w:rPr>
          <w:rFonts w:cstheme="minorHAnsi"/>
          <w:sz w:val="24"/>
          <w:szCs w:val="24"/>
        </w:rPr>
        <w:t>ES</w:t>
      </w:r>
      <w:r w:rsidR="00806114" w:rsidRPr="00640FF9">
        <w:rPr>
          <w:rFonts w:cstheme="minorHAnsi"/>
          <w:sz w:val="24"/>
          <w:szCs w:val="24"/>
        </w:rPr>
        <w:t xml:space="preserve"> will </w:t>
      </w:r>
      <w:r>
        <w:rPr>
          <w:rFonts w:cstheme="minorHAnsi"/>
          <w:sz w:val="24"/>
          <w:szCs w:val="24"/>
        </w:rPr>
        <w:t xml:space="preserve">require </w:t>
      </w:r>
      <w:r w:rsidR="00640FF9" w:rsidRPr="00640FF9">
        <w:rPr>
          <w:rFonts w:cstheme="minorHAnsi"/>
          <w:sz w:val="24"/>
          <w:szCs w:val="24"/>
        </w:rPr>
        <w:t>a</w:t>
      </w:r>
      <w:r w:rsidR="003C3F1D">
        <w:rPr>
          <w:rFonts w:cstheme="minorHAnsi"/>
          <w:sz w:val="24"/>
          <w:szCs w:val="24"/>
        </w:rPr>
        <w:t xml:space="preserve"> </w:t>
      </w:r>
      <w:r w:rsidR="00B07134">
        <w:rPr>
          <w:rFonts w:cstheme="minorHAnsi"/>
          <w:sz w:val="24"/>
          <w:szCs w:val="24"/>
        </w:rPr>
        <w:t>globally</w:t>
      </w:r>
      <w:r>
        <w:rPr>
          <w:rFonts w:cstheme="minorHAnsi"/>
          <w:sz w:val="24"/>
          <w:szCs w:val="24"/>
        </w:rPr>
        <w:t xml:space="preserve"> coordinated</w:t>
      </w:r>
      <w:r w:rsidR="00806114" w:rsidRPr="00640FF9">
        <w:rPr>
          <w:rFonts w:cstheme="minorHAnsi"/>
          <w:sz w:val="24"/>
          <w:szCs w:val="24"/>
        </w:rPr>
        <w:t xml:space="preserve"> </w:t>
      </w:r>
      <w:r w:rsidR="00640FF9" w:rsidRPr="00640FF9">
        <w:rPr>
          <w:rFonts w:cstheme="minorHAnsi"/>
          <w:sz w:val="24"/>
          <w:szCs w:val="24"/>
        </w:rPr>
        <w:t xml:space="preserve">paradigm shift; every patient must have </w:t>
      </w:r>
      <w:r w:rsidR="00640FF9" w:rsidRPr="00640FF9">
        <w:rPr>
          <w:rFonts w:cstheme="minorHAnsi"/>
          <w:sz w:val="24"/>
          <w:szCs w:val="24"/>
        </w:rPr>
        <w:lastRenderedPageBreak/>
        <w:t>the opportunity to be a research patient</w:t>
      </w:r>
      <w:r w:rsidR="00806114" w:rsidRPr="00640FF9">
        <w:rPr>
          <w:rFonts w:cstheme="minorHAnsi"/>
          <w:sz w:val="24"/>
          <w:szCs w:val="24"/>
        </w:rPr>
        <w:t xml:space="preserve">. </w:t>
      </w:r>
      <w:r w:rsidR="00640FF9" w:rsidRPr="00640FF9">
        <w:rPr>
          <w:rFonts w:cstheme="minorHAnsi"/>
          <w:sz w:val="24"/>
          <w:szCs w:val="24"/>
        </w:rPr>
        <w:t>More international and less restrictive data-sharing</w:t>
      </w:r>
      <w:r w:rsidR="00640FF9">
        <w:rPr>
          <w:rFonts w:cstheme="minorHAnsi"/>
          <w:sz w:val="24"/>
          <w:szCs w:val="24"/>
        </w:rPr>
        <w:t xml:space="preserve"> is critical to</w:t>
      </w:r>
      <w:r w:rsidR="00640FF9" w:rsidRPr="00640FF9">
        <w:rPr>
          <w:rFonts w:cstheme="minorHAnsi"/>
          <w:sz w:val="24"/>
          <w:szCs w:val="24"/>
        </w:rPr>
        <w:t xml:space="preserve"> drive </w:t>
      </w:r>
      <w:r w:rsidR="00B07134">
        <w:rPr>
          <w:rFonts w:cstheme="minorHAnsi"/>
          <w:sz w:val="24"/>
          <w:szCs w:val="24"/>
        </w:rPr>
        <w:t xml:space="preserve">variant interpretation, </w:t>
      </w:r>
      <w:r w:rsidR="00640FF9" w:rsidRPr="00640FF9">
        <w:rPr>
          <w:rFonts w:cstheme="minorHAnsi"/>
          <w:sz w:val="24"/>
          <w:szCs w:val="24"/>
        </w:rPr>
        <w:t>better control datasets</w:t>
      </w:r>
      <w:r w:rsidR="007B650C">
        <w:rPr>
          <w:rFonts w:cstheme="minorHAnsi"/>
          <w:sz w:val="24"/>
          <w:szCs w:val="24"/>
        </w:rPr>
        <w:t>,</w:t>
      </w:r>
      <w:r w:rsidR="00640FF9" w:rsidRPr="00640FF9">
        <w:rPr>
          <w:rFonts w:cstheme="minorHAnsi"/>
          <w:sz w:val="24"/>
          <w:szCs w:val="24"/>
        </w:rPr>
        <w:t xml:space="preserve"> and </w:t>
      </w:r>
      <w:r w:rsidR="00231828">
        <w:rPr>
          <w:rFonts w:cstheme="minorHAnsi"/>
          <w:sz w:val="24"/>
          <w:szCs w:val="24"/>
        </w:rPr>
        <w:t xml:space="preserve">development of </w:t>
      </w:r>
      <w:r w:rsidR="00640FF9" w:rsidRPr="00640FF9">
        <w:rPr>
          <w:rFonts w:cstheme="minorHAnsi"/>
          <w:sz w:val="24"/>
          <w:szCs w:val="24"/>
        </w:rPr>
        <w:t>computational tools</w:t>
      </w:r>
      <w:r w:rsidR="007B650C">
        <w:rPr>
          <w:rFonts w:cstheme="minorHAnsi"/>
          <w:sz w:val="24"/>
          <w:szCs w:val="24"/>
        </w:rPr>
        <w:t>. This will</w:t>
      </w:r>
      <w:r w:rsidR="00640FF9" w:rsidRPr="00640FF9">
        <w:rPr>
          <w:rFonts w:cstheme="minorHAnsi"/>
          <w:sz w:val="24"/>
          <w:szCs w:val="24"/>
        </w:rPr>
        <w:t xml:space="preserve"> </w:t>
      </w:r>
      <w:r w:rsidR="003C3F1D">
        <w:rPr>
          <w:rFonts w:cstheme="minorHAnsi"/>
          <w:sz w:val="24"/>
          <w:szCs w:val="24"/>
        </w:rPr>
        <w:t>enabl</w:t>
      </w:r>
      <w:r w:rsidR="007B650C">
        <w:rPr>
          <w:rFonts w:cstheme="minorHAnsi"/>
          <w:sz w:val="24"/>
          <w:szCs w:val="24"/>
        </w:rPr>
        <w:t>e</w:t>
      </w:r>
      <w:r w:rsidR="003C3F1D">
        <w:rPr>
          <w:rFonts w:cstheme="minorHAnsi"/>
          <w:sz w:val="24"/>
          <w:szCs w:val="24"/>
        </w:rPr>
        <w:t xml:space="preserve"> identification of</w:t>
      </w:r>
      <w:r w:rsidR="00640FF9" w:rsidRPr="00640FF9">
        <w:rPr>
          <w:rFonts w:cstheme="minorHAnsi"/>
          <w:sz w:val="24"/>
          <w:szCs w:val="24"/>
        </w:rPr>
        <w:t xml:space="preserve"> </w:t>
      </w:r>
      <w:r w:rsidR="00231828">
        <w:rPr>
          <w:rFonts w:cstheme="minorHAnsi"/>
          <w:sz w:val="24"/>
          <w:szCs w:val="24"/>
        </w:rPr>
        <w:t>RDs</w:t>
      </w:r>
      <w:r w:rsidR="00640FF9" w:rsidRPr="00640FF9">
        <w:rPr>
          <w:rFonts w:cstheme="minorHAnsi"/>
          <w:sz w:val="24"/>
          <w:szCs w:val="24"/>
        </w:rPr>
        <w:t xml:space="preserve"> that are understood at a genetic level, </w:t>
      </w:r>
      <w:r w:rsidR="003C3F1D">
        <w:rPr>
          <w:rFonts w:cstheme="minorHAnsi"/>
          <w:sz w:val="24"/>
          <w:szCs w:val="24"/>
        </w:rPr>
        <w:t>while RDs</w:t>
      </w:r>
      <w:r w:rsidR="003C3F1D" w:rsidRPr="00640FF9">
        <w:rPr>
          <w:rFonts w:cstheme="minorHAnsi"/>
          <w:sz w:val="24"/>
          <w:szCs w:val="24"/>
        </w:rPr>
        <w:t xml:space="preserve"> </w:t>
      </w:r>
      <w:r w:rsidR="00640FF9" w:rsidRPr="00640FF9">
        <w:rPr>
          <w:rFonts w:cstheme="minorHAnsi"/>
          <w:sz w:val="24"/>
          <w:szCs w:val="24"/>
        </w:rPr>
        <w:t xml:space="preserve">that require further research can be </w:t>
      </w:r>
      <w:r w:rsidR="003C3F1D">
        <w:rPr>
          <w:rFonts w:cstheme="minorHAnsi"/>
          <w:sz w:val="24"/>
          <w:szCs w:val="24"/>
        </w:rPr>
        <w:t xml:space="preserve">studied </w:t>
      </w:r>
      <w:r w:rsidR="00231828">
        <w:rPr>
          <w:rFonts w:cstheme="minorHAnsi"/>
          <w:sz w:val="24"/>
          <w:szCs w:val="24"/>
        </w:rPr>
        <w:t>as part of an ‘exome negative’ clinical infrastructure</w:t>
      </w:r>
      <w:r w:rsidR="00640FF9" w:rsidRPr="00640FF9">
        <w:rPr>
          <w:rFonts w:cstheme="minorHAnsi"/>
          <w:sz w:val="24"/>
          <w:szCs w:val="24"/>
        </w:rPr>
        <w:t xml:space="preserve">. </w:t>
      </w:r>
      <w:r w:rsidR="00302C60">
        <w:rPr>
          <w:rFonts w:cstheme="minorHAnsi"/>
          <w:sz w:val="24"/>
          <w:szCs w:val="24"/>
        </w:rPr>
        <w:t>Importantly</w:t>
      </w:r>
      <w:r w:rsidR="00231828">
        <w:rPr>
          <w:rFonts w:cstheme="minorHAnsi"/>
          <w:sz w:val="24"/>
          <w:szCs w:val="24"/>
        </w:rPr>
        <w:t>, aggregation of such data</w:t>
      </w:r>
      <w:r w:rsidR="00640FF9" w:rsidRPr="00640FF9">
        <w:rPr>
          <w:rFonts w:cstheme="minorHAnsi"/>
          <w:sz w:val="24"/>
          <w:szCs w:val="24"/>
        </w:rPr>
        <w:t xml:space="preserve"> will </w:t>
      </w:r>
      <w:r w:rsidR="00231828">
        <w:rPr>
          <w:rFonts w:cstheme="minorHAnsi"/>
          <w:sz w:val="24"/>
          <w:szCs w:val="24"/>
        </w:rPr>
        <w:t>contribute to</w:t>
      </w:r>
      <w:r w:rsidR="00302C60">
        <w:rPr>
          <w:rFonts w:cstheme="minorHAnsi"/>
          <w:sz w:val="24"/>
          <w:szCs w:val="24"/>
        </w:rPr>
        <w:t xml:space="preserve"> the development of</w:t>
      </w:r>
      <w:r w:rsidR="00640FF9" w:rsidRPr="00640FF9">
        <w:rPr>
          <w:rFonts w:cstheme="minorHAnsi"/>
          <w:sz w:val="24"/>
          <w:szCs w:val="24"/>
        </w:rPr>
        <w:t xml:space="preserve"> large datasets that can be used for as yet undefined purposes as we explore new mechanisms for RD. </w:t>
      </w:r>
    </w:p>
    <w:p w14:paraId="56405B31" w14:textId="77777777" w:rsidR="00302C60" w:rsidRDefault="00302C60" w:rsidP="00302C60">
      <w:pPr>
        <w:pStyle w:val="Heading2"/>
        <w:spacing w:before="0" w:line="360" w:lineRule="auto"/>
        <w:rPr>
          <w:rFonts w:asciiTheme="minorHAnsi" w:hAnsiTheme="minorHAnsi" w:cstheme="minorHAnsi"/>
          <w:b/>
          <w:color w:val="C00000"/>
          <w:sz w:val="24"/>
          <w:szCs w:val="24"/>
        </w:rPr>
      </w:pPr>
    </w:p>
    <w:p w14:paraId="1268115D" w14:textId="21F0D520" w:rsidR="00302C60" w:rsidRPr="00806114" w:rsidRDefault="00302C60" w:rsidP="00302C60">
      <w:pPr>
        <w:pStyle w:val="Heading2"/>
        <w:spacing w:before="0" w:line="360" w:lineRule="auto"/>
        <w:rPr>
          <w:rFonts w:asciiTheme="minorHAnsi" w:hAnsiTheme="minorHAnsi" w:cstheme="minorHAnsi"/>
          <w:b/>
          <w:color w:val="C00000"/>
          <w:sz w:val="24"/>
          <w:szCs w:val="24"/>
        </w:rPr>
      </w:pPr>
      <w:r w:rsidRPr="00806114">
        <w:rPr>
          <w:rFonts w:asciiTheme="minorHAnsi" w:hAnsiTheme="minorHAnsi" w:cstheme="minorHAnsi"/>
          <w:b/>
          <w:color w:val="C00000"/>
          <w:sz w:val="24"/>
          <w:szCs w:val="24"/>
        </w:rPr>
        <w:t xml:space="preserve">The </w:t>
      </w:r>
      <w:r w:rsidR="00476EC5">
        <w:rPr>
          <w:rFonts w:asciiTheme="minorHAnsi" w:hAnsiTheme="minorHAnsi" w:cstheme="minorHAnsi"/>
          <w:b/>
          <w:color w:val="C00000"/>
          <w:sz w:val="24"/>
          <w:szCs w:val="24"/>
        </w:rPr>
        <w:t>‘</w:t>
      </w:r>
      <w:r w:rsidR="000F1490">
        <w:rPr>
          <w:rFonts w:asciiTheme="minorHAnsi" w:hAnsiTheme="minorHAnsi" w:cstheme="minorHAnsi"/>
          <w:b/>
          <w:color w:val="C00000"/>
          <w:sz w:val="24"/>
          <w:szCs w:val="24"/>
        </w:rPr>
        <w:t>horizon’</w:t>
      </w:r>
      <w:r w:rsidR="00476EC5" w:rsidRPr="00806114">
        <w:rPr>
          <w:rFonts w:asciiTheme="minorHAnsi" w:hAnsiTheme="minorHAnsi" w:cstheme="minorHAnsi"/>
          <w:b/>
          <w:color w:val="C00000"/>
          <w:sz w:val="24"/>
          <w:szCs w:val="24"/>
        </w:rPr>
        <w:t xml:space="preserve"> </w:t>
      </w:r>
      <w:r w:rsidRPr="00806114">
        <w:rPr>
          <w:rFonts w:asciiTheme="minorHAnsi" w:hAnsiTheme="minorHAnsi" w:cstheme="minorHAnsi"/>
          <w:b/>
          <w:color w:val="C00000"/>
          <w:sz w:val="24"/>
          <w:szCs w:val="24"/>
        </w:rPr>
        <w:t>in RD diagnosis</w:t>
      </w:r>
      <w:r>
        <w:rPr>
          <w:rFonts w:asciiTheme="minorHAnsi" w:hAnsiTheme="minorHAnsi" w:cstheme="minorHAnsi"/>
          <w:b/>
          <w:color w:val="C00000"/>
          <w:sz w:val="24"/>
          <w:szCs w:val="24"/>
        </w:rPr>
        <w:t>: The next wave of technologies to reveal RD mechanisms</w:t>
      </w:r>
    </w:p>
    <w:p w14:paraId="3D6EE7F0" w14:textId="6630DC0C" w:rsidR="00302C60" w:rsidRDefault="00302C60" w:rsidP="00302C60">
      <w:pPr>
        <w:spacing w:after="0" w:line="360" w:lineRule="auto"/>
        <w:jc w:val="both"/>
        <w:rPr>
          <w:rFonts w:cstheme="minorHAnsi"/>
          <w:sz w:val="24"/>
          <w:szCs w:val="24"/>
        </w:rPr>
      </w:pPr>
      <w:r>
        <w:rPr>
          <w:rFonts w:cstheme="minorHAnsi"/>
          <w:sz w:val="24"/>
          <w:szCs w:val="24"/>
        </w:rPr>
        <w:t xml:space="preserve">Regardless of the ultimate capability of </w:t>
      </w:r>
      <w:r w:rsidR="00071C68">
        <w:rPr>
          <w:rFonts w:cstheme="minorHAnsi"/>
          <w:sz w:val="24"/>
          <w:szCs w:val="24"/>
        </w:rPr>
        <w:t>ES</w:t>
      </w:r>
      <w:r>
        <w:rPr>
          <w:rFonts w:cstheme="minorHAnsi"/>
          <w:sz w:val="24"/>
          <w:szCs w:val="24"/>
        </w:rPr>
        <w:t xml:space="preserve"> to provide diagnoses for RD patients, </w:t>
      </w:r>
      <w:r w:rsidR="003C3F1D">
        <w:rPr>
          <w:rFonts w:cstheme="minorHAnsi"/>
          <w:sz w:val="24"/>
          <w:szCs w:val="24"/>
        </w:rPr>
        <w:t>some</w:t>
      </w:r>
      <w:r>
        <w:rPr>
          <w:rFonts w:cstheme="minorHAnsi"/>
          <w:sz w:val="24"/>
          <w:szCs w:val="24"/>
        </w:rPr>
        <w:t xml:space="preserve"> disease mechanisms </w:t>
      </w:r>
      <w:r w:rsidR="006A6583">
        <w:rPr>
          <w:rFonts w:cstheme="minorHAnsi"/>
          <w:sz w:val="24"/>
          <w:szCs w:val="24"/>
        </w:rPr>
        <w:t xml:space="preserve">are </w:t>
      </w:r>
      <w:r w:rsidR="00071C68">
        <w:rPr>
          <w:rFonts w:cstheme="minorHAnsi"/>
          <w:sz w:val="24"/>
          <w:szCs w:val="24"/>
        </w:rPr>
        <w:t>difficult or impossible to detect</w:t>
      </w:r>
      <w:r>
        <w:rPr>
          <w:rFonts w:cstheme="minorHAnsi"/>
          <w:sz w:val="24"/>
          <w:szCs w:val="24"/>
        </w:rPr>
        <w:t xml:space="preserve"> using this approach</w:t>
      </w:r>
      <w:r w:rsidRPr="005A6928">
        <w:rPr>
          <w:rFonts w:cstheme="minorHAnsi"/>
          <w:sz w:val="24"/>
          <w:szCs w:val="24"/>
        </w:rPr>
        <w:t xml:space="preserve"> </w:t>
      </w:r>
      <w:r>
        <w:rPr>
          <w:rFonts w:cstheme="minorHAnsi"/>
          <w:sz w:val="24"/>
          <w:szCs w:val="24"/>
        </w:rPr>
        <w:t>(</w:t>
      </w:r>
      <w:r w:rsidRPr="001C4450">
        <w:rPr>
          <w:rFonts w:cstheme="minorHAnsi"/>
          <w:color w:val="0070C0"/>
          <w:sz w:val="24"/>
          <w:szCs w:val="24"/>
        </w:rPr>
        <w:t>Table 1</w:t>
      </w:r>
      <w:r>
        <w:rPr>
          <w:rFonts w:cstheme="minorHAnsi"/>
          <w:sz w:val="24"/>
          <w:szCs w:val="24"/>
        </w:rPr>
        <w:t>). For example, m</w:t>
      </w:r>
      <w:r w:rsidRPr="00BE0F17">
        <w:rPr>
          <w:rFonts w:cstheme="minorHAnsi"/>
          <w:sz w:val="24"/>
          <w:szCs w:val="24"/>
        </w:rPr>
        <w:t xml:space="preserve">osaicism </w:t>
      </w:r>
      <w:r w:rsidR="00623686">
        <w:rPr>
          <w:rFonts w:cstheme="minorHAnsi"/>
          <w:sz w:val="24"/>
          <w:szCs w:val="24"/>
        </w:rPr>
        <w:t xml:space="preserve">of a pathogenic variant </w:t>
      </w:r>
      <w:r>
        <w:rPr>
          <w:rFonts w:cstheme="minorHAnsi"/>
          <w:sz w:val="24"/>
          <w:szCs w:val="24"/>
        </w:rPr>
        <w:t>would not</w:t>
      </w:r>
      <w:r w:rsidRPr="00BE0F17">
        <w:rPr>
          <w:rFonts w:cstheme="minorHAnsi"/>
          <w:sz w:val="24"/>
          <w:szCs w:val="24"/>
        </w:rPr>
        <w:t xml:space="preserve"> be routinely identified by current </w:t>
      </w:r>
      <w:r w:rsidR="00FF2B49">
        <w:rPr>
          <w:rFonts w:cstheme="minorHAnsi"/>
          <w:sz w:val="24"/>
          <w:szCs w:val="24"/>
        </w:rPr>
        <w:t>analytical</w:t>
      </w:r>
      <w:r w:rsidR="00FF2B49" w:rsidRPr="00BE0F17">
        <w:rPr>
          <w:rFonts w:cstheme="minorHAnsi"/>
          <w:sz w:val="24"/>
          <w:szCs w:val="24"/>
        </w:rPr>
        <w:t xml:space="preserve"> </w:t>
      </w:r>
      <w:r w:rsidRPr="00BE0F17">
        <w:rPr>
          <w:rFonts w:cstheme="minorHAnsi"/>
          <w:sz w:val="24"/>
          <w:szCs w:val="24"/>
        </w:rPr>
        <w:t>approaches</w:t>
      </w:r>
      <w:r w:rsidR="00FF2B49">
        <w:rPr>
          <w:rFonts w:cstheme="minorHAnsi"/>
          <w:sz w:val="24"/>
          <w:szCs w:val="24"/>
        </w:rPr>
        <w:t>.</w:t>
      </w:r>
      <w:r w:rsidRPr="00BE0F17">
        <w:rPr>
          <w:rFonts w:cstheme="minorHAnsi"/>
          <w:sz w:val="24"/>
          <w:szCs w:val="24"/>
        </w:rPr>
        <w:t xml:space="preserve"> </w:t>
      </w:r>
      <w:r w:rsidR="00963A5E">
        <w:rPr>
          <w:rFonts w:cstheme="minorHAnsi"/>
          <w:sz w:val="24"/>
          <w:szCs w:val="24"/>
        </w:rPr>
        <w:t>Challenges for detection of mosaicism include:</w:t>
      </w:r>
      <w:r w:rsidRPr="004A75BB">
        <w:rPr>
          <w:rFonts w:cstheme="minorHAnsi"/>
          <w:sz w:val="24"/>
          <w:szCs w:val="24"/>
        </w:rPr>
        <w:t xml:space="preserve"> the distribution of the causative genomic variation </w:t>
      </w:r>
      <w:r w:rsidR="00963A5E">
        <w:rPr>
          <w:rFonts w:cstheme="minorHAnsi"/>
          <w:sz w:val="24"/>
          <w:szCs w:val="24"/>
        </w:rPr>
        <w:t xml:space="preserve">which </w:t>
      </w:r>
      <w:r w:rsidRPr="004A75BB">
        <w:rPr>
          <w:rFonts w:cstheme="minorHAnsi"/>
          <w:sz w:val="24"/>
          <w:szCs w:val="24"/>
        </w:rPr>
        <w:t xml:space="preserve">can be non-random and can exclude the most often sampled tissue </w:t>
      </w:r>
      <w:r>
        <w:rPr>
          <w:rFonts w:cstheme="minorHAnsi"/>
          <w:sz w:val="24"/>
          <w:szCs w:val="24"/>
        </w:rPr>
        <w:t xml:space="preserve">(blood) for genetic testing; the </w:t>
      </w:r>
      <w:r w:rsidR="003C3F1D">
        <w:rPr>
          <w:rFonts w:cstheme="minorHAnsi"/>
          <w:sz w:val="24"/>
          <w:szCs w:val="24"/>
        </w:rPr>
        <w:t xml:space="preserve">changing </w:t>
      </w:r>
      <w:r>
        <w:rPr>
          <w:rFonts w:cstheme="minorHAnsi"/>
          <w:sz w:val="24"/>
          <w:szCs w:val="24"/>
        </w:rPr>
        <w:t xml:space="preserve">level of </w:t>
      </w:r>
      <w:r w:rsidR="00F8301B">
        <w:rPr>
          <w:rFonts w:cstheme="minorHAnsi"/>
          <w:sz w:val="24"/>
          <w:szCs w:val="24"/>
        </w:rPr>
        <w:t>mosaicism</w:t>
      </w:r>
      <w:r>
        <w:rPr>
          <w:rFonts w:cstheme="minorHAnsi"/>
          <w:sz w:val="24"/>
          <w:szCs w:val="24"/>
        </w:rPr>
        <w:t xml:space="preserve"> over time; </w:t>
      </w:r>
      <w:r w:rsidR="006A6583">
        <w:rPr>
          <w:rFonts w:cstheme="minorHAnsi"/>
          <w:sz w:val="24"/>
          <w:szCs w:val="24"/>
        </w:rPr>
        <w:t xml:space="preserve">the difficulty in </w:t>
      </w:r>
      <w:r>
        <w:rPr>
          <w:rFonts w:cstheme="minorHAnsi"/>
          <w:sz w:val="24"/>
          <w:szCs w:val="24"/>
        </w:rPr>
        <w:t xml:space="preserve">distinguishing </w:t>
      </w:r>
      <w:r w:rsidRPr="004A75BB">
        <w:rPr>
          <w:rFonts w:cstheme="minorHAnsi"/>
          <w:sz w:val="24"/>
          <w:szCs w:val="24"/>
        </w:rPr>
        <w:t>pathogenic from benign or unrelated mosaic variation</w:t>
      </w:r>
      <w:r>
        <w:rPr>
          <w:rFonts w:cstheme="minorHAnsi"/>
          <w:sz w:val="24"/>
          <w:szCs w:val="24"/>
        </w:rPr>
        <w:t xml:space="preserve"> (signal-to-noise); and</w:t>
      </w:r>
      <w:r w:rsidR="00963A5E">
        <w:rPr>
          <w:rFonts w:cstheme="minorHAnsi"/>
          <w:sz w:val="24"/>
          <w:szCs w:val="24"/>
        </w:rPr>
        <w:t xml:space="preserve"> the</w:t>
      </w:r>
      <w:r>
        <w:rPr>
          <w:rFonts w:cstheme="minorHAnsi"/>
          <w:sz w:val="24"/>
          <w:szCs w:val="24"/>
        </w:rPr>
        <w:t xml:space="preserve"> </w:t>
      </w:r>
      <w:r w:rsidR="003C3F1D">
        <w:rPr>
          <w:rFonts w:cstheme="minorHAnsi"/>
          <w:sz w:val="24"/>
          <w:szCs w:val="24"/>
        </w:rPr>
        <w:t xml:space="preserve">high </w:t>
      </w:r>
      <w:r>
        <w:rPr>
          <w:rFonts w:cstheme="minorHAnsi"/>
          <w:sz w:val="24"/>
          <w:szCs w:val="24"/>
        </w:rPr>
        <w:t xml:space="preserve">sequencing cost </w:t>
      </w:r>
      <w:r w:rsidR="00161856">
        <w:rPr>
          <w:rFonts w:cstheme="minorHAnsi"/>
          <w:sz w:val="24"/>
          <w:szCs w:val="24"/>
        </w:rPr>
        <w:t>for</w:t>
      </w:r>
      <w:r>
        <w:rPr>
          <w:rFonts w:cstheme="minorHAnsi"/>
          <w:sz w:val="24"/>
          <w:szCs w:val="24"/>
        </w:rPr>
        <w:t xml:space="preserve"> the depth and breadth of coverage needed to detect </w:t>
      </w:r>
      <w:r w:rsidRPr="004A75BB">
        <w:rPr>
          <w:rFonts w:cstheme="minorHAnsi"/>
          <w:sz w:val="24"/>
          <w:szCs w:val="24"/>
        </w:rPr>
        <w:t>low level mosaic variants.</w:t>
      </w:r>
      <w:r>
        <w:rPr>
          <w:rFonts w:cstheme="minorHAnsi"/>
          <w:sz w:val="24"/>
          <w:szCs w:val="24"/>
        </w:rPr>
        <w:t xml:space="preserve"> </w:t>
      </w:r>
      <w:r w:rsidR="00B07134">
        <w:rPr>
          <w:rFonts w:cstheme="minorHAnsi"/>
          <w:sz w:val="24"/>
          <w:szCs w:val="24"/>
        </w:rPr>
        <w:t>New data analysis tools are emerging to screen for mosaicism in unsolved exome datasets</w:t>
      </w:r>
      <w:r w:rsidR="00161856">
        <w:rPr>
          <w:rFonts w:cstheme="minorHAnsi"/>
          <w:sz w:val="24"/>
          <w:szCs w:val="24"/>
        </w:rPr>
        <w:t>,</w:t>
      </w:r>
      <w:r w:rsidR="00B07134">
        <w:rPr>
          <w:rFonts w:cstheme="minorHAnsi"/>
          <w:sz w:val="24"/>
          <w:szCs w:val="24"/>
        </w:rPr>
        <w:t xml:space="preserve"> and approaches that facilitate very deep sequencing of targeted regions in a cost-effective manner will improve </w:t>
      </w:r>
      <w:r w:rsidR="00161856">
        <w:rPr>
          <w:rFonts w:cstheme="minorHAnsi"/>
          <w:sz w:val="24"/>
          <w:szCs w:val="24"/>
        </w:rPr>
        <w:t xml:space="preserve">detection </w:t>
      </w:r>
      <w:r w:rsidR="00B07134">
        <w:rPr>
          <w:rFonts w:cstheme="minorHAnsi"/>
          <w:sz w:val="24"/>
          <w:szCs w:val="24"/>
        </w:rPr>
        <w:t xml:space="preserve">of </w:t>
      </w:r>
      <w:r w:rsidR="00161856">
        <w:rPr>
          <w:rFonts w:cstheme="minorHAnsi"/>
          <w:sz w:val="24"/>
          <w:szCs w:val="24"/>
        </w:rPr>
        <w:t>mosaicism</w:t>
      </w:r>
      <w:r w:rsidR="00B07134">
        <w:rPr>
          <w:rFonts w:cstheme="minorHAnsi"/>
          <w:sz w:val="24"/>
          <w:szCs w:val="24"/>
        </w:rPr>
        <w:t xml:space="preserve"> in the near-term.</w:t>
      </w:r>
    </w:p>
    <w:p w14:paraId="62C4C325" w14:textId="77777777" w:rsidR="00302C60" w:rsidRDefault="00302C60" w:rsidP="00302C60">
      <w:pPr>
        <w:spacing w:after="0" w:line="360" w:lineRule="auto"/>
        <w:jc w:val="both"/>
        <w:rPr>
          <w:rFonts w:cstheme="minorHAnsi"/>
          <w:sz w:val="24"/>
          <w:szCs w:val="24"/>
        </w:rPr>
      </w:pPr>
    </w:p>
    <w:p w14:paraId="3A017906" w14:textId="4152207A" w:rsidR="00963A5E" w:rsidRDefault="00B07134" w:rsidP="00302C60">
      <w:pPr>
        <w:spacing w:after="0" w:line="360" w:lineRule="auto"/>
        <w:jc w:val="both"/>
        <w:rPr>
          <w:rFonts w:cstheme="minorHAnsi"/>
          <w:sz w:val="24"/>
          <w:szCs w:val="24"/>
        </w:rPr>
      </w:pPr>
      <w:r>
        <w:rPr>
          <w:rFonts w:cstheme="minorHAnsi"/>
          <w:sz w:val="24"/>
          <w:szCs w:val="24"/>
        </w:rPr>
        <w:t>Some</w:t>
      </w:r>
      <w:r w:rsidR="00302C60">
        <w:rPr>
          <w:rFonts w:cstheme="minorHAnsi"/>
          <w:sz w:val="24"/>
          <w:szCs w:val="24"/>
        </w:rPr>
        <w:t xml:space="preserve"> pathogenic genomic </w:t>
      </w:r>
      <w:r w:rsidR="00071C68">
        <w:rPr>
          <w:rFonts w:cstheme="minorHAnsi"/>
          <w:sz w:val="24"/>
          <w:szCs w:val="24"/>
        </w:rPr>
        <w:t xml:space="preserve">variants </w:t>
      </w:r>
      <w:r w:rsidR="00161856">
        <w:rPr>
          <w:rFonts w:cstheme="minorHAnsi"/>
          <w:sz w:val="24"/>
          <w:szCs w:val="24"/>
        </w:rPr>
        <w:t>are</w:t>
      </w:r>
      <w:r w:rsidR="00302C60">
        <w:rPr>
          <w:rFonts w:cstheme="minorHAnsi"/>
          <w:sz w:val="24"/>
          <w:szCs w:val="24"/>
        </w:rPr>
        <w:t xml:space="preserve"> missed entirely by </w:t>
      </w:r>
      <w:r w:rsidR="002F300E">
        <w:rPr>
          <w:rFonts w:cstheme="minorHAnsi"/>
          <w:sz w:val="24"/>
          <w:szCs w:val="24"/>
        </w:rPr>
        <w:t>ES</w:t>
      </w:r>
      <w:r w:rsidR="00302C60">
        <w:rPr>
          <w:rFonts w:cstheme="minorHAnsi"/>
          <w:sz w:val="24"/>
          <w:szCs w:val="24"/>
        </w:rPr>
        <w:t xml:space="preserve">. </w:t>
      </w:r>
      <w:r w:rsidR="00963A5E">
        <w:rPr>
          <w:rFonts w:cstheme="minorHAnsi"/>
          <w:sz w:val="24"/>
          <w:szCs w:val="24"/>
        </w:rPr>
        <w:t>Genome sequencing</w:t>
      </w:r>
      <w:r>
        <w:rPr>
          <w:rFonts w:cstheme="minorHAnsi"/>
          <w:sz w:val="24"/>
          <w:szCs w:val="24"/>
        </w:rPr>
        <w:t xml:space="preserve"> (GS)</w:t>
      </w:r>
      <w:r w:rsidR="00963A5E">
        <w:rPr>
          <w:rFonts w:cstheme="minorHAnsi"/>
          <w:sz w:val="24"/>
          <w:szCs w:val="24"/>
        </w:rPr>
        <w:t xml:space="preserve"> (short-read sequencing)</w:t>
      </w:r>
      <w:r w:rsidR="00302C60" w:rsidRPr="00261C7A">
        <w:rPr>
          <w:rFonts w:cstheme="minorHAnsi"/>
          <w:sz w:val="24"/>
          <w:szCs w:val="24"/>
        </w:rPr>
        <w:t xml:space="preserve"> </w:t>
      </w:r>
      <w:r w:rsidR="00963A5E">
        <w:rPr>
          <w:rFonts w:cstheme="minorHAnsi"/>
          <w:sz w:val="24"/>
          <w:szCs w:val="24"/>
        </w:rPr>
        <w:t>out</w:t>
      </w:r>
      <w:r w:rsidR="00CA62E7">
        <w:rPr>
          <w:rFonts w:cstheme="minorHAnsi"/>
          <w:sz w:val="24"/>
          <w:szCs w:val="24"/>
        </w:rPr>
        <w:t>-</w:t>
      </w:r>
      <w:r w:rsidR="00963A5E">
        <w:rPr>
          <w:rFonts w:cstheme="minorHAnsi"/>
          <w:sz w:val="24"/>
          <w:szCs w:val="24"/>
        </w:rPr>
        <w:t>performs</w:t>
      </w:r>
      <w:r w:rsidR="00302C60" w:rsidRPr="00261C7A">
        <w:rPr>
          <w:rFonts w:cstheme="minorHAnsi"/>
          <w:sz w:val="24"/>
          <w:szCs w:val="24"/>
        </w:rPr>
        <w:t xml:space="preserve"> </w:t>
      </w:r>
      <w:r w:rsidR="00F8301B">
        <w:rPr>
          <w:rFonts w:cstheme="minorHAnsi"/>
          <w:sz w:val="24"/>
          <w:szCs w:val="24"/>
        </w:rPr>
        <w:t>ES</w:t>
      </w:r>
      <w:r w:rsidR="00963A5E">
        <w:rPr>
          <w:rFonts w:cstheme="minorHAnsi"/>
          <w:sz w:val="24"/>
          <w:szCs w:val="24"/>
        </w:rPr>
        <w:t xml:space="preserve"> for indels</w:t>
      </w:r>
      <w:r w:rsidR="00442600">
        <w:rPr>
          <w:rFonts w:cstheme="minorHAnsi"/>
          <w:sz w:val="24"/>
          <w:szCs w:val="24"/>
        </w:rPr>
        <w:t xml:space="preserve"> (small insertions-deletions)</w:t>
      </w:r>
      <w:r w:rsidR="00963A5E">
        <w:rPr>
          <w:rFonts w:cstheme="minorHAnsi"/>
          <w:sz w:val="24"/>
          <w:szCs w:val="24"/>
        </w:rPr>
        <w:t>, CNVs</w:t>
      </w:r>
      <w:r w:rsidR="0002705C">
        <w:rPr>
          <w:rFonts w:cstheme="minorHAnsi"/>
          <w:sz w:val="24"/>
          <w:szCs w:val="24"/>
        </w:rPr>
        <w:t>,</w:t>
      </w:r>
      <w:r w:rsidR="00DC1218">
        <w:rPr>
          <w:rFonts w:cstheme="minorHAnsi"/>
          <w:sz w:val="24"/>
          <w:szCs w:val="24"/>
        </w:rPr>
        <w:t xml:space="preserve"> (copy number variations)</w:t>
      </w:r>
      <w:r w:rsidR="00963A5E">
        <w:rPr>
          <w:rFonts w:cstheme="minorHAnsi"/>
          <w:sz w:val="24"/>
          <w:szCs w:val="24"/>
        </w:rPr>
        <w:t xml:space="preserve"> and </w:t>
      </w:r>
      <w:r w:rsidR="00302C60" w:rsidRPr="00261C7A">
        <w:rPr>
          <w:rFonts w:cstheme="minorHAnsi"/>
          <w:sz w:val="24"/>
          <w:szCs w:val="24"/>
        </w:rPr>
        <w:t>chromosomal rearrangements</w:t>
      </w:r>
      <w:r w:rsidR="00161856">
        <w:rPr>
          <w:rFonts w:cstheme="minorHAnsi"/>
          <w:sz w:val="24"/>
          <w:szCs w:val="24"/>
        </w:rPr>
        <w:t>,</w:t>
      </w:r>
      <w:r w:rsidR="00963A5E">
        <w:rPr>
          <w:rFonts w:cstheme="minorHAnsi"/>
          <w:sz w:val="24"/>
          <w:szCs w:val="24"/>
        </w:rPr>
        <w:t xml:space="preserve"> </w:t>
      </w:r>
      <w:r w:rsidR="00161856">
        <w:rPr>
          <w:rFonts w:cstheme="minorHAnsi"/>
          <w:sz w:val="24"/>
          <w:szCs w:val="24"/>
        </w:rPr>
        <w:t>while</w:t>
      </w:r>
      <w:r w:rsidR="00963A5E">
        <w:rPr>
          <w:rFonts w:cstheme="minorHAnsi"/>
          <w:sz w:val="24"/>
          <w:szCs w:val="24"/>
        </w:rPr>
        <w:t xml:space="preserve"> long-read </w:t>
      </w:r>
      <w:r w:rsidR="0002705C">
        <w:rPr>
          <w:rFonts w:cstheme="minorHAnsi"/>
          <w:sz w:val="24"/>
          <w:szCs w:val="24"/>
        </w:rPr>
        <w:t>GS</w:t>
      </w:r>
      <w:r w:rsidR="00963A5E">
        <w:rPr>
          <w:rFonts w:cstheme="minorHAnsi"/>
          <w:sz w:val="24"/>
          <w:szCs w:val="24"/>
        </w:rPr>
        <w:t xml:space="preserve"> promises further improvements in detection of rearrangements and the ability to identify RDs secondary to pathogenic repeat expansions</w:t>
      </w:r>
      <w:r>
        <w:rPr>
          <w:rFonts w:cstheme="minorHAnsi"/>
          <w:sz w:val="24"/>
          <w:szCs w:val="24"/>
        </w:rPr>
        <w:t xml:space="preserve">. GS </w:t>
      </w:r>
      <w:r w:rsidR="003F5DA9">
        <w:rPr>
          <w:rFonts w:cstheme="minorHAnsi"/>
          <w:sz w:val="24"/>
          <w:szCs w:val="24"/>
        </w:rPr>
        <w:t>also provides the opportunity to identify regulatory variants that lie outside the exome, such as in promoter</w:t>
      </w:r>
      <w:r w:rsidR="00360252">
        <w:rPr>
          <w:rFonts w:cstheme="minorHAnsi"/>
          <w:sz w:val="24"/>
          <w:szCs w:val="24"/>
        </w:rPr>
        <w:t xml:space="preserve">s, </w:t>
      </w:r>
      <w:r w:rsidR="00FF2B49">
        <w:rPr>
          <w:rFonts w:cstheme="minorHAnsi"/>
          <w:sz w:val="24"/>
          <w:szCs w:val="24"/>
        </w:rPr>
        <w:t xml:space="preserve">enhancers, </w:t>
      </w:r>
      <w:r w:rsidR="003F5DA9">
        <w:rPr>
          <w:rFonts w:cstheme="minorHAnsi"/>
          <w:sz w:val="24"/>
          <w:szCs w:val="24"/>
        </w:rPr>
        <w:t>deep intronic regions</w:t>
      </w:r>
      <w:r w:rsidR="00E11F30">
        <w:rPr>
          <w:rFonts w:cstheme="minorHAnsi"/>
          <w:sz w:val="24"/>
          <w:szCs w:val="24"/>
        </w:rPr>
        <w:t>,</w:t>
      </w:r>
      <w:r w:rsidR="00360252">
        <w:rPr>
          <w:rFonts w:cstheme="minorHAnsi"/>
          <w:sz w:val="24"/>
          <w:szCs w:val="24"/>
        </w:rPr>
        <w:t xml:space="preserve"> or distant-acting regulatory sequences located in intergenic regions</w:t>
      </w:r>
      <w:r w:rsidR="003F5DA9">
        <w:rPr>
          <w:rFonts w:cstheme="minorHAnsi"/>
          <w:sz w:val="24"/>
          <w:szCs w:val="24"/>
        </w:rPr>
        <w:t>; though interpretation of such variants and proof of causality</w:t>
      </w:r>
      <w:r w:rsidR="00161856">
        <w:rPr>
          <w:rFonts w:cstheme="minorHAnsi"/>
          <w:sz w:val="24"/>
          <w:szCs w:val="24"/>
        </w:rPr>
        <w:t xml:space="preserve"> </w:t>
      </w:r>
      <w:r w:rsidR="0002705C">
        <w:rPr>
          <w:rFonts w:cstheme="minorHAnsi"/>
          <w:sz w:val="24"/>
          <w:szCs w:val="24"/>
        </w:rPr>
        <w:t>are</w:t>
      </w:r>
      <w:r w:rsidR="00161856">
        <w:rPr>
          <w:rFonts w:cstheme="minorHAnsi"/>
          <w:sz w:val="24"/>
          <w:szCs w:val="24"/>
        </w:rPr>
        <w:t xml:space="preserve"> challenging</w:t>
      </w:r>
      <w:r w:rsidR="003F5DA9">
        <w:rPr>
          <w:rFonts w:cstheme="minorHAnsi"/>
          <w:sz w:val="24"/>
          <w:szCs w:val="24"/>
        </w:rPr>
        <w:t xml:space="preserve">. </w:t>
      </w:r>
      <w:r>
        <w:rPr>
          <w:rFonts w:cstheme="minorHAnsi"/>
          <w:sz w:val="24"/>
          <w:szCs w:val="24"/>
        </w:rPr>
        <w:t>Such</w:t>
      </w:r>
      <w:r w:rsidR="003F5DA9">
        <w:rPr>
          <w:rFonts w:cstheme="minorHAnsi"/>
          <w:sz w:val="24"/>
          <w:szCs w:val="24"/>
        </w:rPr>
        <w:t xml:space="preserve"> advantages of </w:t>
      </w:r>
      <w:r>
        <w:rPr>
          <w:rFonts w:cstheme="minorHAnsi"/>
          <w:sz w:val="24"/>
          <w:szCs w:val="24"/>
        </w:rPr>
        <w:t>GS</w:t>
      </w:r>
      <w:r w:rsidR="003F5DA9">
        <w:rPr>
          <w:rFonts w:cstheme="minorHAnsi"/>
          <w:sz w:val="24"/>
          <w:szCs w:val="24"/>
        </w:rPr>
        <w:t xml:space="preserve"> are the basis for promoting this approach over</w:t>
      </w:r>
      <w:r w:rsidR="009C6CA6">
        <w:rPr>
          <w:rFonts w:cstheme="minorHAnsi"/>
          <w:sz w:val="24"/>
          <w:szCs w:val="24"/>
        </w:rPr>
        <w:t xml:space="preserve"> </w:t>
      </w:r>
      <w:r w:rsidR="002F300E">
        <w:rPr>
          <w:rFonts w:cstheme="minorHAnsi"/>
          <w:sz w:val="24"/>
          <w:szCs w:val="24"/>
        </w:rPr>
        <w:t>ES</w:t>
      </w:r>
      <w:r w:rsidR="003F5DA9">
        <w:rPr>
          <w:rFonts w:cstheme="minorHAnsi"/>
          <w:sz w:val="24"/>
          <w:szCs w:val="24"/>
        </w:rPr>
        <w:t xml:space="preserve">, and while robust head-to-head comparisons of the two approaches </w:t>
      </w:r>
      <w:r w:rsidR="00161856">
        <w:rPr>
          <w:rFonts w:cstheme="minorHAnsi"/>
          <w:sz w:val="24"/>
          <w:szCs w:val="24"/>
        </w:rPr>
        <w:t xml:space="preserve">are </w:t>
      </w:r>
      <w:r w:rsidR="003F5DA9">
        <w:rPr>
          <w:rFonts w:cstheme="minorHAnsi"/>
          <w:sz w:val="24"/>
          <w:szCs w:val="24"/>
        </w:rPr>
        <w:t xml:space="preserve">still </w:t>
      </w:r>
      <w:r w:rsidR="003F5DA9">
        <w:rPr>
          <w:rFonts w:cstheme="minorHAnsi"/>
          <w:sz w:val="24"/>
          <w:szCs w:val="24"/>
        </w:rPr>
        <w:lastRenderedPageBreak/>
        <w:t xml:space="preserve">lacking, </w:t>
      </w:r>
      <w:r w:rsidR="00E11F30">
        <w:rPr>
          <w:rFonts w:cstheme="minorHAnsi"/>
          <w:sz w:val="24"/>
          <w:szCs w:val="24"/>
        </w:rPr>
        <w:t xml:space="preserve">we </w:t>
      </w:r>
      <w:r w:rsidR="0002705C">
        <w:rPr>
          <w:rFonts w:cstheme="minorHAnsi"/>
          <w:sz w:val="24"/>
          <w:szCs w:val="24"/>
        </w:rPr>
        <w:t>hypothesize</w:t>
      </w:r>
      <w:r w:rsidR="003F5DA9">
        <w:rPr>
          <w:rFonts w:cstheme="minorHAnsi"/>
          <w:sz w:val="24"/>
          <w:szCs w:val="24"/>
        </w:rPr>
        <w:t xml:space="preserve"> that </w:t>
      </w:r>
      <w:r w:rsidR="00171273">
        <w:rPr>
          <w:rFonts w:cstheme="minorHAnsi"/>
          <w:sz w:val="24"/>
          <w:szCs w:val="24"/>
        </w:rPr>
        <w:t>GS</w:t>
      </w:r>
      <w:r w:rsidR="003F5DA9">
        <w:rPr>
          <w:rFonts w:cstheme="minorHAnsi"/>
          <w:sz w:val="24"/>
          <w:szCs w:val="24"/>
        </w:rPr>
        <w:t xml:space="preserve"> will increase the diagnostic yield of a genome-wide clinical test by at least 10% in the near-term.</w:t>
      </w:r>
      <w:r>
        <w:rPr>
          <w:rFonts w:cstheme="minorHAnsi"/>
          <w:sz w:val="24"/>
          <w:szCs w:val="24"/>
        </w:rPr>
        <w:t xml:space="preserve"> </w:t>
      </w:r>
      <w:r w:rsidR="00161856">
        <w:rPr>
          <w:rFonts w:cstheme="minorHAnsi"/>
          <w:sz w:val="24"/>
          <w:szCs w:val="24"/>
        </w:rPr>
        <w:t>As</w:t>
      </w:r>
      <w:r w:rsidR="00E951B4">
        <w:rPr>
          <w:rFonts w:cstheme="minorHAnsi"/>
          <w:sz w:val="24"/>
          <w:szCs w:val="24"/>
        </w:rPr>
        <w:t xml:space="preserve"> clinical </w:t>
      </w:r>
      <w:r w:rsidR="00171273">
        <w:rPr>
          <w:rFonts w:cstheme="minorHAnsi"/>
          <w:sz w:val="24"/>
          <w:szCs w:val="24"/>
        </w:rPr>
        <w:t xml:space="preserve">GS </w:t>
      </w:r>
      <w:r w:rsidR="00E951B4">
        <w:rPr>
          <w:rFonts w:cstheme="minorHAnsi"/>
          <w:sz w:val="24"/>
          <w:szCs w:val="24"/>
        </w:rPr>
        <w:t xml:space="preserve">data </w:t>
      </w:r>
      <w:r w:rsidR="00161856">
        <w:rPr>
          <w:rFonts w:cstheme="minorHAnsi"/>
          <w:sz w:val="24"/>
          <w:szCs w:val="24"/>
        </w:rPr>
        <w:t xml:space="preserve">accumulate </w:t>
      </w:r>
      <w:r w:rsidR="006E75D5">
        <w:rPr>
          <w:rFonts w:cstheme="minorHAnsi"/>
          <w:sz w:val="24"/>
          <w:szCs w:val="24"/>
        </w:rPr>
        <w:t xml:space="preserve">and understanding of intronic and intergenic </w:t>
      </w:r>
      <w:r w:rsidR="00161856">
        <w:rPr>
          <w:rFonts w:cstheme="minorHAnsi"/>
          <w:sz w:val="24"/>
          <w:szCs w:val="24"/>
        </w:rPr>
        <w:t>variation improves</w:t>
      </w:r>
      <w:r w:rsidR="00E951B4">
        <w:rPr>
          <w:rFonts w:cstheme="minorHAnsi"/>
          <w:sz w:val="24"/>
          <w:szCs w:val="24"/>
        </w:rPr>
        <w:t>, this yield will</w:t>
      </w:r>
      <w:r w:rsidR="006E75D5">
        <w:rPr>
          <w:rFonts w:cstheme="minorHAnsi"/>
          <w:sz w:val="24"/>
          <w:szCs w:val="24"/>
        </w:rPr>
        <w:t xml:space="preserve"> significantly</w:t>
      </w:r>
      <w:r w:rsidR="00E951B4">
        <w:rPr>
          <w:rFonts w:cstheme="minorHAnsi"/>
          <w:sz w:val="24"/>
          <w:szCs w:val="24"/>
        </w:rPr>
        <w:t xml:space="preserve"> increase </w:t>
      </w:r>
      <w:r w:rsidR="006E75D5">
        <w:rPr>
          <w:rFonts w:cstheme="minorHAnsi"/>
          <w:sz w:val="24"/>
          <w:szCs w:val="24"/>
        </w:rPr>
        <w:t>over the years.</w:t>
      </w:r>
    </w:p>
    <w:p w14:paraId="3DD09F58" w14:textId="77777777" w:rsidR="003F5DA9" w:rsidRDefault="003F5DA9" w:rsidP="00302C60">
      <w:pPr>
        <w:spacing w:after="0" w:line="360" w:lineRule="auto"/>
        <w:jc w:val="both"/>
        <w:rPr>
          <w:rFonts w:cstheme="minorHAnsi"/>
          <w:sz w:val="24"/>
          <w:szCs w:val="24"/>
        </w:rPr>
      </w:pPr>
    </w:p>
    <w:p w14:paraId="6C6B1FD9" w14:textId="1423E44C" w:rsidR="00144222" w:rsidRDefault="003F5DA9" w:rsidP="00457252">
      <w:pPr>
        <w:spacing w:after="0" w:line="360" w:lineRule="auto"/>
        <w:jc w:val="both"/>
        <w:rPr>
          <w:rFonts w:cstheme="minorHAnsi"/>
          <w:sz w:val="24"/>
          <w:szCs w:val="24"/>
        </w:rPr>
      </w:pPr>
      <w:r>
        <w:rPr>
          <w:rFonts w:cstheme="minorHAnsi"/>
          <w:sz w:val="24"/>
          <w:szCs w:val="24"/>
        </w:rPr>
        <w:t xml:space="preserve">Several emerging technologies offer </w:t>
      </w:r>
      <w:r w:rsidR="00946BBE">
        <w:rPr>
          <w:rFonts w:cstheme="minorHAnsi"/>
          <w:sz w:val="24"/>
          <w:szCs w:val="24"/>
        </w:rPr>
        <w:t>value as adjunct diagnostic tool</w:t>
      </w:r>
      <w:r w:rsidR="000D76E1">
        <w:rPr>
          <w:rFonts w:cstheme="minorHAnsi"/>
          <w:sz w:val="24"/>
          <w:szCs w:val="24"/>
        </w:rPr>
        <w:t>s</w:t>
      </w:r>
      <w:r w:rsidR="00946BBE">
        <w:rPr>
          <w:rFonts w:cstheme="minorHAnsi"/>
          <w:sz w:val="24"/>
          <w:szCs w:val="24"/>
        </w:rPr>
        <w:t xml:space="preserve"> by providing an approach to assess the functional significance of variants. For example,</w:t>
      </w:r>
      <w:r>
        <w:rPr>
          <w:rFonts w:cstheme="minorHAnsi"/>
          <w:sz w:val="24"/>
          <w:szCs w:val="24"/>
        </w:rPr>
        <w:t xml:space="preserve"> </w:t>
      </w:r>
      <w:r w:rsidR="00946BBE">
        <w:rPr>
          <w:rFonts w:cstheme="minorHAnsi"/>
          <w:sz w:val="24"/>
          <w:szCs w:val="24"/>
        </w:rPr>
        <w:t>transcriptome</w:t>
      </w:r>
      <w:r>
        <w:rPr>
          <w:rFonts w:cstheme="minorHAnsi"/>
          <w:sz w:val="24"/>
          <w:szCs w:val="24"/>
        </w:rPr>
        <w:t xml:space="preserve"> sequencing </w:t>
      </w:r>
      <w:r w:rsidR="00946BBE">
        <w:rPr>
          <w:rFonts w:cstheme="minorHAnsi"/>
          <w:sz w:val="24"/>
          <w:szCs w:val="24"/>
        </w:rPr>
        <w:t>can evaluate the functional consequences of variant</w:t>
      </w:r>
      <w:r w:rsidR="00CA62E7">
        <w:rPr>
          <w:rFonts w:cstheme="minorHAnsi"/>
          <w:sz w:val="24"/>
          <w:szCs w:val="24"/>
        </w:rPr>
        <w:t>s</w:t>
      </w:r>
      <w:r w:rsidR="00946BBE">
        <w:rPr>
          <w:rFonts w:cstheme="minorHAnsi"/>
          <w:sz w:val="24"/>
          <w:szCs w:val="24"/>
        </w:rPr>
        <w:t xml:space="preserve"> that may affect splicing or gene regulation (e.g., </w:t>
      </w:r>
      <w:r w:rsidR="0016291E">
        <w:rPr>
          <w:rFonts w:cstheme="minorHAnsi"/>
          <w:sz w:val="24"/>
          <w:szCs w:val="24"/>
        </w:rPr>
        <w:t xml:space="preserve">decreased, </w:t>
      </w:r>
      <w:r w:rsidR="00946BBE">
        <w:rPr>
          <w:rFonts w:cstheme="minorHAnsi"/>
          <w:sz w:val="24"/>
          <w:szCs w:val="24"/>
        </w:rPr>
        <w:t>increased</w:t>
      </w:r>
      <w:r w:rsidR="00171273">
        <w:rPr>
          <w:rFonts w:cstheme="minorHAnsi"/>
          <w:sz w:val="24"/>
          <w:szCs w:val="24"/>
        </w:rPr>
        <w:t>,</w:t>
      </w:r>
      <w:r w:rsidR="00946BBE">
        <w:rPr>
          <w:rFonts w:cstheme="minorHAnsi"/>
          <w:sz w:val="24"/>
          <w:szCs w:val="24"/>
        </w:rPr>
        <w:t xml:space="preserve"> or monoallelic </w:t>
      </w:r>
      <w:r w:rsidR="0002705C">
        <w:rPr>
          <w:rFonts w:cstheme="minorHAnsi"/>
          <w:sz w:val="24"/>
          <w:szCs w:val="24"/>
        </w:rPr>
        <w:t xml:space="preserve">gene </w:t>
      </w:r>
      <w:r w:rsidR="00946BBE">
        <w:rPr>
          <w:rFonts w:cstheme="minorHAnsi"/>
          <w:sz w:val="24"/>
          <w:szCs w:val="24"/>
        </w:rPr>
        <w:t>expression). This approach</w:t>
      </w:r>
      <w:r w:rsidR="00302C60">
        <w:rPr>
          <w:rFonts w:cstheme="minorHAnsi"/>
          <w:sz w:val="24"/>
          <w:szCs w:val="24"/>
        </w:rPr>
        <w:t xml:space="preserve"> has been </w:t>
      </w:r>
      <w:r w:rsidR="0002705C">
        <w:rPr>
          <w:rFonts w:cstheme="minorHAnsi"/>
          <w:sz w:val="24"/>
          <w:szCs w:val="24"/>
        </w:rPr>
        <w:t xml:space="preserve">suggested </w:t>
      </w:r>
      <w:r w:rsidR="00302C60">
        <w:rPr>
          <w:rFonts w:cstheme="minorHAnsi"/>
          <w:sz w:val="24"/>
          <w:szCs w:val="24"/>
        </w:rPr>
        <w:t>to increase the diagnostic yield by 10-35% in known genes</w:t>
      </w:r>
      <w:r w:rsidR="00C45715">
        <w:rPr>
          <w:rFonts w:cstheme="minorHAnsi"/>
          <w:sz w:val="24"/>
          <w:szCs w:val="24"/>
        </w:rPr>
        <w:t xml:space="preserve"> for certain </w:t>
      </w:r>
      <w:r w:rsidR="000D76E1">
        <w:rPr>
          <w:rFonts w:cstheme="minorHAnsi"/>
          <w:sz w:val="24"/>
          <w:szCs w:val="24"/>
        </w:rPr>
        <w:t xml:space="preserve">clinical </w:t>
      </w:r>
      <w:r w:rsidR="00C45715">
        <w:rPr>
          <w:rFonts w:cstheme="minorHAnsi"/>
          <w:sz w:val="24"/>
          <w:szCs w:val="24"/>
        </w:rPr>
        <w:t>indications</w:t>
      </w:r>
      <w:r w:rsidR="002F300E">
        <w:rPr>
          <w:rFonts w:cstheme="minorHAnsi"/>
          <w:sz w:val="24"/>
          <w:szCs w:val="24"/>
        </w:rPr>
        <w:t>.</w:t>
      </w:r>
      <w:r w:rsidR="00302C60">
        <w:rPr>
          <w:rFonts w:cstheme="minorHAnsi"/>
          <w:sz w:val="24"/>
          <w:szCs w:val="24"/>
        </w:rPr>
        <w:t xml:space="preserve"> </w:t>
      </w:r>
      <w:r w:rsidR="002F300E">
        <w:rPr>
          <w:rFonts w:cstheme="minorHAnsi"/>
          <w:sz w:val="24"/>
          <w:szCs w:val="24"/>
        </w:rPr>
        <w:t>A</w:t>
      </w:r>
      <w:r w:rsidR="00302C60">
        <w:rPr>
          <w:rFonts w:cstheme="minorHAnsi"/>
          <w:sz w:val="24"/>
          <w:szCs w:val="24"/>
        </w:rPr>
        <w:t>lthough promising, its</w:t>
      </w:r>
      <w:r w:rsidR="00302C60" w:rsidRPr="00D7660E">
        <w:rPr>
          <w:rFonts w:cstheme="minorHAnsi"/>
          <w:sz w:val="24"/>
          <w:szCs w:val="24"/>
        </w:rPr>
        <w:t xml:space="preserve"> </w:t>
      </w:r>
      <w:r w:rsidR="00C45715">
        <w:rPr>
          <w:rFonts w:cstheme="minorHAnsi"/>
          <w:sz w:val="24"/>
          <w:szCs w:val="24"/>
        </w:rPr>
        <w:t xml:space="preserve">broad </w:t>
      </w:r>
      <w:r w:rsidR="00835A29">
        <w:rPr>
          <w:rFonts w:cstheme="minorHAnsi"/>
          <w:sz w:val="24"/>
          <w:szCs w:val="24"/>
        </w:rPr>
        <w:t>applicability</w:t>
      </w:r>
      <w:r w:rsidR="00302C60" w:rsidRPr="00D7660E">
        <w:rPr>
          <w:rFonts w:cstheme="minorHAnsi"/>
          <w:sz w:val="24"/>
          <w:szCs w:val="24"/>
        </w:rPr>
        <w:t xml:space="preserve"> </w:t>
      </w:r>
      <w:r w:rsidR="00C45715">
        <w:rPr>
          <w:rFonts w:cstheme="minorHAnsi"/>
          <w:sz w:val="24"/>
          <w:szCs w:val="24"/>
        </w:rPr>
        <w:t xml:space="preserve">for RDs </w:t>
      </w:r>
      <w:r w:rsidR="00302C60" w:rsidRPr="00D7660E">
        <w:rPr>
          <w:rFonts w:cstheme="minorHAnsi"/>
          <w:sz w:val="24"/>
          <w:szCs w:val="24"/>
        </w:rPr>
        <w:t>is unknown</w:t>
      </w:r>
      <w:r w:rsidR="00946BBE">
        <w:rPr>
          <w:rFonts w:cstheme="minorHAnsi"/>
          <w:sz w:val="24"/>
          <w:szCs w:val="24"/>
        </w:rPr>
        <w:t xml:space="preserve"> </w:t>
      </w:r>
      <w:r w:rsidR="00C45715">
        <w:rPr>
          <w:rFonts w:cstheme="minorHAnsi"/>
          <w:sz w:val="24"/>
          <w:szCs w:val="24"/>
        </w:rPr>
        <w:t xml:space="preserve">given challenges around </w:t>
      </w:r>
      <w:r w:rsidR="000D76E1">
        <w:rPr>
          <w:rFonts w:cstheme="minorHAnsi"/>
          <w:sz w:val="24"/>
          <w:szCs w:val="24"/>
        </w:rPr>
        <w:t xml:space="preserve">the </w:t>
      </w:r>
      <w:r w:rsidR="00C45715">
        <w:rPr>
          <w:rFonts w:cstheme="minorHAnsi"/>
          <w:sz w:val="24"/>
          <w:szCs w:val="24"/>
        </w:rPr>
        <w:t>availability of relevant tissues, including those at critical stages of development</w:t>
      </w:r>
      <w:r w:rsidR="00302C60" w:rsidRPr="00D7660E">
        <w:rPr>
          <w:rFonts w:cstheme="minorHAnsi"/>
          <w:sz w:val="24"/>
          <w:szCs w:val="24"/>
        </w:rPr>
        <w:t>.</w:t>
      </w:r>
      <w:r w:rsidR="007649DF">
        <w:rPr>
          <w:rFonts w:cstheme="minorHAnsi"/>
          <w:sz w:val="24"/>
          <w:szCs w:val="24"/>
        </w:rPr>
        <w:t xml:space="preserve"> </w:t>
      </w:r>
      <w:r w:rsidR="00302C60">
        <w:rPr>
          <w:rFonts w:cstheme="minorHAnsi"/>
          <w:sz w:val="24"/>
          <w:szCs w:val="24"/>
        </w:rPr>
        <w:t>Similarly,</w:t>
      </w:r>
      <w:r w:rsidR="007649DF">
        <w:rPr>
          <w:rFonts w:cstheme="minorHAnsi"/>
          <w:sz w:val="24"/>
          <w:szCs w:val="24"/>
        </w:rPr>
        <w:t xml:space="preserve"> methylation arrays are providing functional insight into </w:t>
      </w:r>
      <w:r w:rsidR="00302C60">
        <w:rPr>
          <w:rFonts w:cstheme="minorHAnsi"/>
          <w:sz w:val="24"/>
          <w:szCs w:val="24"/>
        </w:rPr>
        <w:t>i</w:t>
      </w:r>
      <w:r w:rsidR="00302C60" w:rsidRPr="00355D90">
        <w:rPr>
          <w:rFonts w:cstheme="minorHAnsi"/>
          <w:sz w:val="24"/>
          <w:szCs w:val="24"/>
        </w:rPr>
        <w:t>mprinting</w:t>
      </w:r>
      <w:r w:rsidR="007649DF">
        <w:rPr>
          <w:rFonts w:cstheme="minorHAnsi"/>
          <w:sz w:val="24"/>
          <w:szCs w:val="24"/>
        </w:rPr>
        <w:t xml:space="preserve"> disorders</w:t>
      </w:r>
      <w:r w:rsidR="00440888">
        <w:rPr>
          <w:rFonts w:cstheme="minorHAnsi"/>
          <w:sz w:val="24"/>
          <w:szCs w:val="24"/>
        </w:rPr>
        <w:t>, which are caused by a</w:t>
      </w:r>
      <w:r w:rsidR="007649DF" w:rsidRPr="00355D90">
        <w:rPr>
          <w:rFonts w:cstheme="minorHAnsi"/>
          <w:sz w:val="24"/>
          <w:szCs w:val="24"/>
        </w:rPr>
        <w:t>lteration</w:t>
      </w:r>
      <w:r w:rsidR="00440888">
        <w:rPr>
          <w:rFonts w:cstheme="minorHAnsi"/>
          <w:sz w:val="24"/>
          <w:szCs w:val="24"/>
        </w:rPr>
        <w:t>s</w:t>
      </w:r>
      <w:r w:rsidR="007649DF" w:rsidRPr="00355D90">
        <w:rPr>
          <w:rFonts w:cstheme="minorHAnsi"/>
          <w:sz w:val="24"/>
          <w:szCs w:val="24"/>
        </w:rPr>
        <w:t xml:space="preserve"> of the expressed copy number of imprinted genes, through epigenetic error, uniparental disomy, or CNVs/SNVs </w:t>
      </w:r>
      <w:r w:rsidR="005A6D27">
        <w:rPr>
          <w:rFonts w:cstheme="minorHAnsi"/>
          <w:sz w:val="24"/>
          <w:szCs w:val="24"/>
        </w:rPr>
        <w:t>(single nucleotide variants)</w:t>
      </w:r>
      <w:r w:rsidR="007649DF" w:rsidRPr="00355D90">
        <w:rPr>
          <w:rFonts w:cstheme="minorHAnsi"/>
          <w:sz w:val="24"/>
          <w:szCs w:val="24"/>
        </w:rPr>
        <w:t xml:space="preserve"> of the regulatory DNA or the expressed allele</w:t>
      </w:r>
      <w:r w:rsidR="007649DF">
        <w:rPr>
          <w:rFonts w:cstheme="minorHAnsi"/>
          <w:sz w:val="24"/>
          <w:szCs w:val="24"/>
        </w:rPr>
        <w:t xml:space="preserve"> </w:t>
      </w:r>
      <w:r w:rsidR="00BF2053">
        <w:rPr>
          <w:rFonts w:cstheme="minorHAnsi"/>
          <w:sz w:val="24"/>
          <w:szCs w:val="24"/>
        </w:rPr>
        <w:fldChar w:fldCharType="begin" w:fldLock="1"/>
      </w:r>
      <w:r w:rsidR="00BC081E">
        <w:rPr>
          <w:rFonts w:cstheme="minorHAnsi"/>
          <w:sz w:val="24"/>
          <w:szCs w:val="24"/>
        </w:rPr>
        <w:instrText>ADDIN CSL_CITATION {"citationItems":[{"id":"ITEM-1","itemData":{"DOI":"10.1111/cge.12827","ISSN":"00099163","PMID":"27363536","abstract":"Imprinting disorders (ImpDis) are a group of currently 12 congenital diseases with common underlying (epi)genetic etiologies and overlapping clinical features affecting growth, development and metabolism. In the last years it has emerged that ImpDis are characterized by the same types of mutations and epimutations, i.e. uniparental disomies, copy number variations, epimutations, and point mutations. Each ImpDis is associated with a specific imprinted locus, but the same imprinted region can be involved in different ImpDis. Additionally, even the same aberrant methylation patterns are observed in different phenotypes. As some ImpDis share clinical features, clinical diagnosis is difficult in some cases. The advances in molecular and clinical diagnosis of ImpDis help to circumvent these issues, and they are accompanied by an increasing understanding of the pathomechanism behind them. As these mechanisms have important roles for the etiology of other common conditions, the results in ImpDis research have a wider effect beyond the borders of ImpDis. For patients and their families, the growing knowledge contributes to a more directed genetic counseling of the families and personalized therapeutic approaches.","author":[{"dropping-particle":"","family":"Soellner","given":"L.","non-dropping-particle":"","parse-names":false,"suffix":""},{"dropping-particle":"","family":"Begemann","given":"M.","non-dropping-particle":"","parse-names":false,"suffix":""},{"dropping-particle":"","family":"Mackay","given":"D.J.G.","non-dropping-particle":"","parse-names":false,"suffix":""},{"dropping-particle":"","family":"Grønskov","given":"K.","non-dropping-particle":"","parse-names":false,"suffix":""},{"dropping-particle":"","family":"Tümer","given":"Z.","non-dropping-particle":"","parse-names":false,"suffix":""},{"dropping-particle":"","family":"Maher","given":"E.R.","non-dropping-particle":"","parse-names":false,"suffix":""},{"dropping-particle":"","family":"Temple","given":"I.K.","non-dropping-particle":"","parse-names":false,"suffix":""},{"dropping-particle":"","family":"Monk","given":"D.","non-dropping-particle":"","parse-names":false,"suffix":""},{"dropping-particle":"","family":"Riccio","given":"A.","non-dropping-particle":"","parse-names":false,"suffix":""},{"dropping-particle":"","family":"Linglart","given":"A.","non-dropping-particle":"","parse-names":false,"suffix":""},{"dropping-particle":"","family":"Netchine","given":"I.","non-dropping-particle":"","parse-names":false,"suffix":""},{"dropping-particle":"","family":"Eggermann","given":"T.","non-dropping-particle":"","parse-names":false,"suffix":""}],"container-title":"Clinical Genetics","id":"ITEM-1","issue":"1","issued":{"date-parts":[["2017","1"]]},"page":"3-13","title":"Recent Advances in Imprinting Disorders","type":"article-journal","volume":"91"},"uris":["http://www.mendeley.com/documents/?uuid=2bd475b1-f731-3b87-8af9-7ce7dcc9e8ae"]}],"mendeley":{"formattedCitation":"(Soellner et al., 2017)","plainTextFormattedCitation":"(Soellner et al., 2017)","previouslyFormattedCitation":"(Soellner et al., 2017)"},"properties":{"noteIndex":0},"schema":"https://github.com/citation-style-language/schema/raw/master/csl-citation.json"}</w:instrText>
      </w:r>
      <w:r w:rsidR="00BF2053">
        <w:rPr>
          <w:rFonts w:cstheme="minorHAnsi"/>
          <w:sz w:val="24"/>
          <w:szCs w:val="24"/>
        </w:rPr>
        <w:fldChar w:fldCharType="separate"/>
      </w:r>
      <w:r w:rsidR="00BF2053" w:rsidRPr="00BF2053">
        <w:rPr>
          <w:rFonts w:cstheme="minorHAnsi"/>
          <w:noProof/>
          <w:sz w:val="24"/>
          <w:szCs w:val="24"/>
        </w:rPr>
        <w:t>(</w:t>
      </w:r>
      <w:r w:rsidR="00BF2053" w:rsidRPr="00BC081E">
        <w:rPr>
          <w:rFonts w:cstheme="minorHAnsi"/>
          <w:noProof/>
          <w:color w:val="2E74B5" w:themeColor="accent1" w:themeShade="BF"/>
          <w:sz w:val="24"/>
          <w:szCs w:val="24"/>
        </w:rPr>
        <w:t>Soellner et al., 2017</w:t>
      </w:r>
      <w:r w:rsidR="00BF2053" w:rsidRPr="00BF2053">
        <w:rPr>
          <w:rFonts w:cstheme="minorHAnsi"/>
          <w:noProof/>
          <w:sz w:val="24"/>
          <w:szCs w:val="24"/>
        </w:rPr>
        <w:t>)</w:t>
      </w:r>
      <w:r w:rsidR="00BF2053">
        <w:rPr>
          <w:rFonts w:cstheme="minorHAnsi"/>
          <w:sz w:val="24"/>
          <w:szCs w:val="24"/>
        </w:rPr>
        <w:fldChar w:fldCharType="end"/>
      </w:r>
      <w:r w:rsidR="007649DF" w:rsidRPr="00355D90">
        <w:rPr>
          <w:rFonts w:cstheme="minorHAnsi"/>
          <w:sz w:val="24"/>
          <w:szCs w:val="24"/>
        </w:rPr>
        <w:t>.</w:t>
      </w:r>
      <w:r w:rsidR="007649DF" w:rsidRPr="00526E9B">
        <w:t xml:space="preserve"> </w:t>
      </w:r>
      <w:r w:rsidR="000D76E1">
        <w:rPr>
          <w:rFonts w:cstheme="minorHAnsi"/>
          <w:sz w:val="24"/>
          <w:szCs w:val="24"/>
        </w:rPr>
        <w:t>More than one hundred</w:t>
      </w:r>
      <w:r w:rsidR="00302C60">
        <w:rPr>
          <w:rFonts w:cstheme="minorHAnsi"/>
          <w:sz w:val="24"/>
          <w:szCs w:val="24"/>
        </w:rPr>
        <w:t xml:space="preserve"> human germ</w:t>
      </w:r>
      <w:r w:rsidR="00302C60" w:rsidRPr="00355D90">
        <w:rPr>
          <w:rFonts w:cstheme="minorHAnsi"/>
          <w:sz w:val="24"/>
          <w:szCs w:val="24"/>
        </w:rPr>
        <w:t xml:space="preserve">line imprinted </w:t>
      </w:r>
      <w:r w:rsidR="005340AD">
        <w:rPr>
          <w:rFonts w:cstheme="minorHAnsi"/>
          <w:sz w:val="24"/>
          <w:szCs w:val="24"/>
        </w:rPr>
        <w:t>genes</w:t>
      </w:r>
      <w:r w:rsidR="00302C60" w:rsidRPr="00355D90">
        <w:rPr>
          <w:rFonts w:cstheme="minorHAnsi"/>
          <w:sz w:val="24"/>
          <w:szCs w:val="24"/>
        </w:rPr>
        <w:t xml:space="preserve"> distributed across the genome</w:t>
      </w:r>
      <w:r w:rsidR="000D76E1">
        <w:rPr>
          <w:rFonts w:cstheme="minorHAnsi"/>
          <w:sz w:val="24"/>
          <w:szCs w:val="24"/>
        </w:rPr>
        <w:t xml:space="preserve"> have been identified</w:t>
      </w:r>
      <w:r w:rsidR="00302C60" w:rsidRPr="00355D90">
        <w:rPr>
          <w:rFonts w:cstheme="minorHAnsi"/>
          <w:sz w:val="24"/>
          <w:szCs w:val="24"/>
        </w:rPr>
        <w:t>,</w:t>
      </w:r>
      <w:r w:rsidR="002F300E">
        <w:rPr>
          <w:rFonts w:cstheme="minorHAnsi"/>
          <w:sz w:val="24"/>
          <w:szCs w:val="24"/>
        </w:rPr>
        <w:t xml:space="preserve"> and</w:t>
      </w:r>
      <w:r w:rsidR="00302C60" w:rsidRPr="00355D90">
        <w:rPr>
          <w:rFonts w:cstheme="minorHAnsi"/>
          <w:sz w:val="24"/>
          <w:szCs w:val="24"/>
        </w:rPr>
        <w:t xml:space="preserve"> </w:t>
      </w:r>
      <w:r w:rsidR="00457252">
        <w:rPr>
          <w:rFonts w:cstheme="minorHAnsi"/>
          <w:sz w:val="24"/>
          <w:szCs w:val="24"/>
        </w:rPr>
        <w:t>it is likely that more remain</w:t>
      </w:r>
      <w:r w:rsidR="00302C60" w:rsidRPr="00355D90">
        <w:rPr>
          <w:rFonts w:cstheme="minorHAnsi"/>
          <w:sz w:val="24"/>
          <w:szCs w:val="24"/>
        </w:rPr>
        <w:t xml:space="preserve"> to be found. </w:t>
      </w:r>
      <w:r w:rsidR="00457252">
        <w:rPr>
          <w:rFonts w:cstheme="minorHAnsi"/>
          <w:sz w:val="24"/>
          <w:szCs w:val="24"/>
        </w:rPr>
        <w:t xml:space="preserve">In addition, arrays </w:t>
      </w:r>
      <w:r w:rsidR="005340AD">
        <w:rPr>
          <w:rFonts w:cstheme="minorHAnsi"/>
          <w:sz w:val="24"/>
          <w:szCs w:val="24"/>
        </w:rPr>
        <w:t>can detect</w:t>
      </w:r>
      <w:r w:rsidR="00457252">
        <w:rPr>
          <w:rFonts w:cstheme="minorHAnsi"/>
          <w:sz w:val="24"/>
          <w:szCs w:val="24"/>
        </w:rPr>
        <w:t xml:space="preserve"> specific DNA methylation epi-signatures for RDs associated with chromatin dysregulation</w:t>
      </w:r>
      <w:r w:rsidR="005340AD">
        <w:rPr>
          <w:rFonts w:cstheme="minorHAnsi"/>
          <w:sz w:val="24"/>
          <w:szCs w:val="24"/>
        </w:rPr>
        <w:t>;</w:t>
      </w:r>
      <w:r w:rsidR="00457252">
        <w:rPr>
          <w:rFonts w:cstheme="minorHAnsi"/>
          <w:sz w:val="24"/>
          <w:szCs w:val="24"/>
        </w:rPr>
        <w:t xml:space="preserve"> </w:t>
      </w:r>
      <w:r w:rsidR="005340AD">
        <w:rPr>
          <w:rFonts w:cstheme="minorHAnsi"/>
          <w:sz w:val="24"/>
          <w:szCs w:val="24"/>
        </w:rPr>
        <w:t>these</w:t>
      </w:r>
      <w:r w:rsidR="00457252">
        <w:rPr>
          <w:rFonts w:cstheme="minorHAnsi"/>
          <w:sz w:val="24"/>
          <w:szCs w:val="24"/>
        </w:rPr>
        <w:t xml:space="preserve"> syndrome-specific biomarkers complement standard clinical diagnostics </w:t>
      </w:r>
      <w:r w:rsidR="00BC081E">
        <w:rPr>
          <w:rFonts w:cstheme="minorHAnsi"/>
          <w:sz w:val="24"/>
          <w:szCs w:val="24"/>
        </w:rPr>
        <w:fldChar w:fldCharType="begin" w:fldLock="1"/>
      </w:r>
      <w:r w:rsidR="00A407D1">
        <w:rPr>
          <w:rFonts w:cstheme="minorHAnsi"/>
          <w:sz w:val="24"/>
          <w:szCs w:val="24"/>
        </w:rPr>
        <w:instrText>ADDIN CSL_CITATION {"citationItems":[{"id":"ITEM-1","itemData":{"DOI":"10.1016/j.ajhg.2017.12.008","ISSN":"00029297","PMID":"29304373","abstract":"Pediatric developmental syndromes present with systemic, complex, and often overlapping clinical features that are not infrequently a consequence of Mendelian inheritance of mutations in genes involved in DNA methylation, establishment of histone modifications, and chromatin remodeling (the \"epigenetic machinery\"). The mechanistic cross-talk between histone modification and DNA methylation suggests that these syndromes might be expected to display specific DNA methylation signatures that are a reflection of those primary errors associated with chromatin dysregulation. Given the interrelated functions of these chromatin regulatory proteins, we sought to identify DNA methylation epi-signatures that could provide syndrome-specific biomarkers to complement standard clinical diagnostics. In the present study, we examined peripheral blood samples from a large cohort of individuals encompassing 14 Mendelian disorders displaying mutations in the genes encoding proteins of the epigenetic machinery. We demonstrated that specific but partially overlapping DNA methylation signatures are associated with many of these conditions. The degree of overlap among these epi-signatures is minimal, further suggesting that, consistent with the initial event, the downstream changes are unique to every syndrome. In addition, by combining these epi-signatures, we have demonstrated that a machine learning tool can be built to concurrently screen for multiple syndromes with high sensitivity and specificity, and we highlight the utility of this tool in solving ambiguous case subjects presenting with variants of unknown significance, along with its ability to generate accurate predictions for subjects presenting with the overlapping clinical and molecular features associated with the disruption of the epigenetic machinery.","author":[{"dropping-particle":"","family":"Aref-Eshghi","given":"Erfan","non-dropping-particle":"","parse-names":false,"suffix":""},{"dropping-particle":"","family":"Rodenhiser","given":"David I.","non-dropping-particle":"","parse-names":false,"suffix":""},{"dropping-particle":"","family":"Schenkel","given":"Laila C.","non-dropping-particle":"","parse-names":false,"suffix":""},{"dropping-particle":"","family":"Lin","given":"Hanxin","non-dropping-particle":"","parse-names":false,"suffix":""},{"dropping-particle":"","family":"Skinner","given":"Cindy","non-dropping-particle":"","parse-names":false,"suffix":""},{"dropping-particle":"","family":"Ainsworth","given":"Peter","non-dropping-particle":"","parse-names":false,"suffix":""},{"dropping-particle":"","family":"Paré","given":"Guillaume","non-dropping-particle":"","parse-names":false,"suffix":""},{"dropping-particle":"","family":"Hood","given":"Rebecca L.","non-dropping-particle":"","parse-names":false,"suffix":""},{"dropping-particle":"","family":"Bulman","given":"Dennis E.","non-dropping-particle":"","parse-names":false,"suffix":""},{"dropping-particle":"","family":"Kernohan","given":"Kristin D.","non-dropping-particle":"","parse-names":false,"suffix":""},{"dropping-particle":"","family":"Boycott","given":"Kym M.","non-dropping-particle":"","parse-names":false,"suffix":""},{"dropping-particle":"","family":"Campeau","given":"Philippe M.","non-dropping-particle":"","parse-names":false,"suffix":""},{"dropping-particle":"","family":"Schwartz","given":"Charles","non-dropping-particle":"","parse-names":false,"suffix":""},{"dropping-particle":"","family":"Sadikovic","given":"Bekim","non-dropping-particle":"","parse-names":false,"suffix":""},{"dropping-particle":"","family":"Sadikovic","given":"Bekim","non-dropping-particle":"","parse-names":false,"suffix":""}],"container-title":"The American Journal of Human Genetics","id":"ITEM-1","issue":"1","issued":{"date-parts":[["2018","1","4"]]},"page":"156-174","title":"Genomic DNA Methylation Signatures Enable Concurrent Diagnosis and Clinical Genetic Variant Classification in Neurodevelopmental Syndromes","type":"article-journal","volume":"102"},"uris":["http://www.mendeley.com/documents/?uuid=53147b10-34c6-38c8-bc4f-8ba471633178"]}],"mendeley":{"formattedCitation":"(Aref-Eshghi et al., 2018)","plainTextFormattedCitation":"(Aref-Eshghi et al., 2018)","previouslyFormattedCitation":"(Aref-Eshghi et al., 2018)"},"properties":{"noteIndex":0},"schema":"https://github.com/citation-style-language/schema/raw/master/csl-citation.json"}</w:instrText>
      </w:r>
      <w:r w:rsidR="00BC081E">
        <w:rPr>
          <w:rFonts w:cstheme="minorHAnsi"/>
          <w:sz w:val="24"/>
          <w:szCs w:val="24"/>
        </w:rPr>
        <w:fldChar w:fldCharType="separate"/>
      </w:r>
      <w:r w:rsidR="00BC081E" w:rsidRPr="00BC081E">
        <w:rPr>
          <w:rFonts w:cstheme="minorHAnsi"/>
          <w:noProof/>
          <w:sz w:val="24"/>
          <w:szCs w:val="24"/>
        </w:rPr>
        <w:t>(</w:t>
      </w:r>
      <w:r w:rsidR="00BC081E" w:rsidRPr="00BC081E">
        <w:rPr>
          <w:rFonts w:cstheme="minorHAnsi"/>
          <w:noProof/>
          <w:color w:val="2E74B5" w:themeColor="accent1" w:themeShade="BF"/>
          <w:sz w:val="24"/>
          <w:szCs w:val="24"/>
        </w:rPr>
        <w:t>Aref-Eshghi et al., 2018</w:t>
      </w:r>
      <w:r w:rsidR="00BC081E" w:rsidRPr="00BC081E">
        <w:rPr>
          <w:rFonts w:cstheme="minorHAnsi"/>
          <w:noProof/>
          <w:sz w:val="24"/>
          <w:szCs w:val="24"/>
        </w:rPr>
        <w:t>)</w:t>
      </w:r>
      <w:r w:rsidR="00BC081E">
        <w:rPr>
          <w:rFonts w:cstheme="minorHAnsi"/>
          <w:sz w:val="24"/>
          <w:szCs w:val="24"/>
        </w:rPr>
        <w:fldChar w:fldCharType="end"/>
      </w:r>
      <w:r w:rsidR="00457252">
        <w:rPr>
          <w:rFonts w:cstheme="minorHAnsi"/>
          <w:sz w:val="24"/>
          <w:szCs w:val="24"/>
        </w:rPr>
        <w:t xml:space="preserve">. </w:t>
      </w:r>
      <w:r w:rsidR="00302C60" w:rsidRPr="00526E9B">
        <w:rPr>
          <w:rFonts w:cstheme="minorHAnsi"/>
          <w:sz w:val="24"/>
          <w:szCs w:val="24"/>
        </w:rPr>
        <w:t xml:space="preserve">The true prevalence and phenotypic spectra of </w:t>
      </w:r>
      <w:r w:rsidR="00302C60">
        <w:rPr>
          <w:rFonts w:cstheme="minorHAnsi"/>
          <w:sz w:val="24"/>
          <w:szCs w:val="24"/>
        </w:rPr>
        <w:t>imprinting disorder</w:t>
      </w:r>
      <w:r w:rsidR="00457252">
        <w:rPr>
          <w:rFonts w:cstheme="minorHAnsi"/>
          <w:sz w:val="24"/>
          <w:szCs w:val="24"/>
        </w:rPr>
        <w:t>s</w:t>
      </w:r>
      <w:r w:rsidR="00302C60" w:rsidRPr="00526E9B">
        <w:rPr>
          <w:rFonts w:cstheme="minorHAnsi"/>
          <w:sz w:val="24"/>
          <w:szCs w:val="24"/>
        </w:rPr>
        <w:t xml:space="preserve"> will only be determined by the </w:t>
      </w:r>
      <w:r w:rsidR="002F300E" w:rsidRPr="00526E9B">
        <w:rPr>
          <w:rFonts w:cstheme="minorHAnsi"/>
          <w:sz w:val="24"/>
          <w:szCs w:val="24"/>
        </w:rPr>
        <w:t>coordinated</w:t>
      </w:r>
      <w:r w:rsidR="00302C60" w:rsidRPr="00526E9B">
        <w:rPr>
          <w:rFonts w:cstheme="minorHAnsi"/>
          <w:sz w:val="24"/>
          <w:szCs w:val="24"/>
        </w:rPr>
        <w:t xml:space="preserve"> implementation of genomic and epigenomic </w:t>
      </w:r>
      <w:r w:rsidR="00302C60">
        <w:rPr>
          <w:rFonts w:cstheme="minorHAnsi"/>
          <w:sz w:val="24"/>
          <w:szCs w:val="24"/>
        </w:rPr>
        <w:t>technologies</w:t>
      </w:r>
      <w:r w:rsidR="00C45715">
        <w:rPr>
          <w:rFonts w:cstheme="minorHAnsi"/>
          <w:sz w:val="24"/>
          <w:szCs w:val="24"/>
        </w:rPr>
        <w:t xml:space="preserve"> and recognition that the right family member to analyze might not be the affected individual</w:t>
      </w:r>
      <w:r w:rsidR="00302C60" w:rsidRPr="00526E9B">
        <w:rPr>
          <w:rFonts w:cstheme="minorHAnsi"/>
          <w:sz w:val="24"/>
          <w:szCs w:val="24"/>
        </w:rPr>
        <w:t>.</w:t>
      </w:r>
      <w:r w:rsidR="00302C60">
        <w:rPr>
          <w:rFonts w:cstheme="minorHAnsi"/>
          <w:sz w:val="24"/>
          <w:szCs w:val="24"/>
        </w:rPr>
        <w:t xml:space="preserve"> </w:t>
      </w:r>
      <w:r w:rsidR="000E6E5E">
        <w:rPr>
          <w:rFonts w:cstheme="minorHAnsi"/>
          <w:sz w:val="24"/>
          <w:szCs w:val="24"/>
        </w:rPr>
        <w:t>Similarly</w:t>
      </w:r>
      <w:r w:rsidR="00457252">
        <w:rPr>
          <w:rFonts w:cstheme="minorHAnsi"/>
          <w:sz w:val="24"/>
          <w:szCs w:val="24"/>
        </w:rPr>
        <w:t xml:space="preserve">, </w:t>
      </w:r>
      <w:r w:rsidR="005340AD">
        <w:rPr>
          <w:rFonts w:cstheme="minorHAnsi"/>
          <w:sz w:val="24"/>
          <w:szCs w:val="24"/>
        </w:rPr>
        <w:t>atypical</w:t>
      </w:r>
      <w:r w:rsidR="00302C60">
        <w:rPr>
          <w:rFonts w:cstheme="minorHAnsi"/>
          <w:sz w:val="24"/>
          <w:szCs w:val="24"/>
        </w:rPr>
        <w:t xml:space="preserve"> inheritance patterns </w:t>
      </w:r>
      <w:r w:rsidR="005340AD">
        <w:rPr>
          <w:rFonts w:cstheme="minorHAnsi"/>
          <w:sz w:val="24"/>
          <w:szCs w:val="24"/>
        </w:rPr>
        <w:t>should</w:t>
      </w:r>
      <w:r w:rsidR="00302C60">
        <w:rPr>
          <w:rFonts w:cstheme="minorHAnsi"/>
          <w:sz w:val="24"/>
          <w:szCs w:val="24"/>
        </w:rPr>
        <w:t xml:space="preserve"> be considered when analyzing genomic data of unsolved RD patients</w:t>
      </w:r>
      <w:r w:rsidR="002F300E">
        <w:rPr>
          <w:rFonts w:cstheme="minorHAnsi"/>
          <w:sz w:val="24"/>
          <w:szCs w:val="24"/>
        </w:rPr>
        <w:t>,</w:t>
      </w:r>
      <w:r w:rsidR="00457252">
        <w:rPr>
          <w:rFonts w:cstheme="minorHAnsi"/>
          <w:sz w:val="24"/>
          <w:szCs w:val="24"/>
        </w:rPr>
        <w:t xml:space="preserve"> </w:t>
      </w:r>
      <w:r w:rsidR="002F300E">
        <w:rPr>
          <w:rFonts w:cstheme="minorHAnsi"/>
          <w:sz w:val="24"/>
          <w:szCs w:val="24"/>
        </w:rPr>
        <w:t>this</w:t>
      </w:r>
      <w:r w:rsidR="00457252">
        <w:rPr>
          <w:rFonts w:cstheme="minorHAnsi"/>
          <w:sz w:val="24"/>
          <w:szCs w:val="24"/>
        </w:rPr>
        <w:t xml:space="preserve"> will require </w:t>
      </w:r>
      <w:r w:rsidR="00001DD0">
        <w:rPr>
          <w:rFonts w:cstheme="minorHAnsi"/>
          <w:sz w:val="24"/>
          <w:szCs w:val="24"/>
        </w:rPr>
        <w:t xml:space="preserve">even more sophisticated </w:t>
      </w:r>
      <w:r w:rsidR="00457252">
        <w:rPr>
          <w:rFonts w:cstheme="minorHAnsi"/>
          <w:sz w:val="24"/>
          <w:szCs w:val="24"/>
        </w:rPr>
        <w:t>approaches to data analysis that will identify such mechanism</w:t>
      </w:r>
      <w:r w:rsidR="005340AD">
        <w:rPr>
          <w:rFonts w:cstheme="minorHAnsi"/>
          <w:sz w:val="24"/>
          <w:szCs w:val="24"/>
        </w:rPr>
        <w:t>s</w:t>
      </w:r>
      <w:r w:rsidR="00457252">
        <w:rPr>
          <w:rFonts w:cstheme="minorHAnsi"/>
          <w:sz w:val="24"/>
          <w:szCs w:val="24"/>
        </w:rPr>
        <w:t xml:space="preserve"> in a diagnostic setting</w:t>
      </w:r>
      <w:r w:rsidR="00302C60">
        <w:rPr>
          <w:rFonts w:cstheme="minorHAnsi"/>
          <w:sz w:val="24"/>
          <w:szCs w:val="24"/>
        </w:rPr>
        <w:t xml:space="preserve"> (</w:t>
      </w:r>
      <w:r w:rsidR="00302C60" w:rsidRPr="001C4450">
        <w:rPr>
          <w:rFonts w:cstheme="minorHAnsi"/>
          <w:color w:val="0070C0"/>
          <w:sz w:val="24"/>
          <w:szCs w:val="24"/>
        </w:rPr>
        <w:t>Table 1</w:t>
      </w:r>
      <w:r w:rsidR="00302C60">
        <w:rPr>
          <w:rFonts w:cstheme="minorHAnsi"/>
          <w:sz w:val="24"/>
          <w:szCs w:val="24"/>
        </w:rPr>
        <w:t xml:space="preserve">). </w:t>
      </w:r>
      <w:r w:rsidR="00B07134">
        <w:rPr>
          <w:rFonts w:cstheme="minorHAnsi"/>
          <w:sz w:val="24"/>
          <w:szCs w:val="24"/>
        </w:rPr>
        <w:t>Finally, f</w:t>
      </w:r>
      <w:r w:rsidR="00440888">
        <w:rPr>
          <w:rFonts w:cstheme="minorHAnsi"/>
          <w:sz w:val="24"/>
          <w:szCs w:val="24"/>
        </w:rPr>
        <w:t xml:space="preserve">or all of these new technologies, diagnostic standards will need to be established </w:t>
      </w:r>
      <w:r w:rsidR="0002705C">
        <w:rPr>
          <w:rFonts w:cstheme="minorHAnsi"/>
          <w:sz w:val="24"/>
          <w:szCs w:val="24"/>
        </w:rPr>
        <w:t>before</w:t>
      </w:r>
      <w:r w:rsidR="00440888">
        <w:rPr>
          <w:rFonts w:cstheme="minorHAnsi"/>
          <w:sz w:val="24"/>
          <w:szCs w:val="24"/>
        </w:rPr>
        <w:t xml:space="preserve"> clinical implementation </w:t>
      </w:r>
      <w:r w:rsidR="00B07134">
        <w:rPr>
          <w:rFonts w:cstheme="minorHAnsi"/>
          <w:sz w:val="24"/>
          <w:szCs w:val="24"/>
        </w:rPr>
        <w:t xml:space="preserve">to facilitate </w:t>
      </w:r>
      <w:r w:rsidR="000D76E1">
        <w:rPr>
          <w:rFonts w:cstheme="minorHAnsi"/>
          <w:sz w:val="24"/>
          <w:szCs w:val="24"/>
        </w:rPr>
        <w:t>diagnostic clarity</w:t>
      </w:r>
      <w:r w:rsidR="00B07134">
        <w:rPr>
          <w:rFonts w:cstheme="minorHAnsi"/>
          <w:sz w:val="24"/>
          <w:szCs w:val="24"/>
        </w:rPr>
        <w:t xml:space="preserve"> for as many patients as possible.</w:t>
      </w:r>
    </w:p>
    <w:p w14:paraId="05A982AE" w14:textId="77777777" w:rsidR="00560827" w:rsidRPr="00524C3C" w:rsidRDefault="00560827" w:rsidP="00457252">
      <w:pPr>
        <w:spacing w:after="0" w:line="360" w:lineRule="auto"/>
        <w:jc w:val="both"/>
        <w:rPr>
          <w:rFonts w:cstheme="minorHAnsi"/>
          <w:color w:val="C00000"/>
          <w:sz w:val="24"/>
          <w:szCs w:val="24"/>
        </w:rPr>
      </w:pPr>
    </w:p>
    <w:p w14:paraId="17B8C1BA" w14:textId="00540027" w:rsidR="00457252" w:rsidRPr="00457252" w:rsidRDefault="00560827" w:rsidP="00457252">
      <w:pPr>
        <w:pStyle w:val="Heading2"/>
        <w:spacing w:before="0" w:line="360" w:lineRule="auto"/>
        <w:rPr>
          <w:rFonts w:asciiTheme="minorHAnsi" w:hAnsiTheme="minorHAnsi" w:cstheme="minorHAnsi"/>
          <w:b/>
          <w:color w:val="C00000"/>
          <w:sz w:val="24"/>
          <w:szCs w:val="24"/>
        </w:rPr>
      </w:pPr>
      <w:r w:rsidRPr="00806114">
        <w:rPr>
          <w:rFonts w:asciiTheme="minorHAnsi" w:hAnsiTheme="minorHAnsi" w:cstheme="minorHAnsi"/>
          <w:b/>
          <w:color w:val="C00000"/>
          <w:sz w:val="24"/>
          <w:szCs w:val="24"/>
        </w:rPr>
        <w:lastRenderedPageBreak/>
        <w:t xml:space="preserve">The </w:t>
      </w:r>
      <w:r w:rsidR="00D24541">
        <w:rPr>
          <w:rFonts w:asciiTheme="minorHAnsi" w:hAnsiTheme="minorHAnsi" w:cstheme="minorHAnsi"/>
          <w:b/>
          <w:color w:val="C00000"/>
          <w:sz w:val="24"/>
          <w:szCs w:val="24"/>
        </w:rPr>
        <w:t>‘</w:t>
      </w:r>
      <w:r w:rsidRPr="00806114">
        <w:rPr>
          <w:rFonts w:asciiTheme="minorHAnsi" w:hAnsiTheme="minorHAnsi" w:cstheme="minorHAnsi"/>
          <w:b/>
          <w:color w:val="C00000"/>
          <w:sz w:val="24"/>
          <w:szCs w:val="24"/>
        </w:rPr>
        <w:t>next frontier</w:t>
      </w:r>
      <w:r w:rsidR="009C6CA6">
        <w:rPr>
          <w:rFonts w:asciiTheme="minorHAnsi" w:hAnsiTheme="minorHAnsi" w:cstheme="minorHAnsi"/>
          <w:b/>
          <w:color w:val="C00000"/>
          <w:sz w:val="24"/>
          <w:szCs w:val="24"/>
        </w:rPr>
        <w:t>s</w:t>
      </w:r>
      <w:r w:rsidR="00D24541">
        <w:rPr>
          <w:rFonts w:asciiTheme="minorHAnsi" w:hAnsiTheme="minorHAnsi" w:cstheme="minorHAnsi"/>
          <w:b/>
          <w:color w:val="C00000"/>
          <w:sz w:val="24"/>
          <w:szCs w:val="24"/>
        </w:rPr>
        <w:t>’</w:t>
      </w:r>
      <w:r w:rsidRPr="00806114">
        <w:rPr>
          <w:rFonts w:asciiTheme="minorHAnsi" w:hAnsiTheme="minorHAnsi" w:cstheme="minorHAnsi"/>
          <w:b/>
          <w:color w:val="C00000"/>
          <w:sz w:val="24"/>
          <w:szCs w:val="24"/>
        </w:rPr>
        <w:t xml:space="preserve"> in RD </w:t>
      </w:r>
      <w:r w:rsidR="009A4DFF" w:rsidRPr="00806114">
        <w:rPr>
          <w:rFonts w:asciiTheme="minorHAnsi" w:hAnsiTheme="minorHAnsi" w:cstheme="minorHAnsi"/>
          <w:b/>
          <w:color w:val="C00000"/>
          <w:sz w:val="24"/>
          <w:szCs w:val="24"/>
        </w:rPr>
        <w:t>discovery</w:t>
      </w:r>
      <w:r w:rsidR="00580DA4">
        <w:rPr>
          <w:rFonts w:asciiTheme="minorHAnsi" w:hAnsiTheme="minorHAnsi" w:cstheme="minorHAnsi"/>
          <w:b/>
          <w:color w:val="C00000"/>
          <w:sz w:val="24"/>
          <w:szCs w:val="24"/>
        </w:rPr>
        <w:t xml:space="preserve">: </w:t>
      </w:r>
      <w:r w:rsidR="0002705C">
        <w:rPr>
          <w:rFonts w:asciiTheme="minorHAnsi" w:hAnsiTheme="minorHAnsi" w:cstheme="minorHAnsi"/>
          <w:b/>
          <w:color w:val="C00000"/>
          <w:sz w:val="24"/>
          <w:szCs w:val="24"/>
        </w:rPr>
        <w:t>Building out from</w:t>
      </w:r>
      <w:r w:rsidR="00580DA4">
        <w:rPr>
          <w:rFonts w:asciiTheme="minorHAnsi" w:hAnsiTheme="minorHAnsi" w:cstheme="minorHAnsi"/>
          <w:b/>
          <w:color w:val="C00000"/>
          <w:sz w:val="24"/>
          <w:szCs w:val="24"/>
        </w:rPr>
        <w:t xml:space="preserve"> Mendelian inheritance</w:t>
      </w:r>
    </w:p>
    <w:p w14:paraId="0FC67289" w14:textId="2BD0FEA1" w:rsidR="00BC7919" w:rsidRDefault="00580DA4" w:rsidP="00457252">
      <w:pPr>
        <w:spacing w:after="0" w:line="360" w:lineRule="auto"/>
        <w:jc w:val="both"/>
        <w:rPr>
          <w:rFonts w:cstheme="minorHAnsi"/>
          <w:sz w:val="24"/>
          <w:szCs w:val="24"/>
        </w:rPr>
      </w:pPr>
      <w:r>
        <w:rPr>
          <w:rFonts w:cstheme="minorHAnsi"/>
          <w:sz w:val="24"/>
          <w:szCs w:val="24"/>
        </w:rPr>
        <w:t xml:space="preserve">Despite the excitement around </w:t>
      </w:r>
      <w:r w:rsidR="00C01695">
        <w:rPr>
          <w:rFonts w:cstheme="minorHAnsi"/>
          <w:sz w:val="24"/>
          <w:szCs w:val="24"/>
        </w:rPr>
        <w:t>GS</w:t>
      </w:r>
      <w:r>
        <w:rPr>
          <w:rFonts w:cstheme="minorHAnsi"/>
          <w:sz w:val="24"/>
          <w:szCs w:val="24"/>
        </w:rPr>
        <w:t xml:space="preserve">, </w:t>
      </w:r>
      <w:r w:rsidRPr="00DE3920">
        <w:rPr>
          <w:rFonts w:cstheme="minorHAnsi"/>
          <w:sz w:val="24"/>
          <w:szCs w:val="24"/>
        </w:rPr>
        <w:t xml:space="preserve">few RD discoveries have been made outside of the protein-coding </w:t>
      </w:r>
      <w:r w:rsidR="005A6D27">
        <w:rPr>
          <w:rFonts w:cstheme="minorHAnsi"/>
          <w:sz w:val="24"/>
          <w:szCs w:val="24"/>
        </w:rPr>
        <w:t>regions</w:t>
      </w:r>
      <w:r w:rsidR="005A6D27" w:rsidRPr="00DE3920">
        <w:rPr>
          <w:rFonts w:cstheme="minorHAnsi"/>
          <w:sz w:val="24"/>
          <w:szCs w:val="24"/>
        </w:rPr>
        <w:t xml:space="preserve"> </w:t>
      </w:r>
      <w:r w:rsidRPr="00DE3920">
        <w:rPr>
          <w:rFonts w:cstheme="minorHAnsi"/>
          <w:sz w:val="24"/>
          <w:szCs w:val="24"/>
        </w:rPr>
        <w:t>of the genome</w:t>
      </w:r>
      <w:r w:rsidR="00030EE6">
        <w:rPr>
          <w:rFonts w:cstheme="minorHAnsi"/>
          <w:sz w:val="24"/>
          <w:szCs w:val="24"/>
        </w:rPr>
        <w:t>. Comprehensive analysis of</w:t>
      </w:r>
      <w:r w:rsidR="00A267E4">
        <w:rPr>
          <w:rFonts w:cstheme="minorHAnsi"/>
          <w:sz w:val="24"/>
          <w:szCs w:val="24"/>
        </w:rPr>
        <w:t xml:space="preserve"> the noncoding genome on a broader scale represents </w:t>
      </w:r>
      <w:r>
        <w:rPr>
          <w:rFonts w:cstheme="minorHAnsi"/>
          <w:sz w:val="24"/>
          <w:szCs w:val="24"/>
        </w:rPr>
        <w:t xml:space="preserve">a significant </w:t>
      </w:r>
      <w:r w:rsidR="00A267E4">
        <w:rPr>
          <w:rFonts w:cstheme="minorHAnsi"/>
          <w:sz w:val="24"/>
          <w:szCs w:val="24"/>
        </w:rPr>
        <w:t>frontier</w:t>
      </w:r>
      <w:r w:rsidR="00BC7919">
        <w:rPr>
          <w:rFonts w:cstheme="minorHAnsi"/>
          <w:sz w:val="24"/>
          <w:szCs w:val="24"/>
        </w:rPr>
        <w:t xml:space="preserve"> (</w:t>
      </w:r>
      <w:r w:rsidR="00BC7919" w:rsidRPr="001C4450">
        <w:rPr>
          <w:rFonts w:cstheme="minorHAnsi"/>
          <w:color w:val="0070C0"/>
          <w:sz w:val="24"/>
          <w:szCs w:val="24"/>
        </w:rPr>
        <w:t>Table 1</w:t>
      </w:r>
      <w:r w:rsidR="00BC7919">
        <w:rPr>
          <w:rFonts w:cstheme="minorHAnsi"/>
          <w:sz w:val="24"/>
          <w:szCs w:val="24"/>
        </w:rPr>
        <w:t>)</w:t>
      </w:r>
      <w:r w:rsidR="00A267E4">
        <w:rPr>
          <w:rFonts w:cstheme="minorHAnsi"/>
          <w:sz w:val="24"/>
          <w:szCs w:val="24"/>
        </w:rPr>
        <w:t xml:space="preserve">. </w:t>
      </w:r>
      <w:r w:rsidR="00BC7919">
        <w:rPr>
          <w:rFonts w:cstheme="minorHAnsi"/>
          <w:sz w:val="24"/>
          <w:szCs w:val="24"/>
        </w:rPr>
        <w:t xml:space="preserve">The </w:t>
      </w:r>
      <w:r w:rsidR="00D7181F">
        <w:rPr>
          <w:rFonts w:cstheme="minorHAnsi"/>
          <w:sz w:val="24"/>
          <w:szCs w:val="24"/>
        </w:rPr>
        <w:t xml:space="preserve">opportunity </w:t>
      </w:r>
      <w:r w:rsidR="00BC7919">
        <w:rPr>
          <w:rFonts w:cstheme="minorHAnsi"/>
          <w:sz w:val="24"/>
          <w:szCs w:val="24"/>
        </w:rPr>
        <w:t>lies in the interpretation</w:t>
      </w:r>
      <w:r>
        <w:rPr>
          <w:rFonts w:cstheme="minorHAnsi"/>
          <w:sz w:val="24"/>
          <w:szCs w:val="24"/>
        </w:rPr>
        <w:t xml:space="preserve"> of noncoding variation</w:t>
      </w:r>
      <w:r w:rsidR="00BC7919">
        <w:rPr>
          <w:rFonts w:cstheme="minorHAnsi"/>
          <w:sz w:val="24"/>
          <w:szCs w:val="24"/>
        </w:rPr>
        <w:t xml:space="preserve">, which is exponentially more difficult given the </w:t>
      </w:r>
      <w:r w:rsidR="005A6D27">
        <w:rPr>
          <w:rFonts w:cstheme="minorHAnsi"/>
          <w:sz w:val="24"/>
          <w:szCs w:val="24"/>
        </w:rPr>
        <w:t xml:space="preserve">unresolved complexity of </w:t>
      </w:r>
      <w:r w:rsidR="00460E32">
        <w:rPr>
          <w:rFonts w:cstheme="minorHAnsi"/>
          <w:sz w:val="24"/>
          <w:szCs w:val="24"/>
        </w:rPr>
        <w:t xml:space="preserve">how </w:t>
      </w:r>
      <w:r w:rsidR="005A6D27">
        <w:rPr>
          <w:rFonts w:cstheme="minorHAnsi"/>
          <w:sz w:val="24"/>
          <w:szCs w:val="24"/>
        </w:rPr>
        <w:t xml:space="preserve">noncoding DNA </w:t>
      </w:r>
      <w:r w:rsidR="00460E32">
        <w:rPr>
          <w:rFonts w:cstheme="minorHAnsi"/>
          <w:sz w:val="24"/>
          <w:szCs w:val="24"/>
        </w:rPr>
        <w:t>regulates</w:t>
      </w:r>
      <w:r w:rsidR="005A6D27">
        <w:rPr>
          <w:rFonts w:cstheme="minorHAnsi"/>
          <w:sz w:val="24"/>
          <w:szCs w:val="24"/>
        </w:rPr>
        <w:t xml:space="preserve"> gene expression,</w:t>
      </w:r>
      <w:r w:rsidR="00BC7919">
        <w:rPr>
          <w:rFonts w:cstheme="minorHAnsi"/>
          <w:sz w:val="24"/>
          <w:szCs w:val="24"/>
        </w:rPr>
        <w:t xml:space="preserve"> lac</w:t>
      </w:r>
      <w:r w:rsidR="000D76E1">
        <w:rPr>
          <w:rFonts w:cstheme="minorHAnsi"/>
          <w:sz w:val="24"/>
          <w:szCs w:val="24"/>
        </w:rPr>
        <w:t xml:space="preserve">k of adequate control datasets, and </w:t>
      </w:r>
      <w:r w:rsidR="00BC7919">
        <w:rPr>
          <w:rFonts w:cstheme="minorHAnsi"/>
          <w:sz w:val="24"/>
          <w:szCs w:val="24"/>
        </w:rPr>
        <w:t xml:space="preserve">computational tools to predict variant impact, and the fact that each of these noncoding variants is likely </w:t>
      </w:r>
      <w:r w:rsidR="00AC10B2">
        <w:rPr>
          <w:rFonts w:cstheme="minorHAnsi"/>
          <w:sz w:val="24"/>
          <w:szCs w:val="24"/>
        </w:rPr>
        <w:t xml:space="preserve">affecting </w:t>
      </w:r>
      <w:r w:rsidR="00BC7919">
        <w:rPr>
          <w:rFonts w:cstheme="minorHAnsi"/>
          <w:sz w:val="24"/>
          <w:szCs w:val="24"/>
        </w:rPr>
        <w:t xml:space="preserve">only a single patient or family </w:t>
      </w:r>
      <w:r w:rsidR="0022091D">
        <w:rPr>
          <w:rFonts w:cstheme="minorHAnsi"/>
          <w:sz w:val="24"/>
          <w:szCs w:val="24"/>
        </w:rPr>
        <w:t xml:space="preserve">resulting in a high </w:t>
      </w:r>
      <w:r w:rsidR="00BC7919">
        <w:rPr>
          <w:rFonts w:cstheme="minorHAnsi"/>
          <w:sz w:val="24"/>
          <w:szCs w:val="24"/>
        </w:rPr>
        <w:t xml:space="preserve">benchmark </w:t>
      </w:r>
      <w:r w:rsidR="0022091D">
        <w:rPr>
          <w:rFonts w:cstheme="minorHAnsi"/>
          <w:sz w:val="24"/>
          <w:szCs w:val="24"/>
        </w:rPr>
        <w:t>to establish</w:t>
      </w:r>
      <w:r w:rsidR="00BC7919">
        <w:rPr>
          <w:rFonts w:cstheme="minorHAnsi"/>
          <w:sz w:val="24"/>
          <w:szCs w:val="24"/>
        </w:rPr>
        <w:t xml:space="preserve"> pathogenicity. </w:t>
      </w:r>
      <w:r w:rsidR="00CF0401">
        <w:rPr>
          <w:rFonts w:cstheme="minorHAnsi"/>
          <w:sz w:val="24"/>
          <w:szCs w:val="24"/>
        </w:rPr>
        <w:t>While confirming predicted splicing abnormalities is relatively straightforward</w:t>
      </w:r>
      <w:r w:rsidR="000C2A84">
        <w:rPr>
          <w:rFonts w:cstheme="minorHAnsi"/>
          <w:sz w:val="24"/>
          <w:szCs w:val="24"/>
        </w:rPr>
        <w:t xml:space="preserve"> as highlighted in the previous section</w:t>
      </w:r>
      <w:r w:rsidR="00CF0401">
        <w:rPr>
          <w:rFonts w:cstheme="minorHAnsi"/>
          <w:sz w:val="24"/>
          <w:szCs w:val="24"/>
        </w:rPr>
        <w:t>, e</w:t>
      </w:r>
      <w:r w:rsidR="00910389">
        <w:rPr>
          <w:rFonts w:cstheme="minorHAnsi"/>
          <w:sz w:val="24"/>
          <w:szCs w:val="24"/>
        </w:rPr>
        <w:t>stimating the</w:t>
      </w:r>
      <w:r w:rsidR="00BC7919">
        <w:rPr>
          <w:rFonts w:cstheme="minorHAnsi"/>
          <w:sz w:val="24"/>
          <w:szCs w:val="24"/>
        </w:rPr>
        <w:t xml:space="preserve"> impact of mechanisms such as long-range DNA regulation, </w:t>
      </w:r>
      <w:r w:rsidR="00051F7C">
        <w:rPr>
          <w:rFonts w:cstheme="minorHAnsi"/>
          <w:sz w:val="24"/>
          <w:szCs w:val="24"/>
        </w:rPr>
        <w:t xml:space="preserve">aberrant DNA modifications (such as methylation), </w:t>
      </w:r>
      <w:r w:rsidR="00BC7919">
        <w:rPr>
          <w:rFonts w:cstheme="minorHAnsi"/>
          <w:sz w:val="24"/>
          <w:szCs w:val="24"/>
        </w:rPr>
        <w:t xml:space="preserve">pathogenic alterations to non-coding RNA, and post-transcriptional and post-translational dysregulation on </w:t>
      </w:r>
      <w:r w:rsidR="00EE4166">
        <w:rPr>
          <w:rFonts w:cstheme="minorHAnsi"/>
          <w:sz w:val="24"/>
          <w:szCs w:val="24"/>
        </w:rPr>
        <w:t>RD</w:t>
      </w:r>
      <w:r w:rsidR="00BC7919">
        <w:rPr>
          <w:rFonts w:cstheme="minorHAnsi"/>
          <w:sz w:val="24"/>
          <w:szCs w:val="24"/>
        </w:rPr>
        <w:t xml:space="preserve"> will require significantly </w:t>
      </w:r>
      <w:r w:rsidR="00910389">
        <w:rPr>
          <w:rFonts w:cstheme="minorHAnsi"/>
          <w:sz w:val="24"/>
          <w:szCs w:val="24"/>
        </w:rPr>
        <w:t xml:space="preserve">greater understanding </w:t>
      </w:r>
      <w:r w:rsidR="00BC7919">
        <w:rPr>
          <w:rFonts w:cstheme="minorHAnsi"/>
          <w:sz w:val="24"/>
          <w:szCs w:val="24"/>
        </w:rPr>
        <w:t>of the genome</w:t>
      </w:r>
      <w:r w:rsidR="0022091D">
        <w:rPr>
          <w:rFonts w:cstheme="minorHAnsi"/>
          <w:sz w:val="24"/>
          <w:szCs w:val="24"/>
        </w:rPr>
        <w:t xml:space="preserve"> and </w:t>
      </w:r>
      <w:r w:rsidR="00910389">
        <w:rPr>
          <w:rFonts w:cstheme="minorHAnsi"/>
          <w:sz w:val="24"/>
          <w:szCs w:val="24"/>
        </w:rPr>
        <w:t xml:space="preserve">significant development of </w:t>
      </w:r>
      <w:r w:rsidR="00CF0401">
        <w:rPr>
          <w:rFonts w:cstheme="minorHAnsi"/>
          <w:sz w:val="24"/>
          <w:szCs w:val="24"/>
        </w:rPr>
        <w:t xml:space="preserve">functional </w:t>
      </w:r>
      <w:r w:rsidR="00910389">
        <w:rPr>
          <w:rFonts w:cstheme="minorHAnsi"/>
          <w:sz w:val="24"/>
          <w:szCs w:val="24"/>
        </w:rPr>
        <w:t>analytical</w:t>
      </w:r>
      <w:r w:rsidR="0022091D">
        <w:rPr>
          <w:rFonts w:cstheme="minorHAnsi"/>
          <w:sz w:val="24"/>
          <w:szCs w:val="24"/>
        </w:rPr>
        <w:t xml:space="preserve"> approaches</w:t>
      </w:r>
      <w:r w:rsidR="00BC7919">
        <w:rPr>
          <w:rFonts w:cstheme="minorHAnsi"/>
          <w:sz w:val="24"/>
          <w:szCs w:val="24"/>
        </w:rPr>
        <w:t>.</w:t>
      </w:r>
      <w:r w:rsidR="00001DD0">
        <w:rPr>
          <w:rFonts w:cstheme="minorHAnsi"/>
          <w:sz w:val="24"/>
          <w:szCs w:val="24"/>
        </w:rPr>
        <w:t xml:space="preserve"> </w:t>
      </w:r>
      <w:r w:rsidR="00B07134">
        <w:rPr>
          <w:rFonts w:cstheme="minorHAnsi"/>
          <w:sz w:val="24"/>
          <w:szCs w:val="24"/>
        </w:rPr>
        <w:t xml:space="preserve">Initial successes will likely </w:t>
      </w:r>
      <w:r w:rsidR="00D5140F">
        <w:rPr>
          <w:rFonts w:cstheme="minorHAnsi"/>
          <w:sz w:val="24"/>
          <w:szCs w:val="24"/>
        </w:rPr>
        <w:t>center</w:t>
      </w:r>
      <w:r w:rsidR="00B07134">
        <w:rPr>
          <w:rFonts w:cstheme="minorHAnsi"/>
          <w:sz w:val="24"/>
          <w:szCs w:val="24"/>
        </w:rPr>
        <w:t xml:space="preserve"> on the use of large families with linkage data to narrow the search space and </w:t>
      </w:r>
      <w:r w:rsidR="00910389">
        <w:rPr>
          <w:rFonts w:cstheme="minorHAnsi"/>
          <w:sz w:val="24"/>
          <w:szCs w:val="24"/>
        </w:rPr>
        <w:t xml:space="preserve">a </w:t>
      </w:r>
      <w:r w:rsidR="00B07134">
        <w:rPr>
          <w:rFonts w:cstheme="minorHAnsi"/>
          <w:sz w:val="24"/>
          <w:szCs w:val="24"/>
        </w:rPr>
        <w:t xml:space="preserve">focus on noncoding </w:t>
      </w:r>
      <w:r w:rsidR="00B07134" w:rsidRPr="00875427">
        <w:rPr>
          <w:i/>
          <w:sz w:val="24"/>
        </w:rPr>
        <w:t>de novo</w:t>
      </w:r>
      <w:r w:rsidR="00B07134">
        <w:rPr>
          <w:rFonts w:cstheme="minorHAnsi"/>
          <w:sz w:val="24"/>
          <w:szCs w:val="24"/>
        </w:rPr>
        <w:t xml:space="preserve"> alterations in parent-affected child studies. </w:t>
      </w:r>
    </w:p>
    <w:p w14:paraId="75FC52F7" w14:textId="77777777" w:rsidR="00EE4166" w:rsidRDefault="00EE4166" w:rsidP="00457252">
      <w:pPr>
        <w:spacing w:after="0" w:line="360" w:lineRule="auto"/>
        <w:jc w:val="both"/>
        <w:rPr>
          <w:rFonts w:cstheme="minorHAnsi"/>
          <w:sz w:val="24"/>
          <w:szCs w:val="24"/>
        </w:rPr>
      </w:pPr>
    </w:p>
    <w:p w14:paraId="3B599B0E" w14:textId="241763AE" w:rsidR="00E86900" w:rsidRDefault="00846DEF" w:rsidP="00457252">
      <w:pPr>
        <w:spacing w:after="0" w:line="360" w:lineRule="auto"/>
        <w:jc w:val="both"/>
        <w:rPr>
          <w:rFonts w:cstheme="minorHAnsi"/>
          <w:sz w:val="24"/>
          <w:szCs w:val="24"/>
        </w:rPr>
      </w:pPr>
      <w:r>
        <w:rPr>
          <w:rFonts w:cstheme="minorHAnsi"/>
          <w:sz w:val="24"/>
          <w:szCs w:val="24"/>
        </w:rPr>
        <w:t>Alongside</w:t>
      </w:r>
      <w:r w:rsidR="00333767">
        <w:rPr>
          <w:rFonts w:cstheme="minorHAnsi"/>
          <w:sz w:val="24"/>
          <w:szCs w:val="24"/>
        </w:rPr>
        <w:t xml:space="preserve"> </w:t>
      </w:r>
      <w:r w:rsidR="002304EC">
        <w:rPr>
          <w:rFonts w:cstheme="minorHAnsi"/>
          <w:sz w:val="24"/>
          <w:szCs w:val="24"/>
        </w:rPr>
        <w:t xml:space="preserve">monogenic </w:t>
      </w:r>
      <w:r w:rsidR="00333767">
        <w:rPr>
          <w:rFonts w:cstheme="minorHAnsi"/>
          <w:sz w:val="24"/>
          <w:szCs w:val="24"/>
        </w:rPr>
        <w:t xml:space="preserve">RDs, we will face the challenge of RDs </w:t>
      </w:r>
      <w:r>
        <w:rPr>
          <w:rFonts w:cstheme="minorHAnsi"/>
          <w:sz w:val="24"/>
          <w:szCs w:val="24"/>
        </w:rPr>
        <w:t xml:space="preserve">of </w:t>
      </w:r>
      <w:r w:rsidR="00333767">
        <w:rPr>
          <w:rFonts w:cstheme="minorHAnsi"/>
          <w:sz w:val="24"/>
          <w:szCs w:val="24"/>
        </w:rPr>
        <w:t>complex etiology</w:t>
      </w:r>
      <w:r w:rsidR="002304EC">
        <w:rPr>
          <w:rFonts w:cstheme="minorHAnsi"/>
          <w:sz w:val="24"/>
          <w:szCs w:val="24"/>
        </w:rPr>
        <w:t>,</w:t>
      </w:r>
      <w:r w:rsidR="00333767">
        <w:rPr>
          <w:rFonts w:cstheme="minorHAnsi"/>
          <w:sz w:val="24"/>
          <w:szCs w:val="24"/>
        </w:rPr>
        <w:t xml:space="preserve"> </w:t>
      </w:r>
      <w:r>
        <w:rPr>
          <w:rFonts w:cstheme="minorHAnsi"/>
          <w:sz w:val="24"/>
          <w:szCs w:val="24"/>
        </w:rPr>
        <w:t>with a primary genetic driver but clinical presentations that are contextualized by additional factors</w:t>
      </w:r>
      <w:r w:rsidR="000D76E1">
        <w:rPr>
          <w:rFonts w:cstheme="minorHAnsi"/>
          <w:sz w:val="24"/>
          <w:szCs w:val="24"/>
        </w:rPr>
        <w:t xml:space="preserve"> and</w:t>
      </w:r>
      <w:r w:rsidR="00333767">
        <w:rPr>
          <w:rFonts w:cstheme="minorHAnsi"/>
          <w:sz w:val="24"/>
          <w:szCs w:val="24"/>
        </w:rPr>
        <w:t xml:space="preserve"> represents </w:t>
      </w:r>
      <w:r w:rsidR="00B07134">
        <w:rPr>
          <w:rFonts w:cstheme="minorHAnsi"/>
          <w:sz w:val="24"/>
          <w:szCs w:val="24"/>
        </w:rPr>
        <w:t>another significant frontier of study.</w:t>
      </w:r>
      <w:r w:rsidR="006830AA">
        <w:rPr>
          <w:rFonts w:cstheme="minorHAnsi"/>
          <w:sz w:val="24"/>
          <w:szCs w:val="24"/>
        </w:rPr>
        <w:t xml:space="preserve"> </w:t>
      </w:r>
      <w:r w:rsidR="005C7A90" w:rsidRPr="00EE4166">
        <w:rPr>
          <w:rFonts w:cstheme="minorHAnsi"/>
          <w:sz w:val="24"/>
          <w:szCs w:val="24"/>
        </w:rPr>
        <w:t xml:space="preserve">The relative impact of genetic and environmental components on </w:t>
      </w:r>
      <w:r w:rsidR="005C7A90">
        <w:rPr>
          <w:rFonts w:cstheme="minorHAnsi"/>
          <w:sz w:val="24"/>
          <w:szCs w:val="24"/>
        </w:rPr>
        <w:t>RD</w:t>
      </w:r>
      <w:r w:rsidR="00B07134">
        <w:rPr>
          <w:rFonts w:cstheme="minorHAnsi"/>
          <w:sz w:val="24"/>
          <w:szCs w:val="24"/>
        </w:rPr>
        <w:t>s</w:t>
      </w:r>
      <w:r w:rsidR="005C7A90" w:rsidRPr="00EE4166">
        <w:rPr>
          <w:rFonts w:cstheme="minorHAnsi"/>
          <w:sz w:val="24"/>
          <w:szCs w:val="24"/>
        </w:rPr>
        <w:t xml:space="preserve"> will depend on the underlying mechanism of interaction (signal transduction pathway, unfolded protein response, epigenetic modifications</w:t>
      </w:r>
      <w:r w:rsidR="007828EC">
        <w:rPr>
          <w:rFonts w:cstheme="minorHAnsi"/>
          <w:sz w:val="24"/>
          <w:szCs w:val="24"/>
        </w:rPr>
        <w:t>, etc.</w:t>
      </w:r>
      <w:r w:rsidRPr="00EE4166">
        <w:rPr>
          <w:rFonts w:cstheme="minorHAnsi"/>
          <w:sz w:val="24"/>
          <w:szCs w:val="24"/>
        </w:rPr>
        <w:t xml:space="preserve">) </w:t>
      </w:r>
      <w:r w:rsidR="005C7A90" w:rsidRPr="00EE4166">
        <w:rPr>
          <w:rFonts w:cstheme="minorHAnsi"/>
          <w:sz w:val="24"/>
          <w:szCs w:val="24"/>
        </w:rPr>
        <w:t>and in the case of embryogenesis</w:t>
      </w:r>
      <w:r w:rsidR="002304EC">
        <w:rPr>
          <w:rFonts w:cstheme="minorHAnsi"/>
          <w:sz w:val="24"/>
          <w:szCs w:val="24"/>
        </w:rPr>
        <w:t>,</w:t>
      </w:r>
      <w:r w:rsidR="005C7A90" w:rsidRPr="00EE4166">
        <w:rPr>
          <w:rFonts w:cstheme="minorHAnsi"/>
          <w:sz w:val="24"/>
          <w:szCs w:val="24"/>
        </w:rPr>
        <w:t xml:space="preserve"> when during development the impact is elicited and which developing organs/tissues are most vulnerable to perturbation at a given time.</w:t>
      </w:r>
      <w:r w:rsidR="005C7A90">
        <w:rPr>
          <w:rFonts w:cstheme="minorHAnsi"/>
          <w:sz w:val="24"/>
          <w:szCs w:val="24"/>
        </w:rPr>
        <w:t xml:space="preserve"> </w:t>
      </w:r>
      <w:r>
        <w:rPr>
          <w:rFonts w:cstheme="minorHAnsi"/>
          <w:sz w:val="24"/>
          <w:szCs w:val="24"/>
        </w:rPr>
        <w:t>E</w:t>
      </w:r>
      <w:r w:rsidR="005C7A90">
        <w:rPr>
          <w:rFonts w:cstheme="minorHAnsi"/>
          <w:sz w:val="24"/>
          <w:szCs w:val="24"/>
        </w:rPr>
        <w:t>nvironment</w:t>
      </w:r>
      <w:r>
        <w:rPr>
          <w:rFonts w:cstheme="minorHAnsi"/>
          <w:sz w:val="24"/>
          <w:szCs w:val="24"/>
        </w:rPr>
        <w:t xml:space="preserve">al </w:t>
      </w:r>
      <w:r w:rsidR="005C7A90">
        <w:rPr>
          <w:rFonts w:cstheme="minorHAnsi"/>
          <w:sz w:val="24"/>
          <w:szCs w:val="24"/>
        </w:rPr>
        <w:t>exposure</w:t>
      </w:r>
      <w:r>
        <w:rPr>
          <w:rFonts w:cstheme="minorHAnsi"/>
          <w:sz w:val="24"/>
          <w:szCs w:val="24"/>
        </w:rPr>
        <w:t>s</w:t>
      </w:r>
      <w:r w:rsidR="005C7A90">
        <w:rPr>
          <w:rFonts w:cstheme="minorHAnsi"/>
          <w:sz w:val="24"/>
          <w:szCs w:val="24"/>
        </w:rPr>
        <w:t xml:space="preserve"> may be pre- or post-natal</w:t>
      </w:r>
      <w:r>
        <w:rPr>
          <w:rFonts w:cstheme="minorHAnsi"/>
          <w:sz w:val="24"/>
          <w:szCs w:val="24"/>
        </w:rPr>
        <w:t>,</w:t>
      </w:r>
      <w:r w:rsidR="005C7A90">
        <w:rPr>
          <w:rFonts w:cstheme="minorHAnsi"/>
          <w:sz w:val="24"/>
          <w:szCs w:val="24"/>
        </w:rPr>
        <w:t xml:space="preserve"> and the challenge will be to capture such exposure information based on history as well as the </w:t>
      </w:r>
      <w:r w:rsidR="006830AA">
        <w:rPr>
          <w:rFonts w:cstheme="minorHAnsi"/>
          <w:sz w:val="24"/>
          <w:szCs w:val="24"/>
        </w:rPr>
        <w:t xml:space="preserve">data from </w:t>
      </w:r>
      <w:bookmarkStart w:id="1" w:name="_GoBack"/>
      <w:r w:rsidR="006830AA">
        <w:rPr>
          <w:rFonts w:cstheme="minorHAnsi"/>
          <w:sz w:val="24"/>
          <w:szCs w:val="24"/>
        </w:rPr>
        <w:t xml:space="preserve">the </w:t>
      </w:r>
      <w:r w:rsidR="005C7A90">
        <w:rPr>
          <w:rFonts w:cstheme="minorHAnsi"/>
          <w:sz w:val="24"/>
          <w:szCs w:val="24"/>
        </w:rPr>
        <w:t>metabolome</w:t>
      </w:r>
      <w:bookmarkEnd w:id="1"/>
      <w:r w:rsidR="005C7A90">
        <w:rPr>
          <w:rFonts w:cstheme="minorHAnsi"/>
          <w:sz w:val="24"/>
          <w:szCs w:val="24"/>
        </w:rPr>
        <w:t xml:space="preserve">, the latter of which </w:t>
      </w:r>
      <w:r w:rsidR="007828EC">
        <w:rPr>
          <w:rFonts w:cstheme="minorHAnsi"/>
          <w:sz w:val="24"/>
          <w:szCs w:val="24"/>
        </w:rPr>
        <w:t>is dynamic</w:t>
      </w:r>
      <w:r w:rsidR="005C7A90">
        <w:rPr>
          <w:rFonts w:cstheme="minorHAnsi"/>
          <w:sz w:val="24"/>
          <w:szCs w:val="24"/>
        </w:rPr>
        <w:t xml:space="preserve">. </w:t>
      </w:r>
      <w:r w:rsidR="00051F7C">
        <w:rPr>
          <w:rFonts w:cstheme="minorHAnsi"/>
          <w:sz w:val="24"/>
          <w:szCs w:val="24"/>
        </w:rPr>
        <w:t>These studies require integration of epidemiological and genomic data in exposed and non-exposed populations.</w:t>
      </w:r>
      <w:r w:rsidR="005C7A90">
        <w:rPr>
          <w:rFonts w:cstheme="minorHAnsi"/>
          <w:sz w:val="24"/>
          <w:szCs w:val="24"/>
        </w:rPr>
        <w:t xml:space="preserve"> Experimental support for such complex </w:t>
      </w:r>
      <w:r w:rsidR="00BF7600">
        <w:rPr>
          <w:rFonts w:cstheme="minorHAnsi"/>
          <w:sz w:val="24"/>
          <w:szCs w:val="24"/>
        </w:rPr>
        <w:t>mechanisms</w:t>
      </w:r>
      <w:r w:rsidR="005C7A90">
        <w:rPr>
          <w:rFonts w:cstheme="minorHAnsi"/>
          <w:sz w:val="24"/>
          <w:szCs w:val="24"/>
        </w:rPr>
        <w:t xml:space="preserve"> will require the use of</w:t>
      </w:r>
      <w:r w:rsidR="00BF7600">
        <w:rPr>
          <w:rFonts w:cstheme="minorHAnsi"/>
          <w:sz w:val="24"/>
          <w:szCs w:val="24"/>
        </w:rPr>
        <w:t xml:space="preserve"> </w:t>
      </w:r>
      <w:r w:rsidR="00B07134">
        <w:rPr>
          <w:rFonts w:cstheme="minorHAnsi"/>
          <w:sz w:val="24"/>
          <w:szCs w:val="24"/>
        </w:rPr>
        <w:t>functional</w:t>
      </w:r>
      <w:r w:rsidR="00BF7600">
        <w:rPr>
          <w:rFonts w:cstheme="minorHAnsi"/>
          <w:sz w:val="24"/>
          <w:szCs w:val="24"/>
        </w:rPr>
        <w:t xml:space="preserve"> </w:t>
      </w:r>
      <w:r w:rsidR="003E2721">
        <w:rPr>
          <w:rFonts w:cstheme="minorHAnsi"/>
          <w:sz w:val="24"/>
          <w:szCs w:val="24"/>
        </w:rPr>
        <w:t xml:space="preserve">assays </w:t>
      </w:r>
      <w:r w:rsidR="00BF7600">
        <w:rPr>
          <w:rFonts w:cstheme="minorHAnsi"/>
          <w:sz w:val="24"/>
          <w:szCs w:val="24"/>
        </w:rPr>
        <w:t>and</w:t>
      </w:r>
      <w:r w:rsidR="005C7A90">
        <w:rPr>
          <w:rFonts w:cstheme="minorHAnsi"/>
          <w:sz w:val="24"/>
          <w:szCs w:val="24"/>
        </w:rPr>
        <w:t xml:space="preserve"> model organisms to </w:t>
      </w:r>
      <w:r w:rsidR="00BF7600">
        <w:rPr>
          <w:rFonts w:cstheme="minorHAnsi"/>
          <w:sz w:val="24"/>
          <w:szCs w:val="24"/>
        </w:rPr>
        <w:t>validate</w:t>
      </w:r>
      <w:r w:rsidR="005C7A90">
        <w:rPr>
          <w:rFonts w:cstheme="minorHAnsi"/>
          <w:sz w:val="24"/>
          <w:szCs w:val="24"/>
        </w:rPr>
        <w:t xml:space="preserve"> findings</w:t>
      </w:r>
      <w:r w:rsidR="00CE1EF5">
        <w:rPr>
          <w:rFonts w:cstheme="minorHAnsi"/>
          <w:sz w:val="24"/>
          <w:szCs w:val="24"/>
        </w:rPr>
        <w:t xml:space="preserve"> </w:t>
      </w:r>
      <w:r w:rsidR="00CE1EF5">
        <w:rPr>
          <w:rFonts w:cstheme="minorHAnsi"/>
          <w:sz w:val="24"/>
          <w:szCs w:val="24"/>
        </w:rPr>
        <w:fldChar w:fldCharType="begin" w:fldLock="1"/>
      </w:r>
      <w:r w:rsidR="00A31053">
        <w:rPr>
          <w:rFonts w:cstheme="minorHAnsi"/>
          <w:sz w:val="24"/>
          <w:szCs w:val="24"/>
        </w:rPr>
        <w:instrText>ADDIN CSL_CITATION {"citationItems":[{"id":"ITEM-1","itemData":{"DOI":"10.1056/NEJMoa1616361","ISSN":"1533-4406","PMID":"28792876","abstract":"BACKGROUND Congenital malformations can be manifested as combinations of phenotypes that co-occur more often than expected by chance. In many such cases, it has proved difficult to identify a genetic cause. We sought the genetic cause of cardiac, vertebral, and renal defects, among others, in unrelated patients. METHODS We used genomic sequencing to identify potentially pathogenic gene variants in families in which a person had multiple congenital malformations. We tested the function of the variant by using assays of in vitro enzyme activity and by quantifying metabolites in patient plasma. We engineered mouse models with similar variants using the CRISPR (clustered regularly interspaced short palindromic repeats)-Cas9 system. RESULTS Variants were identified in two genes that encode enzymes of the kynurenine pathway, 3-hydroxyanthranilic acid 3,4-dioxygenase (HAAO) and kynureninase (KYNU). Three patients carried homozygous variants predicting loss-of-function changes in the HAAO or KYNU proteins (HAAO p.D162*, HAAO p.W186*, or KYNU p.V57Efs*21). Another patient carried heterozygous KYNU variants (p.Y156* and p.F349Kfs*4). The mutant enzymes had greatly reduced activity in vitro. Nicotinamide adenine dinucleotide (NAD) is synthesized de novo from tryptophan through the kynurenine pathway. The patients had reduced levels of circulating NAD. Defects similar to those in the patients developed in the embryos of Haao-null or Kynu-null mice owing to NAD deficiency. In null mice, the prevention of NAD deficiency during gestation averted defects. CONCLUSIONS Disruption of NAD synthesis caused a deficiency of NAD and congenital malformations in humans and mice. Niacin supplementation during gestation prevented the malformations in mice. (Funded by the National Health and Medical Research Council of Australia and others.).","author":[{"dropping-particle":"","family":"Shi","given":"Hongjun","non-dropping-particle":"","parse-names":false,"suffix":""},{"dropping-particle":"","family":"Enriquez","given":"Annabelle","non-dropping-particle":"","parse-names":false,"suffix":""},{"dropping-particle":"","family":"Rapadas","given":"Melissa","non-dropping-particle":"","parse-names":false,"suffix":""},{"dropping-particle":"","family":"Martin","given":"Ella M M A","non-dropping-particle":"","parse-names":false,"suffix":""},{"dropping-particle":"","family":"Wang","given":"Roni","non-dropping-particle":"","parse-names":false,"suffix":""},{"dropping-particle":"","family":"Moreau","given":"Julie","non-dropping-particle":"","parse-names":false,"suffix":""},{"dropping-particle":"","family":"Lim","given":"Chai K","non-dropping-particle":"","parse-names":false,"suffix":""},{"dropping-particle":"","family":"Szot","given":"Justin O","non-dropping-particle":"","parse-names":false,"suffix":""},{"dropping-particle":"","family":"Ip","given":"Eddie","non-dropping-particle":"","parse-names":false,"suffix":""},{"dropping-particle":"","family":"Hughes","given":"James N","non-dropping-particle":"","parse-names":false,"suffix":""},{"dropping-particle":"","family":"Sugimoto","given":"Kotaro","non-dropping-particle":"","parse-names":false,"suffix":""},{"dropping-particle":"","family":"Humphreys","given":"David T","non-dropping-particle":"","parse-names":false,"suffix":""},{"dropping-particle":"","family":"McInerney-Leo","given":"Aideen M","non-dropping-particle":"","parse-names":false,"suffix":""},{"dropping-particle":"","family":"Leo","given":"Paul J","non-dropping-particle":"","parse-names":false,"suffix":""},{"dropping-particle":"","family":"Maghzal","given":"Ghassan J","non-dropping-particle":"","parse-names":false,"suffix":""},{"dropping-particle":"","family":"Halliday","given":"Jake","non-dropping-particle":"","parse-names":false,"suffix":""},{"dropping-particle":"","family":"Smith","given":"Janine","non-dropping-particle":"","parse-names":false,"suffix":""},{"dropping-particle":"","family":"Colley","given":"Alison","non-dropping-particle":"","parse-names":false,"suffix":""},{"dropping-particle":"","family":"Mark","given":"Paul R","non-dropping-particle":"","parse-names":false,"suffix":""},{"dropping-particle":"","family":"Collins","given":"Felicity","non-dropping-particle":"","parse-names":false,"suffix":""},{"dropping-particle":"","family":"Sillence","given":"David O","non-dropping-particle":"","parse-names":false,"suffix":""},{"dropping-particle":"","family":"Winlaw","given":"David S","non-dropping-particle":"","parse-names":false,"suffix":""},{"dropping-particle":"","family":"Ho","given":"Joshua W K","non-dropping-particle":"","parse-names":false,"suffix":""},{"dropping-particle":"","family":"Guillemin","given":"Gilles J","non-dropping-particle":"","parse-names":false,"suffix":""},{"dropping-particle":"","family":"Brown","given":"Matthew A","non-dropping-particle":"","parse-names":false,"suffix":""},{"dropping-particle":"","family":"Kikuchi","given":"Kazu","non-dropping-particle":"","parse-names":false,"suffix":""},{"dropping-particle":"","family":"Thomas","given":"Paul Q","non-dropping-particle":"","parse-names":false,"suffix":""},{"dropping-particle":"","family":"Stocker","given":"Roland","non-dropping-particle":"","parse-names":false,"suffix":""},{"dropping-particle":"","family":"Giannoulatou","given":"Eleni","non-dropping-particle":"","parse-names":false,"suffix":""},{"dropping-particle":"","family":"Chapman","given":"Gavin","non-dropping-particle":"","parse-names":false,"suffix":""},{"dropping-particle":"","family":"Duncan","given":"Emma L","non-dropping-particle":"","parse-names":false,"suffix":""},{"dropping-particle":"","family":"Sparrow","given":"Duncan B","non-dropping-particle":"","parse-names":false,"suffix":""},{"dropping-particle":"","family":"Dunwoodie","given":"Sally L","non-dropping-particle":"","parse-names":false,"suffix":""}],"container-title":"The New England journal of medicine","id":"ITEM-1","issue":"6","issued":{"date-parts":[["2017","8","10"]]},"page":"544-552","title":"NAD Deficiency, Congenital Malformations, and Niacin Supplementation.","type":"article-journal","volume":"377"},"uris":["http://www.mendeley.com/documents/?uuid=a06cd121-dbeb-3a6b-b50b-297108be63ea"]}],"mendeley":{"formattedCitation":"(Shi et al., 2017)","plainTextFormattedCitation":"(Shi et al., 2017)","previouslyFormattedCitation":"(Shi et al., 2017)"},"properties":{"noteIndex":0},"schema":"https://github.com/citation-style-language/schema/raw/master/csl-citation.json"}</w:instrText>
      </w:r>
      <w:r w:rsidR="00CE1EF5">
        <w:rPr>
          <w:rFonts w:cstheme="minorHAnsi"/>
          <w:sz w:val="24"/>
          <w:szCs w:val="24"/>
        </w:rPr>
        <w:fldChar w:fldCharType="separate"/>
      </w:r>
      <w:r w:rsidR="00CE1EF5" w:rsidRPr="00CE1EF5">
        <w:rPr>
          <w:rFonts w:cstheme="minorHAnsi"/>
          <w:noProof/>
          <w:sz w:val="24"/>
          <w:szCs w:val="24"/>
        </w:rPr>
        <w:t>(</w:t>
      </w:r>
      <w:r w:rsidR="00CE1EF5" w:rsidRPr="00CE1EF5">
        <w:rPr>
          <w:rFonts w:cstheme="minorHAnsi"/>
          <w:noProof/>
          <w:color w:val="2E74B5" w:themeColor="accent1" w:themeShade="BF"/>
          <w:sz w:val="24"/>
          <w:szCs w:val="24"/>
        </w:rPr>
        <w:t>Shi et al., 2017</w:t>
      </w:r>
      <w:r w:rsidR="00CE1EF5" w:rsidRPr="00CE1EF5">
        <w:rPr>
          <w:rFonts w:cstheme="minorHAnsi"/>
          <w:noProof/>
          <w:sz w:val="24"/>
          <w:szCs w:val="24"/>
        </w:rPr>
        <w:t>)</w:t>
      </w:r>
      <w:r w:rsidR="00CE1EF5">
        <w:rPr>
          <w:rFonts w:cstheme="minorHAnsi"/>
          <w:sz w:val="24"/>
          <w:szCs w:val="24"/>
        </w:rPr>
        <w:fldChar w:fldCharType="end"/>
      </w:r>
      <w:r w:rsidR="005C7A90">
        <w:rPr>
          <w:rFonts w:cstheme="minorHAnsi"/>
          <w:sz w:val="24"/>
          <w:szCs w:val="24"/>
        </w:rPr>
        <w:t xml:space="preserve">. </w:t>
      </w:r>
    </w:p>
    <w:p w14:paraId="1E8F209A" w14:textId="77777777" w:rsidR="00AA65FA" w:rsidRDefault="00AA65FA" w:rsidP="00457252">
      <w:pPr>
        <w:spacing w:after="0" w:line="360" w:lineRule="auto"/>
        <w:jc w:val="both"/>
        <w:rPr>
          <w:rFonts w:cstheme="minorHAnsi"/>
          <w:sz w:val="24"/>
          <w:szCs w:val="24"/>
        </w:rPr>
      </w:pPr>
    </w:p>
    <w:p w14:paraId="49C9AFBF" w14:textId="185E1FD3" w:rsidR="005C7A90" w:rsidRPr="00DE3920" w:rsidRDefault="00AA65FA" w:rsidP="00457252">
      <w:pPr>
        <w:spacing w:after="0" w:line="360" w:lineRule="auto"/>
        <w:jc w:val="both"/>
        <w:rPr>
          <w:rFonts w:cstheme="minorHAnsi"/>
          <w:sz w:val="24"/>
          <w:szCs w:val="24"/>
        </w:rPr>
      </w:pPr>
      <w:r>
        <w:rPr>
          <w:rFonts w:cstheme="minorHAnsi"/>
          <w:sz w:val="24"/>
          <w:szCs w:val="24"/>
        </w:rPr>
        <w:t xml:space="preserve">By comparison, the investigation of digenic, </w:t>
      </w:r>
      <w:r w:rsidR="0046798D">
        <w:rPr>
          <w:rFonts w:cstheme="minorHAnsi"/>
          <w:sz w:val="24"/>
          <w:szCs w:val="24"/>
        </w:rPr>
        <w:t>oligogenic, and polygenic</w:t>
      </w:r>
      <w:r>
        <w:rPr>
          <w:rFonts w:cstheme="minorHAnsi"/>
          <w:sz w:val="24"/>
          <w:szCs w:val="24"/>
        </w:rPr>
        <w:t xml:space="preserve"> inheritance models may seem </w:t>
      </w:r>
      <w:r w:rsidR="0046798D">
        <w:rPr>
          <w:rFonts w:cstheme="minorHAnsi"/>
          <w:sz w:val="24"/>
          <w:szCs w:val="24"/>
        </w:rPr>
        <w:t>relatively straightforward</w:t>
      </w:r>
      <w:r>
        <w:rPr>
          <w:rFonts w:cstheme="minorHAnsi"/>
          <w:sz w:val="24"/>
          <w:szCs w:val="24"/>
        </w:rPr>
        <w:t>, but one should not be deceived</w:t>
      </w:r>
      <w:r w:rsidR="00E4420F">
        <w:rPr>
          <w:rFonts w:cstheme="minorHAnsi"/>
          <w:sz w:val="24"/>
          <w:szCs w:val="24"/>
        </w:rPr>
        <w:t xml:space="preserve"> and this represents yet another frontier</w:t>
      </w:r>
      <w:r>
        <w:rPr>
          <w:rFonts w:cstheme="minorHAnsi"/>
          <w:sz w:val="24"/>
          <w:szCs w:val="24"/>
        </w:rPr>
        <w:t xml:space="preserve">. </w:t>
      </w:r>
      <w:r w:rsidR="0046798D">
        <w:rPr>
          <w:rFonts w:cstheme="minorHAnsi"/>
          <w:sz w:val="24"/>
          <w:szCs w:val="24"/>
        </w:rPr>
        <w:t>To</w:t>
      </w:r>
      <w:r>
        <w:rPr>
          <w:rFonts w:cstheme="minorHAnsi"/>
          <w:sz w:val="24"/>
          <w:szCs w:val="24"/>
        </w:rPr>
        <w:t xml:space="preserve"> </w:t>
      </w:r>
      <w:r w:rsidR="0046798D">
        <w:rPr>
          <w:rFonts w:cstheme="minorHAnsi"/>
          <w:sz w:val="24"/>
          <w:szCs w:val="24"/>
        </w:rPr>
        <w:t>perform</w:t>
      </w:r>
      <w:r>
        <w:rPr>
          <w:rFonts w:cstheme="minorHAnsi"/>
          <w:sz w:val="24"/>
          <w:szCs w:val="24"/>
        </w:rPr>
        <w:t xml:space="preserve"> such analyses and collect the evidence required for the statistical certainty needed to </w:t>
      </w:r>
      <w:r w:rsidR="00B07134">
        <w:rPr>
          <w:rFonts w:cstheme="minorHAnsi"/>
          <w:sz w:val="24"/>
          <w:szCs w:val="24"/>
        </w:rPr>
        <w:t>support</w:t>
      </w:r>
      <w:r>
        <w:rPr>
          <w:rFonts w:cstheme="minorHAnsi"/>
          <w:sz w:val="24"/>
          <w:szCs w:val="24"/>
        </w:rPr>
        <w:t xml:space="preserve"> </w:t>
      </w:r>
      <w:r w:rsidR="0046798D">
        <w:rPr>
          <w:rFonts w:cstheme="minorHAnsi"/>
          <w:sz w:val="24"/>
          <w:szCs w:val="24"/>
        </w:rPr>
        <w:t>an RD mechanism</w:t>
      </w:r>
      <w:r>
        <w:rPr>
          <w:rFonts w:cstheme="minorHAnsi"/>
          <w:sz w:val="24"/>
          <w:szCs w:val="24"/>
        </w:rPr>
        <w:t xml:space="preserve">, a massive amount of harmonized phenotypic, genotypic, and family history data will be required. </w:t>
      </w:r>
      <w:r w:rsidR="0046798D">
        <w:rPr>
          <w:rFonts w:cstheme="minorHAnsi"/>
          <w:sz w:val="24"/>
          <w:szCs w:val="24"/>
        </w:rPr>
        <w:t>The establishment of such dataset</w:t>
      </w:r>
      <w:r w:rsidR="00846DEF">
        <w:rPr>
          <w:rFonts w:cstheme="minorHAnsi"/>
          <w:sz w:val="24"/>
          <w:szCs w:val="24"/>
        </w:rPr>
        <w:t>s</w:t>
      </w:r>
      <w:r w:rsidR="0046798D">
        <w:rPr>
          <w:rFonts w:cstheme="minorHAnsi"/>
          <w:sz w:val="24"/>
          <w:szCs w:val="24"/>
        </w:rPr>
        <w:t xml:space="preserve"> </w:t>
      </w:r>
      <w:r w:rsidR="00846DEF">
        <w:rPr>
          <w:rFonts w:cstheme="minorHAnsi"/>
          <w:sz w:val="24"/>
          <w:szCs w:val="24"/>
        </w:rPr>
        <w:t xml:space="preserve">reinforces the </w:t>
      </w:r>
      <w:r w:rsidR="007828EC">
        <w:rPr>
          <w:rFonts w:cstheme="minorHAnsi"/>
          <w:sz w:val="24"/>
          <w:szCs w:val="24"/>
        </w:rPr>
        <w:t>need</w:t>
      </w:r>
      <w:r w:rsidR="00846DEF">
        <w:rPr>
          <w:rFonts w:cstheme="minorHAnsi"/>
          <w:sz w:val="24"/>
          <w:szCs w:val="24"/>
        </w:rPr>
        <w:t xml:space="preserve"> </w:t>
      </w:r>
      <w:r w:rsidR="007828EC">
        <w:rPr>
          <w:rFonts w:cstheme="minorHAnsi"/>
          <w:sz w:val="24"/>
          <w:szCs w:val="24"/>
        </w:rPr>
        <w:t>to offer research access and broad data sharing</w:t>
      </w:r>
      <w:r w:rsidR="00846DEF">
        <w:rPr>
          <w:rFonts w:cstheme="minorHAnsi"/>
          <w:sz w:val="24"/>
          <w:szCs w:val="24"/>
        </w:rPr>
        <w:t xml:space="preserve"> </w:t>
      </w:r>
      <w:r w:rsidR="007828EC">
        <w:rPr>
          <w:rFonts w:cstheme="minorHAnsi"/>
          <w:sz w:val="24"/>
          <w:szCs w:val="24"/>
        </w:rPr>
        <w:t>to</w:t>
      </w:r>
      <w:r>
        <w:rPr>
          <w:rFonts w:cstheme="minorHAnsi"/>
          <w:sz w:val="24"/>
          <w:szCs w:val="24"/>
        </w:rPr>
        <w:t xml:space="preserve"> all RD patients</w:t>
      </w:r>
      <w:r w:rsidR="00E4420F">
        <w:rPr>
          <w:rFonts w:cstheme="minorHAnsi"/>
          <w:sz w:val="24"/>
          <w:szCs w:val="24"/>
        </w:rPr>
        <w:t xml:space="preserve"> and their families</w:t>
      </w:r>
      <w:r>
        <w:rPr>
          <w:rFonts w:cstheme="minorHAnsi"/>
          <w:sz w:val="24"/>
          <w:szCs w:val="24"/>
        </w:rPr>
        <w:t>.</w:t>
      </w:r>
    </w:p>
    <w:p w14:paraId="60AD759E" w14:textId="77777777" w:rsidR="00034769" w:rsidRPr="00DE3920" w:rsidRDefault="00034769" w:rsidP="00457252">
      <w:pPr>
        <w:spacing w:after="0" w:line="360" w:lineRule="auto"/>
        <w:jc w:val="both"/>
        <w:rPr>
          <w:rFonts w:cstheme="minorHAnsi"/>
          <w:sz w:val="24"/>
          <w:szCs w:val="24"/>
        </w:rPr>
      </w:pPr>
    </w:p>
    <w:p w14:paraId="1A825B04" w14:textId="31D914AC" w:rsidR="00AA65FA" w:rsidRPr="00DE3920" w:rsidRDefault="004F2CD3" w:rsidP="00457252">
      <w:pPr>
        <w:pStyle w:val="Heading1"/>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 xml:space="preserve">THE UNSOLVED </w:t>
      </w:r>
      <w:r w:rsidR="006830AA">
        <w:rPr>
          <w:rFonts w:asciiTheme="minorHAnsi" w:hAnsiTheme="minorHAnsi" w:cstheme="minorHAnsi"/>
          <w:b/>
          <w:color w:val="C00000"/>
          <w:sz w:val="24"/>
          <w:szCs w:val="24"/>
        </w:rPr>
        <w:t xml:space="preserve">RD </w:t>
      </w:r>
      <w:r>
        <w:rPr>
          <w:rFonts w:asciiTheme="minorHAnsi" w:hAnsiTheme="minorHAnsi" w:cstheme="minorHAnsi"/>
          <w:b/>
          <w:color w:val="C00000"/>
          <w:sz w:val="24"/>
          <w:szCs w:val="24"/>
        </w:rPr>
        <w:t xml:space="preserve">COHORT: </w:t>
      </w:r>
      <w:r w:rsidR="006830AA">
        <w:rPr>
          <w:rFonts w:asciiTheme="minorHAnsi" w:hAnsiTheme="minorHAnsi" w:cstheme="minorHAnsi"/>
          <w:b/>
          <w:color w:val="C00000"/>
          <w:sz w:val="24"/>
          <w:szCs w:val="24"/>
        </w:rPr>
        <w:t>THE</w:t>
      </w:r>
      <w:r>
        <w:rPr>
          <w:rFonts w:asciiTheme="minorHAnsi" w:hAnsiTheme="minorHAnsi" w:cstheme="minorHAnsi"/>
          <w:b/>
          <w:color w:val="C00000"/>
          <w:sz w:val="24"/>
          <w:szCs w:val="24"/>
        </w:rPr>
        <w:t xml:space="preserve"> WAY FORWARD</w:t>
      </w:r>
    </w:p>
    <w:p w14:paraId="35519276" w14:textId="6DF7A888" w:rsidR="004F2CD3" w:rsidRDefault="00144734" w:rsidP="00457252">
      <w:pPr>
        <w:spacing w:after="0" w:line="360" w:lineRule="auto"/>
        <w:jc w:val="both"/>
        <w:rPr>
          <w:rFonts w:cstheme="minorHAnsi"/>
          <w:sz w:val="24"/>
          <w:szCs w:val="24"/>
        </w:rPr>
      </w:pPr>
      <w:r>
        <w:rPr>
          <w:rFonts w:cstheme="minorHAnsi"/>
          <w:sz w:val="24"/>
          <w:szCs w:val="24"/>
        </w:rPr>
        <w:t xml:space="preserve">Our ability to diagnose </w:t>
      </w:r>
      <w:r w:rsidR="00440A4E">
        <w:rPr>
          <w:rFonts w:cstheme="minorHAnsi"/>
          <w:sz w:val="24"/>
          <w:szCs w:val="24"/>
        </w:rPr>
        <w:t xml:space="preserve">all RDs </w:t>
      </w:r>
      <w:r>
        <w:rPr>
          <w:rFonts w:cstheme="minorHAnsi"/>
          <w:sz w:val="24"/>
          <w:szCs w:val="24"/>
        </w:rPr>
        <w:t xml:space="preserve">is </w:t>
      </w:r>
      <w:r w:rsidR="00846DEF">
        <w:rPr>
          <w:rFonts w:cstheme="minorHAnsi"/>
          <w:sz w:val="24"/>
          <w:szCs w:val="24"/>
        </w:rPr>
        <w:t xml:space="preserve">limited </w:t>
      </w:r>
      <w:r>
        <w:rPr>
          <w:rFonts w:cstheme="minorHAnsi"/>
          <w:sz w:val="24"/>
          <w:szCs w:val="24"/>
        </w:rPr>
        <w:t xml:space="preserve">by </w:t>
      </w:r>
      <w:r w:rsidR="00440A4E">
        <w:rPr>
          <w:rFonts w:cstheme="minorHAnsi"/>
          <w:sz w:val="24"/>
          <w:szCs w:val="24"/>
        </w:rPr>
        <w:t xml:space="preserve">our </w:t>
      </w:r>
      <w:r w:rsidR="00846DEF">
        <w:rPr>
          <w:rFonts w:cstheme="minorHAnsi"/>
          <w:sz w:val="24"/>
          <w:szCs w:val="24"/>
        </w:rPr>
        <w:t>incomplete</w:t>
      </w:r>
      <w:r w:rsidR="00440A4E">
        <w:rPr>
          <w:rFonts w:cstheme="minorHAnsi"/>
          <w:sz w:val="24"/>
          <w:szCs w:val="24"/>
        </w:rPr>
        <w:t xml:space="preserve"> understanding o</w:t>
      </w:r>
      <w:r w:rsidR="00846DEF">
        <w:rPr>
          <w:rFonts w:cstheme="minorHAnsi"/>
          <w:sz w:val="24"/>
          <w:szCs w:val="24"/>
        </w:rPr>
        <w:t>f</w:t>
      </w:r>
      <w:r w:rsidR="00440A4E">
        <w:rPr>
          <w:rFonts w:cstheme="minorHAnsi"/>
          <w:sz w:val="24"/>
          <w:szCs w:val="24"/>
        </w:rPr>
        <w:t xml:space="preserve"> the full mutational spectrum associated with all RDs and the </w:t>
      </w:r>
      <w:r>
        <w:rPr>
          <w:rFonts w:cstheme="minorHAnsi"/>
          <w:sz w:val="24"/>
          <w:szCs w:val="24"/>
        </w:rPr>
        <w:t>sheer number of unique RDs</w:t>
      </w:r>
      <w:r w:rsidR="00440A4E">
        <w:rPr>
          <w:rFonts w:cstheme="minorHAnsi"/>
          <w:sz w:val="24"/>
          <w:szCs w:val="24"/>
        </w:rPr>
        <w:t xml:space="preserve"> that have yet to be defined. The way forward </w:t>
      </w:r>
      <w:r w:rsidR="004F2CD3">
        <w:rPr>
          <w:rFonts w:cstheme="minorHAnsi"/>
          <w:sz w:val="24"/>
          <w:szCs w:val="24"/>
        </w:rPr>
        <w:t xml:space="preserve">is </w:t>
      </w:r>
      <w:r w:rsidR="006830AA">
        <w:rPr>
          <w:rFonts w:cstheme="minorHAnsi"/>
          <w:sz w:val="24"/>
          <w:szCs w:val="24"/>
        </w:rPr>
        <w:t xml:space="preserve">readily recognized as </w:t>
      </w:r>
      <w:r w:rsidR="004F2CD3">
        <w:rPr>
          <w:rFonts w:cstheme="minorHAnsi"/>
          <w:sz w:val="24"/>
          <w:szCs w:val="24"/>
        </w:rPr>
        <w:t>multi-</w:t>
      </w:r>
      <w:r w:rsidR="00B76E32">
        <w:rPr>
          <w:rFonts w:cstheme="minorHAnsi"/>
          <w:sz w:val="24"/>
          <w:szCs w:val="24"/>
        </w:rPr>
        <w:t>faceted</w:t>
      </w:r>
      <w:r w:rsidR="004F2CD3">
        <w:rPr>
          <w:rFonts w:cstheme="minorHAnsi"/>
          <w:sz w:val="24"/>
          <w:szCs w:val="24"/>
        </w:rPr>
        <w:t xml:space="preserve"> and </w:t>
      </w:r>
      <w:r w:rsidR="006830AA">
        <w:rPr>
          <w:rFonts w:cstheme="minorHAnsi"/>
          <w:sz w:val="24"/>
          <w:szCs w:val="24"/>
        </w:rPr>
        <w:t>will likely focus</w:t>
      </w:r>
      <w:r w:rsidR="004F2CD3">
        <w:rPr>
          <w:rFonts w:cstheme="minorHAnsi"/>
          <w:sz w:val="24"/>
          <w:szCs w:val="24"/>
        </w:rPr>
        <w:t xml:space="preserve"> on specific subsets of </w:t>
      </w:r>
      <w:r w:rsidR="001E2468">
        <w:rPr>
          <w:rFonts w:cstheme="minorHAnsi"/>
          <w:sz w:val="24"/>
          <w:szCs w:val="24"/>
        </w:rPr>
        <w:t>patients from the</w:t>
      </w:r>
      <w:r w:rsidR="004F2CD3">
        <w:rPr>
          <w:rFonts w:cstheme="minorHAnsi"/>
          <w:sz w:val="24"/>
          <w:szCs w:val="24"/>
        </w:rPr>
        <w:t xml:space="preserve"> unsolved </w:t>
      </w:r>
      <w:r w:rsidR="00187136">
        <w:rPr>
          <w:rFonts w:cstheme="minorHAnsi"/>
          <w:sz w:val="24"/>
          <w:szCs w:val="24"/>
        </w:rPr>
        <w:t xml:space="preserve">RD </w:t>
      </w:r>
      <w:r w:rsidR="004F2CD3">
        <w:rPr>
          <w:rFonts w:cstheme="minorHAnsi"/>
          <w:sz w:val="24"/>
          <w:szCs w:val="24"/>
        </w:rPr>
        <w:t>cohort (</w:t>
      </w:r>
      <w:r w:rsidR="004F2CD3" w:rsidRPr="001C4450">
        <w:rPr>
          <w:rFonts w:cstheme="minorHAnsi"/>
          <w:color w:val="0070C0"/>
          <w:sz w:val="24"/>
          <w:szCs w:val="24"/>
        </w:rPr>
        <w:t>Figure 1</w:t>
      </w:r>
      <w:r w:rsidR="004F2CD3">
        <w:rPr>
          <w:rFonts w:cstheme="minorHAnsi"/>
          <w:sz w:val="24"/>
          <w:szCs w:val="24"/>
        </w:rPr>
        <w:t>)</w:t>
      </w:r>
      <w:r w:rsidR="001E2468">
        <w:rPr>
          <w:rFonts w:cstheme="minorHAnsi"/>
          <w:sz w:val="24"/>
          <w:szCs w:val="24"/>
        </w:rPr>
        <w:t>; e</w:t>
      </w:r>
      <w:r w:rsidR="00187136">
        <w:rPr>
          <w:rFonts w:cstheme="minorHAnsi"/>
          <w:sz w:val="24"/>
          <w:szCs w:val="24"/>
        </w:rPr>
        <w:t xml:space="preserve">ach </w:t>
      </w:r>
      <w:r w:rsidR="001E2468">
        <w:rPr>
          <w:rFonts w:cstheme="minorHAnsi"/>
          <w:sz w:val="24"/>
          <w:szCs w:val="24"/>
        </w:rPr>
        <w:t>subset has</w:t>
      </w:r>
      <w:r w:rsidR="00187136">
        <w:rPr>
          <w:rFonts w:cstheme="minorHAnsi"/>
          <w:sz w:val="24"/>
          <w:szCs w:val="24"/>
        </w:rPr>
        <w:t xml:space="preserve"> significant utility for exploring RD mechanisms</w:t>
      </w:r>
      <w:r w:rsidR="00D00F49">
        <w:rPr>
          <w:rFonts w:cstheme="minorHAnsi"/>
          <w:sz w:val="24"/>
          <w:szCs w:val="24"/>
        </w:rPr>
        <w:t xml:space="preserve"> and optimizing approaches for clinical translation of </w:t>
      </w:r>
      <w:r w:rsidR="001E2468">
        <w:rPr>
          <w:rFonts w:cstheme="minorHAnsi"/>
          <w:sz w:val="24"/>
          <w:szCs w:val="24"/>
        </w:rPr>
        <w:t xml:space="preserve">novel </w:t>
      </w:r>
      <w:r w:rsidR="00D00F49">
        <w:rPr>
          <w:rFonts w:cstheme="minorHAnsi"/>
          <w:sz w:val="24"/>
          <w:szCs w:val="24"/>
        </w:rPr>
        <w:t xml:space="preserve">diagnostic </w:t>
      </w:r>
      <w:r w:rsidR="001E2468">
        <w:rPr>
          <w:rFonts w:cstheme="minorHAnsi"/>
          <w:sz w:val="24"/>
          <w:szCs w:val="24"/>
        </w:rPr>
        <w:t>tests</w:t>
      </w:r>
      <w:r w:rsidR="00D00F49">
        <w:rPr>
          <w:rFonts w:cstheme="minorHAnsi"/>
          <w:sz w:val="24"/>
          <w:szCs w:val="24"/>
        </w:rPr>
        <w:t>.</w:t>
      </w:r>
      <w:r w:rsidR="004F2CD3">
        <w:rPr>
          <w:rFonts w:cstheme="minorHAnsi"/>
          <w:sz w:val="24"/>
          <w:szCs w:val="24"/>
        </w:rPr>
        <w:t xml:space="preserve"> </w:t>
      </w:r>
      <w:r w:rsidR="001E2468">
        <w:rPr>
          <w:rFonts w:cstheme="minorHAnsi"/>
          <w:sz w:val="24"/>
          <w:szCs w:val="24"/>
        </w:rPr>
        <w:t xml:space="preserve">Patients in the unsolved RD cohort can be considered </w:t>
      </w:r>
      <w:r w:rsidR="00846DEF">
        <w:rPr>
          <w:rFonts w:cstheme="minorHAnsi"/>
          <w:sz w:val="24"/>
          <w:szCs w:val="24"/>
        </w:rPr>
        <w:t>in</w:t>
      </w:r>
      <w:r w:rsidR="001E2468">
        <w:rPr>
          <w:rFonts w:cstheme="minorHAnsi"/>
          <w:sz w:val="24"/>
          <w:szCs w:val="24"/>
        </w:rPr>
        <w:t xml:space="preserve"> four groups and while the approaches used to uncover the genetic mechanism for the respective RD</w:t>
      </w:r>
      <w:r w:rsidR="00E4420F">
        <w:rPr>
          <w:rFonts w:cstheme="minorHAnsi"/>
          <w:sz w:val="24"/>
          <w:szCs w:val="24"/>
        </w:rPr>
        <w:t>s</w:t>
      </w:r>
      <w:r w:rsidR="001E2468">
        <w:rPr>
          <w:rFonts w:cstheme="minorHAnsi"/>
          <w:sz w:val="24"/>
          <w:szCs w:val="24"/>
        </w:rPr>
        <w:t xml:space="preserve"> may be similar </w:t>
      </w:r>
      <w:r w:rsidR="00816361">
        <w:rPr>
          <w:rFonts w:cstheme="minorHAnsi"/>
          <w:sz w:val="24"/>
          <w:szCs w:val="24"/>
        </w:rPr>
        <w:t>between</w:t>
      </w:r>
      <w:r w:rsidR="001E2468">
        <w:rPr>
          <w:rFonts w:cstheme="minorHAnsi"/>
          <w:sz w:val="24"/>
          <w:szCs w:val="24"/>
        </w:rPr>
        <w:t xml:space="preserve"> groups, the knowledge gained </w:t>
      </w:r>
      <w:r w:rsidR="00470908">
        <w:rPr>
          <w:rFonts w:cstheme="minorHAnsi"/>
          <w:sz w:val="24"/>
          <w:szCs w:val="24"/>
        </w:rPr>
        <w:t xml:space="preserve">for each </w:t>
      </w:r>
      <w:r w:rsidR="001E2468">
        <w:rPr>
          <w:rFonts w:cstheme="minorHAnsi"/>
          <w:sz w:val="24"/>
          <w:szCs w:val="24"/>
        </w:rPr>
        <w:t>will be unique.</w:t>
      </w:r>
    </w:p>
    <w:p w14:paraId="0CE36A1C" w14:textId="77777777" w:rsidR="00D03085" w:rsidRDefault="00D03085" w:rsidP="00457252">
      <w:pPr>
        <w:spacing w:after="0" w:line="360" w:lineRule="auto"/>
        <w:jc w:val="both"/>
        <w:rPr>
          <w:sz w:val="24"/>
          <w:szCs w:val="24"/>
        </w:rPr>
      </w:pPr>
    </w:p>
    <w:p w14:paraId="43AC338F" w14:textId="702E228A" w:rsidR="00D00F49" w:rsidRPr="00457252" w:rsidRDefault="00E4420F" w:rsidP="00D00F49">
      <w:pPr>
        <w:pStyle w:val="Heading2"/>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Patients with n</w:t>
      </w:r>
      <w:r w:rsidR="007828EC">
        <w:rPr>
          <w:rFonts w:asciiTheme="minorHAnsi" w:hAnsiTheme="minorHAnsi" w:cstheme="minorHAnsi"/>
          <w:b/>
          <w:color w:val="C00000"/>
          <w:sz w:val="24"/>
          <w:szCs w:val="24"/>
        </w:rPr>
        <w:t xml:space="preserve">o causative variant </w:t>
      </w:r>
      <w:r w:rsidR="00BC775B">
        <w:rPr>
          <w:rFonts w:asciiTheme="minorHAnsi" w:hAnsiTheme="minorHAnsi" w:cstheme="minorHAnsi"/>
          <w:b/>
          <w:color w:val="C00000"/>
          <w:sz w:val="24"/>
          <w:szCs w:val="24"/>
        </w:rPr>
        <w:t xml:space="preserve">after </w:t>
      </w:r>
      <w:r w:rsidR="007828EC">
        <w:rPr>
          <w:rFonts w:asciiTheme="minorHAnsi" w:hAnsiTheme="minorHAnsi" w:cstheme="minorHAnsi"/>
          <w:b/>
          <w:color w:val="C00000"/>
          <w:sz w:val="24"/>
          <w:szCs w:val="24"/>
        </w:rPr>
        <w:t xml:space="preserve">an </w:t>
      </w:r>
      <w:r w:rsidR="00BC775B">
        <w:rPr>
          <w:rFonts w:asciiTheme="minorHAnsi" w:hAnsiTheme="minorHAnsi" w:cstheme="minorHAnsi"/>
          <w:b/>
          <w:color w:val="C00000"/>
          <w:sz w:val="24"/>
          <w:szCs w:val="24"/>
        </w:rPr>
        <w:t>appropriate</w:t>
      </w:r>
      <w:r w:rsidR="007828EC">
        <w:rPr>
          <w:rFonts w:asciiTheme="minorHAnsi" w:hAnsiTheme="minorHAnsi" w:cstheme="minorHAnsi"/>
          <w:b/>
          <w:color w:val="C00000"/>
          <w:sz w:val="24"/>
          <w:szCs w:val="24"/>
        </w:rPr>
        <w:t>,</w:t>
      </w:r>
      <w:r w:rsidR="00BC775B">
        <w:rPr>
          <w:rFonts w:asciiTheme="minorHAnsi" w:hAnsiTheme="minorHAnsi" w:cstheme="minorHAnsi"/>
          <w:b/>
          <w:color w:val="C00000"/>
          <w:sz w:val="24"/>
          <w:szCs w:val="24"/>
        </w:rPr>
        <w:t xml:space="preserve"> highly sensitive test</w:t>
      </w:r>
    </w:p>
    <w:p w14:paraId="69C13E98" w14:textId="448E5940" w:rsidR="004030D4" w:rsidRPr="00970C51" w:rsidRDefault="001E504E" w:rsidP="00457252">
      <w:pPr>
        <w:spacing w:after="0" w:line="360" w:lineRule="auto"/>
        <w:jc w:val="both"/>
        <w:rPr>
          <w:rFonts w:cstheme="minorHAnsi"/>
          <w:sz w:val="24"/>
          <w:szCs w:val="24"/>
        </w:rPr>
      </w:pPr>
      <w:r w:rsidRPr="00B918DD">
        <w:rPr>
          <w:sz w:val="24"/>
          <w:szCs w:val="24"/>
        </w:rPr>
        <w:t>Patients</w:t>
      </w:r>
      <w:r w:rsidR="00BC775B">
        <w:rPr>
          <w:sz w:val="24"/>
          <w:szCs w:val="24"/>
        </w:rPr>
        <w:t xml:space="preserve"> in this group have had the appropriate genetic test that is highly sensitive for that particular RD</w:t>
      </w:r>
      <w:r w:rsidR="00470908">
        <w:rPr>
          <w:sz w:val="24"/>
          <w:szCs w:val="24"/>
        </w:rPr>
        <w:t>, but remain</w:t>
      </w:r>
      <w:r w:rsidR="00BC775B">
        <w:rPr>
          <w:sz w:val="24"/>
          <w:szCs w:val="24"/>
        </w:rPr>
        <w:t xml:space="preserve"> without a molecular diagnosis (e.g., </w:t>
      </w:r>
      <w:r w:rsidR="008C1F6E">
        <w:rPr>
          <w:sz w:val="24"/>
          <w:szCs w:val="24"/>
        </w:rPr>
        <w:t xml:space="preserve">single gene disorders such as </w:t>
      </w:r>
      <w:r w:rsidR="00FC2F67">
        <w:rPr>
          <w:sz w:val="24"/>
          <w:szCs w:val="24"/>
        </w:rPr>
        <w:t xml:space="preserve">cystic fibrosis and </w:t>
      </w:r>
      <w:r w:rsidR="00BC775B">
        <w:rPr>
          <w:sz w:val="24"/>
          <w:szCs w:val="24"/>
        </w:rPr>
        <w:t xml:space="preserve">neurofibromatosis type 1). In all likelihood, the </w:t>
      </w:r>
      <w:r w:rsidR="007828EC">
        <w:rPr>
          <w:sz w:val="24"/>
          <w:szCs w:val="24"/>
        </w:rPr>
        <w:t xml:space="preserve">causative variant(s) </w:t>
      </w:r>
      <w:r w:rsidR="00507194">
        <w:rPr>
          <w:sz w:val="24"/>
          <w:szCs w:val="24"/>
        </w:rPr>
        <w:t>in</w:t>
      </w:r>
      <w:r w:rsidR="00BC775B">
        <w:rPr>
          <w:sz w:val="24"/>
          <w:szCs w:val="24"/>
        </w:rPr>
        <w:t xml:space="preserve"> these patients </w:t>
      </w:r>
      <w:r w:rsidR="007828EC">
        <w:rPr>
          <w:sz w:val="24"/>
          <w:szCs w:val="24"/>
        </w:rPr>
        <w:t>is/</w:t>
      </w:r>
      <w:r w:rsidR="00507194">
        <w:rPr>
          <w:sz w:val="24"/>
          <w:szCs w:val="24"/>
        </w:rPr>
        <w:t>are</w:t>
      </w:r>
      <w:r w:rsidR="00BC775B">
        <w:rPr>
          <w:sz w:val="24"/>
          <w:szCs w:val="24"/>
        </w:rPr>
        <w:t xml:space="preserve"> not detected by the current testing methodologies</w:t>
      </w:r>
      <w:r w:rsidR="00507194">
        <w:rPr>
          <w:sz w:val="24"/>
          <w:szCs w:val="24"/>
        </w:rPr>
        <w:t>,</w:t>
      </w:r>
      <w:r w:rsidR="00BC775B">
        <w:rPr>
          <w:sz w:val="24"/>
          <w:szCs w:val="24"/>
        </w:rPr>
        <w:t xml:space="preserve"> and therefore this subset of patients represent a remarkable opportunity to explore novel diagnostic approaches</w:t>
      </w:r>
      <w:r w:rsidR="0046455A">
        <w:rPr>
          <w:sz w:val="24"/>
          <w:szCs w:val="24"/>
        </w:rPr>
        <w:t>, including new technologies and computational tools,</w:t>
      </w:r>
      <w:r w:rsidR="00BC775B">
        <w:rPr>
          <w:sz w:val="24"/>
          <w:szCs w:val="24"/>
        </w:rPr>
        <w:t xml:space="preserve"> to more comprehensively assess </w:t>
      </w:r>
      <w:r w:rsidR="00470908">
        <w:rPr>
          <w:sz w:val="24"/>
          <w:szCs w:val="24"/>
        </w:rPr>
        <w:t>the spectrum of possible genetic causes of a given disease</w:t>
      </w:r>
      <w:r w:rsidR="00BC775B">
        <w:rPr>
          <w:sz w:val="24"/>
          <w:szCs w:val="24"/>
        </w:rPr>
        <w:t xml:space="preserve">. </w:t>
      </w:r>
      <w:r w:rsidR="007C3F77">
        <w:rPr>
          <w:sz w:val="24"/>
          <w:szCs w:val="24"/>
        </w:rPr>
        <w:t>The</w:t>
      </w:r>
      <w:r w:rsidR="00BC775B">
        <w:rPr>
          <w:sz w:val="24"/>
          <w:szCs w:val="24"/>
        </w:rPr>
        <w:t xml:space="preserve"> insight</w:t>
      </w:r>
      <w:r w:rsidR="007C3F77">
        <w:rPr>
          <w:sz w:val="24"/>
          <w:szCs w:val="24"/>
        </w:rPr>
        <w:t>s delivered</w:t>
      </w:r>
      <w:r w:rsidR="00BC775B">
        <w:rPr>
          <w:sz w:val="24"/>
          <w:szCs w:val="24"/>
        </w:rPr>
        <w:t xml:space="preserve"> will be directly relevant to these patient</w:t>
      </w:r>
      <w:r w:rsidR="001C626F">
        <w:rPr>
          <w:sz w:val="24"/>
          <w:szCs w:val="24"/>
        </w:rPr>
        <w:t>s</w:t>
      </w:r>
      <w:r w:rsidR="00370826">
        <w:rPr>
          <w:sz w:val="24"/>
          <w:szCs w:val="24"/>
        </w:rPr>
        <w:t>,</w:t>
      </w:r>
      <w:r w:rsidR="001C626F">
        <w:rPr>
          <w:sz w:val="24"/>
          <w:szCs w:val="24"/>
        </w:rPr>
        <w:t xml:space="preserve"> </w:t>
      </w:r>
      <w:r w:rsidR="00BC775B">
        <w:rPr>
          <w:sz w:val="24"/>
          <w:szCs w:val="24"/>
        </w:rPr>
        <w:t>whil</w:t>
      </w:r>
      <w:r w:rsidR="007C3F77">
        <w:rPr>
          <w:sz w:val="24"/>
          <w:szCs w:val="24"/>
        </w:rPr>
        <w:t>st also</w:t>
      </w:r>
      <w:r w:rsidR="00BC775B">
        <w:rPr>
          <w:sz w:val="24"/>
          <w:szCs w:val="24"/>
        </w:rPr>
        <w:t xml:space="preserve"> </w:t>
      </w:r>
      <w:r w:rsidRPr="004F2CD3">
        <w:rPr>
          <w:rFonts w:cstheme="minorHAnsi"/>
          <w:sz w:val="24"/>
          <w:szCs w:val="24"/>
        </w:rPr>
        <w:t>opt</w:t>
      </w:r>
      <w:r w:rsidR="00BC775B">
        <w:rPr>
          <w:rFonts w:cstheme="minorHAnsi"/>
          <w:sz w:val="24"/>
          <w:szCs w:val="24"/>
        </w:rPr>
        <w:t>imizing</w:t>
      </w:r>
      <w:r w:rsidR="00FC2F67">
        <w:rPr>
          <w:rFonts w:cstheme="minorHAnsi"/>
          <w:sz w:val="24"/>
          <w:szCs w:val="24"/>
        </w:rPr>
        <w:t xml:space="preserve"> patient sampling,</w:t>
      </w:r>
      <w:r w:rsidRPr="004F2CD3">
        <w:rPr>
          <w:rFonts w:cstheme="minorHAnsi"/>
          <w:sz w:val="24"/>
          <w:szCs w:val="24"/>
        </w:rPr>
        <w:t xml:space="preserve"> computational tools, </w:t>
      </w:r>
      <w:r w:rsidR="00FC2F67">
        <w:rPr>
          <w:rFonts w:cstheme="minorHAnsi"/>
          <w:sz w:val="24"/>
          <w:szCs w:val="24"/>
        </w:rPr>
        <w:t xml:space="preserve">and </w:t>
      </w:r>
      <w:r w:rsidR="00BC775B">
        <w:rPr>
          <w:rFonts w:cstheme="minorHAnsi"/>
          <w:sz w:val="24"/>
          <w:szCs w:val="24"/>
        </w:rPr>
        <w:t>diagnostic algorithms based on emerging</w:t>
      </w:r>
      <w:r w:rsidRPr="004F2CD3">
        <w:rPr>
          <w:rFonts w:cstheme="minorHAnsi"/>
          <w:sz w:val="24"/>
          <w:szCs w:val="24"/>
        </w:rPr>
        <w:t xml:space="preserve"> technologies. </w:t>
      </w:r>
      <w:r w:rsidR="00970C51">
        <w:rPr>
          <w:sz w:val="24"/>
          <w:szCs w:val="24"/>
        </w:rPr>
        <w:t xml:space="preserve">More broadly, such knowledge will </w:t>
      </w:r>
      <w:r w:rsidR="007C7149">
        <w:rPr>
          <w:sz w:val="24"/>
          <w:szCs w:val="24"/>
        </w:rPr>
        <w:t xml:space="preserve">contribute </w:t>
      </w:r>
      <w:r w:rsidR="00970C51">
        <w:rPr>
          <w:sz w:val="24"/>
          <w:szCs w:val="24"/>
        </w:rPr>
        <w:t>significant</w:t>
      </w:r>
      <w:r w:rsidR="007C7149">
        <w:rPr>
          <w:sz w:val="24"/>
          <w:szCs w:val="24"/>
        </w:rPr>
        <w:t>ly to the</w:t>
      </w:r>
      <w:r w:rsidR="00970C51">
        <w:rPr>
          <w:sz w:val="24"/>
          <w:szCs w:val="24"/>
        </w:rPr>
        <w:t xml:space="preserve"> mechanistic</w:t>
      </w:r>
      <w:r w:rsidR="007C7149">
        <w:rPr>
          <w:sz w:val="24"/>
          <w:szCs w:val="24"/>
        </w:rPr>
        <w:t xml:space="preserve"> spectrum</w:t>
      </w:r>
      <w:r w:rsidR="00970C51">
        <w:rPr>
          <w:sz w:val="24"/>
          <w:szCs w:val="24"/>
        </w:rPr>
        <w:t xml:space="preserve"> </w:t>
      </w:r>
      <w:r w:rsidR="007C7149">
        <w:rPr>
          <w:sz w:val="24"/>
          <w:szCs w:val="24"/>
        </w:rPr>
        <w:t xml:space="preserve">of </w:t>
      </w:r>
      <w:r w:rsidR="00970C51">
        <w:rPr>
          <w:sz w:val="24"/>
          <w:szCs w:val="24"/>
        </w:rPr>
        <w:t xml:space="preserve">other unsolved RDs. </w:t>
      </w:r>
      <w:r w:rsidRPr="00DE3920">
        <w:rPr>
          <w:rFonts w:cstheme="minorHAnsi"/>
          <w:sz w:val="24"/>
          <w:szCs w:val="24"/>
        </w:rPr>
        <w:t xml:space="preserve">This </w:t>
      </w:r>
      <w:r w:rsidR="00970C51">
        <w:rPr>
          <w:rFonts w:cstheme="minorHAnsi"/>
          <w:sz w:val="24"/>
          <w:szCs w:val="24"/>
        </w:rPr>
        <w:t xml:space="preserve">type of exploratory focus </w:t>
      </w:r>
      <w:r w:rsidRPr="00DE3920">
        <w:rPr>
          <w:rFonts w:cstheme="minorHAnsi"/>
          <w:sz w:val="24"/>
          <w:szCs w:val="24"/>
        </w:rPr>
        <w:t xml:space="preserve">represents a shift in </w:t>
      </w:r>
      <w:r w:rsidRPr="00DE3920">
        <w:rPr>
          <w:rFonts w:cstheme="minorHAnsi"/>
          <w:sz w:val="24"/>
          <w:szCs w:val="24"/>
        </w:rPr>
        <w:lastRenderedPageBreak/>
        <w:t>the types of studie</w:t>
      </w:r>
      <w:r w:rsidR="00970C51">
        <w:rPr>
          <w:rFonts w:cstheme="minorHAnsi"/>
          <w:sz w:val="24"/>
          <w:szCs w:val="24"/>
        </w:rPr>
        <w:t xml:space="preserve">s that our community ‘values’ and both funders and </w:t>
      </w:r>
      <w:r w:rsidR="007C3F77">
        <w:rPr>
          <w:rFonts w:cstheme="minorHAnsi"/>
          <w:sz w:val="24"/>
          <w:szCs w:val="24"/>
        </w:rPr>
        <w:t>publishers</w:t>
      </w:r>
      <w:r w:rsidRPr="00DE3920">
        <w:rPr>
          <w:rFonts w:cstheme="minorHAnsi"/>
          <w:sz w:val="24"/>
          <w:szCs w:val="24"/>
        </w:rPr>
        <w:t xml:space="preserve"> will need to </w:t>
      </w:r>
      <w:r w:rsidR="00970C51">
        <w:rPr>
          <w:rFonts w:cstheme="minorHAnsi"/>
          <w:sz w:val="24"/>
          <w:szCs w:val="24"/>
        </w:rPr>
        <w:t>recognize</w:t>
      </w:r>
      <w:r w:rsidRPr="00DE3920">
        <w:rPr>
          <w:rFonts w:cstheme="minorHAnsi"/>
          <w:sz w:val="24"/>
          <w:szCs w:val="24"/>
        </w:rPr>
        <w:t xml:space="preserve"> </w:t>
      </w:r>
      <w:r w:rsidR="007C3F77">
        <w:rPr>
          <w:rFonts w:cstheme="minorHAnsi"/>
          <w:sz w:val="24"/>
          <w:szCs w:val="24"/>
        </w:rPr>
        <w:t xml:space="preserve">the intermediate </w:t>
      </w:r>
      <w:r w:rsidR="003C4A0A">
        <w:rPr>
          <w:rFonts w:cstheme="minorHAnsi"/>
          <w:sz w:val="24"/>
          <w:szCs w:val="24"/>
        </w:rPr>
        <w:t xml:space="preserve">importance </w:t>
      </w:r>
      <w:r w:rsidR="007C3F77">
        <w:rPr>
          <w:rFonts w:cstheme="minorHAnsi"/>
          <w:sz w:val="24"/>
          <w:szCs w:val="24"/>
        </w:rPr>
        <w:t>and long-term</w:t>
      </w:r>
      <w:r w:rsidR="007C3F77" w:rsidRPr="00DE3920">
        <w:rPr>
          <w:rFonts w:cstheme="minorHAnsi"/>
          <w:sz w:val="24"/>
          <w:szCs w:val="24"/>
        </w:rPr>
        <w:t xml:space="preserve"> </w:t>
      </w:r>
      <w:r w:rsidR="003C4A0A">
        <w:rPr>
          <w:rFonts w:cstheme="minorHAnsi"/>
          <w:sz w:val="24"/>
          <w:szCs w:val="24"/>
        </w:rPr>
        <w:t>impacts of the resulting</w:t>
      </w:r>
      <w:r w:rsidR="00370826">
        <w:rPr>
          <w:rFonts w:cstheme="minorHAnsi"/>
          <w:sz w:val="24"/>
          <w:szCs w:val="24"/>
        </w:rPr>
        <w:t xml:space="preserve"> </w:t>
      </w:r>
      <w:r w:rsidR="00970C51">
        <w:rPr>
          <w:rFonts w:cstheme="minorHAnsi"/>
          <w:sz w:val="24"/>
          <w:szCs w:val="24"/>
        </w:rPr>
        <w:t>insights</w:t>
      </w:r>
      <w:r w:rsidR="007C3F77">
        <w:rPr>
          <w:rFonts w:cstheme="minorHAnsi"/>
          <w:sz w:val="24"/>
          <w:szCs w:val="24"/>
        </w:rPr>
        <w:t>.</w:t>
      </w:r>
    </w:p>
    <w:p w14:paraId="74C310FF" w14:textId="77777777" w:rsidR="001E504E" w:rsidRDefault="001E504E" w:rsidP="00457252">
      <w:pPr>
        <w:spacing w:after="0" w:line="360" w:lineRule="auto"/>
        <w:jc w:val="both"/>
        <w:rPr>
          <w:sz w:val="24"/>
          <w:szCs w:val="24"/>
        </w:rPr>
      </w:pPr>
    </w:p>
    <w:p w14:paraId="739C18E2" w14:textId="672293C4" w:rsidR="00CF7D15" w:rsidRDefault="002613C5" w:rsidP="00CF7D15">
      <w:pPr>
        <w:pStyle w:val="Heading2"/>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Patients with no</w:t>
      </w:r>
      <w:r w:rsidR="007828EC">
        <w:rPr>
          <w:rFonts w:asciiTheme="minorHAnsi" w:hAnsiTheme="minorHAnsi" w:cstheme="minorHAnsi"/>
          <w:b/>
          <w:color w:val="C00000"/>
          <w:sz w:val="24"/>
          <w:szCs w:val="24"/>
        </w:rPr>
        <w:t xml:space="preserve"> identified causative variant</w:t>
      </w:r>
      <w:r w:rsidR="00CF7D15">
        <w:rPr>
          <w:rFonts w:asciiTheme="minorHAnsi" w:hAnsiTheme="minorHAnsi" w:cstheme="minorHAnsi"/>
          <w:b/>
          <w:color w:val="C00000"/>
          <w:sz w:val="24"/>
          <w:szCs w:val="24"/>
        </w:rPr>
        <w:t xml:space="preserve"> in the context of genetic heterogeneity </w:t>
      </w:r>
    </w:p>
    <w:p w14:paraId="60D1A9F9" w14:textId="2F10A850" w:rsidR="006F03D6" w:rsidRPr="00A84B59" w:rsidRDefault="006F03D6" w:rsidP="00A84B59">
      <w:pPr>
        <w:spacing w:after="0" w:line="360" w:lineRule="auto"/>
        <w:jc w:val="both"/>
        <w:rPr>
          <w:sz w:val="24"/>
          <w:szCs w:val="24"/>
        </w:rPr>
      </w:pPr>
      <w:r w:rsidRPr="00B918DD">
        <w:rPr>
          <w:sz w:val="24"/>
          <w:szCs w:val="24"/>
        </w:rPr>
        <w:t>Patients</w:t>
      </w:r>
      <w:r>
        <w:rPr>
          <w:sz w:val="24"/>
          <w:szCs w:val="24"/>
        </w:rPr>
        <w:t xml:space="preserve"> in this group have a clinically</w:t>
      </w:r>
      <w:r w:rsidR="002F5B03">
        <w:rPr>
          <w:sz w:val="24"/>
          <w:szCs w:val="24"/>
        </w:rPr>
        <w:t xml:space="preserve"> </w:t>
      </w:r>
      <w:r>
        <w:rPr>
          <w:sz w:val="24"/>
          <w:szCs w:val="24"/>
        </w:rPr>
        <w:t xml:space="preserve">recognizable presentation </w:t>
      </w:r>
      <w:r w:rsidR="002613C5">
        <w:rPr>
          <w:sz w:val="24"/>
          <w:szCs w:val="24"/>
        </w:rPr>
        <w:t xml:space="preserve">associated </w:t>
      </w:r>
      <w:r>
        <w:rPr>
          <w:sz w:val="24"/>
          <w:szCs w:val="24"/>
        </w:rPr>
        <w:t>with genetic heterogeneity (e.g., hereditary spastic paraplegia, myopathy,</w:t>
      </w:r>
      <w:r w:rsidR="009B4C80">
        <w:rPr>
          <w:sz w:val="24"/>
          <w:szCs w:val="24"/>
        </w:rPr>
        <w:t xml:space="preserve"> and</w:t>
      </w:r>
      <w:r>
        <w:rPr>
          <w:sz w:val="24"/>
          <w:szCs w:val="24"/>
        </w:rPr>
        <w:t xml:space="preserve"> retinitis pigmentosa) </w:t>
      </w:r>
      <w:r w:rsidR="00691390">
        <w:rPr>
          <w:sz w:val="24"/>
          <w:szCs w:val="24"/>
        </w:rPr>
        <w:t xml:space="preserve">but negative results </w:t>
      </w:r>
      <w:r w:rsidR="002F5B03">
        <w:rPr>
          <w:sz w:val="24"/>
          <w:szCs w:val="24"/>
        </w:rPr>
        <w:t>for</w:t>
      </w:r>
      <w:r w:rsidR="00691390">
        <w:rPr>
          <w:sz w:val="24"/>
          <w:szCs w:val="24"/>
        </w:rPr>
        <w:t xml:space="preserve"> </w:t>
      </w:r>
      <w:r>
        <w:rPr>
          <w:sz w:val="24"/>
          <w:szCs w:val="24"/>
        </w:rPr>
        <w:t xml:space="preserve">the appropriate </w:t>
      </w:r>
      <w:r w:rsidR="00CE1EF5">
        <w:rPr>
          <w:sz w:val="24"/>
          <w:szCs w:val="24"/>
        </w:rPr>
        <w:t>testing and analysis</w:t>
      </w:r>
      <w:r w:rsidR="00AE0883">
        <w:rPr>
          <w:sz w:val="24"/>
          <w:szCs w:val="24"/>
        </w:rPr>
        <w:t>,</w:t>
      </w:r>
      <w:r w:rsidR="00CE1EF5">
        <w:rPr>
          <w:sz w:val="24"/>
          <w:szCs w:val="24"/>
        </w:rPr>
        <w:t xml:space="preserve"> including </w:t>
      </w:r>
      <w:r>
        <w:rPr>
          <w:sz w:val="24"/>
          <w:szCs w:val="24"/>
        </w:rPr>
        <w:t xml:space="preserve">most of the </w:t>
      </w:r>
      <w:r w:rsidR="002613C5">
        <w:rPr>
          <w:sz w:val="24"/>
          <w:szCs w:val="24"/>
        </w:rPr>
        <w:t>relevant</w:t>
      </w:r>
      <w:r>
        <w:rPr>
          <w:sz w:val="24"/>
          <w:szCs w:val="24"/>
        </w:rPr>
        <w:t xml:space="preserve"> disease genes. These patients </w:t>
      </w:r>
      <w:r w:rsidR="007828EC">
        <w:rPr>
          <w:sz w:val="24"/>
          <w:szCs w:val="24"/>
        </w:rPr>
        <w:t>have</w:t>
      </w:r>
      <w:r w:rsidR="002613C5">
        <w:rPr>
          <w:sz w:val="24"/>
          <w:szCs w:val="24"/>
        </w:rPr>
        <w:t xml:space="preserve"> either</w:t>
      </w:r>
      <w:r w:rsidR="007828EC">
        <w:rPr>
          <w:sz w:val="24"/>
          <w:szCs w:val="24"/>
        </w:rPr>
        <w:t xml:space="preserve"> a pathogenic variant </w:t>
      </w:r>
      <w:r w:rsidR="00370826">
        <w:rPr>
          <w:sz w:val="24"/>
          <w:szCs w:val="24"/>
        </w:rPr>
        <w:t xml:space="preserve">in </w:t>
      </w:r>
      <w:r>
        <w:rPr>
          <w:sz w:val="24"/>
          <w:szCs w:val="24"/>
        </w:rPr>
        <w:t xml:space="preserve">one of the known disease genes that was not detected </w:t>
      </w:r>
      <w:r w:rsidR="002F6512">
        <w:rPr>
          <w:sz w:val="24"/>
          <w:szCs w:val="24"/>
        </w:rPr>
        <w:t>using the current testing approach</w:t>
      </w:r>
      <w:r w:rsidR="007C3F77">
        <w:rPr>
          <w:sz w:val="24"/>
          <w:szCs w:val="24"/>
        </w:rPr>
        <w:t>,</w:t>
      </w:r>
      <w:r w:rsidR="002F6512">
        <w:rPr>
          <w:sz w:val="24"/>
          <w:szCs w:val="24"/>
        </w:rPr>
        <w:t xml:space="preserve"> </w:t>
      </w:r>
      <w:r w:rsidR="00A84B59">
        <w:rPr>
          <w:sz w:val="24"/>
          <w:szCs w:val="24"/>
        </w:rPr>
        <w:t>or</w:t>
      </w:r>
      <w:r>
        <w:rPr>
          <w:sz w:val="24"/>
          <w:szCs w:val="24"/>
        </w:rPr>
        <w:t xml:space="preserve"> </w:t>
      </w:r>
      <w:r w:rsidR="007828EC">
        <w:rPr>
          <w:sz w:val="24"/>
          <w:szCs w:val="24"/>
        </w:rPr>
        <w:t xml:space="preserve">a </w:t>
      </w:r>
      <w:r>
        <w:rPr>
          <w:sz w:val="24"/>
          <w:szCs w:val="24"/>
        </w:rPr>
        <w:t>yet</w:t>
      </w:r>
      <w:r w:rsidR="007828EC">
        <w:rPr>
          <w:sz w:val="24"/>
          <w:szCs w:val="24"/>
        </w:rPr>
        <w:t>-</w:t>
      </w:r>
      <w:r>
        <w:rPr>
          <w:sz w:val="24"/>
          <w:szCs w:val="24"/>
        </w:rPr>
        <w:t>to</w:t>
      </w:r>
      <w:r w:rsidR="007828EC">
        <w:rPr>
          <w:sz w:val="24"/>
          <w:szCs w:val="24"/>
        </w:rPr>
        <w:t>-</w:t>
      </w:r>
      <w:r>
        <w:rPr>
          <w:sz w:val="24"/>
          <w:szCs w:val="24"/>
        </w:rPr>
        <w:t>be</w:t>
      </w:r>
      <w:r w:rsidR="007828EC">
        <w:rPr>
          <w:sz w:val="24"/>
          <w:szCs w:val="24"/>
        </w:rPr>
        <w:t>-</w:t>
      </w:r>
      <w:r>
        <w:rPr>
          <w:sz w:val="24"/>
          <w:szCs w:val="24"/>
        </w:rPr>
        <w:t>discovered disease</w:t>
      </w:r>
      <w:r w:rsidR="007828EC">
        <w:rPr>
          <w:sz w:val="24"/>
          <w:szCs w:val="24"/>
        </w:rPr>
        <w:t>-associated</w:t>
      </w:r>
      <w:r>
        <w:rPr>
          <w:sz w:val="24"/>
          <w:szCs w:val="24"/>
        </w:rPr>
        <w:t xml:space="preserve"> </w:t>
      </w:r>
      <w:r w:rsidR="00A84B59">
        <w:rPr>
          <w:sz w:val="24"/>
          <w:szCs w:val="24"/>
        </w:rPr>
        <w:t xml:space="preserve">gene. </w:t>
      </w:r>
      <w:r w:rsidR="007C7149">
        <w:rPr>
          <w:sz w:val="24"/>
          <w:szCs w:val="24"/>
        </w:rPr>
        <w:t xml:space="preserve">To </w:t>
      </w:r>
      <w:r w:rsidR="007828EC">
        <w:rPr>
          <w:sz w:val="24"/>
          <w:szCs w:val="24"/>
        </w:rPr>
        <w:t xml:space="preserve">diagnose </w:t>
      </w:r>
      <w:r w:rsidR="007C7149">
        <w:rPr>
          <w:sz w:val="24"/>
          <w:szCs w:val="24"/>
        </w:rPr>
        <w:t>these patients,</w:t>
      </w:r>
      <w:r w:rsidR="0046455A">
        <w:rPr>
          <w:sz w:val="24"/>
          <w:szCs w:val="24"/>
        </w:rPr>
        <w:t xml:space="preserve"> we will need large </w:t>
      </w:r>
      <w:r w:rsidR="00126C39">
        <w:rPr>
          <w:sz w:val="24"/>
          <w:szCs w:val="24"/>
        </w:rPr>
        <w:t>datasets</w:t>
      </w:r>
      <w:r w:rsidR="0046455A">
        <w:rPr>
          <w:sz w:val="24"/>
          <w:szCs w:val="24"/>
        </w:rPr>
        <w:t xml:space="preserve"> of patients </w:t>
      </w:r>
      <w:r w:rsidR="007828EC">
        <w:rPr>
          <w:sz w:val="24"/>
          <w:szCs w:val="24"/>
        </w:rPr>
        <w:t xml:space="preserve">that </w:t>
      </w:r>
      <w:r w:rsidR="00126C39">
        <w:rPr>
          <w:sz w:val="24"/>
          <w:szCs w:val="24"/>
        </w:rPr>
        <w:t xml:space="preserve">include detailed </w:t>
      </w:r>
      <w:r w:rsidR="0046455A">
        <w:rPr>
          <w:sz w:val="24"/>
          <w:szCs w:val="24"/>
        </w:rPr>
        <w:t>phenotyp</w:t>
      </w:r>
      <w:r w:rsidR="00126C39">
        <w:rPr>
          <w:sz w:val="24"/>
          <w:szCs w:val="24"/>
        </w:rPr>
        <w:t>ic and genomic information</w:t>
      </w:r>
      <w:r w:rsidR="0046455A">
        <w:rPr>
          <w:sz w:val="24"/>
          <w:szCs w:val="24"/>
        </w:rPr>
        <w:t xml:space="preserve"> </w:t>
      </w:r>
      <w:r w:rsidR="000941FE">
        <w:rPr>
          <w:sz w:val="24"/>
          <w:szCs w:val="24"/>
        </w:rPr>
        <w:t>for</w:t>
      </w:r>
      <w:r w:rsidR="0046455A">
        <w:rPr>
          <w:sz w:val="24"/>
          <w:szCs w:val="24"/>
        </w:rPr>
        <w:t xml:space="preserve"> data comparison </w:t>
      </w:r>
      <w:r w:rsidR="007828EC">
        <w:rPr>
          <w:sz w:val="24"/>
          <w:szCs w:val="24"/>
        </w:rPr>
        <w:t>and</w:t>
      </w:r>
      <w:r w:rsidR="0046455A">
        <w:rPr>
          <w:sz w:val="24"/>
          <w:szCs w:val="24"/>
        </w:rPr>
        <w:t xml:space="preserve"> novel technologies and computational tools to identify </w:t>
      </w:r>
      <w:r w:rsidR="007828EC">
        <w:rPr>
          <w:sz w:val="24"/>
          <w:szCs w:val="24"/>
        </w:rPr>
        <w:t>cryptic variants</w:t>
      </w:r>
      <w:r w:rsidR="0046455A">
        <w:rPr>
          <w:sz w:val="24"/>
          <w:szCs w:val="24"/>
        </w:rPr>
        <w:t>.</w:t>
      </w:r>
      <w:r w:rsidR="007C7149">
        <w:rPr>
          <w:sz w:val="24"/>
          <w:szCs w:val="24"/>
        </w:rPr>
        <w:t xml:space="preserve"> </w:t>
      </w:r>
      <w:r w:rsidR="000941FE">
        <w:rPr>
          <w:sz w:val="24"/>
          <w:szCs w:val="24"/>
        </w:rPr>
        <w:t xml:space="preserve">Besides </w:t>
      </w:r>
      <w:r w:rsidR="00AE0883">
        <w:rPr>
          <w:sz w:val="24"/>
          <w:szCs w:val="24"/>
        </w:rPr>
        <w:t>GS</w:t>
      </w:r>
      <w:r w:rsidR="000941FE">
        <w:rPr>
          <w:sz w:val="24"/>
          <w:szCs w:val="24"/>
        </w:rPr>
        <w:t xml:space="preserve">, </w:t>
      </w:r>
      <w:r w:rsidR="00AE0883">
        <w:rPr>
          <w:sz w:val="24"/>
          <w:szCs w:val="24"/>
        </w:rPr>
        <w:t>transcriptomic</w:t>
      </w:r>
      <w:r w:rsidR="000941FE">
        <w:rPr>
          <w:sz w:val="24"/>
          <w:szCs w:val="24"/>
        </w:rPr>
        <w:t>, metabolom</w:t>
      </w:r>
      <w:r w:rsidR="00AE0883">
        <w:rPr>
          <w:sz w:val="24"/>
          <w:szCs w:val="24"/>
        </w:rPr>
        <w:t>ic</w:t>
      </w:r>
      <w:r w:rsidR="000941FE">
        <w:rPr>
          <w:sz w:val="24"/>
          <w:szCs w:val="24"/>
        </w:rPr>
        <w:t>, epigenom</w:t>
      </w:r>
      <w:r w:rsidR="00AE0883">
        <w:rPr>
          <w:sz w:val="24"/>
          <w:szCs w:val="24"/>
        </w:rPr>
        <w:t>ic</w:t>
      </w:r>
      <w:r w:rsidR="007828EC">
        <w:rPr>
          <w:sz w:val="24"/>
          <w:szCs w:val="24"/>
        </w:rPr>
        <w:t>,</w:t>
      </w:r>
      <w:r w:rsidR="000941FE">
        <w:rPr>
          <w:sz w:val="24"/>
          <w:szCs w:val="24"/>
        </w:rPr>
        <w:t xml:space="preserve"> and proteom</w:t>
      </w:r>
      <w:r w:rsidR="00AE0883">
        <w:rPr>
          <w:sz w:val="24"/>
          <w:szCs w:val="24"/>
        </w:rPr>
        <w:t>ic</w:t>
      </w:r>
      <w:r w:rsidR="000941FE">
        <w:rPr>
          <w:sz w:val="24"/>
          <w:szCs w:val="24"/>
        </w:rPr>
        <w:t xml:space="preserve"> data may be necessary to identify the underlying genetic cause</w:t>
      </w:r>
      <w:r w:rsidR="00AE0883">
        <w:rPr>
          <w:sz w:val="24"/>
          <w:szCs w:val="24"/>
        </w:rPr>
        <w:t xml:space="preserve">s, particularly for </w:t>
      </w:r>
      <w:r w:rsidR="007828EC">
        <w:rPr>
          <w:sz w:val="24"/>
          <w:szCs w:val="24"/>
        </w:rPr>
        <w:t xml:space="preserve">simplex </w:t>
      </w:r>
      <w:r w:rsidR="00AE0883">
        <w:rPr>
          <w:sz w:val="24"/>
          <w:szCs w:val="24"/>
        </w:rPr>
        <w:t>patients in which family-based analyses are not possible</w:t>
      </w:r>
      <w:r w:rsidR="000941FE">
        <w:rPr>
          <w:sz w:val="24"/>
          <w:szCs w:val="24"/>
        </w:rPr>
        <w:t xml:space="preserve">. </w:t>
      </w:r>
      <w:r w:rsidR="00A84B59">
        <w:rPr>
          <w:sz w:val="24"/>
          <w:szCs w:val="24"/>
        </w:rPr>
        <w:t>This</w:t>
      </w:r>
      <w:r>
        <w:rPr>
          <w:sz w:val="24"/>
          <w:szCs w:val="24"/>
        </w:rPr>
        <w:t xml:space="preserve"> </w:t>
      </w:r>
      <w:r w:rsidR="00507194">
        <w:rPr>
          <w:sz w:val="24"/>
          <w:szCs w:val="24"/>
        </w:rPr>
        <w:t>patient group</w:t>
      </w:r>
      <w:r>
        <w:rPr>
          <w:sz w:val="24"/>
          <w:szCs w:val="24"/>
        </w:rPr>
        <w:t xml:space="preserve"> represent</w:t>
      </w:r>
      <w:r w:rsidR="00507194">
        <w:rPr>
          <w:sz w:val="24"/>
          <w:szCs w:val="24"/>
        </w:rPr>
        <w:t>s</w:t>
      </w:r>
      <w:r>
        <w:rPr>
          <w:sz w:val="24"/>
          <w:szCs w:val="24"/>
        </w:rPr>
        <w:t xml:space="preserve"> an opportunity similar to the </w:t>
      </w:r>
      <w:r w:rsidR="00507194">
        <w:rPr>
          <w:sz w:val="24"/>
          <w:szCs w:val="24"/>
        </w:rPr>
        <w:t xml:space="preserve">subset </w:t>
      </w:r>
      <w:r w:rsidR="00A84B59">
        <w:rPr>
          <w:sz w:val="24"/>
          <w:szCs w:val="24"/>
        </w:rPr>
        <w:t xml:space="preserve">described </w:t>
      </w:r>
      <w:r>
        <w:rPr>
          <w:sz w:val="24"/>
          <w:szCs w:val="24"/>
        </w:rPr>
        <w:t xml:space="preserve">above </w:t>
      </w:r>
      <w:r w:rsidR="001064AA">
        <w:rPr>
          <w:sz w:val="24"/>
          <w:szCs w:val="24"/>
        </w:rPr>
        <w:t xml:space="preserve">but is </w:t>
      </w:r>
      <w:r w:rsidR="002613C5">
        <w:rPr>
          <w:sz w:val="24"/>
          <w:szCs w:val="24"/>
        </w:rPr>
        <w:t>also enriched for</w:t>
      </w:r>
      <w:r>
        <w:rPr>
          <w:sz w:val="24"/>
          <w:szCs w:val="24"/>
        </w:rPr>
        <w:t xml:space="preserve"> novel </w:t>
      </w:r>
      <w:r w:rsidR="00691390">
        <w:rPr>
          <w:sz w:val="24"/>
          <w:szCs w:val="24"/>
        </w:rPr>
        <w:t xml:space="preserve">disease </w:t>
      </w:r>
      <w:r>
        <w:rPr>
          <w:sz w:val="24"/>
          <w:szCs w:val="24"/>
        </w:rPr>
        <w:t>gene</w:t>
      </w:r>
      <w:r w:rsidR="00A84B59">
        <w:rPr>
          <w:sz w:val="24"/>
          <w:szCs w:val="24"/>
        </w:rPr>
        <w:t xml:space="preserve"> discovery and likely represents one of the largest populations in the unsolved cohort.</w:t>
      </w:r>
      <w:r w:rsidR="007C7149">
        <w:rPr>
          <w:sz w:val="24"/>
          <w:szCs w:val="24"/>
        </w:rPr>
        <w:t xml:space="preserve"> </w:t>
      </w:r>
    </w:p>
    <w:p w14:paraId="3DDA1D20" w14:textId="77777777" w:rsidR="00CF7D15" w:rsidRDefault="00CF7D15" w:rsidP="00457252">
      <w:pPr>
        <w:spacing w:after="0" w:line="360" w:lineRule="auto"/>
        <w:jc w:val="both"/>
        <w:rPr>
          <w:sz w:val="24"/>
          <w:szCs w:val="24"/>
        </w:rPr>
      </w:pPr>
    </w:p>
    <w:p w14:paraId="41FF509A" w14:textId="264AA419" w:rsidR="00A84B59" w:rsidRDefault="002613C5" w:rsidP="00A84B59">
      <w:pPr>
        <w:pStyle w:val="Heading2"/>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Patients with an u</w:t>
      </w:r>
      <w:r w:rsidR="002816CF">
        <w:rPr>
          <w:rFonts w:asciiTheme="minorHAnsi" w:hAnsiTheme="minorHAnsi" w:cstheme="minorHAnsi"/>
          <w:b/>
          <w:color w:val="C00000"/>
          <w:sz w:val="24"/>
          <w:szCs w:val="24"/>
        </w:rPr>
        <w:t xml:space="preserve">nsolved </w:t>
      </w:r>
      <w:r>
        <w:rPr>
          <w:rFonts w:asciiTheme="minorHAnsi" w:hAnsiTheme="minorHAnsi" w:cstheme="minorHAnsi"/>
          <w:b/>
          <w:color w:val="C00000"/>
          <w:sz w:val="24"/>
          <w:szCs w:val="24"/>
        </w:rPr>
        <w:t xml:space="preserve">but </w:t>
      </w:r>
      <w:r w:rsidR="002816CF">
        <w:rPr>
          <w:rFonts w:asciiTheme="minorHAnsi" w:hAnsiTheme="minorHAnsi" w:cstheme="minorHAnsi"/>
          <w:b/>
          <w:color w:val="C00000"/>
          <w:sz w:val="24"/>
          <w:szCs w:val="24"/>
        </w:rPr>
        <w:t>recognizable syndrome</w:t>
      </w:r>
      <w:r w:rsidR="00A84B59">
        <w:rPr>
          <w:rFonts w:asciiTheme="minorHAnsi" w:hAnsiTheme="minorHAnsi" w:cstheme="minorHAnsi"/>
          <w:b/>
          <w:color w:val="C00000"/>
          <w:sz w:val="24"/>
          <w:szCs w:val="24"/>
        </w:rPr>
        <w:t xml:space="preserve"> </w:t>
      </w:r>
    </w:p>
    <w:p w14:paraId="4FAB5F24" w14:textId="2D15DEE7" w:rsidR="001E504E" w:rsidRDefault="002F5B03" w:rsidP="00457252">
      <w:pPr>
        <w:spacing w:after="0" w:line="360" w:lineRule="auto"/>
        <w:jc w:val="both"/>
        <w:rPr>
          <w:sz w:val="24"/>
          <w:szCs w:val="24"/>
        </w:rPr>
      </w:pPr>
      <w:r>
        <w:rPr>
          <w:sz w:val="24"/>
          <w:szCs w:val="24"/>
        </w:rPr>
        <w:t>Patients in this group have a clinical diagnosis based on similarity to a previously described syndrome for which the underlying etiology is unknown</w:t>
      </w:r>
      <w:r w:rsidR="009B4C80">
        <w:rPr>
          <w:sz w:val="24"/>
          <w:szCs w:val="24"/>
        </w:rPr>
        <w:t xml:space="preserve"> (e.g., PHACE and</w:t>
      </w:r>
      <w:r w:rsidR="00C73EB6">
        <w:rPr>
          <w:sz w:val="24"/>
          <w:szCs w:val="24"/>
        </w:rPr>
        <w:t xml:space="preserve"> Hallermann-Streiff syndromes, and VACTERL association)</w:t>
      </w:r>
      <w:r>
        <w:rPr>
          <w:sz w:val="24"/>
          <w:szCs w:val="24"/>
        </w:rPr>
        <w:t xml:space="preserve">. </w:t>
      </w:r>
      <w:r w:rsidR="002816CF">
        <w:rPr>
          <w:sz w:val="24"/>
          <w:szCs w:val="24"/>
        </w:rPr>
        <w:t>With the</w:t>
      </w:r>
      <w:r w:rsidR="002816CF" w:rsidRPr="002816CF">
        <w:rPr>
          <w:sz w:val="24"/>
          <w:szCs w:val="24"/>
        </w:rPr>
        <w:t xml:space="preserve"> efforts of the clinical and scientific communities and </w:t>
      </w:r>
      <w:r w:rsidR="002816CF">
        <w:rPr>
          <w:sz w:val="24"/>
          <w:szCs w:val="24"/>
        </w:rPr>
        <w:t xml:space="preserve">the increased use of </w:t>
      </w:r>
      <w:r w:rsidR="00AE0883">
        <w:rPr>
          <w:sz w:val="24"/>
          <w:szCs w:val="24"/>
        </w:rPr>
        <w:t>ES</w:t>
      </w:r>
      <w:r w:rsidR="002816CF">
        <w:rPr>
          <w:sz w:val="24"/>
          <w:szCs w:val="24"/>
        </w:rPr>
        <w:t>,</w:t>
      </w:r>
      <w:r w:rsidR="002816CF" w:rsidRPr="002816CF">
        <w:rPr>
          <w:sz w:val="24"/>
          <w:szCs w:val="24"/>
        </w:rPr>
        <w:t xml:space="preserve"> we now understand the </w:t>
      </w:r>
      <w:r w:rsidR="007828EC">
        <w:rPr>
          <w:sz w:val="24"/>
          <w:szCs w:val="24"/>
        </w:rPr>
        <w:t>genetic basis of</w:t>
      </w:r>
      <w:r w:rsidR="002816CF" w:rsidRPr="002816CF">
        <w:rPr>
          <w:sz w:val="24"/>
          <w:szCs w:val="24"/>
        </w:rPr>
        <w:t xml:space="preserve"> most of the frequent and recognizable human malformation syndromes. However, some well-established syndromes </w:t>
      </w:r>
      <w:r w:rsidR="002816CF">
        <w:rPr>
          <w:sz w:val="24"/>
          <w:szCs w:val="24"/>
        </w:rPr>
        <w:t xml:space="preserve">(defined as reported in &gt;10 unrelated patients and curated by OMIM and Orphanet) </w:t>
      </w:r>
      <w:r w:rsidR="002816CF" w:rsidRPr="002816CF">
        <w:rPr>
          <w:sz w:val="24"/>
          <w:szCs w:val="24"/>
        </w:rPr>
        <w:t>remain without a</w:t>
      </w:r>
      <w:r w:rsidR="00AE0883">
        <w:rPr>
          <w:sz w:val="24"/>
          <w:szCs w:val="24"/>
        </w:rPr>
        <w:t>n understood</w:t>
      </w:r>
      <w:r w:rsidR="002816CF" w:rsidRPr="002816CF">
        <w:rPr>
          <w:sz w:val="24"/>
          <w:szCs w:val="24"/>
        </w:rPr>
        <w:t xml:space="preserve"> molecular </w:t>
      </w:r>
      <w:r w:rsidR="00AE0883">
        <w:rPr>
          <w:sz w:val="24"/>
          <w:szCs w:val="24"/>
        </w:rPr>
        <w:t>etiology</w:t>
      </w:r>
      <w:r w:rsidR="00AE0883" w:rsidRPr="002816CF">
        <w:rPr>
          <w:sz w:val="24"/>
          <w:szCs w:val="24"/>
        </w:rPr>
        <w:t xml:space="preserve"> </w:t>
      </w:r>
      <w:r w:rsidR="002816CF" w:rsidRPr="002816CF">
        <w:rPr>
          <w:sz w:val="24"/>
          <w:szCs w:val="24"/>
        </w:rPr>
        <w:t>despite intensive investigation.</w:t>
      </w:r>
      <w:r w:rsidR="002816CF">
        <w:rPr>
          <w:sz w:val="24"/>
          <w:szCs w:val="24"/>
        </w:rPr>
        <w:t xml:space="preserve"> Examples of such unsolved syndromes have been recently reviewed </w:t>
      </w:r>
      <w:r w:rsidR="00A836D3">
        <w:rPr>
          <w:sz w:val="24"/>
          <w:szCs w:val="24"/>
        </w:rPr>
        <w:fldChar w:fldCharType="begin" w:fldLock="1"/>
      </w:r>
      <w:r w:rsidR="00CE1EF5">
        <w:rPr>
          <w:sz w:val="24"/>
          <w:szCs w:val="24"/>
        </w:rPr>
        <w:instrText>ADDIN CSL_CITATION {"citationItems":[{"id":"ITEM-1","itemData":{"DOI":"10.1002/ajmg.c.31665","ISSN":"15524868","author":[{"dropping-particle":"","family":"Boycott","given":"Kym M.","non-dropping-particle":"","parse-names":false,"suffix":""},{"dropping-particle":"","family":"Dyment","given":"David A.","non-dropping-particle":"","parse-names":false,"suffix":""},{"dropping-particle":"","family":"Innes","given":"A. Micheil","non-dropping-particle":"","parse-names":false,"suffix":""}],"container-title":"American Journal of Medical Genetics Part C: Seminars in Medical Genetics","id":"ITEM-1","issue":"4","issued":{"date-parts":[["2018","12","1"]]},"page":"382-386","publisher":"John Wiley &amp; Sons, Ltd","title":"Unsolved recognizable patterns of human malformation: Challenges and opportunities","type":"article-journal","volume":"178"},"uris":["http://www.mendeley.com/documents/?uuid=8aebb7e7-2538-398d-b3b0-8ba530fecb5b"]}],"mendeley":{"formattedCitation":"(Boycott, Dyment, &amp; Innes, 2018)","manualFormatting":"(Boycott et. al., 2018)","plainTextFormattedCitation":"(Boycott, Dyment, &amp; Innes, 2018)","previouslyFormattedCitation":"(Boycott, Dyment, &amp; Innes, 2018)"},"properties":{"noteIndex":0},"schema":"https://github.com/citation-style-language/schema/raw/master/csl-citation.json"}</w:instrText>
      </w:r>
      <w:r w:rsidR="00A836D3">
        <w:rPr>
          <w:sz w:val="24"/>
          <w:szCs w:val="24"/>
        </w:rPr>
        <w:fldChar w:fldCharType="separate"/>
      </w:r>
      <w:r w:rsidR="00A836D3" w:rsidRPr="00A836D3">
        <w:rPr>
          <w:noProof/>
          <w:sz w:val="24"/>
          <w:szCs w:val="24"/>
        </w:rPr>
        <w:t>(</w:t>
      </w:r>
      <w:r w:rsidR="00864033">
        <w:rPr>
          <w:noProof/>
          <w:color w:val="0070C0"/>
          <w:sz w:val="24"/>
          <w:szCs w:val="24"/>
        </w:rPr>
        <w:t xml:space="preserve">Boycott et. al., </w:t>
      </w:r>
      <w:r w:rsidR="00A836D3" w:rsidRPr="00126C39">
        <w:rPr>
          <w:noProof/>
          <w:color w:val="0070C0"/>
          <w:sz w:val="24"/>
          <w:szCs w:val="24"/>
        </w:rPr>
        <w:t>2018</w:t>
      </w:r>
      <w:r w:rsidR="00A836D3" w:rsidRPr="00A836D3">
        <w:rPr>
          <w:noProof/>
          <w:sz w:val="24"/>
          <w:szCs w:val="24"/>
        </w:rPr>
        <w:t>)</w:t>
      </w:r>
      <w:r w:rsidR="00A836D3">
        <w:rPr>
          <w:sz w:val="24"/>
          <w:szCs w:val="24"/>
        </w:rPr>
        <w:fldChar w:fldCharType="end"/>
      </w:r>
      <w:r w:rsidR="002816CF">
        <w:rPr>
          <w:sz w:val="24"/>
          <w:szCs w:val="24"/>
        </w:rPr>
        <w:t xml:space="preserve"> in a Special issue on </w:t>
      </w:r>
      <w:r w:rsidR="002816CF" w:rsidRPr="002816CF">
        <w:rPr>
          <w:sz w:val="24"/>
          <w:szCs w:val="24"/>
        </w:rPr>
        <w:t>Unsolved Recognizable Patterns of Human Malformation: Challenges and Opportunities</w:t>
      </w:r>
      <w:r w:rsidR="002816CF">
        <w:rPr>
          <w:sz w:val="24"/>
          <w:szCs w:val="24"/>
        </w:rPr>
        <w:t xml:space="preserve"> in</w:t>
      </w:r>
      <w:r w:rsidR="00742255">
        <w:rPr>
          <w:sz w:val="24"/>
          <w:szCs w:val="24"/>
        </w:rPr>
        <w:t xml:space="preserve"> the</w:t>
      </w:r>
      <w:r w:rsidR="002816CF">
        <w:rPr>
          <w:sz w:val="24"/>
          <w:szCs w:val="24"/>
        </w:rPr>
        <w:t xml:space="preserve"> American Journal of Medical Genetics</w:t>
      </w:r>
      <w:r w:rsidR="0057012A">
        <w:rPr>
          <w:sz w:val="24"/>
          <w:szCs w:val="24"/>
        </w:rPr>
        <w:t xml:space="preserve"> (</w:t>
      </w:r>
      <w:hyperlink r:id="rId13" w:history="1">
        <w:r w:rsidR="002816CF" w:rsidRPr="00DD010D">
          <w:rPr>
            <w:rStyle w:val="Hyperlink"/>
            <w:sz w:val="24"/>
            <w:szCs w:val="24"/>
          </w:rPr>
          <w:t>https://onlinelibrary.wiley.com/journal/15524876</w:t>
        </w:r>
      </w:hyperlink>
      <w:r w:rsidR="002816CF">
        <w:rPr>
          <w:sz w:val="24"/>
          <w:szCs w:val="24"/>
        </w:rPr>
        <w:t>)</w:t>
      </w:r>
      <w:r w:rsidR="00A5370D">
        <w:rPr>
          <w:sz w:val="24"/>
          <w:szCs w:val="24"/>
        </w:rPr>
        <w:t xml:space="preserve">. </w:t>
      </w:r>
      <w:r w:rsidR="007828EC">
        <w:rPr>
          <w:sz w:val="24"/>
          <w:szCs w:val="24"/>
        </w:rPr>
        <w:lastRenderedPageBreak/>
        <w:t>P</w:t>
      </w:r>
      <w:r w:rsidR="002816CF" w:rsidRPr="002816CF">
        <w:rPr>
          <w:sz w:val="24"/>
          <w:szCs w:val="24"/>
        </w:rPr>
        <w:t xml:space="preserve">ossible explanations for their </w:t>
      </w:r>
      <w:r w:rsidR="007C3F77">
        <w:rPr>
          <w:sz w:val="24"/>
          <w:szCs w:val="24"/>
        </w:rPr>
        <w:t xml:space="preserve">current </w:t>
      </w:r>
      <w:r w:rsidR="002816CF" w:rsidRPr="002816CF">
        <w:rPr>
          <w:sz w:val="24"/>
          <w:szCs w:val="24"/>
        </w:rPr>
        <w:t xml:space="preserve">intractability </w:t>
      </w:r>
      <w:r w:rsidR="00A5370D">
        <w:rPr>
          <w:sz w:val="24"/>
          <w:szCs w:val="24"/>
        </w:rPr>
        <w:t>include</w:t>
      </w:r>
      <w:r w:rsidR="002816CF" w:rsidRPr="002816CF">
        <w:rPr>
          <w:sz w:val="24"/>
          <w:szCs w:val="24"/>
        </w:rPr>
        <w:t xml:space="preserve"> genetic and phenotypic heterogeneity, mosaicism, epigenetics, gene-environment interactions, and oth</w:t>
      </w:r>
      <w:r w:rsidR="00A5370D">
        <w:rPr>
          <w:sz w:val="24"/>
          <w:szCs w:val="24"/>
        </w:rPr>
        <w:t>er non-Mendelian contributions</w:t>
      </w:r>
      <w:r w:rsidR="00742255">
        <w:rPr>
          <w:sz w:val="24"/>
          <w:szCs w:val="24"/>
        </w:rPr>
        <w:t>.</w:t>
      </w:r>
      <w:r w:rsidR="00A5370D">
        <w:rPr>
          <w:sz w:val="24"/>
          <w:szCs w:val="24"/>
        </w:rPr>
        <w:t xml:space="preserve"> </w:t>
      </w:r>
      <w:r w:rsidR="007C3F77">
        <w:rPr>
          <w:sz w:val="24"/>
          <w:szCs w:val="24"/>
        </w:rPr>
        <w:t>T</w:t>
      </w:r>
      <w:r w:rsidR="002816CF" w:rsidRPr="002816CF">
        <w:rPr>
          <w:sz w:val="24"/>
          <w:szCs w:val="24"/>
        </w:rPr>
        <w:t xml:space="preserve">he way forward </w:t>
      </w:r>
      <w:r w:rsidR="00A5370D">
        <w:rPr>
          <w:sz w:val="24"/>
          <w:szCs w:val="24"/>
        </w:rPr>
        <w:t xml:space="preserve">for this group of disorders </w:t>
      </w:r>
      <w:r w:rsidR="002816CF" w:rsidRPr="002816CF">
        <w:rPr>
          <w:sz w:val="24"/>
          <w:szCs w:val="24"/>
        </w:rPr>
        <w:t xml:space="preserve">will require </w:t>
      </w:r>
      <w:r w:rsidR="00A5370D">
        <w:rPr>
          <w:sz w:val="24"/>
          <w:szCs w:val="24"/>
        </w:rPr>
        <w:t>the use of emerging and new</w:t>
      </w:r>
      <w:r w:rsidR="002816CF" w:rsidRPr="002816CF">
        <w:rPr>
          <w:sz w:val="24"/>
          <w:szCs w:val="24"/>
        </w:rPr>
        <w:t xml:space="preserve"> technologies, global cooperation, and data sharing.</w:t>
      </w:r>
    </w:p>
    <w:p w14:paraId="7AE3D8DB" w14:textId="77777777" w:rsidR="00A5370D" w:rsidRDefault="00A5370D" w:rsidP="00457252">
      <w:pPr>
        <w:spacing w:after="0" w:line="360" w:lineRule="auto"/>
        <w:jc w:val="both"/>
        <w:rPr>
          <w:sz w:val="24"/>
          <w:szCs w:val="24"/>
        </w:rPr>
      </w:pPr>
    </w:p>
    <w:p w14:paraId="4106F7B3" w14:textId="32EA1B3F" w:rsidR="00A5370D" w:rsidRDefault="009B4C80" w:rsidP="00A5370D">
      <w:pPr>
        <w:pStyle w:val="Heading2"/>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Patients with s</w:t>
      </w:r>
      <w:r w:rsidR="00A5370D">
        <w:rPr>
          <w:rFonts w:asciiTheme="minorHAnsi" w:hAnsiTheme="minorHAnsi" w:cstheme="minorHAnsi"/>
          <w:b/>
          <w:color w:val="C00000"/>
          <w:sz w:val="24"/>
          <w:szCs w:val="24"/>
        </w:rPr>
        <w:t>yndromes without a name</w:t>
      </w:r>
    </w:p>
    <w:p w14:paraId="09B8B911" w14:textId="51D43DF4" w:rsidR="00903C1F" w:rsidRPr="00B918DD" w:rsidRDefault="00507194" w:rsidP="007F3FF8">
      <w:pPr>
        <w:spacing w:after="0" w:line="360" w:lineRule="auto"/>
        <w:jc w:val="both"/>
        <w:rPr>
          <w:sz w:val="24"/>
          <w:szCs w:val="24"/>
        </w:rPr>
      </w:pPr>
      <w:r>
        <w:rPr>
          <w:sz w:val="24"/>
          <w:szCs w:val="24"/>
        </w:rPr>
        <w:t>T</w:t>
      </w:r>
      <w:r w:rsidR="00A5370D">
        <w:rPr>
          <w:sz w:val="24"/>
          <w:szCs w:val="24"/>
        </w:rPr>
        <w:t xml:space="preserve">he </w:t>
      </w:r>
      <w:r w:rsidR="00D7181F">
        <w:rPr>
          <w:sz w:val="24"/>
          <w:szCs w:val="24"/>
        </w:rPr>
        <w:t xml:space="preserve">fourth </w:t>
      </w:r>
      <w:r w:rsidR="00A5370D">
        <w:rPr>
          <w:sz w:val="24"/>
          <w:szCs w:val="24"/>
        </w:rPr>
        <w:t xml:space="preserve">group of patients present with a constellation of clinical symptoms and signs that are not recognizable as a previously </w:t>
      </w:r>
      <w:r w:rsidR="007F3FF8">
        <w:rPr>
          <w:sz w:val="24"/>
          <w:szCs w:val="24"/>
        </w:rPr>
        <w:t xml:space="preserve">described syndrome or condition, </w:t>
      </w:r>
      <w:r w:rsidR="007C3F77">
        <w:rPr>
          <w:sz w:val="24"/>
          <w:szCs w:val="24"/>
        </w:rPr>
        <w:t xml:space="preserve">which may </w:t>
      </w:r>
      <w:r w:rsidR="007F3FF8">
        <w:rPr>
          <w:sz w:val="24"/>
          <w:szCs w:val="24"/>
        </w:rPr>
        <w:t xml:space="preserve">have non-specific clinical features, and </w:t>
      </w:r>
      <w:r w:rsidR="00A5370D">
        <w:rPr>
          <w:sz w:val="24"/>
          <w:szCs w:val="24"/>
        </w:rPr>
        <w:t xml:space="preserve">fit into none of the above groups. </w:t>
      </w:r>
      <w:r w:rsidR="00051F7C">
        <w:rPr>
          <w:sz w:val="24"/>
          <w:szCs w:val="24"/>
        </w:rPr>
        <w:t xml:space="preserve">Part of the challenge in the diagnosis of these patients is that the full extent of the </w:t>
      </w:r>
      <w:r w:rsidR="00C73EB6">
        <w:rPr>
          <w:sz w:val="24"/>
          <w:szCs w:val="24"/>
        </w:rPr>
        <w:t>clinical presentation</w:t>
      </w:r>
      <w:r w:rsidR="00051F7C">
        <w:rPr>
          <w:sz w:val="24"/>
          <w:szCs w:val="24"/>
        </w:rPr>
        <w:t xml:space="preserve"> may not yet have become manifest (as occurs in the evaluation of ill newborns).</w:t>
      </w:r>
      <w:r w:rsidR="00A5370D">
        <w:rPr>
          <w:sz w:val="24"/>
          <w:szCs w:val="24"/>
        </w:rPr>
        <w:t xml:space="preserve"> </w:t>
      </w:r>
      <w:r w:rsidR="007F3FF8">
        <w:rPr>
          <w:sz w:val="24"/>
          <w:szCs w:val="24"/>
        </w:rPr>
        <w:t>Th</w:t>
      </w:r>
      <w:r>
        <w:rPr>
          <w:sz w:val="24"/>
          <w:szCs w:val="24"/>
        </w:rPr>
        <w:t>ese</w:t>
      </w:r>
      <w:r w:rsidR="007F3FF8">
        <w:rPr>
          <w:sz w:val="24"/>
          <w:szCs w:val="24"/>
        </w:rPr>
        <w:t xml:space="preserve"> patients are most suitable for genome-wide sequencing approaches and</w:t>
      </w:r>
      <w:r>
        <w:rPr>
          <w:sz w:val="24"/>
          <w:szCs w:val="24"/>
        </w:rPr>
        <w:t>,</w:t>
      </w:r>
      <w:r w:rsidR="007F3FF8">
        <w:rPr>
          <w:sz w:val="24"/>
          <w:szCs w:val="24"/>
        </w:rPr>
        <w:t xml:space="preserve"> for the for</w:t>
      </w:r>
      <w:r w:rsidR="00742255">
        <w:rPr>
          <w:sz w:val="24"/>
          <w:szCs w:val="24"/>
        </w:rPr>
        <w:t>e</w:t>
      </w:r>
      <w:r w:rsidR="007F3FF8">
        <w:rPr>
          <w:sz w:val="24"/>
          <w:szCs w:val="24"/>
        </w:rPr>
        <w:t xml:space="preserve">seeable future, </w:t>
      </w:r>
      <w:r w:rsidR="00A407D1">
        <w:rPr>
          <w:sz w:val="24"/>
          <w:szCs w:val="24"/>
        </w:rPr>
        <w:t xml:space="preserve">should </w:t>
      </w:r>
      <w:r w:rsidR="007F3FF8">
        <w:rPr>
          <w:sz w:val="24"/>
          <w:szCs w:val="24"/>
        </w:rPr>
        <w:t xml:space="preserve">undergo </w:t>
      </w:r>
      <w:r w:rsidR="00D7181F">
        <w:rPr>
          <w:sz w:val="24"/>
          <w:szCs w:val="24"/>
        </w:rPr>
        <w:t>ES or GS</w:t>
      </w:r>
      <w:r w:rsidR="00A407D1">
        <w:rPr>
          <w:sz w:val="24"/>
          <w:szCs w:val="24"/>
        </w:rPr>
        <w:t xml:space="preserve"> as a first line test followed by detailed genotypic and phenotypic data-sharing for matchmaking purposes</w:t>
      </w:r>
      <w:r w:rsidR="007F3FF8">
        <w:rPr>
          <w:sz w:val="24"/>
          <w:szCs w:val="24"/>
        </w:rPr>
        <w:t xml:space="preserve">. </w:t>
      </w:r>
      <w:r w:rsidR="00595222">
        <w:rPr>
          <w:sz w:val="24"/>
          <w:szCs w:val="24"/>
        </w:rPr>
        <w:t xml:space="preserve">Their diagnoses will likely </w:t>
      </w:r>
      <w:r>
        <w:rPr>
          <w:sz w:val="24"/>
          <w:szCs w:val="24"/>
        </w:rPr>
        <w:t xml:space="preserve">include </w:t>
      </w:r>
      <w:r w:rsidR="00C73EB6">
        <w:rPr>
          <w:sz w:val="24"/>
          <w:szCs w:val="24"/>
        </w:rPr>
        <w:t xml:space="preserve">early-presentations of recognized RDs, </w:t>
      </w:r>
      <w:r w:rsidR="00595222">
        <w:rPr>
          <w:sz w:val="24"/>
          <w:szCs w:val="24"/>
        </w:rPr>
        <w:t xml:space="preserve">expanded phenotypes of previously recognized </w:t>
      </w:r>
      <w:r w:rsidR="00C73EB6">
        <w:rPr>
          <w:sz w:val="24"/>
          <w:szCs w:val="24"/>
        </w:rPr>
        <w:t>RDs,</w:t>
      </w:r>
      <w:r w:rsidR="00D7181F">
        <w:rPr>
          <w:sz w:val="24"/>
          <w:szCs w:val="24"/>
        </w:rPr>
        <w:t xml:space="preserve"> and </w:t>
      </w:r>
      <w:r w:rsidR="00595222">
        <w:rPr>
          <w:sz w:val="24"/>
          <w:szCs w:val="24"/>
        </w:rPr>
        <w:t xml:space="preserve">novel </w:t>
      </w:r>
      <w:r w:rsidR="00F96D34">
        <w:rPr>
          <w:sz w:val="24"/>
          <w:szCs w:val="24"/>
        </w:rPr>
        <w:t>RD</w:t>
      </w:r>
      <w:r w:rsidR="00C73EB6">
        <w:rPr>
          <w:sz w:val="24"/>
          <w:szCs w:val="24"/>
        </w:rPr>
        <w:t>s associated with new genes</w:t>
      </w:r>
      <w:r w:rsidR="0001420F">
        <w:rPr>
          <w:sz w:val="24"/>
          <w:szCs w:val="24"/>
        </w:rPr>
        <w:t xml:space="preserve"> </w:t>
      </w:r>
      <w:r>
        <w:rPr>
          <w:sz w:val="24"/>
          <w:szCs w:val="24"/>
        </w:rPr>
        <w:t xml:space="preserve">that </w:t>
      </w:r>
      <w:r w:rsidR="0001420F">
        <w:rPr>
          <w:sz w:val="24"/>
          <w:szCs w:val="24"/>
        </w:rPr>
        <w:t>will</w:t>
      </w:r>
      <w:r w:rsidR="00A407D1">
        <w:rPr>
          <w:sz w:val="24"/>
          <w:szCs w:val="24"/>
        </w:rPr>
        <w:t xml:space="preserve"> only be </w:t>
      </w:r>
      <w:r>
        <w:rPr>
          <w:sz w:val="24"/>
          <w:szCs w:val="24"/>
        </w:rPr>
        <w:t xml:space="preserve">identified </w:t>
      </w:r>
      <w:r w:rsidR="0001420F">
        <w:rPr>
          <w:sz w:val="24"/>
          <w:szCs w:val="24"/>
        </w:rPr>
        <w:t xml:space="preserve">once RD datasets contain </w:t>
      </w:r>
      <w:r>
        <w:rPr>
          <w:sz w:val="24"/>
          <w:szCs w:val="24"/>
        </w:rPr>
        <w:t>sufficient</w:t>
      </w:r>
      <w:r w:rsidR="00A407D1">
        <w:rPr>
          <w:sz w:val="24"/>
          <w:szCs w:val="24"/>
        </w:rPr>
        <w:t xml:space="preserve"> genotypic and phenotypic data </w:t>
      </w:r>
      <w:r w:rsidR="0001420F">
        <w:rPr>
          <w:sz w:val="24"/>
          <w:szCs w:val="24"/>
        </w:rPr>
        <w:t>to provide statistical confidence that an accurate diagnosis has been</w:t>
      </w:r>
      <w:r w:rsidR="00A407D1">
        <w:rPr>
          <w:sz w:val="24"/>
          <w:szCs w:val="24"/>
        </w:rPr>
        <w:t xml:space="preserve"> made </w:t>
      </w:r>
      <w:r w:rsidR="009320FA">
        <w:rPr>
          <w:sz w:val="24"/>
          <w:szCs w:val="24"/>
        </w:rPr>
        <w:t>and/or following v</w:t>
      </w:r>
      <w:r w:rsidR="009320FA" w:rsidRPr="009320FA">
        <w:rPr>
          <w:sz w:val="24"/>
          <w:szCs w:val="24"/>
        </w:rPr>
        <w:t>alidation in model organisms</w:t>
      </w:r>
      <w:r w:rsidR="00595222">
        <w:rPr>
          <w:sz w:val="24"/>
          <w:szCs w:val="24"/>
        </w:rPr>
        <w:t xml:space="preserve">. </w:t>
      </w:r>
    </w:p>
    <w:p w14:paraId="3B907CA7" w14:textId="77777777" w:rsidR="00903C1F" w:rsidRDefault="00903C1F" w:rsidP="00457252">
      <w:pPr>
        <w:spacing w:after="0" w:line="360" w:lineRule="auto"/>
        <w:jc w:val="both"/>
        <w:rPr>
          <w:rFonts w:cstheme="minorHAnsi"/>
          <w:sz w:val="24"/>
          <w:szCs w:val="24"/>
        </w:rPr>
      </w:pPr>
    </w:p>
    <w:p w14:paraId="688D0296" w14:textId="6560DB7F" w:rsidR="007F3FF8" w:rsidRPr="00DE3920" w:rsidRDefault="007F3FF8" w:rsidP="007F3FF8">
      <w:pPr>
        <w:pStyle w:val="Heading1"/>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CONCLUSIONS</w:t>
      </w:r>
    </w:p>
    <w:p w14:paraId="1BBB6C90" w14:textId="382CBD0F" w:rsidR="00E86900" w:rsidRPr="001E504E" w:rsidRDefault="00507194" w:rsidP="00A42F9F">
      <w:pPr>
        <w:spacing w:after="0" w:line="360" w:lineRule="auto"/>
        <w:jc w:val="both"/>
        <w:rPr>
          <w:rFonts w:cstheme="minorHAnsi"/>
          <w:sz w:val="24"/>
          <w:szCs w:val="24"/>
        </w:rPr>
      </w:pPr>
      <w:r>
        <w:rPr>
          <w:rFonts w:cstheme="minorHAnsi"/>
          <w:sz w:val="24"/>
          <w:szCs w:val="24"/>
        </w:rPr>
        <w:t xml:space="preserve">We face a grand </w:t>
      </w:r>
      <w:r w:rsidR="00D7181F">
        <w:rPr>
          <w:rFonts w:cstheme="minorHAnsi"/>
          <w:sz w:val="24"/>
          <w:szCs w:val="24"/>
        </w:rPr>
        <w:t>opportunity</w:t>
      </w:r>
      <w:r>
        <w:rPr>
          <w:rFonts w:cstheme="minorHAnsi"/>
          <w:sz w:val="24"/>
          <w:szCs w:val="24"/>
        </w:rPr>
        <w:t xml:space="preserve"> in </w:t>
      </w:r>
      <w:r w:rsidR="007C3F77">
        <w:rPr>
          <w:rFonts w:cstheme="minorHAnsi"/>
          <w:sz w:val="24"/>
          <w:szCs w:val="24"/>
        </w:rPr>
        <w:t>precision public health</w:t>
      </w:r>
      <w:r w:rsidR="00DB2C39">
        <w:rPr>
          <w:rFonts w:cstheme="minorHAnsi"/>
          <w:sz w:val="24"/>
          <w:szCs w:val="24"/>
        </w:rPr>
        <w:t>;</w:t>
      </w:r>
      <w:r w:rsidR="007C3F77">
        <w:rPr>
          <w:rFonts w:cstheme="minorHAnsi"/>
          <w:sz w:val="24"/>
          <w:szCs w:val="24"/>
        </w:rPr>
        <w:t xml:space="preserve"> </w:t>
      </w:r>
      <w:r w:rsidR="001D7974">
        <w:rPr>
          <w:rFonts w:cstheme="minorHAnsi"/>
          <w:sz w:val="24"/>
          <w:szCs w:val="24"/>
        </w:rPr>
        <w:t xml:space="preserve">to understand the cause of each and every RD and </w:t>
      </w:r>
      <w:r w:rsidR="00C06FFD">
        <w:rPr>
          <w:rFonts w:cstheme="minorHAnsi"/>
          <w:sz w:val="24"/>
          <w:szCs w:val="24"/>
        </w:rPr>
        <w:t xml:space="preserve">provide </w:t>
      </w:r>
      <w:r w:rsidR="009B4C80">
        <w:rPr>
          <w:rFonts w:cstheme="minorHAnsi"/>
          <w:sz w:val="24"/>
          <w:szCs w:val="24"/>
        </w:rPr>
        <w:t>a diagnosis</w:t>
      </w:r>
      <w:r w:rsidR="00C06FFD">
        <w:rPr>
          <w:rFonts w:cstheme="minorHAnsi"/>
          <w:sz w:val="24"/>
          <w:szCs w:val="24"/>
        </w:rPr>
        <w:t xml:space="preserve"> for </w:t>
      </w:r>
      <w:r w:rsidR="001D7974">
        <w:rPr>
          <w:rFonts w:cstheme="minorHAnsi"/>
          <w:sz w:val="24"/>
          <w:szCs w:val="24"/>
        </w:rPr>
        <w:t xml:space="preserve">each individual RD patient. </w:t>
      </w:r>
      <w:r w:rsidR="00F96D34">
        <w:rPr>
          <w:rFonts w:cstheme="minorHAnsi"/>
          <w:sz w:val="24"/>
          <w:szCs w:val="24"/>
        </w:rPr>
        <w:t>C</w:t>
      </w:r>
      <w:r w:rsidR="003E2A6D">
        <w:rPr>
          <w:rFonts w:cstheme="minorHAnsi"/>
          <w:sz w:val="24"/>
          <w:szCs w:val="24"/>
        </w:rPr>
        <w:t xml:space="preserve">linical </w:t>
      </w:r>
      <w:r w:rsidR="0045367A">
        <w:rPr>
          <w:rFonts w:cstheme="minorHAnsi"/>
          <w:sz w:val="24"/>
          <w:szCs w:val="24"/>
        </w:rPr>
        <w:t>ES</w:t>
      </w:r>
      <w:r w:rsidR="00A223B7">
        <w:rPr>
          <w:rFonts w:cstheme="minorHAnsi"/>
          <w:sz w:val="24"/>
          <w:szCs w:val="24"/>
        </w:rPr>
        <w:t xml:space="preserve"> is transforming molecular diagnosis</w:t>
      </w:r>
      <w:r w:rsidR="002D5DF6">
        <w:rPr>
          <w:rFonts w:cstheme="minorHAnsi"/>
          <w:sz w:val="24"/>
          <w:szCs w:val="24"/>
        </w:rPr>
        <w:t xml:space="preserve"> and will continue</w:t>
      </w:r>
      <w:r w:rsidR="00A223B7">
        <w:rPr>
          <w:rFonts w:cstheme="minorHAnsi"/>
          <w:sz w:val="24"/>
          <w:szCs w:val="24"/>
        </w:rPr>
        <w:t xml:space="preserve"> to have</w:t>
      </w:r>
      <w:r w:rsidR="002D5DF6">
        <w:rPr>
          <w:rFonts w:cstheme="minorHAnsi"/>
          <w:sz w:val="24"/>
          <w:szCs w:val="24"/>
        </w:rPr>
        <w:t xml:space="preserve"> a remarkable impact on </w:t>
      </w:r>
      <w:r w:rsidR="00A223B7">
        <w:rPr>
          <w:rFonts w:cstheme="minorHAnsi"/>
          <w:sz w:val="24"/>
          <w:szCs w:val="24"/>
        </w:rPr>
        <w:t>this area of medicine. For the patients that remain unsolved after genetic testing,</w:t>
      </w:r>
      <w:r w:rsidR="002D5DF6">
        <w:rPr>
          <w:rFonts w:cstheme="minorHAnsi"/>
          <w:sz w:val="24"/>
          <w:szCs w:val="24"/>
        </w:rPr>
        <w:t xml:space="preserve"> </w:t>
      </w:r>
      <w:r w:rsidR="001D7974">
        <w:rPr>
          <w:rFonts w:cstheme="minorHAnsi"/>
          <w:sz w:val="24"/>
          <w:szCs w:val="24"/>
        </w:rPr>
        <w:t xml:space="preserve">the future </w:t>
      </w:r>
      <w:r w:rsidR="00BD1CA8">
        <w:rPr>
          <w:rFonts w:cstheme="minorHAnsi"/>
          <w:sz w:val="24"/>
          <w:szCs w:val="24"/>
        </w:rPr>
        <w:t>remains optimistic</w:t>
      </w:r>
      <w:r w:rsidR="00A37E9F">
        <w:rPr>
          <w:rFonts w:cstheme="minorHAnsi"/>
          <w:sz w:val="24"/>
          <w:szCs w:val="24"/>
        </w:rPr>
        <w:t xml:space="preserve">. A large number of emerging technologies are on the horizon and will play an important role in RD diagnostics in the near-term. Computational approaches that focus on large-scale data integration across patients and within the single patient </w:t>
      </w:r>
      <w:r w:rsidR="00422CB9">
        <w:rPr>
          <w:rFonts w:cstheme="minorHAnsi"/>
          <w:sz w:val="24"/>
          <w:szCs w:val="24"/>
        </w:rPr>
        <w:t>(“systems diagnostics”)</w:t>
      </w:r>
      <w:r w:rsidR="005249AD">
        <w:rPr>
          <w:rFonts w:cstheme="minorHAnsi"/>
          <w:sz w:val="24"/>
          <w:szCs w:val="24"/>
        </w:rPr>
        <w:t>,</w:t>
      </w:r>
      <w:r w:rsidR="00422CB9">
        <w:rPr>
          <w:rFonts w:cstheme="minorHAnsi"/>
          <w:sz w:val="24"/>
          <w:szCs w:val="24"/>
        </w:rPr>
        <w:t xml:space="preserve"> </w:t>
      </w:r>
      <w:r w:rsidR="005249AD">
        <w:rPr>
          <w:rFonts w:cstheme="minorHAnsi"/>
          <w:sz w:val="24"/>
          <w:szCs w:val="24"/>
        </w:rPr>
        <w:t xml:space="preserve">and from healthy individuals, </w:t>
      </w:r>
      <w:r w:rsidR="00A37E9F">
        <w:rPr>
          <w:rFonts w:cstheme="minorHAnsi"/>
          <w:sz w:val="24"/>
          <w:szCs w:val="24"/>
        </w:rPr>
        <w:t xml:space="preserve">will </w:t>
      </w:r>
      <w:r w:rsidR="005249AD">
        <w:rPr>
          <w:rFonts w:cstheme="minorHAnsi"/>
          <w:sz w:val="24"/>
          <w:szCs w:val="24"/>
        </w:rPr>
        <w:t>enable</w:t>
      </w:r>
      <w:r w:rsidR="00A37E9F">
        <w:rPr>
          <w:rFonts w:cstheme="minorHAnsi"/>
          <w:sz w:val="24"/>
          <w:szCs w:val="24"/>
        </w:rPr>
        <w:t xml:space="preserve"> the next frontier</w:t>
      </w:r>
      <w:r w:rsidR="0045367A">
        <w:rPr>
          <w:rFonts w:cstheme="minorHAnsi"/>
          <w:sz w:val="24"/>
          <w:szCs w:val="24"/>
        </w:rPr>
        <w:t>s</w:t>
      </w:r>
      <w:r w:rsidR="00A37E9F">
        <w:rPr>
          <w:rFonts w:cstheme="minorHAnsi"/>
          <w:sz w:val="24"/>
          <w:szCs w:val="24"/>
        </w:rPr>
        <w:t xml:space="preserve"> of RD discovery. As we </w:t>
      </w:r>
      <w:r w:rsidR="001D7974">
        <w:rPr>
          <w:rFonts w:cstheme="minorHAnsi"/>
          <w:sz w:val="24"/>
          <w:szCs w:val="24"/>
        </w:rPr>
        <w:t xml:space="preserve">work toward our goal </w:t>
      </w:r>
      <w:r w:rsidR="0045367A">
        <w:rPr>
          <w:rFonts w:cstheme="minorHAnsi"/>
          <w:sz w:val="24"/>
          <w:szCs w:val="24"/>
        </w:rPr>
        <w:t xml:space="preserve">of </w:t>
      </w:r>
      <w:r w:rsidR="00A37E9F">
        <w:rPr>
          <w:rFonts w:cstheme="minorHAnsi"/>
          <w:sz w:val="24"/>
          <w:szCs w:val="24"/>
        </w:rPr>
        <w:t>diagnostic clarity for all</w:t>
      </w:r>
      <w:r w:rsidR="00BD1CA8">
        <w:rPr>
          <w:rFonts w:cstheme="minorHAnsi"/>
          <w:sz w:val="24"/>
          <w:szCs w:val="24"/>
        </w:rPr>
        <w:t>,</w:t>
      </w:r>
      <w:r w:rsidR="00A37E9F">
        <w:rPr>
          <w:rFonts w:cstheme="minorHAnsi"/>
          <w:sz w:val="24"/>
          <w:szCs w:val="24"/>
        </w:rPr>
        <w:t xml:space="preserve"> we will gain important </w:t>
      </w:r>
      <w:r w:rsidR="001D7974">
        <w:rPr>
          <w:rFonts w:cstheme="minorHAnsi"/>
          <w:sz w:val="24"/>
          <w:szCs w:val="24"/>
        </w:rPr>
        <w:t>insight</w:t>
      </w:r>
      <w:r w:rsidR="00A37E9F">
        <w:rPr>
          <w:rFonts w:cstheme="minorHAnsi"/>
          <w:sz w:val="24"/>
          <w:szCs w:val="24"/>
        </w:rPr>
        <w:t>s</w:t>
      </w:r>
      <w:r w:rsidR="001D7974">
        <w:rPr>
          <w:rFonts w:cstheme="minorHAnsi"/>
          <w:sz w:val="24"/>
          <w:szCs w:val="24"/>
        </w:rPr>
        <w:t xml:space="preserve"> into the RD genome</w:t>
      </w:r>
      <w:r w:rsidR="00A37E9F">
        <w:rPr>
          <w:rFonts w:cstheme="minorHAnsi"/>
          <w:sz w:val="24"/>
          <w:szCs w:val="24"/>
        </w:rPr>
        <w:t xml:space="preserve"> and the attendant </w:t>
      </w:r>
      <w:r w:rsidR="00A37E9F">
        <w:rPr>
          <w:rFonts w:cstheme="minorHAnsi"/>
          <w:sz w:val="24"/>
          <w:szCs w:val="24"/>
        </w:rPr>
        <w:lastRenderedPageBreak/>
        <w:t xml:space="preserve">knowledge about human biology that this will bring. Importantly, </w:t>
      </w:r>
      <w:r w:rsidR="007968A8">
        <w:rPr>
          <w:rFonts w:cstheme="minorHAnsi"/>
          <w:sz w:val="24"/>
          <w:szCs w:val="24"/>
        </w:rPr>
        <w:t xml:space="preserve">there are some cross-cutting </w:t>
      </w:r>
      <w:r w:rsidR="00317053">
        <w:rPr>
          <w:rFonts w:cstheme="minorHAnsi"/>
          <w:sz w:val="24"/>
          <w:szCs w:val="24"/>
        </w:rPr>
        <w:t>requisites</w:t>
      </w:r>
      <w:r w:rsidR="007968A8">
        <w:rPr>
          <w:rFonts w:cstheme="minorHAnsi"/>
          <w:sz w:val="24"/>
          <w:szCs w:val="24"/>
        </w:rPr>
        <w:t xml:space="preserve"> </w:t>
      </w:r>
      <w:r w:rsidR="006D0DCE">
        <w:rPr>
          <w:rFonts w:cstheme="minorHAnsi"/>
          <w:sz w:val="24"/>
          <w:szCs w:val="24"/>
        </w:rPr>
        <w:t xml:space="preserve">for </w:t>
      </w:r>
      <w:r w:rsidR="00A37E9F">
        <w:rPr>
          <w:rFonts w:cstheme="minorHAnsi"/>
          <w:sz w:val="24"/>
          <w:szCs w:val="24"/>
        </w:rPr>
        <w:t>the clinical and research community</w:t>
      </w:r>
      <w:r w:rsidR="007968A8">
        <w:rPr>
          <w:rFonts w:cstheme="minorHAnsi"/>
          <w:sz w:val="24"/>
          <w:szCs w:val="24"/>
        </w:rPr>
        <w:t xml:space="preserve"> to enable this </w:t>
      </w:r>
      <w:r w:rsidR="003E2A6D">
        <w:rPr>
          <w:rFonts w:cstheme="minorHAnsi"/>
          <w:sz w:val="24"/>
          <w:szCs w:val="24"/>
        </w:rPr>
        <w:t xml:space="preserve">important </w:t>
      </w:r>
      <w:r w:rsidR="007968A8">
        <w:rPr>
          <w:rFonts w:cstheme="minorHAnsi"/>
          <w:sz w:val="24"/>
          <w:szCs w:val="24"/>
        </w:rPr>
        <w:t>work</w:t>
      </w:r>
      <w:r w:rsidR="003E2A6D">
        <w:rPr>
          <w:rFonts w:cstheme="minorHAnsi"/>
          <w:sz w:val="24"/>
          <w:szCs w:val="24"/>
        </w:rPr>
        <w:t xml:space="preserve"> </w:t>
      </w:r>
      <w:r w:rsidR="006D0DCE">
        <w:rPr>
          <w:rFonts w:cstheme="minorHAnsi"/>
          <w:sz w:val="24"/>
          <w:szCs w:val="24"/>
        </w:rPr>
        <w:t xml:space="preserve">and </w:t>
      </w:r>
      <w:r w:rsidR="009A7DD2">
        <w:rPr>
          <w:rFonts w:cstheme="minorHAnsi"/>
          <w:sz w:val="24"/>
          <w:szCs w:val="24"/>
        </w:rPr>
        <w:t>reach</w:t>
      </w:r>
      <w:r w:rsidR="003E2A6D">
        <w:rPr>
          <w:rFonts w:cstheme="minorHAnsi"/>
          <w:sz w:val="24"/>
          <w:szCs w:val="24"/>
        </w:rPr>
        <w:t xml:space="preserve"> not just the </w:t>
      </w:r>
      <w:r w:rsidR="009A7DD2">
        <w:rPr>
          <w:rFonts w:cstheme="minorHAnsi"/>
          <w:sz w:val="24"/>
          <w:szCs w:val="24"/>
        </w:rPr>
        <w:t>current horizons</w:t>
      </w:r>
      <w:r w:rsidR="006D0DCE">
        <w:rPr>
          <w:rFonts w:cstheme="minorHAnsi"/>
          <w:sz w:val="24"/>
          <w:szCs w:val="24"/>
        </w:rPr>
        <w:t xml:space="preserve"> of RD diagnostics</w:t>
      </w:r>
      <w:r w:rsidR="003E2A6D">
        <w:rPr>
          <w:rFonts w:cstheme="minorHAnsi"/>
          <w:sz w:val="24"/>
          <w:szCs w:val="24"/>
        </w:rPr>
        <w:t xml:space="preserve">, but </w:t>
      </w:r>
      <w:r w:rsidR="00A37E9F">
        <w:rPr>
          <w:rFonts w:cstheme="minorHAnsi"/>
          <w:sz w:val="24"/>
          <w:szCs w:val="24"/>
        </w:rPr>
        <w:t>the</w:t>
      </w:r>
      <w:r w:rsidR="006D0DCE">
        <w:rPr>
          <w:rFonts w:cstheme="minorHAnsi"/>
          <w:sz w:val="24"/>
          <w:szCs w:val="24"/>
        </w:rPr>
        <w:t xml:space="preserve"> next frontier</w:t>
      </w:r>
      <w:r w:rsidR="0045367A">
        <w:rPr>
          <w:rFonts w:cstheme="minorHAnsi"/>
          <w:sz w:val="24"/>
          <w:szCs w:val="24"/>
        </w:rPr>
        <w:t>s</w:t>
      </w:r>
      <w:r w:rsidR="006D0DCE">
        <w:rPr>
          <w:rFonts w:cstheme="minorHAnsi"/>
          <w:sz w:val="24"/>
          <w:szCs w:val="24"/>
        </w:rPr>
        <w:t xml:space="preserve"> as well</w:t>
      </w:r>
      <w:r w:rsidR="007968A8">
        <w:rPr>
          <w:rFonts w:cstheme="minorHAnsi"/>
          <w:sz w:val="24"/>
          <w:szCs w:val="24"/>
        </w:rPr>
        <w:t xml:space="preserve">. </w:t>
      </w:r>
      <w:r w:rsidR="007512D2">
        <w:rPr>
          <w:rFonts w:cstheme="minorHAnsi"/>
          <w:sz w:val="24"/>
          <w:szCs w:val="24"/>
        </w:rPr>
        <w:t xml:space="preserve">To start, we need to </w:t>
      </w:r>
      <w:r w:rsidR="00D7181F">
        <w:rPr>
          <w:rFonts w:cstheme="minorHAnsi"/>
          <w:sz w:val="24"/>
          <w:szCs w:val="24"/>
        </w:rPr>
        <w:t>provide</w:t>
      </w:r>
      <w:r w:rsidR="007512D2">
        <w:rPr>
          <w:rFonts w:cstheme="minorHAnsi"/>
          <w:sz w:val="24"/>
          <w:szCs w:val="24"/>
        </w:rPr>
        <w:t xml:space="preserve"> all RD patients the </w:t>
      </w:r>
      <w:r w:rsidR="00A223B7">
        <w:rPr>
          <w:rFonts w:cstheme="minorHAnsi"/>
          <w:sz w:val="24"/>
          <w:szCs w:val="24"/>
        </w:rPr>
        <w:t>ability</w:t>
      </w:r>
      <w:r w:rsidR="00317053">
        <w:rPr>
          <w:rFonts w:cstheme="minorHAnsi"/>
          <w:sz w:val="24"/>
          <w:szCs w:val="24"/>
        </w:rPr>
        <w:t xml:space="preserve"> to </w:t>
      </w:r>
      <w:r w:rsidR="002D5DF6">
        <w:rPr>
          <w:rFonts w:cstheme="minorHAnsi"/>
          <w:sz w:val="24"/>
          <w:szCs w:val="24"/>
        </w:rPr>
        <w:t>access</w:t>
      </w:r>
      <w:r w:rsidR="00317053">
        <w:rPr>
          <w:rFonts w:cstheme="minorHAnsi"/>
          <w:sz w:val="24"/>
          <w:szCs w:val="24"/>
        </w:rPr>
        <w:t xml:space="preserve"> </w:t>
      </w:r>
      <w:r w:rsidR="007C3F77">
        <w:rPr>
          <w:rFonts w:cstheme="minorHAnsi"/>
          <w:sz w:val="24"/>
          <w:szCs w:val="24"/>
        </w:rPr>
        <w:t xml:space="preserve">clinical </w:t>
      </w:r>
      <w:r w:rsidR="009B4C80">
        <w:rPr>
          <w:rFonts w:cstheme="minorHAnsi"/>
          <w:sz w:val="24"/>
          <w:szCs w:val="24"/>
        </w:rPr>
        <w:t>genome-wide</w:t>
      </w:r>
      <w:r w:rsidR="00D7181F">
        <w:rPr>
          <w:rFonts w:cstheme="minorHAnsi"/>
          <w:sz w:val="24"/>
          <w:szCs w:val="24"/>
        </w:rPr>
        <w:t xml:space="preserve"> </w:t>
      </w:r>
      <w:r w:rsidR="007C3F77">
        <w:rPr>
          <w:rFonts w:cstheme="minorHAnsi"/>
          <w:sz w:val="24"/>
          <w:szCs w:val="24"/>
        </w:rPr>
        <w:t xml:space="preserve">testing and </w:t>
      </w:r>
      <w:r w:rsidR="002D5DF6">
        <w:rPr>
          <w:rFonts w:cstheme="minorHAnsi"/>
          <w:sz w:val="24"/>
          <w:szCs w:val="24"/>
        </w:rPr>
        <w:t xml:space="preserve">participate in </w:t>
      </w:r>
      <w:r w:rsidR="00317053">
        <w:rPr>
          <w:rFonts w:cstheme="minorHAnsi"/>
          <w:sz w:val="24"/>
          <w:szCs w:val="24"/>
        </w:rPr>
        <w:t>research.</w:t>
      </w:r>
      <w:r w:rsidR="0045367A">
        <w:rPr>
          <w:rFonts w:cstheme="minorHAnsi"/>
          <w:sz w:val="24"/>
          <w:szCs w:val="24"/>
        </w:rPr>
        <w:t xml:space="preserve"> </w:t>
      </w:r>
      <w:r w:rsidR="00A223B7">
        <w:rPr>
          <w:rFonts w:cstheme="minorHAnsi"/>
          <w:sz w:val="24"/>
          <w:szCs w:val="24"/>
        </w:rPr>
        <w:t>At the</w:t>
      </w:r>
      <w:r w:rsidR="0045367A">
        <w:rPr>
          <w:rFonts w:cstheme="minorHAnsi"/>
          <w:sz w:val="24"/>
          <w:szCs w:val="24"/>
        </w:rPr>
        <w:t xml:space="preserve"> health systems level, </w:t>
      </w:r>
      <w:r w:rsidR="009A7DD2">
        <w:rPr>
          <w:rFonts w:cstheme="minorHAnsi"/>
          <w:sz w:val="24"/>
          <w:szCs w:val="24"/>
        </w:rPr>
        <w:t xml:space="preserve">we must implement </w:t>
      </w:r>
      <w:r w:rsidR="0045367A">
        <w:rPr>
          <w:rFonts w:cstheme="minorHAnsi"/>
          <w:sz w:val="24"/>
          <w:szCs w:val="24"/>
        </w:rPr>
        <w:t>the timely, prioritized, and sustainable clinical integration of proven innovative diagnostic approaches</w:t>
      </w:r>
      <w:r w:rsidR="009A7DD2">
        <w:rPr>
          <w:rFonts w:cstheme="minorHAnsi"/>
          <w:sz w:val="24"/>
          <w:szCs w:val="24"/>
        </w:rPr>
        <w:t>;</w:t>
      </w:r>
      <w:r w:rsidR="0045367A">
        <w:rPr>
          <w:rFonts w:cstheme="minorHAnsi"/>
          <w:sz w:val="24"/>
          <w:szCs w:val="24"/>
        </w:rPr>
        <w:t xml:space="preserve"> </w:t>
      </w:r>
      <w:r w:rsidR="009A7DD2">
        <w:rPr>
          <w:rFonts w:cstheme="minorHAnsi"/>
          <w:sz w:val="24"/>
          <w:szCs w:val="24"/>
        </w:rPr>
        <w:t>this will</w:t>
      </w:r>
      <w:r w:rsidR="0045367A">
        <w:rPr>
          <w:rFonts w:cstheme="minorHAnsi"/>
          <w:sz w:val="24"/>
          <w:szCs w:val="24"/>
        </w:rPr>
        <w:t xml:space="preserve"> scale the input side of the equation</w:t>
      </w:r>
      <w:r w:rsidR="009A7DD2">
        <w:rPr>
          <w:rFonts w:cstheme="minorHAnsi"/>
          <w:sz w:val="24"/>
          <w:szCs w:val="24"/>
        </w:rPr>
        <w:t xml:space="preserve">, </w:t>
      </w:r>
      <w:r w:rsidR="0045367A">
        <w:rPr>
          <w:rFonts w:cstheme="minorHAnsi"/>
          <w:sz w:val="24"/>
          <w:szCs w:val="24"/>
        </w:rPr>
        <w:t>serv</w:t>
      </w:r>
      <w:r w:rsidR="009A7DD2">
        <w:rPr>
          <w:rFonts w:cstheme="minorHAnsi"/>
          <w:sz w:val="24"/>
          <w:szCs w:val="24"/>
        </w:rPr>
        <w:t>ing</w:t>
      </w:r>
      <w:r w:rsidR="0045367A">
        <w:rPr>
          <w:rFonts w:cstheme="minorHAnsi"/>
          <w:sz w:val="24"/>
          <w:szCs w:val="24"/>
        </w:rPr>
        <w:t xml:space="preserve"> patient need and </w:t>
      </w:r>
      <w:r w:rsidR="000F4BA8">
        <w:rPr>
          <w:rFonts w:cstheme="minorHAnsi"/>
          <w:sz w:val="24"/>
          <w:szCs w:val="24"/>
        </w:rPr>
        <w:t>fueling</w:t>
      </w:r>
      <w:r w:rsidR="0045367A">
        <w:rPr>
          <w:rFonts w:cstheme="minorHAnsi"/>
          <w:sz w:val="24"/>
          <w:szCs w:val="24"/>
        </w:rPr>
        <w:t xml:space="preserve"> translational research discovery. </w:t>
      </w:r>
      <w:r w:rsidR="00DB2C39">
        <w:rPr>
          <w:rFonts w:cstheme="minorHAnsi"/>
          <w:sz w:val="24"/>
          <w:szCs w:val="24"/>
        </w:rPr>
        <w:t>In</w:t>
      </w:r>
      <w:r w:rsidR="00A223B7">
        <w:rPr>
          <w:rFonts w:cstheme="minorHAnsi"/>
          <w:sz w:val="24"/>
          <w:szCs w:val="24"/>
        </w:rPr>
        <w:t xml:space="preserve"> facilitat</w:t>
      </w:r>
      <w:r w:rsidR="00DB2C39">
        <w:rPr>
          <w:rFonts w:cstheme="minorHAnsi"/>
          <w:sz w:val="24"/>
          <w:szCs w:val="24"/>
        </w:rPr>
        <w:t>ing</w:t>
      </w:r>
      <w:r w:rsidR="00371F34">
        <w:rPr>
          <w:rFonts w:cstheme="minorHAnsi"/>
          <w:sz w:val="24"/>
          <w:szCs w:val="24"/>
        </w:rPr>
        <w:t xml:space="preserve"> research </w:t>
      </w:r>
      <w:r w:rsidR="002D5DF6">
        <w:rPr>
          <w:rFonts w:cstheme="minorHAnsi"/>
          <w:sz w:val="24"/>
          <w:szCs w:val="24"/>
        </w:rPr>
        <w:t>participation</w:t>
      </w:r>
      <w:r w:rsidR="00D7181F">
        <w:rPr>
          <w:rFonts w:cstheme="minorHAnsi"/>
          <w:sz w:val="24"/>
          <w:szCs w:val="24"/>
        </w:rPr>
        <w:t>,</w:t>
      </w:r>
      <w:r w:rsidR="00A223B7">
        <w:rPr>
          <w:rFonts w:cstheme="minorHAnsi"/>
          <w:sz w:val="24"/>
          <w:szCs w:val="24"/>
        </w:rPr>
        <w:t xml:space="preserve"> we </w:t>
      </w:r>
      <w:r w:rsidR="00317053">
        <w:rPr>
          <w:rFonts w:cstheme="minorHAnsi"/>
          <w:sz w:val="24"/>
          <w:szCs w:val="24"/>
        </w:rPr>
        <w:t>must include</w:t>
      </w:r>
      <w:r w:rsidR="007512D2">
        <w:rPr>
          <w:rFonts w:cstheme="minorHAnsi"/>
          <w:sz w:val="24"/>
          <w:szCs w:val="24"/>
        </w:rPr>
        <w:t xml:space="preserve"> those that we do</w:t>
      </w:r>
      <w:r w:rsidR="00B16FBC">
        <w:rPr>
          <w:rFonts w:cstheme="minorHAnsi"/>
          <w:sz w:val="24"/>
          <w:szCs w:val="24"/>
        </w:rPr>
        <w:t xml:space="preserve"> </w:t>
      </w:r>
      <w:r w:rsidR="000F4BA8">
        <w:rPr>
          <w:rFonts w:cstheme="minorHAnsi"/>
          <w:sz w:val="24"/>
          <w:szCs w:val="24"/>
        </w:rPr>
        <w:t>not</w:t>
      </w:r>
      <w:r w:rsidR="00B16FBC">
        <w:rPr>
          <w:rFonts w:cstheme="minorHAnsi"/>
          <w:sz w:val="24"/>
          <w:szCs w:val="24"/>
        </w:rPr>
        <w:t xml:space="preserve"> </w:t>
      </w:r>
      <w:r w:rsidR="007512D2">
        <w:rPr>
          <w:rFonts w:cstheme="minorHAnsi"/>
          <w:sz w:val="24"/>
          <w:szCs w:val="24"/>
        </w:rPr>
        <w:t xml:space="preserve">typically consider, </w:t>
      </w:r>
      <w:r w:rsidR="00DC5CF0">
        <w:rPr>
          <w:rFonts w:cstheme="minorHAnsi"/>
          <w:sz w:val="24"/>
          <w:szCs w:val="24"/>
        </w:rPr>
        <w:t xml:space="preserve">collecting data for those with molecular diagnoses, </w:t>
      </w:r>
      <w:r w:rsidR="00C73EB6">
        <w:rPr>
          <w:rFonts w:cstheme="minorHAnsi"/>
          <w:sz w:val="24"/>
          <w:szCs w:val="24"/>
        </w:rPr>
        <w:t xml:space="preserve">and </w:t>
      </w:r>
      <w:r w:rsidR="007512D2">
        <w:rPr>
          <w:rFonts w:cstheme="minorHAnsi"/>
          <w:sz w:val="24"/>
          <w:szCs w:val="24"/>
        </w:rPr>
        <w:t xml:space="preserve">the </w:t>
      </w:r>
      <w:r w:rsidR="006E3EAE">
        <w:rPr>
          <w:rFonts w:cstheme="minorHAnsi"/>
          <w:sz w:val="24"/>
          <w:szCs w:val="24"/>
        </w:rPr>
        <w:t>clinically</w:t>
      </w:r>
      <w:r w:rsidR="00C73EB6">
        <w:rPr>
          <w:rFonts w:cstheme="minorHAnsi"/>
          <w:sz w:val="24"/>
          <w:szCs w:val="24"/>
        </w:rPr>
        <w:t xml:space="preserve"> </w:t>
      </w:r>
      <w:r w:rsidR="007512D2">
        <w:rPr>
          <w:rFonts w:cstheme="minorHAnsi"/>
          <w:sz w:val="24"/>
          <w:szCs w:val="24"/>
        </w:rPr>
        <w:t>diagnosed</w:t>
      </w:r>
      <w:r w:rsidR="00C73EB6">
        <w:rPr>
          <w:rFonts w:cstheme="minorHAnsi"/>
          <w:sz w:val="24"/>
          <w:szCs w:val="24"/>
        </w:rPr>
        <w:t xml:space="preserve"> but causative-variant </w:t>
      </w:r>
      <w:r w:rsidR="00D7660E" w:rsidRPr="001E504E">
        <w:rPr>
          <w:rFonts w:cstheme="minorHAnsi"/>
          <w:sz w:val="24"/>
          <w:szCs w:val="24"/>
        </w:rPr>
        <w:t>negative patients</w:t>
      </w:r>
      <w:r w:rsidR="00317053">
        <w:rPr>
          <w:rFonts w:cstheme="minorHAnsi"/>
          <w:sz w:val="24"/>
          <w:szCs w:val="24"/>
        </w:rPr>
        <w:t xml:space="preserve">, and </w:t>
      </w:r>
      <w:r w:rsidR="009B4C80">
        <w:rPr>
          <w:rFonts w:cstheme="minorHAnsi"/>
          <w:sz w:val="24"/>
          <w:szCs w:val="24"/>
        </w:rPr>
        <w:t>support the</w:t>
      </w:r>
      <w:r w:rsidR="00317053">
        <w:rPr>
          <w:rFonts w:cstheme="minorHAnsi"/>
          <w:sz w:val="24"/>
          <w:szCs w:val="24"/>
        </w:rPr>
        <w:t xml:space="preserve"> necessary infrastructure. Going forward, w</w:t>
      </w:r>
      <w:r w:rsidR="007968A8">
        <w:rPr>
          <w:rFonts w:cstheme="minorHAnsi"/>
          <w:sz w:val="24"/>
          <w:szCs w:val="24"/>
        </w:rPr>
        <w:t>e</w:t>
      </w:r>
      <w:r w:rsidR="00BD59DF">
        <w:rPr>
          <w:rFonts w:cstheme="minorHAnsi"/>
          <w:sz w:val="24"/>
          <w:szCs w:val="24"/>
        </w:rPr>
        <w:t xml:space="preserve"> </w:t>
      </w:r>
      <w:r w:rsidR="007968A8">
        <w:rPr>
          <w:rFonts w:cstheme="minorHAnsi"/>
          <w:sz w:val="24"/>
          <w:szCs w:val="24"/>
        </w:rPr>
        <w:t>need to address the</w:t>
      </w:r>
      <w:r w:rsidR="00E86900" w:rsidRPr="001E504E">
        <w:rPr>
          <w:rFonts w:cstheme="minorHAnsi"/>
          <w:sz w:val="24"/>
          <w:szCs w:val="24"/>
        </w:rPr>
        <w:t xml:space="preserve"> fundamental lack of RD researchers that study complex mechanisms</w:t>
      </w:r>
      <w:r w:rsidR="00BD59DF">
        <w:rPr>
          <w:rFonts w:cstheme="minorHAnsi"/>
          <w:sz w:val="24"/>
          <w:szCs w:val="24"/>
        </w:rPr>
        <w:t xml:space="preserve"> by </w:t>
      </w:r>
      <w:r w:rsidR="00B16FBC">
        <w:rPr>
          <w:rFonts w:cstheme="minorHAnsi"/>
          <w:sz w:val="24"/>
          <w:szCs w:val="24"/>
        </w:rPr>
        <w:t xml:space="preserve">enabling an emerging new generation of </w:t>
      </w:r>
      <w:r w:rsidR="00BD59DF">
        <w:rPr>
          <w:rFonts w:cstheme="minorHAnsi"/>
          <w:sz w:val="24"/>
          <w:szCs w:val="24"/>
        </w:rPr>
        <w:t xml:space="preserve">scientists </w:t>
      </w:r>
      <w:r w:rsidR="00B16FBC">
        <w:rPr>
          <w:rFonts w:cstheme="minorHAnsi"/>
          <w:sz w:val="24"/>
          <w:szCs w:val="24"/>
        </w:rPr>
        <w:t xml:space="preserve">in this area </w:t>
      </w:r>
      <w:r w:rsidR="00EC1FB5">
        <w:rPr>
          <w:rFonts w:cstheme="minorHAnsi"/>
          <w:sz w:val="24"/>
          <w:szCs w:val="24"/>
        </w:rPr>
        <w:t xml:space="preserve">with </w:t>
      </w:r>
      <w:r w:rsidR="00BD59DF">
        <w:rPr>
          <w:rFonts w:cstheme="minorHAnsi"/>
          <w:sz w:val="24"/>
          <w:szCs w:val="24"/>
        </w:rPr>
        <w:t xml:space="preserve">adequate </w:t>
      </w:r>
      <w:r w:rsidR="00E86900" w:rsidRPr="001E504E">
        <w:rPr>
          <w:rFonts w:cstheme="minorHAnsi"/>
          <w:sz w:val="24"/>
          <w:szCs w:val="24"/>
        </w:rPr>
        <w:t>fund</w:t>
      </w:r>
      <w:r w:rsidR="00EC1FB5">
        <w:rPr>
          <w:rFonts w:cstheme="minorHAnsi"/>
          <w:sz w:val="24"/>
          <w:szCs w:val="24"/>
        </w:rPr>
        <w:t>ing</w:t>
      </w:r>
      <w:r w:rsidR="00E86900" w:rsidRPr="001E504E">
        <w:rPr>
          <w:rFonts w:cstheme="minorHAnsi"/>
          <w:sz w:val="24"/>
          <w:szCs w:val="24"/>
        </w:rPr>
        <w:t xml:space="preserve"> </w:t>
      </w:r>
      <w:r w:rsidR="00EC1FB5">
        <w:rPr>
          <w:rFonts w:cstheme="minorHAnsi"/>
          <w:sz w:val="24"/>
          <w:szCs w:val="24"/>
        </w:rPr>
        <w:t xml:space="preserve">and </w:t>
      </w:r>
      <w:r w:rsidR="00B16FBC">
        <w:rPr>
          <w:rFonts w:cstheme="minorHAnsi"/>
          <w:sz w:val="24"/>
          <w:szCs w:val="24"/>
        </w:rPr>
        <w:t>by</w:t>
      </w:r>
      <w:r w:rsidR="00DC5CF0">
        <w:rPr>
          <w:rFonts w:cstheme="minorHAnsi"/>
          <w:sz w:val="24"/>
          <w:szCs w:val="24"/>
        </w:rPr>
        <w:t xml:space="preserve"> contributing to </w:t>
      </w:r>
      <w:r w:rsidR="00BD59DF">
        <w:rPr>
          <w:rFonts w:cstheme="minorHAnsi"/>
          <w:sz w:val="24"/>
          <w:szCs w:val="24"/>
        </w:rPr>
        <w:t>comprehensive</w:t>
      </w:r>
      <w:r w:rsidR="00EC1FB5">
        <w:rPr>
          <w:rFonts w:cstheme="minorHAnsi"/>
          <w:sz w:val="24"/>
          <w:szCs w:val="24"/>
        </w:rPr>
        <w:t xml:space="preserve"> RD </w:t>
      </w:r>
      <w:r w:rsidR="00E86900" w:rsidRPr="001E504E">
        <w:rPr>
          <w:rFonts w:cstheme="minorHAnsi"/>
          <w:sz w:val="24"/>
          <w:szCs w:val="24"/>
        </w:rPr>
        <w:t xml:space="preserve">datasets </w:t>
      </w:r>
      <w:r w:rsidR="00EC1FB5">
        <w:rPr>
          <w:rFonts w:cstheme="minorHAnsi"/>
          <w:sz w:val="24"/>
          <w:szCs w:val="24"/>
        </w:rPr>
        <w:t>that</w:t>
      </w:r>
      <w:r w:rsidR="00DC5CF0">
        <w:rPr>
          <w:rFonts w:cstheme="minorHAnsi"/>
          <w:sz w:val="24"/>
          <w:szCs w:val="24"/>
        </w:rPr>
        <w:t xml:space="preserve"> </w:t>
      </w:r>
      <w:r w:rsidR="00B16FBC">
        <w:rPr>
          <w:rFonts w:cstheme="minorHAnsi"/>
          <w:sz w:val="24"/>
          <w:szCs w:val="24"/>
        </w:rPr>
        <w:t xml:space="preserve">will provide the foundation for their </w:t>
      </w:r>
      <w:r w:rsidR="00EC1FB5">
        <w:rPr>
          <w:rFonts w:cstheme="minorHAnsi"/>
          <w:sz w:val="24"/>
          <w:szCs w:val="24"/>
        </w:rPr>
        <w:t>work</w:t>
      </w:r>
      <w:r w:rsidR="00E86900" w:rsidRPr="001E504E">
        <w:rPr>
          <w:rFonts w:cstheme="minorHAnsi"/>
          <w:sz w:val="24"/>
          <w:szCs w:val="24"/>
        </w:rPr>
        <w:t xml:space="preserve">. </w:t>
      </w:r>
      <w:r w:rsidR="008F073F">
        <w:rPr>
          <w:rFonts w:cstheme="minorHAnsi"/>
          <w:sz w:val="24"/>
          <w:szCs w:val="24"/>
        </w:rPr>
        <w:t>Most critically, we must</w:t>
      </w:r>
      <w:r w:rsidR="00FA2D10">
        <w:rPr>
          <w:rFonts w:cstheme="minorHAnsi"/>
          <w:sz w:val="24"/>
          <w:szCs w:val="24"/>
        </w:rPr>
        <w:t xml:space="preserve"> recognize that </w:t>
      </w:r>
      <w:r w:rsidR="001E1B32">
        <w:rPr>
          <w:rFonts w:cstheme="minorHAnsi"/>
          <w:sz w:val="24"/>
          <w:szCs w:val="24"/>
        </w:rPr>
        <w:t>the future of</w:t>
      </w:r>
      <w:r w:rsidR="00FA2D10">
        <w:rPr>
          <w:rFonts w:cstheme="minorHAnsi"/>
          <w:sz w:val="24"/>
          <w:szCs w:val="24"/>
        </w:rPr>
        <w:t xml:space="preserve"> RD diagnostics </w:t>
      </w:r>
      <w:r w:rsidR="00D7181F">
        <w:rPr>
          <w:rFonts w:cstheme="minorHAnsi"/>
          <w:sz w:val="24"/>
          <w:szCs w:val="24"/>
        </w:rPr>
        <w:t>will</w:t>
      </w:r>
      <w:r w:rsidR="001E1B32">
        <w:rPr>
          <w:rFonts w:cstheme="minorHAnsi"/>
          <w:sz w:val="24"/>
          <w:szCs w:val="24"/>
        </w:rPr>
        <w:t xml:space="preserve"> </w:t>
      </w:r>
      <w:r w:rsidR="00D7181F">
        <w:rPr>
          <w:rFonts w:cstheme="minorHAnsi"/>
          <w:sz w:val="24"/>
          <w:szCs w:val="24"/>
        </w:rPr>
        <w:t xml:space="preserve">depend </w:t>
      </w:r>
      <w:r w:rsidR="001E1B32">
        <w:rPr>
          <w:rFonts w:cstheme="minorHAnsi"/>
          <w:sz w:val="24"/>
          <w:szCs w:val="24"/>
        </w:rPr>
        <w:t xml:space="preserve">on the international RD community </w:t>
      </w:r>
      <w:r w:rsidR="00B16FBC">
        <w:rPr>
          <w:rFonts w:cstheme="minorHAnsi"/>
          <w:sz w:val="24"/>
          <w:szCs w:val="24"/>
        </w:rPr>
        <w:t xml:space="preserve">working as one </w:t>
      </w:r>
      <w:r w:rsidR="001E1B32">
        <w:rPr>
          <w:rFonts w:cstheme="minorHAnsi"/>
          <w:sz w:val="24"/>
          <w:szCs w:val="24"/>
        </w:rPr>
        <w:t>team</w:t>
      </w:r>
      <w:r w:rsidR="00B16FBC">
        <w:rPr>
          <w:rFonts w:cstheme="minorHAnsi"/>
          <w:sz w:val="24"/>
          <w:szCs w:val="24"/>
        </w:rPr>
        <w:t xml:space="preserve"> towards an ambitious and important joint goal.  W</w:t>
      </w:r>
      <w:r w:rsidR="001E1B32">
        <w:rPr>
          <w:rFonts w:cstheme="minorHAnsi"/>
          <w:sz w:val="24"/>
          <w:szCs w:val="24"/>
        </w:rPr>
        <w:t xml:space="preserve">e </w:t>
      </w:r>
      <w:r w:rsidR="00B16FBC">
        <w:rPr>
          <w:rFonts w:cstheme="minorHAnsi"/>
          <w:sz w:val="24"/>
          <w:szCs w:val="24"/>
        </w:rPr>
        <w:t>need to overcome</w:t>
      </w:r>
      <w:r w:rsidR="001E1B32">
        <w:rPr>
          <w:rFonts w:cstheme="minorHAnsi"/>
          <w:sz w:val="24"/>
          <w:szCs w:val="24"/>
        </w:rPr>
        <w:t xml:space="preserve"> </w:t>
      </w:r>
      <w:r w:rsidR="00B16FBC">
        <w:rPr>
          <w:rFonts w:cstheme="minorHAnsi"/>
          <w:sz w:val="24"/>
          <w:szCs w:val="24"/>
        </w:rPr>
        <w:t>a mindset limited to</w:t>
      </w:r>
      <w:r w:rsidR="001E1B32">
        <w:rPr>
          <w:rFonts w:cstheme="minorHAnsi"/>
          <w:sz w:val="24"/>
          <w:szCs w:val="24"/>
        </w:rPr>
        <w:t xml:space="preserve"> individual patients, individual researchers, individual genetic mechanisms, </w:t>
      </w:r>
      <w:r w:rsidR="008F073F">
        <w:rPr>
          <w:rFonts w:cstheme="minorHAnsi"/>
          <w:sz w:val="24"/>
          <w:szCs w:val="24"/>
        </w:rPr>
        <w:t xml:space="preserve">and </w:t>
      </w:r>
      <w:r w:rsidR="001E1B32">
        <w:rPr>
          <w:rFonts w:cstheme="minorHAnsi"/>
          <w:sz w:val="24"/>
          <w:szCs w:val="24"/>
        </w:rPr>
        <w:t xml:space="preserve">even individual consortia, countries, </w:t>
      </w:r>
      <w:r w:rsidR="00B16FBC">
        <w:rPr>
          <w:rFonts w:cstheme="minorHAnsi"/>
          <w:sz w:val="24"/>
          <w:szCs w:val="24"/>
        </w:rPr>
        <w:t xml:space="preserve">or </w:t>
      </w:r>
      <w:r w:rsidR="001E1B32">
        <w:rPr>
          <w:rFonts w:cstheme="minorHAnsi"/>
          <w:sz w:val="24"/>
          <w:szCs w:val="24"/>
        </w:rPr>
        <w:t>continents</w:t>
      </w:r>
      <w:r w:rsidR="00A223B7">
        <w:rPr>
          <w:rFonts w:cstheme="minorHAnsi"/>
          <w:sz w:val="24"/>
          <w:szCs w:val="24"/>
        </w:rPr>
        <w:t xml:space="preserve">. </w:t>
      </w:r>
      <w:r w:rsidR="005501AF">
        <w:rPr>
          <w:rFonts w:cstheme="minorHAnsi"/>
          <w:sz w:val="24"/>
          <w:szCs w:val="24"/>
        </w:rPr>
        <w:t xml:space="preserve">The vision of IRDiRC, for each RD patient to receive a diagnosis within 1 year, is achievable only if we </w:t>
      </w:r>
      <w:r w:rsidR="001D7974">
        <w:rPr>
          <w:rFonts w:cstheme="minorHAnsi"/>
          <w:sz w:val="24"/>
          <w:szCs w:val="24"/>
        </w:rPr>
        <w:t>collectively take up th</w:t>
      </w:r>
      <w:r w:rsidR="00D7181F">
        <w:rPr>
          <w:rFonts w:cstheme="minorHAnsi"/>
          <w:sz w:val="24"/>
          <w:szCs w:val="24"/>
        </w:rPr>
        <w:t>is</w:t>
      </w:r>
      <w:r w:rsidR="00B16FBC">
        <w:rPr>
          <w:rFonts w:cstheme="minorHAnsi"/>
          <w:sz w:val="24"/>
          <w:szCs w:val="24"/>
        </w:rPr>
        <w:t xml:space="preserve"> </w:t>
      </w:r>
      <w:r w:rsidR="001D7974">
        <w:rPr>
          <w:rFonts w:cstheme="minorHAnsi"/>
          <w:sz w:val="24"/>
          <w:szCs w:val="24"/>
        </w:rPr>
        <w:t xml:space="preserve">grand </w:t>
      </w:r>
      <w:r w:rsidR="00D7181F">
        <w:rPr>
          <w:rFonts w:cstheme="minorHAnsi"/>
          <w:sz w:val="24"/>
          <w:szCs w:val="24"/>
        </w:rPr>
        <w:t xml:space="preserve">opportunity </w:t>
      </w:r>
      <w:r w:rsidR="001D7974">
        <w:rPr>
          <w:rFonts w:cstheme="minorHAnsi"/>
          <w:sz w:val="24"/>
          <w:szCs w:val="24"/>
        </w:rPr>
        <w:t>on a global scale</w:t>
      </w:r>
      <w:r w:rsidR="005501AF">
        <w:rPr>
          <w:rFonts w:cstheme="minorHAnsi"/>
          <w:sz w:val="24"/>
          <w:szCs w:val="24"/>
        </w:rPr>
        <w:t>.</w:t>
      </w:r>
    </w:p>
    <w:p w14:paraId="4EF31B70" w14:textId="77777777" w:rsidR="008568C1" w:rsidRPr="00DE3920" w:rsidRDefault="008568C1" w:rsidP="00457252">
      <w:pPr>
        <w:pStyle w:val="Heading1"/>
        <w:spacing w:before="0" w:line="360" w:lineRule="auto"/>
        <w:rPr>
          <w:rFonts w:asciiTheme="minorHAnsi" w:hAnsiTheme="minorHAnsi" w:cstheme="minorHAnsi"/>
        </w:rPr>
      </w:pPr>
    </w:p>
    <w:p w14:paraId="119944AF" w14:textId="72C04ED7" w:rsidR="001B02CB" w:rsidRPr="00DE3920" w:rsidRDefault="001B02CB" w:rsidP="00457252">
      <w:pPr>
        <w:pStyle w:val="Heading1"/>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ACKNOWLEDGEMENTS</w:t>
      </w:r>
    </w:p>
    <w:p w14:paraId="50725F65" w14:textId="77777777" w:rsidR="009B4C80" w:rsidRDefault="001B02CB" w:rsidP="00B16518">
      <w:pPr>
        <w:pStyle w:val="Default"/>
        <w:adjustRightInd/>
        <w:spacing w:line="360" w:lineRule="auto"/>
        <w:jc w:val="both"/>
        <w:rPr>
          <w:rFonts w:asciiTheme="minorHAnsi" w:hAnsiTheme="minorHAnsi" w:cstheme="minorHAnsi"/>
        </w:rPr>
      </w:pPr>
      <w:r>
        <w:rPr>
          <w:rFonts w:asciiTheme="minorHAnsi" w:hAnsiTheme="minorHAnsi" w:cstheme="minorHAnsi"/>
        </w:rPr>
        <w:t>We thank the IRDiRC Scientific Secretariat</w:t>
      </w:r>
      <w:r w:rsidR="008568C1" w:rsidRPr="00DE3920">
        <w:rPr>
          <w:rFonts w:asciiTheme="minorHAnsi" w:hAnsiTheme="minorHAnsi" w:cstheme="minorHAnsi"/>
        </w:rPr>
        <w:t xml:space="preserve"> </w:t>
      </w:r>
      <w:r>
        <w:rPr>
          <w:rFonts w:asciiTheme="minorHAnsi" w:hAnsiTheme="minorHAnsi" w:cstheme="minorHAnsi"/>
        </w:rPr>
        <w:t xml:space="preserve">for their support of the ‘Solving the Unsolved’ Task Force, </w:t>
      </w:r>
      <w:r w:rsidR="00440A4E">
        <w:rPr>
          <w:rFonts w:asciiTheme="minorHAnsi" w:hAnsiTheme="minorHAnsi" w:cstheme="minorHAnsi"/>
        </w:rPr>
        <w:t xml:space="preserve">funded </w:t>
      </w:r>
      <w:r>
        <w:rPr>
          <w:rFonts w:asciiTheme="minorHAnsi" w:hAnsiTheme="minorHAnsi" w:cstheme="minorHAnsi"/>
        </w:rPr>
        <w:t>under the European FP7 contract, “SUPPORT-IRDIRC” (305207).</w:t>
      </w:r>
      <w:r w:rsidR="00440A4E">
        <w:rPr>
          <w:rFonts w:asciiTheme="minorHAnsi" w:hAnsiTheme="minorHAnsi" w:cstheme="minorHAnsi"/>
        </w:rPr>
        <w:t xml:space="preserve"> We also thank </w:t>
      </w:r>
      <w:r w:rsidR="00C812A2" w:rsidRPr="00DE3920">
        <w:rPr>
          <w:rFonts w:asciiTheme="minorHAnsi" w:hAnsiTheme="minorHAnsi" w:cstheme="minorHAnsi"/>
        </w:rPr>
        <w:t>Matthew Hurles</w:t>
      </w:r>
      <w:r w:rsidR="00C812A2">
        <w:rPr>
          <w:rFonts w:asciiTheme="minorHAnsi" w:hAnsiTheme="minorHAnsi" w:cstheme="minorHAnsi"/>
        </w:rPr>
        <w:t xml:space="preserve"> and D</w:t>
      </w:r>
      <w:r w:rsidR="00C812A2" w:rsidRPr="00DE3920">
        <w:rPr>
          <w:rFonts w:asciiTheme="minorHAnsi" w:hAnsiTheme="minorHAnsi" w:cstheme="minorHAnsi"/>
        </w:rPr>
        <w:t>aniel MacArthur</w:t>
      </w:r>
      <w:r w:rsidR="00C812A2">
        <w:rPr>
          <w:rFonts w:asciiTheme="minorHAnsi" w:hAnsiTheme="minorHAnsi" w:cstheme="minorHAnsi"/>
        </w:rPr>
        <w:t xml:space="preserve"> for helpful discussions, </w:t>
      </w:r>
      <w:r w:rsidR="00440A4E">
        <w:rPr>
          <w:rFonts w:asciiTheme="minorHAnsi" w:hAnsiTheme="minorHAnsi" w:cstheme="minorHAnsi"/>
        </w:rPr>
        <w:t>Lilian Lau and Anneliene Jonker for their contribution</w:t>
      </w:r>
      <w:r w:rsidR="00D03085">
        <w:rPr>
          <w:rFonts w:asciiTheme="minorHAnsi" w:hAnsiTheme="minorHAnsi" w:cstheme="minorHAnsi"/>
        </w:rPr>
        <w:t>s to the Task Force</w:t>
      </w:r>
      <w:r w:rsidR="00C812A2">
        <w:rPr>
          <w:rFonts w:asciiTheme="minorHAnsi" w:hAnsiTheme="minorHAnsi" w:cstheme="minorHAnsi"/>
        </w:rPr>
        <w:t>,</w:t>
      </w:r>
      <w:r w:rsidR="00D03085">
        <w:rPr>
          <w:rFonts w:asciiTheme="minorHAnsi" w:hAnsiTheme="minorHAnsi" w:cstheme="minorHAnsi"/>
        </w:rPr>
        <w:t xml:space="preserve"> and Grace Ediae</w:t>
      </w:r>
      <w:r w:rsidR="00440A4E">
        <w:rPr>
          <w:rFonts w:asciiTheme="minorHAnsi" w:hAnsiTheme="minorHAnsi" w:cstheme="minorHAnsi"/>
        </w:rPr>
        <w:t xml:space="preserve"> </w:t>
      </w:r>
      <w:r w:rsidR="00D03085">
        <w:rPr>
          <w:rFonts w:asciiTheme="minorHAnsi" w:hAnsiTheme="minorHAnsi" w:cstheme="minorHAnsi"/>
        </w:rPr>
        <w:t>for support with preparation of this manuscript.</w:t>
      </w:r>
      <w:r w:rsidR="00D7181F">
        <w:rPr>
          <w:rFonts w:asciiTheme="minorHAnsi" w:hAnsiTheme="minorHAnsi" w:cstheme="minorHAnsi"/>
        </w:rPr>
        <w:t xml:space="preserve"> </w:t>
      </w:r>
    </w:p>
    <w:p w14:paraId="164FF9D5" w14:textId="77777777" w:rsidR="009B4C80" w:rsidRDefault="009B4C80" w:rsidP="00B16518">
      <w:pPr>
        <w:pStyle w:val="Default"/>
        <w:adjustRightInd/>
        <w:spacing w:line="360" w:lineRule="auto"/>
        <w:jc w:val="both"/>
        <w:rPr>
          <w:rFonts w:asciiTheme="minorHAnsi" w:hAnsiTheme="minorHAnsi" w:cstheme="minorHAnsi"/>
        </w:rPr>
      </w:pPr>
    </w:p>
    <w:p w14:paraId="57973FA7" w14:textId="4EC27D5B" w:rsidR="00B16518" w:rsidRDefault="00D7181F" w:rsidP="00B16518">
      <w:pPr>
        <w:pStyle w:val="Default"/>
        <w:adjustRightInd/>
        <w:spacing w:line="360" w:lineRule="auto"/>
        <w:jc w:val="both"/>
        <w:rPr>
          <w:rFonts w:asciiTheme="minorHAnsi" w:hAnsiTheme="minorHAnsi" w:cstheme="minorHAnsi"/>
        </w:rPr>
      </w:pPr>
      <w:r>
        <w:rPr>
          <w:rFonts w:asciiTheme="minorHAnsi" w:hAnsiTheme="minorHAnsi" w:cstheme="minorHAnsi"/>
        </w:rPr>
        <w:lastRenderedPageBreak/>
        <w:t>L</w:t>
      </w:r>
      <w:r w:rsidR="00B16518">
        <w:rPr>
          <w:rFonts w:asciiTheme="minorHAnsi" w:hAnsiTheme="minorHAnsi" w:cstheme="minorHAnsi"/>
        </w:rPr>
        <w:t>.</w:t>
      </w:r>
      <w:r>
        <w:rPr>
          <w:rFonts w:asciiTheme="minorHAnsi" w:hAnsiTheme="minorHAnsi" w:cstheme="minorHAnsi"/>
        </w:rPr>
        <w:t>G</w:t>
      </w:r>
      <w:r w:rsidR="00B16518">
        <w:rPr>
          <w:rFonts w:asciiTheme="minorHAnsi" w:hAnsiTheme="minorHAnsi" w:cstheme="minorHAnsi"/>
        </w:rPr>
        <w:t>.</w:t>
      </w:r>
      <w:r>
        <w:rPr>
          <w:rFonts w:asciiTheme="minorHAnsi" w:hAnsiTheme="minorHAnsi" w:cstheme="minorHAnsi"/>
        </w:rPr>
        <w:t>B</w:t>
      </w:r>
      <w:r w:rsidR="00B16518">
        <w:rPr>
          <w:rFonts w:asciiTheme="minorHAnsi" w:hAnsiTheme="minorHAnsi" w:cstheme="minorHAnsi"/>
        </w:rPr>
        <w:t>.</w:t>
      </w:r>
      <w:r>
        <w:rPr>
          <w:rFonts w:asciiTheme="minorHAnsi" w:hAnsiTheme="minorHAnsi" w:cstheme="minorHAnsi"/>
        </w:rPr>
        <w:t xml:space="preserve"> was supported by the intramural research program of the National Human Genome Research Institute. </w:t>
      </w:r>
      <w:r w:rsidR="00B16518">
        <w:rPr>
          <w:rFonts w:asciiTheme="minorHAnsi" w:hAnsiTheme="minorHAnsi" w:cstheme="minorHAnsi"/>
        </w:rPr>
        <w:t>A.V.</w:t>
      </w:r>
      <w:r w:rsidR="00B16518" w:rsidRPr="00B914C8">
        <w:rPr>
          <w:rFonts w:asciiTheme="minorHAnsi" w:hAnsiTheme="minorHAnsi" w:cstheme="minorHAnsi"/>
        </w:rPr>
        <w:t xml:space="preserve"> was supported by U.S. National Institutes of Health grants R24HL123879, </w:t>
      </w:r>
      <w:r w:rsidR="00B16518">
        <w:rPr>
          <w:rFonts w:asciiTheme="minorHAnsi" w:hAnsiTheme="minorHAnsi" w:cstheme="minorHAnsi"/>
        </w:rPr>
        <w:t>UM1HL098166, UM1</w:t>
      </w:r>
      <w:r w:rsidR="00B16518" w:rsidRPr="00B914C8">
        <w:rPr>
          <w:rFonts w:asciiTheme="minorHAnsi" w:hAnsiTheme="minorHAnsi" w:cstheme="minorHAnsi"/>
        </w:rPr>
        <w:t>HG009421</w:t>
      </w:r>
      <w:r w:rsidR="00B16518">
        <w:rPr>
          <w:rFonts w:asciiTheme="minorHAnsi" w:hAnsiTheme="minorHAnsi" w:cstheme="minorHAnsi"/>
        </w:rPr>
        <w:t xml:space="preserve"> </w:t>
      </w:r>
      <w:r w:rsidR="00B16518" w:rsidRPr="00B914C8">
        <w:rPr>
          <w:rFonts w:asciiTheme="minorHAnsi" w:hAnsiTheme="minorHAnsi" w:cstheme="minorHAnsi"/>
        </w:rPr>
        <w:t>and</w:t>
      </w:r>
      <w:r w:rsidR="00B16518">
        <w:rPr>
          <w:rFonts w:asciiTheme="minorHAnsi" w:hAnsiTheme="minorHAnsi" w:cstheme="minorHAnsi"/>
        </w:rPr>
        <w:t xml:space="preserve"> U01</w:t>
      </w:r>
      <w:r w:rsidR="00B16518" w:rsidRPr="00B914C8">
        <w:rPr>
          <w:rFonts w:asciiTheme="minorHAnsi" w:hAnsiTheme="minorHAnsi" w:cstheme="minorHAnsi"/>
        </w:rPr>
        <w:t>DE024427</w:t>
      </w:r>
      <w:r w:rsidR="00B16518">
        <w:rPr>
          <w:rFonts w:asciiTheme="minorHAnsi" w:hAnsiTheme="minorHAnsi" w:cstheme="minorHAnsi"/>
        </w:rPr>
        <w:t xml:space="preserve">. Work </w:t>
      </w:r>
      <w:r w:rsidR="00B16518" w:rsidRPr="00B914C8">
        <w:rPr>
          <w:rFonts w:asciiTheme="minorHAnsi" w:hAnsiTheme="minorHAnsi" w:cstheme="minorHAnsi"/>
        </w:rPr>
        <w:t xml:space="preserve">at Lawrence Berkeley National Laboratory </w:t>
      </w:r>
      <w:r w:rsidR="00B16518">
        <w:rPr>
          <w:rFonts w:asciiTheme="minorHAnsi" w:hAnsiTheme="minorHAnsi" w:cstheme="minorHAnsi"/>
        </w:rPr>
        <w:t>was</w:t>
      </w:r>
      <w:r w:rsidR="00B16518" w:rsidRPr="00B914C8">
        <w:rPr>
          <w:rFonts w:asciiTheme="minorHAnsi" w:hAnsiTheme="minorHAnsi" w:cstheme="minorHAnsi"/>
        </w:rPr>
        <w:t xml:space="preserve"> performed</w:t>
      </w:r>
      <w:r w:rsidR="00B16518">
        <w:rPr>
          <w:rFonts w:asciiTheme="minorHAnsi" w:hAnsiTheme="minorHAnsi" w:cstheme="minorHAnsi"/>
        </w:rPr>
        <w:t xml:space="preserve"> </w:t>
      </w:r>
      <w:r w:rsidR="00B16518" w:rsidRPr="00B914C8">
        <w:rPr>
          <w:rFonts w:asciiTheme="minorHAnsi" w:hAnsiTheme="minorHAnsi" w:cstheme="minorHAnsi"/>
        </w:rPr>
        <w:t>under U.S. Department of Energy Contract DE-AC02-05CH11231, University of</w:t>
      </w:r>
      <w:r w:rsidR="00B16518">
        <w:rPr>
          <w:rFonts w:asciiTheme="minorHAnsi" w:hAnsiTheme="minorHAnsi" w:cstheme="minorHAnsi"/>
        </w:rPr>
        <w:t xml:space="preserve"> </w:t>
      </w:r>
      <w:r w:rsidR="00B16518" w:rsidRPr="00B914C8">
        <w:rPr>
          <w:rFonts w:asciiTheme="minorHAnsi" w:hAnsiTheme="minorHAnsi" w:cstheme="minorHAnsi"/>
        </w:rPr>
        <w:t>California.</w:t>
      </w:r>
      <w:r w:rsidR="00B16518" w:rsidRPr="00F312E8">
        <w:rPr>
          <w:rFonts w:asciiTheme="minorHAnsi" w:hAnsiTheme="minorHAnsi" w:cstheme="minorHAnsi"/>
        </w:rPr>
        <w:t xml:space="preserve"> </w:t>
      </w:r>
      <w:r w:rsidR="00B16518">
        <w:rPr>
          <w:rFonts w:asciiTheme="minorHAnsi" w:hAnsiTheme="minorHAnsi" w:cstheme="minorHAnsi"/>
        </w:rPr>
        <w:t>G.B. was supported by the Angela Wright Bennett Foundation, the McCusker Charitable Foundation</w:t>
      </w:r>
      <w:r w:rsidR="009B4C80">
        <w:rPr>
          <w:rFonts w:asciiTheme="minorHAnsi" w:hAnsiTheme="minorHAnsi" w:cstheme="minorHAnsi"/>
        </w:rPr>
        <w:t>,</w:t>
      </w:r>
      <w:r w:rsidR="00B16518">
        <w:rPr>
          <w:rFonts w:asciiTheme="minorHAnsi" w:hAnsiTheme="minorHAnsi" w:cstheme="minorHAnsi"/>
        </w:rPr>
        <w:t xml:space="preserve"> and the Roy Hill Community Foundation. </w:t>
      </w:r>
      <w:r w:rsidR="000D7B22">
        <w:rPr>
          <w:rFonts w:asciiTheme="minorHAnsi" w:hAnsiTheme="minorHAnsi" w:cstheme="minorHAnsi"/>
        </w:rPr>
        <w:t xml:space="preserve">T.H. was supported by a Frederick Banting &amp; Charles Best Canada Graduate Scholarship – Doctoral Award from CIHR. K.M.B. was supported by a Genome Canada and Ontario Genomics Institute LSARP Grant (OGI-0147) and CIHR Foundation Grant (FDN-154279). </w:t>
      </w:r>
    </w:p>
    <w:p w14:paraId="611A97FF" w14:textId="77777777" w:rsidR="00395176" w:rsidRDefault="00395176" w:rsidP="00457252">
      <w:pPr>
        <w:pStyle w:val="Default"/>
        <w:adjustRightInd/>
        <w:spacing w:line="360" w:lineRule="auto"/>
        <w:jc w:val="both"/>
        <w:rPr>
          <w:rFonts w:asciiTheme="minorHAnsi" w:hAnsiTheme="minorHAnsi" w:cstheme="minorHAnsi"/>
        </w:rPr>
      </w:pPr>
    </w:p>
    <w:p w14:paraId="7FB17DBF" w14:textId="5251225D" w:rsidR="00440A4E" w:rsidRDefault="00D7181F" w:rsidP="00457252">
      <w:pPr>
        <w:pStyle w:val="Default"/>
        <w:adjustRightInd/>
        <w:spacing w:line="360" w:lineRule="auto"/>
        <w:jc w:val="both"/>
        <w:rPr>
          <w:rFonts w:asciiTheme="minorHAnsi" w:hAnsiTheme="minorHAnsi" w:cstheme="minorHAnsi"/>
        </w:rPr>
      </w:pPr>
      <w:r>
        <w:rPr>
          <w:rFonts w:asciiTheme="minorHAnsi" w:hAnsiTheme="minorHAnsi" w:cstheme="minorHAnsi"/>
        </w:rPr>
        <w:t>The opinions expressed here are those of the authors and may not necessarily reflect the positions or policies of the institutions to which they are affiliated.</w:t>
      </w:r>
      <w:r w:rsidR="000D7B22">
        <w:rPr>
          <w:rFonts w:asciiTheme="minorHAnsi" w:hAnsiTheme="minorHAnsi" w:cstheme="minorHAnsi"/>
        </w:rPr>
        <w:t xml:space="preserve"> </w:t>
      </w:r>
    </w:p>
    <w:p w14:paraId="33D40DF3" w14:textId="449EFA66" w:rsidR="00440A4E" w:rsidRDefault="00440A4E" w:rsidP="00BB44C4">
      <w:pPr>
        <w:pStyle w:val="Default"/>
        <w:spacing w:line="360" w:lineRule="auto"/>
        <w:jc w:val="both"/>
        <w:rPr>
          <w:rFonts w:asciiTheme="minorHAnsi" w:hAnsiTheme="minorHAnsi" w:cstheme="minorHAnsi"/>
        </w:rPr>
      </w:pPr>
    </w:p>
    <w:p w14:paraId="45C54A2B" w14:textId="451E6701" w:rsidR="000728C4" w:rsidRPr="00DE3920" w:rsidRDefault="000728C4" w:rsidP="000728C4">
      <w:pPr>
        <w:pStyle w:val="Heading1"/>
        <w:spacing w:before="0"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CONFLICTS OF INTEREST</w:t>
      </w:r>
    </w:p>
    <w:p w14:paraId="18E58788" w14:textId="07D4695D" w:rsidR="008568C1" w:rsidRPr="00DE3920" w:rsidRDefault="000728C4" w:rsidP="00457252">
      <w:pPr>
        <w:pStyle w:val="Default"/>
        <w:adjustRightInd/>
        <w:spacing w:line="360" w:lineRule="auto"/>
        <w:jc w:val="both"/>
        <w:rPr>
          <w:rFonts w:asciiTheme="minorHAnsi" w:hAnsiTheme="minorHAnsi" w:cstheme="minorHAnsi"/>
        </w:rPr>
      </w:pPr>
      <w:r>
        <w:t>J.W.B.</w:t>
      </w:r>
      <w:r w:rsidRPr="000728C4">
        <w:t xml:space="preserve"> is a full time employee of Illumina, Inc.</w:t>
      </w:r>
      <w:r>
        <w:rPr>
          <w:rFonts w:asciiTheme="minorHAnsi" w:hAnsiTheme="minorHAnsi" w:cstheme="minorHAnsi"/>
        </w:rPr>
        <w:t xml:space="preserve"> </w:t>
      </w:r>
      <w:r w:rsidR="00D7181F">
        <w:rPr>
          <w:rFonts w:asciiTheme="minorHAnsi" w:hAnsiTheme="minorHAnsi" w:cstheme="minorHAnsi"/>
        </w:rPr>
        <w:t>L</w:t>
      </w:r>
      <w:r w:rsidR="00BB44C4">
        <w:rPr>
          <w:rFonts w:asciiTheme="minorHAnsi" w:hAnsiTheme="minorHAnsi" w:cstheme="minorHAnsi"/>
        </w:rPr>
        <w:t>.</w:t>
      </w:r>
      <w:r w:rsidR="00D7181F">
        <w:rPr>
          <w:rFonts w:asciiTheme="minorHAnsi" w:hAnsiTheme="minorHAnsi" w:cstheme="minorHAnsi"/>
        </w:rPr>
        <w:t>G</w:t>
      </w:r>
      <w:r w:rsidR="00BB44C4">
        <w:rPr>
          <w:rFonts w:asciiTheme="minorHAnsi" w:hAnsiTheme="minorHAnsi" w:cstheme="minorHAnsi"/>
        </w:rPr>
        <w:t>.</w:t>
      </w:r>
      <w:r w:rsidR="00D7181F">
        <w:rPr>
          <w:rFonts w:asciiTheme="minorHAnsi" w:hAnsiTheme="minorHAnsi" w:cstheme="minorHAnsi"/>
        </w:rPr>
        <w:t>B</w:t>
      </w:r>
      <w:r w:rsidR="00BB44C4">
        <w:rPr>
          <w:rFonts w:asciiTheme="minorHAnsi" w:hAnsiTheme="minorHAnsi" w:cstheme="minorHAnsi"/>
        </w:rPr>
        <w:t>.</w:t>
      </w:r>
      <w:r w:rsidR="00D7181F">
        <w:rPr>
          <w:rFonts w:asciiTheme="minorHAnsi" w:hAnsiTheme="minorHAnsi" w:cstheme="minorHAnsi"/>
        </w:rPr>
        <w:t xml:space="preserve"> is a member of the Illumina Medical Ethics committee, receives royalties from Genentech, and receives honoraria from Cold Spring Harbor Press. </w:t>
      </w:r>
      <w:r w:rsidR="00440A4E">
        <w:rPr>
          <w:rFonts w:asciiTheme="minorHAnsi" w:hAnsiTheme="minorHAnsi" w:cstheme="minorHAnsi"/>
        </w:rPr>
        <w:t>The remaining authors have no conflict of interest to declare.</w:t>
      </w:r>
    </w:p>
    <w:p w14:paraId="4550E1AA" w14:textId="77777777" w:rsidR="004B14A2" w:rsidRPr="00DE3920" w:rsidRDefault="004B14A2" w:rsidP="00457252">
      <w:pPr>
        <w:spacing w:after="0" w:line="360" w:lineRule="auto"/>
        <w:jc w:val="both"/>
        <w:rPr>
          <w:rFonts w:cstheme="minorHAnsi"/>
          <w:sz w:val="24"/>
          <w:szCs w:val="24"/>
        </w:rPr>
      </w:pPr>
    </w:p>
    <w:p w14:paraId="5E5C3902" w14:textId="614BCFA5" w:rsidR="004B14A2" w:rsidRPr="00DE3920" w:rsidRDefault="004B14A2" w:rsidP="00457252">
      <w:pPr>
        <w:spacing w:after="0" w:line="360" w:lineRule="auto"/>
        <w:rPr>
          <w:rFonts w:eastAsia="Calibri" w:cstheme="minorHAnsi"/>
          <w:b/>
          <w:color w:val="000000"/>
          <w:sz w:val="24"/>
          <w:szCs w:val="24"/>
        </w:rPr>
      </w:pPr>
      <w:r w:rsidRPr="00DE3920">
        <w:rPr>
          <w:rFonts w:cstheme="minorHAnsi"/>
          <w:b/>
        </w:rPr>
        <w:br w:type="page"/>
      </w:r>
    </w:p>
    <w:p w14:paraId="3469D4A5" w14:textId="77777777" w:rsidR="00D67ADF" w:rsidRPr="00DE3920" w:rsidRDefault="00D67ADF" w:rsidP="00B30F48">
      <w:pPr>
        <w:pStyle w:val="Default"/>
        <w:jc w:val="both"/>
        <w:rPr>
          <w:rFonts w:asciiTheme="minorHAnsi" w:hAnsiTheme="minorHAnsi" w:cstheme="minorHAnsi"/>
          <w:b/>
        </w:rPr>
      </w:pPr>
    </w:p>
    <w:p w14:paraId="624EF359" w14:textId="1E179947" w:rsidR="00440A4E" w:rsidRPr="00DE3920" w:rsidRDefault="00440A4E" w:rsidP="00440A4E">
      <w:pPr>
        <w:pStyle w:val="Heading1"/>
        <w:spacing w:before="0" w:line="240" w:lineRule="auto"/>
        <w:rPr>
          <w:rFonts w:asciiTheme="minorHAnsi" w:hAnsiTheme="minorHAnsi" w:cstheme="minorHAnsi"/>
          <w:b/>
          <w:color w:val="C00000"/>
          <w:sz w:val="24"/>
          <w:szCs w:val="24"/>
        </w:rPr>
      </w:pPr>
      <w:r>
        <w:rPr>
          <w:rFonts w:asciiTheme="minorHAnsi" w:hAnsiTheme="minorHAnsi" w:cstheme="minorHAnsi"/>
          <w:b/>
          <w:color w:val="C00000"/>
          <w:sz w:val="24"/>
          <w:szCs w:val="24"/>
        </w:rPr>
        <w:t>REFERENCES</w:t>
      </w:r>
    </w:p>
    <w:p w14:paraId="121CE7CF" w14:textId="29961469" w:rsidR="00F309ED" w:rsidRPr="00B61E7F" w:rsidRDefault="00F309ED" w:rsidP="00B61E7F">
      <w:pPr>
        <w:spacing w:after="0" w:line="240" w:lineRule="auto"/>
        <w:ind w:left="360" w:hanging="360"/>
        <w:jc w:val="both"/>
        <w:rPr>
          <w:rFonts w:cstheme="minorHAnsi"/>
          <w:color w:val="2E74B5" w:themeColor="accent1" w:themeShade="BF"/>
          <w:sz w:val="24"/>
          <w:szCs w:val="24"/>
        </w:rPr>
      </w:pPr>
      <w:r w:rsidRPr="00B61E7F">
        <w:rPr>
          <w:rFonts w:cstheme="minorHAnsi"/>
          <w:color w:val="2E74B5" w:themeColor="accent1" w:themeShade="BF"/>
          <w:sz w:val="24"/>
          <w:szCs w:val="24"/>
        </w:rPr>
        <w:t xml:space="preserve">Aref-Eshghi, E., Rodenhiser, D.I., Schenkel, L.C, Lin, H., Skinner, C., Ainsworth, P., Paré, G., Hood, R.L., Bulman, D.E., Kernohan, K.D. et al. (2018). Genomic DNA Methylation Signatures Enable Concurrent Diagnosis and Clinical Genetic Variant Classification in Neurodevelopmental Syndromes. Am. J. Hum. Genet. </w:t>
      </w:r>
      <w:r w:rsidR="00B61E7F" w:rsidRPr="00B61E7F">
        <w:rPr>
          <w:rFonts w:cstheme="minorHAnsi"/>
          <w:i/>
          <w:color w:val="2E74B5" w:themeColor="accent1" w:themeShade="BF"/>
          <w:sz w:val="24"/>
          <w:szCs w:val="24"/>
        </w:rPr>
        <w:t>102</w:t>
      </w:r>
      <w:r w:rsidRPr="00B61E7F">
        <w:rPr>
          <w:rFonts w:cstheme="minorHAnsi"/>
          <w:color w:val="2E74B5" w:themeColor="accent1" w:themeShade="BF"/>
          <w:sz w:val="24"/>
          <w:szCs w:val="24"/>
        </w:rPr>
        <w:t>(1), 156-174.</w:t>
      </w:r>
    </w:p>
    <w:p w14:paraId="79F5B415" w14:textId="77777777"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 xml:space="preserve">Austin, C. P., Cutillo, C. M., Lau, L. P. L., Jonker, A. H., Rath, A., Julkowska, D., Thomson, D., Terry, S.F., de Montleau, B., Ardigo, D., et al. (2018). Future of Rare Diseases Research 2017-2027: An IRDiRC Perspective. </w:t>
      </w:r>
      <w:r w:rsidRPr="00B61E7F">
        <w:rPr>
          <w:rFonts w:cstheme="minorHAnsi"/>
          <w:iCs/>
          <w:noProof/>
          <w:color w:val="2E74B5" w:themeColor="accent1" w:themeShade="BF"/>
          <w:sz w:val="24"/>
          <w:szCs w:val="24"/>
        </w:rPr>
        <w:t>Clin. Transl. Sci.</w:t>
      </w:r>
      <w:r w:rsidRPr="00B61E7F">
        <w:rPr>
          <w:rFonts w:cstheme="minorHAnsi"/>
          <w:noProof/>
          <w:color w:val="2E74B5" w:themeColor="accent1" w:themeShade="BF"/>
          <w:sz w:val="24"/>
          <w:szCs w:val="24"/>
        </w:rPr>
        <w:t xml:space="preserve"> </w:t>
      </w:r>
      <w:r w:rsidRPr="00B61E7F">
        <w:rPr>
          <w:rFonts w:cstheme="minorHAnsi"/>
          <w:i/>
          <w:iCs/>
          <w:noProof/>
          <w:color w:val="2E74B5" w:themeColor="accent1" w:themeShade="BF"/>
          <w:sz w:val="24"/>
          <w:szCs w:val="24"/>
        </w:rPr>
        <w:t>11</w:t>
      </w:r>
      <w:r w:rsidRPr="00B61E7F">
        <w:rPr>
          <w:rFonts w:cstheme="minorHAnsi"/>
          <w:noProof/>
          <w:color w:val="2E74B5" w:themeColor="accent1" w:themeShade="BF"/>
          <w:sz w:val="24"/>
          <w:szCs w:val="24"/>
        </w:rPr>
        <w:t xml:space="preserve">(1), 21–27. </w:t>
      </w:r>
    </w:p>
    <w:p w14:paraId="59AD3A6F" w14:textId="47C2D55F" w:rsidR="004F52F8" w:rsidRPr="00B61E7F" w:rsidRDefault="004F52F8"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0E6E5E">
        <w:rPr>
          <w:rFonts w:cstheme="minorHAnsi"/>
          <w:noProof/>
          <w:color w:val="2E74B5" w:themeColor="accent1" w:themeShade="BF"/>
          <w:sz w:val="24"/>
          <w:szCs w:val="24"/>
          <w:lang w:val="fr-FR"/>
        </w:rPr>
        <w:t>Beaulieu C</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L</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Majewski J</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Schwartzentruber J</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Samuels M</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E</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Fernandez B</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A</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Bernier F</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P</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Brudno M</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Knoppers B</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Marcadier J</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Dyment D</w:t>
      </w:r>
      <w:r w:rsidR="00B61E7F" w:rsidRPr="000E6E5E">
        <w:rPr>
          <w:rFonts w:cstheme="minorHAnsi"/>
          <w:noProof/>
          <w:color w:val="2E74B5" w:themeColor="accent1" w:themeShade="BF"/>
          <w:sz w:val="24"/>
          <w:szCs w:val="24"/>
          <w:lang w:val="fr-FR"/>
        </w:rPr>
        <w:t>.</w:t>
      </w:r>
      <w:r w:rsidRPr="000E6E5E">
        <w:rPr>
          <w:rFonts w:cstheme="minorHAnsi"/>
          <w:noProof/>
          <w:color w:val="2E74B5" w:themeColor="accent1" w:themeShade="BF"/>
          <w:sz w:val="24"/>
          <w:szCs w:val="24"/>
          <w:lang w:val="fr-FR"/>
        </w:rPr>
        <w:t xml:space="preserve">, </w:t>
      </w:r>
      <w:r w:rsidR="00B61E7F" w:rsidRPr="000E6E5E">
        <w:rPr>
          <w:rFonts w:cstheme="minorHAnsi"/>
          <w:noProof/>
          <w:color w:val="2E74B5" w:themeColor="accent1" w:themeShade="BF"/>
          <w:sz w:val="24"/>
          <w:szCs w:val="24"/>
          <w:lang w:val="fr-FR"/>
        </w:rPr>
        <w:t>et al</w:t>
      </w:r>
      <w:r w:rsidRPr="000E6E5E">
        <w:rPr>
          <w:rFonts w:cstheme="minorHAnsi"/>
          <w:noProof/>
          <w:color w:val="2E74B5" w:themeColor="accent1" w:themeShade="BF"/>
          <w:sz w:val="24"/>
          <w:szCs w:val="24"/>
          <w:lang w:val="fr-FR"/>
        </w:rPr>
        <w:t xml:space="preserve">. </w:t>
      </w:r>
      <w:r w:rsidR="00B61E7F" w:rsidRPr="00B61E7F">
        <w:rPr>
          <w:rFonts w:cstheme="minorHAnsi"/>
          <w:noProof/>
          <w:color w:val="2E74B5" w:themeColor="accent1" w:themeShade="BF"/>
          <w:sz w:val="24"/>
          <w:szCs w:val="24"/>
        </w:rPr>
        <w:t xml:space="preserve">(2014). </w:t>
      </w:r>
      <w:r w:rsidRPr="00B61E7F">
        <w:rPr>
          <w:rFonts w:cstheme="minorHAnsi"/>
          <w:noProof/>
          <w:color w:val="2E74B5" w:themeColor="accent1" w:themeShade="BF"/>
          <w:sz w:val="24"/>
          <w:szCs w:val="24"/>
        </w:rPr>
        <w:t xml:space="preserve">FORGE Canada Consortium: </w:t>
      </w:r>
      <w:r w:rsidR="009B4C80">
        <w:rPr>
          <w:rFonts w:cstheme="minorHAnsi"/>
          <w:noProof/>
          <w:color w:val="2E74B5" w:themeColor="accent1" w:themeShade="BF"/>
          <w:sz w:val="24"/>
          <w:szCs w:val="24"/>
        </w:rPr>
        <w:t>O</w:t>
      </w:r>
      <w:r w:rsidRPr="00B61E7F">
        <w:rPr>
          <w:rFonts w:cstheme="minorHAnsi"/>
          <w:noProof/>
          <w:color w:val="2E74B5" w:themeColor="accent1" w:themeShade="BF"/>
          <w:sz w:val="24"/>
          <w:szCs w:val="24"/>
        </w:rPr>
        <w:t xml:space="preserve">utcomes of a 2-year </w:t>
      </w:r>
      <w:r w:rsidR="009B4C80">
        <w:rPr>
          <w:rFonts w:cstheme="minorHAnsi"/>
          <w:noProof/>
          <w:color w:val="2E74B5" w:themeColor="accent1" w:themeShade="BF"/>
          <w:sz w:val="24"/>
          <w:szCs w:val="24"/>
        </w:rPr>
        <w:t>N</w:t>
      </w:r>
      <w:r w:rsidRPr="00B61E7F">
        <w:rPr>
          <w:rFonts w:cstheme="minorHAnsi"/>
          <w:noProof/>
          <w:color w:val="2E74B5" w:themeColor="accent1" w:themeShade="BF"/>
          <w:sz w:val="24"/>
          <w:szCs w:val="24"/>
        </w:rPr>
        <w:t xml:space="preserve">ational </w:t>
      </w:r>
      <w:r w:rsidR="009B4C80">
        <w:rPr>
          <w:rFonts w:cstheme="minorHAnsi"/>
          <w:noProof/>
          <w:color w:val="2E74B5" w:themeColor="accent1" w:themeShade="BF"/>
          <w:sz w:val="24"/>
          <w:szCs w:val="24"/>
        </w:rPr>
        <w:t>Rare D</w:t>
      </w:r>
      <w:r w:rsidRPr="00B61E7F">
        <w:rPr>
          <w:rFonts w:cstheme="minorHAnsi"/>
          <w:noProof/>
          <w:color w:val="2E74B5" w:themeColor="accent1" w:themeShade="BF"/>
          <w:sz w:val="24"/>
          <w:szCs w:val="24"/>
        </w:rPr>
        <w:t xml:space="preserve">isease </w:t>
      </w:r>
      <w:r w:rsidR="009B4C80">
        <w:rPr>
          <w:rFonts w:cstheme="minorHAnsi"/>
          <w:noProof/>
          <w:color w:val="2E74B5" w:themeColor="accent1" w:themeShade="BF"/>
          <w:sz w:val="24"/>
          <w:szCs w:val="24"/>
        </w:rPr>
        <w:t>Gene D</w:t>
      </w:r>
      <w:r w:rsidRPr="00B61E7F">
        <w:rPr>
          <w:rFonts w:cstheme="minorHAnsi"/>
          <w:noProof/>
          <w:color w:val="2E74B5" w:themeColor="accent1" w:themeShade="BF"/>
          <w:sz w:val="24"/>
          <w:szCs w:val="24"/>
        </w:rPr>
        <w:t xml:space="preserve">iscovery </w:t>
      </w:r>
      <w:r w:rsidR="009B4C80">
        <w:rPr>
          <w:rFonts w:cstheme="minorHAnsi"/>
          <w:noProof/>
          <w:color w:val="2E74B5" w:themeColor="accent1" w:themeShade="BF"/>
          <w:sz w:val="24"/>
          <w:szCs w:val="24"/>
        </w:rPr>
        <w:t>P</w:t>
      </w:r>
      <w:r w:rsidRPr="00B61E7F">
        <w:rPr>
          <w:rFonts w:cstheme="minorHAnsi"/>
          <w:noProof/>
          <w:color w:val="2E74B5" w:themeColor="accent1" w:themeShade="BF"/>
          <w:sz w:val="24"/>
          <w:szCs w:val="24"/>
        </w:rPr>
        <w:t xml:space="preserve">roject. Am. J. Hum. Genet. </w:t>
      </w:r>
      <w:r w:rsidRPr="00B61E7F">
        <w:rPr>
          <w:rFonts w:cstheme="minorHAnsi"/>
          <w:i/>
          <w:noProof/>
          <w:color w:val="2E74B5" w:themeColor="accent1" w:themeShade="BF"/>
          <w:sz w:val="24"/>
          <w:szCs w:val="24"/>
        </w:rPr>
        <w:t>94</w:t>
      </w:r>
      <w:r w:rsidRPr="00B61E7F">
        <w:rPr>
          <w:rFonts w:cstheme="minorHAnsi"/>
          <w:noProof/>
          <w:color w:val="2E74B5" w:themeColor="accent1" w:themeShade="BF"/>
          <w:sz w:val="24"/>
          <w:szCs w:val="24"/>
        </w:rPr>
        <w:t>(6): 809-817.</w:t>
      </w:r>
    </w:p>
    <w:p w14:paraId="620A7932" w14:textId="65A7A042"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 xml:space="preserve">Boycott, K.M., Dyment, D.A., and Innes, A.M. (2018). Unsolved </w:t>
      </w:r>
      <w:r w:rsidR="00422CB9" w:rsidRPr="00B61E7F">
        <w:rPr>
          <w:rFonts w:cstheme="minorHAnsi"/>
          <w:noProof/>
          <w:color w:val="2E74B5" w:themeColor="accent1" w:themeShade="BF"/>
          <w:sz w:val="24"/>
          <w:szCs w:val="24"/>
        </w:rPr>
        <w:t>R</w:t>
      </w:r>
      <w:r w:rsidRPr="00B61E7F">
        <w:rPr>
          <w:rFonts w:cstheme="minorHAnsi"/>
          <w:noProof/>
          <w:color w:val="2E74B5" w:themeColor="accent1" w:themeShade="BF"/>
          <w:sz w:val="24"/>
          <w:szCs w:val="24"/>
        </w:rPr>
        <w:t xml:space="preserve">ecognizable </w:t>
      </w:r>
      <w:r w:rsidR="00422CB9" w:rsidRPr="00B61E7F">
        <w:rPr>
          <w:rFonts w:cstheme="minorHAnsi"/>
          <w:noProof/>
          <w:color w:val="2E74B5" w:themeColor="accent1" w:themeShade="BF"/>
          <w:sz w:val="24"/>
          <w:szCs w:val="24"/>
        </w:rPr>
        <w:t>P</w:t>
      </w:r>
      <w:r w:rsidRPr="00B61E7F">
        <w:rPr>
          <w:rFonts w:cstheme="minorHAnsi"/>
          <w:noProof/>
          <w:color w:val="2E74B5" w:themeColor="accent1" w:themeShade="BF"/>
          <w:sz w:val="24"/>
          <w:szCs w:val="24"/>
        </w:rPr>
        <w:t xml:space="preserve">atterns of </w:t>
      </w:r>
      <w:r w:rsidR="00422CB9" w:rsidRPr="00B61E7F">
        <w:rPr>
          <w:rFonts w:cstheme="minorHAnsi"/>
          <w:noProof/>
          <w:color w:val="2E74B5" w:themeColor="accent1" w:themeShade="BF"/>
          <w:sz w:val="24"/>
          <w:szCs w:val="24"/>
        </w:rPr>
        <w:t>H</w:t>
      </w:r>
      <w:r w:rsidRPr="00B61E7F">
        <w:rPr>
          <w:rFonts w:cstheme="minorHAnsi"/>
          <w:noProof/>
          <w:color w:val="2E74B5" w:themeColor="accent1" w:themeShade="BF"/>
          <w:sz w:val="24"/>
          <w:szCs w:val="24"/>
        </w:rPr>
        <w:t xml:space="preserve">uman </w:t>
      </w:r>
      <w:r w:rsidR="00422CB9" w:rsidRPr="00B61E7F">
        <w:rPr>
          <w:rFonts w:cstheme="minorHAnsi"/>
          <w:noProof/>
          <w:color w:val="2E74B5" w:themeColor="accent1" w:themeShade="BF"/>
          <w:sz w:val="24"/>
          <w:szCs w:val="24"/>
        </w:rPr>
        <w:t>M</w:t>
      </w:r>
      <w:r w:rsidRPr="00B61E7F">
        <w:rPr>
          <w:rFonts w:cstheme="minorHAnsi"/>
          <w:noProof/>
          <w:color w:val="2E74B5" w:themeColor="accent1" w:themeShade="BF"/>
          <w:sz w:val="24"/>
          <w:szCs w:val="24"/>
        </w:rPr>
        <w:t xml:space="preserve">alformation: Challenges and </w:t>
      </w:r>
      <w:r w:rsidR="00422CB9" w:rsidRPr="00B61E7F">
        <w:rPr>
          <w:rFonts w:cstheme="minorHAnsi"/>
          <w:noProof/>
          <w:color w:val="2E74B5" w:themeColor="accent1" w:themeShade="BF"/>
          <w:sz w:val="24"/>
          <w:szCs w:val="24"/>
        </w:rPr>
        <w:t>O</w:t>
      </w:r>
      <w:r w:rsidRPr="00B61E7F">
        <w:rPr>
          <w:rFonts w:cstheme="minorHAnsi"/>
          <w:noProof/>
          <w:color w:val="2E74B5" w:themeColor="accent1" w:themeShade="BF"/>
          <w:sz w:val="24"/>
          <w:szCs w:val="24"/>
        </w:rPr>
        <w:t xml:space="preserve">pportunities. </w:t>
      </w:r>
      <w:r w:rsidRPr="00B61E7F">
        <w:rPr>
          <w:rFonts w:cstheme="minorHAnsi"/>
          <w:iCs/>
          <w:noProof/>
          <w:color w:val="2E74B5" w:themeColor="accent1" w:themeShade="BF"/>
          <w:sz w:val="24"/>
          <w:szCs w:val="24"/>
        </w:rPr>
        <w:t xml:space="preserve">Am. J Med. Genet. Part C </w:t>
      </w:r>
      <w:r w:rsidRPr="00B61E7F">
        <w:rPr>
          <w:rFonts w:cstheme="minorHAnsi"/>
          <w:i/>
          <w:iCs/>
          <w:noProof/>
          <w:color w:val="2E74B5" w:themeColor="accent1" w:themeShade="BF"/>
          <w:sz w:val="24"/>
          <w:szCs w:val="24"/>
        </w:rPr>
        <w:t>178</w:t>
      </w:r>
      <w:r w:rsidRPr="00B61E7F">
        <w:rPr>
          <w:rFonts w:cstheme="minorHAnsi"/>
          <w:noProof/>
          <w:color w:val="2E74B5" w:themeColor="accent1" w:themeShade="BF"/>
          <w:sz w:val="24"/>
          <w:szCs w:val="24"/>
        </w:rPr>
        <w:t>(4), 382–386.</w:t>
      </w:r>
    </w:p>
    <w:p w14:paraId="46D85ED6" w14:textId="77777777"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 xml:space="preserve">Boycott, K.M., Rath, A., Chong, J.X., Hartley, T., Alkuraya, F.S., Baynam, G., Brookes, A.J., Brudno, M., Carrecedo A., den Dunnen, J.T., et al. (2017). International Cooperation to Enable the Diagnosis of All Rare Genetic Diseases. </w:t>
      </w:r>
      <w:r w:rsidRPr="00B61E7F">
        <w:rPr>
          <w:rFonts w:cstheme="minorHAnsi"/>
          <w:color w:val="2E74B5" w:themeColor="accent1" w:themeShade="BF"/>
          <w:sz w:val="24"/>
          <w:szCs w:val="24"/>
        </w:rPr>
        <w:t xml:space="preserve">Am. J. Hum. Genet. </w:t>
      </w:r>
      <w:r w:rsidRPr="00B61E7F">
        <w:rPr>
          <w:rFonts w:cstheme="minorHAnsi"/>
          <w:i/>
          <w:iCs/>
          <w:noProof/>
          <w:color w:val="2E74B5" w:themeColor="accent1" w:themeShade="BF"/>
          <w:sz w:val="24"/>
          <w:szCs w:val="24"/>
        </w:rPr>
        <w:t>100</w:t>
      </w:r>
      <w:r w:rsidRPr="00B61E7F">
        <w:rPr>
          <w:rFonts w:cstheme="minorHAnsi"/>
          <w:noProof/>
          <w:color w:val="2E74B5" w:themeColor="accent1" w:themeShade="BF"/>
          <w:sz w:val="24"/>
          <w:szCs w:val="24"/>
        </w:rPr>
        <w:t>(5), 695–705.</w:t>
      </w:r>
    </w:p>
    <w:p w14:paraId="75BB1241" w14:textId="5A94A430" w:rsidR="00F309ED" w:rsidRPr="00B61E7F" w:rsidRDefault="00F309ED" w:rsidP="00B61E7F">
      <w:pPr>
        <w:spacing w:after="0" w:line="240" w:lineRule="auto"/>
        <w:ind w:left="360" w:hanging="360"/>
        <w:jc w:val="both"/>
        <w:rPr>
          <w:rFonts w:cstheme="minorHAnsi"/>
          <w:color w:val="2E74B5" w:themeColor="accent1" w:themeShade="BF"/>
          <w:sz w:val="24"/>
          <w:szCs w:val="24"/>
        </w:rPr>
      </w:pPr>
      <w:r w:rsidRPr="00B61E7F">
        <w:rPr>
          <w:rFonts w:cstheme="minorHAnsi"/>
          <w:noProof/>
          <w:color w:val="2E74B5" w:themeColor="accent1" w:themeShade="BF"/>
          <w:sz w:val="24"/>
          <w:szCs w:val="24"/>
        </w:rPr>
        <w:t>Clark, M.M., Stark, Z., Farnaes, L., Tan, T.Y., White, S.M., Dimmock, D., Kingsmore, S.F. (2018).</w:t>
      </w:r>
      <w:r w:rsidRPr="00B61E7F">
        <w:rPr>
          <w:rFonts w:cstheme="minorHAnsi"/>
          <w:color w:val="2E74B5" w:themeColor="accent1" w:themeShade="BF"/>
          <w:sz w:val="24"/>
          <w:szCs w:val="24"/>
        </w:rPr>
        <w:t xml:space="preserve"> </w:t>
      </w:r>
      <w:r w:rsidRPr="00B61E7F">
        <w:rPr>
          <w:rFonts w:cstheme="minorHAnsi"/>
          <w:noProof/>
          <w:color w:val="2E74B5" w:themeColor="accent1" w:themeShade="BF"/>
          <w:sz w:val="24"/>
          <w:szCs w:val="24"/>
        </w:rPr>
        <w:t xml:space="preserve">Meta-analysis of the </w:t>
      </w:r>
      <w:r w:rsidR="00422CB9" w:rsidRPr="00B61E7F">
        <w:rPr>
          <w:rFonts w:cstheme="minorHAnsi"/>
          <w:noProof/>
          <w:color w:val="2E74B5" w:themeColor="accent1" w:themeShade="BF"/>
          <w:sz w:val="24"/>
          <w:szCs w:val="24"/>
        </w:rPr>
        <w:t>D</w:t>
      </w:r>
      <w:r w:rsidRPr="00B61E7F">
        <w:rPr>
          <w:rFonts w:cstheme="minorHAnsi"/>
          <w:noProof/>
          <w:color w:val="2E74B5" w:themeColor="accent1" w:themeShade="BF"/>
          <w:sz w:val="24"/>
          <w:szCs w:val="24"/>
        </w:rPr>
        <w:t xml:space="preserve">iagnostic and </w:t>
      </w:r>
      <w:r w:rsidR="00422CB9" w:rsidRPr="00B61E7F">
        <w:rPr>
          <w:rFonts w:cstheme="minorHAnsi"/>
          <w:noProof/>
          <w:color w:val="2E74B5" w:themeColor="accent1" w:themeShade="BF"/>
          <w:sz w:val="24"/>
          <w:szCs w:val="24"/>
        </w:rPr>
        <w:t>C</w:t>
      </w:r>
      <w:r w:rsidRPr="00B61E7F">
        <w:rPr>
          <w:rFonts w:cstheme="minorHAnsi"/>
          <w:noProof/>
          <w:color w:val="2E74B5" w:themeColor="accent1" w:themeShade="BF"/>
          <w:sz w:val="24"/>
          <w:szCs w:val="24"/>
        </w:rPr>
        <w:t xml:space="preserve">linical </w:t>
      </w:r>
      <w:r w:rsidR="00422CB9" w:rsidRPr="00B61E7F">
        <w:rPr>
          <w:rFonts w:cstheme="minorHAnsi"/>
          <w:noProof/>
          <w:color w:val="2E74B5" w:themeColor="accent1" w:themeShade="BF"/>
          <w:sz w:val="24"/>
          <w:szCs w:val="24"/>
        </w:rPr>
        <w:t>U</w:t>
      </w:r>
      <w:r w:rsidRPr="00B61E7F">
        <w:rPr>
          <w:rFonts w:cstheme="minorHAnsi"/>
          <w:noProof/>
          <w:color w:val="2E74B5" w:themeColor="accent1" w:themeShade="BF"/>
          <w:sz w:val="24"/>
          <w:szCs w:val="24"/>
        </w:rPr>
        <w:t xml:space="preserve">tility of </w:t>
      </w:r>
      <w:r w:rsidR="00422CB9" w:rsidRPr="00B61E7F">
        <w:rPr>
          <w:rFonts w:cstheme="minorHAnsi"/>
          <w:noProof/>
          <w:color w:val="2E74B5" w:themeColor="accent1" w:themeShade="BF"/>
          <w:sz w:val="24"/>
          <w:szCs w:val="24"/>
        </w:rPr>
        <w:t>G</w:t>
      </w:r>
      <w:r w:rsidRPr="00B61E7F">
        <w:rPr>
          <w:rFonts w:cstheme="minorHAnsi"/>
          <w:noProof/>
          <w:color w:val="2E74B5" w:themeColor="accent1" w:themeShade="BF"/>
          <w:sz w:val="24"/>
          <w:szCs w:val="24"/>
        </w:rPr>
        <w:t xml:space="preserve">enome and </w:t>
      </w:r>
      <w:r w:rsidR="00422CB9" w:rsidRPr="00B61E7F">
        <w:rPr>
          <w:rFonts w:cstheme="minorHAnsi"/>
          <w:noProof/>
          <w:color w:val="2E74B5" w:themeColor="accent1" w:themeShade="BF"/>
          <w:sz w:val="24"/>
          <w:szCs w:val="24"/>
        </w:rPr>
        <w:t>E</w:t>
      </w:r>
      <w:r w:rsidRPr="00B61E7F">
        <w:rPr>
          <w:rFonts w:cstheme="minorHAnsi"/>
          <w:noProof/>
          <w:color w:val="2E74B5" w:themeColor="accent1" w:themeShade="BF"/>
          <w:sz w:val="24"/>
          <w:szCs w:val="24"/>
        </w:rPr>
        <w:t xml:space="preserve">xome </w:t>
      </w:r>
      <w:r w:rsidR="00422CB9" w:rsidRPr="00B61E7F">
        <w:rPr>
          <w:rFonts w:cstheme="minorHAnsi"/>
          <w:noProof/>
          <w:color w:val="2E74B5" w:themeColor="accent1" w:themeShade="BF"/>
          <w:sz w:val="24"/>
          <w:szCs w:val="24"/>
        </w:rPr>
        <w:t>S</w:t>
      </w:r>
      <w:r w:rsidRPr="00B61E7F">
        <w:rPr>
          <w:rFonts w:cstheme="minorHAnsi"/>
          <w:noProof/>
          <w:color w:val="2E74B5" w:themeColor="accent1" w:themeShade="BF"/>
          <w:sz w:val="24"/>
          <w:szCs w:val="24"/>
        </w:rPr>
        <w:t xml:space="preserve">equencing and </w:t>
      </w:r>
      <w:r w:rsidR="00422CB9" w:rsidRPr="00B61E7F">
        <w:rPr>
          <w:rFonts w:cstheme="minorHAnsi"/>
          <w:noProof/>
          <w:color w:val="2E74B5" w:themeColor="accent1" w:themeShade="BF"/>
          <w:sz w:val="24"/>
          <w:szCs w:val="24"/>
        </w:rPr>
        <w:t>C</w:t>
      </w:r>
      <w:r w:rsidRPr="00B61E7F">
        <w:rPr>
          <w:rFonts w:cstheme="minorHAnsi"/>
          <w:noProof/>
          <w:color w:val="2E74B5" w:themeColor="accent1" w:themeShade="BF"/>
          <w:sz w:val="24"/>
          <w:szCs w:val="24"/>
        </w:rPr>
        <w:t xml:space="preserve">hromosomal </w:t>
      </w:r>
      <w:r w:rsidR="00422CB9" w:rsidRPr="00B61E7F">
        <w:rPr>
          <w:rFonts w:cstheme="minorHAnsi"/>
          <w:noProof/>
          <w:color w:val="2E74B5" w:themeColor="accent1" w:themeShade="BF"/>
          <w:sz w:val="24"/>
          <w:szCs w:val="24"/>
        </w:rPr>
        <w:t>M</w:t>
      </w:r>
      <w:r w:rsidRPr="00B61E7F">
        <w:rPr>
          <w:rFonts w:cstheme="minorHAnsi"/>
          <w:noProof/>
          <w:color w:val="2E74B5" w:themeColor="accent1" w:themeShade="BF"/>
          <w:sz w:val="24"/>
          <w:szCs w:val="24"/>
        </w:rPr>
        <w:t xml:space="preserve">icroarray in </w:t>
      </w:r>
      <w:r w:rsidR="00422CB9" w:rsidRPr="00B61E7F">
        <w:rPr>
          <w:rFonts w:cstheme="minorHAnsi"/>
          <w:noProof/>
          <w:color w:val="2E74B5" w:themeColor="accent1" w:themeShade="BF"/>
          <w:sz w:val="24"/>
          <w:szCs w:val="24"/>
        </w:rPr>
        <w:t>C</w:t>
      </w:r>
      <w:r w:rsidRPr="00B61E7F">
        <w:rPr>
          <w:rFonts w:cstheme="minorHAnsi"/>
          <w:noProof/>
          <w:color w:val="2E74B5" w:themeColor="accent1" w:themeShade="BF"/>
          <w:sz w:val="24"/>
          <w:szCs w:val="24"/>
        </w:rPr>
        <w:t xml:space="preserve">hildren with </w:t>
      </w:r>
      <w:r w:rsidR="00422CB9" w:rsidRPr="00B61E7F">
        <w:rPr>
          <w:rFonts w:cstheme="minorHAnsi"/>
          <w:noProof/>
          <w:color w:val="2E74B5" w:themeColor="accent1" w:themeShade="BF"/>
          <w:sz w:val="24"/>
          <w:szCs w:val="24"/>
        </w:rPr>
        <w:t>S</w:t>
      </w:r>
      <w:r w:rsidRPr="00B61E7F">
        <w:rPr>
          <w:rFonts w:cstheme="minorHAnsi"/>
          <w:noProof/>
          <w:color w:val="2E74B5" w:themeColor="accent1" w:themeShade="BF"/>
          <w:sz w:val="24"/>
          <w:szCs w:val="24"/>
        </w:rPr>
        <w:t xml:space="preserve">uspected </w:t>
      </w:r>
      <w:r w:rsidR="00422CB9" w:rsidRPr="00B61E7F">
        <w:rPr>
          <w:rFonts w:cstheme="minorHAnsi"/>
          <w:noProof/>
          <w:color w:val="2E74B5" w:themeColor="accent1" w:themeShade="BF"/>
          <w:sz w:val="24"/>
          <w:szCs w:val="24"/>
        </w:rPr>
        <w:t>G</w:t>
      </w:r>
      <w:r w:rsidRPr="00B61E7F">
        <w:rPr>
          <w:rFonts w:cstheme="minorHAnsi"/>
          <w:noProof/>
          <w:color w:val="2E74B5" w:themeColor="accent1" w:themeShade="BF"/>
          <w:sz w:val="24"/>
          <w:szCs w:val="24"/>
        </w:rPr>
        <w:t xml:space="preserve">enetic </w:t>
      </w:r>
      <w:r w:rsidR="00422CB9" w:rsidRPr="00B61E7F">
        <w:rPr>
          <w:rFonts w:cstheme="minorHAnsi"/>
          <w:noProof/>
          <w:color w:val="2E74B5" w:themeColor="accent1" w:themeShade="BF"/>
          <w:sz w:val="24"/>
          <w:szCs w:val="24"/>
        </w:rPr>
        <w:t>D</w:t>
      </w:r>
      <w:r w:rsidRPr="00B61E7F">
        <w:rPr>
          <w:rFonts w:cstheme="minorHAnsi"/>
          <w:noProof/>
          <w:color w:val="2E74B5" w:themeColor="accent1" w:themeShade="BF"/>
          <w:sz w:val="24"/>
          <w:szCs w:val="24"/>
        </w:rPr>
        <w:t>iseases.</w:t>
      </w:r>
      <w:r w:rsidRPr="00B61E7F">
        <w:rPr>
          <w:rFonts w:cstheme="minorHAnsi"/>
          <w:color w:val="2E74B5" w:themeColor="accent1" w:themeShade="BF"/>
          <w:sz w:val="24"/>
          <w:szCs w:val="24"/>
        </w:rPr>
        <w:t xml:space="preserve"> N.P.J. Genom. Med. </w:t>
      </w:r>
      <w:r w:rsidRPr="00B61E7F">
        <w:rPr>
          <w:rFonts w:cstheme="minorHAnsi"/>
          <w:i/>
          <w:color w:val="2E74B5" w:themeColor="accent1" w:themeShade="BF"/>
          <w:sz w:val="24"/>
          <w:szCs w:val="24"/>
        </w:rPr>
        <w:t>3</w:t>
      </w:r>
      <w:r w:rsidRPr="00B61E7F">
        <w:rPr>
          <w:rFonts w:cstheme="minorHAnsi"/>
          <w:color w:val="2E74B5" w:themeColor="accent1" w:themeShade="BF"/>
          <w:sz w:val="24"/>
          <w:szCs w:val="24"/>
        </w:rPr>
        <w:t>(1),16.</w:t>
      </w:r>
    </w:p>
    <w:p w14:paraId="24B831A4" w14:textId="77777777" w:rsidR="00F309ED" w:rsidRPr="00B61E7F" w:rsidRDefault="00F309ED" w:rsidP="00B61E7F">
      <w:pPr>
        <w:spacing w:after="0" w:line="240" w:lineRule="auto"/>
        <w:ind w:left="360" w:hanging="360"/>
        <w:jc w:val="both"/>
        <w:rPr>
          <w:rFonts w:cstheme="minorHAnsi"/>
          <w:color w:val="2E74B5" w:themeColor="accent1" w:themeShade="BF"/>
          <w:sz w:val="24"/>
          <w:szCs w:val="24"/>
        </w:rPr>
      </w:pPr>
      <w:r w:rsidRPr="00B61E7F">
        <w:rPr>
          <w:rFonts w:cstheme="minorHAnsi"/>
          <w:color w:val="2E74B5" w:themeColor="accent1" w:themeShade="BF"/>
          <w:sz w:val="24"/>
          <w:szCs w:val="24"/>
        </w:rPr>
        <w:fldChar w:fldCharType="begin" w:fldLock="1"/>
      </w:r>
      <w:r w:rsidRPr="00B61E7F">
        <w:rPr>
          <w:rFonts w:cstheme="minorHAnsi"/>
          <w:color w:val="2E74B5" w:themeColor="accent1" w:themeShade="BF"/>
          <w:sz w:val="24"/>
          <w:szCs w:val="24"/>
        </w:rPr>
        <w:instrText xml:space="preserve">ADDIN Mendeley Bibliography CSL_BIBLIOGRAPHY </w:instrText>
      </w:r>
      <w:r w:rsidRPr="00B61E7F">
        <w:rPr>
          <w:rFonts w:cstheme="minorHAnsi"/>
          <w:color w:val="2E74B5" w:themeColor="accent1" w:themeShade="BF"/>
          <w:sz w:val="24"/>
          <w:szCs w:val="24"/>
        </w:rPr>
        <w:fldChar w:fldCharType="separate"/>
      </w:r>
      <w:r w:rsidRPr="00B61E7F">
        <w:rPr>
          <w:rFonts w:cstheme="minorHAnsi"/>
          <w:noProof/>
          <w:color w:val="2E74B5" w:themeColor="accent1" w:themeShade="BF"/>
          <w:sz w:val="24"/>
          <w:szCs w:val="24"/>
        </w:rPr>
        <w:t xml:space="preserve">Dawkins, H.J.S., Draghia-Akli, R., Lasko, P., Lau, L.P.L., Jonker, A.H., Cutillo, C.M., Rath, A., Boycott, K.M., Baynam, G., Lochmuller, H., et al. (2018). Progress in Rare Diseases Research 2010–2016: An IRDiRC Perspective. </w:t>
      </w:r>
      <w:r w:rsidRPr="00B61E7F">
        <w:rPr>
          <w:rFonts w:cstheme="minorHAnsi"/>
          <w:iCs/>
          <w:noProof/>
          <w:color w:val="2E74B5" w:themeColor="accent1" w:themeShade="BF"/>
          <w:sz w:val="24"/>
          <w:szCs w:val="24"/>
        </w:rPr>
        <w:t>Clin. Transl. Sci.</w:t>
      </w:r>
      <w:r w:rsidRPr="00B61E7F">
        <w:rPr>
          <w:rFonts w:cstheme="minorHAnsi"/>
          <w:noProof/>
          <w:color w:val="2E74B5" w:themeColor="accent1" w:themeShade="BF"/>
          <w:sz w:val="24"/>
          <w:szCs w:val="24"/>
        </w:rPr>
        <w:t xml:space="preserve"> </w:t>
      </w:r>
      <w:r w:rsidRPr="00B61E7F">
        <w:rPr>
          <w:rFonts w:cstheme="minorHAnsi"/>
          <w:i/>
          <w:iCs/>
          <w:noProof/>
          <w:color w:val="2E74B5" w:themeColor="accent1" w:themeShade="BF"/>
          <w:sz w:val="24"/>
          <w:szCs w:val="24"/>
        </w:rPr>
        <w:t>11</w:t>
      </w:r>
      <w:r w:rsidRPr="00B61E7F">
        <w:rPr>
          <w:rFonts w:cstheme="minorHAnsi"/>
          <w:noProof/>
          <w:color w:val="2E74B5" w:themeColor="accent1" w:themeShade="BF"/>
          <w:sz w:val="24"/>
          <w:szCs w:val="24"/>
        </w:rPr>
        <w:t>(1), 11–20.</w:t>
      </w:r>
    </w:p>
    <w:p w14:paraId="495514F4" w14:textId="77777777"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 xml:space="preserve">Eldomery, M.K., Coban-Akdemir, Z., Harel, T., Rosenfeld, J.A., Gambin, T., Stray-Pedersen, A., Kury, K., Mercier, S., Lessel, D., Denecke J., et al. (2017). Lessons Learned from Additional Research Analyses of Unsolved Clinical Exome Cases. </w:t>
      </w:r>
      <w:r w:rsidRPr="00B61E7F">
        <w:rPr>
          <w:rFonts w:cstheme="minorHAnsi"/>
          <w:iCs/>
          <w:noProof/>
          <w:color w:val="2E74B5" w:themeColor="accent1" w:themeShade="BF"/>
          <w:sz w:val="24"/>
          <w:szCs w:val="24"/>
        </w:rPr>
        <w:t>Genome Med</w:t>
      </w:r>
      <w:r w:rsidRPr="00B61E7F">
        <w:rPr>
          <w:rFonts w:cstheme="minorHAnsi"/>
          <w:noProof/>
          <w:color w:val="2E74B5" w:themeColor="accent1" w:themeShade="BF"/>
          <w:sz w:val="24"/>
          <w:szCs w:val="24"/>
        </w:rPr>
        <w:t xml:space="preserve">. </w:t>
      </w:r>
      <w:r w:rsidRPr="00B61E7F">
        <w:rPr>
          <w:rFonts w:cstheme="minorHAnsi"/>
          <w:i/>
          <w:iCs/>
          <w:noProof/>
          <w:color w:val="2E74B5" w:themeColor="accent1" w:themeShade="BF"/>
          <w:sz w:val="24"/>
          <w:szCs w:val="24"/>
        </w:rPr>
        <w:t>9</w:t>
      </w:r>
      <w:r w:rsidRPr="00B61E7F">
        <w:rPr>
          <w:rFonts w:cstheme="minorHAnsi"/>
          <w:noProof/>
          <w:color w:val="2E74B5" w:themeColor="accent1" w:themeShade="BF"/>
          <w:sz w:val="24"/>
          <w:szCs w:val="24"/>
        </w:rPr>
        <w:t xml:space="preserve">(1), 1–15. </w:t>
      </w:r>
    </w:p>
    <w:p w14:paraId="6011AD34" w14:textId="33EEFD4D"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 xml:space="preserve">Hartley, T., Balcı, T. Ber., Rojas, S. K., Eaton, A., Care4Rare Canada Consortium, Dyment, D.A., and Boycott, K.M. (2018). The </w:t>
      </w:r>
      <w:r w:rsidR="00422CB9" w:rsidRPr="00B61E7F">
        <w:rPr>
          <w:rFonts w:cstheme="minorHAnsi"/>
          <w:noProof/>
          <w:color w:val="2E74B5" w:themeColor="accent1" w:themeShade="BF"/>
          <w:sz w:val="24"/>
          <w:szCs w:val="24"/>
        </w:rPr>
        <w:t>U</w:t>
      </w:r>
      <w:r w:rsidRPr="00B61E7F">
        <w:rPr>
          <w:rFonts w:cstheme="minorHAnsi"/>
          <w:noProof/>
          <w:color w:val="2E74B5" w:themeColor="accent1" w:themeShade="BF"/>
          <w:sz w:val="24"/>
          <w:szCs w:val="24"/>
        </w:rPr>
        <w:t xml:space="preserve">nsolved </w:t>
      </w:r>
      <w:r w:rsidR="00422CB9" w:rsidRPr="00B61E7F">
        <w:rPr>
          <w:rFonts w:cstheme="minorHAnsi"/>
          <w:noProof/>
          <w:color w:val="2E74B5" w:themeColor="accent1" w:themeShade="BF"/>
          <w:sz w:val="24"/>
          <w:szCs w:val="24"/>
        </w:rPr>
        <w:t>R</w:t>
      </w:r>
      <w:r w:rsidRPr="00B61E7F">
        <w:rPr>
          <w:rFonts w:cstheme="minorHAnsi"/>
          <w:noProof/>
          <w:color w:val="2E74B5" w:themeColor="accent1" w:themeShade="BF"/>
          <w:sz w:val="24"/>
          <w:szCs w:val="24"/>
        </w:rPr>
        <w:t xml:space="preserve">are </w:t>
      </w:r>
      <w:r w:rsidR="00422CB9" w:rsidRPr="00B61E7F">
        <w:rPr>
          <w:rFonts w:cstheme="minorHAnsi"/>
          <w:noProof/>
          <w:color w:val="2E74B5" w:themeColor="accent1" w:themeShade="BF"/>
          <w:sz w:val="24"/>
          <w:szCs w:val="24"/>
        </w:rPr>
        <w:t>G</w:t>
      </w:r>
      <w:r w:rsidRPr="00B61E7F">
        <w:rPr>
          <w:rFonts w:cstheme="minorHAnsi"/>
          <w:noProof/>
          <w:color w:val="2E74B5" w:themeColor="accent1" w:themeShade="BF"/>
          <w:sz w:val="24"/>
          <w:szCs w:val="24"/>
        </w:rPr>
        <w:t xml:space="preserve">enetic </w:t>
      </w:r>
      <w:r w:rsidR="00422CB9" w:rsidRPr="00B61E7F">
        <w:rPr>
          <w:rFonts w:cstheme="minorHAnsi"/>
          <w:noProof/>
          <w:color w:val="2E74B5" w:themeColor="accent1" w:themeShade="BF"/>
          <w:sz w:val="24"/>
          <w:szCs w:val="24"/>
        </w:rPr>
        <w:t>D</w:t>
      </w:r>
      <w:r w:rsidRPr="00B61E7F">
        <w:rPr>
          <w:rFonts w:cstheme="minorHAnsi"/>
          <w:noProof/>
          <w:color w:val="2E74B5" w:themeColor="accent1" w:themeShade="BF"/>
          <w:sz w:val="24"/>
          <w:szCs w:val="24"/>
        </w:rPr>
        <w:t xml:space="preserve">isease </w:t>
      </w:r>
      <w:r w:rsidR="00422CB9" w:rsidRPr="00B61E7F">
        <w:rPr>
          <w:rFonts w:cstheme="minorHAnsi"/>
          <w:noProof/>
          <w:color w:val="2E74B5" w:themeColor="accent1" w:themeShade="BF"/>
          <w:sz w:val="24"/>
          <w:szCs w:val="24"/>
        </w:rPr>
        <w:t>A</w:t>
      </w:r>
      <w:r w:rsidRPr="00B61E7F">
        <w:rPr>
          <w:rFonts w:cstheme="minorHAnsi"/>
          <w:noProof/>
          <w:color w:val="2E74B5" w:themeColor="accent1" w:themeShade="BF"/>
          <w:sz w:val="24"/>
          <w:szCs w:val="24"/>
        </w:rPr>
        <w:t xml:space="preserve">tlas? An </w:t>
      </w:r>
      <w:r w:rsidR="00422CB9" w:rsidRPr="00B61E7F">
        <w:rPr>
          <w:rFonts w:cstheme="minorHAnsi"/>
          <w:noProof/>
          <w:color w:val="2E74B5" w:themeColor="accent1" w:themeShade="BF"/>
          <w:sz w:val="24"/>
          <w:szCs w:val="24"/>
        </w:rPr>
        <w:t>A</w:t>
      </w:r>
      <w:r w:rsidRPr="00B61E7F">
        <w:rPr>
          <w:rFonts w:cstheme="minorHAnsi"/>
          <w:noProof/>
          <w:color w:val="2E74B5" w:themeColor="accent1" w:themeShade="BF"/>
          <w:sz w:val="24"/>
          <w:szCs w:val="24"/>
        </w:rPr>
        <w:t xml:space="preserve">nalysis of the </w:t>
      </w:r>
      <w:r w:rsidR="00422CB9" w:rsidRPr="00B61E7F">
        <w:rPr>
          <w:rFonts w:cstheme="minorHAnsi"/>
          <w:noProof/>
          <w:color w:val="2E74B5" w:themeColor="accent1" w:themeShade="BF"/>
          <w:sz w:val="24"/>
          <w:szCs w:val="24"/>
        </w:rPr>
        <w:t>U</w:t>
      </w:r>
      <w:r w:rsidRPr="00B61E7F">
        <w:rPr>
          <w:rFonts w:cstheme="minorHAnsi"/>
          <w:noProof/>
          <w:color w:val="2E74B5" w:themeColor="accent1" w:themeShade="BF"/>
          <w:sz w:val="24"/>
          <w:szCs w:val="24"/>
        </w:rPr>
        <w:t xml:space="preserve">nexplained </w:t>
      </w:r>
      <w:r w:rsidR="00422CB9" w:rsidRPr="00B61E7F">
        <w:rPr>
          <w:rFonts w:cstheme="minorHAnsi"/>
          <w:noProof/>
          <w:color w:val="2E74B5" w:themeColor="accent1" w:themeShade="BF"/>
          <w:sz w:val="24"/>
          <w:szCs w:val="24"/>
        </w:rPr>
        <w:t>P</w:t>
      </w:r>
      <w:r w:rsidRPr="00B61E7F">
        <w:rPr>
          <w:rFonts w:cstheme="minorHAnsi"/>
          <w:noProof/>
          <w:color w:val="2E74B5" w:themeColor="accent1" w:themeShade="BF"/>
          <w:sz w:val="24"/>
          <w:szCs w:val="24"/>
        </w:rPr>
        <w:t xml:space="preserve">henotypic </w:t>
      </w:r>
      <w:r w:rsidR="00422CB9" w:rsidRPr="00B61E7F">
        <w:rPr>
          <w:rFonts w:cstheme="minorHAnsi"/>
          <w:noProof/>
          <w:color w:val="2E74B5" w:themeColor="accent1" w:themeShade="BF"/>
          <w:sz w:val="24"/>
          <w:szCs w:val="24"/>
        </w:rPr>
        <w:t>D</w:t>
      </w:r>
      <w:r w:rsidRPr="00B61E7F">
        <w:rPr>
          <w:rFonts w:cstheme="minorHAnsi"/>
          <w:noProof/>
          <w:color w:val="2E74B5" w:themeColor="accent1" w:themeShade="BF"/>
          <w:sz w:val="24"/>
          <w:szCs w:val="24"/>
        </w:rPr>
        <w:t xml:space="preserve">escriptions in OMIM®. </w:t>
      </w:r>
      <w:r w:rsidRPr="00B61E7F">
        <w:rPr>
          <w:rFonts w:cstheme="minorHAnsi"/>
          <w:iCs/>
          <w:noProof/>
          <w:color w:val="2E74B5" w:themeColor="accent1" w:themeShade="BF"/>
          <w:sz w:val="24"/>
          <w:szCs w:val="24"/>
        </w:rPr>
        <w:t xml:space="preserve">Am. J Med. Genet. Part C </w:t>
      </w:r>
      <w:r w:rsidRPr="00B61E7F">
        <w:rPr>
          <w:rFonts w:cstheme="minorHAnsi"/>
          <w:i/>
          <w:iCs/>
          <w:noProof/>
          <w:color w:val="2E74B5" w:themeColor="accent1" w:themeShade="BF"/>
          <w:sz w:val="24"/>
          <w:szCs w:val="24"/>
        </w:rPr>
        <w:t>178</w:t>
      </w:r>
      <w:r w:rsidRPr="00B61E7F">
        <w:rPr>
          <w:rFonts w:cstheme="minorHAnsi"/>
          <w:noProof/>
          <w:color w:val="2E74B5" w:themeColor="accent1" w:themeShade="BF"/>
          <w:sz w:val="24"/>
          <w:szCs w:val="24"/>
        </w:rPr>
        <w:t>(4), 458–463.</w:t>
      </w:r>
    </w:p>
    <w:p w14:paraId="212E988E" w14:textId="77777777"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 xml:space="preserve">Philippakis, A. A., Azzariti, D. R., Beltran, S., Brookes, A. J., Brownstein, C. A., Brudno, M., Brunner, H.G., Buske, O.J., Carey, K., Doll, C., et al. (2015). The Matchmaker Exchange: A Platform for Rare Disease Gene Discovery. </w:t>
      </w:r>
      <w:r w:rsidRPr="00B61E7F">
        <w:rPr>
          <w:rFonts w:cstheme="minorHAnsi"/>
          <w:iCs/>
          <w:noProof/>
          <w:color w:val="2E74B5" w:themeColor="accent1" w:themeShade="BF"/>
          <w:sz w:val="24"/>
          <w:szCs w:val="24"/>
        </w:rPr>
        <w:t>Hum. Mutat.</w:t>
      </w:r>
      <w:r w:rsidRPr="00B61E7F">
        <w:rPr>
          <w:rFonts w:cstheme="minorHAnsi"/>
          <w:noProof/>
          <w:color w:val="2E74B5" w:themeColor="accent1" w:themeShade="BF"/>
          <w:sz w:val="24"/>
          <w:szCs w:val="24"/>
        </w:rPr>
        <w:t xml:space="preserve"> </w:t>
      </w:r>
      <w:r w:rsidRPr="00B61E7F">
        <w:rPr>
          <w:rFonts w:cstheme="minorHAnsi"/>
          <w:i/>
          <w:iCs/>
          <w:noProof/>
          <w:color w:val="2E74B5" w:themeColor="accent1" w:themeShade="BF"/>
          <w:sz w:val="24"/>
          <w:szCs w:val="24"/>
        </w:rPr>
        <w:t>36</w:t>
      </w:r>
      <w:r w:rsidRPr="00B61E7F">
        <w:rPr>
          <w:rFonts w:cstheme="minorHAnsi"/>
          <w:noProof/>
          <w:color w:val="2E74B5" w:themeColor="accent1" w:themeShade="BF"/>
          <w:sz w:val="24"/>
          <w:szCs w:val="24"/>
        </w:rPr>
        <w:t xml:space="preserve">(10), 915–921. </w:t>
      </w:r>
    </w:p>
    <w:p w14:paraId="139F524F" w14:textId="4B00CB4C"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Salmon, L.B., Orenstein, N., Markus-Bustani, K., Ruhrman-Shahar, N., Kilim, Y., Magal, N., Hubshman, M.W., Bazak, L. Improved Diagnostics by Exome Sequencing Following Raw Data Reevaluation by Clinical Geneticists Involved in the Medical</w:t>
      </w:r>
      <w:r w:rsidR="009B7B40">
        <w:rPr>
          <w:rFonts w:cstheme="minorHAnsi"/>
          <w:noProof/>
          <w:color w:val="2E74B5" w:themeColor="accent1" w:themeShade="BF"/>
          <w:sz w:val="24"/>
          <w:szCs w:val="24"/>
        </w:rPr>
        <w:t xml:space="preserve"> </w:t>
      </w:r>
      <w:r w:rsidRPr="00B61E7F">
        <w:rPr>
          <w:rFonts w:cstheme="minorHAnsi"/>
          <w:noProof/>
          <w:color w:val="2E74B5" w:themeColor="accent1" w:themeShade="BF"/>
          <w:sz w:val="24"/>
          <w:szCs w:val="24"/>
        </w:rPr>
        <w:t>Care of the Individuals Tested. Genet. Med. 2018 Oct 31.[Epub ahead of print]</w:t>
      </w:r>
    </w:p>
    <w:p w14:paraId="09B42FA6" w14:textId="78841133" w:rsidR="004F52F8" w:rsidRPr="00B61E7F" w:rsidRDefault="004F52F8" w:rsidP="00B61E7F">
      <w:pPr>
        <w:spacing w:after="0" w:line="240" w:lineRule="auto"/>
        <w:ind w:left="360" w:hanging="360"/>
        <w:jc w:val="both"/>
        <w:rPr>
          <w:rFonts w:cstheme="minorHAnsi"/>
          <w:color w:val="2E74B5" w:themeColor="accent1" w:themeShade="BF"/>
          <w:sz w:val="24"/>
          <w:szCs w:val="24"/>
        </w:rPr>
      </w:pPr>
      <w:r w:rsidRPr="00B61E7F">
        <w:rPr>
          <w:rFonts w:cstheme="minorHAnsi"/>
          <w:color w:val="2E74B5" w:themeColor="accent1" w:themeShade="BF"/>
          <w:sz w:val="24"/>
          <w:szCs w:val="24"/>
        </w:rPr>
        <w:t xml:space="preserve">Shamseldin, H.E., Maddirevula, S., Faqeih, E., Ibrahim, N., Hashem, M., Shaheen, R., </w:t>
      </w:r>
      <w:r w:rsidR="00B61E7F">
        <w:rPr>
          <w:rFonts w:cstheme="minorHAnsi"/>
          <w:color w:val="2E74B5" w:themeColor="accent1" w:themeShade="BF"/>
          <w:sz w:val="24"/>
          <w:szCs w:val="24"/>
        </w:rPr>
        <w:t>Alkuraya, F.</w:t>
      </w:r>
      <w:r w:rsidRPr="00B61E7F">
        <w:rPr>
          <w:rFonts w:cstheme="minorHAnsi"/>
          <w:color w:val="2E74B5" w:themeColor="accent1" w:themeShade="BF"/>
          <w:sz w:val="24"/>
          <w:szCs w:val="24"/>
        </w:rPr>
        <w:t xml:space="preserve">S. (2017). Increasing the Sensitivity of Clinical Exome Sequencing through Improved Filtration Strategy. Genet. Med. </w:t>
      </w:r>
      <w:r w:rsidRPr="00B61E7F">
        <w:rPr>
          <w:rFonts w:cstheme="minorHAnsi"/>
          <w:i/>
          <w:color w:val="2E74B5" w:themeColor="accent1" w:themeShade="BF"/>
          <w:sz w:val="24"/>
          <w:szCs w:val="24"/>
        </w:rPr>
        <w:t>19</w:t>
      </w:r>
      <w:r w:rsidRPr="00B61E7F">
        <w:rPr>
          <w:rFonts w:cstheme="minorHAnsi"/>
          <w:color w:val="2E74B5" w:themeColor="accent1" w:themeShade="BF"/>
          <w:sz w:val="24"/>
          <w:szCs w:val="24"/>
        </w:rPr>
        <w:t xml:space="preserve">(5), 593–598. </w:t>
      </w:r>
    </w:p>
    <w:p w14:paraId="5028F0D8" w14:textId="6094A3B5" w:rsidR="00F309ED" w:rsidRPr="00B61E7F" w:rsidRDefault="00F309ED" w:rsidP="00B61E7F">
      <w:pPr>
        <w:spacing w:after="0" w:line="240" w:lineRule="auto"/>
        <w:ind w:left="360" w:hanging="360"/>
        <w:jc w:val="both"/>
        <w:rPr>
          <w:rFonts w:cstheme="minorHAnsi"/>
          <w:color w:val="2E74B5" w:themeColor="accent1" w:themeShade="BF"/>
          <w:sz w:val="24"/>
          <w:szCs w:val="24"/>
        </w:rPr>
      </w:pPr>
      <w:r w:rsidRPr="00B61E7F">
        <w:rPr>
          <w:rFonts w:cstheme="minorHAnsi"/>
          <w:color w:val="2E74B5" w:themeColor="accent1" w:themeShade="BF"/>
          <w:sz w:val="24"/>
          <w:szCs w:val="24"/>
        </w:rPr>
        <w:lastRenderedPageBreak/>
        <w:t xml:space="preserve">Shi, H., Enriquez, A., Rapadas, M., Martin, E. M. M. A., Wang, R., Moreau, J., Lim, C.K., Szot, J.O., Ip, E., Hughes, J.N., et al. (2017). NAD Deficiency, Congenital Malformations, and Niacin Supplementation. N. Engl. J. Med., </w:t>
      </w:r>
      <w:r w:rsidRPr="00B61E7F">
        <w:rPr>
          <w:rFonts w:cstheme="minorHAnsi"/>
          <w:i/>
          <w:iCs/>
          <w:color w:val="2E74B5" w:themeColor="accent1" w:themeShade="BF"/>
          <w:sz w:val="24"/>
          <w:szCs w:val="24"/>
        </w:rPr>
        <w:t>377</w:t>
      </w:r>
      <w:r w:rsidRPr="00B61E7F">
        <w:rPr>
          <w:rFonts w:cstheme="minorHAnsi"/>
          <w:color w:val="2E74B5" w:themeColor="accent1" w:themeShade="BF"/>
          <w:sz w:val="24"/>
          <w:szCs w:val="24"/>
        </w:rPr>
        <w:t>(6), 544–552.</w:t>
      </w:r>
    </w:p>
    <w:p w14:paraId="4DAC5F77" w14:textId="77777777" w:rsidR="00F309ED" w:rsidRPr="00B61E7F" w:rsidRDefault="00F309ED" w:rsidP="00B61E7F">
      <w:pPr>
        <w:widowControl w:val="0"/>
        <w:autoSpaceDE w:val="0"/>
        <w:autoSpaceDN w:val="0"/>
        <w:adjustRightInd w:val="0"/>
        <w:spacing w:after="0" w:line="240" w:lineRule="auto"/>
        <w:ind w:left="360" w:hanging="360"/>
        <w:jc w:val="both"/>
        <w:rPr>
          <w:rFonts w:cstheme="minorHAnsi"/>
          <w:noProof/>
          <w:color w:val="2E74B5" w:themeColor="accent1" w:themeShade="BF"/>
          <w:sz w:val="24"/>
          <w:szCs w:val="24"/>
        </w:rPr>
      </w:pPr>
      <w:r w:rsidRPr="00B61E7F">
        <w:rPr>
          <w:rFonts w:cstheme="minorHAnsi"/>
          <w:noProof/>
          <w:color w:val="2E74B5" w:themeColor="accent1" w:themeShade="BF"/>
          <w:sz w:val="24"/>
          <w:szCs w:val="24"/>
        </w:rPr>
        <w:t xml:space="preserve">Soellner, L., Begemann, M., Mackay, D.J., Grønskov, K., Tümer, Z., Maher, E.R., Temple, I.K., Monk, D., Riccio, A., Linglart, A., et al. (2017). </w:t>
      </w:r>
      <w:r w:rsidRPr="00B61E7F">
        <w:rPr>
          <w:rFonts w:cstheme="minorHAnsi"/>
          <w:color w:val="2E74B5" w:themeColor="accent1" w:themeShade="BF"/>
          <w:sz w:val="24"/>
          <w:szCs w:val="24"/>
        </w:rPr>
        <w:t>Recent Advances in Imprinting Disorders.</w:t>
      </w:r>
      <w:r w:rsidRPr="00B61E7F">
        <w:rPr>
          <w:rFonts w:cstheme="minorHAnsi"/>
          <w:noProof/>
          <w:color w:val="2E74B5" w:themeColor="accent1" w:themeShade="BF"/>
          <w:sz w:val="24"/>
          <w:szCs w:val="24"/>
        </w:rPr>
        <w:t xml:space="preserve"> Clin Genet. </w:t>
      </w:r>
      <w:r w:rsidRPr="00B61E7F">
        <w:rPr>
          <w:rFonts w:cstheme="minorHAnsi"/>
          <w:i/>
          <w:noProof/>
          <w:color w:val="2E74B5" w:themeColor="accent1" w:themeShade="BF"/>
          <w:sz w:val="24"/>
          <w:szCs w:val="24"/>
        </w:rPr>
        <w:t>91</w:t>
      </w:r>
      <w:r w:rsidRPr="00B61E7F">
        <w:rPr>
          <w:rFonts w:cstheme="minorHAnsi"/>
          <w:noProof/>
          <w:color w:val="2E74B5" w:themeColor="accent1" w:themeShade="BF"/>
          <w:sz w:val="24"/>
          <w:szCs w:val="24"/>
        </w:rPr>
        <w:t xml:space="preserve">(1), 3-13. </w:t>
      </w:r>
    </w:p>
    <w:p w14:paraId="33F90538" w14:textId="77777777" w:rsidR="00F309ED" w:rsidRPr="00B61E7F" w:rsidRDefault="00F309ED" w:rsidP="00B61E7F">
      <w:pPr>
        <w:spacing w:after="0" w:line="240" w:lineRule="auto"/>
        <w:ind w:left="360" w:hanging="360"/>
        <w:jc w:val="both"/>
        <w:rPr>
          <w:rFonts w:cstheme="minorHAnsi"/>
          <w:color w:val="2E74B5" w:themeColor="accent1" w:themeShade="BF"/>
          <w:sz w:val="24"/>
          <w:szCs w:val="24"/>
        </w:rPr>
      </w:pPr>
      <w:r w:rsidRPr="00B61E7F">
        <w:rPr>
          <w:rFonts w:cstheme="minorHAnsi"/>
          <w:noProof/>
          <w:color w:val="2E74B5" w:themeColor="accent1" w:themeShade="BF"/>
          <w:sz w:val="24"/>
          <w:szCs w:val="24"/>
        </w:rPr>
        <w:t xml:space="preserve">Wenger, A.M., Guturu, H., Bernstein, J.A., and Bejerano, G. (2017). Systematic Reanalysis of Clinical Exome Data Yields Additional Diagnoses: Implications for Providers. Genet. Med. </w:t>
      </w:r>
      <w:r w:rsidRPr="00B61E7F">
        <w:rPr>
          <w:rFonts w:cstheme="minorHAnsi"/>
          <w:i/>
          <w:iCs/>
          <w:noProof/>
          <w:color w:val="2E74B5" w:themeColor="accent1" w:themeShade="BF"/>
          <w:sz w:val="24"/>
          <w:szCs w:val="24"/>
        </w:rPr>
        <w:t>19</w:t>
      </w:r>
      <w:r w:rsidRPr="00B61E7F">
        <w:rPr>
          <w:rFonts w:cstheme="minorHAnsi"/>
          <w:noProof/>
          <w:color w:val="2E74B5" w:themeColor="accent1" w:themeShade="BF"/>
          <w:sz w:val="24"/>
          <w:szCs w:val="24"/>
        </w:rPr>
        <w:t xml:space="preserve">(2), 209–214. </w:t>
      </w:r>
      <w:r w:rsidRPr="00B61E7F">
        <w:rPr>
          <w:rFonts w:cstheme="minorHAnsi"/>
          <w:color w:val="2E74B5" w:themeColor="accent1" w:themeShade="BF"/>
          <w:sz w:val="24"/>
          <w:szCs w:val="24"/>
        </w:rPr>
        <w:fldChar w:fldCharType="end"/>
      </w:r>
    </w:p>
    <w:p w14:paraId="64234D3B" w14:textId="7F6B5F68" w:rsidR="00FF56BB" w:rsidRPr="00B61E7F" w:rsidRDefault="00F309ED" w:rsidP="00422CB9">
      <w:pPr>
        <w:jc w:val="both"/>
        <w:rPr>
          <w:color w:val="2E74B5" w:themeColor="accent1" w:themeShade="BF"/>
        </w:rPr>
      </w:pPr>
      <w:r w:rsidRPr="00B61E7F">
        <w:rPr>
          <w:color w:val="2E74B5" w:themeColor="accent1" w:themeShade="BF"/>
        </w:rPr>
        <w:br w:type="page"/>
      </w:r>
    </w:p>
    <w:p w14:paraId="3597597C" w14:textId="77777777" w:rsidR="00A31053" w:rsidRPr="00DE3920" w:rsidRDefault="00A31053" w:rsidP="00B30F48">
      <w:pPr>
        <w:spacing w:after="0" w:line="240" w:lineRule="auto"/>
        <w:rPr>
          <w:rFonts w:cstheme="minorHAnsi"/>
        </w:rPr>
      </w:pPr>
    </w:p>
    <w:p w14:paraId="43551EC1" w14:textId="46A651D0" w:rsidR="007649DF" w:rsidRDefault="00B61E7F" w:rsidP="000715E3">
      <w:pPr>
        <w:jc w:val="center"/>
        <w:rPr>
          <w:rFonts w:cstheme="minorHAnsi"/>
          <w:noProof/>
        </w:rPr>
      </w:pPr>
      <w:r>
        <w:rPr>
          <w:rFonts w:cstheme="minorHAnsi"/>
          <w:noProof/>
        </w:rPr>
        <w:drawing>
          <wp:inline distT="0" distB="0" distL="0" distR="0" wp14:anchorId="759D78B1" wp14:editId="0FD767C4">
            <wp:extent cx="5909244" cy="4596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solved Cohort- Fig 1 . FINAL .jpg"/>
                    <pic:cNvPicPr/>
                  </pic:nvPicPr>
                  <pic:blipFill rotWithShape="1">
                    <a:blip r:embed="rId14" cstate="print">
                      <a:extLst>
                        <a:ext uri="{28A0092B-C50C-407E-A947-70E740481C1C}">
                          <a14:useLocalDpi xmlns:a14="http://schemas.microsoft.com/office/drawing/2010/main" val="0"/>
                        </a:ext>
                      </a:extLst>
                    </a:blip>
                    <a:srcRect l="13581" t="14701" r="14523" b="12938"/>
                    <a:stretch/>
                  </pic:blipFill>
                  <pic:spPr bwMode="auto">
                    <a:xfrm>
                      <a:off x="0" y="0"/>
                      <a:ext cx="5957845" cy="4634648"/>
                    </a:xfrm>
                    <a:prstGeom prst="rect">
                      <a:avLst/>
                    </a:prstGeom>
                    <a:ln>
                      <a:noFill/>
                    </a:ln>
                    <a:extLst>
                      <a:ext uri="{53640926-AAD7-44D8-BBD7-CCE9431645EC}">
                        <a14:shadowObscured xmlns:a14="http://schemas.microsoft.com/office/drawing/2010/main"/>
                      </a:ext>
                    </a:extLst>
                  </pic:spPr>
                </pic:pic>
              </a:graphicData>
            </a:graphic>
          </wp:inline>
        </w:drawing>
      </w:r>
    </w:p>
    <w:p w14:paraId="0A0466D3" w14:textId="77777777" w:rsidR="00B61E7F" w:rsidRDefault="00B61E7F" w:rsidP="00B61E7F">
      <w:pPr>
        <w:rPr>
          <w:rFonts w:cstheme="minorHAnsi"/>
        </w:rPr>
      </w:pPr>
    </w:p>
    <w:p w14:paraId="551CC4F8" w14:textId="77777777" w:rsidR="005501AF" w:rsidRDefault="00D00F49" w:rsidP="00D56922">
      <w:pPr>
        <w:pStyle w:val="Heading2"/>
        <w:spacing w:before="0" w:line="360" w:lineRule="auto"/>
        <w:jc w:val="both"/>
        <w:rPr>
          <w:rFonts w:asciiTheme="minorHAnsi" w:hAnsiTheme="minorHAnsi" w:cstheme="minorHAnsi"/>
          <w:b/>
          <w:color w:val="C00000"/>
          <w:sz w:val="24"/>
          <w:szCs w:val="24"/>
        </w:rPr>
      </w:pPr>
      <w:r>
        <w:rPr>
          <w:rFonts w:asciiTheme="minorHAnsi" w:hAnsiTheme="minorHAnsi" w:cstheme="minorHAnsi"/>
          <w:b/>
          <w:color w:val="C00000"/>
          <w:sz w:val="24"/>
          <w:szCs w:val="24"/>
        </w:rPr>
        <w:t xml:space="preserve">Figure 1. Clinical Groupings of the Unsolved RD Cohort. </w:t>
      </w:r>
    </w:p>
    <w:p w14:paraId="3BB1CD30" w14:textId="0B06A534" w:rsidR="00D00F49" w:rsidRPr="00D56922" w:rsidRDefault="00D56922" w:rsidP="00D56922">
      <w:pPr>
        <w:pStyle w:val="Heading2"/>
        <w:spacing w:before="0" w:line="360" w:lineRule="auto"/>
        <w:jc w:val="both"/>
        <w:rPr>
          <w:rFonts w:asciiTheme="minorHAnsi" w:hAnsiTheme="minorHAnsi" w:cstheme="minorHAnsi"/>
          <w:b/>
          <w:color w:val="auto"/>
          <w:sz w:val="24"/>
          <w:szCs w:val="24"/>
        </w:rPr>
      </w:pPr>
      <w:r>
        <w:rPr>
          <w:rFonts w:asciiTheme="minorHAnsi" w:hAnsiTheme="minorHAnsi" w:cstheme="minorHAnsi"/>
          <w:color w:val="auto"/>
          <w:sz w:val="24"/>
          <w:szCs w:val="24"/>
        </w:rPr>
        <w:t xml:space="preserve">The unsolved cohort of patients can be </w:t>
      </w:r>
      <w:r w:rsidR="00CF1714">
        <w:rPr>
          <w:rFonts w:asciiTheme="minorHAnsi" w:hAnsiTheme="minorHAnsi" w:cstheme="minorHAnsi"/>
          <w:color w:val="auto"/>
          <w:sz w:val="24"/>
          <w:szCs w:val="24"/>
        </w:rPr>
        <w:t>considered</w:t>
      </w:r>
      <w:r>
        <w:rPr>
          <w:rFonts w:asciiTheme="minorHAnsi" w:hAnsiTheme="minorHAnsi" w:cstheme="minorHAnsi"/>
          <w:color w:val="auto"/>
          <w:sz w:val="24"/>
          <w:szCs w:val="24"/>
        </w:rPr>
        <w:t xml:space="preserve"> in four groups, each will require a </w:t>
      </w:r>
      <w:r w:rsidR="009B7B40">
        <w:rPr>
          <w:rFonts w:asciiTheme="minorHAnsi" w:hAnsiTheme="minorHAnsi" w:cstheme="minorHAnsi"/>
          <w:color w:val="auto"/>
          <w:sz w:val="24"/>
          <w:szCs w:val="24"/>
        </w:rPr>
        <w:t>multi-faceted</w:t>
      </w:r>
      <w:r>
        <w:rPr>
          <w:rFonts w:asciiTheme="minorHAnsi" w:hAnsiTheme="minorHAnsi" w:cstheme="minorHAnsi"/>
          <w:color w:val="auto"/>
          <w:sz w:val="24"/>
          <w:szCs w:val="24"/>
        </w:rPr>
        <w:t xml:space="preserve"> approach and will give us different insights into the </w:t>
      </w:r>
      <w:r w:rsidR="00A36071">
        <w:rPr>
          <w:rFonts w:asciiTheme="minorHAnsi" w:hAnsiTheme="minorHAnsi" w:cstheme="minorHAnsi"/>
          <w:color w:val="auto"/>
          <w:sz w:val="24"/>
          <w:szCs w:val="24"/>
        </w:rPr>
        <w:t xml:space="preserve">incredible landscape of mechanisms underlying RD. </w:t>
      </w:r>
    </w:p>
    <w:p w14:paraId="2EDD4518" w14:textId="77777777" w:rsidR="00A02426" w:rsidRDefault="00A02426">
      <w:pPr>
        <w:rPr>
          <w:rFonts w:cstheme="minorHAnsi"/>
        </w:rPr>
      </w:pPr>
    </w:p>
    <w:p w14:paraId="4A3FED09" w14:textId="34DD1444" w:rsidR="007649DF" w:rsidRDefault="007649DF" w:rsidP="00434F93">
      <w:pPr>
        <w:rPr>
          <w:rFonts w:cstheme="minorHAnsi"/>
        </w:rPr>
      </w:pPr>
      <w:r>
        <w:rPr>
          <w:rFonts w:cstheme="minorHAnsi"/>
        </w:rPr>
        <w:br w:type="page"/>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384"/>
        <w:gridCol w:w="1916"/>
        <w:gridCol w:w="3563"/>
        <w:gridCol w:w="2711"/>
      </w:tblGrid>
      <w:tr w:rsidR="007649DF" w:rsidRPr="007B23FD" w14:paraId="0E672A75" w14:textId="77777777" w:rsidTr="00434F93">
        <w:trPr>
          <w:trHeight w:val="277"/>
          <w:jc w:val="center"/>
        </w:trPr>
        <w:tc>
          <w:tcPr>
            <w:tcW w:w="10885" w:type="dxa"/>
            <w:gridSpan w:val="5"/>
          </w:tcPr>
          <w:p w14:paraId="73E40A2C" w14:textId="77777777" w:rsidR="007649DF" w:rsidRPr="007B23FD" w:rsidRDefault="007649DF" w:rsidP="00457252">
            <w:pPr>
              <w:pStyle w:val="Default"/>
              <w:spacing w:line="276" w:lineRule="auto"/>
              <w:rPr>
                <w:rFonts w:eastAsia="Times New Roman"/>
                <w:b/>
                <w:bCs/>
                <w:sz w:val="20"/>
                <w:szCs w:val="20"/>
              </w:rPr>
            </w:pPr>
            <w:r w:rsidRPr="007B23FD">
              <w:rPr>
                <w:rFonts w:eastAsia="Times New Roman"/>
                <w:b/>
                <w:bCs/>
                <w:sz w:val="20"/>
                <w:szCs w:val="20"/>
              </w:rPr>
              <w:lastRenderedPageBreak/>
              <w:t>Table 1. Mechanisms of RD that are currently intractable to exome sequencing and analysis</w:t>
            </w:r>
          </w:p>
        </w:tc>
      </w:tr>
      <w:tr w:rsidR="00860BC5" w:rsidRPr="007B23FD" w14:paraId="5C5FC499" w14:textId="77777777" w:rsidTr="00434F93">
        <w:trPr>
          <w:trHeight w:val="277"/>
          <w:jc w:val="center"/>
        </w:trPr>
        <w:tc>
          <w:tcPr>
            <w:tcW w:w="4611" w:type="dxa"/>
            <w:gridSpan w:val="3"/>
          </w:tcPr>
          <w:p w14:paraId="26D47058" w14:textId="358CB4B2" w:rsidR="00860BC5" w:rsidRPr="007B23FD" w:rsidRDefault="00860BC5" w:rsidP="00434F93">
            <w:pPr>
              <w:pStyle w:val="Default"/>
              <w:spacing w:line="276" w:lineRule="auto"/>
              <w:jc w:val="center"/>
              <w:rPr>
                <w:rFonts w:eastAsia="Times New Roman"/>
                <w:b/>
                <w:bCs/>
                <w:sz w:val="20"/>
                <w:szCs w:val="20"/>
              </w:rPr>
            </w:pPr>
            <w:r w:rsidRPr="007B23FD">
              <w:rPr>
                <w:rFonts w:eastAsia="Times New Roman"/>
                <w:b/>
                <w:bCs/>
                <w:sz w:val="20"/>
                <w:szCs w:val="20"/>
              </w:rPr>
              <w:t>Mechanism</w:t>
            </w:r>
          </w:p>
        </w:tc>
        <w:tc>
          <w:tcPr>
            <w:tcW w:w="3563" w:type="dxa"/>
            <w:vMerge w:val="restart"/>
            <w:shd w:val="clear" w:color="auto" w:fill="auto"/>
            <w:vAlign w:val="center"/>
          </w:tcPr>
          <w:p w14:paraId="3EE6AF65" w14:textId="77777777" w:rsidR="00860BC5" w:rsidRPr="007B23FD" w:rsidRDefault="00860BC5" w:rsidP="00457252">
            <w:pPr>
              <w:pStyle w:val="Default"/>
              <w:spacing w:line="276" w:lineRule="auto"/>
              <w:rPr>
                <w:rFonts w:eastAsia="Times New Roman"/>
                <w:b/>
                <w:bCs/>
                <w:sz w:val="20"/>
                <w:szCs w:val="20"/>
              </w:rPr>
            </w:pPr>
            <w:r w:rsidRPr="007B23FD">
              <w:rPr>
                <w:rFonts w:eastAsia="Times New Roman"/>
                <w:b/>
                <w:bCs/>
                <w:sz w:val="20"/>
                <w:szCs w:val="20"/>
              </w:rPr>
              <w:t>Description</w:t>
            </w:r>
          </w:p>
        </w:tc>
        <w:tc>
          <w:tcPr>
            <w:tcW w:w="2711" w:type="dxa"/>
            <w:vMerge w:val="restart"/>
            <w:shd w:val="clear" w:color="auto" w:fill="auto"/>
            <w:vAlign w:val="center"/>
          </w:tcPr>
          <w:p w14:paraId="32E37DD9" w14:textId="77777777" w:rsidR="00860BC5" w:rsidRPr="007B23FD" w:rsidRDefault="00860BC5" w:rsidP="00457252">
            <w:pPr>
              <w:pStyle w:val="Default"/>
              <w:spacing w:line="276" w:lineRule="auto"/>
              <w:rPr>
                <w:rFonts w:eastAsia="Times New Roman"/>
                <w:b/>
                <w:bCs/>
                <w:sz w:val="20"/>
                <w:szCs w:val="20"/>
              </w:rPr>
            </w:pPr>
            <w:r w:rsidRPr="007B23FD">
              <w:rPr>
                <w:rFonts w:eastAsia="Times New Roman"/>
                <w:b/>
                <w:bCs/>
                <w:sz w:val="20"/>
                <w:szCs w:val="20"/>
              </w:rPr>
              <w:t>Approaches</w:t>
            </w:r>
          </w:p>
        </w:tc>
      </w:tr>
      <w:tr w:rsidR="00860BC5" w:rsidRPr="007B23FD" w14:paraId="77AE17E5" w14:textId="77777777" w:rsidTr="00434F93">
        <w:trPr>
          <w:trHeight w:val="494"/>
          <w:jc w:val="center"/>
        </w:trPr>
        <w:tc>
          <w:tcPr>
            <w:tcW w:w="1311" w:type="dxa"/>
            <w:shd w:val="clear" w:color="auto" w:fill="auto"/>
          </w:tcPr>
          <w:p w14:paraId="7D7400BD" w14:textId="04503F24" w:rsidR="00860BC5" w:rsidRPr="00BB44C4" w:rsidRDefault="00860BC5" w:rsidP="00860BC5">
            <w:pPr>
              <w:pStyle w:val="Default"/>
              <w:spacing w:line="276" w:lineRule="auto"/>
              <w:rPr>
                <w:rFonts w:eastAsia="Times New Roman"/>
                <w:b/>
                <w:bCs/>
                <w:sz w:val="18"/>
                <w:szCs w:val="18"/>
              </w:rPr>
            </w:pPr>
            <w:r>
              <w:rPr>
                <w:rFonts w:eastAsia="Times New Roman"/>
                <w:b/>
                <w:bCs/>
                <w:sz w:val="18"/>
                <w:szCs w:val="18"/>
              </w:rPr>
              <w:t xml:space="preserve">General Mechanism </w:t>
            </w:r>
          </w:p>
        </w:tc>
        <w:tc>
          <w:tcPr>
            <w:tcW w:w="1384" w:type="dxa"/>
          </w:tcPr>
          <w:p w14:paraId="664D51F6" w14:textId="7ADD9073" w:rsidR="00860BC5" w:rsidRPr="00BB44C4" w:rsidRDefault="00860BC5" w:rsidP="00457252">
            <w:pPr>
              <w:pStyle w:val="Default"/>
              <w:spacing w:line="276" w:lineRule="auto"/>
              <w:rPr>
                <w:b/>
                <w:sz w:val="18"/>
                <w:szCs w:val="18"/>
              </w:rPr>
            </w:pPr>
            <w:r w:rsidRPr="00BB44C4">
              <w:rPr>
                <w:b/>
                <w:sz w:val="18"/>
                <w:szCs w:val="18"/>
              </w:rPr>
              <w:t>Perspective for Solutions</w:t>
            </w:r>
            <w:r w:rsidR="00325ACF">
              <w:rPr>
                <w:b/>
                <w:sz w:val="18"/>
                <w:szCs w:val="18"/>
              </w:rPr>
              <w:t>*</w:t>
            </w:r>
          </w:p>
        </w:tc>
        <w:tc>
          <w:tcPr>
            <w:tcW w:w="1916" w:type="dxa"/>
            <w:shd w:val="clear" w:color="auto" w:fill="auto"/>
          </w:tcPr>
          <w:p w14:paraId="3F4E3B96" w14:textId="36B52155" w:rsidR="00860BC5" w:rsidRPr="00BB44C4" w:rsidRDefault="00860BC5" w:rsidP="00457252">
            <w:pPr>
              <w:pStyle w:val="Default"/>
              <w:spacing w:line="276" w:lineRule="auto"/>
              <w:rPr>
                <w:b/>
                <w:sz w:val="18"/>
                <w:szCs w:val="18"/>
              </w:rPr>
            </w:pPr>
            <w:r>
              <w:rPr>
                <w:b/>
                <w:sz w:val="18"/>
                <w:szCs w:val="18"/>
              </w:rPr>
              <w:t xml:space="preserve">Mechanism </w:t>
            </w:r>
            <w:r w:rsidRPr="00BB44C4">
              <w:rPr>
                <w:b/>
                <w:sz w:val="18"/>
                <w:szCs w:val="18"/>
              </w:rPr>
              <w:t>Subcategory</w:t>
            </w:r>
          </w:p>
        </w:tc>
        <w:tc>
          <w:tcPr>
            <w:tcW w:w="3563" w:type="dxa"/>
            <w:vMerge/>
            <w:shd w:val="clear" w:color="auto" w:fill="auto"/>
          </w:tcPr>
          <w:p w14:paraId="3750AE94" w14:textId="77777777" w:rsidR="00860BC5" w:rsidRPr="007B23FD" w:rsidRDefault="00860BC5" w:rsidP="00457252">
            <w:pPr>
              <w:pStyle w:val="Default"/>
              <w:spacing w:line="276" w:lineRule="auto"/>
              <w:rPr>
                <w:sz w:val="18"/>
                <w:szCs w:val="18"/>
              </w:rPr>
            </w:pPr>
          </w:p>
        </w:tc>
        <w:tc>
          <w:tcPr>
            <w:tcW w:w="2711" w:type="dxa"/>
            <w:vMerge/>
            <w:shd w:val="clear" w:color="auto" w:fill="auto"/>
          </w:tcPr>
          <w:p w14:paraId="2D462960" w14:textId="77777777" w:rsidR="00860BC5" w:rsidRPr="007B23FD" w:rsidRDefault="00860BC5" w:rsidP="00457252">
            <w:pPr>
              <w:pStyle w:val="Default"/>
              <w:spacing w:line="276" w:lineRule="auto"/>
              <w:rPr>
                <w:sz w:val="18"/>
                <w:szCs w:val="18"/>
              </w:rPr>
            </w:pPr>
          </w:p>
        </w:tc>
      </w:tr>
      <w:tr w:rsidR="000F5ABA" w:rsidRPr="007B23FD" w14:paraId="58E9D08A" w14:textId="77777777" w:rsidTr="00434F93">
        <w:trPr>
          <w:trHeight w:val="692"/>
          <w:jc w:val="center"/>
        </w:trPr>
        <w:tc>
          <w:tcPr>
            <w:tcW w:w="1311" w:type="dxa"/>
            <w:shd w:val="clear" w:color="auto" w:fill="auto"/>
          </w:tcPr>
          <w:p w14:paraId="61060875" w14:textId="77777777" w:rsidR="007649DF" w:rsidRPr="007B23FD" w:rsidRDefault="007649DF" w:rsidP="00457252">
            <w:pPr>
              <w:pStyle w:val="Default"/>
              <w:spacing w:line="276" w:lineRule="auto"/>
              <w:rPr>
                <w:rFonts w:eastAsia="Times New Roman"/>
                <w:bCs/>
                <w:sz w:val="18"/>
                <w:szCs w:val="18"/>
              </w:rPr>
            </w:pPr>
            <w:r w:rsidRPr="007B23FD">
              <w:rPr>
                <w:rFonts w:eastAsia="Times New Roman"/>
                <w:bCs/>
                <w:sz w:val="18"/>
                <w:szCs w:val="18"/>
              </w:rPr>
              <w:t>Mosaicism</w:t>
            </w:r>
          </w:p>
          <w:p w14:paraId="3F7F5967" w14:textId="77777777" w:rsidR="007649DF" w:rsidRPr="007B23FD" w:rsidRDefault="007649DF" w:rsidP="00457252">
            <w:pPr>
              <w:pStyle w:val="Default"/>
              <w:spacing w:line="276" w:lineRule="auto"/>
              <w:rPr>
                <w:rFonts w:eastAsia="Times New Roman"/>
                <w:bCs/>
                <w:sz w:val="18"/>
                <w:szCs w:val="18"/>
              </w:rPr>
            </w:pPr>
          </w:p>
        </w:tc>
        <w:tc>
          <w:tcPr>
            <w:tcW w:w="1384" w:type="dxa"/>
          </w:tcPr>
          <w:p w14:paraId="1395A9A6" w14:textId="77777777" w:rsidR="007649DF" w:rsidRPr="007B23FD" w:rsidRDefault="007649DF" w:rsidP="00457252">
            <w:pPr>
              <w:pStyle w:val="Default"/>
              <w:spacing w:line="276" w:lineRule="auto"/>
              <w:rPr>
                <w:sz w:val="18"/>
                <w:szCs w:val="18"/>
              </w:rPr>
            </w:pPr>
            <w:r w:rsidRPr="007B23FD">
              <w:rPr>
                <w:sz w:val="18"/>
                <w:szCs w:val="18"/>
              </w:rPr>
              <w:t>Horizon</w:t>
            </w:r>
          </w:p>
        </w:tc>
        <w:tc>
          <w:tcPr>
            <w:tcW w:w="1916" w:type="dxa"/>
            <w:shd w:val="clear" w:color="auto" w:fill="auto"/>
          </w:tcPr>
          <w:p w14:paraId="6F9A07FD" w14:textId="77777777" w:rsidR="007649DF" w:rsidRPr="007B23FD" w:rsidRDefault="007649DF" w:rsidP="00457252">
            <w:pPr>
              <w:pStyle w:val="Default"/>
              <w:spacing w:line="276" w:lineRule="auto"/>
              <w:rPr>
                <w:sz w:val="18"/>
                <w:szCs w:val="18"/>
              </w:rPr>
            </w:pPr>
            <w:r w:rsidRPr="007B23FD">
              <w:rPr>
                <w:sz w:val="18"/>
                <w:szCs w:val="18"/>
              </w:rPr>
              <w:t>Tissue-specific mosaicism</w:t>
            </w:r>
          </w:p>
        </w:tc>
        <w:tc>
          <w:tcPr>
            <w:tcW w:w="3563" w:type="dxa"/>
            <w:shd w:val="clear" w:color="auto" w:fill="auto"/>
          </w:tcPr>
          <w:p w14:paraId="03316814" w14:textId="77777777" w:rsidR="007649DF" w:rsidRPr="007B23FD" w:rsidRDefault="007649DF" w:rsidP="00457252">
            <w:pPr>
              <w:pStyle w:val="Default"/>
              <w:spacing w:line="276" w:lineRule="auto"/>
              <w:rPr>
                <w:sz w:val="18"/>
                <w:szCs w:val="18"/>
              </w:rPr>
            </w:pPr>
            <w:r w:rsidRPr="007B23FD">
              <w:rPr>
                <w:sz w:val="18"/>
                <w:szCs w:val="18"/>
              </w:rPr>
              <w:t xml:space="preserve">Mosaic manifestations of Mendelian disorders; Disorders that manifest only as mosaicism </w:t>
            </w:r>
          </w:p>
        </w:tc>
        <w:tc>
          <w:tcPr>
            <w:tcW w:w="2711" w:type="dxa"/>
            <w:shd w:val="clear" w:color="auto" w:fill="auto"/>
          </w:tcPr>
          <w:p w14:paraId="197281CA" w14:textId="77777777" w:rsidR="007649DF" w:rsidRPr="007B23FD" w:rsidRDefault="007649DF" w:rsidP="00457252">
            <w:pPr>
              <w:pStyle w:val="Default"/>
              <w:spacing w:line="276" w:lineRule="auto"/>
              <w:rPr>
                <w:sz w:val="18"/>
                <w:szCs w:val="18"/>
              </w:rPr>
            </w:pPr>
            <w:r w:rsidRPr="007B23FD">
              <w:rPr>
                <w:sz w:val="18"/>
                <w:szCs w:val="18"/>
              </w:rPr>
              <w:t>Deep sequencing of multiple tissues</w:t>
            </w:r>
          </w:p>
        </w:tc>
      </w:tr>
      <w:tr w:rsidR="000F5ABA" w:rsidRPr="007B23FD" w14:paraId="73989C0A" w14:textId="77777777" w:rsidTr="00434F93">
        <w:trPr>
          <w:trHeight w:val="564"/>
          <w:jc w:val="center"/>
        </w:trPr>
        <w:tc>
          <w:tcPr>
            <w:tcW w:w="1311" w:type="dxa"/>
            <w:vMerge w:val="restart"/>
            <w:shd w:val="clear" w:color="auto" w:fill="auto"/>
          </w:tcPr>
          <w:p w14:paraId="1CF22AC8" w14:textId="77777777" w:rsidR="007649DF" w:rsidRPr="007B23FD" w:rsidRDefault="007649DF" w:rsidP="00457252">
            <w:pPr>
              <w:pStyle w:val="Default"/>
              <w:spacing w:line="276" w:lineRule="auto"/>
              <w:rPr>
                <w:rFonts w:eastAsia="Times New Roman"/>
                <w:bCs/>
                <w:sz w:val="18"/>
                <w:szCs w:val="18"/>
              </w:rPr>
            </w:pPr>
            <w:r w:rsidRPr="007B23FD">
              <w:rPr>
                <w:rFonts w:eastAsia="Times New Roman"/>
                <w:bCs/>
                <w:sz w:val="18"/>
                <w:szCs w:val="18"/>
              </w:rPr>
              <w:t>Genomic alterations</w:t>
            </w:r>
          </w:p>
        </w:tc>
        <w:tc>
          <w:tcPr>
            <w:tcW w:w="1384" w:type="dxa"/>
            <w:vMerge w:val="restart"/>
          </w:tcPr>
          <w:p w14:paraId="115FFCAC" w14:textId="77777777" w:rsidR="007649DF" w:rsidRPr="007B23FD" w:rsidRDefault="007649DF" w:rsidP="00457252">
            <w:pPr>
              <w:pStyle w:val="Default"/>
              <w:spacing w:line="276" w:lineRule="auto"/>
              <w:rPr>
                <w:sz w:val="18"/>
                <w:szCs w:val="18"/>
              </w:rPr>
            </w:pPr>
            <w:r w:rsidRPr="007B23FD">
              <w:rPr>
                <w:sz w:val="18"/>
                <w:szCs w:val="18"/>
              </w:rPr>
              <w:t>Horizon</w:t>
            </w:r>
          </w:p>
        </w:tc>
        <w:tc>
          <w:tcPr>
            <w:tcW w:w="1916" w:type="dxa"/>
            <w:shd w:val="clear" w:color="auto" w:fill="auto"/>
          </w:tcPr>
          <w:p w14:paraId="2A6D06F0" w14:textId="77777777" w:rsidR="007649DF" w:rsidRPr="007B23FD" w:rsidRDefault="007649DF" w:rsidP="00457252">
            <w:pPr>
              <w:pStyle w:val="Default"/>
              <w:spacing w:line="276" w:lineRule="auto"/>
              <w:rPr>
                <w:sz w:val="18"/>
                <w:szCs w:val="18"/>
              </w:rPr>
            </w:pPr>
            <w:r w:rsidRPr="007B23FD">
              <w:rPr>
                <w:sz w:val="18"/>
                <w:szCs w:val="18"/>
              </w:rPr>
              <w:t xml:space="preserve">Small insertions/deletions </w:t>
            </w:r>
          </w:p>
        </w:tc>
        <w:tc>
          <w:tcPr>
            <w:tcW w:w="3563" w:type="dxa"/>
            <w:shd w:val="clear" w:color="auto" w:fill="auto"/>
          </w:tcPr>
          <w:p w14:paraId="33AFDE5C" w14:textId="0C41BDFD" w:rsidR="007649DF" w:rsidRPr="007B23FD" w:rsidRDefault="007649DF" w:rsidP="00B61E7F">
            <w:pPr>
              <w:pStyle w:val="Default"/>
              <w:spacing w:line="276" w:lineRule="auto"/>
              <w:rPr>
                <w:sz w:val="18"/>
                <w:szCs w:val="18"/>
              </w:rPr>
            </w:pPr>
            <w:r w:rsidRPr="007B23FD">
              <w:rPr>
                <w:sz w:val="18"/>
                <w:szCs w:val="18"/>
              </w:rPr>
              <w:t xml:space="preserve">Small structural changes missed by ES </w:t>
            </w:r>
            <w:r w:rsidR="00B61E7F">
              <w:rPr>
                <w:sz w:val="18"/>
                <w:szCs w:val="18"/>
              </w:rPr>
              <w:t xml:space="preserve">and microarray </w:t>
            </w:r>
            <w:r w:rsidRPr="007B23FD">
              <w:rPr>
                <w:sz w:val="18"/>
                <w:szCs w:val="18"/>
              </w:rPr>
              <w:t>(&lt;50bp)</w:t>
            </w:r>
          </w:p>
        </w:tc>
        <w:tc>
          <w:tcPr>
            <w:tcW w:w="2711" w:type="dxa"/>
            <w:shd w:val="clear" w:color="auto" w:fill="auto"/>
          </w:tcPr>
          <w:p w14:paraId="7CF23999" w14:textId="6B961762" w:rsidR="007649DF" w:rsidRPr="007B23FD" w:rsidRDefault="007649DF" w:rsidP="00457252">
            <w:pPr>
              <w:pStyle w:val="Default"/>
              <w:spacing w:line="276" w:lineRule="auto"/>
              <w:rPr>
                <w:sz w:val="18"/>
                <w:szCs w:val="18"/>
              </w:rPr>
            </w:pPr>
            <w:r w:rsidRPr="007B23FD">
              <w:rPr>
                <w:sz w:val="18"/>
                <w:szCs w:val="18"/>
              </w:rPr>
              <w:t>GS</w:t>
            </w:r>
          </w:p>
        </w:tc>
      </w:tr>
      <w:tr w:rsidR="000F5ABA" w:rsidRPr="007B23FD" w14:paraId="4226CA40" w14:textId="77777777" w:rsidTr="00434F93">
        <w:trPr>
          <w:trHeight w:val="564"/>
          <w:jc w:val="center"/>
        </w:trPr>
        <w:tc>
          <w:tcPr>
            <w:tcW w:w="1311" w:type="dxa"/>
            <w:vMerge/>
            <w:shd w:val="clear" w:color="auto" w:fill="auto"/>
          </w:tcPr>
          <w:p w14:paraId="40A71668"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65136779" w14:textId="77777777" w:rsidR="007649DF" w:rsidRPr="007B23FD" w:rsidRDefault="007649DF" w:rsidP="00457252">
            <w:pPr>
              <w:pStyle w:val="Default"/>
              <w:spacing w:line="276" w:lineRule="auto"/>
              <w:rPr>
                <w:sz w:val="18"/>
                <w:szCs w:val="18"/>
              </w:rPr>
            </w:pPr>
          </w:p>
        </w:tc>
        <w:tc>
          <w:tcPr>
            <w:tcW w:w="1916" w:type="dxa"/>
            <w:shd w:val="clear" w:color="auto" w:fill="auto"/>
          </w:tcPr>
          <w:p w14:paraId="3475890A" w14:textId="77777777" w:rsidR="007649DF" w:rsidRPr="007B23FD" w:rsidRDefault="007649DF" w:rsidP="00457252">
            <w:pPr>
              <w:pStyle w:val="Default"/>
              <w:spacing w:line="276" w:lineRule="auto"/>
              <w:rPr>
                <w:sz w:val="18"/>
                <w:szCs w:val="18"/>
              </w:rPr>
            </w:pPr>
            <w:r w:rsidRPr="007B23FD">
              <w:rPr>
                <w:sz w:val="18"/>
                <w:szCs w:val="18"/>
              </w:rPr>
              <w:t>Large insertions/deletions</w:t>
            </w:r>
          </w:p>
        </w:tc>
        <w:tc>
          <w:tcPr>
            <w:tcW w:w="3563" w:type="dxa"/>
            <w:shd w:val="clear" w:color="auto" w:fill="auto"/>
          </w:tcPr>
          <w:p w14:paraId="1C1716AF" w14:textId="2C1CB8B6" w:rsidR="007649DF" w:rsidRPr="007B23FD" w:rsidRDefault="007649DF" w:rsidP="00B61E7F">
            <w:pPr>
              <w:pStyle w:val="Default"/>
              <w:spacing w:line="276" w:lineRule="auto"/>
              <w:rPr>
                <w:sz w:val="18"/>
                <w:szCs w:val="18"/>
              </w:rPr>
            </w:pPr>
            <w:r w:rsidRPr="007B23FD">
              <w:rPr>
                <w:sz w:val="18"/>
                <w:szCs w:val="18"/>
              </w:rPr>
              <w:t>Larger structural changes missed by ES and microarray (&gt;50bp)</w:t>
            </w:r>
          </w:p>
        </w:tc>
        <w:tc>
          <w:tcPr>
            <w:tcW w:w="2711" w:type="dxa"/>
            <w:shd w:val="clear" w:color="auto" w:fill="auto"/>
          </w:tcPr>
          <w:p w14:paraId="3CCDE714" w14:textId="780BEF27" w:rsidR="007649DF" w:rsidRPr="007B23FD" w:rsidRDefault="007649DF" w:rsidP="00457252">
            <w:pPr>
              <w:pStyle w:val="Default"/>
              <w:spacing w:line="276" w:lineRule="auto"/>
              <w:rPr>
                <w:sz w:val="18"/>
                <w:szCs w:val="18"/>
              </w:rPr>
            </w:pPr>
            <w:r w:rsidRPr="007B23FD">
              <w:rPr>
                <w:sz w:val="18"/>
                <w:szCs w:val="18"/>
              </w:rPr>
              <w:t>GS</w:t>
            </w:r>
          </w:p>
        </w:tc>
      </w:tr>
      <w:tr w:rsidR="000F5ABA" w:rsidRPr="007B23FD" w14:paraId="739EAB8C" w14:textId="77777777" w:rsidTr="00434F93">
        <w:trPr>
          <w:trHeight w:val="564"/>
          <w:jc w:val="center"/>
        </w:trPr>
        <w:tc>
          <w:tcPr>
            <w:tcW w:w="1311" w:type="dxa"/>
            <w:vMerge/>
            <w:shd w:val="clear" w:color="auto" w:fill="auto"/>
          </w:tcPr>
          <w:p w14:paraId="6529C6E0"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0EBF601C" w14:textId="77777777" w:rsidR="007649DF" w:rsidRPr="007B23FD" w:rsidRDefault="007649DF" w:rsidP="00457252">
            <w:pPr>
              <w:pStyle w:val="Default"/>
              <w:spacing w:line="276" w:lineRule="auto"/>
              <w:rPr>
                <w:sz w:val="18"/>
                <w:szCs w:val="18"/>
              </w:rPr>
            </w:pPr>
          </w:p>
        </w:tc>
        <w:tc>
          <w:tcPr>
            <w:tcW w:w="1916" w:type="dxa"/>
            <w:shd w:val="clear" w:color="auto" w:fill="auto"/>
          </w:tcPr>
          <w:p w14:paraId="5ED6D8C1" w14:textId="77777777" w:rsidR="007649DF" w:rsidRPr="007B23FD" w:rsidRDefault="007649DF" w:rsidP="00457252">
            <w:pPr>
              <w:pStyle w:val="Default"/>
              <w:spacing w:line="276" w:lineRule="auto"/>
              <w:rPr>
                <w:sz w:val="18"/>
                <w:szCs w:val="18"/>
              </w:rPr>
            </w:pPr>
            <w:r w:rsidRPr="007B23FD">
              <w:rPr>
                <w:sz w:val="18"/>
                <w:szCs w:val="18"/>
              </w:rPr>
              <w:t>Chromosomal rearrangements</w:t>
            </w:r>
          </w:p>
        </w:tc>
        <w:tc>
          <w:tcPr>
            <w:tcW w:w="3563" w:type="dxa"/>
            <w:shd w:val="clear" w:color="auto" w:fill="auto"/>
          </w:tcPr>
          <w:p w14:paraId="734641FF" w14:textId="77777777" w:rsidR="007649DF" w:rsidRPr="000E6E5E" w:rsidRDefault="007649DF" w:rsidP="00457252">
            <w:pPr>
              <w:pStyle w:val="Default"/>
              <w:spacing w:line="276" w:lineRule="auto"/>
              <w:rPr>
                <w:sz w:val="18"/>
                <w:szCs w:val="18"/>
                <w:lang w:val="fr-FR"/>
              </w:rPr>
            </w:pPr>
            <w:r w:rsidRPr="000E6E5E">
              <w:rPr>
                <w:sz w:val="18"/>
                <w:szCs w:val="18"/>
                <w:lang w:val="fr-FR"/>
              </w:rPr>
              <w:t>Inversions/translocations; Multiple deletions/duplications</w:t>
            </w:r>
          </w:p>
        </w:tc>
        <w:tc>
          <w:tcPr>
            <w:tcW w:w="2711" w:type="dxa"/>
            <w:shd w:val="clear" w:color="auto" w:fill="auto"/>
          </w:tcPr>
          <w:p w14:paraId="695EC454" w14:textId="7CE2A260" w:rsidR="007649DF" w:rsidRPr="007B23FD" w:rsidRDefault="007649DF" w:rsidP="00457252">
            <w:pPr>
              <w:pStyle w:val="Default"/>
              <w:spacing w:line="276" w:lineRule="auto"/>
              <w:rPr>
                <w:sz w:val="18"/>
                <w:szCs w:val="18"/>
              </w:rPr>
            </w:pPr>
            <w:r w:rsidRPr="007B23FD">
              <w:rPr>
                <w:sz w:val="18"/>
                <w:szCs w:val="18"/>
              </w:rPr>
              <w:t>GS</w:t>
            </w:r>
          </w:p>
        </w:tc>
      </w:tr>
      <w:tr w:rsidR="000F5ABA" w:rsidRPr="007B23FD" w14:paraId="54B8A4DD" w14:textId="77777777" w:rsidTr="00434F93">
        <w:trPr>
          <w:trHeight w:val="287"/>
          <w:jc w:val="center"/>
        </w:trPr>
        <w:tc>
          <w:tcPr>
            <w:tcW w:w="1311" w:type="dxa"/>
            <w:vMerge/>
            <w:shd w:val="clear" w:color="auto" w:fill="auto"/>
          </w:tcPr>
          <w:p w14:paraId="2927FC51"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7E077CF9" w14:textId="77777777" w:rsidR="007649DF" w:rsidRPr="007B23FD" w:rsidRDefault="007649DF" w:rsidP="00457252">
            <w:pPr>
              <w:pStyle w:val="Default"/>
              <w:spacing w:line="276" w:lineRule="auto"/>
              <w:rPr>
                <w:sz w:val="18"/>
                <w:szCs w:val="18"/>
              </w:rPr>
            </w:pPr>
          </w:p>
        </w:tc>
        <w:tc>
          <w:tcPr>
            <w:tcW w:w="1916" w:type="dxa"/>
            <w:shd w:val="clear" w:color="auto" w:fill="auto"/>
          </w:tcPr>
          <w:p w14:paraId="00525C97" w14:textId="77777777" w:rsidR="007649DF" w:rsidRPr="007B23FD" w:rsidRDefault="007649DF" w:rsidP="00457252">
            <w:pPr>
              <w:pStyle w:val="Default"/>
              <w:spacing w:line="276" w:lineRule="auto"/>
              <w:rPr>
                <w:sz w:val="18"/>
                <w:szCs w:val="18"/>
              </w:rPr>
            </w:pPr>
            <w:r w:rsidRPr="007B23FD">
              <w:rPr>
                <w:sz w:val="18"/>
                <w:szCs w:val="18"/>
              </w:rPr>
              <w:t>Repeat expansions</w:t>
            </w:r>
          </w:p>
        </w:tc>
        <w:tc>
          <w:tcPr>
            <w:tcW w:w="3563" w:type="dxa"/>
            <w:shd w:val="clear" w:color="auto" w:fill="auto"/>
          </w:tcPr>
          <w:p w14:paraId="72B6B158" w14:textId="77777777" w:rsidR="007649DF" w:rsidRPr="007B23FD" w:rsidRDefault="007649DF" w:rsidP="00457252">
            <w:pPr>
              <w:pStyle w:val="Default"/>
              <w:spacing w:line="276" w:lineRule="auto"/>
              <w:rPr>
                <w:sz w:val="18"/>
                <w:szCs w:val="18"/>
              </w:rPr>
            </w:pPr>
            <w:r w:rsidRPr="007B23FD">
              <w:rPr>
                <w:sz w:val="18"/>
                <w:szCs w:val="18"/>
              </w:rPr>
              <w:t>Triplet and other expansions</w:t>
            </w:r>
          </w:p>
        </w:tc>
        <w:tc>
          <w:tcPr>
            <w:tcW w:w="2711" w:type="dxa"/>
            <w:shd w:val="clear" w:color="auto" w:fill="auto"/>
          </w:tcPr>
          <w:p w14:paraId="65BE686A" w14:textId="1D7C3CC8" w:rsidR="007649DF" w:rsidRPr="007B23FD" w:rsidRDefault="007649DF" w:rsidP="00457252">
            <w:pPr>
              <w:pStyle w:val="Default"/>
              <w:spacing w:line="276" w:lineRule="auto"/>
              <w:rPr>
                <w:sz w:val="18"/>
                <w:szCs w:val="18"/>
              </w:rPr>
            </w:pPr>
            <w:r w:rsidRPr="007B23FD">
              <w:rPr>
                <w:sz w:val="18"/>
                <w:szCs w:val="18"/>
              </w:rPr>
              <w:t>Long-read GS</w:t>
            </w:r>
          </w:p>
        </w:tc>
      </w:tr>
      <w:tr w:rsidR="000F5ABA" w:rsidRPr="007B23FD" w14:paraId="383D8045" w14:textId="77777777" w:rsidTr="00434F93">
        <w:trPr>
          <w:trHeight w:val="287"/>
          <w:jc w:val="center"/>
        </w:trPr>
        <w:tc>
          <w:tcPr>
            <w:tcW w:w="1311" w:type="dxa"/>
            <w:vMerge/>
            <w:shd w:val="clear" w:color="auto" w:fill="auto"/>
          </w:tcPr>
          <w:p w14:paraId="4A99A3E0"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0330B04E" w14:textId="77777777" w:rsidR="007649DF" w:rsidRPr="007B23FD" w:rsidRDefault="007649DF" w:rsidP="00457252">
            <w:pPr>
              <w:pStyle w:val="Default"/>
              <w:spacing w:line="276" w:lineRule="auto"/>
              <w:rPr>
                <w:sz w:val="18"/>
                <w:szCs w:val="18"/>
              </w:rPr>
            </w:pPr>
          </w:p>
        </w:tc>
        <w:tc>
          <w:tcPr>
            <w:tcW w:w="1916" w:type="dxa"/>
            <w:shd w:val="clear" w:color="auto" w:fill="auto"/>
          </w:tcPr>
          <w:p w14:paraId="7DE85156" w14:textId="77777777" w:rsidR="007649DF" w:rsidRPr="007B23FD" w:rsidRDefault="007649DF" w:rsidP="00457252">
            <w:pPr>
              <w:pStyle w:val="Default"/>
              <w:spacing w:line="276" w:lineRule="auto"/>
              <w:rPr>
                <w:sz w:val="18"/>
                <w:szCs w:val="18"/>
              </w:rPr>
            </w:pPr>
            <w:r w:rsidRPr="007B23FD">
              <w:rPr>
                <w:sz w:val="18"/>
                <w:szCs w:val="18"/>
              </w:rPr>
              <w:t>Transposable Elements (Retrotransposons)</w:t>
            </w:r>
          </w:p>
        </w:tc>
        <w:tc>
          <w:tcPr>
            <w:tcW w:w="3563" w:type="dxa"/>
            <w:shd w:val="clear" w:color="auto" w:fill="auto"/>
          </w:tcPr>
          <w:p w14:paraId="54854881" w14:textId="184B92E3" w:rsidR="007649DF" w:rsidRPr="007B23FD" w:rsidRDefault="007649DF" w:rsidP="00457252">
            <w:pPr>
              <w:pStyle w:val="Default"/>
              <w:spacing w:line="276" w:lineRule="auto"/>
              <w:rPr>
                <w:sz w:val="18"/>
                <w:szCs w:val="18"/>
              </w:rPr>
            </w:pPr>
            <w:r w:rsidRPr="007B23FD">
              <w:rPr>
                <w:sz w:val="18"/>
                <w:szCs w:val="18"/>
              </w:rPr>
              <w:t xml:space="preserve">Genomic sequences that copy and paste into locations throughout </w:t>
            </w:r>
            <w:r w:rsidR="00F74FEA">
              <w:rPr>
                <w:sz w:val="18"/>
                <w:szCs w:val="18"/>
              </w:rPr>
              <w:t xml:space="preserve">the </w:t>
            </w:r>
            <w:r w:rsidRPr="007B23FD">
              <w:rPr>
                <w:sz w:val="18"/>
                <w:szCs w:val="18"/>
              </w:rPr>
              <w:t xml:space="preserve">genome (such as Mobile Element Insertions) </w:t>
            </w:r>
          </w:p>
        </w:tc>
        <w:tc>
          <w:tcPr>
            <w:tcW w:w="2711" w:type="dxa"/>
            <w:shd w:val="clear" w:color="auto" w:fill="auto"/>
          </w:tcPr>
          <w:p w14:paraId="183B5BCD" w14:textId="77777777" w:rsidR="007649DF" w:rsidRPr="007B23FD" w:rsidRDefault="007649DF" w:rsidP="00457252">
            <w:pPr>
              <w:pStyle w:val="Default"/>
              <w:spacing w:line="276" w:lineRule="auto"/>
              <w:rPr>
                <w:sz w:val="18"/>
                <w:szCs w:val="18"/>
              </w:rPr>
            </w:pPr>
            <w:r w:rsidRPr="007B23FD">
              <w:rPr>
                <w:sz w:val="18"/>
                <w:szCs w:val="18"/>
              </w:rPr>
              <w:t>Novel approaches to data analysis</w:t>
            </w:r>
          </w:p>
        </w:tc>
      </w:tr>
      <w:tr w:rsidR="000F5ABA" w:rsidRPr="007B23FD" w14:paraId="33002ED6" w14:textId="77777777" w:rsidTr="00434F93">
        <w:trPr>
          <w:trHeight w:val="554"/>
          <w:jc w:val="center"/>
        </w:trPr>
        <w:tc>
          <w:tcPr>
            <w:tcW w:w="1311" w:type="dxa"/>
            <w:vMerge w:val="restart"/>
            <w:shd w:val="clear" w:color="auto" w:fill="auto"/>
          </w:tcPr>
          <w:p w14:paraId="2A6EA4C5" w14:textId="77777777" w:rsidR="007649DF" w:rsidRPr="007B23FD" w:rsidRDefault="007649DF" w:rsidP="00457252">
            <w:pPr>
              <w:pStyle w:val="Default"/>
              <w:spacing w:line="276" w:lineRule="auto"/>
              <w:rPr>
                <w:rFonts w:eastAsia="Times New Roman"/>
                <w:bCs/>
                <w:sz w:val="18"/>
                <w:szCs w:val="18"/>
              </w:rPr>
            </w:pPr>
            <w:r w:rsidRPr="007B23FD">
              <w:rPr>
                <w:rFonts w:eastAsia="Times New Roman"/>
                <w:bCs/>
                <w:sz w:val="18"/>
                <w:szCs w:val="18"/>
              </w:rPr>
              <w:t xml:space="preserve">Gene regulation </w:t>
            </w:r>
          </w:p>
        </w:tc>
        <w:tc>
          <w:tcPr>
            <w:tcW w:w="1384" w:type="dxa"/>
            <w:vMerge w:val="restart"/>
          </w:tcPr>
          <w:p w14:paraId="71B3DAE7" w14:textId="77777777" w:rsidR="007649DF" w:rsidRPr="007B23FD" w:rsidRDefault="007649DF" w:rsidP="00457252">
            <w:pPr>
              <w:pStyle w:val="Default"/>
              <w:spacing w:line="276" w:lineRule="auto"/>
              <w:rPr>
                <w:sz w:val="18"/>
                <w:szCs w:val="18"/>
              </w:rPr>
            </w:pPr>
            <w:r w:rsidRPr="007B23FD">
              <w:rPr>
                <w:sz w:val="18"/>
                <w:szCs w:val="18"/>
              </w:rPr>
              <w:t>Horizon</w:t>
            </w:r>
          </w:p>
        </w:tc>
        <w:tc>
          <w:tcPr>
            <w:tcW w:w="1916" w:type="dxa"/>
            <w:shd w:val="clear" w:color="auto" w:fill="auto"/>
          </w:tcPr>
          <w:p w14:paraId="1BE1B8BF" w14:textId="77777777" w:rsidR="007649DF" w:rsidRPr="007B23FD" w:rsidRDefault="007649DF" w:rsidP="00457252">
            <w:pPr>
              <w:pStyle w:val="Default"/>
              <w:spacing w:line="276" w:lineRule="auto"/>
              <w:rPr>
                <w:sz w:val="18"/>
                <w:szCs w:val="18"/>
              </w:rPr>
            </w:pPr>
            <w:r w:rsidRPr="007B23FD">
              <w:rPr>
                <w:sz w:val="18"/>
                <w:szCs w:val="18"/>
              </w:rPr>
              <w:t>Splicing mutations</w:t>
            </w:r>
          </w:p>
        </w:tc>
        <w:tc>
          <w:tcPr>
            <w:tcW w:w="3563" w:type="dxa"/>
            <w:shd w:val="clear" w:color="auto" w:fill="auto"/>
          </w:tcPr>
          <w:p w14:paraId="3D792F5C" w14:textId="77777777" w:rsidR="007649DF" w:rsidRPr="007B23FD" w:rsidRDefault="007649DF" w:rsidP="00457252">
            <w:pPr>
              <w:pStyle w:val="Default"/>
              <w:spacing w:line="276" w:lineRule="auto"/>
              <w:rPr>
                <w:sz w:val="18"/>
                <w:szCs w:val="18"/>
              </w:rPr>
            </w:pPr>
            <w:r w:rsidRPr="007B23FD">
              <w:rPr>
                <w:sz w:val="18"/>
                <w:szCs w:val="18"/>
              </w:rPr>
              <w:t>Synonymous or splice site or intronic mutations</w:t>
            </w:r>
          </w:p>
        </w:tc>
        <w:tc>
          <w:tcPr>
            <w:tcW w:w="2711" w:type="dxa"/>
            <w:shd w:val="clear" w:color="auto" w:fill="auto"/>
          </w:tcPr>
          <w:p w14:paraId="6D1AAA32" w14:textId="42347A88" w:rsidR="007649DF" w:rsidRPr="007B23FD" w:rsidRDefault="007649DF" w:rsidP="00457252">
            <w:pPr>
              <w:pStyle w:val="Default"/>
              <w:spacing w:line="276" w:lineRule="auto"/>
              <w:rPr>
                <w:sz w:val="18"/>
                <w:szCs w:val="18"/>
              </w:rPr>
            </w:pPr>
            <w:r w:rsidRPr="007B23FD">
              <w:rPr>
                <w:sz w:val="18"/>
                <w:szCs w:val="18"/>
              </w:rPr>
              <w:t>GS, RNASeq</w:t>
            </w:r>
          </w:p>
        </w:tc>
      </w:tr>
      <w:tr w:rsidR="000F5ABA" w:rsidRPr="007B23FD" w14:paraId="7B6A502F" w14:textId="77777777" w:rsidTr="00434F93">
        <w:trPr>
          <w:trHeight w:val="564"/>
          <w:jc w:val="center"/>
        </w:trPr>
        <w:tc>
          <w:tcPr>
            <w:tcW w:w="1311" w:type="dxa"/>
            <w:vMerge/>
            <w:shd w:val="clear" w:color="auto" w:fill="auto"/>
          </w:tcPr>
          <w:p w14:paraId="29118629"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20549223" w14:textId="77777777" w:rsidR="007649DF" w:rsidRPr="007B23FD" w:rsidRDefault="007649DF" w:rsidP="00457252">
            <w:pPr>
              <w:pStyle w:val="Default"/>
              <w:spacing w:line="276" w:lineRule="auto"/>
              <w:rPr>
                <w:sz w:val="18"/>
                <w:szCs w:val="18"/>
              </w:rPr>
            </w:pPr>
          </w:p>
        </w:tc>
        <w:tc>
          <w:tcPr>
            <w:tcW w:w="1916" w:type="dxa"/>
            <w:shd w:val="clear" w:color="auto" w:fill="auto"/>
          </w:tcPr>
          <w:p w14:paraId="677707E1" w14:textId="77777777" w:rsidR="007649DF" w:rsidRPr="007B23FD" w:rsidRDefault="007649DF" w:rsidP="00457252">
            <w:pPr>
              <w:pStyle w:val="Default"/>
              <w:spacing w:line="276" w:lineRule="auto"/>
              <w:rPr>
                <w:sz w:val="18"/>
                <w:szCs w:val="18"/>
              </w:rPr>
            </w:pPr>
            <w:r w:rsidRPr="007B23FD">
              <w:rPr>
                <w:sz w:val="18"/>
                <w:szCs w:val="18"/>
              </w:rPr>
              <w:t>Imprinting</w:t>
            </w:r>
          </w:p>
        </w:tc>
        <w:tc>
          <w:tcPr>
            <w:tcW w:w="3563" w:type="dxa"/>
            <w:shd w:val="clear" w:color="auto" w:fill="auto"/>
          </w:tcPr>
          <w:p w14:paraId="5C76214C" w14:textId="77777777" w:rsidR="007649DF" w:rsidRPr="007B23FD" w:rsidRDefault="007649DF" w:rsidP="00457252">
            <w:pPr>
              <w:pStyle w:val="Default"/>
              <w:spacing w:line="276" w:lineRule="auto"/>
              <w:rPr>
                <w:sz w:val="18"/>
                <w:szCs w:val="18"/>
              </w:rPr>
            </w:pPr>
            <w:r w:rsidRPr="007B23FD">
              <w:rPr>
                <w:sz w:val="18"/>
                <w:szCs w:val="18"/>
              </w:rPr>
              <w:t>Altered parent-of-origin specific expression pattern</w:t>
            </w:r>
          </w:p>
        </w:tc>
        <w:tc>
          <w:tcPr>
            <w:tcW w:w="2711" w:type="dxa"/>
            <w:shd w:val="clear" w:color="auto" w:fill="auto"/>
          </w:tcPr>
          <w:p w14:paraId="3AE8434A" w14:textId="77777777" w:rsidR="007649DF" w:rsidRPr="007B23FD" w:rsidRDefault="007649DF" w:rsidP="00457252">
            <w:pPr>
              <w:pStyle w:val="Default"/>
              <w:spacing w:line="276" w:lineRule="auto"/>
              <w:rPr>
                <w:sz w:val="18"/>
                <w:szCs w:val="18"/>
              </w:rPr>
            </w:pPr>
            <w:r w:rsidRPr="007B23FD">
              <w:rPr>
                <w:sz w:val="18"/>
                <w:szCs w:val="18"/>
              </w:rPr>
              <w:t>Methylation arrays</w:t>
            </w:r>
          </w:p>
        </w:tc>
      </w:tr>
      <w:tr w:rsidR="000F5ABA" w:rsidRPr="007B23FD" w14:paraId="1F885F53" w14:textId="77777777" w:rsidTr="00434F93">
        <w:trPr>
          <w:trHeight w:val="564"/>
          <w:jc w:val="center"/>
        </w:trPr>
        <w:tc>
          <w:tcPr>
            <w:tcW w:w="1311" w:type="dxa"/>
            <w:vMerge/>
            <w:shd w:val="clear" w:color="auto" w:fill="auto"/>
          </w:tcPr>
          <w:p w14:paraId="38932744" w14:textId="77777777" w:rsidR="007649DF" w:rsidRPr="007B23FD" w:rsidRDefault="007649DF" w:rsidP="00457252">
            <w:pPr>
              <w:pStyle w:val="Default"/>
              <w:spacing w:line="276" w:lineRule="auto"/>
              <w:rPr>
                <w:rFonts w:eastAsia="Times New Roman"/>
                <w:bCs/>
                <w:sz w:val="18"/>
                <w:szCs w:val="18"/>
              </w:rPr>
            </w:pPr>
          </w:p>
        </w:tc>
        <w:tc>
          <w:tcPr>
            <w:tcW w:w="1384" w:type="dxa"/>
            <w:vMerge w:val="restart"/>
          </w:tcPr>
          <w:p w14:paraId="00562FDA" w14:textId="77777777" w:rsidR="007649DF" w:rsidRPr="007B23FD" w:rsidRDefault="007649DF" w:rsidP="00457252">
            <w:pPr>
              <w:pStyle w:val="Default"/>
              <w:spacing w:line="276" w:lineRule="auto"/>
              <w:rPr>
                <w:sz w:val="18"/>
                <w:szCs w:val="18"/>
              </w:rPr>
            </w:pPr>
            <w:r w:rsidRPr="007B23FD">
              <w:rPr>
                <w:sz w:val="18"/>
                <w:szCs w:val="18"/>
              </w:rPr>
              <w:t>Next Frontier</w:t>
            </w:r>
          </w:p>
        </w:tc>
        <w:tc>
          <w:tcPr>
            <w:tcW w:w="1916" w:type="dxa"/>
            <w:shd w:val="clear" w:color="auto" w:fill="auto"/>
          </w:tcPr>
          <w:p w14:paraId="05767100" w14:textId="77777777" w:rsidR="007649DF" w:rsidRPr="007B23FD" w:rsidRDefault="007649DF" w:rsidP="00457252">
            <w:pPr>
              <w:pStyle w:val="Default"/>
              <w:spacing w:line="276" w:lineRule="auto"/>
              <w:rPr>
                <w:sz w:val="18"/>
                <w:szCs w:val="18"/>
              </w:rPr>
            </w:pPr>
            <w:r w:rsidRPr="007B23FD">
              <w:rPr>
                <w:sz w:val="18"/>
                <w:szCs w:val="18"/>
              </w:rPr>
              <w:t>Regulatory DNA mutations</w:t>
            </w:r>
          </w:p>
        </w:tc>
        <w:tc>
          <w:tcPr>
            <w:tcW w:w="3563" w:type="dxa"/>
            <w:shd w:val="clear" w:color="auto" w:fill="auto"/>
          </w:tcPr>
          <w:p w14:paraId="2BD9C653" w14:textId="77777777" w:rsidR="007649DF" w:rsidRPr="007B23FD" w:rsidRDefault="007649DF" w:rsidP="00457252">
            <w:pPr>
              <w:pStyle w:val="Default"/>
              <w:spacing w:line="276" w:lineRule="auto"/>
              <w:rPr>
                <w:sz w:val="18"/>
                <w:szCs w:val="18"/>
              </w:rPr>
            </w:pPr>
            <w:r w:rsidRPr="007B23FD">
              <w:rPr>
                <w:sz w:val="18"/>
                <w:szCs w:val="18"/>
              </w:rPr>
              <w:t>Promoter, enhancer, and other regulatory mutations</w:t>
            </w:r>
          </w:p>
        </w:tc>
        <w:tc>
          <w:tcPr>
            <w:tcW w:w="2711" w:type="dxa"/>
            <w:shd w:val="clear" w:color="auto" w:fill="auto"/>
          </w:tcPr>
          <w:p w14:paraId="5C9A1E47" w14:textId="64E6FB40" w:rsidR="007649DF" w:rsidRPr="007B23FD" w:rsidRDefault="007649DF" w:rsidP="00457252">
            <w:pPr>
              <w:pStyle w:val="Default"/>
              <w:spacing w:line="276" w:lineRule="auto"/>
              <w:rPr>
                <w:sz w:val="18"/>
                <w:szCs w:val="18"/>
              </w:rPr>
            </w:pPr>
            <w:r w:rsidRPr="007B23FD">
              <w:rPr>
                <w:sz w:val="18"/>
                <w:szCs w:val="18"/>
              </w:rPr>
              <w:t>GS, RNASeq, High-C, Prediction Tools</w:t>
            </w:r>
          </w:p>
        </w:tc>
      </w:tr>
      <w:tr w:rsidR="000F5ABA" w:rsidRPr="007B23FD" w14:paraId="22E618E2" w14:textId="77777777" w:rsidTr="00434F93">
        <w:trPr>
          <w:trHeight w:val="574"/>
          <w:jc w:val="center"/>
        </w:trPr>
        <w:tc>
          <w:tcPr>
            <w:tcW w:w="1311" w:type="dxa"/>
            <w:vMerge/>
            <w:shd w:val="clear" w:color="auto" w:fill="auto"/>
          </w:tcPr>
          <w:p w14:paraId="4DBDC6EC"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0485286D" w14:textId="77777777" w:rsidR="007649DF" w:rsidRPr="007B23FD" w:rsidRDefault="007649DF" w:rsidP="00457252">
            <w:pPr>
              <w:pStyle w:val="Default"/>
              <w:spacing w:line="276" w:lineRule="auto"/>
              <w:rPr>
                <w:sz w:val="18"/>
                <w:szCs w:val="18"/>
              </w:rPr>
            </w:pPr>
          </w:p>
        </w:tc>
        <w:tc>
          <w:tcPr>
            <w:tcW w:w="1916" w:type="dxa"/>
            <w:shd w:val="clear" w:color="auto" w:fill="auto"/>
          </w:tcPr>
          <w:p w14:paraId="036C852A" w14:textId="77777777" w:rsidR="007649DF" w:rsidRPr="007B23FD" w:rsidRDefault="007649DF" w:rsidP="00457252">
            <w:pPr>
              <w:pStyle w:val="Default"/>
              <w:spacing w:line="276" w:lineRule="auto"/>
              <w:rPr>
                <w:sz w:val="18"/>
                <w:szCs w:val="18"/>
              </w:rPr>
            </w:pPr>
            <w:r w:rsidRPr="007B23FD">
              <w:rPr>
                <w:sz w:val="18"/>
                <w:szCs w:val="18"/>
              </w:rPr>
              <w:t>Non-coding RNA mutations</w:t>
            </w:r>
          </w:p>
        </w:tc>
        <w:tc>
          <w:tcPr>
            <w:tcW w:w="3563" w:type="dxa"/>
            <w:shd w:val="clear" w:color="auto" w:fill="auto"/>
          </w:tcPr>
          <w:p w14:paraId="753D4C22" w14:textId="77777777" w:rsidR="007649DF" w:rsidRPr="007B23FD" w:rsidRDefault="007649DF" w:rsidP="00457252">
            <w:pPr>
              <w:pStyle w:val="Default"/>
              <w:spacing w:line="276" w:lineRule="auto"/>
              <w:rPr>
                <w:sz w:val="18"/>
                <w:szCs w:val="18"/>
              </w:rPr>
            </w:pPr>
            <w:r w:rsidRPr="007B23FD">
              <w:rPr>
                <w:sz w:val="18"/>
                <w:szCs w:val="18"/>
              </w:rPr>
              <w:t>Intronic, intergenic, and antisense RNAs (e.g., microRNAs, snoRNAs)</w:t>
            </w:r>
          </w:p>
        </w:tc>
        <w:tc>
          <w:tcPr>
            <w:tcW w:w="2711" w:type="dxa"/>
            <w:shd w:val="clear" w:color="auto" w:fill="auto"/>
          </w:tcPr>
          <w:p w14:paraId="4B9EB72D" w14:textId="77777777" w:rsidR="007649DF" w:rsidRPr="007B23FD" w:rsidRDefault="007649DF" w:rsidP="00457252">
            <w:pPr>
              <w:pStyle w:val="Default"/>
              <w:spacing w:line="276" w:lineRule="auto"/>
              <w:rPr>
                <w:sz w:val="18"/>
                <w:szCs w:val="18"/>
              </w:rPr>
            </w:pPr>
            <w:r w:rsidRPr="007B23FD">
              <w:rPr>
                <w:sz w:val="18"/>
                <w:szCs w:val="18"/>
              </w:rPr>
              <w:t>Novel approaches to data analysis</w:t>
            </w:r>
          </w:p>
        </w:tc>
      </w:tr>
      <w:tr w:rsidR="000F5ABA" w:rsidRPr="007B23FD" w14:paraId="494743E0" w14:textId="77777777" w:rsidTr="00434F93">
        <w:trPr>
          <w:trHeight w:val="1119"/>
          <w:jc w:val="center"/>
        </w:trPr>
        <w:tc>
          <w:tcPr>
            <w:tcW w:w="1311" w:type="dxa"/>
            <w:vMerge/>
            <w:shd w:val="clear" w:color="auto" w:fill="auto"/>
          </w:tcPr>
          <w:p w14:paraId="70556047"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165B7D41" w14:textId="77777777" w:rsidR="007649DF" w:rsidRPr="007B23FD" w:rsidRDefault="007649DF" w:rsidP="00457252">
            <w:pPr>
              <w:pStyle w:val="Default"/>
              <w:spacing w:line="276" w:lineRule="auto"/>
              <w:rPr>
                <w:sz w:val="18"/>
                <w:szCs w:val="18"/>
              </w:rPr>
            </w:pPr>
          </w:p>
        </w:tc>
        <w:tc>
          <w:tcPr>
            <w:tcW w:w="1916" w:type="dxa"/>
            <w:shd w:val="clear" w:color="auto" w:fill="auto"/>
          </w:tcPr>
          <w:p w14:paraId="4EE0EB06" w14:textId="77777777" w:rsidR="007649DF" w:rsidRPr="007B23FD" w:rsidRDefault="007649DF" w:rsidP="00457252">
            <w:pPr>
              <w:pStyle w:val="Default"/>
              <w:spacing w:line="276" w:lineRule="auto"/>
              <w:rPr>
                <w:sz w:val="18"/>
                <w:szCs w:val="18"/>
              </w:rPr>
            </w:pPr>
            <w:r w:rsidRPr="007B23FD">
              <w:rPr>
                <w:sz w:val="18"/>
                <w:szCs w:val="18"/>
              </w:rPr>
              <w:t xml:space="preserve">Mutations that alter post-transcriptional or post-translational modifications </w:t>
            </w:r>
          </w:p>
        </w:tc>
        <w:tc>
          <w:tcPr>
            <w:tcW w:w="3563" w:type="dxa"/>
            <w:shd w:val="clear" w:color="auto" w:fill="auto"/>
          </w:tcPr>
          <w:p w14:paraId="25A518CD" w14:textId="77777777" w:rsidR="007649DF" w:rsidRPr="007B23FD" w:rsidRDefault="007649DF" w:rsidP="00457252">
            <w:pPr>
              <w:pStyle w:val="Default"/>
              <w:spacing w:line="276" w:lineRule="auto"/>
              <w:rPr>
                <w:sz w:val="18"/>
                <w:szCs w:val="18"/>
              </w:rPr>
            </w:pPr>
            <w:r w:rsidRPr="007B23FD">
              <w:rPr>
                <w:sz w:val="18"/>
                <w:szCs w:val="18"/>
              </w:rPr>
              <w:t>Altered RNA or protein modifications that impact stability or catalytic function</w:t>
            </w:r>
          </w:p>
        </w:tc>
        <w:tc>
          <w:tcPr>
            <w:tcW w:w="2711" w:type="dxa"/>
            <w:shd w:val="clear" w:color="auto" w:fill="auto"/>
          </w:tcPr>
          <w:p w14:paraId="49B53F39" w14:textId="77777777" w:rsidR="007649DF" w:rsidRPr="007B23FD" w:rsidRDefault="007649DF" w:rsidP="00457252">
            <w:pPr>
              <w:pStyle w:val="Default"/>
              <w:spacing w:line="276" w:lineRule="auto"/>
              <w:rPr>
                <w:sz w:val="18"/>
                <w:szCs w:val="18"/>
              </w:rPr>
            </w:pPr>
            <w:r w:rsidRPr="007B23FD">
              <w:rPr>
                <w:sz w:val="18"/>
                <w:szCs w:val="18"/>
              </w:rPr>
              <w:t>Novel approaches to data analysis</w:t>
            </w:r>
          </w:p>
        </w:tc>
      </w:tr>
      <w:tr w:rsidR="000F5ABA" w:rsidRPr="007B23FD" w14:paraId="6C65C98F" w14:textId="77777777" w:rsidTr="00434F93">
        <w:trPr>
          <w:trHeight w:val="832"/>
          <w:jc w:val="center"/>
        </w:trPr>
        <w:tc>
          <w:tcPr>
            <w:tcW w:w="1311" w:type="dxa"/>
            <w:vMerge w:val="restart"/>
            <w:shd w:val="clear" w:color="auto" w:fill="auto"/>
          </w:tcPr>
          <w:p w14:paraId="4E03BDDE" w14:textId="77777777" w:rsidR="007649DF" w:rsidRPr="007B23FD" w:rsidRDefault="007649DF" w:rsidP="00457252">
            <w:pPr>
              <w:pStyle w:val="Default"/>
              <w:spacing w:line="276" w:lineRule="auto"/>
              <w:rPr>
                <w:rFonts w:eastAsia="Times New Roman"/>
                <w:bCs/>
                <w:sz w:val="18"/>
                <w:szCs w:val="18"/>
              </w:rPr>
            </w:pPr>
            <w:r w:rsidRPr="007B23FD">
              <w:rPr>
                <w:rFonts w:eastAsia="Times New Roman"/>
                <w:bCs/>
                <w:sz w:val="18"/>
                <w:szCs w:val="18"/>
              </w:rPr>
              <w:t>Complex inheritance</w:t>
            </w:r>
          </w:p>
        </w:tc>
        <w:tc>
          <w:tcPr>
            <w:tcW w:w="1384" w:type="dxa"/>
          </w:tcPr>
          <w:p w14:paraId="0097D128" w14:textId="77777777" w:rsidR="007649DF" w:rsidRPr="007B23FD" w:rsidRDefault="007649DF" w:rsidP="00457252">
            <w:pPr>
              <w:pStyle w:val="Default"/>
              <w:spacing w:line="276" w:lineRule="auto"/>
              <w:rPr>
                <w:sz w:val="18"/>
                <w:szCs w:val="18"/>
              </w:rPr>
            </w:pPr>
            <w:r w:rsidRPr="007B23FD">
              <w:rPr>
                <w:sz w:val="18"/>
                <w:szCs w:val="18"/>
              </w:rPr>
              <w:t>Horizon</w:t>
            </w:r>
          </w:p>
        </w:tc>
        <w:tc>
          <w:tcPr>
            <w:tcW w:w="1916" w:type="dxa"/>
            <w:shd w:val="clear" w:color="auto" w:fill="auto"/>
          </w:tcPr>
          <w:p w14:paraId="5B3FA766" w14:textId="77777777" w:rsidR="007649DF" w:rsidRPr="007B23FD" w:rsidRDefault="007649DF" w:rsidP="00457252">
            <w:pPr>
              <w:pStyle w:val="Default"/>
              <w:spacing w:line="276" w:lineRule="auto"/>
              <w:rPr>
                <w:sz w:val="18"/>
                <w:szCs w:val="18"/>
              </w:rPr>
            </w:pPr>
            <w:r w:rsidRPr="007B23FD">
              <w:rPr>
                <w:sz w:val="18"/>
                <w:szCs w:val="18"/>
              </w:rPr>
              <w:t>Unusual or less common inheritance patterns</w:t>
            </w:r>
          </w:p>
        </w:tc>
        <w:tc>
          <w:tcPr>
            <w:tcW w:w="3563" w:type="dxa"/>
            <w:shd w:val="clear" w:color="auto" w:fill="auto"/>
          </w:tcPr>
          <w:p w14:paraId="3405D2EB" w14:textId="77777777" w:rsidR="007649DF" w:rsidRPr="007B23FD" w:rsidRDefault="007649DF" w:rsidP="00457252">
            <w:pPr>
              <w:pStyle w:val="Default"/>
              <w:spacing w:line="276" w:lineRule="auto"/>
              <w:rPr>
                <w:sz w:val="18"/>
                <w:szCs w:val="18"/>
              </w:rPr>
            </w:pPr>
            <w:r w:rsidRPr="007B23FD">
              <w:rPr>
                <w:sz w:val="18"/>
                <w:szCs w:val="18"/>
              </w:rPr>
              <w:t>Sex-limited expression; paradoxical inheritance; necessary but not sufficient CNVs; uniparental disomy</w:t>
            </w:r>
          </w:p>
        </w:tc>
        <w:tc>
          <w:tcPr>
            <w:tcW w:w="2711" w:type="dxa"/>
            <w:shd w:val="clear" w:color="auto" w:fill="auto"/>
          </w:tcPr>
          <w:p w14:paraId="5E793EA9" w14:textId="77777777" w:rsidR="007649DF" w:rsidRPr="007B23FD" w:rsidRDefault="007649DF" w:rsidP="00457252">
            <w:pPr>
              <w:pStyle w:val="Default"/>
              <w:spacing w:line="276" w:lineRule="auto"/>
              <w:rPr>
                <w:sz w:val="18"/>
                <w:szCs w:val="18"/>
              </w:rPr>
            </w:pPr>
            <w:r w:rsidRPr="007B23FD">
              <w:rPr>
                <w:sz w:val="18"/>
                <w:szCs w:val="18"/>
              </w:rPr>
              <w:t>Novel approaches to data analysis</w:t>
            </w:r>
          </w:p>
        </w:tc>
      </w:tr>
      <w:tr w:rsidR="000F5ABA" w:rsidRPr="007B23FD" w14:paraId="17B5F723" w14:textId="77777777" w:rsidTr="00434F93">
        <w:trPr>
          <w:trHeight w:val="564"/>
          <w:jc w:val="center"/>
        </w:trPr>
        <w:tc>
          <w:tcPr>
            <w:tcW w:w="1311" w:type="dxa"/>
            <w:vMerge/>
            <w:shd w:val="clear" w:color="auto" w:fill="auto"/>
          </w:tcPr>
          <w:p w14:paraId="17F26FEF" w14:textId="77777777" w:rsidR="007649DF" w:rsidRPr="007B23FD" w:rsidRDefault="007649DF" w:rsidP="00457252">
            <w:pPr>
              <w:pStyle w:val="Default"/>
              <w:spacing w:line="276" w:lineRule="auto"/>
              <w:rPr>
                <w:rFonts w:eastAsia="Times New Roman"/>
                <w:bCs/>
                <w:sz w:val="18"/>
                <w:szCs w:val="18"/>
              </w:rPr>
            </w:pPr>
          </w:p>
        </w:tc>
        <w:tc>
          <w:tcPr>
            <w:tcW w:w="1384" w:type="dxa"/>
            <w:vMerge w:val="restart"/>
          </w:tcPr>
          <w:p w14:paraId="4ABCD667" w14:textId="77777777" w:rsidR="007649DF" w:rsidRPr="007B23FD" w:rsidRDefault="007649DF" w:rsidP="00457252">
            <w:pPr>
              <w:pStyle w:val="Default"/>
              <w:spacing w:line="276" w:lineRule="auto"/>
              <w:rPr>
                <w:sz w:val="18"/>
                <w:szCs w:val="18"/>
              </w:rPr>
            </w:pPr>
            <w:r w:rsidRPr="007B23FD">
              <w:rPr>
                <w:sz w:val="18"/>
                <w:szCs w:val="18"/>
              </w:rPr>
              <w:t>Next Frontier</w:t>
            </w:r>
          </w:p>
        </w:tc>
        <w:tc>
          <w:tcPr>
            <w:tcW w:w="1916" w:type="dxa"/>
            <w:shd w:val="clear" w:color="auto" w:fill="auto"/>
          </w:tcPr>
          <w:p w14:paraId="4979F832" w14:textId="77777777" w:rsidR="007649DF" w:rsidRPr="007B23FD" w:rsidRDefault="007649DF" w:rsidP="00457252">
            <w:pPr>
              <w:pStyle w:val="Default"/>
              <w:spacing w:line="276" w:lineRule="auto"/>
              <w:rPr>
                <w:sz w:val="18"/>
                <w:szCs w:val="18"/>
              </w:rPr>
            </w:pPr>
            <w:r w:rsidRPr="007B23FD">
              <w:rPr>
                <w:sz w:val="18"/>
                <w:szCs w:val="18"/>
              </w:rPr>
              <w:t>Genetic modifiers</w:t>
            </w:r>
          </w:p>
        </w:tc>
        <w:tc>
          <w:tcPr>
            <w:tcW w:w="3563" w:type="dxa"/>
            <w:shd w:val="clear" w:color="auto" w:fill="auto"/>
          </w:tcPr>
          <w:p w14:paraId="67337AA4" w14:textId="77777777" w:rsidR="007649DF" w:rsidRPr="007B23FD" w:rsidRDefault="007649DF" w:rsidP="00457252">
            <w:pPr>
              <w:pStyle w:val="Default"/>
              <w:spacing w:line="276" w:lineRule="auto"/>
              <w:rPr>
                <w:sz w:val="18"/>
                <w:szCs w:val="18"/>
              </w:rPr>
            </w:pPr>
            <w:r w:rsidRPr="007B23FD">
              <w:rPr>
                <w:sz w:val="18"/>
                <w:szCs w:val="18"/>
              </w:rPr>
              <w:t>Allele from one gene reduces or exacerbates the penetrance or expressivity of phenotype associated with another gene</w:t>
            </w:r>
          </w:p>
        </w:tc>
        <w:tc>
          <w:tcPr>
            <w:tcW w:w="2711" w:type="dxa"/>
            <w:shd w:val="clear" w:color="auto" w:fill="auto"/>
          </w:tcPr>
          <w:p w14:paraId="3CF4D5AC" w14:textId="77777777" w:rsidR="007649DF" w:rsidRPr="007B23FD" w:rsidRDefault="007649DF" w:rsidP="00457252">
            <w:pPr>
              <w:pStyle w:val="Default"/>
              <w:spacing w:line="276" w:lineRule="auto"/>
              <w:rPr>
                <w:sz w:val="18"/>
                <w:szCs w:val="18"/>
              </w:rPr>
            </w:pPr>
            <w:r w:rsidRPr="007B23FD">
              <w:rPr>
                <w:sz w:val="18"/>
                <w:szCs w:val="18"/>
              </w:rPr>
              <w:t>Novel approaches to data analysis</w:t>
            </w:r>
            <w:r w:rsidR="00BD7E3D">
              <w:rPr>
                <w:sz w:val="18"/>
                <w:szCs w:val="18"/>
              </w:rPr>
              <w:t xml:space="preserve">; </w:t>
            </w:r>
            <w:r w:rsidR="00BD7E3D" w:rsidRPr="007B23FD">
              <w:rPr>
                <w:sz w:val="18"/>
                <w:szCs w:val="18"/>
              </w:rPr>
              <w:t>Validation in model organisms</w:t>
            </w:r>
          </w:p>
        </w:tc>
      </w:tr>
      <w:tr w:rsidR="000F5ABA" w:rsidRPr="007B23FD" w14:paraId="4EC58458" w14:textId="77777777" w:rsidTr="00434F93">
        <w:trPr>
          <w:trHeight w:val="852"/>
          <w:jc w:val="center"/>
        </w:trPr>
        <w:tc>
          <w:tcPr>
            <w:tcW w:w="1311" w:type="dxa"/>
            <w:vMerge/>
            <w:shd w:val="clear" w:color="auto" w:fill="auto"/>
          </w:tcPr>
          <w:p w14:paraId="3AD6B06A"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593A9CE9" w14:textId="77777777" w:rsidR="007649DF" w:rsidRPr="007B23FD" w:rsidRDefault="007649DF" w:rsidP="00457252">
            <w:pPr>
              <w:pStyle w:val="Default"/>
              <w:spacing w:line="276" w:lineRule="auto"/>
              <w:rPr>
                <w:sz w:val="18"/>
                <w:szCs w:val="18"/>
              </w:rPr>
            </w:pPr>
          </w:p>
        </w:tc>
        <w:tc>
          <w:tcPr>
            <w:tcW w:w="1916" w:type="dxa"/>
            <w:shd w:val="clear" w:color="auto" w:fill="auto"/>
          </w:tcPr>
          <w:p w14:paraId="38A27EA5" w14:textId="77777777" w:rsidR="007649DF" w:rsidRPr="007B23FD" w:rsidRDefault="007649DF" w:rsidP="00457252">
            <w:pPr>
              <w:pStyle w:val="Default"/>
              <w:spacing w:line="276" w:lineRule="auto"/>
              <w:rPr>
                <w:sz w:val="18"/>
                <w:szCs w:val="18"/>
              </w:rPr>
            </w:pPr>
            <w:r w:rsidRPr="007B23FD">
              <w:rPr>
                <w:sz w:val="18"/>
                <w:szCs w:val="18"/>
              </w:rPr>
              <w:t>Gene-environment interaction</w:t>
            </w:r>
          </w:p>
        </w:tc>
        <w:tc>
          <w:tcPr>
            <w:tcW w:w="3563" w:type="dxa"/>
            <w:shd w:val="clear" w:color="auto" w:fill="auto"/>
          </w:tcPr>
          <w:p w14:paraId="4CE15E47" w14:textId="77777777" w:rsidR="007649DF" w:rsidRPr="007B23FD" w:rsidRDefault="007649DF" w:rsidP="00457252">
            <w:pPr>
              <w:pStyle w:val="Default"/>
              <w:spacing w:line="276" w:lineRule="auto"/>
              <w:rPr>
                <w:sz w:val="18"/>
                <w:szCs w:val="18"/>
              </w:rPr>
            </w:pPr>
            <w:r w:rsidRPr="007B23FD">
              <w:rPr>
                <w:sz w:val="18"/>
                <w:szCs w:val="18"/>
              </w:rPr>
              <w:t>Rare susceptibility allele combined with environmental trigger</w:t>
            </w:r>
          </w:p>
        </w:tc>
        <w:tc>
          <w:tcPr>
            <w:tcW w:w="2711" w:type="dxa"/>
            <w:shd w:val="clear" w:color="auto" w:fill="auto"/>
          </w:tcPr>
          <w:p w14:paraId="7CEA9791" w14:textId="77777777" w:rsidR="007649DF" w:rsidRPr="007B23FD" w:rsidRDefault="007649DF" w:rsidP="00457252">
            <w:pPr>
              <w:pStyle w:val="Default"/>
              <w:spacing w:line="276" w:lineRule="auto"/>
              <w:rPr>
                <w:sz w:val="18"/>
                <w:szCs w:val="18"/>
              </w:rPr>
            </w:pPr>
            <w:r w:rsidRPr="007B23FD">
              <w:rPr>
                <w:sz w:val="18"/>
                <w:szCs w:val="18"/>
              </w:rPr>
              <w:t>Environmental exposure data capture; Validation in model organisms; Metabolomics</w:t>
            </w:r>
          </w:p>
        </w:tc>
      </w:tr>
      <w:tr w:rsidR="000F5ABA" w:rsidRPr="007B23FD" w14:paraId="467F83DF" w14:textId="77777777" w:rsidTr="00434F93">
        <w:trPr>
          <w:trHeight w:val="842"/>
          <w:jc w:val="center"/>
        </w:trPr>
        <w:tc>
          <w:tcPr>
            <w:tcW w:w="1311" w:type="dxa"/>
            <w:vMerge/>
            <w:shd w:val="clear" w:color="auto" w:fill="auto"/>
          </w:tcPr>
          <w:p w14:paraId="0A7308C0"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7A236CFC" w14:textId="77777777" w:rsidR="007649DF" w:rsidRPr="007B23FD" w:rsidRDefault="007649DF" w:rsidP="00457252">
            <w:pPr>
              <w:pStyle w:val="Default"/>
              <w:spacing w:line="276" w:lineRule="auto"/>
              <w:rPr>
                <w:sz w:val="18"/>
                <w:szCs w:val="18"/>
              </w:rPr>
            </w:pPr>
          </w:p>
        </w:tc>
        <w:tc>
          <w:tcPr>
            <w:tcW w:w="1916" w:type="dxa"/>
            <w:shd w:val="clear" w:color="auto" w:fill="auto"/>
          </w:tcPr>
          <w:p w14:paraId="3C190B70" w14:textId="77777777" w:rsidR="007649DF" w:rsidRPr="007B23FD" w:rsidRDefault="007649DF" w:rsidP="00457252">
            <w:pPr>
              <w:pStyle w:val="Default"/>
              <w:spacing w:line="276" w:lineRule="auto"/>
              <w:rPr>
                <w:sz w:val="18"/>
                <w:szCs w:val="18"/>
              </w:rPr>
            </w:pPr>
            <w:r w:rsidRPr="007B23FD">
              <w:rPr>
                <w:sz w:val="18"/>
                <w:szCs w:val="18"/>
              </w:rPr>
              <w:t>Maternal effects</w:t>
            </w:r>
          </w:p>
        </w:tc>
        <w:tc>
          <w:tcPr>
            <w:tcW w:w="3563" w:type="dxa"/>
            <w:shd w:val="clear" w:color="auto" w:fill="auto"/>
          </w:tcPr>
          <w:p w14:paraId="27D8A653" w14:textId="77777777" w:rsidR="007649DF" w:rsidRPr="007B23FD" w:rsidRDefault="007649DF" w:rsidP="00457252">
            <w:pPr>
              <w:pStyle w:val="Default"/>
              <w:spacing w:line="276" w:lineRule="auto"/>
              <w:rPr>
                <w:sz w:val="18"/>
                <w:szCs w:val="18"/>
              </w:rPr>
            </w:pPr>
            <w:r w:rsidRPr="007B23FD">
              <w:rPr>
                <w:sz w:val="18"/>
                <w:szCs w:val="18"/>
              </w:rPr>
              <w:t>Mutation in the mother results in altered fetal environment</w:t>
            </w:r>
          </w:p>
        </w:tc>
        <w:tc>
          <w:tcPr>
            <w:tcW w:w="2711" w:type="dxa"/>
            <w:shd w:val="clear" w:color="auto" w:fill="auto"/>
          </w:tcPr>
          <w:p w14:paraId="3D718170" w14:textId="77777777" w:rsidR="007649DF" w:rsidRPr="007B23FD" w:rsidRDefault="007649DF" w:rsidP="00457252">
            <w:pPr>
              <w:pStyle w:val="Default"/>
              <w:spacing w:line="276" w:lineRule="auto"/>
              <w:rPr>
                <w:b/>
                <w:sz w:val="18"/>
                <w:szCs w:val="18"/>
              </w:rPr>
            </w:pPr>
            <w:r w:rsidRPr="007B23FD">
              <w:rPr>
                <w:sz w:val="18"/>
                <w:szCs w:val="18"/>
              </w:rPr>
              <w:t>Environmental exposure data capture; Validation in model organisms</w:t>
            </w:r>
          </w:p>
        </w:tc>
      </w:tr>
      <w:tr w:rsidR="000F5ABA" w:rsidRPr="007B23FD" w14:paraId="5DBACC64" w14:textId="77777777" w:rsidTr="00434F93">
        <w:trPr>
          <w:trHeight w:val="842"/>
          <w:jc w:val="center"/>
        </w:trPr>
        <w:tc>
          <w:tcPr>
            <w:tcW w:w="1311" w:type="dxa"/>
            <w:vMerge/>
            <w:shd w:val="clear" w:color="auto" w:fill="auto"/>
          </w:tcPr>
          <w:p w14:paraId="24F2E837" w14:textId="77777777" w:rsidR="007649DF" w:rsidRPr="007B23FD" w:rsidRDefault="007649DF" w:rsidP="00457252">
            <w:pPr>
              <w:pStyle w:val="Default"/>
              <w:spacing w:line="276" w:lineRule="auto"/>
              <w:rPr>
                <w:rFonts w:eastAsia="Times New Roman"/>
                <w:bCs/>
                <w:sz w:val="18"/>
                <w:szCs w:val="18"/>
              </w:rPr>
            </w:pPr>
          </w:p>
        </w:tc>
        <w:tc>
          <w:tcPr>
            <w:tcW w:w="1384" w:type="dxa"/>
            <w:vMerge/>
          </w:tcPr>
          <w:p w14:paraId="15C35688" w14:textId="77777777" w:rsidR="007649DF" w:rsidRPr="007B23FD" w:rsidRDefault="007649DF" w:rsidP="00457252">
            <w:pPr>
              <w:pStyle w:val="Default"/>
              <w:spacing w:line="276" w:lineRule="auto"/>
              <w:rPr>
                <w:sz w:val="18"/>
                <w:szCs w:val="18"/>
              </w:rPr>
            </w:pPr>
          </w:p>
        </w:tc>
        <w:tc>
          <w:tcPr>
            <w:tcW w:w="1916" w:type="dxa"/>
            <w:shd w:val="clear" w:color="auto" w:fill="auto"/>
          </w:tcPr>
          <w:p w14:paraId="01DB5D00" w14:textId="77777777" w:rsidR="007649DF" w:rsidRPr="007B23FD" w:rsidRDefault="007649DF" w:rsidP="00457252">
            <w:pPr>
              <w:pStyle w:val="Default"/>
              <w:spacing w:line="276" w:lineRule="auto"/>
              <w:rPr>
                <w:sz w:val="18"/>
                <w:szCs w:val="18"/>
              </w:rPr>
            </w:pPr>
            <w:r w:rsidRPr="007B23FD">
              <w:rPr>
                <w:sz w:val="18"/>
                <w:szCs w:val="18"/>
              </w:rPr>
              <w:t>Digenic, oligogenic, or polygenic</w:t>
            </w:r>
          </w:p>
        </w:tc>
        <w:tc>
          <w:tcPr>
            <w:tcW w:w="3563" w:type="dxa"/>
            <w:shd w:val="clear" w:color="auto" w:fill="auto"/>
          </w:tcPr>
          <w:p w14:paraId="578B8850" w14:textId="77777777" w:rsidR="007649DF" w:rsidRPr="007B23FD" w:rsidRDefault="007649DF" w:rsidP="00457252">
            <w:pPr>
              <w:pStyle w:val="Default"/>
              <w:spacing w:line="276" w:lineRule="auto"/>
              <w:rPr>
                <w:sz w:val="18"/>
                <w:szCs w:val="18"/>
              </w:rPr>
            </w:pPr>
            <w:r w:rsidRPr="007B23FD">
              <w:rPr>
                <w:sz w:val="18"/>
                <w:szCs w:val="18"/>
              </w:rPr>
              <w:t>Interaction of two or more genes</w:t>
            </w:r>
          </w:p>
        </w:tc>
        <w:tc>
          <w:tcPr>
            <w:tcW w:w="2711" w:type="dxa"/>
            <w:shd w:val="clear" w:color="auto" w:fill="auto"/>
          </w:tcPr>
          <w:p w14:paraId="1EF95190" w14:textId="77777777" w:rsidR="007649DF" w:rsidRPr="007B23FD" w:rsidRDefault="007649DF" w:rsidP="00457252">
            <w:pPr>
              <w:pStyle w:val="Default"/>
              <w:spacing w:line="276" w:lineRule="auto"/>
              <w:rPr>
                <w:sz w:val="18"/>
                <w:szCs w:val="18"/>
              </w:rPr>
            </w:pPr>
            <w:r w:rsidRPr="007B23FD">
              <w:rPr>
                <w:sz w:val="18"/>
                <w:szCs w:val="18"/>
              </w:rPr>
              <w:t>Novel approaches to data analysis</w:t>
            </w:r>
            <w:r w:rsidR="00E933C9">
              <w:rPr>
                <w:sz w:val="18"/>
                <w:szCs w:val="18"/>
              </w:rPr>
              <w:t xml:space="preserve">; </w:t>
            </w:r>
            <w:r w:rsidR="00E933C9" w:rsidRPr="007B23FD">
              <w:rPr>
                <w:sz w:val="18"/>
                <w:szCs w:val="18"/>
              </w:rPr>
              <w:t>Validation in model organisms</w:t>
            </w:r>
          </w:p>
        </w:tc>
      </w:tr>
    </w:tbl>
    <w:p w14:paraId="48B57205" w14:textId="7CA2DFEF" w:rsidR="007649DF" w:rsidRPr="00DE3920" w:rsidRDefault="00434F93" w:rsidP="00B30F48">
      <w:pPr>
        <w:spacing w:after="0" w:line="240" w:lineRule="auto"/>
        <w:rPr>
          <w:rFonts w:cstheme="minorHAnsi"/>
        </w:rPr>
      </w:pPr>
      <w:r>
        <w:rPr>
          <w:rFonts w:cstheme="minorHAnsi"/>
        </w:rPr>
        <w:t>*Horizon: near-term (within 5 years); Frontier: longer-term (5 years and beyond)</w:t>
      </w:r>
    </w:p>
    <w:sectPr w:rsidR="007649DF" w:rsidRPr="00DE392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D7E03" w14:textId="77777777" w:rsidR="00077B18" w:rsidRDefault="00077B18">
      <w:pPr>
        <w:spacing w:after="0" w:line="240" w:lineRule="auto"/>
      </w:pPr>
      <w:r>
        <w:separator/>
      </w:r>
    </w:p>
  </w:endnote>
  <w:endnote w:type="continuationSeparator" w:id="0">
    <w:p w14:paraId="2362B764" w14:textId="77777777" w:rsidR="00077B18" w:rsidRDefault="00077B18">
      <w:pPr>
        <w:spacing w:after="0" w:line="240" w:lineRule="auto"/>
      </w:pPr>
      <w:r>
        <w:continuationSeparator/>
      </w:r>
    </w:p>
  </w:endnote>
  <w:endnote w:type="continuationNotice" w:id="1">
    <w:p w14:paraId="4715415D" w14:textId="77777777" w:rsidR="00077B18" w:rsidRDefault="00077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81D6" w14:textId="77777777" w:rsidR="00C73EB6" w:rsidRDefault="00C73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927B" w14:textId="77777777" w:rsidR="00C73EB6" w:rsidRDefault="00C73EB6">
    <w:pPr>
      <w:pStyle w:val="Footer"/>
      <w:jc w:val="right"/>
    </w:pPr>
    <w:r>
      <w:fldChar w:fldCharType="begin"/>
    </w:r>
    <w:r>
      <w:instrText xml:space="preserve"> PAGE   \* MERGEFORMAT </w:instrText>
    </w:r>
    <w:r>
      <w:fldChar w:fldCharType="separate"/>
    </w:r>
    <w:r w:rsidR="00C805E9">
      <w:rPr>
        <w:noProof/>
      </w:rPr>
      <w:t>2</w:t>
    </w:r>
    <w:r>
      <w:rPr>
        <w:noProof/>
      </w:rPr>
      <w:fldChar w:fldCharType="end"/>
    </w:r>
  </w:p>
  <w:p w14:paraId="066A602A" w14:textId="77777777" w:rsidR="00C73EB6" w:rsidRDefault="00C73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785A" w14:textId="77777777" w:rsidR="00C73EB6" w:rsidRDefault="00C7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BE109" w14:textId="77777777" w:rsidR="00077B18" w:rsidRDefault="00077B18">
      <w:pPr>
        <w:spacing w:after="0" w:line="240" w:lineRule="auto"/>
      </w:pPr>
      <w:r>
        <w:separator/>
      </w:r>
    </w:p>
  </w:footnote>
  <w:footnote w:type="continuationSeparator" w:id="0">
    <w:p w14:paraId="1921CE3B" w14:textId="77777777" w:rsidR="00077B18" w:rsidRDefault="00077B18">
      <w:pPr>
        <w:spacing w:after="0" w:line="240" w:lineRule="auto"/>
      </w:pPr>
      <w:r>
        <w:continuationSeparator/>
      </w:r>
    </w:p>
  </w:footnote>
  <w:footnote w:type="continuationNotice" w:id="1">
    <w:p w14:paraId="068FE2C9" w14:textId="77777777" w:rsidR="00077B18" w:rsidRDefault="00077B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88FC" w14:textId="77777777" w:rsidR="00C73EB6" w:rsidRDefault="00C73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D564" w14:textId="77777777" w:rsidR="00C73EB6" w:rsidRDefault="00C73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5BC4" w14:textId="77777777" w:rsidR="00C73EB6" w:rsidRDefault="00C73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734"/>
    <w:multiLevelType w:val="multilevel"/>
    <w:tmpl w:val="1B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F7433"/>
    <w:multiLevelType w:val="hybridMultilevel"/>
    <w:tmpl w:val="7EE6DF26"/>
    <w:lvl w:ilvl="0" w:tplc="BF48CC1A">
      <w:start w:val="5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DC558B"/>
    <w:multiLevelType w:val="hybridMultilevel"/>
    <w:tmpl w:val="22FCA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853B9"/>
    <w:multiLevelType w:val="hybridMultilevel"/>
    <w:tmpl w:val="3D6CE4E6"/>
    <w:lvl w:ilvl="0" w:tplc="FFFFFFFF">
      <w:numFmt w:val="bullet"/>
      <w:lvlText w:val="-"/>
      <w:lvlJc w:val="left"/>
      <w:pPr>
        <w:ind w:left="1800" w:hanging="360"/>
      </w:pPr>
      <w:rPr>
        <w:rFonts w:ascii="Calibri" w:eastAsiaTheme="minorEastAsia"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5D2BE1"/>
    <w:multiLevelType w:val="hybridMultilevel"/>
    <w:tmpl w:val="71D8C6BE"/>
    <w:lvl w:ilvl="0" w:tplc="065EB3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07D39"/>
    <w:multiLevelType w:val="hybridMultilevel"/>
    <w:tmpl w:val="82E02D04"/>
    <w:lvl w:ilvl="0" w:tplc="BC92E1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24FBF"/>
    <w:multiLevelType w:val="hybridMultilevel"/>
    <w:tmpl w:val="8CF89450"/>
    <w:lvl w:ilvl="0" w:tplc="72C6710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F580F"/>
    <w:multiLevelType w:val="hybridMultilevel"/>
    <w:tmpl w:val="297242E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64A3A"/>
    <w:multiLevelType w:val="hybridMultilevel"/>
    <w:tmpl w:val="5282B6FA"/>
    <w:lvl w:ilvl="0" w:tplc="EE502CB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13F9B"/>
    <w:multiLevelType w:val="hybridMultilevel"/>
    <w:tmpl w:val="A274D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A8C86A">
      <w:start w:val="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F36FF"/>
    <w:multiLevelType w:val="hybridMultilevel"/>
    <w:tmpl w:val="C7E66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B0E47"/>
    <w:multiLevelType w:val="hybridMultilevel"/>
    <w:tmpl w:val="E0D4B788"/>
    <w:lvl w:ilvl="0" w:tplc="C9705E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3259A"/>
    <w:multiLevelType w:val="hybridMultilevel"/>
    <w:tmpl w:val="D8526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0"/>
  </w:num>
  <w:num w:numId="5">
    <w:abstractNumId w:val="1"/>
  </w:num>
  <w:num w:numId="6">
    <w:abstractNumId w:val="9"/>
  </w:num>
  <w:num w:numId="7">
    <w:abstractNumId w:val="8"/>
  </w:num>
  <w:num w:numId="8">
    <w:abstractNumId w:val="3"/>
  </w:num>
  <w:num w:numId="9">
    <w:abstractNumId w:val="2"/>
  </w:num>
  <w:num w:numId="10">
    <w:abstractNumId w:val="11"/>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F9"/>
    <w:rsid w:val="00001DD0"/>
    <w:rsid w:val="00012EC3"/>
    <w:rsid w:val="0001420F"/>
    <w:rsid w:val="00021143"/>
    <w:rsid w:val="000236BA"/>
    <w:rsid w:val="0002705C"/>
    <w:rsid w:val="00030EE6"/>
    <w:rsid w:val="00034769"/>
    <w:rsid w:val="00051F7C"/>
    <w:rsid w:val="000520BC"/>
    <w:rsid w:val="0005540F"/>
    <w:rsid w:val="000700C9"/>
    <w:rsid w:val="000715E3"/>
    <w:rsid w:val="00071C68"/>
    <w:rsid w:val="000728C4"/>
    <w:rsid w:val="00077B18"/>
    <w:rsid w:val="00086F23"/>
    <w:rsid w:val="000873FE"/>
    <w:rsid w:val="00092C5D"/>
    <w:rsid w:val="000932CD"/>
    <w:rsid w:val="000941FE"/>
    <w:rsid w:val="000A2D85"/>
    <w:rsid w:val="000C2A84"/>
    <w:rsid w:val="000C49B8"/>
    <w:rsid w:val="000C4E3A"/>
    <w:rsid w:val="000D0CBE"/>
    <w:rsid w:val="000D0E17"/>
    <w:rsid w:val="000D624B"/>
    <w:rsid w:val="000D6D87"/>
    <w:rsid w:val="000D76E1"/>
    <w:rsid w:val="000D7B22"/>
    <w:rsid w:val="000E5DE0"/>
    <w:rsid w:val="000E6E5E"/>
    <w:rsid w:val="000F1490"/>
    <w:rsid w:val="000F308D"/>
    <w:rsid w:val="000F317B"/>
    <w:rsid w:val="000F4BA8"/>
    <w:rsid w:val="000F5ABA"/>
    <w:rsid w:val="000F64D2"/>
    <w:rsid w:val="001000EA"/>
    <w:rsid w:val="0010240B"/>
    <w:rsid w:val="001064AA"/>
    <w:rsid w:val="00126C39"/>
    <w:rsid w:val="001305B2"/>
    <w:rsid w:val="00132C21"/>
    <w:rsid w:val="00136260"/>
    <w:rsid w:val="00136EE2"/>
    <w:rsid w:val="00141B9E"/>
    <w:rsid w:val="00144222"/>
    <w:rsid w:val="00144734"/>
    <w:rsid w:val="00146EBA"/>
    <w:rsid w:val="00156AF7"/>
    <w:rsid w:val="00161856"/>
    <w:rsid w:val="0016291E"/>
    <w:rsid w:val="00164D17"/>
    <w:rsid w:val="00171273"/>
    <w:rsid w:val="0018153F"/>
    <w:rsid w:val="00187136"/>
    <w:rsid w:val="001877EB"/>
    <w:rsid w:val="001A445D"/>
    <w:rsid w:val="001A7732"/>
    <w:rsid w:val="001B02CB"/>
    <w:rsid w:val="001B2E32"/>
    <w:rsid w:val="001C41D6"/>
    <w:rsid w:val="001C4450"/>
    <w:rsid w:val="001C626F"/>
    <w:rsid w:val="001D4596"/>
    <w:rsid w:val="001D7974"/>
    <w:rsid w:val="001E1B32"/>
    <w:rsid w:val="001E2468"/>
    <w:rsid w:val="001E504E"/>
    <w:rsid w:val="001F32B8"/>
    <w:rsid w:val="00200C5A"/>
    <w:rsid w:val="0022091D"/>
    <w:rsid w:val="00225776"/>
    <w:rsid w:val="002262A7"/>
    <w:rsid w:val="002304EC"/>
    <w:rsid w:val="00231828"/>
    <w:rsid w:val="002363E2"/>
    <w:rsid w:val="00245021"/>
    <w:rsid w:val="00245E3E"/>
    <w:rsid w:val="002464FB"/>
    <w:rsid w:val="002544B5"/>
    <w:rsid w:val="002613C5"/>
    <w:rsid w:val="00261C7A"/>
    <w:rsid w:val="002648A8"/>
    <w:rsid w:val="00277CA0"/>
    <w:rsid w:val="002816CF"/>
    <w:rsid w:val="00285B6F"/>
    <w:rsid w:val="002873DE"/>
    <w:rsid w:val="002903ED"/>
    <w:rsid w:val="00292D95"/>
    <w:rsid w:val="002A1431"/>
    <w:rsid w:val="002A486F"/>
    <w:rsid w:val="002B08A0"/>
    <w:rsid w:val="002B4B13"/>
    <w:rsid w:val="002B5568"/>
    <w:rsid w:val="002B6E6E"/>
    <w:rsid w:val="002D1E7E"/>
    <w:rsid w:val="002D5DF6"/>
    <w:rsid w:val="002D60F8"/>
    <w:rsid w:val="002E443B"/>
    <w:rsid w:val="002E7196"/>
    <w:rsid w:val="002F27B0"/>
    <w:rsid w:val="002F300E"/>
    <w:rsid w:val="002F5B03"/>
    <w:rsid w:val="002F62F3"/>
    <w:rsid w:val="002F6512"/>
    <w:rsid w:val="002F7B18"/>
    <w:rsid w:val="00302C60"/>
    <w:rsid w:val="00317053"/>
    <w:rsid w:val="00325ACF"/>
    <w:rsid w:val="00325FAC"/>
    <w:rsid w:val="00327840"/>
    <w:rsid w:val="00333767"/>
    <w:rsid w:val="0034071F"/>
    <w:rsid w:val="003407E6"/>
    <w:rsid w:val="00342D93"/>
    <w:rsid w:val="0034505E"/>
    <w:rsid w:val="00350E51"/>
    <w:rsid w:val="00355D90"/>
    <w:rsid w:val="00360252"/>
    <w:rsid w:val="003638C6"/>
    <w:rsid w:val="00370826"/>
    <w:rsid w:val="00371F34"/>
    <w:rsid w:val="00376302"/>
    <w:rsid w:val="0038047E"/>
    <w:rsid w:val="0038413C"/>
    <w:rsid w:val="00384167"/>
    <w:rsid w:val="00385BEE"/>
    <w:rsid w:val="00391E61"/>
    <w:rsid w:val="00395176"/>
    <w:rsid w:val="003A2482"/>
    <w:rsid w:val="003A3321"/>
    <w:rsid w:val="003B0B6D"/>
    <w:rsid w:val="003C3F1D"/>
    <w:rsid w:val="003C4A0A"/>
    <w:rsid w:val="003D6DAF"/>
    <w:rsid w:val="003D7C5F"/>
    <w:rsid w:val="003E12B2"/>
    <w:rsid w:val="003E2721"/>
    <w:rsid w:val="003E2A6D"/>
    <w:rsid w:val="003F5DA9"/>
    <w:rsid w:val="004030D4"/>
    <w:rsid w:val="004033B9"/>
    <w:rsid w:val="0040440A"/>
    <w:rsid w:val="00407195"/>
    <w:rsid w:val="0042164B"/>
    <w:rsid w:val="00422CB9"/>
    <w:rsid w:val="00426E23"/>
    <w:rsid w:val="00433755"/>
    <w:rsid w:val="00434F93"/>
    <w:rsid w:val="00440888"/>
    <w:rsid w:val="00440A4E"/>
    <w:rsid w:val="00442600"/>
    <w:rsid w:val="00443E40"/>
    <w:rsid w:val="00447A51"/>
    <w:rsid w:val="0045367A"/>
    <w:rsid w:val="00457252"/>
    <w:rsid w:val="00460E32"/>
    <w:rsid w:val="0046455A"/>
    <w:rsid w:val="0046798D"/>
    <w:rsid w:val="00470908"/>
    <w:rsid w:val="00476EC5"/>
    <w:rsid w:val="00494657"/>
    <w:rsid w:val="004A0DA7"/>
    <w:rsid w:val="004A75BB"/>
    <w:rsid w:val="004A75FA"/>
    <w:rsid w:val="004B14A2"/>
    <w:rsid w:val="004B549F"/>
    <w:rsid w:val="004B5B65"/>
    <w:rsid w:val="004B5ECC"/>
    <w:rsid w:val="004C0DAB"/>
    <w:rsid w:val="004C2389"/>
    <w:rsid w:val="004D0EC9"/>
    <w:rsid w:val="004D20A8"/>
    <w:rsid w:val="004D3FAC"/>
    <w:rsid w:val="004F0E25"/>
    <w:rsid w:val="004F2772"/>
    <w:rsid w:val="004F2CD3"/>
    <w:rsid w:val="004F52F8"/>
    <w:rsid w:val="004F7718"/>
    <w:rsid w:val="00502E8F"/>
    <w:rsid w:val="00502EC9"/>
    <w:rsid w:val="00507194"/>
    <w:rsid w:val="00507A3C"/>
    <w:rsid w:val="005249AD"/>
    <w:rsid w:val="00524C3C"/>
    <w:rsid w:val="00525C24"/>
    <w:rsid w:val="00526E9B"/>
    <w:rsid w:val="005306D9"/>
    <w:rsid w:val="005340AD"/>
    <w:rsid w:val="005357C8"/>
    <w:rsid w:val="00543B2D"/>
    <w:rsid w:val="0055015D"/>
    <w:rsid w:val="005501AF"/>
    <w:rsid w:val="00550AE8"/>
    <w:rsid w:val="00554E6E"/>
    <w:rsid w:val="00556EDA"/>
    <w:rsid w:val="00560827"/>
    <w:rsid w:val="00563E23"/>
    <w:rsid w:val="0056509A"/>
    <w:rsid w:val="0057012A"/>
    <w:rsid w:val="00580DA4"/>
    <w:rsid w:val="00584AB5"/>
    <w:rsid w:val="00590DEA"/>
    <w:rsid w:val="005920B6"/>
    <w:rsid w:val="00593C05"/>
    <w:rsid w:val="00595222"/>
    <w:rsid w:val="005A6928"/>
    <w:rsid w:val="005A6D27"/>
    <w:rsid w:val="005C487A"/>
    <w:rsid w:val="005C76EB"/>
    <w:rsid w:val="005C7A90"/>
    <w:rsid w:val="005E3791"/>
    <w:rsid w:val="005E4CE8"/>
    <w:rsid w:val="005F3772"/>
    <w:rsid w:val="0060378B"/>
    <w:rsid w:val="0060584C"/>
    <w:rsid w:val="006108AD"/>
    <w:rsid w:val="00615D5D"/>
    <w:rsid w:val="00623686"/>
    <w:rsid w:val="00630291"/>
    <w:rsid w:val="00632171"/>
    <w:rsid w:val="00633536"/>
    <w:rsid w:val="0063478D"/>
    <w:rsid w:val="006367ED"/>
    <w:rsid w:val="00640FF9"/>
    <w:rsid w:val="00641093"/>
    <w:rsid w:val="006445DD"/>
    <w:rsid w:val="00647A3C"/>
    <w:rsid w:val="00650668"/>
    <w:rsid w:val="00652370"/>
    <w:rsid w:val="006545BD"/>
    <w:rsid w:val="00655E6B"/>
    <w:rsid w:val="006616C5"/>
    <w:rsid w:val="00673268"/>
    <w:rsid w:val="00675210"/>
    <w:rsid w:val="006811D5"/>
    <w:rsid w:val="006830AA"/>
    <w:rsid w:val="00691390"/>
    <w:rsid w:val="00695D9A"/>
    <w:rsid w:val="00697618"/>
    <w:rsid w:val="006A6583"/>
    <w:rsid w:val="006A686C"/>
    <w:rsid w:val="006A7A47"/>
    <w:rsid w:val="006B2D48"/>
    <w:rsid w:val="006D0DCE"/>
    <w:rsid w:val="006D3DC9"/>
    <w:rsid w:val="006D403A"/>
    <w:rsid w:val="006D4483"/>
    <w:rsid w:val="006D7654"/>
    <w:rsid w:val="006E3EAE"/>
    <w:rsid w:val="006E5355"/>
    <w:rsid w:val="006E75D5"/>
    <w:rsid w:val="006F03D6"/>
    <w:rsid w:val="00700721"/>
    <w:rsid w:val="00702510"/>
    <w:rsid w:val="0070618C"/>
    <w:rsid w:val="00707394"/>
    <w:rsid w:val="00707BF9"/>
    <w:rsid w:val="007107EF"/>
    <w:rsid w:val="00730D2C"/>
    <w:rsid w:val="00734795"/>
    <w:rsid w:val="007404DF"/>
    <w:rsid w:val="00742255"/>
    <w:rsid w:val="00745CF4"/>
    <w:rsid w:val="007512D2"/>
    <w:rsid w:val="00755DB7"/>
    <w:rsid w:val="00755FBD"/>
    <w:rsid w:val="007649DF"/>
    <w:rsid w:val="007828EC"/>
    <w:rsid w:val="007874C5"/>
    <w:rsid w:val="00792E6F"/>
    <w:rsid w:val="007968A8"/>
    <w:rsid w:val="00796EB0"/>
    <w:rsid w:val="007A7D24"/>
    <w:rsid w:val="007B23FD"/>
    <w:rsid w:val="007B29A2"/>
    <w:rsid w:val="007B2FBB"/>
    <w:rsid w:val="007B45A7"/>
    <w:rsid w:val="007B650C"/>
    <w:rsid w:val="007C3F77"/>
    <w:rsid w:val="007C6F4C"/>
    <w:rsid w:val="007C7149"/>
    <w:rsid w:val="007D13F1"/>
    <w:rsid w:val="007D3277"/>
    <w:rsid w:val="007D59D0"/>
    <w:rsid w:val="007E3C33"/>
    <w:rsid w:val="007E7C8A"/>
    <w:rsid w:val="007F3FF8"/>
    <w:rsid w:val="007F63B8"/>
    <w:rsid w:val="007F7F4A"/>
    <w:rsid w:val="00806114"/>
    <w:rsid w:val="008075AA"/>
    <w:rsid w:val="008151EA"/>
    <w:rsid w:val="00816361"/>
    <w:rsid w:val="00822079"/>
    <w:rsid w:val="00822BDC"/>
    <w:rsid w:val="00830E3B"/>
    <w:rsid w:val="0083201B"/>
    <w:rsid w:val="00832360"/>
    <w:rsid w:val="00835A29"/>
    <w:rsid w:val="00840E7E"/>
    <w:rsid w:val="00846DEF"/>
    <w:rsid w:val="008536D4"/>
    <w:rsid w:val="008568C1"/>
    <w:rsid w:val="008602AD"/>
    <w:rsid w:val="00860BC5"/>
    <w:rsid w:val="00861B47"/>
    <w:rsid w:val="00864033"/>
    <w:rsid w:val="008650E7"/>
    <w:rsid w:val="00875427"/>
    <w:rsid w:val="00875560"/>
    <w:rsid w:val="0087581F"/>
    <w:rsid w:val="00895919"/>
    <w:rsid w:val="008979A2"/>
    <w:rsid w:val="008A1772"/>
    <w:rsid w:val="008B1087"/>
    <w:rsid w:val="008C1F6E"/>
    <w:rsid w:val="008D1C62"/>
    <w:rsid w:val="008D3826"/>
    <w:rsid w:val="008E7DEC"/>
    <w:rsid w:val="008F073F"/>
    <w:rsid w:val="008F5C09"/>
    <w:rsid w:val="008F6F8C"/>
    <w:rsid w:val="00903C1F"/>
    <w:rsid w:val="009046CC"/>
    <w:rsid w:val="00910389"/>
    <w:rsid w:val="00910F6D"/>
    <w:rsid w:val="00912162"/>
    <w:rsid w:val="00915262"/>
    <w:rsid w:val="00916B4F"/>
    <w:rsid w:val="00916E5F"/>
    <w:rsid w:val="00930306"/>
    <w:rsid w:val="00930A95"/>
    <w:rsid w:val="009320FA"/>
    <w:rsid w:val="0093488E"/>
    <w:rsid w:val="0094122D"/>
    <w:rsid w:val="009421AA"/>
    <w:rsid w:val="0094606F"/>
    <w:rsid w:val="00946BBE"/>
    <w:rsid w:val="00947249"/>
    <w:rsid w:val="00956D4D"/>
    <w:rsid w:val="00961390"/>
    <w:rsid w:val="00963A5E"/>
    <w:rsid w:val="00963DDA"/>
    <w:rsid w:val="00970C51"/>
    <w:rsid w:val="00972928"/>
    <w:rsid w:val="00975DF6"/>
    <w:rsid w:val="00983CD4"/>
    <w:rsid w:val="00987F3A"/>
    <w:rsid w:val="00991E8F"/>
    <w:rsid w:val="00992190"/>
    <w:rsid w:val="00992810"/>
    <w:rsid w:val="00992DCB"/>
    <w:rsid w:val="00993AFC"/>
    <w:rsid w:val="0099714B"/>
    <w:rsid w:val="009A4DFF"/>
    <w:rsid w:val="009A7D42"/>
    <w:rsid w:val="009A7DD2"/>
    <w:rsid w:val="009B4C80"/>
    <w:rsid w:val="009B7B40"/>
    <w:rsid w:val="009B7B46"/>
    <w:rsid w:val="009C0E3B"/>
    <w:rsid w:val="009C65F2"/>
    <w:rsid w:val="009C6B74"/>
    <w:rsid w:val="009C6CA6"/>
    <w:rsid w:val="009C7446"/>
    <w:rsid w:val="009D05CE"/>
    <w:rsid w:val="009D65FA"/>
    <w:rsid w:val="009E1CC2"/>
    <w:rsid w:val="009F6AD3"/>
    <w:rsid w:val="00A02426"/>
    <w:rsid w:val="00A14383"/>
    <w:rsid w:val="00A15594"/>
    <w:rsid w:val="00A223B7"/>
    <w:rsid w:val="00A243FB"/>
    <w:rsid w:val="00A267E4"/>
    <w:rsid w:val="00A31053"/>
    <w:rsid w:val="00A31A71"/>
    <w:rsid w:val="00A36071"/>
    <w:rsid w:val="00A37E9F"/>
    <w:rsid w:val="00A407D1"/>
    <w:rsid w:val="00A41CB9"/>
    <w:rsid w:val="00A42F9F"/>
    <w:rsid w:val="00A5156C"/>
    <w:rsid w:val="00A5370D"/>
    <w:rsid w:val="00A65644"/>
    <w:rsid w:val="00A741BD"/>
    <w:rsid w:val="00A746CD"/>
    <w:rsid w:val="00A8322D"/>
    <w:rsid w:val="00A836D3"/>
    <w:rsid w:val="00A84B59"/>
    <w:rsid w:val="00A84B75"/>
    <w:rsid w:val="00AA65FA"/>
    <w:rsid w:val="00AA721B"/>
    <w:rsid w:val="00AB60CC"/>
    <w:rsid w:val="00AB74B3"/>
    <w:rsid w:val="00AC0421"/>
    <w:rsid w:val="00AC10B2"/>
    <w:rsid w:val="00AC5575"/>
    <w:rsid w:val="00AC6653"/>
    <w:rsid w:val="00AC7B7E"/>
    <w:rsid w:val="00AD3B90"/>
    <w:rsid w:val="00AE0883"/>
    <w:rsid w:val="00AE557D"/>
    <w:rsid w:val="00AE6900"/>
    <w:rsid w:val="00AF7A5A"/>
    <w:rsid w:val="00B00145"/>
    <w:rsid w:val="00B07134"/>
    <w:rsid w:val="00B0727C"/>
    <w:rsid w:val="00B11B11"/>
    <w:rsid w:val="00B13DD2"/>
    <w:rsid w:val="00B16518"/>
    <w:rsid w:val="00B16FBC"/>
    <w:rsid w:val="00B23117"/>
    <w:rsid w:val="00B30F48"/>
    <w:rsid w:val="00B31839"/>
    <w:rsid w:val="00B31AFD"/>
    <w:rsid w:val="00B34F79"/>
    <w:rsid w:val="00B43788"/>
    <w:rsid w:val="00B4450C"/>
    <w:rsid w:val="00B60376"/>
    <w:rsid w:val="00B61E7F"/>
    <w:rsid w:val="00B76E32"/>
    <w:rsid w:val="00B7778C"/>
    <w:rsid w:val="00B80064"/>
    <w:rsid w:val="00B85644"/>
    <w:rsid w:val="00B879CC"/>
    <w:rsid w:val="00B914C8"/>
    <w:rsid w:val="00B918DD"/>
    <w:rsid w:val="00B96C64"/>
    <w:rsid w:val="00BA2147"/>
    <w:rsid w:val="00BB44C4"/>
    <w:rsid w:val="00BB5CCC"/>
    <w:rsid w:val="00BC0639"/>
    <w:rsid w:val="00BC081E"/>
    <w:rsid w:val="00BC168E"/>
    <w:rsid w:val="00BC739B"/>
    <w:rsid w:val="00BC775B"/>
    <w:rsid w:val="00BC7919"/>
    <w:rsid w:val="00BD1CA8"/>
    <w:rsid w:val="00BD59DF"/>
    <w:rsid w:val="00BD7E3D"/>
    <w:rsid w:val="00BE0F17"/>
    <w:rsid w:val="00BF2053"/>
    <w:rsid w:val="00BF3C02"/>
    <w:rsid w:val="00BF4246"/>
    <w:rsid w:val="00BF66CC"/>
    <w:rsid w:val="00BF7600"/>
    <w:rsid w:val="00BF7FED"/>
    <w:rsid w:val="00C01695"/>
    <w:rsid w:val="00C04186"/>
    <w:rsid w:val="00C06FFD"/>
    <w:rsid w:val="00C101B1"/>
    <w:rsid w:val="00C1386E"/>
    <w:rsid w:val="00C211B6"/>
    <w:rsid w:val="00C272C5"/>
    <w:rsid w:val="00C324BC"/>
    <w:rsid w:val="00C42544"/>
    <w:rsid w:val="00C45715"/>
    <w:rsid w:val="00C553A7"/>
    <w:rsid w:val="00C723C7"/>
    <w:rsid w:val="00C73449"/>
    <w:rsid w:val="00C73EB6"/>
    <w:rsid w:val="00C753E7"/>
    <w:rsid w:val="00C76BF7"/>
    <w:rsid w:val="00C805E9"/>
    <w:rsid w:val="00C812A2"/>
    <w:rsid w:val="00C829E4"/>
    <w:rsid w:val="00C83185"/>
    <w:rsid w:val="00C86D40"/>
    <w:rsid w:val="00C905E4"/>
    <w:rsid w:val="00C97723"/>
    <w:rsid w:val="00CA4C9E"/>
    <w:rsid w:val="00CA62E7"/>
    <w:rsid w:val="00CA6DD2"/>
    <w:rsid w:val="00CA7FB7"/>
    <w:rsid w:val="00CB2455"/>
    <w:rsid w:val="00CC22D0"/>
    <w:rsid w:val="00CC29DF"/>
    <w:rsid w:val="00CD1725"/>
    <w:rsid w:val="00CE1EF5"/>
    <w:rsid w:val="00CE2661"/>
    <w:rsid w:val="00CE7E99"/>
    <w:rsid w:val="00CF0401"/>
    <w:rsid w:val="00CF1714"/>
    <w:rsid w:val="00CF7D15"/>
    <w:rsid w:val="00D00F49"/>
    <w:rsid w:val="00D011D1"/>
    <w:rsid w:val="00D03085"/>
    <w:rsid w:val="00D10358"/>
    <w:rsid w:val="00D21C3A"/>
    <w:rsid w:val="00D24541"/>
    <w:rsid w:val="00D25355"/>
    <w:rsid w:val="00D3007E"/>
    <w:rsid w:val="00D31792"/>
    <w:rsid w:val="00D348B1"/>
    <w:rsid w:val="00D34E01"/>
    <w:rsid w:val="00D36363"/>
    <w:rsid w:val="00D36460"/>
    <w:rsid w:val="00D408AB"/>
    <w:rsid w:val="00D42F78"/>
    <w:rsid w:val="00D5140F"/>
    <w:rsid w:val="00D529E4"/>
    <w:rsid w:val="00D55F43"/>
    <w:rsid w:val="00D56922"/>
    <w:rsid w:val="00D67550"/>
    <w:rsid w:val="00D67ADF"/>
    <w:rsid w:val="00D7181F"/>
    <w:rsid w:val="00D7660E"/>
    <w:rsid w:val="00D932E0"/>
    <w:rsid w:val="00D936C4"/>
    <w:rsid w:val="00DA6734"/>
    <w:rsid w:val="00DB2C39"/>
    <w:rsid w:val="00DC0436"/>
    <w:rsid w:val="00DC1218"/>
    <w:rsid w:val="00DC2629"/>
    <w:rsid w:val="00DC5CF0"/>
    <w:rsid w:val="00DD2DE2"/>
    <w:rsid w:val="00DD6669"/>
    <w:rsid w:val="00DE3920"/>
    <w:rsid w:val="00DF74B8"/>
    <w:rsid w:val="00E05AB7"/>
    <w:rsid w:val="00E07AD1"/>
    <w:rsid w:val="00E11F30"/>
    <w:rsid w:val="00E12744"/>
    <w:rsid w:val="00E143BF"/>
    <w:rsid w:val="00E20687"/>
    <w:rsid w:val="00E33185"/>
    <w:rsid w:val="00E362E7"/>
    <w:rsid w:val="00E40229"/>
    <w:rsid w:val="00E4420F"/>
    <w:rsid w:val="00E46361"/>
    <w:rsid w:val="00E52DF2"/>
    <w:rsid w:val="00E5573B"/>
    <w:rsid w:val="00E6736B"/>
    <w:rsid w:val="00E7092D"/>
    <w:rsid w:val="00E72577"/>
    <w:rsid w:val="00E75490"/>
    <w:rsid w:val="00E86900"/>
    <w:rsid w:val="00E933C9"/>
    <w:rsid w:val="00E951B4"/>
    <w:rsid w:val="00EB4BFD"/>
    <w:rsid w:val="00EB5A36"/>
    <w:rsid w:val="00EC0896"/>
    <w:rsid w:val="00EC1FB5"/>
    <w:rsid w:val="00EC667C"/>
    <w:rsid w:val="00ED0D90"/>
    <w:rsid w:val="00ED3A12"/>
    <w:rsid w:val="00EE4166"/>
    <w:rsid w:val="00EF2BA3"/>
    <w:rsid w:val="00EF304B"/>
    <w:rsid w:val="00EF3143"/>
    <w:rsid w:val="00F20C75"/>
    <w:rsid w:val="00F309ED"/>
    <w:rsid w:val="00F312E8"/>
    <w:rsid w:val="00F31E86"/>
    <w:rsid w:val="00F354B4"/>
    <w:rsid w:val="00F45056"/>
    <w:rsid w:val="00F5449E"/>
    <w:rsid w:val="00F73CCD"/>
    <w:rsid w:val="00F74FEA"/>
    <w:rsid w:val="00F807C6"/>
    <w:rsid w:val="00F8301B"/>
    <w:rsid w:val="00F83A35"/>
    <w:rsid w:val="00F90C06"/>
    <w:rsid w:val="00F96D34"/>
    <w:rsid w:val="00FA2D10"/>
    <w:rsid w:val="00FC07D8"/>
    <w:rsid w:val="00FC2F67"/>
    <w:rsid w:val="00FC7150"/>
    <w:rsid w:val="00FE02F3"/>
    <w:rsid w:val="00FE127D"/>
    <w:rsid w:val="00FE3058"/>
    <w:rsid w:val="00FF25BA"/>
    <w:rsid w:val="00FF2B49"/>
    <w:rsid w:val="00FF56BB"/>
    <w:rsid w:val="00FF5BE0"/>
    <w:rsid w:val="00FF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BEF45"/>
  <w15:docId w15:val="{1FAC6D32-696B-44F0-ACFE-D90D1707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6BB"/>
  </w:style>
  <w:style w:type="paragraph" w:styleId="Heading1">
    <w:name w:val="heading 1"/>
    <w:basedOn w:val="Normal"/>
    <w:next w:val="Normal"/>
    <w:link w:val="Heading1Char"/>
    <w:uiPriority w:val="9"/>
    <w:qFormat/>
    <w:rsid w:val="00707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7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BF9"/>
    <w:rPr>
      <w:rFonts w:asciiTheme="majorHAnsi" w:eastAsiaTheme="majorEastAsia" w:hAnsiTheme="majorHAnsi" w:cstheme="majorBidi"/>
      <w:color w:val="2E74B5" w:themeColor="accent1" w:themeShade="BF"/>
      <w:sz w:val="32"/>
      <w:szCs w:val="32"/>
    </w:rPr>
  </w:style>
  <w:style w:type="paragraph" w:customStyle="1" w:styleId="Default">
    <w:name w:val="Default"/>
    <w:rsid w:val="00707BF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707BF9"/>
    <w:rPr>
      <w:sz w:val="16"/>
      <w:szCs w:val="16"/>
    </w:rPr>
  </w:style>
  <w:style w:type="paragraph" w:styleId="CommentText">
    <w:name w:val="annotation text"/>
    <w:basedOn w:val="Normal"/>
    <w:link w:val="CommentTextChar"/>
    <w:uiPriority w:val="99"/>
    <w:unhideWhenUsed/>
    <w:rsid w:val="00707BF9"/>
    <w:pPr>
      <w:spacing w:line="240" w:lineRule="auto"/>
    </w:pPr>
    <w:rPr>
      <w:sz w:val="20"/>
      <w:szCs w:val="20"/>
    </w:rPr>
  </w:style>
  <w:style w:type="character" w:customStyle="1" w:styleId="CommentTextChar">
    <w:name w:val="Comment Text Char"/>
    <w:basedOn w:val="DefaultParagraphFont"/>
    <w:link w:val="CommentText"/>
    <w:uiPriority w:val="99"/>
    <w:rsid w:val="00707BF9"/>
    <w:rPr>
      <w:sz w:val="20"/>
      <w:szCs w:val="20"/>
    </w:rPr>
  </w:style>
  <w:style w:type="paragraph" w:styleId="CommentSubject">
    <w:name w:val="annotation subject"/>
    <w:basedOn w:val="CommentText"/>
    <w:next w:val="CommentText"/>
    <w:link w:val="CommentSubjectChar"/>
    <w:uiPriority w:val="99"/>
    <w:semiHidden/>
    <w:unhideWhenUsed/>
    <w:rsid w:val="00707BF9"/>
    <w:rPr>
      <w:b/>
      <w:bCs/>
    </w:rPr>
  </w:style>
  <w:style w:type="character" w:customStyle="1" w:styleId="CommentSubjectChar">
    <w:name w:val="Comment Subject Char"/>
    <w:basedOn w:val="CommentTextChar"/>
    <w:link w:val="CommentSubject"/>
    <w:uiPriority w:val="99"/>
    <w:semiHidden/>
    <w:rsid w:val="00707BF9"/>
    <w:rPr>
      <w:b/>
      <w:bCs/>
      <w:sz w:val="20"/>
      <w:szCs w:val="20"/>
    </w:rPr>
  </w:style>
  <w:style w:type="paragraph" w:styleId="BalloonText">
    <w:name w:val="Balloon Text"/>
    <w:basedOn w:val="Normal"/>
    <w:link w:val="BalloonTextChar"/>
    <w:uiPriority w:val="99"/>
    <w:semiHidden/>
    <w:unhideWhenUsed/>
    <w:rsid w:val="00707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F9"/>
    <w:rPr>
      <w:rFonts w:ascii="Segoe UI" w:hAnsi="Segoe UI" w:cs="Segoe UI"/>
      <w:sz w:val="18"/>
      <w:szCs w:val="18"/>
    </w:rPr>
  </w:style>
  <w:style w:type="character" w:styleId="Hyperlink">
    <w:name w:val="Hyperlink"/>
    <w:rsid w:val="00707BF9"/>
    <w:rPr>
      <w:color w:val="0000FF"/>
      <w:u w:val="single"/>
    </w:rPr>
  </w:style>
  <w:style w:type="paragraph" w:styleId="Footer">
    <w:name w:val="footer"/>
    <w:basedOn w:val="Normal"/>
    <w:link w:val="FooterChar"/>
    <w:uiPriority w:val="99"/>
    <w:unhideWhenUsed/>
    <w:rsid w:val="00707BF9"/>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07BF9"/>
    <w:rPr>
      <w:rFonts w:ascii="Calibri" w:eastAsia="Calibri" w:hAnsi="Calibri" w:cs="Times New Roman"/>
    </w:rPr>
  </w:style>
  <w:style w:type="paragraph" w:styleId="NormalWeb">
    <w:name w:val="Normal (Web)"/>
    <w:basedOn w:val="Normal"/>
    <w:uiPriority w:val="99"/>
    <w:semiHidden/>
    <w:unhideWhenUsed/>
    <w:rsid w:val="002B4B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4B13"/>
    <w:rPr>
      <w:i/>
      <w:iCs/>
    </w:rPr>
  </w:style>
  <w:style w:type="paragraph" w:styleId="ListParagraph">
    <w:name w:val="List Paragraph"/>
    <w:basedOn w:val="Normal"/>
    <w:uiPriority w:val="34"/>
    <w:qFormat/>
    <w:rsid w:val="0093488E"/>
    <w:pPr>
      <w:ind w:left="720"/>
      <w:contextualSpacing/>
    </w:pPr>
  </w:style>
  <w:style w:type="character" w:customStyle="1" w:styleId="Heading2Char">
    <w:name w:val="Heading 2 Char"/>
    <w:basedOn w:val="DefaultParagraphFont"/>
    <w:link w:val="Heading2"/>
    <w:uiPriority w:val="9"/>
    <w:rsid w:val="000873FE"/>
    <w:rPr>
      <w:rFonts w:asciiTheme="majorHAnsi" w:eastAsiaTheme="majorEastAsia" w:hAnsiTheme="majorHAnsi" w:cstheme="majorBidi"/>
      <w:color w:val="2E74B5" w:themeColor="accent1" w:themeShade="BF"/>
      <w:sz w:val="26"/>
      <w:szCs w:val="26"/>
    </w:rPr>
  </w:style>
  <w:style w:type="paragraph" w:customStyle="1" w:styleId="Title1">
    <w:name w:val="Title1"/>
    <w:basedOn w:val="Normal"/>
    <w:rsid w:val="00126C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26C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126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126C39"/>
  </w:style>
  <w:style w:type="paragraph" w:styleId="Header">
    <w:name w:val="header"/>
    <w:basedOn w:val="Normal"/>
    <w:link w:val="HeaderChar"/>
    <w:uiPriority w:val="99"/>
    <w:unhideWhenUsed/>
    <w:rsid w:val="00376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302"/>
  </w:style>
  <w:style w:type="paragraph" w:styleId="Revision">
    <w:name w:val="Revision"/>
    <w:hidden/>
    <w:uiPriority w:val="99"/>
    <w:semiHidden/>
    <w:rsid w:val="00702510"/>
    <w:pPr>
      <w:spacing w:after="0" w:line="240" w:lineRule="auto"/>
    </w:pPr>
  </w:style>
  <w:style w:type="character" w:styleId="FollowedHyperlink">
    <w:name w:val="FollowedHyperlink"/>
    <w:basedOn w:val="DefaultParagraphFont"/>
    <w:uiPriority w:val="99"/>
    <w:semiHidden/>
    <w:unhideWhenUsed/>
    <w:rsid w:val="002F62F3"/>
    <w:rPr>
      <w:color w:val="954F72" w:themeColor="followedHyperlink"/>
      <w:u w:val="single"/>
    </w:rPr>
  </w:style>
  <w:style w:type="character" w:customStyle="1" w:styleId="UnresolvedMention1">
    <w:name w:val="Unresolved Mention1"/>
    <w:basedOn w:val="DefaultParagraphFont"/>
    <w:uiPriority w:val="99"/>
    <w:semiHidden/>
    <w:unhideWhenUsed/>
    <w:rsid w:val="00947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50815">
      <w:bodyDiv w:val="1"/>
      <w:marLeft w:val="0"/>
      <w:marRight w:val="0"/>
      <w:marTop w:val="0"/>
      <w:marBottom w:val="0"/>
      <w:divBdr>
        <w:top w:val="none" w:sz="0" w:space="0" w:color="auto"/>
        <w:left w:val="none" w:sz="0" w:space="0" w:color="auto"/>
        <w:bottom w:val="none" w:sz="0" w:space="0" w:color="auto"/>
        <w:right w:val="none" w:sz="0" w:space="0" w:color="auto"/>
      </w:divBdr>
    </w:div>
    <w:div w:id="521670117">
      <w:bodyDiv w:val="1"/>
      <w:marLeft w:val="0"/>
      <w:marRight w:val="0"/>
      <w:marTop w:val="0"/>
      <w:marBottom w:val="0"/>
      <w:divBdr>
        <w:top w:val="none" w:sz="0" w:space="0" w:color="auto"/>
        <w:left w:val="none" w:sz="0" w:space="0" w:color="auto"/>
        <w:bottom w:val="none" w:sz="0" w:space="0" w:color="auto"/>
        <w:right w:val="none" w:sz="0" w:space="0" w:color="auto"/>
      </w:divBdr>
      <w:divsChild>
        <w:div w:id="218127155">
          <w:marLeft w:val="0"/>
          <w:marRight w:val="0"/>
          <w:marTop w:val="34"/>
          <w:marBottom w:val="34"/>
          <w:divBdr>
            <w:top w:val="none" w:sz="0" w:space="0" w:color="auto"/>
            <w:left w:val="none" w:sz="0" w:space="0" w:color="auto"/>
            <w:bottom w:val="none" w:sz="0" w:space="0" w:color="auto"/>
            <w:right w:val="none" w:sz="0" w:space="0" w:color="auto"/>
          </w:divBdr>
        </w:div>
        <w:div w:id="1468620774">
          <w:marLeft w:val="0"/>
          <w:marRight w:val="0"/>
          <w:marTop w:val="0"/>
          <w:marBottom w:val="0"/>
          <w:divBdr>
            <w:top w:val="none" w:sz="0" w:space="0" w:color="auto"/>
            <w:left w:val="none" w:sz="0" w:space="0" w:color="auto"/>
            <w:bottom w:val="none" w:sz="0" w:space="0" w:color="auto"/>
            <w:right w:val="none" w:sz="0" w:space="0" w:color="auto"/>
          </w:divBdr>
        </w:div>
      </w:divsChild>
    </w:div>
    <w:div w:id="594479439">
      <w:bodyDiv w:val="1"/>
      <w:marLeft w:val="0"/>
      <w:marRight w:val="0"/>
      <w:marTop w:val="0"/>
      <w:marBottom w:val="0"/>
      <w:divBdr>
        <w:top w:val="none" w:sz="0" w:space="0" w:color="auto"/>
        <w:left w:val="none" w:sz="0" w:space="0" w:color="auto"/>
        <w:bottom w:val="none" w:sz="0" w:space="0" w:color="auto"/>
        <w:right w:val="none" w:sz="0" w:space="0" w:color="auto"/>
      </w:divBdr>
    </w:div>
    <w:div w:id="657463257">
      <w:bodyDiv w:val="1"/>
      <w:marLeft w:val="0"/>
      <w:marRight w:val="0"/>
      <w:marTop w:val="0"/>
      <w:marBottom w:val="0"/>
      <w:divBdr>
        <w:top w:val="none" w:sz="0" w:space="0" w:color="auto"/>
        <w:left w:val="none" w:sz="0" w:space="0" w:color="auto"/>
        <w:bottom w:val="none" w:sz="0" w:space="0" w:color="auto"/>
        <w:right w:val="none" w:sz="0" w:space="0" w:color="auto"/>
      </w:divBdr>
      <w:divsChild>
        <w:div w:id="188877505">
          <w:marLeft w:val="0"/>
          <w:marRight w:val="0"/>
          <w:marTop w:val="0"/>
          <w:marBottom w:val="0"/>
          <w:divBdr>
            <w:top w:val="none" w:sz="0" w:space="0" w:color="auto"/>
            <w:left w:val="none" w:sz="0" w:space="0" w:color="auto"/>
            <w:bottom w:val="none" w:sz="0" w:space="0" w:color="auto"/>
            <w:right w:val="none" w:sz="0" w:space="0" w:color="auto"/>
          </w:divBdr>
        </w:div>
        <w:div w:id="676613141">
          <w:marLeft w:val="0"/>
          <w:marRight w:val="0"/>
          <w:marTop w:val="0"/>
          <w:marBottom w:val="0"/>
          <w:divBdr>
            <w:top w:val="none" w:sz="0" w:space="0" w:color="auto"/>
            <w:left w:val="none" w:sz="0" w:space="0" w:color="auto"/>
            <w:bottom w:val="none" w:sz="0" w:space="0" w:color="auto"/>
            <w:right w:val="none" w:sz="0" w:space="0" w:color="auto"/>
          </w:divBdr>
        </w:div>
        <w:div w:id="1807626280">
          <w:marLeft w:val="0"/>
          <w:marRight w:val="0"/>
          <w:marTop w:val="0"/>
          <w:marBottom w:val="0"/>
          <w:divBdr>
            <w:top w:val="none" w:sz="0" w:space="0" w:color="auto"/>
            <w:left w:val="none" w:sz="0" w:space="0" w:color="auto"/>
            <w:bottom w:val="none" w:sz="0" w:space="0" w:color="auto"/>
            <w:right w:val="none" w:sz="0" w:space="0" w:color="auto"/>
          </w:divBdr>
        </w:div>
        <w:div w:id="1939294579">
          <w:marLeft w:val="0"/>
          <w:marRight w:val="0"/>
          <w:marTop w:val="0"/>
          <w:marBottom w:val="0"/>
          <w:divBdr>
            <w:top w:val="none" w:sz="0" w:space="0" w:color="auto"/>
            <w:left w:val="none" w:sz="0" w:space="0" w:color="auto"/>
            <w:bottom w:val="none" w:sz="0" w:space="0" w:color="auto"/>
            <w:right w:val="none" w:sz="0" w:space="0" w:color="auto"/>
          </w:divBdr>
        </w:div>
        <w:div w:id="1728917939">
          <w:marLeft w:val="0"/>
          <w:marRight w:val="0"/>
          <w:marTop w:val="0"/>
          <w:marBottom w:val="0"/>
          <w:divBdr>
            <w:top w:val="none" w:sz="0" w:space="0" w:color="auto"/>
            <w:left w:val="none" w:sz="0" w:space="0" w:color="auto"/>
            <w:bottom w:val="none" w:sz="0" w:space="0" w:color="auto"/>
            <w:right w:val="none" w:sz="0" w:space="0" w:color="auto"/>
          </w:divBdr>
        </w:div>
        <w:div w:id="1163082931">
          <w:marLeft w:val="0"/>
          <w:marRight w:val="0"/>
          <w:marTop w:val="0"/>
          <w:marBottom w:val="0"/>
          <w:divBdr>
            <w:top w:val="none" w:sz="0" w:space="0" w:color="auto"/>
            <w:left w:val="none" w:sz="0" w:space="0" w:color="auto"/>
            <w:bottom w:val="none" w:sz="0" w:space="0" w:color="auto"/>
            <w:right w:val="none" w:sz="0" w:space="0" w:color="auto"/>
          </w:divBdr>
        </w:div>
        <w:div w:id="726688050">
          <w:marLeft w:val="0"/>
          <w:marRight w:val="0"/>
          <w:marTop w:val="0"/>
          <w:marBottom w:val="0"/>
          <w:divBdr>
            <w:top w:val="none" w:sz="0" w:space="0" w:color="auto"/>
            <w:left w:val="none" w:sz="0" w:space="0" w:color="auto"/>
            <w:bottom w:val="none" w:sz="0" w:space="0" w:color="auto"/>
            <w:right w:val="none" w:sz="0" w:space="0" w:color="auto"/>
          </w:divBdr>
        </w:div>
        <w:div w:id="1756441811">
          <w:marLeft w:val="0"/>
          <w:marRight w:val="0"/>
          <w:marTop w:val="0"/>
          <w:marBottom w:val="0"/>
          <w:divBdr>
            <w:top w:val="none" w:sz="0" w:space="0" w:color="auto"/>
            <w:left w:val="none" w:sz="0" w:space="0" w:color="auto"/>
            <w:bottom w:val="none" w:sz="0" w:space="0" w:color="auto"/>
            <w:right w:val="none" w:sz="0" w:space="0" w:color="auto"/>
          </w:divBdr>
        </w:div>
        <w:div w:id="816916537">
          <w:marLeft w:val="0"/>
          <w:marRight w:val="0"/>
          <w:marTop w:val="0"/>
          <w:marBottom w:val="0"/>
          <w:divBdr>
            <w:top w:val="none" w:sz="0" w:space="0" w:color="auto"/>
            <w:left w:val="none" w:sz="0" w:space="0" w:color="auto"/>
            <w:bottom w:val="none" w:sz="0" w:space="0" w:color="auto"/>
            <w:right w:val="none" w:sz="0" w:space="0" w:color="auto"/>
          </w:divBdr>
        </w:div>
        <w:div w:id="790780048">
          <w:marLeft w:val="0"/>
          <w:marRight w:val="0"/>
          <w:marTop w:val="0"/>
          <w:marBottom w:val="0"/>
          <w:divBdr>
            <w:top w:val="none" w:sz="0" w:space="0" w:color="auto"/>
            <w:left w:val="none" w:sz="0" w:space="0" w:color="auto"/>
            <w:bottom w:val="none" w:sz="0" w:space="0" w:color="auto"/>
            <w:right w:val="none" w:sz="0" w:space="0" w:color="auto"/>
          </w:divBdr>
        </w:div>
      </w:divsChild>
    </w:div>
    <w:div w:id="734670978">
      <w:bodyDiv w:val="1"/>
      <w:marLeft w:val="0"/>
      <w:marRight w:val="0"/>
      <w:marTop w:val="0"/>
      <w:marBottom w:val="0"/>
      <w:divBdr>
        <w:top w:val="none" w:sz="0" w:space="0" w:color="auto"/>
        <w:left w:val="none" w:sz="0" w:space="0" w:color="auto"/>
        <w:bottom w:val="none" w:sz="0" w:space="0" w:color="auto"/>
        <w:right w:val="none" w:sz="0" w:space="0" w:color="auto"/>
      </w:divBdr>
      <w:divsChild>
        <w:div w:id="885869098">
          <w:marLeft w:val="0"/>
          <w:marRight w:val="0"/>
          <w:marTop w:val="0"/>
          <w:marBottom w:val="0"/>
          <w:divBdr>
            <w:top w:val="none" w:sz="0" w:space="0" w:color="auto"/>
            <w:left w:val="none" w:sz="0" w:space="0" w:color="auto"/>
            <w:bottom w:val="none" w:sz="0" w:space="0" w:color="auto"/>
            <w:right w:val="none" w:sz="0" w:space="0" w:color="auto"/>
          </w:divBdr>
        </w:div>
        <w:div w:id="1526868789">
          <w:marLeft w:val="0"/>
          <w:marRight w:val="0"/>
          <w:marTop w:val="0"/>
          <w:marBottom w:val="0"/>
          <w:divBdr>
            <w:top w:val="none" w:sz="0" w:space="0" w:color="auto"/>
            <w:left w:val="none" w:sz="0" w:space="0" w:color="auto"/>
            <w:bottom w:val="none" w:sz="0" w:space="0" w:color="auto"/>
            <w:right w:val="none" w:sz="0" w:space="0" w:color="auto"/>
          </w:divBdr>
        </w:div>
        <w:div w:id="631135564">
          <w:marLeft w:val="0"/>
          <w:marRight w:val="0"/>
          <w:marTop w:val="0"/>
          <w:marBottom w:val="0"/>
          <w:divBdr>
            <w:top w:val="none" w:sz="0" w:space="0" w:color="auto"/>
            <w:left w:val="none" w:sz="0" w:space="0" w:color="auto"/>
            <w:bottom w:val="none" w:sz="0" w:space="0" w:color="auto"/>
            <w:right w:val="none" w:sz="0" w:space="0" w:color="auto"/>
          </w:divBdr>
        </w:div>
        <w:div w:id="1555657554">
          <w:marLeft w:val="0"/>
          <w:marRight w:val="0"/>
          <w:marTop w:val="0"/>
          <w:marBottom w:val="0"/>
          <w:divBdr>
            <w:top w:val="none" w:sz="0" w:space="0" w:color="auto"/>
            <w:left w:val="none" w:sz="0" w:space="0" w:color="auto"/>
            <w:bottom w:val="none" w:sz="0" w:space="0" w:color="auto"/>
            <w:right w:val="none" w:sz="0" w:space="0" w:color="auto"/>
          </w:divBdr>
        </w:div>
      </w:divsChild>
    </w:div>
    <w:div w:id="751203117">
      <w:bodyDiv w:val="1"/>
      <w:marLeft w:val="0"/>
      <w:marRight w:val="0"/>
      <w:marTop w:val="0"/>
      <w:marBottom w:val="0"/>
      <w:divBdr>
        <w:top w:val="none" w:sz="0" w:space="0" w:color="auto"/>
        <w:left w:val="none" w:sz="0" w:space="0" w:color="auto"/>
        <w:bottom w:val="none" w:sz="0" w:space="0" w:color="auto"/>
        <w:right w:val="none" w:sz="0" w:space="0" w:color="auto"/>
      </w:divBdr>
    </w:div>
    <w:div w:id="1029374714">
      <w:bodyDiv w:val="1"/>
      <w:marLeft w:val="0"/>
      <w:marRight w:val="0"/>
      <w:marTop w:val="0"/>
      <w:marBottom w:val="0"/>
      <w:divBdr>
        <w:top w:val="none" w:sz="0" w:space="0" w:color="auto"/>
        <w:left w:val="none" w:sz="0" w:space="0" w:color="auto"/>
        <w:bottom w:val="none" w:sz="0" w:space="0" w:color="auto"/>
        <w:right w:val="none" w:sz="0" w:space="0" w:color="auto"/>
      </w:divBdr>
      <w:divsChild>
        <w:div w:id="514342393">
          <w:marLeft w:val="0"/>
          <w:marRight w:val="0"/>
          <w:marTop w:val="34"/>
          <w:marBottom w:val="34"/>
          <w:divBdr>
            <w:top w:val="none" w:sz="0" w:space="0" w:color="auto"/>
            <w:left w:val="none" w:sz="0" w:space="0" w:color="auto"/>
            <w:bottom w:val="none" w:sz="0" w:space="0" w:color="auto"/>
            <w:right w:val="none" w:sz="0" w:space="0" w:color="auto"/>
          </w:divBdr>
        </w:div>
        <w:div w:id="606157659">
          <w:marLeft w:val="0"/>
          <w:marRight w:val="0"/>
          <w:marTop w:val="0"/>
          <w:marBottom w:val="0"/>
          <w:divBdr>
            <w:top w:val="none" w:sz="0" w:space="0" w:color="auto"/>
            <w:left w:val="none" w:sz="0" w:space="0" w:color="auto"/>
            <w:bottom w:val="none" w:sz="0" w:space="0" w:color="auto"/>
            <w:right w:val="none" w:sz="0" w:space="0" w:color="auto"/>
          </w:divBdr>
        </w:div>
      </w:divsChild>
    </w:div>
    <w:div w:id="1264070296">
      <w:bodyDiv w:val="1"/>
      <w:marLeft w:val="0"/>
      <w:marRight w:val="0"/>
      <w:marTop w:val="0"/>
      <w:marBottom w:val="0"/>
      <w:divBdr>
        <w:top w:val="none" w:sz="0" w:space="0" w:color="auto"/>
        <w:left w:val="none" w:sz="0" w:space="0" w:color="auto"/>
        <w:bottom w:val="none" w:sz="0" w:space="0" w:color="auto"/>
        <w:right w:val="none" w:sz="0" w:space="0" w:color="auto"/>
      </w:divBdr>
      <w:divsChild>
        <w:div w:id="786463531">
          <w:marLeft w:val="0"/>
          <w:marRight w:val="0"/>
          <w:marTop w:val="34"/>
          <w:marBottom w:val="34"/>
          <w:divBdr>
            <w:top w:val="none" w:sz="0" w:space="0" w:color="auto"/>
            <w:left w:val="none" w:sz="0" w:space="0" w:color="auto"/>
            <w:bottom w:val="none" w:sz="0" w:space="0" w:color="auto"/>
            <w:right w:val="none" w:sz="0" w:space="0" w:color="auto"/>
          </w:divBdr>
        </w:div>
      </w:divsChild>
    </w:div>
    <w:div w:id="1319917269">
      <w:bodyDiv w:val="1"/>
      <w:marLeft w:val="0"/>
      <w:marRight w:val="0"/>
      <w:marTop w:val="0"/>
      <w:marBottom w:val="0"/>
      <w:divBdr>
        <w:top w:val="none" w:sz="0" w:space="0" w:color="auto"/>
        <w:left w:val="none" w:sz="0" w:space="0" w:color="auto"/>
        <w:bottom w:val="none" w:sz="0" w:space="0" w:color="auto"/>
        <w:right w:val="none" w:sz="0" w:space="0" w:color="auto"/>
      </w:divBdr>
    </w:div>
    <w:div w:id="1510631782">
      <w:bodyDiv w:val="1"/>
      <w:marLeft w:val="0"/>
      <w:marRight w:val="0"/>
      <w:marTop w:val="0"/>
      <w:marBottom w:val="0"/>
      <w:divBdr>
        <w:top w:val="none" w:sz="0" w:space="0" w:color="auto"/>
        <w:left w:val="none" w:sz="0" w:space="0" w:color="auto"/>
        <w:bottom w:val="none" w:sz="0" w:space="0" w:color="auto"/>
        <w:right w:val="none" w:sz="0" w:space="0" w:color="auto"/>
      </w:divBdr>
      <w:divsChild>
        <w:div w:id="113525164">
          <w:marLeft w:val="0"/>
          <w:marRight w:val="0"/>
          <w:marTop w:val="0"/>
          <w:marBottom w:val="0"/>
          <w:divBdr>
            <w:top w:val="none" w:sz="0" w:space="0" w:color="auto"/>
            <w:left w:val="none" w:sz="0" w:space="0" w:color="auto"/>
            <w:bottom w:val="none" w:sz="0" w:space="0" w:color="auto"/>
            <w:right w:val="none" w:sz="0" w:space="0" w:color="auto"/>
          </w:divBdr>
          <w:divsChild>
            <w:div w:id="2022926710">
              <w:marLeft w:val="0"/>
              <w:marRight w:val="0"/>
              <w:marTop w:val="0"/>
              <w:marBottom w:val="0"/>
              <w:divBdr>
                <w:top w:val="none" w:sz="0" w:space="0" w:color="auto"/>
                <w:left w:val="none" w:sz="0" w:space="0" w:color="auto"/>
                <w:bottom w:val="none" w:sz="0" w:space="0" w:color="auto"/>
                <w:right w:val="none" w:sz="0" w:space="0" w:color="auto"/>
              </w:divBdr>
              <w:divsChild>
                <w:div w:id="1689864587">
                  <w:marLeft w:val="0"/>
                  <w:marRight w:val="0"/>
                  <w:marTop w:val="0"/>
                  <w:marBottom w:val="0"/>
                  <w:divBdr>
                    <w:top w:val="none" w:sz="0" w:space="0" w:color="auto"/>
                    <w:left w:val="none" w:sz="0" w:space="0" w:color="auto"/>
                    <w:bottom w:val="none" w:sz="0" w:space="0" w:color="auto"/>
                    <w:right w:val="none" w:sz="0" w:space="0" w:color="auto"/>
                  </w:divBdr>
                  <w:divsChild>
                    <w:div w:id="12296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4008">
          <w:marLeft w:val="0"/>
          <w:marRight w:val="0"/>
          <w:marTop w:val="0"/>
          <w:marBottom w:val="0"/>
          <w:divBdr>
            <w:top w:val="none" w:sz="0" w:space="0" w:color="auto"/>
            <w:left w:val="none" w:sz="0" w:space="0" w:color="auto"/>
            <w:bottom w:val="none" w:sz="0" w:space="0" w:color="auto"/>
            <w:right w:val="none" w:sz="0" w:space="0" w:color="auto"/>
          </w:divBdr>
          <w:divsChild>
            <w:div w:id="898709182">
              <w:marLeft w:val="0"/>
              <w:marRight w:val="0"/>
              <w:marTop w:val="0"/>
              <w:marBottom w:val="0"/>
              <w:divBdr>
                <w:top w:val="none" w:sz="0" w:space="0" w:color="auto"/>
                <w:left w:val="none" w:sz="0" w:space="0" w:color="auto"/>
                <w:bottom w:val="none" w:sz="0" w:space="0" w:color="auto"/>
                <w:right w:val="none" w:sz="0" w:space="0" w:color="auto"/>
              </w:divBdr>
              <w:divsChild>
                <w:div w:id="806975735">
                  <w:marLeft w:val="0"/>
                  <w:marRight w:val="0"/>
                  <w:marTop w:val="0"/>
                  <w:marBottom w:val="0"/>
                  <w:divBdr>
                    <w:top w:val="none" w:sz="0" w:space="0" w:color="auto"/>
                    <w:left w:val="none" w:sz="0" w:space="0" w:color="auto"/>
                    <w:bottom w:val="none" w:sz="0" w:space="0" w:color="auto"/>
                    <w:right w:val="none" w:sz="0" w:space="0" w:color="auto"/>
                  </w:divBdr>
                  <w:divsChild>
                    <w:div w:id="1812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6997">
          <w:marLeft w:val="0"/>
          <w:marRight w:val="0"/>
          <w:marTop w:val="0"/>
          <w:marBottom w:val="0"/>
          <w:divBdr>
            <w:top w:val="none" w:sz="0" w:space="0" w:color="auto"/>
            <w:left w:val="none" w:sz="0" w:space="0" w:color="auto"/>
            <w:bottom w:val="none" w:sz="0" w:space="0" w:color="auto"/>
            <w:right w:val="none" w:sz="0" w:space="0" w:color="auto"/>
          </w:divBdr>
          <w:divsChild>
            <w:div w:id="1658723897">
              <w:marLeft w:val="0"/>
              <w:marRight w:val="0"/>
              <w:marTop w:val="0"/>
              <w:marBottom w:val="0"/>
              <w:divBdr>
                <w:top w:val="none" w:sz="0" w:space="0" w:color="auto"/>
                <w:left w:val="none" w:sz="0" w:space="0" w:color="auto"/>
                <w:bottom w:val="none" w:sz="0" w:space="0" w:color="auto"/>
                <w:right w:val="none" w:sz="0" w:space="0" w:color="auto"/>
              </w:divBdr>
              <w:divsChild>
                <w:div w:id="1504012985">
                  <w:marLeft w:val="0"/>
                  <w:marRight w:val="0"/>
                  <w:marTop w:val="0"/>
                  <w:marBottom w:val="0"/>
                  <w:divBdr>
                    <w:top w:val="none" w:sz="0" w:space="0" w:color="auto"/>
                    <w:left w:val="none" w:sz="0" w:space="0" w:color="auto"/>
                    <w:bottom w:val="none" w:sz="0" w:space="0" w:color="auto"/>
                    <w:right w:val="none" w:sz="0" w:space="0" w:color="auto"/>
                  </w:divBdr>
                  <w:divsChild>
                    <w:div w:id="21094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03984">
          <w:marLeft w:val="0"/>
          <w:marRight w:val="0"/>
          <w:marTop w:val="0"/>
          <w:marBottom w:val="0"/>
          <w:divBdr>
            <w:top w:val="none" w:sz="0" w:space="0" w:color="auto"/>
            <w:left w:val="none" w:sz="0" w:space="0" w:color="auto"/>
            <w:bottom w:val="none" w:sz="0" w:space="0" w:color="auto"/>
            <w:right w:val="none" w:sz="0" w:space="0" w:color="auto"/>
          </w:divBdr>
          <w:divsChild>
            <w:div w:id="350180408">
              <w:marLeft w:val="0"/>
              <w:marRight w:val="0"/>
              <w:marTop w:val="0"/>
              <w:marBottom w:val="0"/>
              <w:divBdr>
                <w:top w:val="none" w:sz="0" w:space="0" w:color="auto"/>
                <w:left w:val="none" w:sz="0" w:space="0" w:color="auto"/>
                <w:bottom w:val="none" w:sz="0" w:space="0" w:color="auto"/>
                <w:right w:val="none" w:sz="0" w:space="0" w:color="auto"/>
              </w:divBdr>
              <w:divsChild>
                <w:div w:id="1605190368">
                  <w:marLeft w:val="0"/>
                  <w:marRight w:val="0"/>
                  <w:marTop w:val="0"/>
                  <w:marBottom w:val="0"/>
                  <w:divBdr>
                    <w:top w:val="none" w:sz="0" w:space="0" w:color="auto"/>
                    <w:left w:val="none" w:sz="0" w:space="0" w:color="auto"/>
                    <w:bottom w:val="none" w:sz="0" w:space="0" w:color="auto"/>
                    <w:right w:val="none" w:sz="0" w:space="0" w:color="auto"/>
                  </w:divBdr>
                  <w:divsChild>
                    <w:div w:id="10660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2832">
          <w:marLeft w:val="0"/>
          <w:marRight w:val="0"/>
          <w:marTop w:val="0"/>
          <w:marBottom w:val="0"/>
          <w:divBdr>
            <w:top w:val="none" w:sz="0" w:space="0" w:color="auto"/>
            <w:left w:val="none" w:sz="0" w:space="0" w:color="auto"/>
            <w:bottom w:val="none" w:sz="0" w:space="0" w:color="auto"/>
            <w:right w:val="none" w:sz="0" w:space="0" w:color="auto"/>
          </w:divBdr>
          <w:divsChild>
            <w:div w:id="726077266">
              <w:marLeft w:val="0"/>
              <w:marRight w:val="0"/>
              <w:marTop w:val="0"/>
              <w:marBottom w:val="0"/>
              <w:divBdr>
                <w:top w:val="none" w:sz="0" w:space="0" w:color="auto"/>
                <w:left w:val="none" w:sz="0" w:space="0" w:color="auto"/>
                <w:bottom w:val="none" w:sz="0" w:space="0" w:color="auto"/>
                <w:right w:val="none" w:sz="0" w:space="0" w:color="auto"/>
              </w:divBdr>
              <w:divsChild>
                <w:div w:id="1585913689">
                  <w:marLeft w:val="0"/>
                  <w:marRight w:val="0"/>
                  <w:marTop w:val="0"/>
                  <w:marBottom w:val="0"/>
                  <w:divBdr>
                    <w:top w:val="none" w:sz="0" w:space="0" w:color="auto"/>
                    <w:left w:val="none" w:sz="0" w:space="0" w:color="auto"/>
                    <w:bottom w:val="none" w:sz="0" w:space="0" w:color="auto"/>
                    <w:right w:val="none" w:sz="0" w:space="0" w:color="auto"/>
                  </w:divBdr>
                  <w:divsChild>
                    <w:div w:id="6594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1964">
          <w:marLeft w:val="0"/>
          <w:marRight w:val="0"/>
          <w:marTop w:val="0"/>
          <w:marBottom w:val="0"/>
          <w:divBdr>
            <w:top w:val="none" w:sz="0" w:space="0" w:color="auto"/>
            <w:left w:val="none" w:sz="0" w:space="0" w:color="auto"/>
            <w:bottom w:val="none" w:sz="0" w:space="0" w:color="auto"/>
            <w:right w:val="none" w:sz="0" w:space="0" w:color="auto"/>
          </w:divBdr>
          <w:divsChild>
            <w:div w:id="1702122738">
              <w:marLeft w:val="0"/>
              <w:marRight w:val="0"/>
              <w:marTop w:val="0"/>
              <w:marBottom w:val="0"/>
              <w:divBdr>
                <w:top w:val="none" w:sz="0" w:space="0" w:color="auto"/>
                <w:left w:val="none" w:sz="0" w:space="0" w:color="auto"/>
                <w:bottom w:val="none" w:sz="0" w:space="0" w:color="auto"/>
                <w:right w:val="none" w:sz="0" w:space="0" w:color="auto"/>
              </w:divBdr>
              <w:divsChild>
                <w:div w:id="1802923882">
                  <w:marLeft w:val="0"/>
                  <w:marRight w:val="0"/>
                  <w:marTop w:val="0"/>
                  <w:marBottom w:val="0"/>
                  <w:divBdr>
                    <w:top w:val="none" w:sz="0" w:space="0" w:color="auto"/>
                    <w:left w:val="none" w:sz="0" w:space="0" w:color="auto"/>
                    <w:bottom w:val="none" w:sz="0" w:space="0" w:color="auto"/>
                    <w:right w:val="none" w:sz="0" w:space="0" w:color="auto"/>
                  </w:divBdr>
                  <w:divsChild>
                    <w:div w:id="959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87868">
          <w:marLeft w:val="0"/>
          <w:marRight w:val="0"/>
          <w:marTop w:val="0"/>
          <w:marBottom w:val="0"/>
          <w:divBdr>
            <w:top w:val="none" w:sz="0" w:space="0" w:color="auto"/>
            <w:left w:val="none" w:sz="0" w:space="0" w:color="auto"/>
            <w:bottom w:val="none" w:sz="0" w:space="0" w:color="auto"/>
            <w:right w:val="none" w:sz="0" w:space="0" w:color="auto"/>
          </w:divBdr>
          <w:divsChild>
            <w:div w:id="1718890587">
              <w:marLeft w:val="0"/>
              <w:marRight w:val="0"/>
              <w:marTop w:val="0"/>
              <w:marBottom w:val="0"/>
              <w:divBdr>
                <w:top w:val="none" w:sz="0" w:space="0" w:color="auto"/>
                <w:left w:val="none" w:sz="0" w:space="0" w:color="auto"/>
                <w:bottom w:val="none" w:sz="0" w:space="0" w:color="auto"/>
                <w:right w:val="none" w:sz="0" w:space="0" w:color="auto"/>
              </w:divBdr>
              <w:divsChild>
                <w:div w:id="2121215062">
                  <w:marLeft w:val="0"/>
                  <w:marRight w:val="0"/>
                  <w:marTop w:val="0"/>
                  <w:marBottom w:val="0"/>
                  <w:divBdr>
                    <w:top w:val="none" w:sz="0" w:space="0" w:color="auto"/>
                    <w:left w:val="none" w:sz="0" w:space="0" w:color="auto"/>
                    <w:bottom w:val="none" w:sz="0" w:space="0" w:color="auto"/>
                    <w:right w:val="none" w:sz="0" w:space="0" w:color="auto"/>
                  </w:divBdr>
                  <w:divsChild>
                    <w:div w:id="3468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8164">
          <w:marLeft w:val="0"/>
          <w:marRight w:val="0"/>
          <w:marTop w:val="0"/>
          <w:marBottom w:val="0"/>
          <w:divBdr>
            <w:top w:val="none" w:sz="0" w:space="0" w:color="auto"/>
            <w:left w:val="none" w:sz="0" w:space="0" w:color="auto"/>
            <w:bottom w:val="none" w:sz="0" w:space="0" w:color="auto"/>
            <w:right w:val="none" w:sz="0" w:space="0" w:color="auto"/>
          </w:divBdr>
          <w:divsChild>
            <w:div w:id="32734019">
              <w:marLeft w:val="0"/>
              <w:marRight w:val="0"/>
              <w:marTop w:val="0"/>
              <w:marBottom w:val="0"/>
              <w:divBdr>
                <w:top w:val="none" w:sz="0" w:space="0" w:color="auto"/>
                <w:left w:val="none" w:sz="0" w:space="0" w:color="auto"/>
                <w:bottom w:val="none" w:sz="0" w:space="0" w:color="auto"/>
                <w:right w:val="none" w:sz="0" w:space="0" w:color="auto"/>
              </w:divBdr>
              <w:divsChild>
                <w:div w:id="847987073">
                  <w:marLeft w:val="0"/>
                  <w:marRight w:val="0"/>
                  <w:marTop w:val="0"/>
                  <w:marBottom w:val="0"/>
                  <w:divBdr>
                    <w:top w:val="none" w:sz="0" w:space="0" w:color="auto"/>
                    <w:left w:val="none" w:sz="0" w:space="0" w:color="auto"/>
                    <w:bottom w:val="none" w:sz="0" w:space="0" w:color="auto"/>
                    <w:right w:val="none" w:sz="0" w:space="0" w:color="auto"/>
                  </w:divBdr>
                  <w:divsChild>
                    <w:div w:id="4345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69764">
          <w:marLeft w:val="0"/>
          <w:marRight w:val="0"/>
          <w:marTop w:val="0"/>
          <w:marBottom w:val="0"/>
          <w:divBdr>
            <w:top w:val="none" w:sz="0" w:space="0" w:color="auto"/>
            <w:left w:val="none" w:sz="0" w:space="0" w:color="auto"/>
            <w:bottom w:val="none" w:sz="0" w:space="0" w:color="auto"/>
            <w:right w:val="none" w:sz="0" w:space="0" w:color="auto"/>
          </w:divBdr>
          <w:divsChild>
            <w:div w:id="1760640774">
              <w:marLeft w:val="0"/>
              <w:marRight w:val="0"/>
              <w:marTop w:val="0"/>
              <w:marBottom w:val="0"/>
              <w:divBdr>
                <w:top w:val="none" w:sz="0" w:space="0" w:color="auto"/>
                <w:left w:val="none" w:sz="0" w:space="0" w:color="auto"/>
                <w:bottom w:val="none" w:sz="0" w:space="0" w:color="auto"/>
                <w:right w:val="none" w:sz="0" w:space="0" w:color="auto"/>
              </w:divBdr>
              <w:divsChild>
                <w:div w:id="964580941">
                  <w:marLeft w:val="0"/>
                  <w:marRight w:val="0"/>
                  <w:marTop w:val="0"/>
                  <w:marBottom w:val="0"/>
                  <w:divBdr>
                    <w:top w:val="none" w:sz="0" w:space="0" w:color="auto"/>
                    <w:left w:val="none" w:sz="0" w:space="0" w:color="auto"/>
                    <w:bottom w:val="none" w:sz="0" w:space="0" w:color="auto"/>
                    <w:right w:val="none" w:sz="0" w:space="0" w:color="auto"/>
                  </w:divBdr>
                  <w:divsChild>
                    <w:div w:id="7077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84610">
          <w:marLeft w:val="0"/>
          <w:marRight w:val="0"/>
          <w:marTop w:val="0"/>
          <w:marBottom w:val="0"/>
          <w:divBdr>
            <w:top w:val="none" w:sz="0" w:space="0" w:color="auto"/>
            <w:left w:val="none" w:sz="0" w:space="0" w:color="auto"/>
            <w:bottom w:val="none" w:sz="0" w:space="0" w:color="auto"/>
            <w:right w:val="none" w:sz="0" w:space="0" w:color="auto"/>
          </w:divBdr>
          <w:divsChild>
            <w:div w:id="1785422500">
              <w:marLeft w:val="0"/>
              <w:marRight w:val="0"/>
              <w:marTop w:val="0"/>
              <w:marBottom w:val="0"/>
              <w:divBdr>
                <w:top w:val="none" w:sz="0" w:space="0" w:color="auto"/>
                <w:left w:val="none" w:sz="0" w:space="0" w:color="auto"/>
                <w:bottom w:val="none" w:sz="0" w:space="0" w:color="auto"/>
                <w:right w:val="none" w:sz="0" w:space="0" w:color="auto"/>
              </w:divBdr>
              <w:divsChild>
                <w:div w:id="1046223606">
                  <w:marLeft w:val="0"/>
                  <w:marRight w:val="0"/>
                  <w:marTop w:val="0"/>
                  <w:marBottom w:val="0"/>
                  <w:divBdr>
                    <w:top w:val="none" w:sz="0" w:space="0" w:color="auto"/>
                    <w:left w:val="none" w:sz="0" w:space="0" w:color="auto"/>
                    <w:bottom w:val="none" w:sz="0" w:space="0" w:color="auto"/>
                    <w:right w:val="none" w:sz="0" w:space="0" w:color="auto"/>
                  </w:divBdr>
                  <w:divsChild>
                    <w:div w:id="12338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1889">
          <w:marLeft w:val="0"/>
          <w:marRight w:val="0"/>
          <w:marTop w:val="0"/>
          <w:marBottom w:val="0"/>
          <w:divBdr>
            <w:top w:val="none" w:sz="0" w:space="0" w:color="auto"/>
            <w:left w:val="none" w:sz="0" w:space="0" w:color="auto"/>
            <w:bottom w:val="none" w:sz="0" w:space="0" w:color="auto"/>
            <w:right w:val="none" w:sz="0" w:space="0" w:color="auto"/>
          </w:divBdr>
          <w:divsChild>
            <w:div w:id="1689020793">
              <w:marLeft w:val="0"/>
              <w:marRight w:val="0"/>
              <w:marTop w:val="0"/>
              <w:marBottom w:val="0"/>
              <w:divBdr>
                <w:top w:val="none" w:sz="0" w:space="0" w:color="auto"/>
                <w:left w:val="none" w:sz="0" w:space="0" w:color="auto"/>
                <w:bottom w:val="none" w:sz="0" w:space="0" w:color="auto"/>
                <w:right w:val="none" w:sz="0" w:space="0" w:color="auto"/>
              </w:divBdr>
              <w:divsChild>
                <w:div w:id="814764477">
                  <w:marLeft w:val="0"/>
                  <w:marRight w:val="0"/>
                  <w:marTop w:val="0"/>
                  <w:marBottom w:val="0"/>
                  <w:divBdr>
                    <w:top w:val="none" w:sz="0" w:space="0" w:color="auto"/>
                    <w:left w:val="none" w:sz="0" w:space="0" w:color="auto"/>
                    <w:bottom w:val="none" w:sz="0" w:space="0" w:color="auto"/>
                    <w:right w:val="none" w:sz="0" w:space="0" w:color="auto"/>
                  </w:divBdr>
                  <w:divsChild>
                    <w:div w:id="193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3488">
          <w:marLeft w:val="0"/>
          <w:marRight w:val="0"/>
          <w:marTop w:val="0"/>
          <w:marBottom w:val="0"/>
          <w:divBdr>
            <w:top w:val="none" w:sz="0" w:space="0" w:color="auto"/>
            <w:left w:val="none" w:sz="0" w:space="0" w:color="auto"/>
            <w:bottom w:val="none" w:sz="0" w:space="0" w:color="auto"/>
            <w:right w:val="none" w:sz="0" w:space="0" w:color="auto"/>
          </w:divBdr>
          <w:divsChild>
            <w:div w:id="986663543">
              <w:marLeft w:val="0"/>
              <w:marRight w:val="0"/>
              <w:marTop w:val="0"/>
              <w:marBottom w:val="0"/>
              <w:divBdr>
                <w:top w:val="none" w:sz="0" w:space="0" w:color="auto"/>
                <w:left w:val="none" w:sz="0" w:space="0" w:color="auto"/>
                <w:bottom w:val="none" w:sz="0" w:space="0" w:color="auto"/>
                <w:right w:val="none" w:sz="0" w:space="0" w:color="auto"/>
              </w:divBdr>
              <w:divsChild>
                <w:div w:id="1473906453">
                  <w:marLeft w:val="0"/>
                  <w:marRight w:val="0"/>
                  <w:marTop w:val="0"/>
                  <w:marBottom w:val="0"/>
                  <w:divBdr>
                    <w:top w:val="none" w:sz="0" w:space="0" w:color="auto"/>
                    <w:left w:val="none" w:sz="0" w:space="0" w:color="auto"/>
                    <w:bottom w:val="none" w:sz="0" w:space="0" w:color="auto"/>
                    <w:right w:val="none" w:sz="0" w:space="0" w:color="auto"/>
                  </w:divBdr>
                  <w:divsChild>
                    <w:div w:id="2015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272">
          <w:marLeft w:val="0"/>
          <w:marRight w:val="0"/>
          <w:marTop w:val="0"/>
          <w:marBottom w:val="0"/>
          <w:divBdr>
            <w:top w:val="none" w:sz="0" w:space="0" w:color="auto"/>
            <w:left w:val="none" w:sz="0" w:space="0" w:color="auto"/>
            <w:bottom w:val="none" w:sz="0" w:space="0" w:color="auto"/>
            <w:right w:val="none" w:sz="0" w:space="0" w:color="auto"/>
          </w:divBdr>
          <w:divsChild>
            <w:div w:id="644044759">
              <w:marLeft w:val="0"/>
              <w:marRight w:val="0"/>
              <w:marTop w:val="0"/>
              <w:marBottom w:val="0"/>
              <w:divBdr>
                <w:top w:val="none" w:sz="0" w:space="0" w:color="auto"/>
                <w:left w:val="none" w:sz="0" w:space="0" w:color="auto"/>
                <w:bottom w:val="none" w:sz="0" w:space="0" w:color="auto"/>
                <w:right w:val="none" w:sz="0" w:space="0" w:color="auto"/>
              </w:divBdr>
              <w:divsChild>
                <w:div w:id="1053119355">
                  <w:marLeft w:val="0"/>
                  <w:marRight w:val="0"/>
                  <w:marTop w:val="0"/>
                  <w:marBottom w:val="0"/>
                  <w:divBdr>
                    <w:top w:val="none" w:sz="0" w:space="0" w:color="auto"/>
                    <w:left w:val="none" w:sz="0" w:space="0" w:color="auto"/>
                    <w:bottom w:val="none" w:sz="0" w:space="0" w:color="auto"/>
                    <w:right w:val="none" w:sz="0" w:space="0" w:color="auto"/>
                  </w:divBdr>
                  <w:divsChild>
                    <w:div w:id="18872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5681">
          <w:marLeft w:val="0"/>
          <w:marRight w:val="0"/>
          <w:marTop w:val="0"/>
          <w:marBottom w:val="0"/>
          <w:divBdr>
            <w:top w:val="none" w:sz="0" w:space="0" w:color="auto"/>
            <w:left w:val="none" w:sz="0" w:space="0" w:color="auto"/>
            <w:bottom w:val="none" w:sz="0" w:space="0" w:color="auto"/>
            <w:right w:val="none" w:sz="0" w:space="0" w:color="auto"/>
          </w:divBdr>
          <w:divsChild>
            <w:div w:id="867837028">
              <w:marLeft w:val="0"/>
              <w:marRight w:val="0"/>
              <w:marTop w:val="0"/>
              <w:marBottom w:val="0"/>
              <w:divBdr>
                <w:top w:val="none" w:sz="0" w:space="0" w:color="auto"/>
                <w:left w:val="none" w:sz="0" w:space="0" w:color="auto"/>
                <w:bottom w:val="none" w:sz="0" w:space="0" w:color="auto"/>
                <w:right w:val="none" w:sz="0" w:space="0" w:color="auto"/>
              </w:divBdr>
              <w:divsChild>
                <w:div w:id="35394389">
                  <w:marLeft w:val="0"/>
                  <w:marRight w:val="0"/>
                  <w:marTop w:val="0"/>
                  <w:marBottom w:val="0"/>
                  <w:divBdr>
                    <w:top w:val="none" w:sz="0" w:space="0" w:color="auto"/>
                    <w:left w:val="none" w:sz="0" w:space="0" w:color="auto"/>
                    <w:bottom w:val="none" w:sz="0" w:space="0" w:color="auto"/>
                    <w:right w:val="none" w:sz="0" w:space="0" w:color="auto"/>
                  </w:divBdr>
                  <w:divsChild>
                    <w:div w:id="3736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3162">
          <w:marLeft w:val="0"/>
          <w:marRight w:val="0"/>
          <w:marTop w:val="0"/>
          <w:marBottom w:val="0"/>
          <w:divBdr>
            <w:top w:val="none" w:sz="0" w:space="0" w:color="auto"/>
            <w:left w:val="none" w:sz="0" w:space="0" w:color="auto"/>
            <w:bottom w:val="none" w:sz="0" w:space="0" w:color="auto"/>
            <w:right w:val="none" w:sz="0" w:space="0" w:color="auto"/>
          </w:divBdr>
          <w:divsChild>
            <w:div w:id="1480926483">
              <w:marLeft w:val="0"/>
              <w:marRight w:val="0"/>
              <w:marTop w:val="0"/>
              <w:marBottom w:val="0"/>
              <w:divBdr>
                <w:top w:val="none" w:sz="0" w:space="0" w:color="auto"/>
                <w:left w:val="none" w:sz="0" w:space="0" w:color="auto"/>
                <w:bottom w:val="none" w:sz="0" w:space="0" w:color="auto"/>
                <w:right w:val="none" w:sz="0" w:space="0" w:color="auto"/>
              </w:divBdr>
              <w:divsChild>
                <w:div w:id="119032506">
                  <w:marLeft w:val="0"/>
                  <w:marRight w:val="0"/>
                  <w:marTop w:val="0"/>
                  <w:marBottom w:val="0"/>
                  <w:divBdr>
                    <w:top w:val="none" w:sz="0" w:space="0" w:color="auto"/>
                    <w:left w:val="none" w:sz="0" w:space="0" w:color="auto"/>
                    <w:bottom w:val="none" w:sz="0" w:space="0" w:color="auto"/>
                    <w:right w:val="none" w:sz="0" w:space="0" w:color="auto"/>
                  </w:divBdr>
                  <w:divsChild>
                    <w:div w:id="2326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5250">
          <w:marLeft w:val="0"/>
          <w:marRight w:val="0"/>
          <w:marTop w:val="0"/>
          <w:marBottom w:val="0"/>
          <w:divBdr>
            <w:top w:val="none" w:sz="0" w:space="0" w:color="auto"/>
            <w:left w:val="none" w:sz="0" w:space="0" w:color="auto"/>
            <w:bottom w:val="none" w:sz="0" w:space="0" w:color="auto"/>
            <w:right w:val="none" w:sz="0" w:space="0" w:color="auto"/>
          </w:divBdr>
          <w:divsChild>
            <w:div w:id="1254707310">
              <w:marLeft w:val="0"/>
              <w:marRight w:val="0"/>
              <w:marTop w:val="0"/>
              <w:marBottom w:val="0"/>
              <w:divBdr>
                <w:top w:val="none" w:sz="0" w:space="0" w:color="auto"/>
                <w:left w:val="none" w:sz="0" w:space="0" w:color="auto"/>
                <w:bottom w:val="none" w:sz="0" w:space="0" w:color="auto"/>
                <w:right w:val="none" w:sz="0" w:space="0" w:color="auto"/>
              </w:divBdr>
              <w:divsChild>
                <w:div w:id="1045061871">
                  <w:marLeft w:val="0"/>
                  <w:marRight w:val="0"/>
                  <w:marTop w:val="0"/>
                  <w:marBottom w:val="0"/>
                  <w:divBdr>
                    <w:top w:val="none" w:sz="0" w:space="0" w:color="auto"/>
                    <w:left w:val="none" w:sz="0" w:space="0" w:color="auto"/>
                    <w:bottom w:val="none" w:sz="0" w:space="0" w:color="auto"/>
                    <w:right w:val="none" w:sz="0" w:space="0" w:color="auto"/>
                  </w:divBdr>
                  <w:divsChild>
                    <w:div w:id="9225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1632">
          <w:marLeft w:val="0"/>
          <w:marRight w:val="0"/>
          <w:marTop w:val="0"/>
          <w:marBottom w:val="0"/>
          <w:divBdr>
            <w:top w:val="none" w:sz="0" w:space="0" w:color="auto"/>
            <w:left w:val="none" w:sz="0" w:space="0" w:color="auto"/>
            <w:bottom w:val="none" w:sz="0" w:space="0" w:color="auto"/>
            <w:right w:val="none" w:sz="0" w:space="0" w:color="auto"/>
          </w:divBdr>
          <w:divsChild>
            <w:div w:id="1633363562">
              <w:marLeft w:val="0"/>
              <w:marRight w:val="0"/>
              <w:marTop w:val="0"/>
              <w:marBottom w:val="0"/>
              <w:divBdr>
                <w:top w:val="none" w:sz="0" w:space="0" w:color="auto"/>
                <w:left w:val="none" w:sz="0" w:space="0" w:color="auto"/>
                <w:bottom w:val="none" w:sz="0" w:space="0" w:color="auto"/>
                <w:right w:val="none" w:sz="0" w:space="0" w:color="auto"/>
              </w:divBdr>
              <w:divsChild>
                <w:div w:id="243537190">
                  <w:marLeft w:val="0"/>
                  <w:marRight w:val="0"/>
                  <w:marTop w:val="0"/>
                  <w:marBottom w:val="0"/>
                  <w:divBdr>
                    <w:top w:val="none" w:sz="0" w:space="0" w:color="auto"/>
                    <w:left w:val="none" w:sz="0" w:space="0" w:color="auto"/>
                    <w:bottom w:val="none" w:sz="0" w:space="0" w:color="auto"/>
                    <w:right w:val="none" w:sz="0" w:space="0" w:color="auto"/>
                  </w:divBdr>
                  <w:divsChild>
                    <w:div w:id="1786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6549">
          <w:marLeft w:val="0"/>
          <w:marRight w:val="0"/>
          <w:marTop w:val="0"/>
          <w:marBottom w:val="0"/>
          <w:divBdr>
            <w:top w:val="none" w:sz="0" w:space="0" w:color="auto"/>
            <w:left w:val="none" w:sz="0" w:space="0" w:color="auto"/>
            <w:bottom w:val="none" w:sz="0" w:space="0" w:color="auto"/>
            <w:right w:val="none" w:sz="0" w:space="0" w:color="auto"/>
          </w:divBdr>
          <w:divsChild>
            <w:div w:id="384375860">
              <w:marLeft w:val="0"/>
              <w:marRight w:val="0"/>
              <w:marTop w:val="0"/>
              <w:marBottom w:val="0"/>
              <w:divBdr>
                <w:top w:val="none" w:sz="0" w:space="0" w:color="auto"/>
                <w:left w:val="none" w:sz="0" w:space="0" w:color="auto"/>
                <w:bottom w:val="none" w:sz="0" w:space="0" w:color="auto"/>
                <w:right w:val="none" w:sz="0" w:space="0" w:color="auto"/>
              </w:divBdr>
              <w:divsChild>
                <w:div w:id="441386572">
                  <w:marLeft w:val="0"/>
                  <w:marRight w:val="0"/>
                  <w:marTop w:val="0"/>
                  <w:marBottom w:val="0"/>
                  <w:divBdr>
                    <w:top w:val="none" w:sz="0" w:space="0" w:color="auto"/>
                    <w:left w:val="none" w:sz="0" w:space="0" w:color="auto"/>
                    <w:bottom w:val="none" w:sz="0" w:space="0" w:color="auto"/>
                    <w:right w:val="none" w:sz="0" w:space="0" w:color="auto"/>
                  </w:divBdr>
                  <w:divsChild>
                    <w:div w:id="6594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094">
          <w:marLeft w:val="0"/>
          <w:marRight w:val="0"/>
          <w:marTop w:val="0"/>
          <w:marBottom w:val="0"/>
          <w:divBdr>
            <w:top w:val="none" w:sz="0" w:space="0" w:color="auto"/>
            <w:left w:val="none" w:sz="0" w:space="0" w:color="auto"/>
            <w:bottom w:val="none" w:sz="0" w:space="0" w:color="auto"/>
            <w:right w:val="none" w:sz="0" w:space="0" w:color="auto"/>
          </w:divBdr>
          <w:divsChild>
            <w:div w:id="1975256233">
              <w:marLeft w:val="0"/>
              <w:marRight w:val="0"/>
              <w:marTop w:val="0"/>
              <w:marBottom w:val="0"/>
              <w:divBdr>
                <w:top w:val="none" w:sz="0" w:space="0" w:color="auto"/>
                <w:left w:val="none" w:sz="0" w:space="0" w:color="auto"/>
                <w:bottom w:val="none" w:sz="0" w:space="0" w:color="auto"/>
                <w:right w:val="none" w:sz="0" w:space="0" w:color="auto"/>
              </w:divBdr>
              <w:divsChild>
                <w:div w:id="1244605202">
                  <w:marLeft w:val="0"/>
                  <w:marRight w:val="0"/>
                  <w:marTop w:val="0"/>
                  <w:marBottom w:val="0"/>
                  <w:divBdr>
                    <w:top w:val="none" w:sz="0" w:space="0" w:color="auto"/>
                    <w:left w:val="none" w:sz="0" w:space="0" w:color="auto"/>
                    <w:bottom w:val="none" w:sz="0" w:space="0" w:color="auto"/>
                    <w:right w:val="none" w:sz="0" w:space="0" w:color="auto"/>
                  </w:divBdr>
                  <w:divsChild>
                    <w:div w:id="258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04005">
          <w:marLeft w:val="0"/>
          <w:marRight w:val="0"/>
          <w:marTop w:val="0"/>
          <w:marBottom w:val="0"/>
          <w:divBdr>
            <w:top w:val="none" w:sz="0" w:space="0" w:color="auto"/>
            <w:left w:val="none" w:sz="0" w:space="0" w:color="auto"/>
            <w:bottom w:val="none" w:sz="0" w:space="0" w:color="auto"/>
            <w:right w:val="none" w:sz="0" w:space="0" w:color="auto"/>
          </w:divBdr>
          <w:divsChild>
            <w:div w:id="161346">
              <w:marLeft w:val="0"/>
              <w:marRight w:val="0"/>
              <w:marTop w:val="0"/>
              <w:marBottom w:val="0"/>
              <w:divBdr>
                <w:top w:val="none" w:sz="0" w:space="0" w:color="auto"/>
                <w:left w:val="none" w:sz="0" w:space="0" w:color="auto"/>
                <w:bottom w:val="none" w:sz="0" w:space="0" w:color="auto"/>
                <w:right w:val="none" w:sz="0" w:space="0" w:color="auto"/>
              </w:divBdr>
              <w:divsChild>
                <w:div w:id="1247224944">
                  <w:marLeft w:val="0"/>
                  <w:marRight w:val="0"/>
                  <w:marTop w:val="0"/>
                  <w:marBottom w:val="0"/>
                  <w:divBdr>
                    <w:top w:val="none" w:sz="0" w:space="0" w:color="auto"/>
                    <w:left w:val="none" w:sz="0" w:space="0" w:color="auto"/>
                    <w:bottom w:val="none" w:sz="0" w:space="0" w:color="auto"/>
                    <w:right w:val="none" w:sz="0" w:space="0" w:color="auto"/>
                  </w:divBdr>
                  <w:divsChild>
                    <w:div w:id="2013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2077">
          <w:marLeft w:val="0"/>
          <w:marRight w:val="0"/>
          <w:marTop w:val="0"/>
          <w:marBottom w:val="0"/>
          <w:divBdr>
            <w:top w:val="none" w:sz="0" w:space="0" w:color="auto"/>
            <w:left w:val="none" w:sz="0" w:space="0" w:color="auto"/>
            <w:bottom w:val="none" w:sz="0" w:space="0" w:color="auto"/>
            <w:right w:val="none" w:sz="0" w:space="0" w:color="auto"/>
          </w:divBdr>
          <w:divsChild>
            <w:div w:id="174921945">
              <w:marLeft w:val="0"/>
              <w:marRight w:val="0"/>
              <w:marTop w:val="0"/>
              <w:marBottom w:val="0"/>
              <w:divBdr>
                <w:top w:val="none" w:sz="0" w:space="0" w:color="auto"/>
                <w:left w:val="none" w:sz="0" w:space="0" w:color="auto"/>
                <w:bottom w:val="none" w:sz="0" w:space="0" w:color="auto"/>
                <w:right w:val="none" w:sz="0" w:space="0" w:color="auto"/>
              </w:divBdr>
              <w:divsChild>
                <w:div w:id="1575894828">
                  <w:marLeft w:val="0"/>
                  <w:marRight w:val="0"/>
                  <w:marTop w:val="0"/>
                  <w:marBottom w:val="0"/>
                  <w:divBdr>
                    <w:top w:val="none" w:sz="0" w:space="0" w:color="auto"/>
                    <w:left w:val="none" w:sz="0" w:space="0" w:color="auto"/>
                    <w:bottom w:val="none" w:sz="0" w:space="0" w:color="auto"/>
                    <w:right w:val="none" w:sz="0" w:space="0" w:color="auto"/>
                  </w:divBdr>
                  <w:divsChild>
                    <w:div w:id="11185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2859">
          <w:marLeft w:val="0"/>
          <w:marRight w:val="0"/>
          <w:marTop w:val="0"/>
          <w:marBottom w:val="0"/>
          <w:divBdr>
            <w:top w:val="none" w:sz="0" w:space="0" w:color="auto"/>
            <w:left w:val="none" w:sz="0" w:space="0" w:color="auto"/>
            <w:bottom w:val="none" w:sz="0" w:space="0" w:color="auto"/>
            <w:right w:val="none" w:sz="0" w:space="0" w:color="auto"/>
          </w:divBdr>
          <w:divsChild>
            <w:div w:id="867569874">
              <w:marLeft w:val="0"/>
              <w:marRight w:val="0"/>
              <w:marTop w:val="0"/>
              <w:marBottom w:val="0"/>
              <w:divBdr>
                <w:top w:val="none" w:sz="0" w:space="0" w:color="auto"/>
                <w:left w:val="none" w:sz="0" w:space="0" w:color="auto"/>
                <w:bottom w:val="none" w:sz="0" w:space="0" w:color="auto"/>
                <w:right w:val="none" w:sz="0" w:space="0" w:color="auto"/>
              </w:divBdr>
              <w:divsChild>
                <w:div w:id="18943175">
                  <w:marLeft w:val="0"/>
                  <w:marRight w:val="0"/>
                  <w:marTop w:val="0"/>
                  <w:marBottom w:val="0"/>
                  <w:divBdr>
                    <w:top w:val="none" w:sz="0" w:space="0" w:color="auto"/>
                    <w:left w:val="none" w:sz="0" w:space="0" w:color="auto"/>
                    <w:bottom w:val="none" w:sz="0" w:space="0" w:color="auto"/>
                    <w:right w:val="none" w:sz="0" w:space="0" w:color="auto"/>
                  </w:divBdr>
                  <w:divsChild>
                    <w:div w:id="7374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0659">
          <w:marLeft w:val="0"/>
          <w:marRight w:val="0"/>
          <w:marTop w:val="0"/>
          <w:marBottom w:val="0"/>
          <w:divBdr>
            <w:top w:val="none" w:sz="0" w:space="0" w:color="auto"/>
            <w:left w:val="none" w:sz="0" w:space="0" w:color="auto"/>
            <w:bottom w:val="none" w:sz="0" w:space="0" w:color="auto"/>
            <w:right w:val="none" w:sz="0" w:space="0" w:color="auto"/>
          </w:divBdr>
          <w:divsChild>
            <w:div w:id="986938341">
              <w:marLeft w:val="0"/>
              <w:marRight w:val="0"/>
              <w:marTop w:val="0"/>
              <w:marBottom w:val="0"/>
              <w:divBdr>
                <w:top w:val="none" w:sz="0" w:space="0" w:color="auto"/>
                <w:left w:val="none" w:sz="0" w:space="0" w:color="auto"/>
                <w:bottom w:val="none" w:sz="0" w:space="0" w:color="auto"/>
                <w:right w:val="none" w:sz="0" w:space="0" w:color="auto"/>
              </w:divBdr>
              <w:divsChild>
                <w:div w:id="1647472119">
                  <w:marLeft w:val="0"/>
                  <w:marRight w:val="0"/>
                  <w:marTop w:val="0"/>
                  <w:marBottom w:val="0"/>
                  <w:divBdr>
                    <w:top w:val="none" w:sz="0" w:space="0" w:color="auto"/>
                    <w:left w:val="none" w:sz="0" w:space="0" w:color="auto"/>
                    <w:bottom w:val="none" w:sz="0" w:space="0" w:color="auto"/>
                    <w:right w:val="none" w:sz="0" w:space="0" w:color="auto"/>
                  </w:divBdr>
                  <w:divsChild>
                    <w:div w:id="8568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2135">
          <w:marLeft w:val="0"/>
          <w:marRight w:val="0"/>
          <w:marTop w:val="0"/>
          <w:marBottom w:val="0"/>
          <w:divBdr>
            <w:top w:val="none" w:sz="0" w:space="0" w:color="auto"/>
            <w:left w:val="none" w:sz="0" w:space="0" w:color="auto"/>
            <w:bottom w:val="none" w:sz="0" w:space="0" w:color="auto"/>
            <w:right w:val="none" w:sz="0" w:space="0" w:color="auto"/>
          </w:divBdr>
          <w:divsChild>
            <w:div w:id="986931545">
              <w:marLeft w:val="0"/>
              <w:marRight w:val="0"/>
              <w:marTop w:val="0"/>
              <w:marBottom w:val="0"/>
              <w:divBdr>
                <w:top w:val="none" w:sz="0" w:space="0" w:color="auto"/>
                <w:left w:val="none" w:sz="0" w:space="0" w:color="auto"/>
                <w:bottom w:val="none" w:sz="0" w:space="0" w:color="auto"/>
                <w:right w:val="none" w:sz="0" w:space="0" w:color="auto"/>
              </w:divBdr>
              <w:divsChild>
                <w:div w:id="1924334117">
                  <w:marLeft w:val="0"/>
                  <w:marRight w:val="0"/>
                  <w:marTop w:val="0"/>
                  <w:marBottom w:val="0"/>
                  <w:divBdr>
                    <w:top w:val="none" w:sz="0" w:space="0" w:color="auto"/>
                    <w:left w:val="none" w:sz="0" w:space="0" w:color="auto"/>
                    <w:bottom w:val="none" w:sz="0" w:space="0" w:color="auto"/>
                    <w:right w:val="none" w:sz="0" w:space="0" w:color="auto"/>
                  </w:divBdr>
                  <w:divsChild>
                    <w:div w:id="16767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8260">
          <w:marLeft w:val="0"/>
          <w:marRight w:val="0"/>
          <w:marTop w:val="0"/>
          <w:marBottom w:val="0"/>
          <w:divBdr>
            <w:top w:val="none" w:sz="0" w:space="0" w:color="auto"/>
            <w:left w:val="none" w:sz="0" w:space="0" w:color="auto"/>
            <w:bottom w:val="none" w:sz="0" w:space="0" w:color="auto"/>
            <w:right w:val="none" w:sz="0" w:space="0" w:color="auto"/>
          </w:divBdr>
          <w:divsChild>
            <w:div w:id="396519741">
              <w:marLeft w:val="0"/>
              <w:marRight w:val="0"/>
              <w:marTop w:val="0"/>
              <w:marBottom w:val="0"/>
              <w:divBdr>
                <w:top w:val="none" w:sz="0" w:space="0" w:color="auto"/>
                <w:left w:val="none" w:sz="0" w:space="0" w:color="auto"/>
                <w:bottom w:val="none" w:sz="0" w:space="0" w:color="auto"/>
                <w:right w:val="none" w:sz="0" w:space="0" w:color="auto"/>
              </w:divBdr>
              <w:divsChild>
                <w:div w:id="845437689">
                  <w:marLeft w:val="0"/>
                  <w:marRight w:val="0"/>
                  <w:marTop w:val="0"/>
                  <w:marBottom w:val="0"/>
                  <w:divBdr>
                    <w:top w:val="none" w:sz="0" w:space="0" w:color="auto"/>
                    <w:left w:val="none" w:sz="0" w:space="0" w:color="auto"/>
                    <w:bottom w:val="none" w:sz="0" w:space="0" w:color="auto"/>
                    <w:right w:val="none" w:sz="0" w:space="0" w:color="auto"/>
                  </w:divBdr>
                  <w:divsChild>
                    <w:div w:id="6070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15602">
          <w:marLeft w:val="0"/>
          <w:marRight w:val="0"/>
          <w:marTop w:val="0"/>
          <w:marBottom w:val="0"/>
          <w:divBdr>
            <w:top w:val="none" w:sz="0" w:space="0" w:color="auto"/>
            <w:left w:val="none" w:sz="0" w:space="0" w:color="auto"/>
            <w:bottom w:val="none" w:sz="0" w:space="0" w:color="auto"/>
            <w:right w:val="none" w:sz="0" w:space="0" w:color="auto"/>
          </w:divBdr>
          <w:divsChild>
            <w:div w:id="2019966178">
              <w:marLeft w:val="0"/>
              <w:marRight w:val="0"/>
              <w:marTop w:val="0"/>
              <w:marBottom w:val="0"/>
              <w:divBdr>
                <w:top w:val="none" w:sz="0" w:space="0" w:color="auto"/>
                <w:left w:val="none" w:sz="0" w:space="0" w:color="auto"/>
                <w:bottom w:val="none" w:sz="0" w:space="0" w:color="auto"/>
                <w:right w:val="none" w:sz="0" w:space="0" w:color="auto"/>
              </w:divBdr>
              <w:divsChild>
                <w:div w:id="75443653">
                  <w:marLeft w:val="0"/>
                  <w:marRight w:val="0"/>
                  <w:marTop w:val="0"/>
                  <w:marBottom w:val="0"/>
                  <w:divBdr>
                    <w:top w:val="none" w:sz="0" w:space="0" w:color="auto"/>
                    <w:left w:val="none" w:sz="0" w:space="0" w:color="auto"/>
                    <w:bottom w:val="none" w:sz="0" w:space="0" w:color="auto"/>
                    <w:right w:val="none" w:sz="0" w:space="0" w:color="auto"/>
                  </w:divBdr>
                  <w:divsChild>
                    <w:div w:id="100940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05081">
          <w:marLeft w:val="0"/>
          <w:marRight w:val="0"/>
          <w:marTop w:val="0"/>
          <w:marBottom w:val="0"/>
          <w:divBdr>
            <w:top w:val="none" w:sz="0" w:space="0" w:color="auto"/>
            <w:left w:val="none" w:sz="0" w:space="0" w:color="auto"/>
            <w:bottom w:val="none" w:sz="0" w:space="0" w:color="auto"/>
            <w:right w:val="none" w:sz="0" w:space="0" w:color="auto"/>
          </w:divBdr>
          <w:divsChild>
            <w:div w:id="1075780270">
              <w:marLeft w:val="0"/>
              <w:marRight w:val="0"/>
              <w:marTop w:val="0"/>
              <w:marBottom w:val="0"/>
              <w:divBdr>
                <w:top w:val="none" w:sz="0" w:space="0" w:color="auto"/>
                <w:left w:val="none" w:sz="0" w:space="0" w:color="auto"/>
                <w:bottom w:val="none" w:sz="0" w:space="0" w:color="auto"/>
                <w:right w:val="none" w:sz="0" w:space="0" w:color="auto"/>
              </w:divBdr>
              <w:divsChild>
                <w:div w:id="357854728">
                  <w:marLeft w:val="0"/>
                  <w:marRight w:val="0"/>
                  <w:marTop w:val="0"/>
                  <w:marBottom w:val="0"/>
                  <w:divBdr>
                    <w:top w:val="none" w:sz="0" w:space="0" w:color="auto"/>
                    <w:left w:val="none" w:sz="0" w:space="0" w:color="auto"/>
                    <w:bottom w:val="none" w:sz="0" w:space="0" w:color="auto"/>
                    <w:right w:val="none" w:sz="0" w:space="0" w:color="auto"/>
                  </w:divBdr>
                  <w:divsChild>
                    <w:div w:id="6695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7145">
          <w:marLeft w:val="0"/>
          <w:marRight w:val="0"/>
          <w:marTop w:val="0"/>
          <w:marBottom w:val="0"/>
          <w:divBdr>
            <w:top w:val="none" w:sz="0" w:space="0" w:color="auto"/>
            <w:left w:val="none" w:sz="0" w:space="0" w:color="auto"/>
            <w:bottom w:val="none" w:sz="0" w:space="0" w:color="auto"/>
            <w:right w:val="none" w:sz="0" w:space="0" w:color="auto"/>
          </w:divBdr>
          <w:divsChild>
            <w:div w:id="231432965">
              <w:marLeft w:val="0"/>
              <w:marRight w:val="0"/>
              <w:marTop w:val="0"/>
              <w:marBottom w:val="0"/>
              <w:divBdr>
                <w:top w:val="none" w:sz="0" w:space="0" w:color="auto"/>
                <w:left w:val="none" w:sz="0" w:space="0" w:color="auto"/>
                <w:bottom w:val="none" w:sz="0" w:space="0" w:color="auto"/>
                <w:right w:val="none" w:sz="0" w:space="0" w:color="auto"/>
              </w:divBdr>
              <w:divsChild>
                <w:div w:id="567690258">
                  <w:marLeft w:val="0"/>
                  <w:marRight w:val="0"/>
                  <w:marTop w:val="0"/>
                  <w:marBottom w:val="0"/>
                  <w:divBdr>
                    <w:top w:val="none" w:sz="0" w:space="0" w:color="auto"/>
                    <w:left w:val="none" w:sz="0" w:space="0" w:color="auto"/>
                    <w:bottom w:val="none" w:sz="0" w:space="0" w:color="auto"/>
                    <w:right w:val="none" w:sz="0" w:space="0" w:color="auto"/>
                  </w:divBdr>
                  <w:divsChild>
                    <w:div w:id="21418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3289">
          <w:marLeft w:val="0"/>
          <w:marRight w:val="0"/>
          <w:marTop w:val="0"/>
          <w:marBottom w:val="0"/>
          <w:divBdr>
            <w:top w:val="none" w:sz="0" w:space="0" w:color="auto"/>
            <w:left w:val="none" w:sz="0" w:space="0" w:color="auto"/>
            <w:bottom w:val="none" w:sz="0" w:space="0" w:color="auto"/>
            <w:right w:val="none" w:sz="0" w:space="0" w:color="auto"/>
          </w:divBdr>
          <w:divsChild>
            <w:div w:id="323507457">
              <w:marLeft w:val="0"/>
              <w:marRight w:val="0"/>
              <w:marTop w:val="0"/>
              <w:marBottom w:val="0"/>
              <w:divBdr>
                <w:top w:val="none" w:sz="0" w:space="0" w:color="auto"/>
                <w:left w:val="none" w:sz="0" w:space="0" w:color="auto"/>
                <w:bottom w:val="none" w:sz="0" w:space="0" w:color="auto"/>
                <w:right w:val="none" w:sz="0" w:space="0" w:color="auto"/>
              </w:divBdr>
              <w:divsChild>
                <w:div w:id="913516517">
                  <w:marLeft w:val="0"/>
                  <w:marRight w:val="0"/>
                  <w:marTop w:val="0"/>
                  <w:marBottom w:val="0"/>
                  <w:divBdr>
                    <w:top w:val="none" w:sz="0" w:space="0" w:color="auto"/>
                    <w:left w:val="none" w:sz="0" w:space="0" w:color="auto"/>
                    <w:bottom w:val="none" w:sz="0" w:space="0" w:color="auto"/>
                    <w:right w:val="none" w:sz="0" w:space="0" w:color="auto"/>
                  </w:divBdr>
                  <w:divsChild>
                    <w:div w:id="13355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9271">
          <w:marLeft w:val="0"/>
          <w:marRight w:val="0"/>
          <w:marTop w:val="0"/>
          <w:marBottom w:val="0"/>
          <w:divBdr>
            <w:top w:val="none" w:sz="0" w:space="0" w:color="auto"/>
            <w:left w:val="none" w:sz="0" w:space="0" w:color="auto"/>
            <w:bottom w:val="none" w:sz="0" w:space="0" w:color="auto"/>
            <w:right w:val="none" w:sz="0" w:space="0" w:color="auto"/>
          </w:divBdr>
          <w:divsChild>
            <w:div w:id="512840890">
              <w:marLeft w:val="0"/>
              <w:marRight w:val="0"/>
              <w:marTop w:val="0"/>
              <w:marBottom w:val="0"/>
              <w:divBdr>
                <w:top w:val="none" w:sz="0" w:space="0" w:color="auto"/>
                <w:left w:val="none" w:sz="0" w:space="0" w:color="auto"/>
                <w:bottom w:val="none" w:sz="0" w:space="0" w:color="auto"/>
                <w:right w:val="none" w:sz="0" w:space="0" w:color="auto"/>
              </w:divBdr>
              <w:divsChild>
                <w:div w:id="514686162">
                  <w:marLeft w:val="0"/>
                  <w:marRight w:val="0"/>
                  <w:marTop w:val="0"/>
                  <w:marBottom w:val="0"/>
                  <w:divBdr>
                    <w:top w:val="none" w:sz="0" w:space="0" w:color="auto"/>
                    <w:left w:val="none" w:sz="0" w:space="0" w:color="auto"/>
                    <w:bottom w:val="none" w:sz="0" w:space="0" w:color="auto"/>
                    <w:right w:val="none" w:sz="0" w:space="0" w:color="auto"/>
                  </w:divBdr>
                  <w:divsChild>
                    <w:div w:id="260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8045">
          <w:marLeft w:val="0"/>
          <w:marRight w:val="0"/>
          <w:marTop w:val="0"/>
          <w:marBottom w:val="0"/>
          <w:divBdr>
            <w:top w:val="none" w:sz="0" w:space="0" w:color="auto"/>
            <w:left w:val="none" w:sz="0" w:space="0" w:color="auto"/>
            <w:bottom w:val="none" w:sz="0" w:space="0" w:color="auto"/>
            <w:right w:val="none" w:sz="0" w:space="0" w:color="auto"/>
          </w:divBdr>
          <w:divsChild>
            <w:div w:id="1895697455">
              <w:marLeft w:val="0"/>
              <w:marRight w:val="0"/>
              <w:marTop w:val="0"/>
              <w:marBottom w:val="0"/>
              <w:divBdr>
                <w:top w:val="none" w:sz="0" w:space="0" w:color="auto"/>
                <w:left w:val="none" w:sz="0" w:space="0" w:color="auto"/>
                <w:bottom w:val="none" w:sz="0" w:space="0" w:color="auto"/>
                <w:right w:val="none" w:sz="0" w:space="0" w:color="auto"/>
              </w:divBdr>
              <w:divsChild>
                <w:div w:id="791555552">
                  <w:marLeft w:val="0"/>
                  <w:marRight w:val="0"/>
                  <w:marTop w:val="0"/>
                  <w:marBottom w:val="0"/>
                  <w:divBdr>
                    <w:top w:val="none" w:sz="0" w:space="0" w:color="auto"/>
                    <w:left w:val="none" w:sz="0" w:space="0" w:color="auto"/>
                    <w:bottom w:val="none" w:sz="0" w:space="0" w:color="auto"/>
                    <w:right w:val="none" w:sz="0" w:space="0" w:color="auto"/>
                  </w:divBdr>
                  <w:divsChild>
                    <w:div w:id="16064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12619">
          <w:marLeft w:val="0"/>
          <w:marRight w:val="0"/>
          <w:marTop w:val="0"/>
          <w:marBottom w:val="0"/>
          <w:divBdr>
            <w:top w:val="none" w:sz="0" w:space="0" w:color="auto"/>
            <w:left w:val="none" w:sz="0" w:space="0" w:color="auto"/>
            <w:bottom w:val="none" w:sz="0" w:space="0" w:color="auto"/>
            <w:right w:val="none" w:sz="0" w:space="0" w:color="auto"/>
          </w:divBdr>
          <w:divsChild>
            <w:div w:id="32965163">
              <w:marLeft w:val="0"/>
              <w:marRight w:val="0"/>
              <w:marTop w:val="0"/>
              <w:marBottom w:val="0"/>
              <w:divBdr>
                <w:top w:val="none" w:sz="0" w:space="0" w:color="auto"/>
                <w:left w:val="none" w:sz="0" w:space="0" w:color="auto"/>
                <w:bottom w:val="none" w:sz="0" w:space="0" w:color="auto"/>
                <w:right w:val="none" w:sz="0" w:space="0" w:color="auto"/>
              </w:divBdr>
              <w:divsChild>
                <w:div w:id="501240931">
                  <w:marLeft w:val="0"/>
                  <w:marRight w:val="0"/>
                  <w:marTop w:val="0"/>
                  <w:marBottom w:val="0"/>
                  <w:divBdr>
                    <w:top w:val="none" w:sz="0" w:space="0" w:color="auto"/>
                    <w:left w:val="none" w:sz="0" w:space="0" w:color="auto"/>
                    <w:bottom w:val="none" w:sz="0" w:space="0" w:color="auto"/>
                    <w:right w:val="none" w:sz="0" w:space="0" w:color="auto"/>
                  </w:divBdr>
                  <w:divsChild>
                    <w:div w:id="13854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0911">
          <w:marLeft w:val="0"/>
          <w:marRight w:val="0"/>
          <w:marTop w:val="0"/>
          <w:marBottom w:val="0"/>
          <w:divBdr>
            <w:top w:val="none" w:sz="0" w:space="0" w:color="auto"/>
            <w:left w:val="none" w:sz="0" w:space="0" w:color="auto"/>
            <w:bottom w:val="none" w:sz="0" w:space="0" w:color="auto"/>
            <w:right w:val="none" w:sz="0" w:space="0" w:color="auto"/>
          </w:divBdr>
          <w:divsChild>
            <w:div w:id="337201019">
              <w:marLeft w:val="0"/>
              <w:marRight w:val="0"/>
              <w:marTop w:val="0"/>
              <w:marBottom w:val="0"/>
              <w:divBdr>
                <w:top w:val="none" w:sz="0" w:space="0" w:color="auto"/>
                <w:left w:val="none" w:sz="0" w:space="0" w:color="auto"/>
                <w:bottom w:val="none" w:sz="0" w:space="0" w:color="auto"/>
                <w:right w:val="none" w:sz="0" w:space="0" w:color="auto"/>
              </w:divBdr>
              <w:divsChild>
                <w:div w:id="476841278">
                  <w:marLeft w:val="0"/>
                  <w:marRight w:val="0"/>
                  <w:marTop w:val="0"/>
                  <w:marBottom w:val="0"/>
                  <w:divBdr>
                    <w:top w:val="none" w:sz="0" w:space="0" w:color="auto"/>
                    <w:left w:val="none" w:sz="0" w:space="0" w:color="auto"/>
                    <w:bottom w:val="none" w:sz="0" w:space="0" w:color="auto"/>
                    <w:right w:val="none" w:sz="0" w:space="0" w:color="auto"/>
                  </w:divBdr>
                  <w:divsChild>
                    <w:div w:id="4257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6910">
          <w:marLeft w:val="0"/>
          <w:marRight w:val="0"/>
          <w:marTop w:val="0"/>
          <w:marBottom w:val="0"/>
          <w:divBdr>
            <w:top w:val="none" w:sz="0" w:space="0" w:color="auto"/>
            <w:left w:val="none" w:sz="0" w:space="0" w:color="auto"/>
            <w:bottom w:val="none" w:sz="0" w:space="0" w:color="auto"/>
            <w:right w:val="none" w:sz="0" w:space="0" w:color="auto"/>
          </w:divBdr>
          <w:divsChild>
            <w:div w:id="297077805">
              <w:marLeft w:val="0"/>
              <w:marRight w:val="0"/>
              <w:marTop w:val="0"/>
              <w:marBottom w:val="0"/>
              <w:divBdr>
                <w:top w:val="none" w:sz="0" w:space="0" w:color="auto"/>
                <w:left w:val="none" w:sz="0" w:space="0" w:color="auto"/>
                <w:bottom w:val="none" w:sz="0" w:space="0" w:color="auto"/>
                <w:right w:val="none" w:sz="0" w:space="0" w:color="auto"/>
              </w:divBdr>
              <w:divsChild>
                <w:div w:id="140389022">
                  <w:marLeft w:val="0"/>
                  <w:marRight w:val="0"/>
                  <w:marTop w:val="0"/>
                  <w:marBottom w:val="0"/>
                  <w:divBdr>
                    <w:top w:val="none" w:sz="0" w:space="0" w:color="auto"/>
                    <w:left w:val="none" w:sz="0" w:space="0" w:color="auto"/>
                    <w:bottom w:val="none" w:sz="0" w:space="0" w:color="auto"/>
                    <w:right w:val="none" w:sz="0" w:space="0" w:color="auto"/>
                  </w:divBdr>
                  <w:divsChild>
                    <w:div w:id="12573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90607">
          <w:marLeft w:val="0"/>
          <w:marRight w:val="0"/>
          <w:marTop w:val="0"/>
          <w:marBottom w:val="0"/>
          <w:divBdr>
            <w:top w:val="none" w:sz="0" w:space="0" w:color="auto"/>
            <w:left w:val="none" w:sz="0" w:space="0" w:color="auto"/>
            <w:bottom w:val="none" w:sz="0" w:space="0" w:color="auto"/>
            <w:right w:val="none" w:sz="0" w:space="0" w:color="auto"/>
          </w:divBdr>
          <w:divsChild>
            <w:div w:id="1614360443">
              <w:marLeft w:val="0"/>
              <w:marRight w:val="0"/>
              <w:marTop w:val="0"/>
              <w:marBottom w:val="0"/>
              <w:divBdr>
                <w:top w:val="none" w:sz="0" w:space="0" w:color="auto"/>
                <w:left w:val="none" w:sz="0" w:space="0" w:color="auto"/>
                <w:bottom w:val="none" w:sz="0" w:space="0" w:color="auto"/>
                <w:right w:val="none" w:sz="0" w:space="0" w:color="auto"/>
              </w:divBdr>
              <w:divsChild>
                <w:div w:id="1010260023">
                  <w:marLeft w:val="0"/>
                  <w:marRight w:val="0"/>
                  <w:marTop w:val="0"/>
                  <w:marBottom w:val="0"/>
                  <w:divBdr>
                    <w:top w:val="none" w:sz="0" w:space="0" w:color="auto"/>
                    <w:left w:val="none" w:sz="0" w:space="0" w:color="auto"/>
                    <w:bottom w:val="none" w:sz="0" w:space="0" w:color="auto"/>
                    <w:right w:val="none" w:sz="0" w:space="0" w:color="auto"/>
                  </w:divBdr>
                  <w:divsChild>
                    <w:div w:id="6009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13884">
          <w:marLeft w:val="0"/>
          <w:marRight w:val="0"/>
          <w:marTop w:val="0"/>
          <w:marBottom w:val="0"/>
          <w:divBdr>
            <w:top w:val="none" w:sz="0" w:space="0" w:color="auto"/>
            <w:left w:val="none" w:sz="0" w:space="0" w:color="auto"/>
            <w:bottom w:val="none" w:sz="0" w:space="0" w:color="auto"/>
            <w:right w:val="none" w:sz="0" w:space="0" w:color="auto"/>
          </w:divBdr>
          <w:divsChild>
            <w:div w:id="621569583">
              <w:marLeft w:val="0"/>
              <w:marRight w:val="0"/>
              <w:marTop w:val="0"/>
              <w:marBottom w:val="0"/>
              <w:divBdr>
                <w:top w:val="none" w:sz="0" w:space="0" w:color="auto"/>
                <w:left w:val="none" w:sz="0" w:space="0" w:color="auto"/>
                <w:bottom w:val="none" w:sz="0" w:space="0" w:color="auto"/>
                <w:right w:val="none" w:sz="0" w:space="0" w:color="auto"/>
              </w:divBdr>
              <w:divsChild>
                <w:div w:id="261494002">
                  <w:marLeft w:val="0"/>
                  <w:marRight w:val="0"/>
                  <w:marTop w:val="0"/>
                  <w:marBottom w:val="0"/>
                  <w:divBdr>
                    <w:top w:val="none" w:sz="0" w:space="0" w:color="auto"/>
                    <w:left w:val="none" w:sz="0" w:space="0" w:color="auto"/>
                    <w:bottom w:val="none" w:sz="0" w:space="0" w:color="auto"/>
                    <w:right w:val="none" w:sz="0" w:space="0" w:color="auto"/>
                  </w:divBdr>
                  <w:divsChild>
                    <w:div w:id="1490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237255">
      <w:bodyDiv w:val="1"/>
      <w:marLeft w:val="0"/>
      <w:marRight w:val="0"/>
      <w:marTop w:val="0"/>
      <w:marBottom w:val="0"/>
      <w:divBdr>
        <w:top w:val="none" w:sz="0" w:space="0" w:color="auto"/>
        <w:left w:val="none" w:sz="0" w:space="0" w:color="auto"/>
        <w:bottom w:val="none" w:sz="0" w:space="0" w:color="auto"/>
        <w:right w:val="none" w:sz="0" w:space="0" w:color="auto"/>
      </w:divBdr>
      <w:divsChild>
        <w:div w:id="266279082">
          <w:marLeft w:val="0"/>
          <w:marRight w:val="0"/>
          <w:marTop w:val="34"/>
          <w:marBottom w:val="34"/>
          <w:divBdr>
            <w:top w:val="none" w:sz="0" w:space="0" w:color="auto"/>
            <w:left w:val="none" w:sz="0" w:space="0" w:color="auto"/>
            <w:bottom w:val="none" w:sz="0" w:space="0" w:color="auto"/>
            <w:right w:val="none" w:sz="0" w:space="0" w:color="auto"/>
          </w:divBdr>
        </w:div>
        <w:div w:id="1407993289">
          <w:marLeft w:val="0"/>
          <w:marRight w:val="0"/>
          <w:marTop w:val="0"/>
          <w:marBottom w:val="0"/>
          <w:divBdr>
            <w:top w:val="none" w:sz="0" w:space="0" w:color="auto"/>
            <w:left w:val="none" w:sz="0" w:space="0" w:color="auto"/>
            <w:bottom w:val="none" w:sz="0" w:space="0" w:color="auto"/>
            <w:right w:val="none" w:sz="0" w:space="0" w:color="auto"/>
          </w:divBdr>
        </w:div>
      </w:divsChild>
    </w:div>
    <w:div w:id="1654026351">
      <w:bodyDiv w:val="1"/>
      <w:marLeft w:val="0"/>
      <w:marRight w:val="0"/>
      <w:marTop w:val="0"/>
      <w:marBottom w:val="0"/>
      <w:divBdr>
        <w:top w:val="none" w:sz="0" w:space="0" w:color="auto"/>
        <w:left w:val="none" w:sz="0" w:space="0" w:color="auto"/>
        <w:bottom w:val="none" w:sz="0" w:space="0" w:color="auto"/>
        <w:right w:val="none" w:sz="0" w:space="0" w:color="auto"/>
      </w:divBdr>
    </w:div>
    <w:div w:id="1687633191">
      <w:bodyDiv w:val="1"/>
      <w:marLeft w:val="0"/>
      <w:marRight w:val="0"/>
      <w:marTop w:val="0"/>
      <w:marBottom w:val="0"/>
      <w:divBdr>
        <w:top w:val="none" w:sz="0" w:space="0" w:color="auto"/>
        <w:left w:val="none" w:sz="0" w:space="0" w:color="auto"/>
        <w:bottom w:val="none" w:sz="0" w:space="0" w:color="auto"/>
        <w:right w:val="none" w:sz="0" w:space="0" w:color="auto"/>
      </w:divBdr>
    </w:div>
    <w:div w:id="1732924192">
      <w:bodyDiv w:val="1"/>
      <w:marLeft w:val="0"/>
      <w:marRight w:val="0"/>
      <w:marTop w:val="0"/>
      <w:marBottom w:val="0"/>
      <w:divBdr>
        <w:top w:val="none" w:sz="0" w:space="0" w:color="auto"/>
        <w:left w:val="none" w:sz="0" w:space="0" w:color="auto"/>
        <w:bottom w:val="none" w:sz="0" w:space="0" w:color="auto"/>
        <w:right w:val="none" w:sz="0" w:space="0" w:color="auto"/>
      </w:divBdr>
    </w:div>
    <w:div w:id="1907956621">
      <w:bodyDiv w:val="1"/>
      <w:marLeft w:val="0"/>
      <w:marRight w:val="0"/>
      <w:marTop w:val="0"/>
      <w:marBottom w:val="0"/>
      <w:divBdr>
        <w:top w:val="none" w:sz="0" w:space="0" w:color="auto"/>
        <w:left w:val="none" w:sz="0" w:space="0" w:color="auto"/>
        <w:bottom w:val="none" w:sz="0" w:space="0" w:color="auto"/>
        <w:right w:val="none" w:sz="0" w:space="0" w:color="auto"/>
      </w:divBdr>
    </w:div>
    <w:div w:id="21219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clinvar/" TargetMode="External"/><Relationship Id="rId13" Type="http://schemas.openxmlformats.org/officeDocument/2006/relationships/hyperlink" Target="https://onlinelibrary.wiley.com/journal/1552487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tchmakerexchang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pha.net/consor/cgi-bin/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mim.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hgmd.cf.ac.uk/ac/index.php"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E7FB8-E065-824C-82B9-89BE7E86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13545</Words>
  <Characters>77211</Characters>
  <Application>Microsoft Office Word</Application>
  <DocSecurity>0</DocSecurity>
  <Lines>643</Lines>
  <Paragraphs>181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CHEO</Company>
  <LinksUpToDate>false</LinksUpToDate>
  <CharactersWithSpaces>90575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 Taila</dc:creator>
  <cp:lastModifiedBy>Mackay D.J.G.</cp:lastModifiedBy>
  <cp:revision>2</cp:revision>
  <cp:lastPrinted>2019-01-03T17:32:00Z</cp:lastPrinted>
  <dcterms:created xsi:type="dcterms:W3CDTF">2019-03-26T09:49:00Z</dcterms:created>
  <dcterms:modified xsi:type="dcterms:W3CDTF">2019-03-26T09:49:00Z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c41d9d37-8be5-3199-9438-5e8f2dc251a7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SIP_Label_f42aa342-8706-4288-bd11-ebb85995028c_Enabled">
    <vt:lpwstr>True</vt:lpwstr>
  </property>
  <property fmtid="{D5CDD505-2E9C-101B-9397-08002B2CF9AE}" pid="26" name="MSIP_Label_f42aa342-8706-4288-bd11-ebb85995028c_SiteId">
    <vt:lpwstr>72f988bf-86f1-41af-91ab-2d7cd011db47</vt:lpwstr>
  </property>
  <property fmtid="{D5CDD505-2E9C-101B-9397-08002B2CF9AE}" pid="27" name="MSIP_Label_f42aa342-8706-4288-bd11-ebb85995028c_Owner">
    <vt:lpwstr>jojic@microsoft.com</vt:lpwstr>
  </property>
  <property fmtid="{D5CDD505-2E9C-101B-9397-08002B2CF9AE}" pid="28" name="MSIP_Label_f42aa342-8706-4288-bd11-ebb85995028c_SetDate">
    <vt:lpwstr>2019-01-13T23:48:41.1367854Z</vt:lpwstr>
  </property>
  <property fmtid="{D5CDD505-2E9C-101B-9397-08002B2CF9AE}" pid="29" name="MSIP_Label_f42aa342-8706-4288-bd11-ebb85995028c_Name">
    <vt:lpwstr>General</vt:lpwstr>
  </property>
  <property fmtid="{D5CDD505-2E9C-101B-9397-08002B2CF9AE}" pid="30" name="MSIP_Label_f42aa342-8706-4288-bd11-ebb85995028c_Application">
    <vt:lpwstr>Microsoft Azure Information Protection</vt:lpwstr>
  </property>
  <property fmtid="{D5CDD505-2E9C-101B-9397-08002B2CF9AE}" pid="31" name="MSIP_Label_f42aa342-8706-4288-bd11-ebb85995028c_Extended_MSFT_Method">
    <vt:lpwstr>Automatic</vt:lpwstr>
  </property>
  <property fmtid="{D5CDD505-2E9C-101B-9397-08002B2CF9AE}" pid="32" name="Sensitivity">
    <vt:lpwstr>General</vt:lpwstr>
  </property>
</Properties>
</file>