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75F323" w14:textId="77777777" w:rsidR="00A017EB" w:rsidRPr="00230FDD" w:rsidRDefault="00A017EB" w:rsidP="00A017EB">
      <w:pPr>
        <w:pStyle w:val="Text"/>
        <w:spacing w:line="480" w:lineRule="auto"/>
      </w:pPr>
      <w:bookmarkStart w:id="0" w:name="_Hlk512092315"/>
      <w:bookmarkEnd w:id="0"/>
    </w:p>
    <w:p w14:paraId="63FD6027" w14:textId="77777777" w:rsidR="00A017EB" w:rsidRPr="00230FDD" w:rsidRDefault="00A017EB" w:rsidP="00A017EB">
      <w:pPr>
        <w:pStyle w:val="Text"/>
        <w:spacing w:line="480" w:lineRule="auto"/>
        <w:rPr>
          <w:b/>
          <w:bCs/>
        </w:rPr>
      </w:pPr>
    </w:p>
    <w:p w14:paraId="0A5E9B3A" w14:textId="77777777" w:rsidR="00A017EB" w:rsidRPr="00A017EB" w:rsidRDefault="00A017EB" w:rsidP="00A017EB">
      <w:pPr>
        <w:pStyle w:val="Text"/>
        <w:spacing w:line="480" w:lineRule="auto"/>
        <w:jc w:val="center"/>
        <w:rPr>
          <w:b/>
          <w:bCs/>
        </w:rPr>
      </w:pPr>
      <w:r w:rsidRPr="00A017EB">
        <w:rPr>
          <w:b/>
          <w:color w:val="333333"/>
          <w:shd w:val="clear" w:color="auto" w:fill="FFFFFF"/>
        </w:rPr>
        <w:t>Adoptees’ responses to separation from, and reunion with, their adoptive parent at age 4 years is associated with long-term persistence of autism symptoms following early severe institutional deprivation</w:t>
      </w:r>
    </w:p>
    <w:p w14:paraId="6A75B87D" w14:textId="77777777" w:rsidR="00A017EB" w:rsidRPr="00A017EB" w:rsidRDefault="00A017EB" w:rsidP="00A017EB">
      <w:pPr>
        <w:pStyle w:val="Text"/>
        <w:spacing w:line="480" w:lineRule="auto"/>
        <w:jc w:val="center"/>
        <w:rPr>
          <w:b/>
          <w:bCs/>
        </w:rPr>
      </w:pPr>
    </w:p>
    <w:p w14:paraId="41338AFF" w14:textId="77777777" w:rsidR="00A017EB" w:rsidRPr="00A017EB" w:rsidRDefault="00A017EB" w:rsidP="00A017EB">
      <w:pPr>
        <w:pStyle w:val="Text"/>
        <w:spacing w:line="480" w:lineRule="auto"/>
      </w:pPr>
      <w:r w:rsidRPr="00A017EB">
        <w:t>Edmund Sonuga-Barke</w:t>
      </w:r>
      <w:r w:rsidRPr="00A017EB">
        <w:rPr>
          <w:vertAlign w:val="superscript"/>
        </w:rPr>
        <w:t>1</w:t>
      </w:r>
      <w:r w:rsidRPr="00A017EB">
        <w:t>, Mark Kennedy</w:t>
      </w:r>
      <w:r w:rsidRPr="00A017EB">
        <w:rPr>
          <w:vertAlign w:val="superscript"/>
        </w:rPr>
        <w:t>1</w:t>
      </w:r>
      <w:r w:rsidRPr="00A017EB">
        <w:t>, Dennis Golm</w:t>
      </w:r>
      <w:r w:rsidRPr="00A017EB">
        <w:rPr>
          <w:vertAlign w:val="superscript"/>
        </w:rPr>
        <w:t>1</w:t>
      </w:r>
      <w:r w:rsidRPr="00A017EB">
        <w:t>, Nicky Knights</w:t>
      </w:r>
      <w:r w:rsidRPr="00A017EB">
        <w:rPr>
          <w:vertAlign w:val="superscript"/>
        </w:rPr>
        <w:t>2</w:t>
      </w:r>
      <w:r w:rsidRPr="00A017EB">
        <w:t>, Hanna Kovshoff</w:t>
      </w:r>
      <w:r w:rsidRPr="00A017EB">
        <w:rPr>
          <w:vertAlign w:val="superscript"/>
        </w:rPr>
        <w:t>3</w:t>
      </w:r>
      <w:r w:rsidRPr="00A017EB">
        <w:t>, Robert Kumsta</w:t>
      </w:r>
      <w:r w:rsidRPr="00A017EB">
        <w:rPr>
          <w:vertAlign w:val="superscript"/>
        </w:rPr>
        <w:t>4</w:t>
      </w:r>
      <w:r w:rsidRPr="00A017EB">
        <w:t>, Jana Kreppner</w:t>
      </w:r>
      <w:r w:rsidRPr="00A017EB">
        <w:rPr>
          <w:vertAlign w:val="superscript"/>
        </w:rPr>
        <w:t>3</w:t>
      </w:r>
      <w:r w:rsidRPr="00A017EB">
        <w:t>, Barbara Maughan</w:t>
      </w:r>
      <w:r w:rsidRPr="00A017EB">
        <w:rPr>
          <w:vertAlign w:val="superscript"/>
        </w:rPr>
        <w:t>5</w:t>
      </w:r>
      <w:r w:rsidRPr="00A017EB">
        <w:t>, Thomas G. O’Connor</w:t>
      </w:r>
      <w:r w:rsidRPr="00A017EB">
        <w:rPr>
          <w:vertAlign w:val="superscript"/>
        </w:rPr>
        <w:t>6</w:t>
      </w:r>
      <w:r w:rsidRPr="00A017EB">
        <w:t>, Wolff Schlotz</w:t>
      </w:r>
      <w:r w:rsidRPr="00A017EB">
        <w:rPr>
          <w:vertAlign w:val="superscript"/>
        </w:rPr>
        <w:t>7</w:t>
      </w:r>
      <w:r w:rsidRPr="00A017EB">
        <w:t xml:space="preserve">. </w:t>
      </w:r>
    </w:p>
    <w:p w14:paraId="71682E94" w14:textId="77777777" w:rsidR="00A017EB" w:rsidRPr="00A017EB" w:rsidRDefault="00A017EB" w:rsidP="00A017EB">
      <w:pPr>
        <w:pStyle w:val="Text"/>
        <w:spacing w:line="480" w:lineRule="auto"/>
      </w:pPr>
    </w:p>
    <w:p w14:paraId="44CFCAB8" w14:textId="77777777" w:rsidR="00A017EB" w:rsidRPr="00A017EB" w:rsidRDefault="00A017EB" w:rsidP="00A017EB">
      <w:pPr>
        <w:pStyle w:val="Text"/>
        <w:spacing w:line="480" w:lineRule="auto"/>
      </w:pPr>
      <w:r w:rsidRPr="00A017EB">
        <w:t xml:space="preserve">1. Department of Child &amp; Adolescent Psychiatry, Institute of Psychiatry, Psychology &amp; Neuroscience, King’s College London. </w:t>
      </w:r>
    </w:p>
    <w:p w14:paraId="72A0BE7F" w14:textId="77777777" w:rsidR="00A017EB" w:rsidRPr="00A017EB" w:rsidRDefault="00A017EB" w:rsidP="00A017EB">
      <w:pPr>
        <w:pStyle w:val="Text"/>
        <w:spacing w:line="480" w:lineRule="auto"/>
      </w:pPr>
      <w:r w:rsidRPr="00A017EB">
        <w:t>2. The Amy Winehouse Foundation, London.</w:t>
      </w:r>
    </w:p>
    <w:p w14:paraId="1BB8FD2F" w14:textId="77777777" w:rsidR="00A017EB" w:rsidRPr="00A017EB" w:rsidRDefault="00A017EB" w:rsidP="00A017EB">
      <w:pPr>
        <w:pStyle w:val="Text"/>
        <w:spacing w:line="480" w:lineRule="auto"/>
      </w:pPr>
      <w:r w:rsidRPr="00A017EB">
        <w:t xml:space="preserve">3. Department of Psychology, University of Southampton. </w:t>
      </w:r>
    </w:p>
    <w:p w14:paraId="22D5AF0B" w14:textId="77777777" w:rsidR="00A017EB" w:rsidRPr="00A017EB" w:rsidRDefault="00A017EB" w:rsidP="00A017EB">
      <w:pPr>
        <w:pStyle w:val="Text"/>
        <w:spacing w:line="480" w:lineRule="auto"/>
      </w:pPr>
      <w:r w:rsidRPr="00A017EB">
        <w:t>4. Department of Genetic Psychology, Faculty of Psychology, Ruhr-University Bochum, Germany.</w:t>
      </w:r>
    </w:p>
    <w:p w14:paraId="7AA910F5" w14:textId="77777777" w:rsidR="00A017EB" w:rsidRPr="00A017EB" w:rsidRDefault="00A017EB" w:rsidP="00A017EB">
      <w:pPr>
        <w:pStyle w:val="Text"/>
        <w:spacing w:line="480" w:lineRule="auto"/>
      </w:pPr>
      <w:r w:rsidRPr="00A017EB">
        <w:t>5. Social, Genetic &amp; Developmental Psychiatry Centre, Institute of Psychiatry, Psychology and Neuroscience, King’s College London.</w:t>
      </w:r>
    </w:p>
    <w:p w14:paraId="42FC90A6" w14:textId="77777777" w:rsidR="00A017EB" w:rsidRPr="00A017EB" w:rsidRDefault="00A017EB" w:rsidP="00A017EB">
      <w:pPr>
        <w:pStyle w:val="Text"/>
        <w:spacing w:line="480" w:lineRule="auto"/>
      </w:pPr>
      <w:r w:rsidRPr="00A017EB">
        <w:t>6. Department of Psychiatry, University of Rochester Medical Center, NY, USA</w:t>
      </w:r>
    </w:p>
    <w:p w14:paraId="6E45FDB4" w14:textId="77777777" w:rsidR="00A017EB" w:rsidRPr="00A017EB" w:rsidRDefault="00A017EB" w:rsidP="00A017EB">
      <w:pPr>
        <w:pStyle w:val="Text"/>
        <w:spacing w:line="480" w:lineRule="auto"/>
      </w:pPr>
      <w:r w:rsidRPr="00A017EB">
        <w:t>7. Max Planck Institute for Empirical Aesthetics, Frankfurt am Main.</w:t>
      </w:r>
    </w:p>
    <w:p w14:paraId="0E22D496" w14:textId="77777777" w:rsidR="00A017EB" w:rsidRPr="00A017EB" w:rsidRDefault="00A017EB" w:rsidP="00A017EB">
      <w:pPr>
        <w:pStyle w:val="Text"/>
        <w:spacing w:line="480" w:lineRule="auto"/>
      </w:pPr>
      <w:r w:rsidRPr="00A017EB">
        <w:t xml:space="preserve">Correspondence: Edmund J S </w:t>
      </w:r>
      <w:proofErr w:type="spellStart"/>
      <w:r w:rsidRPr="00A017EB">
        <w:t>Sonuga-Barke</w:t>
      </w:r>
      <w:proofErr w:type="spellEnd"/>
      <w:r w:rsidRPr="00A017EB">
        <w:t xml:space="preserve">, Department of Child &amp; Adolescent Psychiatry, Institute of Psychology, Psychiatry &amp; Neuroscience, 16 </w:t>
      </w:r>
      <w:proofErr w:type="spellStart"/>
      <w:r w:rsidRPr="00A017EB">
        <w:t>DeCrespigny</w:t>
      </w:r>
      <w:proofErr w:type="spellEnd"/>
      <w:r w:rsidRPr="00A017EB">
        <w:t xml:space="preserve"> Park London SE5 8AF. email - </w:t>
      </w:r>
      <w:hyperlink r:id="rId7" w:history="1">
        <w:r w:rsidRPr="00A017EB">
          <w:rPr>
            <w:rStyle w:val="Hyperlink0"/>
          </w:rPr>
          <w:t>edmund.sonuga-barke@kcl.ac.uk</w:t>
        </w:r>
      </w:hyperlink>
      <w:r w:rsidRPr="00A017EB">
        <w:t xml:space="preserve">. </w:t>
      </w:r>
    </w:p>
    <w:p w14:paraId="69422B13" w14:textId="77777777" w:rsidR="00A017EB" w:rsidRPr="00A017EB" w:rsidRDefault="00A017EB" w:rsidP="00A017EB"/>
    <w:p w14:paraId="713342E0" w14:textId="20AADBFF" w:rsidR="00A017EB" w:rsidRPr="00A017EB" w:rsidRDefault="00A017EB">
      <w:pPr>
        <w:rPr>
          <w:rFonts w:ascii="Arial" w:eastAsia="Calibri" w:hAnsi="Arial" w:cs="Arial"/>
          <w:color w:val="000000"/>
          <w:sz w:val="22"/>
          <w:szCs w:val="22"/>
          <w:u w:color="000000"/>
          <w:lang w:eastAsia="en-GB"/>
        </w:rPr>
      </w:pPr>
      <w:r w:rsidRPr="00A017EB">
        <w:rPr>
          <w:rFonts w:ascii="Arial" w:hAnsi="Arial" w:cs="Arial"/>
        </w:rPr>
        <w:br w:type="page"/>
      </w:r>
    </w:p>
    <w:p w14:paraId="55C67F08" w14:textId="77777777" w:rsidR="000A4201" w:rsidRPr="00A017EB" w:rsidRDefault="000A4201" w:rsidP="000E5709">
      <w:pPr>
        <w:pStyle w:val="TextA"/>
        <w:spacing w:line="480" w:lineRule="auto"/>
        <w:rPr>
          <w:rFonts w:ascii="Arial" w:hAnsi="Arial" w:cs="Arial"/>
        </w:rPr>
      </w:pPr>
    </w:p>
    <w:p w14:paraId="29155504" w14:textId="77777777" w:rsidR="00832A35" w:rsidRPr="00A017EB" w:rsidRDefault="00832A35" w:rsidP="000E5709">
      <w:pPr>
        <w:pStyle w:val="TextA"/>
        <w:spacing w:line="480" w:lineRule="auto"/>
        <w:rPr>
          <w:rFonts w:ascii="Arial" w:hAnsi="Arial" w:cs="Arial"/>
          <w:b/>
          <w:bCs/>
        </w:rPr>
      </w:pPr>
      <w:r w:rsidRPr="00A017EB">
        <w:rPr>
          <w:rFonts w:ascii="Arial" w:hAnsi="Arial" w:cs="Arial"/>
          <w:b/>
          <w:bCs/>
        </w:rPr>
        <w:t>Abstract</w:t>
      </w:r>
    </w:p>
    <w:p w14:paraId="620F2A3D" w14:textId="048AFD23" w:rsidR="00ED26DB" w:rsidRPr="00A017EB" w:rsidRDefault="00ED26DB" w:rsidP="00ED26DB">
      <w:pPr>
        <w:pStyle w:val="TextA"/>
        <w:spacing w:line="480" w:lineRule="auto"/>
        <w:rPr>
          <w:rFonts w:ascii="Arial" w:hAnsi="Arial" w:cs="Arial"/>
          <w:b/>
          <w:bCs/>
          <w:lang w:val="en-GB"/>
        </w:rPr>
      </w:pPr>
      <w:r w:rsidRPr="00A017EB">
        <w:rPr>
          <w:rFonts w:ascii="Arial" w:hAnsi="Arial" w:cs="Arial"/>
          <w:b/>
          <w:bCs/>
          <w:lang w:val="en-GB"/>
        </w:rPr>
        <w:t xml:space="preserve">Background: </w:t>
      </w:r>
      <w:r w:rsidRPr="00A017EB">
        <w:rPr>
          <w:rFonts w:ascii="Arial" w:hAnsi="Arial" w:cs="Arial"/>
          <w:bCs/>
          <w:lang w:val="en-GB"/>
        </w:rPr>
        <w:t>Institutionally deprived young children often display distinctive patterns of attachment - classified as insecure/other (INS/OTH) - with their adoptive parents. The associations between INS/OTH and developmental trajectories of mental health and neuro-developmental symptoms were examined.</w:t>
      </w:r>
    </w:p>
    <w:p w14:paraId="3E799136" w14:textId="62B84859" w:rsidR="00ED26DB" w:rsidRPr="00A017EB" w:rsidRDefault="00ED26DB" w:rsidP="00ED26DB">
      <w:pPr>
        <w:pStyle w:val="TextA"/>
        <w:spacing w:line="480" w:lineRule="auto"/>
        <w:rPr>
          <w:rFonts w:ascii="Arial" w:hAnsi="Arial" w:cs="Arial"/>
          <w:bCs/>
          <w:lang w:val="en-GB"/>
        </w:rPr>
      </w:pPr>
      <w:r w:rsidRPr="00A017EB">
        <w:rPr>
          <w:rFonts w:ascii="Arial" w:hAnsi="Arial" w:cs="Arial"/>
          <w:b/>
          <w:bCs/>
          <w:lang w:val="en-GB"/>
        </w:rPr>
        <w:t xml:space="preserve">Methods:  </w:t>
      </w:r>
      <w:r w:rsidRPr="00A017EB">
        <w:rPr>
          <w:rFonts w:ascii="Arial" w:hAnsi="Arial" w:cs="Arial"/>
          <w:bCs/>
          <w:lang w:val="en-GB"/>
        </w:rPr>
        <w:t>Age four attachment status was determined for 97 Romanian adoptees exposed to up to 24 months of deprivation in Romanian orphanages and 49 non-deprived UK adoptees. Autism, inattention/over-activity and disinhibited-social-engagement symptoms, emotional problems and IQ were measured at 4, 6, 11 and 15 years and in young adulthood.</w:t>
      </w:r>
    </w:p>
    <w:p w14:paraId="0A27FE5E" w14:textId="07C5D94C" w:rsidR="00ED26DB" w:rsidRPr="00A017EB" w:rsidRDefault="00ED26DB" w:rsidP="00ED26DB">
      <w:pPr>
        <w:pStyle w:val="TextA"/>
        <w:spacing w:line="480" w:lineRule="auto"/>
        <w:rPr>
          <w:rFonts w:ascii="Arial" w:hAnsi="Arial" w:cs="Arial"/>
          <w:bCs/>
          <w:lang w:val="en-GB"/>
        </w:rPr>
      </w:pPr>
      <w:r w:rsidRPr="00A017EB">
        <w:rPr>
          <w:rFonts w:ascii="Arial" w:hAnsi="Arial" w:cs="Arial"/>
          <w:b/>
          <w:bCs/>
          <w:lang w:val="en-GB"/>
        </w:rPr>
        <w:t xml:space="preserve">Results:  </w:t>
      </w:r>
      <w:r w:rsidRPr="00A017EB">
        <w:rPr>
          <w:rFonts w:ascii="Arial" w:hAnsi="Arial" w:cs="Arial"/>
          <w:bCs/>
          <w:lang w:val="en-GB"/>
        </w:rPr>
        <w:t>Romanian adoptees with over 6 months deprivation (Rom&gt;6) were more often classified as INS/OTH than UK and Romanian adoptees with less than 6 months deprivation combined (</w:t>
      </w:r>
      <w:proofErr w:type="spellStart"/>
      <w:r w:rsidRPr="00A017EB">
        <w:rPr>
          <w:rFonts w:ascii="Arial" w:hAnsi="Arial" w:cs="Arial"/>
          <w:bCs/>
          <w:lang w:val="en-GB"/>
        </w:rPr>
        <w:t>LoDep</w:t>
      </w:r>
      <w:proofErr w:type="spellEnd"/>
      <w:r w:rsidRPr="00A017EB">
        <w:rPr>
          <w:rFonts w:ascii="Arial" w:hAnsi="Arial" w:cs="Arial"/>
          <w:bCs/>
          <w:lang w:val="en-GB"/>
        </w:rPr>
        <w:t>). INS/OTH was associated with cognitive impairment at age 4 years. The interaction between deprivation, attachment status and age for ASD assessment was significant - with greater symptom persistence in Rom&gt;6 INS/</w:t>
      </w:r>
      <w:proofErr w:type="gramStart"/>
      <w:r w:rsidRPr="00A017EB">
        <w:rPr>
          <w:rFonts w:ascii="Arial" w:hAnsi="Arial" w:cs="Arial"/>
          <w:bCs/>
          <w:lang w:val="en-GB"/>
        </w:rPr>
        <w:t>OTH(</w:t>
      </w:r>
      <w:proofErr w:type="gramEnd"/>
      <w:r w:rsidRPr="00A017EB">
        <w:rPr>
          <w:rFonts w:ascii="Arial" w:hAnsi="Arial" w:cs="Arial"/>
          <w:bCs/>
          <w:lang w:val="en-GB"/>
        </w:rPr>
        <w:t>+) than other groups. This effect was reduced when IQ at age 4 was controlled</w:t>
      </w:r>
      <w:r w:rsidR="00841D55" w:rsidRPr="00A017EB">
        <w:rPr>
          <w:rFonts w:ascii="Arial" w:hAnsi="Arial" w:cs="Arial"/>
          <w:bCs/>
          <w:lang w:val="en-GB"/>
        </w:rPr>
        <w:t xml:space="preserve"> for</w:t>
      </w:r>
      <w:r w:rsidRPr="00A017EB">
        <w:rPr>
          <w:rFonts w:ascii="Arial" w:hAnsi="Arial" w:cs="Arial"/>
          <w:bCs/>
          <w:lang w:val="en-GB"/>
        </w:rPr>
        <w:t>.</w:t>
      </w:r>
    </w:p>
    <w:p w14:paraId="3B562235" w14:textId="77777777" w:rsidR="00ED26DB" w:rsidRPr="00A017EB" w:rsidRDefault="00ED26DB" w:rsidP="00ED26DB">
      <w:pPr>
        <w:pStyle w:val="TextA"/>
        <w:spacing w:line="480" w:lineRule="auto"/>
        <w:rPr>
          <w:rFonts w:ascii="Arial" w:hAnsi="Arial" w:cs="Arial"/>
          <w:bCs/>
          <w:lang w:val="en-GB"/>
        </w:rPr>
      </w:pPr>
      <w:r w:rsidRPr="00A017EB">
        <w:rPr>
          <w:rFonts w:ascii="Arial" w:hAnsi="Arial" w:cs="Arial"/>
          <w:b/>
          <w:bCs/>
          <w:lang w:val="en-GB"/>
        </w:rPr>
        <w:t xml:space="preserve">Discussion: </w:t>
      </w:r>
      <w:r w:rsidRPr="00A017EB">
        <w:rPr>
          <w:rFonts w:ascii="Arial" w:hAnsi="Arial" w:cs="Arial"/>
          <w:bCs/>
          <w:lang w:val="en-GB"/>
        </w:rPr>
        <w:t>Age 4 INS/OTH in Rom&gt;6 was associated with worse ASD outcomes up to two decades later. Its association with cognitive impairment at age 4 is consistent with INS/OTH being an early marker of this negative developmental trajectory, rather than its cause.</w:t>
      </w:r>
    </w:p>
    <w:p w14:paraId="21FEFA16" w14:textId="77777777" w:rsidR="00125D53" w:rsidRPr="00A017EB" w:rsidRDefault="00125D53" w:rsidP="000E5709">
      <w:pPr>
        <w:pStyle w:val="TextA"/>
        <w:spacing w:line="480" w:lineRule="auto"/>
        <w:rPr>
          <w:rFonts w:ascii="Arial" w:hAnsi="Arial" w:cs="Arial"/>
          <w:b/>
          <w:bCs/>
        </w:rPr>
      </w:pPr>
    </w:p>
    <w:p w14:paraId="46393282" w14:textId="77777777" w:rsidR="00125D53" w:rsidRPr="00A017EB" w:rsidRDefault="00125D53">
      <w:pPr>
        <w:rPr>
          <w:rFonts w:ascii="Arial" w:eastAsia="Calibri" w:hAnsi="Arial" w:cs="Arial"/>
          <w:b/>
          <w:bCs/>
          <w:color w:val="000000"/>
          <w:sz w:val="22"/>
          <w:szCs w:val="22"/>
          <w:u w:color="000000"/>
          <w:lang w:eastAsia="en-GB"/>
        </w:rPr>
      </w:pPr>
      <w:r w:rsidRPr="00A017EB">
        <w:rPr>
          <w:rFonts w:ascii="Arial" w:hAnsi="Arial" w:cs="Arial"/>
          <w:b/>
          <w:bCs/>
        </w:rPr>
        <w:br w:type="page"/>
      </w:r>
    </w:p>
    <w:p w14:paraId="6831BD75" w14:textId="4DCCD5F7" w:rsidR="000A4201" w:rsidRPr="00A017EB" w:rsidRDefault="00F979C8" w:rsidP="000E5709">
      <w:pPr>
        <w:pStyle w:val="TextA"/>
        <w:spacing w:line="480" w:lineRule="auto"/>
        <w:rPr>
          <w:rFonts w:ascii="Arial" w:hAnsi="Arial" w:cs="Arial"/>
          <w:b/>
          <w:bCs/>
        </w:rPr>
      </w:pPr>
      <w:r w:rsidRPr="00A017EB">
        <w:rPr>
          <w:rFonts w:ascii="Arial" w:hAnsi="Arial" w:cs="Arial"/>
          <w:b/>
          <w:bCs/>
        </w:rPr>
        <w:lastRenderedPageBreak/>
        <w:t>Introduction</w:t>
      </w:r>
    </w:p>
    <w:p w14:paraId="573E2E2F" w14:textId="7D0253E2" w:rsidR="000A4201" w:rsidRPr="00A017EB" w:rsidRDefault="00F979C8" w:rsidP="000E5709">
      <w:pPr>
        <w:spacing w:line="480" w:lineRule="auto"/>
        <w:rPr>
          <w:rFonts w:ascii="Arial" w:eastAsia="Calibri" w:hAnsi="Arial" w:cs="Arial"/>
          <w:sz w:val="22"/>
          <w:szCs w:val="22"/>
          <w:bdr w:val="none" w:sz="0" w:space="0" w:color="auto"/>
          <w:lang w:val="en-GB"/>
        </w:rPr>
      </w:pPr>
      <w:r w:rsidRPr="00A017EB">
        <w:rPr>
          <w:rFonts w:ascii="Arial" w:hAnsi="Arial" w:cs="Arial"/>
          <w:sz w:val="22"/>
          <w:szCs w:val="22"/>
        </w:rPr>
        <w:t xml:space="preserve">The quality and organization of an infant’s response to standardized episodes of separation from, and reunion with, their primary caregiver in socially stressful situations involving the presence of a stranger, is recognized as an important index of the underlying quality of the early caregiver-child relationship (i.e., the Strange Situation Procedure [SSP; Ainsworth et al., 1978]). When an infant </w:t>
      </w:r>
      <w:r w:rsidR="00C21227" w:rsidRPr="00A017EB">
        <w:rPr>
          <w:rFonts w:ascii="Arial" w:hAnsi="Arial" w:cs="Arial"/>
          <w:sz w:val="22"/>
          <w:szCs w:val="22"/>
        </w:rPr>
        <w:t xml:space="preserve">[or young child] </w:t>
      </w:r>
      <w:r w:rsidRPr="00A017EB">
        <w:rPr>
          <w:rFonts w:ascii="Arial" w:hAnsi="Arial" w:cs="Arial"/>
          <w:sz w:val="22"/>
          <w:szCs w:val="22"/>
        </w:rPr>
        <w:t>shows normative patterns of distress following separation from his/her caregiver and is readily soothed by them on reunion</w:t>
      </w:r>
      <w:r w:rsidR="00C21227" w:rsidRPr="00A017EB">
        <w:rPr>
          <w:rFonts w:ascii="Arial" w:hAnsi="Arial" w:cs="Arial"/>
          <w:sz w:val="22"/>
          <w:szCs w:val="22"/>
        </w:rPr>
        <w:t xml:space="preserve"> and returns to play</w:t>
      </w:r>
      <w:r w:rsidRPr="00A017EB">
        <w:rPr>
          <w:rFonts w:ascii="Arial" w:hAnsi="Arial" w:cs="Arial"/>
          <w:sz w:val="22"/>
          <w:szCs w:val="22"/>
        </w:rPr>
        <w:t xml:space="preserve">, we infer the existence of a secure selective attachment (Main &amp; Solomon, 1986; 1990). While the majority of infants conform to this pattern, deviations do occur. These encompass a number of distinctive patterns of insecurity and disorganization. </w:t>
      </w:r>
      <w:r w:rsidRPr="00A017EB">
        <w:rPr>
          <w:rFonts w:ascii="Arial" w:eastAsia="Calibri" w:hAnsi="Arial" w:cs="Arial"/>
          <w:iCs/>
          <w:sz w:val="22"/>
          <w:szCs w:val="22"/>
        </w:rPr>
        <w:t>Insecure-avoidant</w:t>
      </w:r>
      <w:r w:rsidRPr="00A017EB">
        <w:rPr>
          <w:rFonts w:ascii="Arial" w:hAnsi="Arial" w:cs="Arial"/>
          <w:sz w:val="22"/>
          <w:szCs w:val="22"/>
        </w:rPr>
        <w:t xml:space="preserve"> attachment is marked by</w:t>
      </w:r>
      <w:r w:rsidR="00C21227" w:rsidRPr="00A017EB">
        <w:rPr>
          <w:rFonts w:ascii="Arial" w:hAnsi="Arial" w:cs="Arial"/>
          <w:sz w:val="22"/>
          <w:szCs w:val="22"/>
        </w:rPr>
        <w:t xml:space="preserve"> apparent</w:t>
      </w:r>
      <w:r w:rsidRPr="00A017EB">
        <w:rPr>
          <w:rFonts w:ascii="Arial" w:hAnsi="Arial" w:cs="Arial"/>
          <w:sz w:val="22"/>
          <w:szCs w:val="22"/>
        </w:rPr>
        <w:t xml:space="preserve"> </w:t>
      </w:r>
      <w:r w:rsidR="00C21227" w:rsidRPr="00A017EB">
        <w:rPr>
          <w:rFonts w:ascii="Arial" w:hAnsi="Arial" w:cs="Arial"/>
          <w:sz w:val="22"/>
          <w:szCs w:val="22"/>
        </w:rPr>
        <w:t>“</w:t>
      </w:r>
      <w:r w:rsidRPr="00A017EB">
        <w:rPr>
          <w:rFonts w:ascii="Arial" w:hAnsi="Arial" w:cs="Arial"/>
          <w:sz w:val="22"/>
          <w:szCs w:val="22"/>
        </w:rPr>
        <w:t>independence</w:t>
      </w:r>
      <w:r w:rsidR="00C21227" w:rsidRPr="00A017EB">
        <w:rPr>
          <w:rFonts w:ascii="Arial" w:hAnsi="Arial" w:cs="Arial"/>
          <w:sz w:val="22"/>
          <w:szCs w:val="22"/>
        </w:rPr>
        <w:t>”</w:t>
      </w:r>
      <w:r w:rsidRPr="00A017EB">
        <w:rPr>
          <w:rFonts w:ascii="Arial" w:hAnsi="Arial" w:cs="Arial"/>
          <w:sz w:val="22"/>
          <w:szCs w:val="22"/>
        </w:rPr>
        <w:t xml:space="preserve"> from the caregiver and </w:t>
      </w:r>
      <w:r w:rsidR="00C21227" w:rsidRPr="00A017EB">
        <w:rPr>
          <w:rFonts w:ascii="Arial" w:hAnsi="Arial" w:cs="Arial"/>
          <w:sz w:val="22"/>
          <w:szCs w:val="22"/>
        </w:rPr>
        <w:t xml:space="preserve">diminished or lack of </w:t>
      </w:r>
      <w:r w:rsidRPr="00A017EB">
        <w:rPr>
          <w:rFonts w:ascii="Arial" w:hAnsi="Arial" w:cs="Arial"/>
          <w:sz w:val="22"/>
          <w:szCs w:val="22"/>
        </w:rPr>
        <w:t xml:space="preserve">avoidance of contact with the caregiver </w:t>
      </w:r>
      <w:r w:rsidR="00C21227" w:rsidRPr="00A017EB">
        <w:rPr>
          <w:rFonts w:ascii="Arial" w:hAnsi="Arial" w:cs="Arial"/>
          <w:sz w:val="22"/>
          <w:szCs w:val="22"/>
        </w:rPr>
        <w:t>on reunion</w:t>
      </w:r>
      <w:r w:rsidRPr="00A017EB">
        <w:rPr>
          <w:rFonts w:ascii="Arial" w:hAnsi="Arial" w:cs="Arial"/>
          <w:sz w:val="22"/>
          <w:szCs w:val="22"/>
        </w:rPr>
        <w:t xml:space="preserve">. Children with Insecure </w:t>
      </w:r>
      <w:r w:rsidRPr="00A017EB">
        <w:rPr>
          <w:rFonts w:ascii="Arial" w:eastAsia="Calibri" w:hAnsi="Arial" w:cs="Arial"/>
          <w:iCs/>
          <w:sz w:val="22"/>
          <w:szCs w:val="22"/>
        </w:rPr>
        <w:t>ambivalent/resistant</w:t>
      </w:r>
      <w:r w:rsidRPr="00A017EB">
        <w:rPr>
          <w:rFonts w:ascii="Arial" w:hAnsi="Arial" w:cs="Arial"/>
          <w:sz w:val="22"/>
          <w:szCs w:val="22"/>
        </w:rPr>
        <w:t xml:space="preserve"> attachment patterns tend to exhibit a combination of dependent and </w:t>
      </w:r>
      <w:r w:rsidR="00C21227" w:rsidRPr="00A017EB">
        <w:rPr>
          <w:rFonts w:ascii="Arial" w:hAnsi="Arial" w:cs="Arial"/>
          <w:sz w:val="22"/>
          <w:szCs w:val="22"/>
        </w:rPr>
        <w:t>resistant</w:t>
      </w:r>
      <w:r w:rsidRPr="00A017EB">
        <w:rPr>
          <w:rFonts w:ascii="Arial" w:hAnsi="Arial" w:cs="Arial"/>
          <w:sz w:val="22"/>
          <w:szCs w:val="22"/>
        </w:rPr>
        <w:t xml:space="preserve"> behaviors towards their caregiver. </w:t>
      </w:r>
      <w:r w:rsidRPr="00A017EB">
        <w:rPr>
          <w:rFonts w:ascii="Arial" w:eastAsia="Calibri" w:hAnsi="Arial" w:cs="Arial"/>
          <w:sz w:val="22"/>
          <w:szCs w:val="22"/>
          <w:bdr w:val="none" w:sz="0" w:space="0" w:color="auto"/>
          <w:lang w:val="en-GB"/>
        </w:rPr>
        <w:t xml:space="preserve">Disorganised attachment – which is often seen following </w:t>
      </w:r>
      <w:r w:rsidR="00206C51" w:rsidRPr="00A017EB">
        <w:rPr>
          <w:rFonts w:ascii="Arial" w:eastAsia="Calibri" w:hAnsi="Arial" w:cs="Arial"/>
          <w:sz w:val="22"/>
          <w:szCs w:val="22"/>
          <w:bdr w:val="none" w:sz="0" w:space="0" w:color="auto"/>
          <w:lang w:val="en-GB"/>
        </w:rPr>
        <w:t xml:space="preserve">significant disturbances </w:t>
      </w:r>
      <w:r w:rsidRPr="00A017EB">
        <w:rPr>
          <w:rFonts w:ascii="Arial" w:eastAsia="Calibri" w:hAnsi="Arial" w:cs="Arial"/>
          <w:sz w:val="22"/>
          <w:szCs w:val="22"/>
          <w:bdr w:val="none" w:sz="0" w:space="0" w:color="auto"/>
          <w:lang w:val="en-GB"/>
        </w:rPr>
        <w:t xml:space="preserve">of the early parent-child relationship – involves contradictory attachment </w:t>
      </w:r>
      <w:proofErr w:type="spellStart"/>
      <w:r w:rsidRPr="00A017EB">
        <w:rPr>
          <w:rFonts w:ascii="Arial" w:eastAsia="Calibri" w:hAnsi="Arial" w:cs="Arial"/>
          <w:sz w:val="22"/>
          <w:szCs w:val="22"/>
          <w:bdr w:val="none" w:sz="0" w:space="0" w:color="auto"/>
          <w:lang w:val="en-GB"/>
        </w:rPr>
        <w:t>behaviors</w:t>
      </w:r>
      <w:proofErr w:type="spellEnd"/>
      <w:r w:rsidRPr="00A017EB">
        <w:rPr>
          <w:rFonts w:ascii="Arial" w:eastAsia="Calibri" w:hAnsi="Arial" w:cs="Arial"/>
          <w:sz w:val="22"/>
          <w:szCs w:val="22"/>
          <w:bdr w:val="none" w:sz="0" w:space="0" w:color="auto"/>
          <w:lang w:val="en-GB"/>
        </w:rPr>
        <w:t xml:space="preserve">, freezing/stilling and/or fear of the caregiver (Main &amp; Solomon, 1990). </w:t>
      </w:r>
    </w:p>
    <w:p w14:paraId="7A65E29A" w14:textId="5D590634" w:rsidR="000A4201" w:rsidRPr="00A017EB" w:rsidRDefault="00F979C8" w:rsidP="000E5709">
      <w:pPr>
        <w:pStyle w:val="TextA"/>
        <w:spacing w:line="480" w:lineRule="auto"/>
        <w:ind w:firstLine="720"/>
        <w:rPr>
          <w:rFonts w:ascii="Arial" w:hAnsi="Arial" w:cs="Arial"/>
        </w:rPr>
      </w:pPr>
      <w:r w:rsidRPr="00A017EB">
        <w:rPr>
          <w:rFonts w:ascii="Arial" w:hAnsi="Arial" w:cs="Arial"/>
        </w:rPr>
        <w:t xml:space="preserve">Attachment theorists consider that secure selective attachment promotes psychological health (Bowlby, 1969; 1982). This is because such attachments are thought to promote resilience by establishing a sense of personal agency (i.e., positive internal working model) and create a template for, and a network of, intimate social relationships that </w:t>
      </w:r>
      <w:r w:rsidR="00990CE4" w:rsidRPr="00A017EB">
        <w:rPr>
          <w:rFonts w:ascii="Arial" w:hAnsi="Arial" w:cs="Arial"/>
        </w:rPr>
        <w:t>can</w:t>
      </w:r>
      <w:r w:rsidRPr="00A017EB">
        <w:rPr>
          <w:rFonts w:ascii="Arial" w:hAnsi="Arial" w:cs="Arial"/>
        </w:rPr>
        <w:t xml:space="preserve"> buffer the negative effects of external threats (Boldt, </w:t>
      </w:r>
      <w:proofErr w:type="spellStart"/>
      <w:r w:rsidRPr="00A017EB">
        <w:rPr>
          <w:rFonts w:ascii="Arial" w:hAnsi="Arial" w:cs="Arial"/>
        </w:rPr>
        <w:t>Kochanska</w:t>
      </w:r>
      <w:proofErr w:type="spellEnd"/>
      <w:r w:rsidRPr="00A017EB">
        <w:rPr>
          <w:rFonts w:ascii="Arial" w:hAnsi="Arial" w:cs="Arial"/>
        </w:rPr>
        <w:t xml:space="preserve"> &amp; Jonas, 2017) – the benefits of which are thought to cascade across the life-span (e.g., </w:t>
      </w:r>
      <w:proofErr w:type="spellStart"/>
      <w:r w:rsidRPr="00A017EB">
        <w:rPr>
          <w:rFonts w:ascii="Arial" w:hAnsi="Arial" w:cs="Arial"/>
        </w:rPr>
        <w:t>Fransson</w:t>
      </w:r>
      <w:proofErr w:type="spellEnd"/>
      <w:r w:rsidRPr="00A017EB">
        <w:rPr>
          <w:rFonts w:ascii="Arial" w:hAnsi="Arial" w:cs="Arial"/>
        </w:rPr>
        <w:t xml:space="preserve"> et al., 2016). Consistent with this formulation, a recent meta-analysis suggests that early secure attachment in infancy is associated with lower levels of psychological problems later in childhood (Groh et al., 2014). Negative effects of insecure attachment are small to moderate in size, larger for externalizing than internalizing problems and most likely to </w:t>
      </w:r>
      <w:r w:rsidR="00140518" w:rsidRPr="00A017EB">
        <w:rPr>
          <w:rFonts w:ascii="Arial" w:hAnsi="Arial" w:cs="Arial"/>
        </w:rPr>
        <w:t xml:space="preserve">occur as a </w:t>
      </w:r>
      <w:r w:rsidR="00140518" w:rsidRPr="00A017EB">
        <w:rPr>
          <w:rFonts w:ascii="Arial" w:hAnsi="Arial" w:cs="Arial"/>
        </w:rPr>
        <w:lastRenderedPageBreak/>
        <w:t>consequence of</w:t>
      </w:r>
      <w:r w:rsidRPr="00A017EB">
        <w:rPr>
          <w:rFonts w:ascii="Arial" w:hAnsi="Arial" w:cs="Arial"/>
        </w:rPr>
        <w:t xml:space="preserve"> </w:t>
      </w:r>
      <w:r w:rsidRPr="00A017EB">
        <w:rPr>
          <w:rFonts w:ascii="Arial" w:hAnsi="Arial" w:cs="Arial"/>
          <w:iCs/>
        </w:rPr>
        <w:t>ambivalent/resistant</w:t>
      </w:r>
      <w:r w:rsidRPr="00A017EB">
        <w:rPr>
          <w:rFonts w:ascii="Arial" w:hAnsi="Arial" w:cs="Arial"/>
        </w:rPr>
        <w:t xml:space="preserve"> and </w:t>
      </w:r>
      <w:r w:rsidRPr="00A017EB">
        <w:rPr>
          <w:rFonts w:ascii="Arial" w:hAnsi="Arial" w:cs="Arial"/>
          <w:iCs/>
        </w:rPr>
        <w:t>disorganized attachment</w:t>
      </w:r>
      <w:r w:rsidRPr="00A017EB">
        <w:rPr>
          <w:rFonts w:ascii="Arial" w:hAnsi="Arial" w:cs="Arial"/>
        </w:rPr>
        <w:t xml:space="preserve"> patterns (Groh et al., 2014). </w:t>
      </w:r>
    </w:p>
    <w:p w14:paraId="31B32C20" w14:textId="6F68C659" w:rsidR="000A4201" w:rsidRPr="00A017EB" w:rsidRDefault="00F979C8" w:rsidP="000E5709">
      <w:pPr>
        <w:pStyle w:val="TextA"/>
        <w:spacing w:line="480" w:lineRule="auto"/>
        <w:ind w:firstLine="720"/>
        <w:rPr>
          <w:rFonts w:ascii="Arial" w:hAnsi="Arial" w:cs="Arial"/>
        </w:rPr>
      </w:pPr>
      <w:r w:rsidRPr="00A017EB">
        <w:rPr>
          <w:rFonts w:ascii="Arial" w:hAnsi="Arial" w:cs="Arial"/>
        </w:rPr>
        <w:t xml:space="preserve">Attachments are hypothesized to be formed through the reciprocity that naturally develops during interactions within caregiver-child dyads in the first year, or so, of life (Lamb, 1977; Belsky &amp; </w:t>
      </w:r>
      <w:proofErr w:type="spellStart"/>
      <w:r w:rsidRPr="00A017EB">
        <w:rPr>
          <w:rFonts w:ascii="Arial" w:hAnsi="Arial" w:cs="Arial"/>
        </w:rPr>
        <w:t>Rovine</w:t>
      </w:r>
      <w:proofErr w:type="spellEnd"/>
      <w:r w:rsidRPr="00A017EB">
        <w:rPr>
          <w:rFonts w:ascii="Arial" w:hAnsi="Arial" w:cs="Arial"/>
        </w:rPr>
        <w:t xml:space="preserve">, 1988) as </w:t>
      </w:r>
      <w:proofErr w:type="spellStart"/>
      <w:r w:rsidRPr="00A017EB">
        <w:rPr>
          <w:rFonts w:ascii="Arial" w:hAnsi="Arial" w:cs="Arial"/>
        </w:rPr>
        <w:t>carers</w:t>
      </w:r>
      <w:proofErr w:type="spellEnd"/>
      <w:r w:rsidRPr="00A017EB">
        <w:rPr>
          <w:rFonts w:ascii="Arial" w:hAnsi="Arial" w:cs="Arial"/>
        </w:rPr>
        <w:t xml:space="preserve"> respond to fulfi</w:t>
      </w:r>
      <w:r w:rsidR="00AA1F85" w:rsidRPr="00A017EB">
        <w:rPr>
          <w:rFonts w:ascii="Arial" w:hAnsi="Arial" w:cs="Arial"/>
        </w:rPr>
        <w:t>l</w:t>
      </w:r>
      <w:r w:rsidRPr="00A017EB">
        <w:rPr>
          <w:rFonts w:ascii="Arial" w:hAnsi="Arial" w:cs="Arial"/>
        </w:rPr>
        <w:t xml:space="preserve">l their infant’s bio-psychological needs (Wolff &amp; van IJzendoorn, 1997). Historically, it has been believed – </w:t>
      </w:r>
      <w:r w:rsidR="00990CE4" w:rsidRPr="00A017EB">
        <w:rPr>
          <w:rFonts w:ascii="Arial" w:hAnsi="Arial" w:cs="Arial"/>
        </w:rPr>
        <w:t xml:space="preserve">a view </w:t>
      </w:r>
      <w:r w:rsidRPr="00A017EB">
        <w:rPr>
          <w:rFonts w:ascii="Arial" w:hAnsi="Arial" w:cs="Arial"/>
        </w:rPr>
        <w:t xml:space="preserve">perhaps particularly influenced by non-human primate research – that this period represents a biologically delimited, </w:t>
      </w:r>
      <w:r w:rsidR="00F749E2" w:rsidRPr="00A017EB">
        <w:rPr>
          <w:rFonts w:ascii="Arial" w:hAnsi="Arial" w:cs="Arial"/>
        </w:rPr>
        <w:t xml:space="preserve">developmentally </w:t>
      </w:r>
      <w:r w:rsidR="00994C39" w:rsidRPr="00A017EB">
        <w:rPr>
          <w:rFonts w:ascii="Arial" w:hAnsi="Arial" w:cs="Arial"/>
        </w:rPr>
        <w:t>sensitive</w:t>
      </w:r>
      <w:r w:rsidR="00F1654E" w:rsidRPr="00A017EB">
        <w:rPr>
          <w:rFonts w:ascii="Arial" w:hAnsi="Arial" w:cs="Arial"/>
        </w:rPr>
        <w:t>,</w:t>
      </w:r>
      <w:r w:rsidRPr="00A017EB">
        <w:rPr>
          <w:rFonts w:ascii="Arial" w:hAnsi="Arial" w:cs="Arial"/>
        </w:rPr>
        <w:t xml:space="preserve"> </w:t>
      </w:r>
      <w:r w:rsidR="00F749E2" w:rsidRPr="00A017EB">
        <w:rPr>
          <w:rFonts w:ascii="Arial" w:hAnsi="Arial" w:cs="Arial"/>
        </w:rPr>
        <w:t>period</w:t>
      </w:r>
      <w:r w:rsidRPr="00A017EB">
        <w:rPr>
          <w:rFonts w:ascii="Arial" w:hAnsi="Arial" w:cs="Arial"/>
        </w:rPr>
        <w:t xml:space="preserve"> when both </w:t>
      </w:r>
      <w:proofErr w:type="spellStart"/>
      <w:r w:rsidRPr="00A017EB">
        <w:rPr>
          <w:rFonts w:ascii="Arial" w:hAnsi="Arial" w:cs="Arial"/>
        </w:rPr>
        <w:t>carer</w:t>
      </w:r>
      <w:proofErr w:type="spellEnd"/>
      <w:r w:rsidRPr="00A017EB">
        <w:rPr>
          <w:rFonts w:ascii="Arial" w:hAnsi="Arial" w:cs="Arial"/>
        </w:rPr>
        <w:t xml:space="preserve"> and infant are pre-programmed to develop selective attachments (Bretherton, 2013). </w:t>
      </w:r>
      <w:r w:rsidR="00F749E2" w:rsidRPr="00A017EB">
        <w:rPr>
          <w:rFonts w:ascii="Arial" w:hAnsi="Arial" w:cs="Arial"/>
        </w:rPr>
        <w:t>C</w:t>
      </w:r>
      <w:r w:rsidRPr="00A017EB">
        <w:rPr>
          <w:rFonts w:ascii="Arial" w:hAnsi="Arial" w:cs="Arial"/>
        </w:rPr>
        <w:t>ontradict</w:t>
      </w:r>
      <w:r w:rsidR="00F749E2" w:rsidRPr="00A017EB">
        <w:rPr>
          <w:rFonts w:ascii="Arial" w:hAnsi="Arial" w:cs="Arial"/>
        </w:rPr>
        <w:t>ing</w:t>
      </w:r>
      <w:r w:rsidRPr="00A017EB">
        <w:rPr>
          <w:rFonts w:ascii="Arial" w:hAnsi="Arial" w:cs="Arial"/>
        </w:rPr>
        <w:t xml:space="preserve"> this view, recent studies </w:t>
      </w:r>
      <w:r w:rsidR="00F749E2" w:rsidRPr="00A017EB">
        <w:rPr>
          <w:rFonts w:ascii="Arial" w:hAnsi="Arial" w:cs="Arial"/>
        </w:rPr>
        <w:t xml:space="preserve">demonstrate that </w:t>
      </w:r>
      <w:r w:rsidRPr="00A017EB">
        <w:rPr>
          <w:rFonts w:ascii="Arial" w:hAnsi="Arial" w:cs="Arial"/>
        </w:rPr>
        <w:t>children adopted or fostered out of severely depriving institutional settings</w:t>
      </w:r>
      <w:r w:rsidR="00F749E2" w:rsidRPr="00A017EB">
        <w:rPr>
          <w:rFonts w:ascii="Arial" w:hAnsi="Arial" w:cs="Arial"/>
        </w:rPr>
        <w:t xml:space="preserve"> after this </w:t>
      </w:r>
      <w:r w:rsidR="00206C51" w:rsidRPr="00A017EB">
        <w:rPr>
          <w:rFonts w:ascii="Arial" w:hAnsi="Arial" w:cs="Arial"/>
        </w:rPr>
        <w:t xml:space="preserve">sensitive </w:t>
      </w:r>
      <w:r w:rsidR="00F749E2" w:rsidRPr="00A017EB">
        <w:rPr>
          <w:rFonts w:ascii="Arial" w:hAnsi="Arial" w:cs="Arial"/>
        </w:rPr>
        <w:t xml:space="preserve">period </w:t>
      </w:r>
      <w:r w:rsidR="00F1654E" w:rsidRPr="00A017EB">
        <w:rPr>
          <w:rFonts w:ascii="Arial" w:hAnsi="Arial" w:cs="Arial"/>
        </w:rPr>
        <w:t xml:space="preserve">has ended </w:t>
      </w:r>
      <w:r w:rsidR="00F749E2" w:rsidRPr="00A017EB">
        <w:rPr>
          <w:rFonts w:ascii="Arial" w:hAnsi="Arial" w:cs="Arial"/>
        </w:rPr>
        <w:t xml:space="preserve">can </w:t>
      </w:r>
      <w:r w:rsidR="00F1654E" w:rsidRPr="00A017EB">
        <w:rPr>
          <w:rFonts w:ascii="Arial" w:hAnsi="Arial" w:cs="Arial"/>
        </w:rPr>
        <w:t xml:space="preserve">still </w:t>
      </w:r>
      <w:r w:rsidR="00F749E2" w:rsidRPr="00A017EB">
        <w:rPr>
          <w:rFonts w:ascii="Arial" w:hAnsi="Arial" w:cs="Arial"/>
        </w:rPr>
        <w:t>go on to form selective attachments with adoptive or foster parents</w:t>
      </w:r>
      <w:r w:rsidRPr="00A017EB">
        <w:rPr>
          <w:rFonts w:ascii="Arial" w:hAnsi="Arial" w:cs="Arial"/>
        </w:rPr>
        <w:t xml:space="preserve"> (Carlson et al., 2014</w:t>
      </w:r>
      <w:r w:rsidR="00AA5ECF" w:rsidRPr="00A017EB">
        <w:rPr>
          <w:rFonts w:ascii="Arial" w:hAnsi="Arial" w:cs="Arial"/>
        </w:rPr>
        <w:t xml:space="preserve">; </w:t>
      </w:r>
      <w:r w:rsidR="005D2D07" w:rsidRPr="00A017EB">
        <w:rPr>
          <w:rFonts w:ascii="Arial" w:hAnsi="Arial" w:cs="Arial"/>
        </w:rPr>
        <w:t xml:space="preserve">Oliveira et al., 2015; </w:t>
      </w:r>
      <w:proofErr w:type="spellStart"/>
      <w:r w:rsidR="00AA5ECF" w:rsidRPr="00A017EB">
        <w:rPr>
          <w:rFonts w:ascii="Arial" w:hAnsi="Arial" w:cs="Arial"/>
        </w:rPr>
        <w:t>Smyke</w:t>
      </w:r>
      <w:proofErr w:type="spellEnd"/>
      <w:r w:rsidR="00AA5ECF" w:rsidRPr="00A017EB">
        <w:rPr>
          <w:rFonts w:ascii="Arial" w:hAnsi="Arial" w:cs="Arial"/>
        </w:rPr>
        <w:t xml:space="preserve"> et al., 2010</w:t>
      </w:r>
      <w:r w:rsidRPr="00A017EB">
        <w:rPr>
          <w:rFonts w:ascii="Arial" w:hAnsi="Arial" w:cs="Arial"/>
        </w:rPr>
        <w:t xml:space="preserve">). </w:t>
      </w:r>
      <w:r w:rsidR="009A7CDD" w:rsidRPr="00A017EB">
        <w:rPr>
          <w:rFonts w:ascii="Arial" w:hAnsi="Arial" w:cs="Arial"/>
        </w:rPr>
        <w:t>Although i</w:t>
      </w:r>
      <w:r w:rsidRPr="00A017EB">
        <w:rPr>
          <w:rFonts w:ascii="Arial" w:hAnsi="Arial" w:cs="Arial"/>
        </w:rPr>
        <w:t xml:space="preserve">n many cases these attachments bear the hallmarks of security, for a substantial minority of previously institutionalized children, especially those exposed to prolonged periods of deprivation, </w:t>
      </w:r>
      <w:r w:rsidR="00F1654E" w:rsidRPr="00A017EB">
        <w:rPr>
          <w:rFonts w:ascii="Arial" w:hAnsi="Arial" w:cs="Arial"/>
        </w:rPr>
        <w:t>attachment relations with adoptive parents appear to be disrupted and dysfunctional based on their response to separation and reunion</w:t>
      </w:r>
      <w:r w:rsidR="001A6E01" w:rsidRPr="00A017EB">
        <w:rPr>
          <w:rFonts w:ascii="Arial" w:hAnsi="Arial" w:cs="Arial"/>
        </w:rPr>
        <w:t xml:space="preserve"> whether assessed by </w:t>
      </w:r>
      <w:r w:rsidR="00F1654E" w:rsidRPr="00A017EB">
        <w:rPr>
          <w:rFonts w:ascii="Arial" w:hAnsi="Arial" w:cs="Arial"/>
        </w:rPr>
        <w:t>the SSP (O’Connor et al., 2003; Kreppner et al., 2011)</w:t>
      </w:r>
      <w:r w:rsidR="001A6E01" w:rsidRPr="00A017EB">
        <w:rPr>
          <w:rFonts w:ascii="Arial" w:hAnsi="Arial" w:cs="Arial"/>
        </w:rPr>
        <w:t xml:space="preserve">, or </w:t>
      </w:r>
      <w:r w:rsidR="005D2D07" w:rsidRPr="00A017EB">
        <w:rPr>
          <w:rFonts w:ascii="Arial" w:hAnsi="Arial" w:cs="Arial"/>
        </w:rPr>
        <w:t>semi-</w:t>
      </w:r>
      <w:r w:rsidR="001A6E01" w:rsidRPr="00A017EB">
        <w:rPr>
          <w:rFonts w:ascii="Arial" w:hAnsi="Arial" w:cs="Arial"/>
        </w:rPr>
        <w:t>structured interviews with parents (</w:t>
      </w:r>
      <w:proofErr w:type="spellStart"/>
      <w:r w:rsidR="001A6E01" w:rsidRPr="00A017EB">
        <w:rPr>
          <w:rFonts w:ascii="Arial" w:hAnsi="Arial" w:cs="Arial"/>
        </w:rPr>
        <w:t>Smyke</w:t>
      </w:r>
      <w:proofErr w:type="spellEnd"/>
      <w:r w:rsidR="001A6E01" w:rsidRPr="00A017EB">
        <w:rPr>
          <w:rFonts w:ascii="Arial" w:hAnsi="Arial" w:cs="Arial"/>
        </w:rPr>
        <w:t xml:space="preserve"> et al., 2002)</w:t>
      </w:r>
      <w:r w:rsidR="00F1654E" w:rsidRPr="00A017EB">
        <w:rPr>
          <w:rFonts w:ascii="Arial" w:hAnsi="Arial" w:cs="Arial"/>
        </w:rPr>
        <w:t xml:space="preserve">.  </w:t>
      </w:r>
    </w:p>
    <w:p w14:paraId="41B09CF8" w14:textId="57E5DDD1" w:rsidR="000A4201" w:rsidRPr="00A017EB" w:rsidRDefault="00F1654E" w:rsidP="000E5709">
      <w:pPr>
        <w:pStyle w:val="TextA"/>
        <w:spacing w:line="480" w:lineRule="auto"/>
        <w:ind w:firstLine="720"/>
        <w:rPr>
          <w:rFonts w:ascii="Arial" w:hAnsi="Arial" w:cs="Arial"/>
        </w:rPr>
      </w:pPr>
      <w:r w:rsidRPr="00A017EB">
        <w:rPr>
          <w:rFonts w:ascii="Arial" w:hAnsi="Arial" w:cs="Arial"/>
        </w:rPr>
        <w:t xml:space="preserve">As part of the English and Romanian Adoptees study (ERA) we used a home-based version of the SSP modified for preschoolers (MSSP) </w:t>
      </w:r>
      <w:r w:rsidR="00F979C8" w:rsidRPr="00A017EB">
        <w:rPr>
          <w:rFonts w:ascii="Arial" w:hAnsi="Arial" w:cs="Arial"/>
        </w:rPr>
        <w:t xml:space="preserve">to study </w:t>
      </w:r>
      <w:r w:rsidR="0018017A" w:rsidRPr="00A017EB">
        <w:rPr>
          <w:rFonts w:ascii="Arial" w:hAnsi="Arial" w:cs="Arial"/>
        </w:rPr>
        <w:t xml:space="preserve">the </w:t>
      </w:r>
      <w:r w:rsidR="00F979C8" w:rsidRPr="00A017EB">
        <w:rPr>
          <w:rFonts w:ascii="Arial" w:hAnsi="Arial" w:cs="Arial"/>
        </w:rPr>
        <w:t xml:space="preserve">attachment status </w:t>
      </w:r>
      <w:r w:rsidR="0018017A" w:rsidRPr="00A017EB">
        <w:rPr>
          <w:rFonts w:ascii="Arial" w:hAnsi="Arial" w:cs="Arial"/>
        </w:rPr>
        <w:t xml:space="preserve">of </w:t>
      </w:r>
      <w:r w:rsidR="00F979C8" w:rsidRPr="00A017EB">
        <w:rPr>
          <w:rFonts w:ascii="Arial" w:hAnsi="Arial" w:cs="Arial"/>
        </w:rPr>
        <w:t xml:space="preserve">adopted four-year-old children previously exposed to extremely severe global institutional deprivation (O’Connor et al., 2003).  Thirty-three percent of those children exposed to between 6 and 24 months of deprivation were coded as </w:t>
      </w:r>
      <w:r w:rsidR="00F979C8" w:rsidRPr="00A017EB">
        <w:rPr>
          <w:rFonts w:ascii="Arial" w:hAnsi="Arial" w:cs="Arial"/>
          <w:iCs/>
        </w:rPr>
        <w:t>secure</w:t>
      </w:r>
      <w:r w:rsidR="00F979C8" w:rsidRPr="00A017EB">
        <w:rPr>
          <w:rFonts w:ascii="Arial" w:hAnsi="Arial" w:cs="Arial"/>
        </w:rPr>
        <w:t>, somewhat lower than in a comparison group of UK adoptees (55%) placed in the first 6 months of life from non-depriving backgrounds. Of the remainder, a small number displayed classical patterns of attachment insecurity (</w:t>
      </w:r>
      <w:r w:rsidR="00F979C8" w:rsidRPr="00A017EB">
        <w:rPr>
          <w:rFonts w:ascii="Arial" w:hAnsi="Arial" w:cs="Arial"/>
          <w:iCs/>
        </w:rPr>
        <w:t>ambivalent</w:t>
      </w:r>
      <w:r w:rsidR="00F979C8" w:rsidRPr="00A017EB">
        <w:rPr>
          <w:rFonts w:ascii="Arial" w:hAnsi="Arial" w:cs="Arial"/>
        </w:rPr>
        <w:t xml:space="preserve"> or </w:t>
      </w:r>
      <w:r w:rsidR="00F979C8" w:rsidRPr="00A017EB">
        <w:rPr>
          <w:rFonts w:ascii="Arial" w:hAnsi="Arial" w:cs="Arial"/>
          <w:iCs/>
        </w:rPr>
        <w:t>avoidant</w:t>
      </w:r>
      <w:r w:rsidR="00F979C8" w:rsidRPr="00A017EB">
        <w:rPr>
          <w:rFonts w:ascii="Arial" w:hAnsi="Arial" w:cs="Arial"/>
        </w:rPr>
        <w:t xml:space="preserve"> 5%) or disorganization (8%). </w:t>
      </w:r>
      <w:r w:rsidRPr="00A017EB">
        <w:rPr>
          <w:rFonts w:ascii="Arial" w:hAnsi="Arial" w:cs="Arial"/>
        </w:rPr>
        <w:t xml:space="preserve">Strikingly, a far larger proportion of adoptees (54%) displayed a distinctive pattern of immature and attention </w:t>
      </w:r>
      <w:r w:rsidRPr="00A017EB">
        <w:rPr>
          <w:rFonts w:ascii="Arial" w:hAnsi="Arial" w:cs="Arial"/>
        </w:rPr>
        <w:lastRenderedPageBreak/>
        <w:t>seeking behavior (emotionally dysregulated, chaotic, overly solicitous of the stranger, not looking for help from the parent and showing excess of “on stage” or “goofy” behavior) across separation and reunion episodes (O’Connor et al., 2003). Because this affectively dysregulated pattern was not readily encompassed within the classical framework describing attachment insecurity and disorganization</w:t>
      </w:r>
      <w:r w:rsidR="001A507E" w:rsidRPr="00A017EB">
        <w:rPr>
          <w:rFonts w:ascii="Arial" w:hAnsi="Arial" w:cs="Arial"/>
        </w:rPr>
        <w:t>,</w:t>
      </w:r>
      <w:r w:rsidRPr="00A017EB">
        <w:rPr>
          <w:rFonts w:ascii="Arial" w:hAnsi="Arial" w:cs="Arial"/>
        </w:rPr>
        <w:t xml:space="preserve"> it was coded as “insecure-other” </w:t>
      </w:r>
      <w:r w:rsidR="001A507E" w:rsidRPr="00A017EB">
        <w:rPr>
          <w:rFonts w:ascii="Arial" w:hAnsi="Arial" w:cs="Arial"/>
        </w:rPr>
        <w:t>to mark its distinctiveness from typical patterns of insecurity</w:t>
      </w:r>
      <w:r w:rsidR="00206C51" w:rsidRPr="00A017EB">
        <w:rPr>
          <w:rFonts w:ascii="Arial" w:hAnsi="Arial" w:cs="Arial"/>
        </w:rPr>
        <w:t xml:space="preserve"> </w:t>
      </w:r>
      <w:r w:rsidRPr="00A017EB">
        <w:rPr>
          <w:rFonts w:ascii="Arial" w:hAnsi="Arial" w:cs="Arial"/>
        </w:rPr>
        <w:t>(INS/OTH, O’Connor, Marvin, Rutter et al., 2003). This INS/OTH variant is usually rare in non-deprived samples but like the other INS/OTH categories - avoidant/dependent patterns, disengaged/depressive and Inhibited/fearful – it is indicative of a d</w:t>
      </w:r>
      <w:r w:rsidR="00AA2545" w:rsidRPr="00A017EB">
        <w:rPr>
          <w:rFonts w:ascii="Arial" w:hAnsi="Arial" w:cs="Arial"/>
        </w:rPr>
        <w:t>isrupted</w:t>
      </w:r>
      <w:r w:rsidRPr="00A017EB">
        <w:rPr>
          <w:rFonts w:ascii="Arial" w:hAnsi="Arial" w:cs="Arial"/>
        </w:rPr>
        <w:t xml:space="preserve"> parent-child relationship (Cassidy &amp; Shaver, 2002).</w:t>
      </w:r>
    </w:p>
    <w:p w14:paraId="2C14C21D" w14:textId="6A97BC5C" w:rsidR="0051192F" w:rsidRPr="00A017EB" w:rsidRDefault="00F979C8" w:rsidP="000E5709">
      <w:pPr>
        <w:pStyle w:val="TextA"/>
        <w:spacing w:line="480" w:lineRule="auto"/>
        <w:ind w:firstLine="720"/>
        <w:rPr>
          <w:rFonts w:ascii="Arial" w:hAnsi="Arial" w:cs="Arial"/>
        </w:rPr>
      </w:pPr>
      <w:r w:rsidRPr="00A017EB">
        <w:rPr>
          <w:rFonts w:ascii="Arial" w:hAnsi="Arial" w:cs="Arial"/>
        </w:rPr>
        <w:t xml:space="preserve">The ERA sample has now entered young adulthood (Sonuga-Barke et al., 2017). Longitudinal analyses </w:t>
      </w:r>
      <w:r w:rsidR="003643A5" w:rsidRPr="00A017EB">
        <w:rPr>
          <w:rFonts w:ascii="Arial" w:hAnsi="Arial" w:cs="Arial"/>
        </w:rPr>
        <w:t xml:space="preserve">demonstrated a link between </w:t>
      </w:r>
      <w:r w:rsidRPr="00A017EB">
        <w:rPr>
          <w:rFonts w:ascii="Arial" w:hAnsi="Arial" w:cs="Arial"/>
        </w:rPr>
        <w:t xml:space="preserve">extended deprivation (i.e., over 6 months) </w:t>
      </w:r>
      <w:r w:rsidR="003643A5" w:rsidRPr="00A017EB">
        <w:rPr>
          <w:rFonts w:ascii="Arial" w:hAnsi="Arial" w:cs="Arial"/>
        </w:rPr>
        <w:t>and</w:t>
      </w:r>
      <w:r w:rsidRPr="00A017EB">
        <w:rPr>
          <w:rFonts w:ascii="Arial" w:hAnsi="Arial" w:cs="Arial"/>
        </w:rPr>
        <w:t xml:space="preserve"> a distinctive, early onset and persistent pattern of impairment across a number of overlapping domains: disinhibited social engagement (Kennedy et al., 2017), autistic like traits (referred to as quasi-autism; Kreppner et al., 2010) and symptoms of inattention/overactivity (Kennedy et al., 2016). It also had an initial devastating impact on cognition - impairments which were profound at entry but </w:t>
      </w:r>
      <w:r w:rsidR="00AA2545" w:rsidRPr="00A017EB">
        <w:rPr>
          <w:rFonts w:ascii="Arial" w:hAnsi="Arial" w:cs="Arial"/>
        </w:rPr>
        <w:t xml:space="preserve">have </w:t>
      </w:r>
      <w:r w:rsidRPr="00A017EB">
        <w:rPr>
          <w:rFonts w:ascii="Arial" w:hAnsi="Arial" w:cs="Arial"/>
        </w:rPr>
        <w:t xml:space="preserve">recovered over time (Beckett et al., 2010; Sonuga-Barke et al., 2017). In addition, while more general conduct and emotional problems were surprisingly absent in childhood – the latter displayed a striking increase between childhood and adulthood (Sonuga-Barke et al., 2017). </w:t>
      </w:r>
      <w:r w:rsidR="00F1654E" w:rsidRPr="00A017EB">
        <w:rPr>
          <w:rFonts w:ascii="Arial" w:hAnsi="Arial" w:cs="Arial"/>
        </w:rPr>
        <w:t xml:space="preserve">A question remains, however, regarding whether the </w:t>
      </w:r>
      <w:r w:rsidR="00AA2545" w:rsidRPr="00A017EB">
        <w:rPr>
          <w:rFonts w:ascii="Arial" w:hAnsi="Arial" w:cs="Arial"/>
        </w:rPr>
        <w:t>disrupted</w:t>
      </w:r>
      <w:r w:rsidR="00F1654E" w:rsidRPr="00A017EB">
        <w:rPr>
          <w:rFonts w:ascii="Arial" w:hAnsi="Arial" w:cs="Arial"/>
        </w:rPr>
        <w:t xml:space="preserve"> attachment relations</w:t>
      </w:r>
      <w:r w:rsidR="00206C51" w:rsidRPr="00A017EB">
        <w:rPr>
          <w:rFonts w:ascii="Arial" w:hAnsi="Arial" w:cs="Arial"/>
        </w:rPr>
        <w:t>hip</w:t>
      </w:r>
      <w:r w:rsidR="00F1654E" w:rsidRPr="00A017EB">
        <w:rPr>
          <w:rFonts w:ascii="Arial" w:hAnsi="Arial" w:cs="Arial"/>
        </w:rPr>
        <w:t xml:space="preserve"> suggested by their pattern of separation and reunion responses displayed during the MSSP </w:t>
      </w:r>
      <w:r w:rsidR="003643A5" w:rsidRPr="00A017EB">
        <w:rPr>
          <w:rFonts w:ascii="Arial" w:hAnsi="Arial" w:cs="Arial"/>
        </w:rPr>
        <w:t xml:space="preserve">at age 4 years </w:t>
      </w:r>
      <w:r w:rsidR="00206C51" w:rsidRPr="00A017EB">
        <w:rPr>
          <w:rFonts w:ascii="Arial" w:hAnsi="Arial" w:cs="Arial"/>
        </w:rPr>
        <w:t xml:space="preserve">have </w:t>
      </w:r>
      <w:r w:rsidR="00F1654E" w:rsidRPr="00A017EB">
        <w:rPr>
          <w:rFonts w:ascii="Arial" w:hAnsi="Arial" w:cs="Arial"/>
        </w:rPr>
        <w:t>impacted on the Romanian adoptees’ subsequent development.</w:t>
      </w:r>
    </w:p>
    <w:p w14:paraId="7FF78EC1" w14:textId="64777280" w:rsidR="000A4201" w:rsidRPr="00A017EB" w:rsidRDefault="00F1654E" w:rsidP="000E5709">
      <w:pPr>
        <w:pStyle w:val="TextA"/>
        <w:spacing w:line="480" w:lineRule="auto"/>
        <w:ind w:firstLine="720"/>
        <w:rPr>
          <w:rFonts w:ascii="Arial" w:hAnsi="Arial" w:cs="Arial"/>
        </w:rPr>
      </w:pPr>
      <w:r w:rsidRPr="00A017EB">
        <w:rPr>
          <w:rFonts w:ascii="Arial" w:hAnsi="Arial" w:cs="Arial"/>
        </w:rPr>
        <w:t xml:space="preserve">To date, there have been few systematic longitudinal </w:t>
      </w:r>
      <w:r w:rsidR="00AA2545" w:rsidRPr="00A017EB">
        <w:rPr>
          <w:rFonts w:ascii="Arial" w:hAnsi="Arial" w:cs="Arial"/>
        </w:rPr>
        <w:t>examinations</w:t>
      </w:r>
      <w:r w:rsidRPr="00A017EB">
        <w:rPr>
          <w:rFonts w:ascii="Arial" w:hAnsi="Arial" w:cs="Arial"/>
        </w:rPr>
        <w:t xml:space="preserve"> of children’s attachment behaviors displayed in relation to their adoptive parent</w:t>
      </w:r>
      <w:r w:rsidR="001A507E" w:rsidRPr="00A017EB">
        <w:rPr>
          <w:rFonts w:ascii="Arial" w:hAnsi="Arial" w:cs="Arial"/>
        </w:rPr>
        <w:t xml:space="preserve"> and</w:t>
      </w:r>
      <w:r w:rsidRPr="00A017EB">
        <w:rPr>
          <w:rFonts w:ascii="Arial" w:hAnsi="Arial" w:cs="Arial"/>
        </w:rPr>
        <w:t xml:space="preserve"> </w:t>
      </w:r>
      <w:r w:rsidR="00FD0016" w:rsidRPr="00A017EB">
        <w:rPr>
          <w:rFonts w:ascii="Arial" w:hAnsi="Arial" w:cs="Arial"/>
        </w:rPr>
        <w:t xml:space="preserve">whether these </w:t>
      </w:r>
      <w:r w:rsidRPr="00A017EB">
        <w:rPr>
          <w:rFonts w:ascii="Arial" w:hAnsi="Arial" w:cs="Arial"/>
        </w:rPr>
        <w:t xml:space="preserve">are related to </w:t>
      </w:r>
      <w:r w:rsidR="00D9759E" w:rsidRPr="00A017EB">
        <w:rPr>
          <w:rFonts w:ascii="Arial" w:hAnsi="Arial" w:cs="Arial"/>
        </w:rPr>
        <w:t xml:space="preserve">adoptees’ </w:t>
      </w:r>
      <w:r w:rsidRPr="00A017EB">
        <w:rPr>
          <w:rFonts w:ascii="Arial" w:hAnsi="Arial" w:cs="Arial"/>
        </w:rPr>
        <w:t xml:space="preserve">later development. </w:t>
      </w:r>
      <w:r w:rsidR="00F979C8" w:rsidRPr="00A017EB">
        <w:rPr>
          <w:rFonts w:ascii="Arial" w:hAnsi="Arial" w:cs="Arial"/>
        </w:rPr>
        <w:t xml:space="preserve">Two analyses within the Leiden Longitudinal study found an effect of the </w:t>
      </w:r>
      <w:r w:rsidR="00F979C8" w:rsidRPr="00A017EB">
        <w:rPr>
          <w:rFonts w:ascii="Arial" w:hAnsi="Arial" w:cs="Arial"/>
          <w:iCs/>
        </w:rPr>
        <w:t>security and disorganization</w:t>
      </w:r>
      <w:r w:rsidR="00F979C8" w:rsidRPr="00A017EB">
        <w:rPr>
          <w:rFonts w:ascii="Arial" w:hAnsi="Arial" w:cs="Arial"/>
        </w:rPr>
        <w:t xml:space="preserve"> of selective attachments on social </w:t>
      </w:r>
      <w:r w:rsidR="00F979C8" w:rsidRPr="00A017EB">
        <w:rPr>
          <w:rFonts w:ascii="Arial" w:hAnsi="Arial" w:cs="Arial"/>
        </w:rPr>
        <w:lastRenderedPageBreak/>
        <w:t xml:space="preserve">development and cognition at age seven </w:t>
      </w:r>
      <w:r w:rsidR="001A507E" w:rsidRPr="00A017EB">
        <w:rPr>
          <w:rFonts w:ascii="Arial" w:hAnsi="Arial" w:cs="Arial"/>
        </w:rPr>
        <w:t xml:space="preserve">years </w:t>
      </w:r>
      <w:r w:rsidR="00F979C8" w:rsidRPr="00A017EB">
        <w:rPr>
          <w:rFonts w:ascii="Arial" w:hAnsi="Arial" w:cs="Arial"/>
        </w:rPr>
        <w:t>in a sample of children adopted before the age of 6 months (</w:t>
      </w:r>
      <w:proofErr w:type="spellStart"/>
      <w:r w:rsidR="00F979C8" w:rsidRPr="00A017EB">
        <w:rPr>
          <w:rFonts w:ascii="Arial" w:hAnsi="Arial" w:cs="Arial"/>
        </w:rPr>
        <w:t>Stams</w:t>
      </w:r>
      <w:proofErr w:type="spellEnd"/>
      <w:r w:rsidR="00F979C8" w:rsidRPr="00A017EB">
        <w:rPr>
          <w:rFonts w:ascii="Arial" w:hAnsi="Arial" w:cs="Arial"/>
        </w:rPr>
        <w:t xml:space="preserve">, </w:t>
      </w:r>
      <w:proofErr w:type="spellStart"/>
      <w:r w:rsidR="00F979C8" w:rsidRPr="00A017EB">
        <w:rPr>
          <w:rFonts w:ascii="Arial" w:hAnsi="Arial" w:cs="Arial"/>
        </w:rPr>
        <w:t>Juffer</w:t>
      </w:r>
      <w:proofErr w:type="spellEnd"/>
      <w:r w:rsidR="00F979C8" w:rsidRPr="00A017EB">
        <w:rPr>
          <w:rFonts w:ascii="Arial" w:hAnsi="Arial" w:cs="Arial"/>
        </w:rPr>
        <w:t xml:space="preserve"> &amp; van IJzendoorn, 2002). A follow-up into adolescence found only indirect effects of attachment security on social development (</w:t>
      </w:r>
      <w:proofErr w:type="spellStart"/>
      <w:r w:rsidR="00F979C8" w:rsidRPr="00A017EB">
        <w:rPr>
          <w:rFonts w:ascii="Arial" w:hAnsi="Arial" w:cs="Arial"/>
        </w:rPr>
        <w:t>Jaffari-Bimmel</w:t>
      </w:r>
      <w:proofErr w:type="spellEnd"/>
      <w:r w:rsidR="00F979C8" w:rsidRPr="00A017EB">
        <w:rPr>
          <w:rFonts w:ascii="Arial" w:hAnsi="Arial" w:cs="Arial"/>
        </w:rPr>
        <w:t xml:space="preserve"> et al., 2006). </w:t>
      </w:r>
      <w:proofErr w:type="spellStart"/>
      <w:r w:rsidR="00F979C8" w:rsidRPr="00A017EB">
        <w:rPr>
          <w:rFonts w:ascii="Arial" w:hAnsi="Arial" w:cs="Arial"/>
        </w:rPr>
        <w:t>McGoron</w:t>
      </w:r>
      <w:proofErr w:type="spellEnd"/>
      <w:r w:rsidR="00F979C8" w:rsidRPr="00A017EB">
        <w:rPr>
          <w:rFonts w:ascii="Arial" w:hAnsi="Arial" w:cs="Arial"/>
        </w:rPr>
        <w:t xml:space="preserve"> et al. (2012) provided a more direct test of the importance of attachment security in improving developmental outcomes in a high-risk sample of fostered children taking part in the Bucharest Early Intervention Project. They found that attachment insecurity assessed at 42 months was associated with attachment disorders and internalizing and externalizing problems 12 months later. In a follow-up analysis the authors found that foster care improved attachment security and reduced internalizing problems in girls but not boys – with attachment security fully mediating this pathway (McLaughlin et al., 2012). </w:t>
      </w:r>
      <w:r w:rsidR="005D718A" w:rsidRPr="00A017EB">
        <w:rPr>
          <w:rFonts w:ascii="Arial" w:hAnsi="Arial" w:cs="Arial"/>
        </w:rPr>
        <w:t>In their latest follow-up</w:t>
      </w:r>
      <w:r w:rsidR="000B42AB" w:rsidRPr="00A017EB">
        <w:rPr>
          <w:rFonts w:ascii="Arial" w:hAnsi="Arial" w:cs="Arial"/>
        </w:rPr>
        <w:t xml:space="preserve"> up to age 12 years</w:t>
      </w:r>
      <w:r w:rsidR="005D718A" w:rsidRPr="00A017EB">
        <w:rPr>
          <w:rFonts w:ascii="Arial" w:hAnsi="Arial" w:cs="Arial"/>
        </w:rPr>
        <w:t>, attachment security predicted a normative IQ trajectory</w:t>
      </w:r>
      <w:r w:rsidR="000B42AB" w:rsidRPr="00A017EB">
        <w:rPr>
          <w:rFonts w:ascii="Arial" w:hAnsi="Arial" w:cs="Arial"/>
        </w:rPr>
        <w:t xml:space="preserve"> (Almas, Degnan, Nelson, Zeanah &amp; Fox, 2016)</w:t>
      </w:r>
      <w:r w:rsidR="00140518" w:rsidRPr="00A017EB">
        <w:rPr>
          <w:rFonts w:ascii="Arial" w:hAnsi="Arial" w:cs="Arial"/>
        </w:rPr>
        <w:t>.</w:t>
      </w:r>
      <w:r w:rsidR="000B42AB" w:rsidRPr="00A017EB">
        <w:rPr>
          <w:rFonts w:ascii="Arial" w:hAnsi="Arial" w:cs="Arial"/>
        </w:rPr>
        <w:t xml:space="preserve"> </w:t>
      </w:r>
      <w:r w:rsidR="00F979C8" w:rsidRPr="00A017EB">
        <w:rPr>
          <w:rFonts w:ascii="Arial" w:hAnsi="Arial" w:cs="Arial"/>
        </w:rPr>
        <w:t xml:space="preserve">In these analyses pre-existing </w:t>
      </w:r>
      <w:r w:rsidRPr="00A017EB">
        <w:rPr>
          <w:rFonts w:ascii="Arial" w:hAnsi="Arial" w:cs="Arial"/>
        </w:rPr>
        <w:t xml:space="preserve">externalizing and internalizing </w:t>
      </w:r>
      <w:r w:rsidR="00F979C8" w:rsidRPr="00A017EB">
        <w:rPr>
          <w:rFonts w:ascii="Arial" w:hAnsi="Arial" w:cs="Arial"/>
        </w:rPr>
        <w:t xml:space="preserve">problems at age 42 months were not controlled statistically. As these may have already been elevated at that age, it leaves open the possibility that it was the child’s pre-existing behavior that determined attachment status rather than the other way around. </w:t>
      </w:r>
    </w:p>
    <w:p w14:paraId="6C5EE94D" w14:textId="6EF9C1DB" w:rsidR="00F1654E" w:rsidRPr="00A017EB" w:rsidRDefault="00F1654E" w:rsidP="000E5709">
      <w:pPr>
        <w:pStyle w:val="TextA"/>
        <w:spacing w:line="480" w:lineRule="auto"/>
        <w:ind w:firstLine="720"/>
        <w:rPr>
          <w:rFonts w:ascii="Arial" w:hAnsi="Arial" w:cs="Arial"/>
          <w:bCs/>
        </w:rPr>
      </w:pPr>
      <w:r w:rsidRPr="00A017EB">
        <w:rPr>
          <w:rFonts w:ascii="Arial" w:hAnsi="Arial" w:cs="Arial"/>
          <w:bCs/>
        </w:rPr>
        <w:t xml:space="preserve">The main goal of the current paper, therefore, was to use longitudinal data to examine the extent to which INS/OTH status at age 4 </w:t>
      </w:r>
      <w:r w:rsidR="001A507E" w:rsidRPr="00A017EB">
        <w:rPr>
          <w:rFonts w:ascii="Arial" w:hAnsi="Arial" w:cs="Arial"/>
          <w:bCs/>
        </w:rPr>
        <w:t xml:space="preserve">years </w:t>
      </w:r>
      <w:r w:rsidRPr="00A017EB">
        <w:rPr>
          <w:rFonts w:ascii="Arial" w:hAnsi="Arial" w:cs="Arial"/>
          <w:bCs/>
        </w:rPr>
        <w:t xml:space="preserve">predicted deprivation-related developmental trajectories from childhood to adulthood in the ERA sample. To do this we contrasted adoptees who at age 4 years were coded as displaying the INS/OTH pattern and had previously experienced prolonged deprivation with adoptees given any other classification (secure, insecure ambivalent, insecure avoidant or disorganized). </w:t>
      </w:r>
      <w:r w:rsidR="00AA2545" w:rsidRPr="00A017EB">
        <w:rPr>
          <w:rFonts w:ascii="Arial" w:hAnsi="Arial" w:cs="Arial"/>
          <w:bCs/>
        </w:rPr>
        <w:t>We</w:t>
      </w:r>
      <w:r w:rsidRPr="00A017EB">
        <w:rPr>
          <w:rFonts w:ascii="Arial" w:hAnsi="Arial" w:cs="Arial"/>
          <w:bCs/>
        </w:rPr>
        <w:t xml:space="preserve"> </w:t>
      </w:r>
      <w:r w:rsidR="00076564" w:rsidRPr="00A017EB">
        <w:rPr>
          <w:rFonts w:ascii="Arial" w:hAnsi="Arial" w:cs="Arial"/>
          <w:bCs/>
        </w:rPr>
        <w:t>predicted</w:t>
      </w:r>
      <w:r w:rsidRPr="00A017EB">
        <w:rPr>
          <w:rFonts w:ascii="Arial" w:hAnsi="Arial" w:cs="Arial"/>
          <w:bCs/>
        </w:rPr>
        <w:t xml:space="preserve"> that in individuals exposed to extended deprivation, who we already know are at elevated risk for a range of</w:t>
      </w:r>
      <w:r w:rsidR="00FD0016" w:rsidRPr="00A017EB">
        <w:rPr>
          <w:rFonts w:ascii="Arial" w:hAnsi="Arial" w:cs="Arial"/>
          <w:bCs/>
        </w:rPr>
        <w:t xml:space="preserve"> mental health and neuro-developmental</w:t>
      </w:r>
      <w:r w:rsidRPr="00A017EB">
        <w:rPr>
          <w:rFonts w:ascii="Arial" w:hAnsi="Arial" w:cs="Arial"/>
          <w:bCs/>
        </w:rPr>
        <w:t xml:space="preserve"> conditions</w:t>
      </w:r>
      <w:r w:rsidR="00FD0016" w:rsidRPr="00A017EB">
        <w:rPr>
          <w:rFonts w:ascii="Arial" w:hAnsi="Arial" w:cs="Arial"/>
          <w:bCs/>
        </w:rPr>
        <w:t xml:space="preserve"> (Sonuga-Barke et al., 2017)</w:t>
      </w:r>
      <w:r w:rsidRPr="00A017EB">
        <w:rPr>
          <w:rFonts w:ascii="Arial" w:hAnsi="Arial" w:cs="Arial"/>
          <w:bCs/>
        </w:rPr>
        <w:t xml:space="preserve">, this disturbed and distinctive pattern of MSSP behavior would be associated with more negative </w:t>
      </w:r>
      <w:r w:rsidR="00FD0016" w:rsidRPr="00A017EB">
        <w:rPr>
          <w:rFonts w:ascii="Arial" w:hAnsi="Arial" w:cs="Arial"/>
          <w:bCs/>
        </w:rPr>
        <w:t xml:space="preserve">neuro-developmental and mental health </w:t>
      </w:r>
      <w:r w:rsidRPr="00A017EB">
        <w:rPr>
          <w:rFonts w:ascii="Arial" w:hAnsi="Arial" w:cs="Arial"/>
          <w:bCs/>
        </w:rPr>
        <w:t xml:space="preserve">outcomes compared to </w:t>
      </w:r>
      <w:r w:rsidR="00076564" w:rsidRPr="00A017EB">
        <w:rPr>
          <w:rFonts w:ascii="Arial" w:hAnsi="Arial" w:cs="Arial"/>
          <w:bCs/>
        </w:rPr>
        <w:t xml:space="preserve">those with </w:t>
      </w:r>
      <w:r w:rsidR="00FD0016" w:rsidRPr="00A017EB">
        <w:rPr>
          <w:rFonts w:ascii="Arial" w:hAnsi="Arial" w:cs="Arial"/>
          <w:bCs/>
        </w:rPr>
        <w:t xml:space="preserve">more </w:t>
      </w:r>
      <w:r w:rsidRPr="00A017EB">
        <w:rPr>
          <w:rFonts w:ascii="Arial" w:hAnsi="Arial" w:cs="Arial"/>
          <w:bCs/>
        </w:rPr>
        <w:t xml:space="preserve">normative attachment patterns. </w:t>
      </w:r>
      <w:r w:rsidR="00076564" w:rsidRPr="00A017EB">
        <w:rPr>
          <w:rFonts w:ascii="Arial" w:hAnsi="Arial" w:cs="Arial"/>
          <w:bCs/>
        </w:rPr>
        <w:t>This was based on the hypothes</w:t>
      </w:r>
      <w:r w:rsidR="00836D05" w:rsidRPr="00A017EB">
        <w:rPr>
          <w:rFonts w:ascii="Arial" w:hAnsi="Arial" w:cs="Arial"/>
          <w:bCs/>
        </w:rPr>
        <w:t>e</w:t>
      </w:r>
      <w:r w:rsidR="00076564" w:rsidRPr="00A017EB">
        <w:rPr>
          <w:rFonts w:ascii="Arial" w:hAnsi="Arial" w:cs="Arial"/>
          <w:bCs/>
        </w:rPr>
        <w:t>s</w:t>
      </w:r>
      <w:r w:rsidRPr="00A017EB">
        <w:rPr>
          <w:rFonts w:ascii="Arial" w:hAnsi="Arial" w:cs="Arial"/>
          <w:bCs/>
        </w:rPr>
        <w:t xml:space="preserve"> that </w:t>
      </w:r>
      <w:r w:rsidR="00076564" w:rsidRPr="00A017EB">
        <w:rPr>
          <w:rFonts w:ascii="Arial" w:hAnsi="Arial" w:cs="Arial"/>
          <w:bCs/>
        </w:rPr>
        <w:t xml:space="preserve">INS/OTH </w:t>
      </w:r>
      <w:r w:rsidRPr="00A017EB">
        <w:rPr>
          <w:rFonts w:ascii="Arial" w:hAnsi="Arial" w:cs="Arial"/>
          <w:bCs/>
        </w:rPr>
        <w:t>would reduce the chance for parents to effectively either; (</w:t>
      </w:r>
      <w:proofErr w:type="spellStart"/>
      <w:r w:rsidRPr="00A017EB">
        <w:rPr>
          <w:rFonts w:ascii="Arial" w:hAnsi="Arial" w:cs="Arial"/>
          <w:bCs/>
        </w:rPr>
        <w:t>i</w:t>
      </w:r>
      <w:proofErr w:type="spellEnd"/>
      <w:r w:rsidRPr="00A017EB">
        <w:rPr>
          <w:rFonts w:ascii="Arial" w:hAnsi="Arial" w:cs="Arial"/>
          <w:bCs/>
        </w:rPr>
        <w:t>) respond to pre-</w:t>
      </w:r>
      <w:r w:rsidRPr="00A017EB">
        <w:rPr>
          <w:rFonts w:ascii="Arial" w:hAnsi="Arial" w:cs="Arial"/>
          <w:bCs/>
        </w:rPr>
        <w:lastRenderedPageBreak/>
        <w:t xml:space="preserve">existing deprivation-related impairment in their children such as ADHD or autism symptoms to aid recovery or (ii) help buffer new stressors that may occur during life (e.g., between adolescence and adulthood) and so be linked to the emergence of emotional problems such as depression and anxiety. </w:t>
      </w:r>
      <w:r w:rsidR="00AA2545" w:rsidRPr="00A017EB">
        <w:rPr>
          <w:rFonts w:ascii="Arial" w:hAnsi="Arial" w:cs="Arial"/>
          <w:bCs/>
        </w:rPr>
        <w:t>We therefore predicted that b</w:t>
      </w:r>
      <w:r w:rsidRPr="00A017EB">
        <w:rPr>
          <w:rFonts w:ascii="Arial" w:hAnsi="Arial" w:cs="Arial"/>
          <w:bCs/>
        </w:rPr>
        <w:t xml:space="preserve">ecause of these effects INS/OTH would </w:t>
      </w:r>
      <w:r w:rsidR="00AA2545" w:rsidRPr="00A017EB">
        <w:rPr>
          <w:rFonts w:ascii="Arial" w:hAnsi="Arial" w:cs="Arial"/>
          <w:bCs/>
        </w:rPr>
        <w:t xml:space="preserve">also </w:t>
      </w:r>
      <w:r w:rsidRPr="00A017EB">
        <w:rPr>
          <w:rFonts w:ascii="Arial" w:hAnsi="Arial" w:cs="Arial"/>
          <w:bCs/>
        </w:rPr>
        <w:t xml:space="preserve">be linked to reduced quality of life and problems with daily functioning </w:t>
      </w:r>
      <w:r w:rsidR="00FB5A04" w:rsidRPr="00A017EB">
        <w:rPr>
          <w:rFonts w:ascii="Arial" w:hAnsi="Arial" w:cs="Arial"/>
          <w:bCs/>
        </w:rPr>
        <w:t xml:space="preserve">in adult life </w:t>
      </w:r>
      <w:r w:rsidRPr="00A017EB">
        <w:rPr>
          <w:rFonts w:ascii="Arial" w:hAnsi="Arial" w:cs="Arial"/>
          <w:bCs/>
        </w:rPr>
        <w:t xml:space="preserve">(i.e., impairment). </w:t>
      </w:r>
      <w:r w:rsidR="00483A8E" w:rsidRPr="00A017EB">
        <w:rPr>
          <w:rFonts w:ascii="Arial" w:hAnsi="Arial" w:cs="Arial"/>
          <w:bCs/>
        </w:rPr>
        <w:t xml:space="preserve">Alternatively, INS/OTH </w:t>
      </w:r>
      <w:r w:rsidR="00836D05" w:rsidRPr="00A017EB">
        <w:rPr>
          <w:rFonts w:ascii="Arial" w:hAnsi="Arial" w:cs="Arial"/>
          <w:bCs/>
        </w:rPr>
        <w:t>may</w:t>
      </w:r>
      <w:r w:rsidR="00483A8E" w:rsidRPr="00A017EB">
        <w:rPr>
          <w:rFonts w:ascii="Arial" w:hAnsi="Arial" w:cs="Arial"/>
          <w:bCs/>
        </w:rPr>
        <w:t xml:space="preserve"> not </w:t>
      </w:r>
      <w:r w:rsidR="00836D05" w:rsidRPr="00A017EB">
        <w:rPr>
          <w:rFonts w:ascii="Arial" w:hAnsi="Arial" w:cs="Arial"/>
          <w:bCs/>
        </w:rPr>
        <w:t xml:space="preserve">be </w:t>
      </w:r>
      <w:r w:rsidR="00483A8E" w:rsidRPr="00A017EB">
        <w:rPr>
          <w:rFonts w:ascii="Arial" w:hAnsi="Arial" w:cs="Arial"/>
          <w:bCs/>
        </w:rPr>
        <w:t xml:space="preserve">causally related to </w:t>
      </w:r>
      <w:r w:rsidR="00836D05" w:rsidRPr="00A017EB">
        <w:rPr>
          <w:rFonts w:ascii="Arial" w:hAnsi="Arial" w:cs="Arial"/>
          <w:bCs/>
        </w:rPr>
        <w:t xml:space="preserve">such </w:t>
      </w:r>
      <w:r w:rsidR="00483A8E" w:rsidRPr="00A017EB">
        <w:rPr>
          <w:rFonts w:ascii="Arial" w:hAnsi="Arial" w:cs="Arial"/>
          <w:bCs/>
        </w:rPr>
        <w:t>negative developmental trajectories</w:t>
      </w:r>
      <w:r w:rsidR="00836D05" w:rsidRPr="00A017EB">
        <w:rPr>
          <w:rFonts w:ascii="Arial" w:hAnsi="Arial" w:cs="Arial"/>
          <w:bCs/>
        </w:rPr>
        <w:t>. Rather</w:t>
      </w:r>
      <w:r w:rsidR="00483A8E" w:rsidRPr="00A017EB">
        <w:rPr>
          <w:rFonts w:ascii="Arial" w:hAnsi="Arial" w:cs="Arial"/>
          <w:bCs/>
        </w:rPr>
        <w:t xml:space="preserve"> </w:t>
      </w:r>
      <w:r w:rsidR="00836D05" w:rsidRPr="00A017EB">
        <w:rPr>
          <w:rFonts w:ascii="Arial" w:hAnsi="Arial" w:cs="Arial"/>
          <w:bCs/>
        </w:rPr>
        <w:t>it, and its associated negative outcomes, may simply two correlated</w:t>
      </w:r>
      <w:r w:rsidR="00483A8E" w:rsidRPr="00A017EB">
        <w:rPr>
          <w:rFonts w:ascii="Arial" w:hAnsi="Arial" w:cs="Arial"/>
          <w:bCs/>
        </w:rPr>
        <w:t xml:space="preserve"> characteristics of children </w:t>
      </w:r>
      <w:r w:rsidR="00836D05" w:rsidRPr="00A017EB">
        <w:rPr>
          <w:rFonts w:ascii="Arial" w:hAnsi="Arial" w:cs="Arial"/>
          <w:bCs/>
        </w:rPr>
        <w:t>with</w:t>
      </w:r>
      <w:r w:rsidR="00483A8E" w:rsidRPr="00A017EB">
        <w:rPr>
          <w:rFonts w:ascii="Arial" w:hAnsi="Arial" w:cs="Arial"/>
          <w:bCs/>
        </w:rPr>
        <w:t xml:space="preserve"> early emerging </w:t>
      </w:r>
      <w:r w:rsidR="00836D05" w:rsidRPr="00A017EB">
        <w:rPr>
          <w:rFonts w:ascii="Arial" w:hAnsi="Arial" w:cs="Arial"/>
          <w:bCs/>
        </w:rPr>
        <w:t xml:space="preserve">deprivation related </w:t>
      </w:r>
      <w:r w:rsidR="00483A8E" w:rsidRPr="00A017EB">
        <w:rPr>
          <w:rFonts w:ascii="Arial" w:hAnsi="Arial" w:cs="Arial"/>
          <w:bCs/>
        </w:rPr>
        <w:t>impairment</w:t>
      </w:r>
      <w:r w:rsidR="00836D05" w:rsidRPr="00A017EB">
        <w:rPr>
          <w:rFonts w:ascii="Arial" w:hAnsi="Arial" w:cs="Arial"/>
          <w:bCs/>
        </w:rPr>
        <w:t>. To examine this our analysis controlled for</w:t>
      </w:r>
      <w:r w:rsidRPr="00A017EB">
        <w:rPr>
          <w:rFonts w:ascii="Arial" w:hAnsi="Arial" w:cs="Arial"/>
          <w:bCs/>
        </w:rPr>
        <w:t xml:space="preserve"> characteristics at the time of entry to the UK</w:t>
      </w:r>
      <w:r w:rsidR="00836D05" w:rsidRPr="00A017EB">
        <w:rPr>
          <w:rFonts w:ascii="Arial" w:hAnsi="Arial" w:cs="Arial"/>
          <w:bCs/>
        </w:rPr>
        <w:t xml:space="preserve"> and at age 4 years</w:t>
      </w:r>
      <w:r w:rsidRPr="00A017EB">
        <w:rPr>
          <w:rFonts w:ascii="Arial" w:hAnsi="Arial" w:cs="Arial"/>
          <w:bCs/>
        </w:rPr>
        <w:t xml:space="preserve">. </w:t>
      </w:r>
    </w:p>
    <w:p w14:paraId="1F422CAD" w14:textId="2A752D7D" w:rsidR="000A4201" w:rsidRPr="00A017EB" w:rsidRDefault="00F979C8" w:rsidP="000E5709">
      <w:pPr>
        <w:pStyle w:val="TextA"/>
        <w:spacing w:line="480" w:lineRule="auto"/>
        <w:rPr>
          <w:rFonts w:ascii="Arial" w:hAnsi="Arial" w:cs="Arial"/>
          <w:b/>
          <w:bCs/>
        </w:rPr>
      </w:pPr>
      <w:r w:rsidRPr="00A017EB">
        <w:rPr>
          <w:rFonts w:ascii="Arial" w:hAnsi="Arial" w:cs="Arial"/>
          <w:b/>
          <w:bCs/>
        </w:rPr>
        <w:t>Methods</w:t>
      </w:r>
    </w:p>
    <w:p w14:paraId="48B89E7F" w14:textId="69F2C1E7" w:rsidR="000A4201" w:rsidRPr="00A017EB" w:rsidRDefault="00F979C8" w:rsidP="000E5709">
      <w:pPr>
        <w:pStyle w:val="TextA"/>
        <w:spacing w:line="480" w:lineRule="auto"/>
        <w:rPr>
          <w:rFonts w:ascii="Arial" w:hAnsi="Arial" w:cs="Arial"/>
        </w:rPr>
      </w:pPr>
      <w:r w:rsidRPr="00A017EB">
        <w:rPr>
          <w:rFonts w:ascii="Arial" w:hAnsi="Arial" w:cs="Arial"/>
          <w:b/>
          <w:bCs/>
        </w:rPr>
        <w:t xml:space="preserve">Participants: </w:t>
      </w:r>
      <w:r w:rsidR="00972358" w:rsidRPr="00A017EB">
        <w:rPr>
          <w:rFonts w:ascii="Arial" w:hAnsi="Arial" w:cs="Arial"/>
        </w:rPr>
        <w:t xml:space="preserve">97 </w:t>
      </w:r>
      <w:r w:rsidR="00D26C64" w:rsidRPr="00A017EB">
        <w:rPr>
          <w:rFonts w:ascii="Arial" w:hAnsi="Arial" w:cs="Arial"/>
        </w:rPr>
        <w:t xml:space="preserve">Romanian (53% females), and </w:t>
      </w:r>
      <w:r w:rsidR="00972358" w:rsidRPr="00A017EB">
        <w:rPr>
          <w:rFonts w:ascii="Arial" w:hAnsi="Arial" w:cs="Arial"/>
        </w:rPr>
        <w:t xml:space="preserve">49 </w:t>
      </w:r>
      <w:r w:rsidR="00D26C64" w:rsidRPr="00A017EB">
        <w:rPr>
          <w:rFonts w:ascii="Arial" w:hAnsi="Arial" w:cs="Arial"/>
        </w:rPr>
        <w:t>UK adoptees (35% females - no deprivation history) and their adoptive families were included in the</w:t>
      </w:r>
      <w:r w:rsidR="007813B6" w:rsidRPr="00A017EB">
        <w:rPr>
          <w:rFonts w:ascii="Arial" w:hAnsi="Arial" w:cs="Arial"/>
        </w:rPr>
        <w:t xml:space="preserve"> longitudinal</w:t>
      </w:r>
      <w:r w:rsidR="00D26C64" w:rsidRPr="00A017EB">
        <w:rPr>
          <w:rFonts w:ascii="Arial" w:hAnsi="Arial" w:cs="Arial"/>
        </w:rPr>
        <w:t xml:space="preserve"> analysis</w:t>
      </w:r>
      <w:r w:rsidRPr="00A017EB">
        <w:rPr>
          <w:rFonts w:ascii="Arial" w:hAnsi="Arial" w:cs="Arial"/>
        </w:rPr>
        <w:t>. The Romanian group was restricted to the 40% of the total sample who entered the UK before 24 months and were therefore young enough to be included in the age 4 assessment wave when we were confident the preschool version of SSP was successfully implemented. Young adult outcome data were available for 6</w:t>
      </w:r>
      <w:r w:rsidR="005315C8" w:rsidRPr="00A017EB">
        <w:rPr>
          <w:rFonts w:ascii="Arial" w:hAnsi="Arial" w:cs="Arial"/>
        </w:rPr>
        <w:t>5</w:t>
      </w:r>
      <w:r w:rsidRPr="00A017EB">
        <w:rPr>
          <w:rFonts w:ascii="Arial" w:hAnsi="Arial" w:cs="Arial"/>
        </w:rPr>
        <w:t xml:space="preserve"> Romanian adoptees and 3</w:t>
      </w:r>
      <w:r w:rsidR="005315C8" w:rsidRPr="00A017EB">
        <w:rPr>
          <w:rFonts w:ascii="Arial" w:hAnsi="Arial" w:cs="Arial"/>
        </w:rPr>
        <w:t>8</w:t>
      </w:r>
      <w:r w:rsidRPr="00A017EB">
        <w:rPr>
          <w:rFonts w:ascii="Arial" w:hAnsi="Arial" w:cs="Arial"/>
        </w:rPr>
        <w:t xml:space="preserve"> UK adoptive controls. The average age at young adult assessment was 23.6 (UK adoptees) and 23.7 years (Romanian adoptees). A comparison of age 4 characteristics of those lost to follow-up before young adulthood (n=</w:t>
      </w:r>
      <w:r w:rsidR="00D26C64" w:rsidRPr="00A017EB">
        <w:rPr>
          <w:rFonts w:ascii="Arial" w:hAnsi="Arial" w:cs="Arial"/>
        </w:rPr>
        <w:t>37</w:t>
      </w:r>
      <w:r w:rsidRPr="00A017EB">
        <w:rPr>
          <w:rFonts w:ascii="Arial" w:hAnsi="Arial" w:cs="Arial"/>
        </w:rPr>
        <w:t>) and those that remained in the study (n=</w:t>
      </w:r>
      <w:r w:rsidR="00D26C64" w:rsidRPr="00A017EB">
        <w:rPr>
          <w:rFonts w:ascii="Arial" w:hAnsi="Arial" w:cs="Arial"/>
        </w:rPr>
        <w:t>121</w:t>
      </w:r>
      <w:r w:rsidRPr="00A017EB">
        <w:rPr>
          <w:rFonts w:ascii="Arial" w:hAnsi="Arial" w:cs="Arial"/>
        </w:rPr>
        <w:t xml:space="preserve">) provided no evidence of selective attrition in terms of sex of child, age, IQ or levels of autism, inattention/over-activity, disinhibited social engagement and emotional problems (data available from authors). </w:t>
      </w:r>
    </w:p>
    <w:p w14:paraId="6DA54A12" w14:textId="77777777" w:rsidR="000A4201" w:rsidRPr="00A017EB" w:rsidRDefault="00F979C8" w:rsidP="000E5709">
      <w:pPr>
        <w:pStyle w:val="TextA"/>
        <w:spacing w:line="480" w:lineRule="auto"/>
        <w:rPr>
          <w:rFonts w:ascii="Arial" w:hAnsi="Arial" w:cs="Arial"/>
          <w:b/>
          <w:bCs/>
        </w:rPr>
      </w:pPr>
      <w:r w:rsidRPr="00A017EB">
        <w:rPr>
          <w:rFonts w:ascii="Arial" w:hAnsi="Arial" w:cs="Arial"/>
          <w:b/>
          <w:bCs/>
        </w:rPr>
        <w:t>Measures</w:t>
      </w:r>
    </w:p>
    <w:p w14:paraId="79178FDE" w14:textId="12F56960" w:rsidR="000A4201" w:rsidRPr="00A017EB" w:rsidRDefault="00F979C8" w:rsidP="000E5709">
      <w:pPr>
        <w:pStyle w:val="TextA"/>
        <w:spacing w:line="480" w:lineRule="auto"/>
        <w:rPr>
          <w:rFonts w:ascii="Arial" w:hAnsi="Arial" w:cs="Arial"/>
        </w:rPr>
      </w:pPr>
      <w:r w:rsidRPr="00A017EB">
        <w:rPr>
          <w:rFonts w:ascii="Arial" w:hAnsi="Arial" w:cs="Arial"/>
          <w:b/>
          <w:bCs/>
        </w:rPr>
        <w:t>Modified Separation–Reunion Strange Situation Procedure</w:t>
      </w:r>
      <w:r w:rsidR="00093B09" w:rsidRPr="00A017EB">
        <w:rPr>
          <w:rFonts w:ascii="Arial" w:hAnsi="Arial" w:cs="Arial"/>
          <w:b/>
          <w:bCs/>
        </w:rPr>
        <w:t xml:space="preserve"> (MSSP)</w:t>
      </w:r>
      <w:r w:rsidRPr="00A017EB">
        <w:rPr>
          <w:rFonts w:ascii="Arial" w:hAnsi="Arial" w:cs="Arial"/>
          <w:b/>
          <w:bCs/>
        </w:rPr>
        <w:t xml:space="preserve"> at age four years. </w:t>
      </w:r>
      <w:r w:rsidRPr="00A017EB">
        <w:rPr>
          <w:rFonts w:ascii="Arial" w:hAnsi="Arial" w:cs="Arial"/>
        </w:rPr>
        <w:t xml:space="preserve">This procedure was designed, as was the original SSP, to mildly stress the child’s </w:t>
      </w:r>
      <w:r w:rsidRPr="00A017EB">
        <w:rPr>
          <w:rFonts w:ascii="Arial" w:hAnsi="Arial" w:cs="Arial"/>
        </w:rPr>
        <w:lastRenderedPageBreak/>
        <w:t>attachment system (see O’Connor et al., 2003). The sequence of episodes was; (</w:t>
      </w:r>
      <w:proofErr w:type="spellStart"/>
      <w:r w:rsidRPr="00A017EB">
        <w:rPr>
          <w:rFonts w:ascii="Arial" w:hAnsi="Arial" w:cs="Arial"/>
        </w:rPr>
        <w:t>i</w:t>
      </w:r>
      <w:proofErr w:type="spellEnd"/>
      <w:r w:rsidRPr="00A017EB">
        <w:rPr>
          <w:rFonts w:ascii="Arial" w:hAnsi="Arial" w:cs="Arial"/>
        </w:rPr>
        <w:t>) a 10-minute period of semi-structured play between the child and parent using the Etch-a-Sketch toy</w:t>
      </w:r>
      <w:r w:rsidR="001A3946" w:rsidRPr="00A017EB">
        <w:rPr>
          <w:rFonts w:ascii="Arial" w:hAnsi="Arial" w:cs="Arial"/>
        </w:rPr>
        <w:t>.</w:t>
      </w:r>
      <w:r w:rsidRPr="00A017EB">
        <w:rPr>
          <w:rFonts w:ascii="Arial" w:hAnsi="Arial" w:cs="Arial"/>
        </w:rPr>
        <w:t xml:space="preserve"> This involved parent and child co-operating, by taking turns, to produce a drawing; (ii) In a standardized manner the experimenter</w:t>
      </w:r>
      <w:r w:rsidR="00836D05" w:rsidRPr="00A017EB">
        <w:rPr>
          <w:rFonts w:ascii="Arial" w:hAnsi="Arial" w:cs="Arial"/>
        </w:rPr>
        <w:t>/stranger</w:t>
      </w:r>
      <w:r w:rsidRPr="00A017EB">
        <w:rPr>
          <w:rFonts w:ascii="Arial" w:hAnsi="Arial" w:cs="Arial"/>
        </w:rPr>
        <w:t xml:space="preserve"> then took the child to another room on their own and recorded the child’s physical measurements (height, weight) during which time the experimenter/stranger was inevitably in close proximity to the child; (iii) The child was then taken back to the parent for a three</w:t>
      </w:r>
      <w:r w:rsidR="007651ED" w:rsidRPr="00A017EB">
        <w:rPr>
          <w:rFonts w:ascii="Arial" w:hAnsi="Arial" w:cs="Arial"/>
        </w:rPr>
        <w:t>-</w:t>
      </w:r>
      <w:r w:rsidRPr="00A017EB">
        <w:rPr>
          <w:rFonts w:ascii="Arial" w:hAnsi="Arial" w:cs="Arial"/>
        </w:rPr>
        <w:t xml:space="preserve">minute reunion; (iv) The parent then left the room and a standardized cognitive test, lasting 30-min, was administered by the experimenter (i.e., stranger); (v) The adoptive parent then re-joined the child for 3 min. During each reunion episode, the experimenter/stranger remained in the room in order to operate the camera but remained quiet and non-interactive. </w:t>
      </w:r>
    </w:p>
    <w:p w14:paraId="17F73741" w14:textId="527AC323" w:rsidR="000A4201" w:rsidRPr="00A017EB" w:rsidRDefault="00F979C8" w:rsidP="000E5709">
      <w:pPr>
        <w:pStyle w:val="TextA"/>
        <w:spacing w:line="480" w:lineRule="auto"/>
        <w:rPr>
          <w:rFonts w:ascii="Arial" w:hAnsi="Arial" w:cs="Arial"/>
        </w:rPr>
      </w:pPr>
      <w:r w:rsidRPr="00A017EB">
        <w:rPr>
          <w:rFonts w:ascii="Arial" w:hAnsi="Arial" w:cs="Arial"/>
        </w:rPr>
        <w:tab/>
      </w:r>
      <w:r w:rsidR="0043600F" w:rsidRPr="00A017EB">
        <w:rPr>
          <w:rFonts w:ascii="Arial" w:hAnsi="Arial" w:cs="Arial"/>
        </w:rPr>
        <w:t>Participants were assigned an attachment classification on the basis of proximity or contact seeking, body orientation, speech patterns, gaze, affect, and the manner in which the parent and child negotiated separation</w:t>
      </w:r>
      <w:r w:rsidR="007651ED" w:rsidRPr="00A017EB">
        <w:rPr>
          <w:rFonts w:ascii="Arial" w:hAnsi="Arial" w:cs="Arial"/>
        </w:rPr>
        <w:t xml:space="preserve"> using a modified version of the MacArthur system for coding attachment in preschool-aged children</w:t>
      </w:r>
      <w:r w:rsidR="0043600F" w:rsidRPr="00A017EB">
        <w:rPr>
          <w:rFonts w:ascii="Arial" w:hAnsi="Arial" w:cs="Arial"/>
        </w:rPr>
        <w:t xml:space="preserve"> (Cassidy &amp; Marvin, 1992). Coding was made from the video tapes “blind” to group status by researchers in the ERA team. Inter-rater reliability was </w:t>
      </w:r>
      <w:r w:rsidR="00AA1F85" w:rsidRPr="00A017EB">
        <w:rPr>
          <w:rFonts w:ascii="Arial" w:hAnsi="Arial" w:cs="Arial"/>
        </w:rPr>
        <w:t>acceptable</w:t>
      </w:r>
      <w:r w:rsidR="0043600F" w:rsidRPr="00A017EB">
        <w:rPr>
          <w:rFonts w:ascii="Arial" w:hAnsi="Arial" w:cs="Arial"/>
        </w:rPr>
        <w:t xml:space="preserve"> (kappa=.68 (</w:t>
      </w:r>
      <w:r w:rsidR="0043600F" w:rsidRPr="00A017EB">
        <w:rPr>
          <w:rFonts w:ascii="Arial" w:hAnsi="Arial" w:cs="Arial"/>
          <w:i/>
        </w:rPr>
        <w:t>p</w:t>
      </w:r>
      <w:r w:rsidR="0043600F" w:rsidRPr="00A017EB">
        <w:rPr>
          <w:rFonts w:ascii="Arial" w:hAnsi="Arial" w:cs="Arial"/>
        </w:rPr>
        <w:t>&lt;.001)</w:t>
      </w:r>
      <w:r w:rsidR="00AA1F85" w:rsidRPr="00A017EB">
        <w:rPr>
          <w:rFonts w:ascii="Arial" w:hAnsi="Arial" w:cs="Arial"/>
        </w:rPr>
        <w:t xml:space="preserve">, exact agreement was 76% and disagreements were resolved by </w:t>
      </w:r>
      <w:r w:rsidR="003E531F" w:rsidRPr="00A017EB">
        <w:rPr>
          <w:rFonts w:ascii="Arial" w:hAnsi="Arial" w:cs="Arial"/>
        </w:rPr>
        <w:t>conferencing</w:t>
      </w:r>
      <w:r w:rsidR="00BB29F0" w:rsidRPr="00A017EB">
        <w:rPr>
          <w:rFonts w:ascii="Arial" w:hAnsi="Arial" w:cs="Arial"/>
        </w:rPr>
        <w:t xml:space="preserve"> (</w:t>
      </w:r>
      <w:r w:rsidR="0043600F" w:rsidRPr="00A017EB">
        <w:rPr>
          <w:rFonts w:ascii="Arial" w:hAnsi="Arial" w:cs="Arial"/>
        </w:rPr>
        <w:t xml:space="preserve">see O’Connor et al., 2003; </w:t>
      </w:r>
      <w:r w:rsidR="00AA1F85" w:rsidRPr="00A017EB">
        <w:rPr>
          <w:rFonts w:ascii="Arial" w:hAnsi="Arial" w:cs="Arial"/>
        </w:rPr>
        <w:t>t</w:t>
      </w:r>
      <w:r w:rsidR="0043600F" w:rsidRPr="00A017EB">
        <w:rPr>
          <w:rFonts w:ascii="Arial" w:hAnsi="Arial" w:cs="Arial"/>
        </w:rPr>
        <w:t>he</w:t>
      </w:r>
      <w:r w:rsidR="0006241A" w:rsidRPr="00A017EB">
        <w:rPr>
          <w:rFonts w:ascii="Arial" w:hAnsi="Arial" w:cs="Arial"/>
        </w:rPr>
        <w:t xml:space="preserve"> </w:t>
      </w:r>
      <w:r w:rsidR="00FF258B" w:rsidRPr="00A017EB">
        <w:rPr>
          <w:rFonts w:ascii="Arial" w:hAnsi="Arial" w:cs="Arial"/>
        </w:rPr>
        <w:t xml:space="preserve">percentage </w:t>
      </w:r>
      <w:r w:rsidR="0006241A" w:rsidRPr="00A017EB">
        <w:rPr>
          <w:rFonts w:ascii="Arial" w:hAnsi="Arial" w:cs="Arial"/>
        </w:rPr>
        <w:t xml:space="preserve">of </w:t>
      </w:r>
      <w:r w:rsidR="00AA1F85" w:rsidRPr="00A017EB">
        <w:rPr>
          <w:rFonts w:ascii="Arial" w:hAnsi="Arial" w:cs="Arial"/>
        </w:rPr>
        <w:t xml:space="preserve">attachment </w:t>
      </w:r>
      <w:r w:rsidR="0006241A" w:rsidRPr="00A017EB">
        <w:rPr>
          <w:rFonts w:ascii="Arial" w:hAnsi="Arial" w:cs="Arial"/>
        </w:rPr>
        <w:t>classifications</w:t>
      </w:r>
      <w:r w:rsidR="0043600F" w:rsidRPr="00A017EB">
        <w:rPr>
          <w:rFonts w:ascii="Arial" w:hAnsi="Arial" w:cs="Arial"/>
        </w:rPr>
        <w:t xml:space="preserve"> </w:t>
      </w:r>
      <w:r w:rsidR="00FF258B" w:rsidRPr="00A017EB">
        <w:rPr>
          <w:rFonts w:ascii="Arial" w:hAnsi="Arial" w:cs="Arial"/>
        </w:rPr>
        <w:t xml:space="preserve">in each group is presented in </w:t>
      </w:r>
      <w:r w:rsidR="0006241A" w:rsidRPr="00A017EB">
        <w:rPr>
          <w:rFonts w:ascii="Arial" w:hAnsi="Arial" w:cs="Arial"/>
        </w:rPr>
        <w:t>Appendix A</w:t>
      </w:r>
      <w:r w:rsidR="00D26C64" w:rsidRPr="00A017EB">
        <w:rPr>
          <w:rFonts w:ascii="Arial" w:hAnsi="Arial" w:cs="Arial"/>
        </w:rPr>
        <w:t>)</w:t>
      </w:r>
      <w:r w:rsidRPr="00A017EB">
        <w:rPr>
          <w:rFonts w:ascii="Arial" w:hAnsi="Arial" w:cs="Arial"/>
          <w:shd w:val="clear" w:color="auto" w:fill="FFFF00"/>
        </w:rPr>
        <w:t>.</w:t>
      </w:r>
      <w:r w:rsidRPr="00A017EB">
        <w:rPr>
          <w:rFonts w:ascii="Arial" w:hAnsi="Arial" w:cs="Arial"/>
        </w:rPr>
        <w:t xml:space="preserve"> </w:t>
      </w:r>
    </w:p>
    <w:p w14:paraId="020F78FB" w14:textId="5EF99EE0" w:rsidR="000A4201" w:rsidRPr="00A017EB" w:rsidRDefault="00F979C8" w:rsidP="000E5709">
      <w:pPr>
        <w:pStyle w:val="TextA"/>
        <w:spacing w:line="480" w:lineRule="auto"/>
        <w:rPr>
          <w:rFonts w:ascii="Arial" w:hAnsi="Arial" w:cs="Arial"/>
        </w:rPr>
      </w:pPr>
      <w:r w:rsidRPr="00A017EB">
        <w:rPr>
          <w:rFonts w:ascii="Arial" w:hAnsi="Arial" w:cs="Arial"/>
          <w:b/>
          <w:bCs/>
        </w:rPr>
        <w:t xml:space="preserve">Neuro-developmental and mental health outcomes measured at ages 4, 6, 11 and 15 years and in young adulthood. </w:t>
      </w:r>
      <w:r w:rsidRPr="00A017EB">
        <w:rPr>
          <w:rFonts w:ascii="Arial" w:hAnsi="Arial" w:cs="Arial"/>
        </w:rPr>
        <w:t>The current analysis included only those outcome domains shown previous</w:t>
      </w:r>
      <w:r w:rsidR="000849B5" w:rsidRPr="00A017EB">
        <w:rPr>
          <w:rFonts w:ascii="Arial" w:hAnsi="Arial" w:cs="Arial"/>
        </w:rPr>
        <w:t xml:space="preserve">ly </w:t>
      </w:r>
      <w:r w:rsidRPr="00A017EB">
        <w:rPr>
          <w:rFonts w:ascii="Arial" w:hAnsi="Arial" w:cs="Arial"/>
        </w:rPr>
        <w:t xml:space="preserve">to be associated with extended deprivation in the ERA study (Sonuga-Barke et al., 2017). Therefore, conduct problems were not included in the analysis. For the longitudinal analysis we followed the same measurement strategy as in Sonuga-Barke et al. (2017) using different </w:t>
      </w:r>
      <w:r w:rsidR="001A3946" w:rsidRPr="00A017EB">
        <w:rPr>
          <w:rFonts w:ascii="Arial" w:hAnsi="Arial" w:cs="Arial"/>
        </w:rPr>
        <w:t xml:space="preserve">developmentally </w:t>
      </w:r>
      <w:r w:rsidR="003E531F" w:rsidRPr="00A017EB">
        <w:rPr>
          <w:rFonts w:ascii="Arial" w:hAnsi="Arial" w:cs="Arial"/>
        </w:rPr>
        <w:t xml:space="preserve">appropriate </w:t>
      </w:r>
      <w:r w:rsidRPr="00A017EB">
        <w:rPr>
          <w:rFonts w:ascii="Arial" w:hAnsi="Arial" w:cs="Arial"/>
        </w:rPr>
        <w:t xml:space="preserve">assessment instruments at each </w:t>
      </w:r>
      <w:r w:rsidR="00EA625C" w:rsidRPr="00A017EB">
        <w:rPr>
          <w:rFonts w:ascii="Arial" w:hAnsi="Arial" w:cs="Arial"/>
        </w:rPr>
        <w:t xml:space="preserve">assessment </w:t>
      </w:r>
      <w:r w:rsidRPr="00A017EB">
        <w:rPr>
          <w:rFonts w:ascii="Arial" w:hAnsi="Arial" w:cs="Arial"/>
        </w:rPr>
        <w:t xml:space="preserve">age (ages, 4, 6, 11, 15 and young adult (23-25) follow ups) to provide equivalent ratings based on three core symptom domains </w:t>
      </w:r>
      <w:r w:rsidR="001A3946" w:rsidRPr="00A017EB">
        <w:rPr>
          <w:rFonts w:ascii="Arial" w:hAnsi="Arial" w:cs="Arial"/>
        </w:rPr>
        <w:t>reflecting</w:t>
      </w:r>
      <w:r w:rsidRPr="00A017EB">
        <w:rPr>
          <w:rFonts w:ascii="Arial" w:hAnsi="Arial" w:cs="Arial"/>
        </w:rPr>
        <w:t xml:space="preserve"> the same clinical </w:t>
      </w:r>
      <w:r w:rsidRPr="00A017EB">
        <w:rPr>
          <w:rFonts w:ascii="Arial" w:hAnsi="Arial" w:cs="Arial"/>
        </w:rPr>
        <w:lastRenderedPageBreak/>
        <w:t>constructs. Inattention/overactivity combined parent rated hyperactivity, sustained attention and distractibility</w:t>
      </w:r>
      <w:r w:rsidRPr="00A017EB">
        <w:rPr>
          <w:rFonts w:ascii="Arial" w:hAnsi="Arial" w:cs="Arial"/>
          <w:iCs/>
        </w:rPr>
        <w:t xml:space="preserve"> </w:t>
      </w:r>
      <w:r w:rsidRPr="00A017EB">
        <w:rPr>
          <w:rFonts w:ascii="Arial" w:hAnsi="Arial" w:cs="Arial"/>
        </w:rPr>
        <w:t>domains</w:t>
      </w:r>
      <w:r w:rsidRPr="00A017EB">
        <w:rPr>
          <w:rFonts w:ascii="Arial" w:hAnsi="Arial" w:cs="Arial"/>
          <w:iCs/>
        </w:rPr>
        <w:t>,</w:t>
      </w:r>
      <w:r w:rsidRPr="00A017EB">
        <w:rPr>
          <w:rFonts w:ascii="Arial" w:hAnsi="Arial" w:cs="Arial"/>
        </w:rPr>
        <w:t xml:space="preserve"> measured using items from the Revised Rutter scale (</w:t>
      </w:r>
      <w:proofErr w:type="spellStart"/>
      <w:r w:rsidRPr="00A017EB">
        <w:rPr>
          <w:rFonts w:ascii="Arial" w:hAnsi="Arial" w:cs="Arial"/>
        </w:rPr>
        <w:t>Elander</w:t>
      </w:r>
      <w:proofErr w:type="spellEnd"/>
      <w:r w:rsidRPr="00A017EB">
        <w:rPr>
          <w:rFonts w:ascii="Arial" w:hAnsi="Arial" w:cs="Arial"/>
        </w:rPr>
        <w:t xml:space="preserve"> &amp; Rutter, 1996) at ages 6 and 11 years, the Strengths and Difficulties Questionnaire (Goodman, 1997) at age 15 years and an adaptation of the Comprehensive Behavior Rating Scale (CBRS; </w:t>
      </w:r>
      <w:proofErr w:type="spellStart"/>
      <w:r w:rsidRPr="00A017EB">
        <w:rPr>
          <w:rFonts w:ascii="Arial" w:hAnsi="Arial" w:cs="Arial"/>
        </w:rPr>
        <w:t>Conners</w:t>
      </w:r>
      <w:proofErr w:type="spellEnd"/>
      <w:r w:rsidRPr="00A017EB">
        <w:rPr>
          <w:rFonts w:ascii="Arial" w:hAnsi="Arial" w:cs="Arial"/>
        </w:rPr>
        <w:t xml:space="preserve">, </w:t>
      </w:r>
      <w:proofErr w:type="spellStart"/>
      <w:r w:rsidRPr="00A017EB">
        <w:rPr>
          <w:rFonts w:ascii="Arial" w:hAnsi="Arial" w:cs="Arial"/>
        </w:rPr>
        <w:t>Pitkanen</w:t>
      </w:r>
      <w:proofErr w:type="spellEnd"/>
      <w:r w:rsidRPr="00A017EB">
        <w:rPr>
          <w:rFonts w:ascii="Arial" w:hAnsi="Arial" w:cs="Arial"/>
        </w:rPr>
        <w:t xml:space="preserve">, &amp; </w:t>
      </w:r>
      <w:proofErr w:type="spellStart"/>
      <w:r w:rsidRPr="00A017EB">
        <w:rPr>
          <w:rFonts w:ascii="Arial" w:hAnsi="Arial" w:cs="Arial"/>
        </w:rPr>
        <w:t>Rzepa</w:t>
      </w:r>
      <w:proofErr w:type="spellEnd"/>
      <w:r w:rsidRPr="00A017EB">
        <w:rPr>
          <w:rFonts w:ascii="Arial" w:hAnsi="Arial" w:cs="Arial"/>
        </w:rPr>
        <w:t>, 2011) in young adulthood. The same questionnaires were used to measure emotional problems (depressed mood, worry and social anxiety). For the Rutter scales and SDQ domains a symptom was considered endorsed when a rating of 2 (</w:t>
      </w:r>
      <w:r w:rsidRPr="00A017EB">
        <w:rPr>
          <w:rFonts w:ascii="Arial" w:hAnsi="Arial" w:cs="Arial"/>
          <w:iCs/>
        </w:rPr>
        <w:t>certainly applies</w:t>
      </w:r>
      <w:r w:rsidRPr="00A017EB">
        <w:rPr>
          <w:rFonts w:ascii="Arial" w:hAnsi="Arial" w:cs="Arial"/>
        </w:rPr>
        <w:t xml:space="preserve">) was made (0-2 scale). For the CBRS the equivalent rating </w:t>
      </w:r>
      <w:r w:rsidRPr="00A017EB">
        <w:rPr>
          <w:rFonts w:ascii="Arial" w:hAnsi="Arial" w:cs="Arial"/>
          <w:iCs/>
        </w:rPr>
        <w:t>was often/very often</w:t>
      </w:r>
      <w:r w:rsidRPr="00A017EB">
        <w:rPr>
          <w:rFonts w:ascii="Arial" w:hAnsi="Arial" w:cs="Arial"/>
        </w:rPr>
        <w:t xml:space="preserve"> (2/3; 0-3 scale). Researcher ratings of parents’ responses to age-appropriate variants of three interview questions (“too friendly”, “showing inappropriate intrusiveness” and “unaware of social boundaries”) were used to derive the measure of disinhibited social engagement. A rating of “definite evidence of disinhibition” (2 on a 0-2 scale) represented a positive endorsement (Kreppner et al., 2010). </w:t>
      </w:r>
      <w:bookmarkStart w:id="1" w:name="_Hlk522510616"/>
      <w:r w:rsidRPr="00A017EB">
        <w:rPr>
          <w:rFonts w:ascii="Arial" w:hAnsi="Arial" w:cs="Arial"/>
        </w:rPr>
        <w:t>Autism symptom domains (social reciprocal interaction, communication and repetitive and stereotyped behaviors) were assessed using 15 items from the</w:t>
      </w:r>
      <w:r w:rsidR="00755E23" w:rsidRPr="00A017EB">
        <w:rPr>
          <w:rFonts w:ascii="Arial" w:hAnsi="Arial" w:cs="Arial"/>
        </w:rPr>
        <w:t xml:space="preserve"> parent-report</w:t>
      </w:r>
      <w:r w:rsidRPr="00A017EB">
        <w:rPr>
          <w:rFonts w:ascii="Arial" w:hAnsi="Arial" w:cs="Arial"/>
        </w:rPr>
        <w:t xml:space="preserve"> Social Communication Questionnaire (SCQ; Rutter, Bailey &amp; Lord, 2003; see Sonuga-Barke et al., 2017 for evidence of validity of this approach) deemed to be developmentally relevant at all ages. Each symptom domain consisted of five items</w:t>
      </w:r>
      <w:r w:rsidR="00340F26" w:rsidRPr="00A017EB">
        <w:rPr>
          <w:rFonts w:ascii="Arial" w:hAnsi="Arial" w:cs="Arial"/>
        </w:rPr>
        <w:t xml:space="preserve"> rated as </w:t>
      </w:r>
      <w:bookmarkStart w:id="2" w:name="_Hlk522511192"/>
      <w:r w:rsidR="00340F26" w:rsidRPr="00A017EB">
        <w:rPr>
          <w:rFonts w:ascii="Arial" w:hAnsi="Arial" w:cs="Arial"/>
        </w:rPr>
        <w:t xml:space="preserve">either </w:t>
      </w:r>
      <w:r w:rsidRPr="00A017EB">
        <w:rPr>
          <w:rFonts w:ascii="Arial" w:hAnsi="Arial" w:cs="Arial"/>
        </w:rPr>
        <w:t xml:space="preserve">absent </w:t>
      </w:r>
      <w:r w:rsidR="00340F26" w:rsidRPr="00A017EB">
        <w:rPr>
          <w:rFonts w:ascii="Arial" w:hAnsi="Arial" w:cs="Arial"/>
        </w:rPr>
        <w:t>(</w:t>
      </w:r>
      <w:r w:rsidRPr="00A017EB">
        <w:rPr>
          <w:rFonts w:ascii="Arial" w:hAnsi="Arial" w:cs="Arial"/>
        </w:rPr>
        <w:t>0</w:t>
      </w:r>
      <w:r w:rsidR="00340F26" w:rsidRPr="00A017EB">
        <w:rPr>
          <w:rFonts w:ascii="Arial" w:hAnsi="Arial" w:cs="Arial"/>
        </w:rPr>
        <w:t xml:space="preserve">) or </w:t>
      </w:r>
      <w:r w:rsidRPr="00A017EB">
        <w:rPr>
          <w:rFonts w:ascii="Arial" w:hAnsi="Arial" w:cs="Arial"/>
        </w:rPr>
        <w:t xml:space="preserve">present </w:t>
      </w:r>
      <w:r w:rsidR="00340F26" w:rsidRPr="00A017EB">
        <w:rPr>
          <w:rFonts w:ascii="Arial" w:hAnsi="Arial" w:cs="Arial"/>
        </w:rPr>
        <w:t>(</w:t>
      </w:r>
      <w:r w:rsidRPr="00A017EB">
        <w:rPr>
          <w:rFonts w:ascii="Arial" w:hAnsi="Arial" w:cs="Arial"/>
        </w:rPr>
        <w:t>1</w:t>
      </w:r>
      <w:r w:rsidR="00340F26" w:rsidRPr="00A017EB">
        <w:rPr>
          <w:rFonts w:ascii="Arial" w:hAnsi="Arial" w:cs="Arial"/>
        </w:rPr>
        <w:t>)</w:t>
      </w:r>
      <w:r w:rsidRPr="00A017EB">
        <w:rPr>
          <w:rFonts w:ascii="Arial" w:hAnsi="Arial" w:cs="Arial"/>
        </w:rPr>
        <w:t xml:space="preserve">.  </w:t>
      </w:r>
      <w:bookmarkEnd w:id="1"/>
      <w:r w:rsidR="00C10D5B" w:rsidRPr="00A017EB">
        <w:rPr>
          <w:rFonts w:ascii="Arial" w:hAnsi="Arial" w:cs="Arial"/>
        </w:rPr>
        <w:t xml:space="preserve">Scores were log-transformed to reduce skew in the </w:t>
      </w:r>
      <w:r w:rsidR="00EC0350" w:rsidRPr="00A017EB">
        <w:rPr>
          <w:rFonts w:ascii="Arial" w:hAnsi="Arial" w:cs="Arial"/>
        </w:rPr>
        <w:t>current</w:t>
      </w:r>
      <w:r w:rsidR="00C10D5B" w:rsidRPr="00A017EB">
        <w:rPr>
          <w:rFonts w:ascii="Arial" w:hAnsi="Arial" w:cs="Arial"/>
        </w:rPr>
        <w:t xml:space="preserve"> analysis</w:t>
      </w:r>
      <w:r w:rsidR="00FF6661" w:rsidRPr="00A017EB">
        <w:rPr>
          <w:rFonts w:ascii="Arial" w:hAnsi="Arial" w:cs="Arial"/>
        </w:rPr>
        <w:t xml:space="preserve">. </w:t>
      </w:r>
      <w:bookmarkEnd w:id="2"/>
      <w:r w:rsidRPr="00A017EB">
        <w:rPr>
          <w:rFonts w:ascii="Arial" w:hAnsi="Arial" w:cs="Arial"/>
        </w:rPr>
        <w:t xml:space="preserve">IQ was based on age-appropriate standardized IQ assessments: the McCarthy Scales of Children’s Abilities GCI (McCarthy, 1972) at age 6, the short form of the Wechsler Intelligence Scale for Children (block design, object assembly, vocabulary, similarities) at ages 11 and 15 (Wechsler, 1992), and block design and vocabulary sub-scales from the short-form Wechsler Abbreviated Scale of Intelligence in adulthood (Wechsler, 1999). GCI values were adjusted to account for apparent inflation of scores since the norms were established in 1970 (Beckett et al., 2006). </w:t>
      </w:r>
    </w:p>
    <w:p w14:paraId="06358B22" w14:textId="361F5050" w:rsidR="000A4201" w:rsidRPr="00A017EB" w:rsidRDefault="00F979C8" w:rsidP="000E5709">
      <w:pPr>
        <w:pStyle w:val="TextA"/>
        <w:spacing w:line="480" w:lineRule="auto"/>
        <w:rPr>
          <w:rFonts w:ascii="Arial" w:hAnsi="Arial" w:cs="Arial"/>
          <w:b/>
          <w:bCs/>
        </w:rPr>
      </w:pPr>
      <w:r w:rsidRPr="00A017EB">
        <w:rPr>
          <w:rFonts w:ascii="Arial" w:hAnsi="Arial" w:cs="Arial"/>
          <w:b/>
          <w:bCs/>
        </w:rPr>
        <w:lastRenderedPageBreak/>
        <w:t xml:space="preserve">Measures taken in young adulthood only. </w:t>
      </w:r>
      <w:r w:rsidRPr="00A017EB">
        <w:rPr>
          <w:rFonts w:ascii="Arial" w:hAnsi="Arial" w:cs="Arial"/>
        </w:rPr>
        <w:t xml:space="preserve">Young adult depression and </w:t>
      </w:r>
      <w:r w:rsidR="001A3946" w:rsidRPr="00A017EB">
        <w:rPr>
          <w:rFonts w:ascii="Arial" w:hAnsi="Arial" w:cs="Arial"/>
        </w:rPr>
        <w:t>general</w:t>
      </w:r>
      <w:r w:rsidR="00437857" w:rsidRPr="00A017EB">
        <w:rPr>
          <w:rFonts w:ascii="Arial" w:hAnsi="Arial" w:cs="Arial"/>
        </w:rPr>
        <w:t>ized</w:t>
      </w:r>
      <w:r w:rsidR="001A3946" w:rsidRPr="00A017EB">
        <w:rPr>
          <w:rFonts w:ascii="Arial" w:hAnsi="Arial" w:cs="Arial"/>
        </w:rPr>
        <w:t xml:space="preserve"> </w:t>
      </w:r>
      <w:r w:rsidRPr="00A017EB">
        <w:rPr>
          <w:rFonts w:ascii="Arial" w:hAnsi="Arial" w:cs="Arial"/>
        </w:rPr>
        <w:t xml:space="preserve">anxiety </w:t>
      </w:r>
      <w:r w:rsidR="001A3946" w:rsidRPr="00A017EB">
        <w:rPr>
          <w:rFonts w:ascii="Arial" w:hAnsi="Arial" w:cs="Arial"/>
        </w:rPr>
        <w:t xml:space="preserve">disorder </w:t>
      </w:r>
      <w:r w:rsidR="00437857" w:rsidRPr="00A017EB">
        <w:rPr>
          <w:rFonts w:ascii="Arial" w:hAnsi="Arial" w:cs="Arial"/>
        </w:rPr>
        <w:t xml:space="preserve">(GAD) </w:t>
      </w:r>
      <w:r w:rsidRPr="00A017EB">
        <w:rPr>
          <w:rFonts w:ascii="Arial" w:hAnsi="Arial" w:cs="Arial"/>
        </w:rPr>
        <w:t xml:space="preserve">symptoms were assessed using the Young Adult Psychiatric Assessment (YAPA; </w:t>
      </w:r>
      <w:proofErr w:type="spellStart"/>
      <w:r w:rsidRPr="00A017EB">
        <w:rPr>
          <w:rFonts w:ascii="Arial" w:hAnsi="Arial" w:cs="Arial"/>
        </w:rPr>
        <w:t>Angold</w:t>
      </w:r>
      <w:proofErr w:type="spellEnd"/>
      <w:r w:rsidRPr="00A017EB">
        <w:rPr>
          <w:rFonts w:ascii="Arial" w:hAnsi="Arial" w:cs="Arial"/>
        </w:rPr>
        <w:t xml:space="preserve"> et al., 1999) conducted via face-to-face assessments with the young adults themselves. Trained coders rated the presence of symptoms within the last 3 months, based on DSM-IV criteria. Following this, we calculated symptom count scores. Quality of Life was measured using the self-completed Satisfaction with Life Scale (Diener, Emmons, Larsen &amp; Griffin, 1985). This scale is rated from 1 to 5, with higher scores indicating greater satisfaction with life. This scale demonstrated high internal consistency (α = .90). General daily functioning was measured using the parent-rated impairment scale on the CBRS (</w:t>
      </w:r>
      <w:proofErr w:type="spellStart"/>
      <w:r w:rsidRPr="00A017EB">
        <w:rPr>
          <w:rFonts w:ascii="Arial" w:hAnsi="Arial" w:cs="Arial"/>
        </w:rPr>
        <w:t>Conners</w:t>
      </w:r>
      <w:proofErr w:type="spellEnd"/>
      <w:r w:rsidRPr="00A017EB">
        <w:rPr>
          <w:rFonts w:ascii="Arial" w:hAnsi="Arial" w:cs="Arial"/>
        </w:rPr>
        <w:t xml:space="preserve">, </w:t>
      </w:r>
      <w:proofErr w:type="spellStart"/>
      <w:r w:rsidRPr="00A017EB">
        <w:rPr>
          <w:rFonts w:ascii="Arial" w:hAnsi="Arial" w:cs="Arial"/>
        </w:rPr>
        <w:t>Pitkanen</w:t>
      </w:r>
      <w:proofErr w:type="spellEnd"/>
      <w:r w:rsidRPr="00A017EB">
        <w:rPr>
          <w:rFonts w:ascii="Arial" w:hAnsi="Arial" w:cs="Arial"/>
        </w:rPr>
        <w:t xml:space="preserve">, &amp; </w:t>
      </w:r>
      <w:proofErr w:type="spellStart"/>
      <w:r w:rsidRPr="00A017EB">
        <w:rPr>
          <w:rFonts w:ascii="Arial" w:hAnsi="Arial" w:cs="Arial"/>
        </w:rPr>
        <w:t>Rzepa</w:t>
      </w:r>
      <w:proofErr w:type="spellEnd"/>
      <w:r w:rsidRPr="00A017EB">
        <w:rPr>
          <w:rFonts w:ascii="Arial" w:hAnsi="Arial" w:cs="Arial"/>
        </w:rPr>
        <w:t>, 2011). This was a sum score of three impairment items (social, work and at home), each scored between 0 and 4, with higher scores indicating a greater degree of impairment.</w:t>
      </w:r>
    </w:p>
    <w:p w14:paraId="4F2749ED" w14:textId="314A5F98" w:rsidR="000A4201" w:rsidRPr="00A017EB" w:rsidRDefault="00F979C8" w:rsidP="000E5709">
      <w:pPr>
        <w:pStyle w:val="TextA"/>
        <w:spacing w:line="480" w:lineRule="auto"/>
        <w:rPr>
          <w:rFonts w:ascii="Arial" w:hAnsi="Arial" w:cs="Arial"/>
        </w:rPr>
      </w:pPr>
      <w:r w:rsidRPr="00A017EB">
        <w:rPr>
          <w:rFonts w:ascii="Arial" w:hAnsi="Arial" w:cs="Arial"/>
          <w:b/>
          <w:bCs/>
        </w:rPr>
        <w:t xml:space="preserve">Child characteristics at the time of entry to the UK. </w:t>
      </w:r>
      <w:r w:rsidRPr="00A017EB">
        <w:rPr>
          <w:rFonts w:ascii="Arial" w:hAnsi="Arial" w:cs="Arial"/>
        </w:rPr>
        <w:t xml:space="preserve">Measures of the child’s developmental status at entry to the adoptive home were based on parents’ retrospective accounts made at the age 4 assessment (O’Connor et al., 1999). Individual items </w:t>
      </w:r>
      <w:r w:rsidR="0051192F" w:rsidRPr="00A017EB">
        <w:rPr>
          <w:rFonts w:ascii="Arial" w:hAnsi="Arial" w:cs="Arial"/>
        </w:rPr>
        <w:t>included</w:t>
      </w:r>
      <w:r w:rsidRPr="00A017EB">
        <w:rPr>
          <w:rFonts w:ascii="Arial" w:hAnsi="Arial" w:cs="Arial"/>
        </w:rPr>
        <w:t xml:space="preserve"> levels of inappropriate rocking behaviors, difficulties eating solids and self-injurious behaviors. There was also an assessment of the child’s attempts to imitate at least two words. All items were coded 0 for absent or 1 for present. A developmental quotient for the child at entry was also calculated using the Denver scale (</w:t>
      </w:r>
      <w:proofErr w:type="spellStart"/>
      <w:r w:rsidRPr="00A017EB">
        <w:rPr>
          <w:rFonts w:ascii="Arial" w:hAnsi="Arial" w:cs="Arial"/>
        </w:rPr>
        <w:t>Frankenburg</w:t>
      </w:r>
      <w:proofErr w:type="spellEnd"/>
      <w:r w:rsidRPr="00A017EB">
        <w:rPr>
          <w:rFonts w:ascii="Arial" w:hAnsi="Arial" w:cs="Arial"/>
        </w:rPr>
        <w:t xml:space="preserve"> et al., 1986; see Rutter et al., 1998 for evidence of the validity of this report). The presence of sub-nutrition, defined as weighing 1.5 SDs below UK norms, was also recorded. Socio-economic status (SES) was based on parents’ occupation at the age 15 follow-up (Rutter et al., 2010). Families were assigned to high (skilled, managerial/technical or professional) and low (manual or unskilled) SES groups in line with the Registrar General’s classification (General Register Office, 1971).</w:t>
      </w:r>
      <w:r w:rsidR="00345EF4" w:rsidRPr="00A017EB">
        <w:rPr>
          <w:rFonts w:ascii="Arial" w:hAnsi="Arial" w:cs="Arial"/>
        </w:rPr>
        <w:t xml:space="preserve"> Data for the UK group were not collected on sub-nourishment, developmental status or language at entry. </w:t>
      </w:r>
    </w:p>
    <w:p w14:paraId="0D421946" w14:textId="77777777" w:rsidR="00AE2286" w:rsidRPr="00A017EB" w:rsidRDefault="00AE2286" w:rsidP="000E5709">
      <w:pPr>
        <w:pStyle w:val="TextA"/>
        <w:spacing w:line="480" w:lineRule="auto"/>
        <w:rPr>
          <w:rFonts w:ascii="Arial" w:hAnsi="Arial" w:cs="Arial"/>
        </w:rPr>
      </w:pPr>
    </w:p>
    <w:p w14:paraId="314BFA3E" w14:textId="77777777" w:rsidR="000A4201" w:rsidRPr="00A017EB" w:rsidRDefault="00F979C8" w:rsidP="000E5709">
      <w:pPr>
        <w:pStyle w:val="TextA"/>
        <w:spacing w:line="480" w:lineRule="auto"/>
        <w:rPr>
          <w:rFonts w:ascii="Arial" w:hAnsi="Arial" w:cs="Arial"/>
          <w:b/>
          <w:bCs/>
        </w:rPr>
      </w:pPr>
      <w:r w:rsidRPr="00A017EB">
        <w:rPr>
          <w:rFonts w:ascii="Arial" w:hAnsi="Arial" w:cs="Arial"/>
          <w:b/>
          <w:bCs/>
        </w:rPr>
        <w:lastRenderedPageBreak/>
        <w:t>Procedure</w:t>
      </w:r>
    </w:p>
    <w:p w14:paraId="4ACBDAA3" w14:textId="642CFE83" w:rsidR="000A4201" w:rsidRPr="00A017EB" w:rsidRDefault="00F979C8" w:rsidP="000E5709">
      <w:pPr>
        <w:pStyle w:val="TextA"/>
        <w:spacing w:line="480" w:lineRule="auto"/>
        <w:rPr>
          <w:rFonts w:ascii="Arial" w:hAnsi="Arial" w:cs="Arial"/>
        </w:rPr>
      </w:pPr>
      <w:r w:rsidRPr="00A017EB">
        <w:rPr>
          <w:rFonts w:ascii="Arial" w:hAnsi="Arial" w:cs="Arial"/>
        </w:rPr>
        <w:t>Ethical approval was received from the King´s College London and the University of Southampton Research Ethics Committees. At each wave, all participants and/or their parents/</w:t>
      </w:r>
      <w:proofErr w:type="spellStart"/>
      <w:r w:rsidRPr="00A017EB">
        <w:rPr>
          <w:rFonts w:ascii="Arial" w:hAnsi="Arial" w:cs="Arial"/>
        </w:rPr>
        <w:t>carers</w:t>
      </w:r>
      <w:proofErr w:type="spellEnd"/>
      <w:r w:rsidRPr="00A017EB">
        <w:rPr>
          <w:rFonts w:ascii="Arial" w:hAnsi="Arial" w:cs="Arial"/>
        </w:rPr>
        <w:t xml:space="preserve"> gave written informed consent or verbal assent (where developmentally appropriate). Assessments took place in participants’ homes. </w:t>
      </w:r>
      <w:r w:rsidR="00442273" w:rsidRPr="00A017EB">
        <w:rPr>
          <w:rFonts w:ascii="Arial" w:hAnsi="Arial" w:cs="Arial"/>
        </w:rPr>
        <w:t>Some q</w:t>
      </w:r>
      <w:r w:rsidRPr="00A017EB">
        <w:rPr>
          <w:rFonts w:ascii="Arial" w:hAnsi="Arial" w:cs="Arial"/>
        </w:rPr>
        <w:t>uestionnaires were completed online or returned by post</w:t>
      </w:r>
      <w:r w:rsidR="001E0780" w:rsidRPr="00A017EB">
        <w:rPr>
          <w:rFonts w:ascii="Arial" w:hAnsi="Arial" w:cs="Arial"/>
        </w:rPr>
        <w:t xml:space="preserve"> at the young adult follow-up</w:t>
      </w:r>
      <w:r w:rsidRPr="00A017EB">
        <w:rPr>
          <w:rFonts w:ascii="Arial" w:hAnsi="Arial" w:cs="Arial"/>
        </w:rPr>
        <w:t>.</w:t>
      </w:r>
    </w:p>
    <w:p w14:paraId="098F8F50" w14:textId="77777777" w:rsidR="000A4201" w:rsidRPr="00A017EB" w:rsidRDefault="00F979C8" w:rsidP="000E5709">
      <w:pPr>
        <w:pStyle w:val="TextA"/>
        <w:shd w:val="clear" w:color="auto" w:fill="FFFFFF"/>
        <w:spacing w:after="0" w:line="240" w:lineRule="auto"/>
        <w:rPr>
          <w:rFonts w:ascii="Arial" w:hAnsi="Arial" w:cs="Arial"/>
          <w:b/>
          <w:bCs/>
        </w:rPr>
      </w:pPr>
      <w:r w:rsidRPr="00A017EB">
        <w:rPr>
          <w:rFonts w:ascii="Arial" w:hAnsi="Arial" w:cs="Arial"/>
          <w:b/>
          <w:bCs/>
        </w:rPr>
        <w:t>Statistical Analysis</w:t>
      </w:r>
    </w:p>
    <w:p w14:paraId="63799959" w14:textId="77777777" w:rsidR="000A4201" w:rsidRPr="00A017EB" w:rsidRDefault="000A4201" w:rsidP="000E5709">
      <w:pPr>
        <w:pStyle w:val="TextA"/>
        <w:shd w:val="clear" w:color="auto" w:fill="FFFFFF"/>
        <w:spacing w:after="0" w:line="240" w:lineRule="auto"/>
        <w:rPr>
          <w:rFonts w:ascii="Arial" w:hAnsi="Arial" w:cs="Arial"/>
        </w:rPr>
      </w:pPr>
    </w:p>
    <w:p w14:paraId="4AFCC865" w14:textId="55709255" w:rsidR="000A4201" w:rsidRPr="00A017EB" w:rsidRDefault="006812E0" w:rsidP="000E5709">
      <w:pPr>
        <w:pStyle w:val="TextA"/>
        <w:shd w:val="clear" w:color="auto" w:fill="FFFFFF"/>
        <w:spacing w:after="0" w:line="480" w:lineRule="auto"/>
        <w:rPr>
          <w:rFonts w:ascii="Arial" w:hAnsi="Arial" w:cs="Arial"/>
        </w:rPr>
      </w:pPr>
      <w:r w:rsidRPr="00A017EB">
        <w:rPr>
          <w:rFonts w:ascii="Arial" w:hAnsi="Arial" w:cs="Arial"/>
        </w:rPr>
        <w:t xml:space="preserve">All assessed children were assigned to </w:t>
      </w:r>
      <w:r w:rsidR="00534D88" w:rsidRPr="00A017EB">
        <w:rPr>
          <w:rFonts w:ascii="Arial" w:hAnsi="Arial" w:cs="Arial"/>
        </w:rPr>
        <w:t>Attachment Status groupings (</w:t>
      </w:r>
      <w:r w:rsidRPr="00A017EB">
        <w:rPr>
          <w:rFonts w:ascii="Arial" w:hAnsi="Arial" w:cs="Arial"/>
        </w:rPr>
        <w:t>INS/</w:t>
      </w:r>
      <w:proofErr w:type="gramStart"/>
      <w:r w:rsidRPr="00A017EB">
        <w:rPr>
          <w:rFonts w:ascii="Arial" w:hAnsi="Arial" w:cs="Arial"/>
        </w:rPr>
        <w:t>OTH(</w:t>
      </w:r>
      <w:proofErr w:type="gramEnd"/>
      <w:r w:rsidRPr="00A017EB">
        <w:rPr>
          <w:rFonts w:ascii="Arial" w:hAnsi="Arial" w:cs="Arial"/>
        </w:rPr>
        <w:t>+) or INS/OTH(-)</w:t>
      </w:r>
      <w:r w:rsidR="00140518" w:rsidRPr="00A017EB">
        <w:rPr>
          <w:rFonts w:ascii="Arial" w:hAnsi="Arial" w:cs="Arial"/>
        </w:rPr>
        <w:t xml:space="preserve"> </w:t>
      </w:r>
      <w:r w:rsidR="00534D88" w:rsidRPr="00A017EB">
        <w:rPr>
          <w:rFonts w:ascii="Arial" w:hAnsi="Arial" w:cs="Arial"/>
        </w:rPr>
        <w:t>[</w:t>
      </w:r>
      <w:r w:rsidRPr="00A017EB">
        <w:rPr>
          <w:rFonts w:ascii="Arial" w:hAnsi="Arial" w:cs="Arial"/>
        </w:rPr>
        <w:t xml:space="preserve">including all other standard A, B, C and D </w:t>
      </w:r>
      <w:proofErr w:type="spellStart"/>
      <w:r w:rsidRPr="00A017EB">
        <w:rPr>
          <w:rFonts w:ascii="Arial" w:hAnsi="Arial" w:cs="Arial"/>
        </w:rPr>
        <w:t>coding</w:t>
      </w:r>
      <w:r w:rsidR="00534D88" w:rsidRPr="00A017EB">
        <w:rPr>
          <w:rFonts w:ascii="Arial" w:hAnsi="Arial" w:cs="Arial"/>
        </w:rPr>
        <w:t>s</w:t>
      </w:r>
      <w:proofErr w:type="spellEnd"/>
      <w:r w:rsidR="00534D88" w:rsidRPr="00A017EB">
        <w:rPr>
          <w:rFonts w:ascii="Arial" w:hAnsi="Arial" w:cs="Arial"/>
        </w:rPr>
        <w:t>]</w:t>
      </w:r>
      <w:r w:rsidRPr="00A017EB">
        <w:rPr>
          <w:rFonts w:ascii="Arial" w:hAnsi="Arial" w:cs="Arial"/>
        </w:rPr>
        <w:t xml:space="preserve"> based on the MSSP. </w:t>
      </w:r>
      <w:r w:rsidR="00F979C8" w:rsidRPr="00A017EB">
        <w:rPr>
          <w:rFonts w:ascii="Arial" w:hAnsi="Arial" w:cs="Arial"/>
        </w:rPr>
        <w:t xml:space="preserve">As in previous analyses we </w:t>
      </w:r>
      <w:r w:rsidR="00534D88" w:rsidRPr="00A017EB">
        <w:rPr>
          <w:rFonts w:ascii="Arial" w:hAnsi="Arial" w:cs="Arial"/>
        </w:rPr>
        <w:t xml:space="preserve">also </w:t>
      </w:r>
      <w:r w:rsidR="00F979C8" w:rsidRPr="00A017EB">
        <w:rPr>
          <w:rFonts w:ascii="Arial" w:hAnsi="Arial" w:cs="Arial"/>
        </w:rPr>
        <w:t xml:space="preserve">divided the Romanian adoptees into two </w:t>
      </w:r>
      <w:r w:rsidR="00534D88" w:rsidRPr="00A017EB">
        <w:rPr>
          <w:rFonts w:ascii="Arial" w:hAnsi="Arial" w:cs="Arial"/>
        </w:rPr>
        <w:t xml:space="preserve">Deprivation status </w:t>
      </w:r>
      <w:r w:rsidR="00F979C8" w:rsidRPr="00A017EB">
        <w:rPr>
          <w:rFonts w:ascii="Arial" w:hAnsi="Arial" w:cs="Arial"/>
        </w:rPr>
        <w:t xml:space="preserve">groups based on whether they had experienced more </w:t>
      </w:r>
      <w:r w:rsidR="00534D88" w:rsidRPr="00A017EB">
        <w:rPr>
          <w:rFonts w:ascii="Arial" w:hAnsi="Arial" w:cs="Arial"/>
        </w:rPr>
        <w:t xml:space="preserve">(Rom&gt;6) </w:t>
      </w:r>
      <w:r w:rsidR="00F979C8" w:rsidRPr="00A017EB">
        <w:rPr>
          <w:rFonts w:ascii="Arial" w:hAnsi="Arial" w:cs="Arial"/>
        </w:rPr>
        <w:t>or less than 6 months of time in the institutions</w:t>
      </w:r>
      <w:r w:rsidR="00534D88" w:rsidRPr="00A017EB">
        <w:rPr>
          <w:rFonts w:ascii="Arial" w:hAnsi="Arial" w:cs="Arial"/>
        </w:rPr>
        <w:t>; this latter group was combined with the UK adoptees to form a low deprivation group</w:t>
      </w:r>
      <w:r w:rsidR="007D4246" w:rsidRPr="00A017EB">
        <w:rPr>
          <w:rFonts w:ascii="Arial" w:hAnsi="Arial" w:cs="Arial"/>
        </w:rPr>
        <w:t xml:space="preserve"> </w:t>
      </w:r>
      <w:r w:rsidR="00534D88" w:rsidRPr="00A017EB">
        <w:rPr>
          <w:rFonts w:ascii="Arial" w:hAnsi="Arial" w:cs="Arial"/>
        </w:rPr>
        <w:t>(</w:t>
      </w:r>
      <w:r w:rsidRPr="00A017EB">
        <w:rPr>
          <w:rFonts w:ascii="Arial" w:hAnsi="Arial" w:cs="Arial"/>
        </w:rPr>
        <w:t>LoDep</w:t>
      </w:r>
      <w:r w:rsidR="00534D88" w:rsidRPr="00A017EB">
        <w:rPr>
          <w:rFonts w:ascii="Arial" w:hAnsi="Arial" w:cs="Arial"/>
        </w:rPr>
        <w:t>). The LoDep</w:t>
      </w:r>
      <w:r w:rsidRPr="00A017EB">
        <w:rPr>
          <w:rFonts w:ascii="Arial" w:hAnsi="Arial" w:cs="Arial"/>
        </w:rPr>
        <w:t xml:space="preserve"> group consisted of 107 individuals at age 4 (UK n=49; Rom&lt;6 n=58) and 86 in young adulthood (UK n=42, Rom&lt;6 n=44). The Rom&gt;6 group had 39 members at age 4 and 29 at </w:t>
      </w:r>
      <w:r w:rsidR="000A6005" w:rsidRPr="00A017EB">
        <w:rPr>
          <w:rFonts w:ascii="Arial" w:hAnsi="Arial" w:cs="Arial"/>
        </w:rPr>
        <w:t>young adult follow-up</w:t>
      </w:r>
      <w:r w:rsidRPr="00A017EB">
        <w:rPr>
          <w:rFonts w:ascii="Arial" w:hAnsi="Arial" w:cs="Arial"/>
        </w:rPr>
        <w:t xml:space="preserve">. These groupings (Rom&gt;6 and LoDep) have been repeatedly validated </w:t>
      </w:r>
      <w:r w:rsidR="00F979C8" w:rsidRPr="00A017EB">
        <w:rPr>
          <w:rFonts w:ascii="Arial" w:hAnsi="Arial" w:cs="Arial"/>
        </w:rPr>
        <w:t>(see Kreppner et al., 2007</w:t>
      </w:r>
      <w:r w:rsidR="00FF6661" w:rsidRPr="00A017EB">
        <w:rPr>
          <w:rFonts w:ascii="Arial" w:hAnsi="Arial" w:cs="Arial"/>
        </w:rPr>
        <w:t>; Sonuga-Barke et al., 2017</w:t>
      </w:r>
      <w:r w:rsidR="00F979C8" w:rsidRPr="00A017EB">
        <w:rPr>
          <w:rFonts w:ascii="Arial" w:hAnsi="Arial" w:cs="Arial"/>
        </w:rPr>
        <w:t>), based on; (</w:t>
      </w:r>
      <w:proofErr w:type="spellStart"/>
      <w:r w:rsidR="00F979C8" w:rsidRPr="00A017EB">
        <w:rPr>
          <w:rFonts w:ascii="Arial" w:hAnsi="Arial" w:cs="Arial"/>
        </w:rPr>
        <w:t>i</w:t>
      </w:r>
      <w:proofErr w:type="spellEnd"/>
      <w:r w:rsidR="00F979C8" w:rsidRPr="00A017EB">
        <w:rPr>
          <w:rFonts w:ascii="Arial" w:hAnsi="Arial" w:cs="Arial"/>
        </w:rPr>
        <w:t xml:space="preserve">) a step increase in risk for those with above six months of deprivation across </w:t>
      </w:r>
      <w:r w:rsidR="00FF6661" w:rsidRPr="00A017EB">
        <w:rPr>
          <w:rFonts w:ascii="Arial" w:hAnsi="Arial" w:cs="Arial"/>
        </w:rPr>
        <w:t>multiple</w:t>
      </w:r>
      <w:r w:rsidR="00F979C8" w:rsidRPr="00A017EB">
        <w:rPr>
          <w:rFonts w:ascii="Arial" w:hAnsi="Arial" w:cs="Arial"/>
        </w:rPr>
        <w:t xml:space="preserve"> outcomes and (ii) similarly low rates of problems seen in the UK adopte</w:t>
      </w:r>
      <w:r w:rsidR="00F138A7" w:rsidRPr="00A017EB">
        <w:rPr>
          <w:rFonts w:ascii="Arial" w:hAnsi="Arial" w:cs="Arial"/>
        </w:rPr>
        <w:t>es</w:t>
      </w:r>
      <w:r w:rsidR="00F979C8" w:rsidRPr="00A017EB">
        <w:rPr>
          <w:rFonts w:ascii="Arial" w:hAnsi="Arial" w:cs="Arial"/>
        </w:rPr>
        <w:t xml:space="preserve"> and the Rom</w:t>
      </w:r>
      <w:r w:rsidR="000A6005" w:rsidRPr="00A017EB">
        <w:rPr>
          <w:rFonts w:ascii="Arial" w:hAnsi="Arial" w:cs="Arial"/>
        </w:rPr>
        <w:t>&lt;6 groups</w:t>
      </w:r>
      <w:r w:rsidR="00F979C8" w:rsidRPr="00A017EB">
        <w:rPr>
          <w:rFonts w:ascii="Arial" w:hAnsi="Arial" w:cs="Arial"/>
        </w:rPr>
        <w:t xml:space="preserve">. </w:t>
      </w:r>
    </w:p>
    <w:p w14:paraId="0BA26D19" w14:textId="63181C51" w:rsidR="00F138A7" w:rsidRPr="00A017EB" w:rsidRDefault="00F138A7" w:rsidP="000E5709">
      <w:pPr>
        <w:pStyle w:val="TextA"/>
        <w:shd w:val="clear" w:color="auto" w:fill="FFFFFF"/>
        <w:spacing w:after="0" w:line="480" w:lineRule="auto"/>
        <w:ind w:firstLine="720"/>
        <w:rPr>
          <w:rFonts w:ascii="Arial" w:hAnsi="Arial" w:cs="Arial"/>
        </w:rPr>
      </w:pPr>
      <w:r w:rsidRPr="00A017EB">
        <w:rPr>
          <w:rFonts w:ascii="Arial" w:hAnsi="Arial" w:cs="Arial"/>
        </w:rPr>
        <w:t xml:space="preserve">First, we conducted </w:t>
      </w:r>
      <w:r w:rsidR="002009A3" w:rsidRPr="00A017EB">
        <w:rPr>
          <w:rFonts w:ascii="Arial" w:hAnsi="Arial" w:cs="Arial"/>
        </w:rPr>
        <w:t>analyses to look at differences between group</w:t>
      </w:r>
      <w:r w:rsidR="00CB75EF" w:rsidRPr="00A017EB">
        <w:rPr>
          <w:rFonts w:ascii="Arial" w:hAnsi="Arial" w:cs="Arial"/>
        </w:rPr>
        <w:t>s</w:t>
      </w:r>
      <w:r w:rsidR="002009A3" w:rsidRPr="00A017EB">
        <w:rPr>
          <w:rFonts w:ascii="Arial" w:hAnsi="Arial" w:cs="Arial"/>
        </w:rPr>
        <w:t xml:space="preserve"> that existed at or before </w:t>
      </w:r>
      <w:r w:rsidR="00534D88" w:rsidRPr="00A017EB">
        <w:rPr>
          <w:rFonts w:ascii="Arial" w:hAnsi="Arial" w:cs="Arial"/>
        </w:rPr>
        <w:t xml:space="preserve">the </w:t>
      </w:r>
      <w:r w:rsidR="002009A3" w:rsidRPr="00A017EB">
        <w:rPr>
          <w:rFonts w:ascii="Arial" w:hAnsi="Arial" w:cs="Arial"/>
        </w:rPr>
        <w:t xml:space="preserve">age 4 MSSP assessment. </w:t>
      </w:r>
      <w:r w:rsidRPr="00A017EB">
        <w:rPr>
          <w:rFonts w:ascii="Symbol" w:hAnsi="Symbol" w:cs="Arial"/>
        </w:rPr>
        <w:t></w:t>
      </w:r>
      <w:r w:rsidRPr="00A017EB">
        <w:rPr>
          <w:rFonts w:ascii="Arial" w:hAnsi="Arial" w:cs="Arial"/>
          <w:vertAlign w:val="superscript"/>
        </w:rPr>
        <w:t>2</w:t>
      </w:r>
      <w:r w:rsidRPr="00A017EB">
        <w:rPr>
          <w:rFonts w:ascii="Arial" w:hAnsi="Arial" w:cs="Arial"/>
        </w:rPr>
        <w:t xml:space="preserve"> analyses </w:t>
      </w:r>
      <w:r w:rsidR="002009A3" w:rsidRPr="00A017EB">
        <w:rPr>
          <w:rFonts w:ascii="Arial" w:hAnsi="Arial" w:cs="Arial"/>
        </w:rPr>
        <w:t xml:space="preserve">were used </w:t>
      </w:r>
      <w:r w:rsidRPr="00A017EB">
        <w:rPr>
          <w:rFonts w:ascii="Arial" w:hAnsi="Arial" w:cs="Arial"/>
        </w:rPr>
        <w:t xml:space="preserve">to examine </w:t>
      </w:r>
      <w:r w:rsidR="005B7D79" w:rsidRPr="00A017EB">
        <w:rPr>
          <w:rFonts w:ascii="Arial" w:hAnsi="Arial" w:cs="Arial"/>
        </w:rPr>
        <w:t>differences due to</w:t>
      </w:r>
      <w:r w:rsidRPr="00A017EB">
        <w:rPr>
          <w:rFonts w:ascii="Arial" w:hAnsi="Arial" w:cs="Arial"/>
        </w:rPr>
        <w:t xml:space="preserve"> Attachment and Deprivation Status at the time the Romanian adoptees entered the UK. </w:t>
      </w:r>
      <w:r w:rsidR="00244A95" w:rsidRPr="00A017EB">
        <w:rPr>
          <w:rFonts w:ascii="Arial" w:hAnsi="Arial" w:cs="Arial"/>
        </w:rPr>
        <w:t>Th</w:t>
      </w:r>
      <w:r w:rsidR="00CC2C86" w:rsidRPr="00A017EB">
        <w:rPr>
          <w:rFonts w:ascii="Arial" w:hAnsi="Arial" w:cs="Arial"/>
        </w:rPr>
        <w:t>ese</w:t>
      </w:r>
      <w:r w:rsidR="00244A95" w:rsidRPr="00A017EB">
        <w:rPr>
          <w:rFonts w:ascii="Arial" w:hAnsi="Arial" w:cs="Arial"/>
        </w:rPr>
        <w:t xml:space="preserve"> analys</w:t>
      </w:r>
      <w:r w:rsidR="00CC2C86" w:rsidRPr="00A017EB">
        <w:rPr>
          <w:rFonts w:ascii="Arial" w:hAnsi="Arial" w:cs="Arial"/>
        </w:rPr>
        <w:t>e</w:t>
      </w:r>
      <w:r w:rsidR="00244A95" w:rsidRPr="00A017EB">
        <w:rPr>
          <w:rFonts w:ascii="Arial" w:hAnsi="Arial" w:cs="Arial"/>
        </w:rPr>
        <w:t>s w</w:t>
      </w:r>
      <w:r w:rsidR="00CC2C86" w:rsidRPr="00A017EB">
        <w:rPr>
          <w:rFonts w:ascii="Arial" w:hAnsi="Arial" w:cs="Arial"/>
        </w:rPr>
        <w:t>ere</w:t>
      </w:r>
      <w:r w:rsidR="00244A95" w:rsidRPr="00A017EB">
        <w:rPr>
          <w:rFonts w:ascii="Arial" w:hAnsi="Arial" w:cs="Arial"/>
        </w:rPr>
        <w:t xml:space="preserve"> restricted to Rom&lt;6 and Rom&gt;6 groups as no da</w:t>
      </w:r>
      <w:r w:rsidR="005B7D79" w:rsidRPr="00A017EB">
        <w:rPr>
          <w:rFonts w:ascii="Arial" w:hAnsi="Arial" w:cs="Arial"/>
        </w:rPr>
        <w:t>t</w:t>
      </w:r>
      <w:r w:rsidR="00244A95" w:rsidRPr="00A017EB">
        <w:rPr>
          <w:rFonts w:ascii="Arial" w:hAnsi="Arial" w:cs="Arial"/>
        </w:rPr>
        <w:t>a for the UK adoptees was available.</w:t>
      </w:r>
      <w:r w:rsidR="00D9759E" w:rsidRPr="00A017EB">
        <w:rPr>
          <w:rFonts w:ascii="Arial" w:hAnsi="Arial" w:cs="Arial"/>
        </w:rPr>
        <w:t xml:space="preserve"> To investigate age four differences in </w:t>
      </w:r>
      <w:r w:rsidR="00836D05" w:rsidRPr="00A017EB">
        <w:rPr>
          <w:rFonts w:ascii="Arial" w:hAnsi="Arial" w:cs="Arial"/>
        </w:rPr>
        <w:t>deprivation specific problems</w:t>
      </w:r>
      <w:r w:rsidR="00D9759E" w:rsidRPr="00A017EB">
        <w:rPr>
          <w:rFonts w:ascii="Arial" w:hAnsi="Arial" w:cs="Arial"/>
        </w:rPr>
        <w:t xml:space="preserve"> (see Appendix B), we derived </w:t>
      </w:r>
      <w:proofErr w:type="spellStart"/>
      <w:r w:rsidR="00D9759E" w:rsidRPr="00A017EB">
        <w:rPr>
          <w:rFonts w:ascii="Arial" w:hAnsi="Arial" w:cs="Arial"/>
        </w:rPr>
        <w:t>Sidak</w:t>
      </w:r>
      <w:proofErr w:type="spellEnd"/>
      <w:r w:rsidR="00D9759E" w:rsidRPr="00A017EB">
        <w:rPr>
          <w:rFonts w:ascii="Arial" w:hAnsi="Arial" w:cs="Arial"/>
        </w:rPr>
        <w:t xml:space="preserve"> corrected </w:t>
      </w:r>
      <w:r w:rsidR="000E5709" w:rsidRPr="00A017EB">
        <w:rPr>
          <w:rFonts w:ascii="Arial" w:hAnsi="Arial" w:cs="Arial"/>
        </w:rPr>
        <w:t>planned fo</w:t>
      </w:r>
      <w:r w:rsidR="00140518" w:rsidRPr="00A017EB">
        <w:rPr>
          <w:rFonts w:ascii="Arial" w:hAnsi="Arial" w:cs="Arial"/>
        </w:rPr>
        <w:t>llow</w:t>
      </w:r>
      <w:r w:rsidR="000E5709" w:rsidRPr="00A017EB">
        <w:rPr>
          <w:rFonts w:ascii="Arial" w:hAnsi="Arial" w:cs="Arial"/>
        </w:rPr>
        <w:t>-</w:t>
      </w:r>
      <w:r w:rsidR="00140518" w:rsidRPr="00A017EB">
        <w:rPr>
          <w:rFonts w:ascii="Arial" w:hAnsi="Arial" w:cs="Arial"/>
        </w:rPr>
        <w:t>up</w:t>
      </w:r>
      <w:r w:rsidR="00D9759E" w:rsidRPr="00A017EB">
        <w:rPr>
          <w:rFonts w:ascii="Arial" w:hAnsi="Arial" w:cs="Arial"/>
        </w:rPr>
        <w:t xml:space="preserve"> analyses from mixed effects models, with age at assessment fixed at four years.</w:t>
      </w:r>
    </w:p>
    <w:p w14:paraId="5B8F17A4" w14:textId="3DD560C2" w:rsidR="00F138A7" w:rsidRPr="00A017EB" w:rsidRDefault="00F979C8" w:rsidP="000E5709">
      <w:pPr>
        <w:pStyle w:val="TextA"/>
        <w:shd w:val="clear" w:color="auto" w:fill="FFFFFF"/>
        <w:spacing w:after="0" w:line="480" w:lineRule="auto"/>
        <w:rPr>
          <w:rFonts w:ascii="Arial" w:hAnsi="Arial" w:cs="Arial"/>
        </w:rPr>
      </w:pPr>
      <w:r w:rsidRPr="00A017EB">
        <w:rPr>
          <w:rFonts w:ascii="Arial" w:hAnsi="Arial" w:cs="Arial"/>
        </w:rPr>
        <w:lastRenderedPageBreak/>
        <w:tab/>
      </w:r>
      <w:r w:rsidR="00F138A7" w:rsidRPr="00A017EB">
        <w:rPr>
          <w:rFonts w:ascii="Arial" w:hAnsi="Arial" w:cs="Arial"/>
        </w:rPr>
        <w:t xml:space="preserve">Second, we </w:t>
      </w:r>
      <w:r w:rsidRPr="00A017EB">
        <w:rPr>
          <w:rFonts w:ascii="Arial" w:hAnsi="Arial" w:cs="Arial"/>
        </w:rPr>
        <w:t>employed mixed effects regression models to conduct longitudinal analyses</w:t>
      </w:r>
      <w:r w:rsidR="00DC7E72" w:rsidRPr="00A017EB">
        <w:rPr>
          <w:rFonts w:ascii="Arial" w:hAnsi="Arial" w:cs="Arial"/>
        </w:rPr>
        <w:t xml:space="preserve">. </w:t>
      </w:r>
      <w:r w:rsidR="00836D05" w:rsidRPr="00A017EB">
        <w:rPr>
          <w:rFonts w:ascii="Arial" w:hAnsi="Arial" w:cs="Arial"/>
        </w:rPr>
        <w:t xml:space="preserve">Assessment </w:t>
      </w:r>
      <w:r w:rsidR="00275647" w:rsidRPr="00A017EB">
        <w:rPr>
          <w:rFonts w:ascii="Arial" w:hAnsi="Arial" w:cs="Arial"/>
        </w:rPr>
        <w:t>A</w:t>
      </w:r>
      <w:r w:rsidRPr="00A017EB">
        <w:rPr>
          <w:rFonts w:ascii="Arial" w:hAnsi="Arial" w:cs="Arial"/>
        </w:rPr>
        <w:t xml:space="preserve">ge wave (4, 6, 11, 15 and young adulthood) </w:t>
      </w:r>
      <w:r w:rsidR="00EE2360" w:rsidRPr="00A017EB">
        <w:rPr>
          <w:rFonts w:ascii="Arial" w:hAnsi="Arial" w:cs="Arial"/>
        </w:rPr>
        <w:t>w</w:t>
      </w:r>
      <w:r w:rsidRPr="00A017EB">
        <w:rPr>
          <w:rFonts w:ascii="Arial" w:hAnsi="Arial" w:cs="Arial"/>
        </w:rPr>
        <w:t xml:space="preserve">as </w:t>
      </w:r>
      <w:r w:rsidR="000A6005" w:rsidRPr="00A017EB">
        <w:rPr>
          <w:rFonts w:ascii="Arial" w:hAnsi="Arial" w:cs="Arial"/>
        </w:rPr>
        <w:t>a</w:t>
      </w:r>
      <w:r w:rsidRPr="00A017EB">
        <w:rPr>
          <w:rFonts w:ascii="Arial" w:hAnsi="Arial" w:cs="Arial"/>
        </w:rPr>
        <w:t xml:space="preserve"> within-subject random </w:t>
      </w:r>
      <w:r w:rsidR="00037E30" w:rsidRPr="00A017EB">
        <w:rPr>
          <w:rFonts w:ascii="Arial" w:hAnsi="Arial" w:cs="Arial"/>
        </w:rPr>
        <w:t>effect</w:t>
      </w:r>
      <w:r w:rsidR="00EA2B94" w:rsidRPr="00A017EB">
        <w:rPr>
          <w:rFonts w:ascii="Arial" w:hAnsi="Arial" w:cs="Arial"/>
        </w:rPr>
        <w:t xml:space="preserve">. </w:t>
      </w:r>
      <w:r w:rsidR="00EE2360" w:rsidRPr="00A017EB">
        <w:rPr>
          <w:rFonts w:ascii="Arial" w:hAnsi="Arial" w:cs="Arial"/>
        </w:rPr>
        <w:t xml:space="preserve">Deprivation (LoDep v Rom&gt;6) and Attachment </w:t>
      </w:r>
      <w:r w:rsidR="00CC2C86" w:rsidRPr="00A017EB">
        <w:rPr>
          <w:rFonts w:ascii="Arial" w:hAnsi="Arial" w:cs="Arial"/>
        </w:rPr>
        <w:t>s</w:t>
      </w:r>
      <w:r w:rsidR="00EE2360" w:rsidRPr="00A017EB">
        <w:rPr>
          <w:rFonts w:ascii="Arial" w:hAnsi="Arial" w:cs="Arial"/>
        </w:rPr>
        <w:t>tatus (IN</w:t>
      </w:r>
      <w:r w:rsidR="00DC7E72" w:rsidRPr="00A017EB">
        <w:rPr>
          <w:rFonts w:ascii="Arial" w:hAnsi="Arial" w:cs="Arial"/>
        </w:rPr>
        <w:t>S/</w:t>
      </w:r>
      <w:proofErr w:type="gramStart"/>
      <w:r w:rsidR="00EE2360" w:rsidRPr="00A017EB">
        <w:rPr>
          <w:rFonts w:ascii="Arial" w:hAnsi="Arial" w:cs="Arial"/>
        </w:rPr>
        <w:t>OTH</w:t>
      </w:r>
      <w:r w:rsidR="00897F81" w:rsidRPr="00A017EB">
        <w:rPr>
          <w:rFonts w:ascii="Arial" w:hAnsi="Arial" w:cs="Arial"/>
        </w:rPr>
        <w:t>(</w:t>
      </w:r>
      <w:proofErr w:type="gramEnd"/>
      <w:r w:rsidR="00897F81" w:rsidRPr="00A017EB">
        <w:rPr>
          <w:rFonts w:ascii="Arial" w:hAnsi="Arial" w:cs="Arial"/>
        </w:rPr>
        <w:t>+)</w:t>
      </w:r>
      <w:r w:rsidR="00EE2360" w:rsidRPr="00A017EB">
        <w:rPr>
          <w:rFonts w:ascii="Arial" w:hAnsi="Arial" w:cs="Arial"/>
        </w:rPr>
        <w:t xml:space="preserve"> v IN</w:t>
      </w:r>
      <w:r w:rsidR="00DC7E72" w:rsidRPr="00A017EB">
        <w:rPr>
          <w:rFonts w:ascii="Arial" w:hAnsi="Arial" w:cs="Arial"/>
        </w:rPr>
        <w:t>S/</w:t>
      </w:r>
      <w:r w:rsidR="00EE2360" w:rsidRPr="00A017EB">
        <w:rPr>
          <w:rFonts w:ascii="Arial" w:hAnsi="Arial" w:cs="Arial"/>
        </w:rPr>
        <w:t>OTH</w:t>
      </w:r>
      <w:r w:rsidR="00897F81" w:rsidRPr="00A017EB">
        <w:rPr>
          <w:rFonts w:ascii="Arial" w:hAnsi="Arial" w:cs="Arial"/>
        </w:rPr>
        <w:t>(-)</w:t>
      </w:r>
      <w:r w:rsidR="00EE2360" w:rsidRPr="00A017EB">
        <w:rPr>
          <w:rFonts w:ascii="Arial" w:hAnsi="Arial" w:cs="Arial"/>
        </w:rPr>
        <w:t>) were between</w:t>
      </w:r>
      <w:r w:rsidR="00361F21" w:rsidRPr="00A017EB">
        <w:rPr>
          <w:rFonts w:ascii="Arial" w:hAnsi="Arial" w:cs="Arial"/>
        </w:rPr>
        <w:t>-</w:t>
      </w:r>
      <w:r w:rsidR="00EE2360" w:rsidRPr="00A017EB">
        <w:rPr>
          <w:rFonts w:ascii="Arial" w:hAnsi="Arial" w:cs="Arial"/>
        </w:rPr>
        <w:t>subject variables</w:t>
      </w:r>
      <w:r w:rsidR="00037E30" w:rsidRPr="00A017EB">
        <w:rPr>
          <w:rFonts w:ascii="Arial" w:hAnsi="Arial" w:cs="Arial"/>
        </w:rPr>
        <w:t xml:space="preserve">. </w:t>
      </w:r>
      <w:r w:rsidRPr="00A017EB">
        <w:rPr>
          <w:rFonts w:ascii="Arial" w:hAnsi="Arial" w:cs="Arial"/>
        </w:rPr>
        <w:t xml:space="preserve">The dependent variables were disinhibited social engagement, autism symptoms, IQ, inattention/overactivity, and emotional symptoms. </w:t>
      </w:r>
      <w:r w:rsidR="006F06DE" w:rsidRPr="00A017EB">
        <w:rPr>
          <w:rFonts w:ascii="Arial" w:hAnsi="Arial" w:cs="Arial"/>
        </w:rPr>
        <w:t xml:space="preserve">Where a significant interaction between </w:t>
      </w:r>
      <w:r w:rsidR="008A1E8F" w:rsidRPr="00A017EB">
        <w:rPr>
          <w:rFonts w:ascii="Arial" w:hAnsi="Arial" w:cs="Arial"/>
        </w:rPr>
        <w:t xml:space="preserve">Assessment </w:t>
      </w:r>
      <w:r w:rsidR="006F06DE" w:rsidRPr="00A017EB">
        <w:rPr>
          <w:rFonts w:ascii="Arial" w:hAnsi="Arial" w:cs="Arial"/>
        </w:rPr>
        <w:t>Age x Deprivation Status x Attachment Status was found</w:t>
      </w:r>
      <w:r w:rsidR="00CD751C" w:rsidRPr="00A017EB">
        <w:rPr>
          <w:rFonts w:ascii="Arial" w:hAnsi="Arial" w:cs="Arial"/>
        </w:rPr>
        <w:t>,</w:t>
      </w:r>
      <w:r w:rsidR="006F06DE" w:rsidRPr="00A017EB">
        <w:rPr>
          <w:rFonts w:ascii="Arial" w:hAnsi="Arial" w:cs="Arial"/>
        </w:rPr>
        <w:t xml:space="preserve"> </w:t>
      </w:r>
      <w:r w:rsidR="00D9759E" w:rsidRPr="00A017EB">
        <w:rPr>
          <w:rFonts w:ascii="Arial" w:hAnsi="Arial" w:cs="Arial"/>
        </w:rPr>
        <w:t xml:space="preserve">planned </w:t>
      </w:r>
      <w:r w:rsidR="006F06DE" w:rsidRPr="00A017EB">
        <w:rPr>
          <w:rFonts w:ascii="Arial" w:hAnsi="Arial" w:cs="Arial"/>
        </w:rPr>
        <w:t>s</w:t>
      </w:r>
      <w:r w:rsidRPr="00A017EB">
        <w:rPr>
          <w:rFonts w:ascii="Arial" w:hAnsi="Arial" w:cs="Arial"/>
        </w:rPr>
        <w:t xml:space="preserve">upplementary analyses were conducted </w:t>
      </w:r>
      <w:r w:rsidR="00AE51B0" w:rsidRPr="00A017EB">
        <w:rPr>
          <w:rFonts w:ascii="Arial" w:hAnsi="Arial" w:cs="Arial"/>
        </w:rPr>
        <w:t xml:space="preserve">to isolate the source of </w:t>
      </w:r>
      <w:r w:rsidR="006F06DE" w:rsidRPr="00A017EB">
        <w:rPr>
          <w:rFonts w:ascii="Arial" w:hAnsi="Arial" w:cs="Arial"/>
        </w:rPr>
        <w:t xml:space="preserve">this </w:t>
      </w:r>
      <w:r w:rsidR="00AE51B0" w:rsidRPr="00A017EB">
        <w:rPr>
          <w:rFonts w:ascii="Arial" w:hAnsi="Arial" w:cs="Arial"/>
        </w:rPr>
        <w:t>effect</w:t>
      </w:r>
      <w:r w:rsidR="006F06DE" w:rsidRPr="00A017EB">
        <w:rPr>
          <w:rFonts w:ascii="Arial" w:hAnsi="Arial" w:cs="Arial"/>
        </w:rPr>
        <w:t>.</w:t>
      </w:r>
      <w:r w:rsidR="00AE51B0" w:rsidRPr="00A017EB">
        <w:rPr>
          <w:rFonts w:ascii="Arial" w:hAnsi="Arial" w:cs="Arial"/>
        </w:rPr>
        <w:t xml:space="preserve"> </w:t>
      </w:r>
      <w:r w:rsidR="006F06DE" w:rsidRPr="00A017EB">
        <w:rPr>
          <w:rFonts w:ascii="Arial" w:hAnsi="Arial" w:cs="Arial"/>
        </w:rPr>
        <w:t>In particular</w:t>
      </w:r>
      <w:r w:rsidR="008A1E8F" w:rsidRPr="00A017EB">
        <w:rPr>
          <w:rFonts w:ascii="Arial" w:hAnsi="Arial" w:cs="Arial"/>
        </w:rPr>
        <w:t xml:space="preserve">, </w:t>
      </w:r>
      <w:r w:rsidR="006F06DE" w:rsidRPr="00A017EB">
        <w:rPr>
          <w:rFonts w:ascii="Arial" w:hAnsi="Arial" w:cs="Arial"/>
        </w:rPr>
        <w:t xml:space="preserve">we tested whether there was an effect of Attachment Status on trajectories in the Rom&gt;6 group using a </w:t>
      </w:r>
      <w:r w:rsidR="003A25A9" w:rsidRPr="00A017EB">
        <w:rPr>
          <w:rFonts w:ascii="Arial" w:hAnsi="Arial" w:cs="Arial"/>
        </w:rPr>
        <w:t xml:space="preserve">two-way </w:t>
      </w:r>
      <w:r w:rsidR="006F06DE" w:rsidRPr="00A017EB">
        <w:rPr>
          <w:rFonts w:ascii="Arial" w:hAnsi="Arial" w:cs="Arial"/>
        </w:rPr>
        <w:t xml:space="preserve">mixed model with </w:t>
      </w:r>
      <w:r w:rsidR="008A1E8F" w:rsidRPr="00A017EB">
        <w:rPr>
          <w:rFonts w:ascii="Arial" w:hAnsi="Arial" w:cs="Arial"/>
        </w:rPr>
        <w:t xml:space="preserve">Assessment </w:t>
      </w:r>
      <w:r w:rsidR="003A25A9" w:rsidRPr="00A017EB">
        <w:rPr>
          <w:rFonts w:ascii="Arial" w:hAnsi="Arial" w:cs="Arial"/>
        </w:rPr>
        <w:t xml:space="preserve">Age x Attachment Status </w:t>
      </w:r>
      <w:r w:rsidR="006F06DE" w:rsidRPr="00A017EB">
        <w:rPr>
          <w:rFonts w:ascii="Arial" w:hAnsi="Arial" w:cs="Arial"/>
        </w:rPr>
        <w:t xml:space="preserve">as independent variables. This was followed up by an analysis of </w:t>
      </w:r>
      <w:r w:rsidR="003A25A9" w:rsidRPr="00A017EB">
        <w:rPr>
          <w:rFonts w:ascii="Arial" w:hAnsi="Arial" w:cs="Arial"/>
        </w:rPr>
        <w:t>simple main effects of Attachment Status at each age</w:t>
      </w:r>
      <w:r w:rsidR="008A1E8F" w:rsidRPr="00A017EB">
        <w:rPr>
          <w:rFonts w:ascii="Arial" w:hAnsi="Arial" w:cs="Arial"/>
        </w:rPr>
        <w:t xml:space="preserve"> in the Rom&gt;6 group</w:t>
      </w:r>
      <w:r w:rsidR="003A25A9" w:rsidRPr="00A017EB">
        <w:rPr>
          <w:rFonts w:ascii="Arial" w:hAnsi="Arial" w:cs="Arial"/>
        </w:rPr>
        <w:t xml:space="preserve">. </w:t>
      </w:r>
    </w:p>
    <w:p w14:paraId="2461BC1F" w14:textId="13EA435D" w:rsidR="00E12DB0" w:rsidRPr="00A017EB" w:rsidRDefault="00F138A7" w:rsidP="000E5709">
      <w:pPr>
        <w:pStyle w:val="TextA"/>
        <w:shd w:val="clear" w:color="auto" w:fill="FFFFFF"/>
        <w:spacing w:after="0" w:line="480" w:lineRule="auto"/>
        <w:ind w:firstLine="720"/>
        <w:rPr>
          <w:rFonts w:ascii="Arial" w:hAnsi="Arial" w:cs="Arial"/>
        </w:rPr>
      </w:pPr>
      <w:r w:rsidRPr="00A017EB">
        <w:rPr>
          <w:rFonts w:ascii="Arial" w:hAnsi="Arial" w:cs="Arial"/>
        </w:rPr>
        <w:t xml:space="preserve">Third, we tested whether </w:t>
      </w:r>
      <w:r w:rsidR="006F06DE" w:rsidRPr="00A017EB">
        <w:rPr>
          <w:rFonts w:ascii="Arial" w:hAnsi="Arial" w:cs="Arial"/>
        </w:rPr>
        <w:t xml:space="preserve">any </w:t>
      </w:r>
      <w:r w:rsidRPr="00A017EB">
        <w:rPr>
          <w:rFonts w:ascii="Arial" w:hAnsi="Arial" w:cs="Arial"/>
        </w:rPr>
        <w:t xml:space="preserve">effects </w:t>
      </w:r>
      <w:r w:rsidR="00E12DB0" w:rsidRPr="00A017EB">
        <w:rPr>
          <w:rFonts w:ascii="Arial" w:hAnsi="Arial" w:cs="Arial"/>
        </w:rPr>
        <w:t xml:space="preserve">of Attachment Status </w:t>
      </w:r>
      <w:r w:rsidR="006F06DE" w:rsidRPr="00A017EB">
        <w:rPr>
          <w:rFonts w:ascii="Arial" w:hAnsi="Arial" w:cs="Arial"/>
        </w:rPr>
        <w:t>on</w:t>
      </w:r>
      <w:r w:rsidR="00E12DB0" w:rsidRPr="00A017EB">
        <w:rPr>
          <w:rFonts w:ascii="Arial" w:hAnsi="Arial" w:cs="Arial"/>
        </w:rPr>
        <w:t xml:space="preserve"> </w:t>
      </w:r>
      <w:r w:rsidR="006F06DE" w:rsidRPr="00A017EB">
        <w:rPr>
          <w:rFonts w:ascii="Arial" w:hAnsi="Arial" w:cs="Arial"/>
        </w:rPr>
        <w:t xml:space="preserve">developmental trajectories found in the </w:t>
      </w:r>
      <w:r w:rsidR="00E12DB0" w:rsidRPr="00A017EB">
        <w:rPr>
          <w:rFonts w:ascii="Arial" w:hAnsi="Arial" w:cs="Arial"/>
        </w:rPr>
        <w:t xml:space="preserve">Rom&gt;6 </w:t>
      </w:r>
      <w:r w:rsidR="006A277D" w:rsidRPr="00A017EB">
        <w:rPr>
          <w:rFonts w:ascii="Arial" w:hAnsi="Arial" w:cs="Arial"/>
        </w:rPr>
        <w:t xml:space="preserve">could be </w:t>
      </w:r>
      <w:r w:rsidR="00E12DB0" w:rsidRPr="00A017EB">
        <w:rPr>
          <w:rFonts w:ascii="Arial" w:hAnsi="Arial" w:cs="Arial"/>
        </w:rPr>
        <w:t>explained by differences between the groups already apparent at the time the Romanian adoptees entered the UK</w:t>
      </w:r>
      <w:r w:rsidR="00402C18" w:rsidRPr="00A017EB">
        <w:rPr>
          <w:rFonts w:ascii="Arial" w:hAnsi="Arial" w:cs="Arial"/>
        </w:rPr>
        <w:t xml:space="preserve"> </w:t>
      </w:r>
      <w:r w:rsidR="00E12DB0" w:rsidRPr="00A017EB">
        <w:rPr>
          <w:rFonts w:ascii="Arial" w:hAnsi="Arial" w:cs="Arial"/>
        </w:rPr>
        <w:t>or at age 4 when the MSSP was completed. To do this</w:t>
      </w:r>
      <w:r w:rsidR="00CB75EF" w:rsidRPr="00A017EB">
        <w:rPr>
          <w:rFonts w:ascii="Arial" w:hAnsi="Arial" w:cs="Arial"/>
        </w:rPr>
        <w:t>,</w:t>
      </w:r>
      <w:r w:rsidR="00E12DB0" w:rsidRPr="00A017EB">
        <w:rPr>
          <w:rFonts w:ascii="Arial" w:hAnsi="Arial" w:cs="Arial"/>
        </w:rPr>
        <w:t xml:space="preserve"> </w:t>
      </w:r>
      <w:r w:rsidR="003B63AA" w:rsidRPr="00A017EB">
        <w:rPr>
          <w:rFonts w:ascii="Arial" w:hAnsi="Arial" w:cs="Arial"/>
        </w:rPr>
        <w:t xml:space="preserve">models were adjusted for </w:t>
      </w:r>
      <w:r w:rsidR="006A277D" w:rsidRPr="00A017EB">
        <w:rPr>
          <w:rFonts w:ascii="Arial" w:hAnsi="Arial" w:cs="Arial"/>
        </w:rPr>
        <w:t xml:space="preserve">any age at entry or age 4 </w:t>
      </w:r>
      <w:r w:rsidR="006F06DE" w:rsidRPr="00A017EB">
        <w:rPr>
          <w:rFonts w:ascii="Arial" w:hAnsi="Arial" w:cs="Arial"/>
        </w:rPr>
        <w:t>outcomes found to differentiate the INS/</w:t>
      </w:r>
      <w:proofErr w:type="gramStart"/>
      <w:r w:rsidR="006F06DE" w:rsidRPr="00A017EB">
        <w:rPr>
          <w:rFonts w:ascii="Arial" w:hAnsi="Arial" w:cs="Arial"/>
        </w:rPr>
        <w:t>OTH(</w:t>
      </w:r>
      <w:proofErr w:type="gramEnd"/>
      <w:r w:rsidR="006F06DE" w:rsidRPr="00A017EB">
        <w:rPr>
          <w:rFonts w:ascii="Arial" w:hAnsi="Arial" w:cs="Arial"/>
        </w:rPr>
        <w:t xml:space="preserve">+) from </w:t>
      </w:r>
      <w:r w:rsidR="006A277D" w:rsidRPr="00A017EB">
        <w:rPr>
          <w:rFonts w:ascii="Arial" w:hAnsi="Arial" w:cs="Arial"/>
        </w:rPr>
        <w:t>INS/OTH(-) groups</w:t>
      </w:r>
      <w:r w:rsidR="003B63AA" w:rsidRPr="00A017EB">
        <w:rPr>
          <w:rFonts w:ascii="Arial" w:hAnsi="Arial" w:cs="Arial"/>
        </w:rPr>
        <w:t>.</w:t>
      </w:r>
      <w:r w:rsidR="00402C18" w:rsidRPr="00A017EB">
        <w:rPr>
          <w:rFonts w:ascii="Arial" w:hAnsi="Arial" w:cs="Arial"/>
        </w:rPr>
        <w:t xml:space="preserve"> </w:t>
      </w:r>
    </w:p>
    <w:p w14:paraId="3AB978B4" w14:textId="7DCE51D1" w:rsidR="003B63AA" w:rsidRPr="00A017EB" w:rsidRDefault="00C416A9" w:rsidP="000E5709">
      <w:pPr>
        <w:pStyle w:val="TextA"/>
        <w:shd w:val="clear" w:color="auto" w:fill="FFFFFF"/>
        <w:spacing w:after="0" w:line="480" w:lineRule="auto"/>
        <w:ind w:firstLine="720"/>
        <w:rPr>
          <w:rFonts w:ascii="Arial" w:hAnsi="Arial" w:cs="Arial"/>
        </w:rPr>
      </w:pPr>
      <w:r w:rsidRPr="00A017EB">
        <w:rPr>
          <w:rFonts w:ascii="Arial" w:hAnsi="Arial" w:cs="Arial"/>
        </w:rPr>
        <w:t>Finally, w</w:t>
      </w:r>
      <w:r w:rsidR="00F979C8" w:rsidRPr="00A017EB">
        <w:rPr>
          <w:rFonts w:ascii="Arial" w:hAnsi="Arial" w:cs="Arial"/>
        </w:rPr>
        <w:t>e also conducted a series of cross</w:t>
      </w:r>
      <w:r w:rsidR="00DC7E72" w:rsidRPr="00A017EB">
        <w:rPr>
          <w:rFonts w:ascii="Arial" w:hAnsi="Arial" w:cs="Arial"/>
        </w:rPr>
        <w:t>-</w:t>
      </w:r>
      <w:r w:rsidR="00F979C8" w:rsidRPr="00A017EB">
        <w:rPr>
          <w:rFonts w:ascii="Arial" w:hAnsi="Arial" w:cs="Arial"/>
        </w:rPr>
        <w:t xml:space="preserve">sectional </w:t>
      </w:r>
      <w:r w:rsidR="00D0743D" w:rsidRPr="00A017EB">
        <w:rPr>
          <w:rFonts w:ascii="Arial" w:hAnsi="Arial" w:cs="Arial"/>
        </w:rPr>
        <w:t>two</w:t>
      </w:r>
      <w:r w:rsidR="00F979C8" w:rsidRPr="00A017EB">
        <w:rPr>
          <w:rFonts w:ascii="Arial" w:hAnsi="Arial" w:cs="Arial"/>
        </w:rPr>
        <w:t>-way ANOVAs on data collected only at the young adult assessment</w:t>
      </w:r>
      <w:r w:rsidR="00D0743D" w:rsidRPr="00A017EB">
        <w:rPr>
          <w:rFonts w:ascii="Arial" w:hAnsi="Arial" w:cs="Arial"/>
        </w:rPr>
        <w:t xml:space="preserve"> with Deprivation </w:t>
      </w:r>
      <w:r w:rsidR="00DC7E72" w:rsidRPr="00A017EB">
        <w:rPr>
          <w:rFonts w:ascii="Arial" w:hAnsi="Arial" w:cs="Arial"/>
        </w:rPr>
        <w:t xml:space="preserve">Status </w:t>
      </w:r>
      <w:r w:rsidR="00D0743D" w:rsidRPr="00A017EB">
        <w:rPr>
          <w:rFonts w:ascii="Arial" w:hAnsi="Arial" w:cs="Arial"/>
        </w:rPr>
        <w:t>and Attachment Status as</w:t>
      </w:r>
      <w:r w:rsidR="00F979C8" w:rsidRPr="00A017EB">
        <w:rPr>
          <w:rFonts w:ascii="Arial" w:hAnsi="Arial" w:cs="Arial"/>
        </w:rPr>
        <w:t xml:space="preserve"> the independent variable and measures of depression and </w:t>
      </w:r>
      <w:r w:rsidR="00437857" w:rsidRPr="00A017EB">
        <w:rPr>
          <w:rFonts w:ascii="Arial" w:hAnsi="Arial" w:cs="Arial"/>
        </w:rPr>
        <w:t>GAD symptoms</w:t>
      </w:r>
      <w:r w:rsidR="00F979C8" w:rsidRPr="00A017EB">
        <w:rPr>
          <w:rFonts w:ascii="Arial" w:hAnsi="Arial" w:cs="Arial"/>
        </w:rPr>
        <w:t xml:space="preserve">, quality of life and </w:t>
      </w:r>
      <w:r w:rsidR="000E23C8" w:rsidRPr="00A017EB">
        <w:rPr>
          <w:rFonts w:ascii="Arial" w:hAnsi="Arial" w:cs="Arial"/>
        </w:rPr>
        <w:t>impairment</w:t>
      </w:r>
      <w:r w:rsidR="00F979C8" w:rsidRPr="00A017EB">
        <w:rPr>
          <w:rFonts w:ascii="Arial" w:hAnsi="Arial" w:cs="Arial"/>
        </w:rPr>
        <w:t xml:space="preserve"> </w:t>
      </w:r>
      <w:r w:rsidR="00CC2C86" w:rsidRPr="00A017EB">
        <w:rPr>
          <w:rFonts w:ascii="Arial" w:hAnsi="Arial" w:cs="Arial"/>
        </w:rPr>
        <w:t>as</w:t>
      </w:r>
      <w:r w:rsidR="00F979C8" w:rsidRPr="00A017EB">
        <w:rPr>
          <w:rFonts w:ascii="Arial" w:hAnsi="Arial" w:cs="Arial"/>
        </w:rPr>
        <w:t xml:space="preserve"> the dependent variables</w:t>
      </w:r>
      <w:r w:rsidRPr="00A017EB">
        <w:rPr>
          <w:rFonts w:ascii="Arial" w:hAnsi="Arial" w:cs="Arial"/>
        </w:rPr>
        <w:t xml:space="preserve">. </w:t>
      </w:r>
    </w:p>
    <w:p w14:paraId="0589B780" w14:textId="6608FCC6" w:rsidR="00EF5148" w:rsidRPr="00A017EB" w:rsidRDefault="00F979C8" w:rsidP="000E5709">
      <w:pPr>
        <w:pStyle w:val="TextA"/>
        <w:shd w:val="clear" w:color="auto" w:fill="FFFFFF"/>
        <w:spacing w:after="0" w:line="480" w:lineRule="auto"/>
        <w:ind w:firstLine="720"/>
        <w:rPr>
          <w:rFonts w:ascii="Helvetica Neue" w:hAnsi="Helvetica Neue" w:cs="Times New Roman"/>
          <w:color w:val="323232"/>
        </w:rPr>
      </w:pPr>
      <w:r w:rsidRPr="00A017EB">
        <w:rPr>
          <w:rFonts w:ascii="Arial" w:hAnsi="Arial" w:cs="Arial"/>
        </w:rPr>
        <w:t>All analyses were performed using SPSS v2</w:t>
      </w:r>
      <w:r w:rsidR="00002E8C" w:rsidRPr="00A017EB">
        <w:rPr>
          <w:rFonts w:ascii="Arial" w:hAnsi="Arial" w:cs="Arial"/>
        </w:rPr>
        <w:t>5</w:t>
      </w:r>
      <w:r w:rsidR="007D4246" w:rsidRPr="00A017EB">
        <w:rPr>
          <w:rFonts w:ascii="Arial" w:hAnsi="Arial" w:cs="Arial"/>
        </w:rPr>
        <w:t xml:space="preserve"> (</w:t>
      </w:r>
      <w:r w:rsidR="007D4246" w:rsidRPr="00A017EB">
        <w:rPr>
          <w:rFonts w:ascii="Arial" w:hAnsi="Arial" w:cs="Arial"/>
          <w:color w:val="323232"/>
        </w:rPr>
        <w:t>IBM Corp., 2017.)</w:t>
      </w:r>
      <w:r w:rsidRPr="00A017EB">
        <w:rPr>
          <w:rFonts w:ascii="Arial" w:hAnsi="Arial" w:cs="Arial"/>
        </w:rPr>
        <w:t>.</w:t>
      </w:r>
      <w:r w:rsidR="00AE51B0" w:rsidRPr="00A017EB">
        <w:rPr>
          <w:rFonts w:ascii="Arial" w:hAnsi="Arial" w:cs="Arial"/>
        </w:rPr>
        <w:t xml:space="preserve"> To</w:t>
      </w:r>
      <w:r w:rsidR="003B63AA" w:rsidRPr="00A017EB">
        <w:rPr>
          <w:rFonts w:ascii="Arial" w:hAnsi="Arial" w:cs="Arial"/>
        </w:rPr>
        <w:t xml:space="preserve"> limit the risk of interpreting false-positive findings,</w:t>
      </w:r>
      <w:r w:rsidR="00AE51B0" w:rsidRPr="00A017EB">
        <w:rPr>
          <w:rFonts w:ascii="Arial" w:hAnsi="Arial" w:cs="Arial"/>
        </w:rPr>
        <w:t xml:space="preserve"> </w:t>
      </w:r>
      <w:r w:rsidR="00AE51B0" w:rsidRPr="00A017EB">
        <w:rPr>
          <w:rFonts w:ascii="Symbol" w:hAnsi="Symbol" w:cs="Arial"/>
        </w:rPr>
        <w:t></w:t>
      </w:r>
      <w:r w:rsidR="00AE51B0" w:rsidRPr="00A017EB">
        <w:rPr>
          <w:rFonts w:asciiTheme="majorHAnsi" w:hAnsiTheme="majorHAnsi" w:cs="Arial"/>
        </w:rPr>
        <w:t xml:space="preserve"> </w:t>
      </w:r>
      <w:r w:rsidR="00AE51B0" w:rsidRPr="00A017EB">
        <w:rPr>
          <w:rFonts w:ascii="Arial" w:hAnsi="Arial" w:cs="Arial"/>
        </w:rPr>
        <w:t>was set at .01</w:t>
      </w:r>
      <w:r w:rsidR="008A1E8F" w:rsidRPr="00A017EB">
        <w:rPr>
          <w:rFonts w:ascii="Arial" w:hAnsi="Arial" w:cs="Arial"/>
        </w:rPr>
        <w:t xml:space="preserve">. </w:t>
      </w:r>
    </w:p>
    <w:p w14:paraId="048A287E" w14:textId="77777777" w:rsidR="000A4201" w:rsidRPr="00A017EB" w:rsidRDefault="00F979C8" w:rsidP="000E5709">
      <w:pPr>
        <w:pStyle w:val="TextA"/>
        <w:spacing w:line="480" w:lineRule="auto"/>
        <w:rPr>
          <w:rFonts w:ascii="Arial" w:hAnsi="Arial" w:cs="Arial"/>
          <w:b/>
          <w:bCs/>
        </w:rPr>
      </w:pPr>
      <w:r w:rsidRPr="00A017EB">
        <w:rPr>
          <w:rFonts w:ascii="Arial" w:hAnsi="Arial" w:cs="Arial"/>
          <w:b/>
          <w:bCs/>
        </w:rPr>
        <w:t>Results</w:t>
      </w:r>
    </w:p>
    <w:p w14:paraId="43400BB7" w14:textId="6B85B5A2" w:rsidR="000A4201" w:rsidRPr="00A017EB" w:rsidRDefault="00244A95" w:rsidP="000E5709">
      <w:pPr>
        <w:pStyle w:val="TextA"/>
        <w:spacing w:line="480" w:lineRule="auto"/>
        <w:rPr>
          <w:rFonts w:ascii="Arial" w:hAnsi="Arial" w:cs="Arial"/>
          <w:b/>
          <w:bCs/>
          <w:iCs/>
        </w:rPr>
      </w:pPr>
      <w:r w:rsidRPr="00A017EB">
        <w:rPr>
          <w:rFonts w:ascii="Arial" w:hAnsi="Arial" w:cs="Arial"/>
          <w:b/>
          <w:bCs/>
          <w:iCs/>
        </w:rPr>
        <w:t xml:space="preserve">Group differences </w:t>
      </w:r>
      <w:r w:rsidR="00F979C8" w:rsidRPr="00A017EB">
        <w:rPr>
          <w:rFonts w:ascii="Arial" w:hAnsi="Arial" w:cs="Arial"/>
          <w:b/>
          <w:bCs/>
          <w:iCs/>
        </w:rPr>
        <w:t>at entry to UK and four years of age</w:t>
      </w:r>
    </w:p>
    <w:p w14:paraId="3ECDF170" w14:textId="2F152C66" w:rsidR="007813B6" w:rsidRPr="00A017EB" w:rsidRDefault="00F979C8" w:rsidP="000E5709">
      <w:pPr>
        <w:pStyle w:val="TextA"/>
        <w:spacing w:line="480" w:lineRule="auto"/>
        <w:rPr>
          <w:rFonts w:ascii="Arial" w:hAnsi="Arial" w:cs="Arial"/>
        </w:rPr>
      </w:pPr>
      <w:r w:rsidRPr="00A017EB">
        <w:rPr>
          <w:rFonts w:ascii="Arial" w:hAnsi="Arial" w:cs="Arial"/>
        </w:rPr>
        <w:t xml:space="preserve">Twenty four (22%) of the </w:t>
      </w:r>
      <w:r w:rsidRPr="00A017EB">
        <w:rPr>
          <w:rFonts w:ascii="Arial" w:hAnsi="Arial" w:cs="Arial"/>
          <w:iCs/>
        </w:rPr>
        <w:t xml:space="preserve">LoDep </w:t>
      </w:r>
      <w:r w:rsidRPr="00A017EB">
        <w:rPr>
          <w:rFonts w:ascii="Arial" w:hAnsi="Arial" w:cs="Arial"/>
        </w:rPr>
        <w:t xml:space="preserve">(UK: 8 (16%), Rom&lt;6: 16 (27.6%); </w:t>
      </w:r>
      <w:r w:rsidRPr="00A017EB">
        <w:rPr>
          <w:rFonts w:ascii="Arial" w:hAnsi="Arial" w:cs="Arial"/>
          <w:i/>
        </w:rPr>
        <w:t>p</w:t>
      </w:r>
      <w:r w:rsidRPr="00A017EB">
        <w:rPr>
          <w:rFonts w:ascii="Arial" w:hAnsi="Arial" w:cs="Arial"/>
        </w:rPr>
        <w:t xml:space="preserve">=.16) and 21 (54%) of the Rom&gt;6 months group were classified as </w:t>
      </w:r>
      <w:r w:rsidR="00822485" w:rsidRPr="00A017EB">
        <w:rPr>
          <w:rFonts w:ascii="Arial" w:hAnsi="Arial" w:cs="Arial"/>
          <w:shd w:val="clear" w:color="auto" w:fill="FFFF00"/>
        </w:rPr>
        <w:t>INS</w:t>
      </w:r>
      <w:r w:rsidR="00955C62" w:rsidRPr="00A017EB">
        <w:rPr>
          <w:rFonts w:ascii="Arial" w:hAnsi="Arial" w:cs="Arial"/>
          <w:shd w:val="clear" w:color="auto" w:fill="FFFF00"/>
        </w:rPr>
        <w:t>/</w:t>
      </w:r>
      <w:r w:rsidR="00822485" w:rsidRPr="00A017EB">
        <w:rPr>
          <w:rFonts w:ascii="Arial" w:hAnsi="Arial" w:cs="Arial"/>
          <w:shd w:val="clear" w:color="auto" w:fill="FFFF00"/>
        </w:rPr>
        <w:t>OTH</w:t>
      </w:r>
      <w:r w:rsidRPr="00A017EB">
        <w:rPr>
          <w:rFonts w:ascii="Arial" w:hAnsi="Arial" w:cs="Arial"/>
        </w:rPr>
        <w:t xml:space="preserve"> at age 4 (</w:t>
      </w:r>
      <w:r w:rsidR="00933C61" w:rsidRPr="00A017EB">
        <w:rPr>
          <w:rFonts w:ascii="Symbol" w:hAnsi="Symbol" w:cs="Arial"/>
          <w:i/>
        </w:rPr>
        <w:t></w:t>
      </w:r>
      <w:r w:rsidRPr="00A017EB">
        <w:rPr>
          <w:rFonts w:ascii="Arial" w:hAnsi="Arial" w:cs="Arial"/>
          <w:vertAlign w:val="superscript"/>
        </w:rPr>
        <w:t>2</w:t>
      </w:r>
      <w:r w:rsidRPr="00A017EB">
        <w:rPr>
          <w:rFonts w:ascii="Arial" w:hAnsi="Arial" w:cs="Arial"/>
        </w:rPr>
        <w:t xml:space="preserve"> (</w:t>
      </w:r>
      <w:proofErr w:type="gramStart"/>
      <w:r w:rsidRPr="00A017EB">
        <w:rPr>
          <w:rFonts w:ascii="Arial" w:hAnsi="Arial" w:cs="Arial"/>
        </w:rPr>
        <w:t>1)=</w:t>
      </w:r>
      <w:proofErr w:type="gramEnd"/>
      <w:r w:rsidRPr="00A017EB">
        <w:rPr>
          <w:rFonts w:ascii="Arial" w:hAnsi="Arial" w:cs="Arial"/>
        </w:rPr>
        <w:t xml:space="preserve">13.23; </w:t>
      </w:r>
      <w:r w:rsidRPr="00A017EB">
        <w:rPr>
          <w:rFonts w:ascii="Arial" w:hAnsi="Arial" w:cs="Arial"/>
          <w:i/>
        </w:rPr>
        <w:t>p</w:t>
      </w:r>
      <w:r w:rsidRPr="00A017EB">
        <w:rPr>
          <w:rFonts w:ascii="Arial" w:hAnsi="Arial" w:cs="Arial"/>
        </w:rPr>
        <w:t xml:space="preserve">&lt;.001).  Table 1 presents characteristics </w:t>
      </w:r>
      <w:r w:rsidR="00552EA7" w:rsidRPr="00A017EB">
        <w:rPr>
          <w:rFonts w:ascii="Arial" w:hAnsi="Arial" w:cs="Arial"/>
        </w:rPr>
        <w:t xml:space="preserve">at age of entry </w:t>
      </w:r>
      <w:r w:rsidR="00D30D05" w:rsidRPr="00A017EB">
        <w:rPr>
          <w:rFonts w:ascii="Arial" w:hAnsi="Arial" w:cs="Arial"/>
        </w:rPr>
        <w:t xml:space="preserve">as a function of </w:t>
      </w:r>
      <w:r w:rsidR="00E06251" w:rsidRPr="00A017EB">
        <w:rPr>
          <w:rFonts w:ascii="Arial" w:hAnsi="Arial" w:cs="Arial"/>
        </w:rPr>
        <w:t xml:space="preserve">Attachment </w:t>
      </w:r>
      <w:r w:rsidR="00002E8C" w:rsidRPr="00A017EB">
        <w:rPr>
          <w:rFonts w:ascii="Arial" w:hAnsi="Arial" w:cs="Arial"/>
        </w:rPr>
        <w:t>S</w:t>
      </w:r>
      <w:r w:rsidR="00E06251" w:rsidRPr="00A017EB">
        <w:rPr>
          <w:rFonts w:ascii="Arial" w:hAnsi="Arial" w:cs="Arial"/>
        </w:rPr>
        <w:t>tatus</w:t>
      </w:r>
      <w:r w:rsidR="00445EAB" w:rsidRPr="00A017EB">
        <w:rPr>
          <w:rFonts w:ascii="Arial" w:hAnsi="Arial" w:cs="Arial"/>
        </w:rPr>
        <w:t xml:space="preserve"> in the </w:t>
      </w:r>
      <w:r w:rsidR="00445EAB" w:rsidRPr="00A017EB">
        <w:rPr>
          <w:rFonts w:ascii="Arial" w:hAnsi="Arial" w:cs="Arial"/>
        </w:rPr>
        <w:lastRenderedPageBreak/>
        <w:t>Rom&lt;6 and Rom&gt;6 groups</w:t>
      </w:r>
      <w:r w:rsidR="00E06251" w:rsidRPr="00A017EB">
        <w:rPr>
          <w:rFonts w:ascii="Arial" w:hAnsi="Arial" w:cs="Arial"/>
        </w:rPr>
        <w:t>.</w:t>
      </w:r>
      <w:r w:rsidRPr="00A017EB">
        <w:rPr>
          <w:rFonts w:ascii="Arial" w:hAnsi="Arial" w:cs="Arial"/>
        </w:rPr>
        <w:t xml:space="preserve"> Rom&gt;6 groups </w:t>
      </w:r>
      <w:r w:rsidR="00445EAB" w:rsidRPr="00A017EB">
        <w:rPr>
          <w:rFonts w:ascii="Arial" w:hAnsi="Arial" w:cs="Arial"/>
        </w:rPr>
        <w:t xml:space="preserve">in general </w:t>
      </w:r>
      <w:r w:rsidR="00620B51" w:rsidRPr="00A017EB">
        <w:rPr>
          <w:rFonts w:ascii="Arial" w:hAnsi="Arial" w:cs="Arial"/>
        </w:rPr>
        <w:t xml:space="preserve">were rated </w:t>
      </w:r>
      <w:r w:rsidR="006A277D" w:rsidRPr="00A017EB">
        <w:rPr>
          <w:rFonts w:ascii="Arial" w:hAnsi="Arial" w:cs="Arial"/>
        </w:rPr>
        <w:t xml:space="preserve">as </w:t>
      </w:r>
      <w:r w:rsidR="0040648D" w:rsidRPr="00A017EB">
        <w:rPr>
          <w:rFonts w:ascii="Arial" w:hAnsi="Arial" w:cs="Arial"/>
        </w:rPr>
        <w:t xml:space="preserve">having </w:t>
      </w:r>
      <w:r w:rsidR="00445EAB" w:rsidRPr="00A017EB">
        <w:rPr>
          <w:rFonts w:ascii="Arial" w:hAnsi="Arial" w:cs="Arial"/>
        </w:rPr>
        <w:t>lower</w:t>
      </w:r>
      <w:r w:rsidR="00CE373C" w:rsidRPr="00A017EB">
        <w:rPr>
          <w:rFonts w:ascii="Arial" w:hAnsi="Arial" w:cs="Arial"/>
        </w:rPr>
        <w:t xml:space="preserve"> </w:t>
      </w:r>
      <w:r w:rsidRPr="00A017EB">
        <w:rPr>
          <w:rFonts w:ascii="Arial" w:hAnsi="Arial" w:cs="Arial"/>
        </w:rPr>
        <w:t xml:space="preserve">developmental </w:t>
      </w:r>
      <w:r w:rsidR="00CE373C" w:rsidRPr="00A017EB">
        <w:rPr>
          <w:rFonts w:ascii="Arial" w:hAnsi="Arial" w:cs="Arial"/>
        </w:rPr>
        <w:t xml:space="preserve">status </w:t>
      </w:r>
      <w:r w:rsidR="00445EAB" w:rsidRPr="00A017EB">
        <w:rPr>
          <w:rFonts w:ascii="Arial" w:hAnsi="Arial" w:cs="Arial"/>
        </w:rPr>
        <w:t>than the Rom&lt;6</w:t>
      </w:r>
      <w:r w:rsidRPr="00A017EB">
        <w:rPr>
          <w:rFonts w:ascii="Arial" w:hAnsi="Arial" w:cs="Arial"/>
        </w:rPr>
        <w:t xml:space="preserve">. </w:t>
      </w:r>
      <w:r w:rsidR="00822485" w:rsidRPr="00A017EB">
        <w:rPr>
          <w:rFonts w:ascii="Arial" w:hAnsi="Arial" w:cs="Arial"/>
          <w:iCs/>
          <w:shd w:val="clear" w:color="auto" w:fill="FFFF00"/>
        </w:rPr>
        <w:t>INS</w:t>
      </w:r>
      <w:r w:rsidR="00EE0655" w:rsidRPr="00A017EB">
        <w:rPr>
          <w:rFonts w:ascii="Arial" w:hAnsi="Arial" w:cs="Arial"/>
          <w:iCs/>
          <w:shd w:val="clear" w:color="auto" w:fill="FFFF00"/>
        </w:rPr>
        <w:t>/</w:t>
      </w:r>
      <w:proofErr w:type="gramStart"/>
      <w:r w:rsidR="00822485" w:rsidRPr="00A017EB">
        <w:rPr>
          <w:rFonts w:ascii="Arial" w:hAnsi="Arial" w:cs="Arial"/>
          <w:iCs/>
          <w:shd w:val="clear" w:color="auto" w:fill="FFFF00"/>
        </w:rPr>
        <w:t>OTH</w:t>
      </w:r>
      <w:r w:rsidR="0040648D" w:rsidRPr="00A017EB">
        <w:rPr>
          <w:rFonts w:ascii="Arial" w:hAnsi="Arial" w:cs="Arial"/>
          <w:iCs/>
          <w:shd w:val="clear" w:color="auto" w:fill="FFFF00"/>
        </w:rPr>
        <w:t>(</w:t>
      </w:r>
      <w:proofErr w:type="gramEnd"/>
      <w:r w:rsidR="0040648D" w:rsidRPr="00A017EB">
        <w:rPr>
          <w:rFonts w:ascii="Arial" w:hAnsi="Arial" w:cs="Arial"/>
          <w:iCs/>
          <w:shd w:val="clear" w:color="auto" w:fill="FFFF00"/>
        </w:rPr>
        <w:t>+)</w:t>
      </w:r>
      <w:r w:rsidRPr="00A017EB">
        <w:rPr>
          <w:rFonts w:ascii="Arial" w:hAnsi="Arial" w:cs="Arial"/>
        </w:rPr>
        <w:t xml:space="preserve"> </w:t>
      </w:r>
      <w:r w:rsidR="00EE0655" w:rsidRPr="00A017EB">
        <w:rPr>
          <w:rFonts w:ascii="Arial" w:hAnsi="Arial" w:cs="Arial"/>
        </w:rPr>
        <w:t xml:space="preserve">was associated with </w:t>
      </w:r>
      <w:r w:rsidR="00445EAB" w:rsidRPr="00A017EB">
        <w:rPr>
          <w:rFonts w:ascii="Arial" w:hAnsi="Arial" w:cs="Arial"/>
        </w:rPr>
        <w:t xml:space="preserve">higher SES </w:t>
      </w:r>
      <w:r w:rsidR="007813B6" w:rsidRPr="00A017EB">
        <w:rPr>
          <w:rFonts w:ascii="Arial" w:hAnsi="Arial" w:cs="Arial"/>
        </w:rPr>
        <w:t>(Table 1)</w:t>
      </w:r>
      <w:r w:rsidRPr="00A017EB">
        <w:rPr>
          <w:rFonts w:ascii="Arial" w:hAnsi="Arial" w:cs="Arial"/>
        </w:rPr>
        <w:t xml:space="preserve">. </w:t>
      </w:r>
      <w:r w:rsidR="00620B51" w:rsidRPr="00A017EB">
        <w:rPr>
          <w:rFonts w:ascii="Arial" w:hAnsi="Arial" w:cs="Arial"/>
        </w:rPr>
        <w:t>Turning to the age 4 data</w:t>
      </w:r>
      <w:r w:rsidR="00576A75" w:rsidRPr="00A017EB">
        <w:rPr>
          <w:rFonts w:ascii="Arial" w:hAnsi="Arial" w:cs="Arial"/>
        </w:rPr>
        <w:t xml:space="preserve"> </w:t>
      </w:r>
      <w:r w:rsidR="00620B51" w:rsidRPr="00A017EB">
        <w:rPr>
          <w:rFonts w:ascii="Arial" w:hAnsi="Arial" w:cs="Arial"/>
        </w:rPr>
        <w:t xml:space="preserve">there was a tendency for the </w:t>
      </w:r>
      <w:r w:rsidR="00552EA7" w:rsidRPr="00A017EB">
        <w:rPr>
          <w:rFonts w:ascii="Arial" w:hAnsi="Arial" w:cs="Arial"/>
        </w:rPr>
        <w:t xml:space="preserve">Rom&gt;6 </w:t>
      </w:r>
      <w:r w:rsidR="00620B51" w:rsidRPr="00A017EB">
        <w:rPr>
          <w:rFonts w:ascii="Arial" w:hAnsi="Arial" w:cs="Arial"/>
        </w:rPr>
        <w:t>INS/</w:t>
      </w:r>
      <w:proofErr w:type="gramStart"/>
      <w:r w:rsidR="00620B51" w:rsidRPr="00A017EB">
        <w:rPr>
          <w:rFonts w:ascii="Arial" w:hAnsi="Arial" w:cs="Arial"/>
        </w:rPr>
        <w:t>OTH</w:t>
      </w:r>
      <w:r w:rsidR="00A33074" w:rsidRPr="00A017EB">
        <w:rPr>
          <w:rFonts w:ascii="Arial" w:hAnsi="Arial" w:cs="Arial"/>
        </w:rPr>
        <w:t>(</w:t>
      </w:r>
      <w:proofErr w:type="gramEnd"/>
      <w:r w:rsidR="00A33074" w:rsidRPr="00A017EB">
        <w:rPr>
          <w:rFonts w:ascii="Arial" w:hAnsi="Arial" w:cs="Arial"/>
        </w:rPr>
        <w:t>+)</w:t>
      </w:r>
      <w:r w:rsidR="00C00B13" w:rsidRPr="00A017EB">
        <w:rPr>
          <w:rFonts w:ascii="Arial" w:hAnsi="Arial" w:cs="Arial"/>
        </w:rPr>
        <w:t xml:space="preserve"> </w:t>
      </w:r>
      <w:r w:rsidR="00620B51" w:rsidRPr="00A017EB">
        <w:rPr>
          <w:rFonts w:ascii="Arial" w:hAnsi="Arial" w:cs="Arial"/>
        </w:rPr>
        <w:t>group to have more problems across domains</w:t>
      </w:r>
      <w:r w:rsidR="00FE3A34" w:rsidRPr="00A017EB">
        <w:rPr>
          <w:rFonts w:ascii="Arial" w:hAnsi="Arial" w:cs="Arial"/>
        </w:rPr>
        <w:t xml:space="preserve"> (cf. Fig 1) </w:t>
      </w:r>
      <w:r w:rsidR="00620B51" w:rsidRPr="00A017EB">
        <w:rPr>
          <w:rFonts w:ascii="Arial" w:hAnsi="Arial" w:cs="Arial"/>
        </w:rPr>
        <w:t xml:space="preserve"> however </w:t>
      </w:r>
      <w:r w:rsidR="00DA0940" w:rsidRPr="00A017EB">
        <w:rPr>
          <w:rFonts w:ascii="Arial" w:hAnsi="Arial" w:cs="Arial"/>
        </w:rPr>
        <w:t xml:space="preserve">these differences were </w:t>
      </w:r>
      <w:r w:rsidR="0095141C" w:rsidRPr="00A017EB">
        <w:rPr>
          <w:rFonts w:ascii="Arial" w:hAnsi="Arial" w:cs="Arial"/>
        </w:rPr>
        <w:t>consistently</w:t>
      </w:r>
      <w:r w:rsidR="00DA0940" w:rsidRPr="00A017EB">
        <w:rPr>
          <w:rFonts w:ascii="Arial" w:hAnsi="Arial" w:cs="Arial"/>
        </w:rPr>
        <w:t xml:space="preserve"> non-significant (</w:t>
      </w:r>
      <w:proofErr w:type="spellStart"/>
      <w:r w:rsidR="00DA0940" w:rsidRPr="00A017EB">
        <w:rPr>
          <w:rFonts w:ascii="Arial" w:hAnsi="Arial" w:cs="Arial"/>
          <w:i/>
        </w:rPr>
        <w:t>ps</w:t>
      </w:r>
      <w:proofErr w:type="spellEnd"/>
      <w:r w:rsidR="00DA0940" w:rsidRPr="00A017EB">
        <w:rPr>
          <w:rFonts w:ascii="Arial" w:hAnsi="Arial" w:cs="Arial"/>
        </w:rPr>
        <w:t>&gt;</w:t>
      </w:r>
      <w:r w:rsidR="0095141C" w:rsidRPr="00A017EB">
        <w:rPr>
          <w:rFonts w:ascii="Arial" w:hAnsi="Arial" w:cs="Arial"/>
        </w:rPr>
        <w:t>.</w:t>
      </w:r>
      <w:r w:rsidR="00B85BCE" w:rsidRPr="00A017EB">
        <w:rPr>
          <w:rFonts w:ascii="Arial" w:hAnsi="Arial" w:cs="Arial"/>
        </w:rPr>
        <w:t>057</w:t>
      </w:r>
      <w:r w:rsidR="00DA0940" w:rsidRPr="00A017EB">
        <w:rPr>
          <w:rFonts w:ascii="Arial" w:hAnsi="Arial" w:cs="Arial"/>
        </w:rPr>
        <w:t xml:space="preserve">; see </w:t>
      </w:r>
      <w:r w:rsidR="00A77CA3" w:rsidRPr="00A017EB">
        <w:rPr>
          <w:rFonts w:ascii="Arial" w:hAnsi="Arial" w:cs="Arial"/>
        </w:rPr>
        <w:t xml:space="preserve">Appendix </w:t>
      </w:r>
      <w:r w:rsidR="0006241A" w:rsidRPr="00A017EB">
        <w:rPr>
          <w:rFonts w:ascii="Arial" w:hAnsi="Arial" w:cs="Arial"/>
        </w:rPr>
        <w:t>B</w:t>
      </w:r>
      <w:r w:rsidR="00DA0940" w:rsidRPr="00A017EB">
        <w:rPr>
          <w:rFonts w:ascii="Arial" w:hAnsi="Arial" w:cs="Arial"/>
        </w:rPr>
        <w:t xml:space="preserve">). The exception being </w:t>
      </w:r>
      <w:r w:rsidR="00635491" w:rsidRPr="00A017EB">
        <w:rPr>
          <w:rFonts w:ascii="Arial" w:hAnsi="Arial" w:cs="Arial"/>
        </w:rPr>
        <w:t xml:space="preserve">in relation to </w:t>
      </w:r>
      <w:r w:rsidR="00552EA7" w:rsidRPr="00A017EB">
        <w:rPr>
          <w:rFonts w:ascii="Arial" w:hAnsi="Arial" w:cs="Arial"/>
        </w:rPr>
        <w:t xml:space="preserve">more </w:t>
      </w:r>
      <w:r w:rsidR="00DA0940" w:rsidRPr="00A017EB">
        <w:rPr>
          <w:rFonts w:ascii="Arial" w:hAnsi="Arial" w:cs="Arial"/>
        </w:rPr>
        <w:t xml:space="preserve">general cognitive impairment </w:t>
      </w:r>
      <w:r w:rsidR="00552EA7" w:rsidRPr="00A017EB">
        <w:rPr>
          <w:rFonts w:ascii="Arial" w:hAnsi="Arial" w:cs="Arial"/>
        </w:rPr>
        <w:t xml:space="preserve">(Rom&gt;6 </w:t>
      </w:r>
      <w:r w:rsidR="00A33074" w:rsidRPr="00A017EB">
        <w:rPr>
          <w:rFonts w:ascii="Arial" w:hAnsi="Arial" w:cs="Arial"/>
        </w:rPr>
        <w:t>INS/</w:t>
      </w:r>
      <w:proofErr w:type="gramStart"/>
      <w:r w:rsidR="00A33074" w:rsidRPr="00A017EB">
        <w:rPr>
          <w:rFonts w:ascii="Arial" w:hAnsi="Arial" w:cs="Arial"/>
        </w:rPr>
        <w:t>OTH(</w:t>
      </w:r>
      <w:proofErr w:type="gramEnd"/>
      <w:r w:rsidR="00A33074" w:rsidRPr="00A017EB">
        <w:rPr>
          <w:rFonts w:ascii="Arial" w:hAnsi="Arial" w:cs="Arial"/>
        </w:rPr>
        <w:t>+)</w:t>
      </w:r>
      <w:r w:rsidR="00552EA7" w:rsidRPr="00A017EB">
        <w:rPr>
          <w:rFonts w:ascii="Arial" w:hAnsi="Arial" w:cs="Arial"/>
        </w:rPr>
        <w:t xml:space="preserve"> </w:t>
      </w:r>
      <w:r w:rsidR="00A33074" w:rsidRPr="00A017EB">
        <w:rPr>
          <w:rFonts w:ascii="Arial" w:hAnsi="Arial" w:cs="Arial"/>
        </w:rPr>
        <w:t xml:space="preserve">v </w:t>
      </w:r>
      <w:r w:rsidR="008B756D" w:rsidRPr="00A017EB">
        <w:rPr>
          <w:rFonts w:ascii="Arial" w:hAnsi="Arial" w:cs="Arial"/>
        </w:rPr>
        <w:t>Rom&gt;6 INS/OTH(-)</w:t>
      </w:r>
      <w:r w:rsidR="00A33074" w:rsidRPr="00A017EB">
        <w:rPr>
          <w:rFonts w:ascii="Arial" w:hAnsi="Arial" w:cs="Arial"/>
        </w:rPr>
        <w:t xml:space="preserve">; </w:t>
      </w:r>
      <w:r w:rsidR="00A33074" w:rsidRPr="00A017EB">
        <w:rPr>
          <w:rFonts w:ascii="Arial" w:hAnsi="Arial" w:cs="Arial"/>
          <w:i/>
        </w:rPr>
        <w:t>p</w:t>
      </w:r>
      <w:r w:rsidR="0095141C" w:rsidRPr="00A017EB">
        <w:rPr>
          <w:rFonts w:ascii="Arial" w:hAnsi="Arial" w:cs="Arial"/>
        </w:rPr>
        <w:t>=.</w:t>
      </w:r>
      <w:r w:rsidR="00300CB6" w:rsidRPr="00A017EB">
        <w:rPr>
          <w:rFonts w:ascii="Arial" w:hAnsi="Arial" w:cs="Arial"/>
        </w:rPr>
        <w:t>003</w:t>
      </w:r>
      <w:r w:rsidR="007C493F" w:rsidRPr="00A017EB">
        <w:rPr>
          <w:rFonts w:ascii="Arial" w:hAnsi="Arial" w:cs="Arial"/>
        </w:rPr>
        <w:t xml:space="preserve">, </w:t>
      </w:r>
      <w:r w:rsidR="00635491" w:rsidRPr="00A017EB">
        <w:rPr>
          <w:rFonts w:ascii="Arial" w:hAnsi="Arial" w:cs="Arial"/>
        </w:rPr>
        <w:t xml:space="preserve">Cohen’s </w:t>
      </w:r>
      <w:r w:rsidR="007C493F" w:rsidRPr="00A017EB">
        <w:rPr>
          <w:rFonts w:ascii="Arial" w:hAnsi="Arial" w:cs="Arial"/>
          <w:i/>
        </w:rPr>
        <w:t>d</w:t>
      </w:r>
      <w:r w:rsidR="007C493F" w:rsidRPr="00A017EB">
        <w:rPr>
          <w:rFonts w:ascii="Arial" w:hAnsi="Arial" w:cs="Arial"/>
        </w:rPr>
        <w:t>=</w:t>
      </w:r>
      <w:r w:rsidR="002676A7" w:rsidRPr="00A017EB">
        <w:rPr>
          <w:rFonts w:ascii="Arial" w:hAnsi="Arial" w:cs="Arial"/>
        </w:rPr>
        <w:t>1</w:t>
      </w:r>
      <w:r w:rsidR="001818DA" w:rsidRPr="00A017EB">
        <w:rPr>
          <w:rFonts w:ascii="Arial" w:hAnsi="Arial" w:cs="Arial"/>
        </w:rPr>
        <w:t>.</w:t>
      </w:r>
      <w:r w:rsidR="002676A7" w:rsidRPr="00A017EB">
        <w:rPr>
          <w:rFonts w:ascii="Arial" w:hAnsi="Arial" w:cs="Arial"/>
        </w:rPr>
        <w:t>02</w:t>
      </w:r>
      <w:r w:rsidR="00552EA7" w:rsidRPr="00A017EB">
        <w:rPr>
          <w:rFonts w:ascii="Arial" w:hAnsi="Arial" w:cs="Arial"/>
        </w:rPr>
        <w:t>)</w:t>
      </w:r>
      <w:r w:rsidR="00C31C0C" w:rsidRPr="00A017EB">
        <w:rPr>
          <w:rFonts w:ascii="Arial" w:hAnsi="Arial" w:cs="Arial"/>
        </w:rPr>
        <w:t>.</w:t>
      </w:r>
      <w:r w:rsidR="00A33074" w:rsidRPr="00A017EB">
        <w:rPr>
          <w:rFonts w:ascii="Arial" w:hAnsi="Arial" w:cs="Arial"/>
        </w:rPr>
        <w:t xml:space="preserve"> </w:t>
      </w:r>
    </w:p>
    <w:p w14:paraId="3F26F9B6" w14:textId="137AAC7D" w:rsidR="000A4201" w:rsidRPr="00A017EB" w:rsidRDefault="00F979C8" w:rsidP="000E5709">
      <w:pPr>
        <w:pStyle w:val="TextA"/>
        <w:spacing w:line="480" w:lineRule="auto"/>
        <w:rPr>
          <w:rFonts w:ascii="Arial" w:hAnsi="Arial" w:cs="Arial"/>
          <w:b/>
          <w:bCs/>
          <w:iCs/>
        </w:rPr>
      </w:pPr>
      <w:r w:rsidRPr="00A017EB">
        <w:rPr>
          <w:rFonts w:ascii="Arial" w:hAnsi="Arial" w:cs="Arial"/>
          <w:b/>
          <w:bCs/>
          <w:iCs/>
        </w:rPr>
        <w:t>Developmental trajectories</w:t>
      </w:r>
      <w:r w:rsidR="00F138A7" w:rsidRPr="00A017EB">
        <w:rPr>
          <w:rFonts w:ascii="Arial" w:hAnsi="Arial" w:cs="Arial"/>
          <w:b/>
          <w:bCs/>
          <w:iCs/>
        </w:rPr>
        <w:t xml:space="preserve"> </w:t>
      </w:r>
    </w:p>
    <w:p w14:paraId="10EA8441" w14:textId="12FFD0CD" w:rsidR="00F62688" w:rsidRPr="00A017EB" w:rsidRDefault="00F979C8" w:rsidP="000E5709">
      <w:pPr>
        <w:pStyle w:val="TextA"/>
        <w:spacing w:line="480" w:lineRule="auto"/>
        <w:rPr>
          <w:rFonts w:ascii="Arial" w:hAnsi="Arial" w:cs="Arial"/>
        </w:rPr>
      </w:pPr>
      <w:r w:rsidRPr="00A017EB">
        <w:rPr>
          <w:rFonts w:ascii="Arial" w:hAnsi="Arial" w:cs="Arial"/>
        </w:rPr>
        <w:t xml:space="preserve">Figure 1 charts the developmental trajectories for </w:t>
      </w:r>
      <w:r w:rsidR="00576A75" w:rsidRPr="00A017EB">
        <w:rPr>
          <w:rFonts w:ascii="Arial" w:hAnsi="Arial" w:cs="Arial"/>
        </w:rPr>
        <w:t xml:space="preserve">symptoms of </w:t>
      </w:r>
      <w:r w:rsidRPr="00A017EB">
        <w:rPr>
          <w:rFonts w:ascii="Arial" w:hAnsi="Arial" w:cs="Arial"/>
        </w:rPr>
        <w:t>autism, disinhibited social engagement, inattention/overactivity, emotional</w:t>
      </w:r>
      <w:r w:rsidR="00576A75" w:rsidRPr="00A017EB">
        <w:rPr>
          <w:rFonts w:ascii="Arial" w:hAnsi="Arial" w:cs="Arial"/>
        </w:rPr>
        <w:t xml:space="preserve"> problems</w:t>
      </w:r>
      <w:r w:rsidRPr="00A017EB">
        <w:rPr>
          <w:rFonts w:ascii="Arial" w:hAnsi="Arial" w:cs="Arial"/>
        </w:rPr>
        <w:t xml:space="preserve"> and IQ </w:t>
      </w:r>
      <w:r w:rsidR="00766ACB" w:rsidRPr="00A017EB">
        <w:rPr>
          <w:rFonts w:ascii="Arial" w:hAnsi="Arial" w:cs="Arial"/>
        </w:rPr>
        <w:t>as a function of the presence IN</w:t>
      </w:r>
      <w:r w:rsidR="00A33074" w:rsidRPr="00A017EB">
        <w:rPr>
          <w:rFonts w:ascii="Arial" w:hAnsi="Arial" w:cs="Arial"/>
        </w:rPr>
        <w:t>S/</w:t>
      </w:r>
      <w:r w:rsidR="00766ACB" w:rsidRPr="00A017EB">
        <w:rPr>
          <w:rFonts w:ascii="Arial" w:hAnsi="Arial" w:cs="Arial"/>
        </w:rPr>
        <w:t>OTH in the LoDep and Rom&gt;6 groups</w:t>
      </w:r>
      <w:r w:rsidRPr="00A017EB">
        <w:rPr>
          <w:rFonts w:ascii="Arial" w:hAnsi="Arial" w:cs="Arial"/>
        </w:rPr>
        <w:t xml:space="preserve">. </w:t>
      </w:r>
      <w:r w:rsidR="0062633D" w:rsidRPr="00A017EB">
        <w:rPr>
          <w:rFonts w:ascii="Arial" w:hAnsi="Arial" w:cs="Arial"/>
        </w:rPr>
        <w:t>Table 2 shows results of tests for main effects and the three-way interaction</w:t>
      </w:r>
      <w:r w:rsidR="00635491" w:rsidRPr="00A017EB">
        <w:rPr>
          <w:rFonts w:ascii="Arial" w:hAnsi="Arial" w:cs="Arial"/>
        </w:rPr>
        <w:t xml:space="preserve"> of the mixed models</w:t>
      </w:r>
      <w:r w:rsidR="0062633D" w:rsidRPr="00A017EB">
        <w:rPr>
          <w:rFonts w:ascii="Arial" w:hAnsi="Arial" w:cs="Arial"/>
        </w:rPr>
        <w:t xml:space="preserve">. </w:t>
      </w:r>
      <w:r w:rsidR="00FE3A34" w:rsidRPr="00A017EB">
        <w:rPr>
          <w:rFonts w:ascii="Arial" w:hAnsi="Arial" w:cs="Arial"/>
        </w:rPr>
        <w:t>T</w:t>
      </w:r>
      <w:r w:rsidR="00806D7C" w:rsidRPr="00A017EB">
        <w:rPr>
          <w:rFonts w:ascii="Arial" w:hAnsi="Arial" w:cs="Arial"/>
        </w:rPr>
        <w:t xml:space="preserve">here </w:t>
      </w:r>
      <w:r w:rsidR="00766ACB" w:rsidRPr="00A017EB">
        <w:rPr>
          <w:rFonts w:ascii="Arial" w:hAnsi="Arial" w:cs="Arial"/>
        </w:rPr>
        <w:t xml:space="preserve">was a main effect of Deprivation </w:t>
      </w:r>
      <w:r w:rsidR="006A0CFE" w:rsidRPr="00A017EB">
        <w:rPr>
          <w:rFonts w:ascii="Arial" w:hAnsi="Arial" w:cs="Arial"/>
        </w:rPr>
        <w:t>Status</w:t>
      </w:r>
      <w:r w:rsidR="00766ACB" w:rsidRPr="00A017EB">
        <w:rPr>
          <w:rFonts w:ascii="Arial" w:hAnsi="Arial" w:cs="Arial"/>
        </w:rPr>
        <w:t xml:space="preserve"> </w:t>
      </w:r>
      <w:r w:rsidR="006A0CFE" w:rsidRPr="00A017EB">
        <w:rPr>
          <w:rFonts w:ascii="Arial" w:hAnsi="Arial" w:cs="Arial"/>
        </w:rPr>
        <w:t>on</w:t>
      </w:r>
      <w:r w:rsidR="00766ACB" w:rsidRPr="00A017EB">
        <w:rPr>
          <w:rFonts w:ascii="Arial" w:hAnsi="Arial" w:cs="Arial"/>
        </w:rPr>
        <w:t xml:space="preserve"> </w:t>
      </w:r>
      <w:r w:rsidR="00502FEF" w:rsidRPr="00A017EB">
        <w:rPr>
          <w:rFonts w:ascii="Arial" w:hAnsi="Arial" w:cs="Arial"/>
        </w:rPr>
        <w:t xml:space="preserve">disinhibited social engagement </w:t>
      </w:r>
      <w:r w:rsidR="00F62688" w:rsidRPr="00A017EB">
        <w:rPr>
          <w:rFonts w:ascii="Arial" w:hAnsi="Arial" w:cs="Arial"/>
        </w:rPr>
        <w:t>and IQ and a main effect</w:t>
      </w:r>
      <w:r w:rsidR="00445EAB" w:rsidRPr="00A017EB">
        <w:rPr>
          <w:rFonts w:ascii="Arial" w:hAnsi="Arial" w:cs="Arial"/>
        </w:rPr>
        <w:t xml:space="preserve"> </w:t>
      </w:r>
      <w:r w:rsidR="00766ACB" w:rsidRPr="00A017EB">
        <w:rPr>
          <w:rFonts w:ascii="Arial" w:hAnsi="Arial" w:cs="Arial"/>
        </w:rPr>
        <w:t xml:space="preserve">of Attachment Status </w:t>
      </w:r>
      <w:r w:rsidR="006A277D" w:rsidRPr="00A017EB">
        <w:rPr>
          <w:rFonts w:ascii="Arial" w:hAnsi="Arial" w:cs="Arial"/>
        </w:rPr>
        <w:t>on</w:t>
      </w:r>
      <w:r w:rsidR="00F62688" w:rsidRPr="00A017EB">
        <w:rPr>
          <w:rFonts w:ascii="Arial" w:hAnsi="Arial" w:cs="Arial"/>
        </w:rPr>
        <w:t xml:space="preserve"> IQ </w:t>
      </w:r>
      <w:r w:rsidR="00766ACB" w:rsidRPr="00A017EB">
        <w:rPr>
          <w:rFonts w:ascii="Arial" w:hAnsi="Arial" w:cs="Arial"/>
        </w:rPr>
        <w:t>(</w:t>
      </w:r>
      <w:proofErr w:type="spellStart"/>
      <w:r w:rsidR="00766ACB" w:rsidRPr="00A017EB">
        <w:rPr>
          <w:rFonts w:ascii="Arial" w:hAnsi="Arial" w:cs="Arial"/>
          <w:i/>
        </w:rPr>
        <w:t>p</w:t>
      </w:r>
      <w:r w:rsidR="00F62688" w:rsidRPr="00A017EB">
        <w:rPr>
          <w:rFonts w:ascii="Arial" w:hAnsi="Arial" w:cs="Arial"/>
          <w:i/>
        </w:rPr>
        <w:t>s</w:t>
      </w:r>
      <w:proofErr w:type="spellEnd"/>
      <w:r w:rsidR="00F62688" w:rsidRPr="00A017EB">
        <w:rPr>
          <w:rFonts w:ascii="Arial" w:hAnsi="Arial" w:cs="Arial"/>
        </w:rPr>
        <w:t>&lt;</w:t>
      </w:r>
      <w:r w:rsidR="00766ACB" w:rsidRPr="00A017EB">
        <w:rPr>
          <w:rFonts w:ascii="Arial" w:hAnsi="Arial" w:cs="Arial"/>
        </w:rPr>
        <w:t>.</w:t>
      </w:r>
      <w:r w:rsidR="00F62688" w:rsidRPr="00A017EB">
        <w:rPr>
          <w:rFonts w:ascii="Arial" w:hAnsi="Arial" w:cs="Arial"/>
        </w:rPr>
        <w:t>008</w:t>
      </w:r>
      <w:r w:rsidR="00766ACB" w:rsidRPr="00A017EB">
        <w:rPr>
          <w:rFonts w:ascii="Arial" w:hAnsi="Arial" w:cs="Arial"/>
        </w:rPr>
        <w:t xml:space="preserve">). </w:t>
      </w:r>
      <w:r w:rsidR="00F61D5E" w:rsidRPr="00A017EB">
        <w:rPr>
          <w:rFonts w:ascii="Arial" w:hAnsi="Arial" w:cs="Arial"/>
        </w:rPr>
        <w:t>The</w:t>
      </w:r>
      <w:r w:rsidR="0062633D" w:rsidRPr="00A017EB">
        <w:rPr>
          <w:rFonts w:ascii="Arial" w:hAnsi="Arial" w:cs="Arial"/>
        </w:rPr>
        <w:t>re</w:t>
      </w:r>
      <w:r w:rsidR="00F61D5E" w:rsidRPr="00A017EB">
        <w:rPr>
          <w:rFonts w:ascii="Arial" w:hAnsi="Arial" w:cs="Arial"/>
        </w:rPr>
        <w:t xml:space="preserve"> were also </w:t>
      </w:r>
      <w:r w:rsidR="00806D7C" w:rsidRPr="00A017EB">
        <w:rPr>
          <w:rFonts w:ascii="Arial" w:hAnsi="Arial" w:cs="Arial"/>
        </w:rPr>
        <w:t xml:space="preserve">significant </w:t>
      </w:r>
      <w:r w:rsidR="00F61D5E" w:rsidRPr="00A017EB">
        <w:rPr>
          <w:rFonts w:ascii="Arial" w:hAnsi="Arial" w:cs="Arial"/>
        </w:rPr>
        <w:t>three</w:t>
      </w:r>
      <w:r w:rsidR="00EE6BCF" w:rsidRPr="00A017EB">
        <w:rPr>
          <w:rFonts w:ascii="Arial" w:hAnsi="Arial" w:cs="Arial"/>
        </w:rPr>
        <w:t>-</w:t>
      </w:r>
      <w:r w:rsidR="00F61D5E" w:rsidRPr="00A017EB">
        <w:rPr>
          <w:rFonts w:ascii="Arial" w:hAnsi="Arial" w:cs="Arial"/>
        </w:rPr>
        <w:t>way interactions</w:t>
      </w:r>
      <w:r w:rsidR="00F62688" w:rsidRPr="00A017EB">
        <w:rPr>
          <w:rFonts w:ascii="Arial" w:hAnsi="Arial" w:cs="Arial"/>
        </w:rPr>
        <w:t xml:space="preserve"> (</w:t>
      </w:r>
      <w:r w:rsidR="00576A75" w:rsidRPr="00A017EB">
        <w:rPr>
          <w:rFonts w:ascii="Arial" w:hAnsi="Arial" w:cs="Arial"/>
        </w:rPr>
        <w:t xml:space="preserve">Assessment </w:t>
      </w:r>
      <w:r w:rsidR="00C721CF" w:rsidRPr="00A017EB">
        <w:rPr>
          <w:rFonts w:ascii="Arial" w:hAnsi="Arial" w:cs="Arial"/>
        </w:rPr>
        <w:t>A</w:t>
      </w:r>
      <w:r w:rsidR="00F62688" w:rsidRPr="00A017EB">
        <w:rPr>
          <w:rFonts w:ascii="Arial" w:hAnsi="Arial" w:cs="Arial"/>
        </w:rPr>
        <w:t xml:space="preserve">ge x Deprivation </w:t>
      </w:r>
      <w:r w:rsidR="006A0CFE" w:rsidRPr="00A017EB">
        <w:rPr>
          <w:rFonts w:ascii="Arial" w:hAnsi="Arial" w:cs="Arial"/>
        </w:rPr>
        <w:t>Status</w:t>
      </w:r>
      <w:r w:rsidR="00F62688" w:rsidRPr="00A017EB">
        <w:rPr>
          <w:rFonts w:ascii="Arial" w:hAnsi="Arial" w:cs="Arial"/>
        </w:rPr>
        <w:t xml:space="preserve"> x Attachment Status) for </w:t>
      </w:r>
      <w:r w:rsidR="006A0CFE" w:rsidRPr="00A017EB">
        <w:rPr>
          <w:rFonts w:ascii="Arial" w:hAnsi="Arial" w:cs="Arial"/>
        </w:rPr>
        <w:t>a</w:t>
      </w:r>
      <w:r w:rsidR="00F62688" w:rsidRPr="00A017EB">
        <w:rPr>
          <w:rFonts w:ascii="Arial" w:hAnsi="Arial" w:cs="Arial"/>
        </w:rPr>
        <w:t xml:space="preserve">utism symptoms and </w:t>
      </w:r>
      <w:r w:rsidR="006A0CFE" w:rsidRPr="00A017EB">
        <w:rPr>
          <w:rFonts w:ascii="Arial" w:hAnsi="Arial" w:cs="Arial"/>
        </w:rPr>
        <w:t>e</w:t>
      </w:r>
      <w:r w:rsidR="00F62688" w:rsidRPr="00A017EB">
        <w:rPr>
          <w:rFonts w:ascii="Arial" w:hAnsi="Arial" w:cs="Arial"/>
        </w:rPr>
        <w:t>motional problems</w:t>
      </w:r>
      <w:r w:rsidR="00CB75EF" w:rsidRPr="00A017EB">
        <w:rPr>
          <w:rFonts w:ascii="Arial" w:hAnsi="Arial" w:cs="Arial"/>
        </w:rPr>
        <w:t>,</w:t>
      </w:r>
      <w:r w:rsidR="00F61D5E" w:rsidRPr="00A017EB">
        <w:rPr>
          <w:rFonts w:ascii="Arial" w:hAnsi="Arial" w:cs="Arial"/>
        </w:rPr>
        <w:t xml:space="preserve"> </w:t>
      </w:r>
      <w:r w:rsidRPr="00A017EB">
        <w:rPr>
          <w:rFonts w:ascii="Arial" w:hAnsi="Arial" w:cs="Arial"/>
        </w:rPr>
        <w:t xml:space="preserve">suggesting differences between the </w:t>
      </w:r>
      <w:r w:rsidR="006A277D" w:rsidRPr="00A017EB">
        <w:rPr>
          <w:rFonts w:ascii="Arial" w:hAnsi="Arial" w:cs="Arial"/>
        </w:rPr>
        <w:t xml:space="preserve">developmental </w:t>
      </w:r>
      <w:r w:rsidRPr="00A017EB">
        <w:rPr>
          <w:rFonts w:ascii="Arial" w:hAnsi="Arial" w:cs="Arial"/>
        </w:rPr>
        <w:t xml:space="preserve">trajectories of the </w:t>
      </w:r>
      <w:r w:rsidR="00F61D5E" w:rsidRPr="00A017EB">
        <w:rPr>
          <w:rFonts w:ascii="Arial" w:hAnsi="Arial" w:cs="Arial"/>
        </w:rPr>
        <w:t>four</w:t>
      </w:r>
      <w:r w:rsidRPr="00A017EB">
        <w:rPr>
          <w:rFonts w:ascii="Arial" w:hAnsi="Arial" w:cs="Arial"/>
        </w:rPr>
        <w:t xml:space="preserve"> groups. </w:t>
      </w:r>
      <w:r w:rsidR="006A277D" w:rsidRPr="00A017EB">
        <w:rPr>
          <w:rFonts w:ascii="Arial" w:hAnsi="Arial" w:cs="Arial"/>
        </w:rPr>
        <w:t>Planned follow-up</w:t>
      </w:r>
      <w:r w:rsidR="00806D7C" w:rsidRPr="00A017EB">
        <w:rPr>
          <w:rFonts w:ascii="Arial" w:hAnsi="Arial" w:cs="Arial"/>
        </w:rPr>
        <w:t xml:space="preserve"> analyses for these revealed a significant interaction </w:t>
      </w:r>
      <w:r w:rsidR="00EA625C" w:rsidRPr="00A017EB">
        <w:rPr>
          <w:rFonts w:ascii="Arial" w:hAnsi="Arial" w:cs="Arial"/>
        </w:rPr>
        <w:t xml:space="preserve">Assessment </w:t>
      </w:r>
      <w:r w:rsidR="00112C8E" w:rsidRPr="00A017EB">
        <w:rPr>
          <w:rFonts w:ascii="Arial" w:hAnsi="Arial" w:cs="Arial"/>
        </w:rPr>
        <w:t xml:space="preserve">Age x Attachment Status </w:t>
      </w:r>
      <w:r w:rsidR="00806D7C" w:rsidRPr="00A017EB">
        <w:rPr>
          <w:rFonts w:ascii="Arial" w:hAnsi="Arial" w:cs="Arial"/>
        </w:rPr>
        <w:t>in the Rom&gt;6 group for ASD (F=</w:t>
      </w:r>
      <w:r w:rsidR="00AB7C9B" w:rsidRPr="00A017EB">
        <w:rPr>
          <w:rFonts w:ascii="Arial" w:hAnsi="Arial" w:cs="Arial"/>
        </w:rPr>
        <w:t>4.22</w:t>
      </w:r>
      <w:r w:rsidR="00806D7C" w:rsidRPr="00A017EB">
        <w:rPr>
          <w:rFonts w:ascii="Arial" w:hAnsi="Arial" w:cs="Arial"/>
        </w:rPr>
        <w:t xml:space="preserve">; </w:t>
      </w:r>
      <w:r w:rsidR="00806D7C" w:rsidRPr="00A017EB">
        <w:rPr>
          <w:rFonts w:ascii="Arial" w:hAnsi="Arial" w:cs="Arial"/>
          <w:i/>
        </w:rPr>
        <w:t>p</w:t>
      </w:r>
      <w:r w:rsidR="00806D7C" w:rsidRPr="00A017EB">
        <w:rPr>
          <w:rFonts w:ascii="Arial" w:hAnsi="Arial" w:cs="Arial"/>
        </w:rPr>
        <w:t xml:space="preserve">&lt;0.05) but not for emotional problems (F=.001; </w:t>
      </w:r>
      <w:r w:rsidR="00806D7C" w:rsidRPr="00A017EB">
        <w:rPr>
          <w:rFonts w:ascii="Arial" w:hAnsi="Arial" w:cs="Arial"/>
          <w:i/>
        </w:rPr>
        <w:t>p</w:t>
      </w:r>
      <w:r w:rsidR="00806D7C" w:rsidRPr="00A017EB">
        <w:rPr>
          <w:rFonts w:ascii="Arial" w:hAnsi="Arial" w:cs="Arial"/>
        </w:rPr>
        <w:t>=.99)</w:t>
      </w:r>
      <w:r w:rsidR="00112C8E" w:rsidRPr="00A017EB">
        <w:rPr>
          <w:rFonts w:ascii="Arial" w:hAnsi="Arial" w:cs="Arial"/>
        </w:rPr>
        <w:t>.</w:t>
      </w:r>
      <w:r w:rsidR="00734251" w:rsidRPr="00A017EB">
        <w:rPr>
          <w:rFonts w:ascii="Arial" w:hAnsi="Arial" w:cs="Arial"/>
        </w:rPr>
        <w:t xml:space="preserve"> </w:t>
      </w:r>
      <w:r w:rsidR="00EE6BCF" w:rsidRPr="00A017EB">
        <w:rPr>
          <w:rFonts w:ascii="Arial" w:hAnsi="Arial" w:cs="Arial"/>
        </w:rPr>
        <w:t>T</w:t>
      </w:r>
      <w:r w:rsidR="002B29CA" w:rsidRPr="00A017EB">
        <w:rPr>
          <w:rFonts w:ascii="Arial" w:hAnsi="Arial" w:cs="Arial"/>
        </w:rPr>
        <w:t>he significant interaction for</w:t>
      </w:r>
      <w:r w:rsidR="00806D7C" w:rsidRPr="00A017EB">
        <w:rPr>
          <w:rFonts w:ascii="Arial" w:hAnsi="Arial" w:cs="Arial"/>
        </w:rPr>
        <w:t xml:space="preserve"> ASD </w:t>
      </w:r>
      <w:r w:rsidR="00AB7C9B" w:rsidRPr="00A017EB">
        <w:rPr>
          <w:rFonts w:ascii="Arial" w:hAnsi="Arial" w:cs="Arial"/>
        </w:rPr>
        <w:t>was due to an</w:t>
      </w:r>
      <w:r w:rsidR="00806D7C" w:rsidRPr="00A017EB">
        <w:rPr>
          <w:rFonts w:ascii="Arial" w:hAnsi="Arial" w:cs="Arial"/>
        </w:rPr>
        <w:t xml:space="preserve"> increasingly significant difference between INS/OTH(+) and INS/OTH</w:t>
      </w:r>
      <w:r w:rsidR="00AB7C9B" w:rsidRPr="00A017EB">
        <w:rPr>
          <w:rFonts w:ascii="Arial" w:hAnsi="Arial" w:cs="Arial"/>
        </w:rPr>
        <w:t xml:space="preserve">(-) in the Rom&gt;6 group </w:t>
      </w:r>
      <w:r w:rsidR="007B7F54" w:rsidRPr="00A017EB">
        <w:rPr>
          <w:rFonts w:ascii="Arial" w:hAnsi="Arial" w:cs="Arial"/>
        </w:rPr>
        <w:t>(</w:t>
      </w:r>
      <w:r w:rsidR="00F62688" w:rsidRPr="00A017EB">
        <w:rPr>
          <w:rFonts w:ascii="Arial" w:hAnsi="Arial" w:cs="Arial"/>
        </w:rPr>
        <w:t>Age 4</w:t>
      </w:r>
      <w:r w:rsidR="00C721CF" w:rsidRPr="00A017EB">
        <w:rPr>
          <w:rFonts w:ascii="Arial" w:hAnsi="Arial" w:cs="Arial"/>
        </w:rPr>
        <w:t xml:space="preserve">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300CB6" w:rsidRPr="00A017EB">
        <w:rPr>
          <w:rFonts w:ascii="Arial" w:hAnsi="Arial" w:cs="Arial"/>
        </w:rPr>
        <w:t>-0</w:t>
      </w:r>
      <w:r w:rsidR="00F62688" w:rsidRPr="00A017EB">
        <w:rPr>
          <w:rFonts w:ascii="Arial" w:hAnsi="Arial" w:cs="Arial"/>
        </w:rPr>
        <w:t>.0</w:t>
      </w:r>
      <w:r w:rsidR="004A72D5" w:rsidRPr="00A017EB">
        <w:rPr>
          <w:rFonts w:ascii="Arial" w:hAnsi="Arial" w:cs="Arial"/>
        </w:rPr>
        <w:t>7</w:t>
      </w:r>
      <w:r w:rsidR="007B7F54"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57</w:t>
      </w:r>
      <w:r w:rsidR="00CC4E56" w:rsidRPr="00A017EB">
        <w:rPr>
          <w:rFonts w:ascii="Arial" w:hAnsi="Arial" w:cs="Arial"/>
        </w:rPr>
        <w:t xml:space="preserve">, </w:t>
      </w:r>
      <w:r w:rsidR="00CC4E56" w:rsidRPr="00A017EB">
        <w:rPr>
          <w:rFonts w:ascii="Arial" w:hAnsi="Arial" w:cs="Arial"/>
          <w:i/>
        </w:rPr>
        <w:t>d</w:t>
      </w:r>
      <w:r w:rsidR="00CC4E56" w:rsidRPr="00A017EB">
        <w:rPr>
          <w:rFonts w:ascii="Arial" w:hAnsi="Arial" w:cs="Arial"/>
        </w:rPr>
        <w:t>=0.18</w:t>
      </w:r>
      <w:r w:rsidR="00F62688" w:rsidRPr="00A017EB">
        <w:rPr>
          <w:rFonts w:ascii="Arial" w:hAnsi="Arial" w:cs="Arial"/>
        </w:rPr>
        <w:t xml:space="preserve">; Age 6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300CB6" w:rsidRPr="00A017EB">
        <w:rPr>
          <w:rFonts w:ascii="Arial" w:hAnsi="Arial" w:cs="Arial"/>
        </w:rPr>
        <w:t>-0</w:t>
      </w:r>
      <w:r w:rsidR="00F62688" w:rsidRPr="00A017EB">
        <w:rPr>
          <w:rFonts w:ascii="Arial" w:hAnsi="Arial" w:cs="Arial"/>
        </w:rPr>
        <w:t>.1</w:t>
      </w:r>
      <w:r w:rsidR="00300CB6" w:rsidRPr="00A017EB">
        <w:rPr>
          <w:rFonts w:ascii="Arial" w:hAnsi="Arial" w:cs="Arial"/>
        </w:rPr>
        <w:t>2</w:t>
      </w:r>
      <w:r w:rsidR="00F62688" w:rsidRPr="00A017EB">
        <w:rPr>
          <w:rFonts w:ascii="Arial" w:hAnsi="Arial" w:cs="Arial"/>
        </w:rPr>
        <w:t>;</w:t>
      </w:r>
      <w:r w:rsidR="007B7F54"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32</w:t>
      </w:r>
      <w:r w:rsidR="00CC4E56" w:rsidRPr="00A017EB">
        <w:rPr>
          <w:rFonts w:ascii="Arial" w:hAnsi="Arial" w:cs="Arial"/>
        </w:rPr>
        <w:t xml:space="preserve">, </w:t>
      </w:r>
      <w:r w:rsidR="00CC4E56" w:rsidRPr="00A017EB">
        <w:rPr>
          <w:rFonts w:ascii="Arial" w:hAnsi="Arial" w:cs="Arial"/>
          <w:i/>
        </w:rPr>
        <w:t>d</w:t>
      </w:r>
      <w:r w:rsidR="00CC4E56" w:rsidRPr="00A017EB">
        <w:rPr>
          <w:rFonts w:ascii="Arial" w:hAnsi="Arial" w:cs="Arial"/>
        </w:rPr>
        <w:t>=0.32</w:t>
      </w:r>
      <w:r w:rsidR="00F62688" w:rsidRPr="00A017EB">
        <w:rPr>
          <w:rFonts w:ascii="Arial" w:hAnsi="Arial" w:cs="Arial"/>
        </w:rPr>
        <w:t xml:space="preserve">; Age 11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300CB6" w:rsidRPr="00A017EB">
        <w:rPr>
          <w:rFonts w:ascii="Arial" w:hAnsi="Arial" w:cs="Arial"/>
        </w:rPr>
        <w:t>-0</w:t>
      </w:r>
      <w:r w:rsidR="00F62688" w:rsidRPr="00A017EB">
        <w:rPr>
          <w:rFonts w:ascii="Arial" w:hAnsi="Arial" w:cs="Arial"/>
        </w:rPr>
        <w:t>.2</w:t>
      </w:r>
      <w:r w:rsidR="004A72D5" w:rsidRPr="00A017EB">
        <w:rPr>
          <w:rFonts w:ascii="Arial" w:hAnsi="Arial" w:cs="Arial"/>
        </w:rPr>
        <w:t>2</w:t>
      </w:r>
      <w:r w:rsidR="00F62688"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=.0</w:t>
      </w:r>
      <w:r w:rsidR="004A72D5" w:rsidRPr="00A017EB">
        <w:rPr>
          <w:rFonts w:ascii="Arial" w:hAnsi="Arial" w:cs="Arial"/>
        </w:rPr>
        <w:t>43</w:t>
      </w:r>
      <w:r w:rsidR="00CC4E56" w:rsidRPr="00A017EB">
        <w:rPr>
          <w:rFonts w:ascii="Arial" w:hAnsi="Arial" w:cs="Arial"/>
        </w:rPr>
        <w:t xml:space="preserve">, </w:t>
      </w:r>
      <w:r w:rsidR="00CC4E56" w:rsidRPr="00A017EB">
        <w:rPr>
          <w:rFonts w:ascii="Arial" w:hAnsi="Arial" w:cs="Arial"/>
          <w:i/>
        </w:rPr>
        <w:t>d</w:t>
      </w:r>
      <w:r w:rsidR="00CC4E56" w:rsidRPr="00A017EB">
        <w:rPr>
          <w:rFonts w:ascii="Arial" w:hAnsi="Arial" w:cs="Arial"/>
        </w:rPr>
        <w:t>=</w:t>
      </w:r>
      <w:r w:rsidR="00CE55AA" w:rsidRPr="00A017EB">
        <w:rPr>
          <w:rFonts w:ascii="Arial" w:hAnsi="Arial" w:cs="Arial"/>
        </w:rPr>
        <w:t>0</w:t>
      </w:r>
      <w:r w:rsidR="00CC4E56" w:rsidRPr="00A017EB">
        <w:rPr>
          <w:rFonts w:ascii="Arial" w:hAnsi="Arial" w:cs="Arial"/>
        </w:rPr>
        <w:t>.</w:t>
      </w:r>
      <w:r w:rsidR="00CE55AA" w:rsidRPr="00A017EB">
        <w:rPr>
          <w:rFonts w:ascii="Arial" w:hAnsi="Arial" w:cs="Arial"/>
        </w:rPr>
        <w:t>67</w:t>
      </w:r>
      <w:r w:rsidR="00F62688" w:rsidRPr="00A017EB">
        <w:rPr>
          <w:rFonts w:ascii="Arial" w:hAnsi="Arial" w:cs="Arial"/>
        </w:rPr>
        <w:t xml:space="preserve">; Age 15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300CB6" w:rsidRPr="00A017EB">
        <w:rPr>
          <w:rFonts w:ascii="Arial" w:hAnsi="Arial" w:cs="Arial"/>
        </w:rPr>
        <w:t>-0</w:t>
      </w:r>
      <w:r w:rsidR="00F62688" w:rsidRPr="00A017EB">
        <w:rPr>
          <w:rFonts w:ascii="Arial" w:hAnsi="Arial" w:cs="Arial"/>
        </w:rPr>
        <w:t xml:space="preserve">.31; </w:t>
      </w:r>
      <w:r w:rsidR="00F62688" w:rsidRPr="00A017EB">
        <w:rPr>
          <w:rFonts w:ascii="Arial" w:hAnsi="Arial" w:cs="Arial"/>
          <w:i/>
        </w:rPr>
        <w:t>p</w:t>
      </w:r>
      <w:r w:rsidR="004A72D5" w:rsidRPr="00A017EB">
        <w:rPr>
          <w:rFonts w:ascii="Arial" w:hAnsi="Arial" w:cs="Arial"/>
        </w:rPr>
        <w:t>=</w:t>
      </w:r>
      <w:r w:rsidR="00F62688" w:rsidRPr="00A017EB">
        <w:rPr>
          <w:rFonts w:ascii="Arial" w:hAnsi="Arial" w:cs="Arial"/>
        </w:rPr>
        <w:t>.0</w:t>
      </w:r>
      <w:r w:rsidR="004A72D5" w:rsidRPr="00A017EB">
        <w:rPr>
          <w:rFonts w:ascii="Arial" w:hAnsi="Arial" w:cs="Arial"/>
        </w:rPr>
        <w:t>13</w:t>
      </w:r>
      <w:r w:rsidR="00CC4E56" w:rsidRPr="00A017EB">
        <w:rPr>
          <w:rFonts w:ascii="Arial" w:hAnsi="Arial" w:cs="Arial"/>
        </w:rPr>
        <w:t xml:space="preserve">, </w:t>
      </w:r>
      <w:r w:rsidR="00CC4E56" w:rsidRPr="00A017EB">
        <w:rPr>
          <w:rFonts w:ascii="Arial" w:hAnsi="Arial" w:cs="Arial"/>
          <w:i/>
        </w:rPr>
        <w:t>d</w:t>
      </w:r>
      <w:r w:rsidR="00CC4E56" w:rsidRPr="00A017EB">
        <w:rPr>
          <w:rFonts w:ascii="Arial" w:hAnsi="Arial" w:cs="Arial"/>
        </w:rPr>
        <w:t>=</w:t>
      </w:r>
      <w:r w:rsidR="00CE55AA" w:rsidRPr="00A017EB">
        <w:rPr>
          <w:rFonts w:ascii="Arial" w:hAnsi="Arial" w:cs="Arial"/>
        </w:rPr>
        <w:t>0</w:t>
      </w:r>
      <w:r w:rsidR="00CC4E56" w:rsidRPr="00A017EB">
        <w:rPr>
          <w:rFonts w:ascii="Arial" w:hAnsi="Arial" w:cs="Arial"/>
        </w:rPr>
        <w:t>.</w:t>
      </w:r>
      <w:r w:rsidR="00CE55AA" w:rsidRPr="00A017EB">
        <w:rPr>
          <w:rFonts w:ascii="Arial" w:hAnsi="Arial" w:cs="Arial"/>
        </w:rPr>
        <w:t>85</w:t>
      </w:r>
      <w:r w:rsidR="00F62688" w:rsidRPr="00A017EB">
        <w:rPr>
          <w:rFonts w:ascii="Arial" w:hAnsi="Arial" w:cs="Arial"/>
        </w:rPr>
        <w:t xml:space="preserve">; </w:t>
      </w:r>
      <w:r w:rsidR="00E47141" w:rsidRPr="00A017EB">
        <w:rPr>
          <w:rFonts w:ascii="Arial" w:hAnsi="Arial" w:cs="Arial"/>
        </w:rPr>
        <w:t>young adult</w:t>
      </w:r>
      <w:r w:rsidR="00F62688" w:rsidRPr="00A017EB">
        <w:rPr>
          <w:rFonts w:ascii="Arial" w:hAnsi="Arial" w:cs="Arial"/>
        </w:rPr>
        <w:t xml:space="preserve">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300CB6" w:rsidRPr="00A017EB">
        <w:rPr>
          <w:rFonts w:ascii="Arial" w:hAnsi="Arial" w:cs="Arial"/>
        </w:rPr>
        <w:t>-0</w:t>
      </w:r>
      <w:r w:rsidR="00F62688" w:rsidRPr="00A017EB">
        <w:rPr>
          <w:rFonts w:ascii="Arial" w:hAnsi="Arial" w:cs="Arial"/>
        </w:rPr>
        <w:t>.4</w:t>
      </w:r>
      <w:r w:rsidR="004A72D5" w:rsidRPr="00A017EB">
        <w:rPr>
          <w:rFonts w:ascii="Arial" w:hAnsi="Arial" w:cs="Arial"/>
        </w:rPr>
        <w:t>8</w:t>
      </w:r>
      <w:r w:rsidR="00F62688"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=.00</w:t>
      </w:r>
      <w:r w:rsidR="00300CB6" w:rsidRPr="00A017EB">
        <w:rPr>
          <w:rFonts w:ascii="Arial" w:hAnsi="Arial" w:cs="Arial"/>
        </w:rPr>
        <w:t>9</w:t>
      </w:r>
      <w:r w:rsidR="00CC4E56" w:rsidRPr="00A017EB">
        <w:rPr>
          <w:rFonts w:ascii="Arial" w:hAnsi="Arial" w:cs="Arial"/>
        </w:rPr>
        <w:t xml:space="preserve">, </w:t>
      </w:r>
      <w:r w:rsidR="00CC4E56" w:rsidRPr="00A017EB">
        <w:rPr>
          <w:rFonts w:ascii="Arial" w:hAnsi="Arial" w:cs="Arial"/>
          <w:i/>
        </w:rPr>
        <w:t>d</w:t>
      </w:r>
      <w:r w:rsidR="00CC4E56" w:rsidRPr="00A017EB">
        <w:rPr>
          <w:rFonts w:ascii="Arial" w:hAnsi="Arial" w:cs="Arial"/>
        </w:rPr>
        <w:t>=</w:t>
      </w:r>
      <w:r w:rsidR="00CE55AA" w:rsidRPr="00A017EB">
        <w:rPr>
          <w:rFonts w:ascii="Arial" w:hAnsi="Arial" w:cs="Arial"/>
        </w:rPr>
        <w:t>0</w:t>
      </w:r>
      <w:r w:rsidR="00CC4E56" w:rsidRPr="00A017EB">
        <w:rPr>
          <w:rFonts w:ascii="Arial" w:hAnsi="Arial" w:cs="Arial"/>
        </w:rPr>
        <w:t>.</w:t>
      </w:r>
      <w:r w:rsidR="00CE55AA" w:rsidRPr="00A017EB">
        <w:rPr>
          <w:rFonts w:ascii="Arial" w:hAnsi="Arial" w:cs="Arial"/>
        </w:rPr>
        <w:t>90</w:t>
      </w:r>
      <w:r w:rsidR="007B7F54" w:rsidRPr="00A017EB">
        <w:rPr>
          <w:rFonts w:ascii="Arial" w:hAnsi="Arial" w:cs="Arial"/>
        </w:rPr>
        <w:t>)</w:t>
      </w:r>
      <w:r w:rsidR="00F62688" w:rsidRPr="00A017EB">
        <w:rPr>
          <w:rFonts w:ascii="Arial" w:hAnsi="Arial" w:cs="Arial"/>
        </w:rPr>
        <w:t xml:space="preserve">. </w:t>
      </w:r>
      <w:r w:rsidR="00784CC4" w:rsidRPr="00A017EB">
        <w:rPr>
          <w:rFonts w:ascii="Arial" w:hAnsi="Arial" w:cs="Arial"/>
        </w:rPr>
        <w:t>In order to examine whether this differential pattern of persistence was specific to one or more autism sub-domains we conducted a supplementary analysis using the score</w:t>
      </w:r>
      <w:r w:rsidR="00CC2C86" w:rsidRPr="00A017EB">
        <w:rPr>
          <w:rFonts w:ascii="Arial" w:hAnsi="Arial" w:cs="Arial"/>
        </w:rPr>
        <w:t>s</w:t>
      </w:r>
      <w:r w:rsidR="00784CC4" w:rsidRPr="00A017EB">
        <w:rPr>
          <w:rFonts w:ascii="Arial" w:hAnsi="Arial" w:cs="Arial"/>
        </w:rPr>
        <w:t xml:space="preserve"> for the social reciprocal interaction, communication and repetitive and stereotyped behaviors subscales as the dependent variables (</w:t>
      </w:r>
      <w:r w:rsidR="0062633D" w:rsidRPr="00A017EB">
        <w:rPr>
          <w:rFonts w:ascii="Arial" w:hAnsi="Arial" w:cs="Arial"/>
        </w:rPr>
        <w:t>F</w:t>
      </w:r>
      <w:r w:rsidR="00784CC4" w:rsidRPr="00A017EB">
        <w:rPr>
          <w:rFonts w:ascii="Arial" w:hAnsi="Arial" w:cs="Arial"/>
        </w:rPr>
        <w:t xml:space="preserve">igure 2). The interaction between Attachment Status </w:t>
      </w:r>
      <w:r w:rsidR="002B29CA" w:rsidRPr="00A017EB">
        <w:rPr>
          <w:rFonts w:ascii="Arial" w:hAnsi="Arial" w:cs="Arial"/>
        </w:rPr>
        <w:t xml:space="preserve">and </w:t>
      </w:r>
      <w:r w:rsidR="00576A75" w:rsidRPr="00A017EB">
        <w:rPr>
          <w:rFonts w:ascii="Arial" w:hAnsi="Arial" w:cs="Arial"/>
        </w:rPr>
        <w:t xml:space="preserve">Assessment </w:t>
      </w:r>
      <w:r w:rsidR="00EA625C" w:rsidRPr="00A017EB">
        <w:rPr>
          <w:rFonts w:ascii="Arial" w:hAnsi="Arial" w:cs="Arial"/>
        </w:rPr>
        <w:t>A</w:t>
      </w:r>
      <w:r w:rsidR="00784CC4" w:rsidRPr="00A017EB">
        <w:rPr>
          <w:rFonts w:ascii="Arial" w:hAnsi="Arial" w:cs="Arial"/>
        </w:rPr>
        <w:t xml:space="preserve">ge was significant only for the communication </w:t>
      </w:r>
      <w:r w:rsidR="00784CC4" w:rsidRPr="00A017EB">
        <w:rPr>
          <w:rFonts w:ascii="Arial" w:hAnsi="Arial" w:cs="Arial"/>
        </w:rPr>
        <w:lastRenderedPageBreak/>
        <w:t>score (F = 8.</w:t>
      </w:r>
      <w:r w:rsidR="004A72D5" w:rsidRPr="00A017EB">
        <w:rPr>
          <w:rFonts w:ascii="Arial" w:hAnsi="Arial" w:cs="Arial"/>
        </w:rPr>
        <w:t>40</w:t>
      </w:r>
      <w:r w:rsidR="00784CC4" w:rsidRPr="00A017EB">
        <w:rPr>
          <w:rFonts w:ascii="Arial" w:hAnsi="Arial" w:cs="Arial"/>
        </w:rPr>
        <w:t xml:space="preserve">; </w:t>
      </w:r>
      <w:r w:rsidR="00EE6BCF" w:rsidRPr="00A017EB">
        <w:rPr>
          <w:rFonts w:ascii="Arial" w:hAnsi="Arial" w:cs="Arial"/>
          <w:i/>
        </w:rPr>
        <w:t>p</w:t>
      </w:r>
      <w:r w:rsidR="00784CC4" w:rsidRPr="00A017EB">
        <w:rPr>
          <w:rFonts w:ascii="Arial" w:hAnsi="Arial" w:cs="Arial"/>
        </w:rPr>
        <w:t xml:space="preserve">=.008; other </w:t>
      </w:r>
      <w:proofErr w:type="spellStart"/>
      <w:r w:rsidR="00784CC4" w:rsidRPr="00A017EB">
        <w:rPr>
          <w:rFonts w:ascii="Arial" w:hAnsi="Arial" w:cs="Arial"/>
          <w:i/>
        </w:rPr>
        <w:t>p</w:t>
      </w:r>
      <w:r w:rsidR="00784CC4" w:rsidRPr="00A017EB">
        <w:rPr>
          <w:rFonts w:ascii="Arial" w:hAnsi="Arial" w:cs="Arial"/>
        </w:rPr>
        <w:t>s</w:t>
      </w:r>
      <w:proofErr w:type="spellEnd"/>
      <w:r w:rsidR="00784CC4" w:rsidRPr="00A017EB">
        <w:rPr>
          <w:rFonts w:ascii="Arial" w:hAnsi="Arial" w:cs="Arial"/>
        </w:rPr>
        <w:t>&gt;.</w:t>
      </w:r>
      <w:r w:rsidR="004A72D5" w:rsidRPr="00A017EB">
        <w:rPr>
          <w:rFonts w:ascii="Arial" w:hAnsi="Arial" w:cs="Arial"/>
        </w:rPr>
        <w:t>29</w:t>
      </w:r>
      <w:r w:rsidR="00784CC4" w:rsidRPr="00A017EB">
        <w:rPr>
          <w:rFonts w:ascii="Arial" w:hAnsi="Arial" w:cs="Arial"/>
        </w:rPr>
        <w:t xml:space="preserve">). </w:t>
      </w:r>
      <w:r w:rsidR="002B29CA" w:rsidRPr="00A017EB">
        <w:rPr>
          <w:rFonts w:ascii="Arial" w:hAnsi="Arial" w:cs="Arial"/>
        </w:rPr>
        <w:t xml:space="preserve">Although, the </w:t>
      </w:r>
      <w:r w:rsidR="006A277D" w:rsidRPr="00A017EB">
        <w:rPr>
          <w:rFonts w:ascii="Arial" w:hAnsi="Arial" w:cs="Arial"/>
        </w:rPr>
        <w:t xml:space="preserve">relevant </w:t>
      </w:r>
      <w:r w:rsidR="002B29CA" w:rsidRPr="00A017EB">
        <w:rPr>
          <w:rFonts w:ascii="Arial" w:hAnsi="Arial" w:cs="Arial"/>
        </w:rPr>
        <w:t xml:space="preserve">three-way interaction </w:t>
      </w:r>
      <w:r w:rsidR="00576A75" w:rsidRPr="00A017EB">
        <w:rPr>
          <w:rFonts w:ascii="Arial" w:hAnsi="Arial" w:cs="Arial"/>
        </w:rPr>
        <w:t xml:space="preserve">was not significant at </w:t>
      </w:r>
      <w:r w:rsidR="00576A75" w:rsidRPr="00A017EB">
        <w:rPr>
          <w:rFonts w:ascii="Symbol" w:hAnsi="Symbol" w:cs="Arial"/>
        </w:rPr>
        <w:t></w:t>
      </w:r>
      <w:r w:rsidR="00576A75" w:rsidRPr="00A017EB">
        <w:rPr>
          <w:rFonts w:ascii="Arial" w:hAnsi="Arial" w:cs="Arial"/>
        </w:rPr>
        <w:t xml:space="preserve"> &lt;.01 </w:t>
      </w:r>
      <w:r w:rsidR="002B29CA" w:rsidRPr="00A017EB">
        <w:rPr>
          <w:rFonts w:ascii="Arial" w:hAnsi="Arial" w:cs="Arial"/>
        </w:rPr>
        <w:t xml:space="preserve">there was a striking pattern of </w:t>
      </w:r>
      <w:r w:rsidR="00F62688" w:rsidRPr="00A017EB">
        <w:rPr>
          <w:rFonts w:ascii="Arial" w:hAnsi="Arial" w:cs="Arial"/>
        </w:rPr>
        <w:t>IQ</w:t>
      </w:r>
      <w:r w:rsidR="00E47141" w:rsidRPr="00A017EB">
        <w:rPr>
          <w:rFonts w:ascii="Arial" w:hAnsi="Arial" w:cs="Arial"/>
        </w:rPr>
        <w:t xml:space="preserve"> </w:t>
      </w:r>
      <w:r w:rsidR="002B29CA" w:rsidRPr="00A017EB">
        <w:rPr>
          <w:rFonts w:ascii="Arial" w:hAnsi="Arial" w:cs="Arial"/>
        </w:rPr>
        <w:t xml:space="preserve">catch up in the INS/OTH(+) Rom&gt;6 group from a very low base </w:t>
      </w:r>
      <w:r w:rsidR="007B7F54" w:rsidRPr="00A017EB">
        <w:rPr>
          <w:rFonts w:ascii="Arial" w:hAnsi="Arial" w:cs="Arial"/>
        </w:rPr>
        <w:t>(</w:t>
      </w:r>
      <w:r w:rsidR="00F62688" w:rsidRPr="00A017EB">
        <w:rPr>
          <w:rFonts w:ascii="Arial" w:hAnsi="Arial" w:cs="Arial"/>
        </w:rPr>
        <w:t xml:space="preserve">Age 4 </w:t>
      </w:r>
      <w:r w:rsidR="00C721CF" w:rsidRPr="00A017EB">
        <w:rPr>
          <w:rFonts w:ascii="Arial" w:hAnsi="Arial" w:cs="Arial"/>
          <w:i/>
        </w:rPr>
        <w:t>m</w:t>
      </w:r>
      <w:r w:rsidR="00F62688" w:rsidRPr="00A017EB">
        <w:rPr>
          <w:rFonts w:ascii="Arial" w:hAnsi="Arial" w:cs="Arial"/>
          <w:i/>
        </w:rPr>
        <w:t>ean</w:t>
      </w:r>
      <w:r w:rsidR="00C721CF" w:rsidRPr="00A017EB">
        <w:rPr>
          <w:rFonts w:ascii="Arial" w:hAnsi="Arial" w:cs="Arial"/>
          <w:i/>
        </w:rPr>
        <w:t xml:space="preserve"> </w:t>
      </w:r>
      <w:r w:rsidR="00F62688" w:rsidRPr="00A017EB">
        <w:rPr>
          <w:rFonts w:ascii="Arial" w:hAnsi="Arial" w:cs="Arial"/>
          <w:i/>
        </w:rPr>
        <w:t>diff</w:t>
      </w:r>
      <w:r w:rsidR="00C721CF" w:rsidRPr="00A017EB">
        <w:rPr>
          <w:rFonts w:ascii="Arial" w:hAnsi="Arial" w:cs="Arial"/>
        </w:rPr>
        <w:t xml:space="preserve"> </w:t>
      </w:r>
      <w:r w:rsidR="00F62688" w:rsidRPr="00A017EB">
        <w:rPr>
          <w:rFonts w:ascii="Arial" w:hAnsi="Arial" w:cs="Arial"/>
        </w:rPr>
        <w:t>=15.</w:t>
      </w:r>
      <w:r w:rsidR="004A72D5" w:rsidRPr="00A017EB">
        <w:rPr>
          <w:rFonts w:ascii="Arial" w:hAnsi="Arial" w:cs="Arial"/>
        </w:rPr>
        <w:t>53</w:t>
      </w:r>
      <w:r w:rsidR="00F40E45" w:rsidRPr="00A017EB">
        <w:rPr>
          <w:rFonts w:ascii="Arial" w:hAnsi="Arial" w:cs="Arial"/>
        </w:rPr>
        <w:t>;</w:t>
      </w:r>
      <w:r w:rsidR="00EE6BCF"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003</w:t>
      </w:r>
      <w:r w:rsidR="002676A7" w:rsidRPr="00A017EB">
        <w:rPr>
          <w:rFonts w:ascii="Arial" w:hAnsi="Arial" w:cs="Arial"/>
        </w:rPr>
        <w:t>,</w:t>
      </w:r>
      <w:r w:rsidR="002676A7" w:rsidRPr="00A017EB">
        <w:rPr>
          <w:rFonts w:ascii="Arial" w:hAnsi="Arial" w:cs="Arial"/>
          <w:i/>
        </w:rPr>
        <w:t xml:space="preserve"> d</w:t>
      </w:r>
      <w:r w:rsidR="002676A7" w:rsidRPr="00A017EB">
        <w:rPr>
          <w:rFonts w:ascii="Arial" w:hAnsi="Arial" w:cs="Arial"/>
        </w:rPr>
        <w:t>=1.02</w:t>
      </w:r>
      <w:r w:rsidR="00F62688" w:rsidRPr="00A017EB">
        <w:rPr>
          <w:rFonts w:ascii="Arial" w:hAnsi="Arial" w:cs="Arial"/>
        </w:rPr>
        <w:t xml:space="preserve">; Age 6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i/>
        </w:rPr>
        <w:t xml:space="preserve"> </w:t>
      </w:r>
      <w:r w:rsidR="00F62688" w:rsidRPr="00A017EB">
        <w:rPr>
          <w:rFonts w:ascii="Arial" w:hAnsi="Arial" w:cs="Arial"/>
        </w:rPr>
        <w:t>=13.</w:t>
      </w:r>
      <w:r w:rsidR="004A72D5" w:rsidRPr="00A017EB">
        <w:rPr>
          <w:rFonts w:ascii="Arial" w:hAnsi="Arial" w:cs="Arial"/>
        </w:rPr>
        <w:t>47</w:t>
      </w:r>
      <w:r w:rsidR="00F62688" w:rsidRPr="00A017EB">
        <w:rPr>
          <w:rFonts w:ascii="Arial" w:hAnsi="Arial" w:cs="Arial"/>
        </w:rPr>
        <w:t>;</w:t>
      </w:r>
      <w:r w:rsidR="007B7F54"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004</w:t>
      </w:r>
      <w:r w:rsidR="002676A7" w:rsidRPr="00A017EB">
        <w:rPr>
          <w:rFonts w:ascii="Arial" w:hAnsi="Arial" w:cs="Arial"/>
        </w:rPr>
        <w:t xml:space="preserve">, </w:t>
      </w:r>
      <w:r w:rsidR="002676A7" w:rsidRPr="00A017EB">
        <w:rPr>
          <w:rFonts w:ascii="Arial" w:hAnsi="Arial" w:cs="Arial"/>
          <w:i/>
        </w:rPr>
        <w:t>d</w:t>
      </w:r>
      <w:r w:rsidR="002676A7" w:rsidRPr="00A017EB">
        <w:rPr>
          <w:rFonts w:ascii="Arial" w:hAnsi="Arial" w:cs="Arial"/>
        </w:rPr>
        <w:t>=0.98</w:t>
      </w:r>
      <w:r w:rsidR="00F62688" w:rsidRPr="00A017EB">
        <w:rPr>
          <w:rFonts w:ascii="Arial" w:hAnsi="Arial" w:cs="Arial"/>
        </w:rPr>
        <w:t xml:space="preserve">; Age 11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=8.</w:t>
      </w:r>
      <w:r w:rsidR="004A72D5" w:rsidRPr="00A017EB">
        <w:rPr>
          <w:rFonts w:ascii="Arial" w:hAnsi="Arial" w:cs="Arial"/>
        </w:rPr>
        <w:t>30</w:t>
      </w:r>
      <w:r w:rsidR="00F62688"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022</w:t>
      </w:r>
      <w:r w:rsidR="002676A7" w:rsidRPr="00A017EB">
        <w:rPr>
          <w:rFonts w:ascii="Arial" w:hAnsi="Arial" w:cs="Arial"/>
        </w:rPr>
        <w:t xml:space="preserve">, </w:t>
      </w:r>
      <w:r w:rsidR="002676A7" w:rsidRPr="00A017EB">
        <w:rPr>
          <w:rFonts w:ascii="Arial" w:hAnsi="Arial" w:cs="Arial"/>
          <w:i/>
        </w:rPr>
        <w:t>d</w:t>
      </w:r>
      <w:r w:rsidR="002676A7" w:rsidRPr="00A017EB">
        <w:rPr>
          <w:rFonts w:ascii="Arial" w:hAnsi="Arial" w:cs="Arial"/>
        </w:rPr>
        <w:t>=0.77</w:t>
      </w:r>
      <w:r w:rsidR="00F62688" w:rsidRPr="00A017EB">
        <w:rPr>
          <w:rFonts w:ascii="Arial" w:hAnsi="Arial" w:cs="Arial"/>
        </w:rPr>
        <w:t xml:space="preserve">; Age 15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4A72D5" w:rsidRPr="00A017EB">
        <w:rPr>
          <w:rFonts w:ascii="Arial" w:hAnsi="Arial" w:cs="Arial"/>
        </w:rPr>
        <w:t>4</w:t>
      </w:r>
      <w:r w:rsidR="00F62688" w:rsidRPr="00A017EB">
        <w:rPr>
          <w:rFonts w:ascii="Arial" w:hAnsi="Arial" w:cs="Arial"/>
        </w:rPr>
        <w:t>.</w:t>
      </w:r>
      <w:r w:rsidR="004A72D5" w:rsidRPr="00A017EB">
        <w:rPr>
          <w:rFonts w:ascii="Arial" w:hAnsi="Arial" w:cs="Arial"/>
        </w:rPr>
        <w:t>17</w:t>
      </w:r>
      <w:r w:rsidR="00F62688"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20</w:t>
      </w:r>
      <w:r w:rsidR="002676A7" w:rsidRPr="00A017EB">
        <w:rPr>
          <w:rFonts w:ascii="Arial" w:hAnsi="Arial" w:cs="Arial"/>
        </w:rPr>
        <w:t xml:space="preserve">, </w:t>
      </w:r>
      <w:r w:rsidR="002676A7" w:rsidRPr="00A017EB">
        <w:rPr>
          <w:rFonts w:ascii="Arial" w:hAnsi="Arial" w:cs="Arial"/>
          <w:i/>
        </w:rPr>
        <w:t>d</w:t>
      </w:r>
      <w:r w:rsidR="002676A7" w:rsidRPr="00A017EB">
        <w:rPr>
          <w:rFonts w:ascii="Arial" w:hAnsi="Arial" w:cs="Arial"/>
        </w:rPr>
        <w:t>=</w:t>
      </w:r>
      <w:r w:rsidR="00CC4E56" w:rsidRPr="00A017EB">
        <w:rPr>
          <w:rFonts w:ascii="Arial" w:hAnsi="Arial" w:cs="Arial"/>
        </w:rPr>
        <w:t>0</w:t>
      </w:r>
      <w:r w:rsidR="002676A7" w:rsidRPr="00A017EB">
        <w:rPr>
          <w:rFonts w:ascii="Arial" w:hAnsi="Arial" w:cs="Arial"/>
        </w:rPr>
        <w:t>.</w:t>
      </w:r>
      <w:r w:rsidR="00CC4E56" w:rsidRPr="00A017EB">
        <w:rPr>
          <w:rFonts w:ascii="Arial" w:hAnsi="Arial" w:cs="Arial"/>
        </w:rPr>
        <w:t>42</w:t>
      </w:r>
      <w:r w:rsidR="00F62688" w:rsidRPr="00A017EB">
        <w:rPr>
          <w:rFonts w:ascii="Arial" w:hAnsi="Arial" w:cs="Arial"/>
        </w:rPr>
        <w:t xml:space="preserve">; </w:t>
      </w:r>
      <w:r w:rsidR="00C721CF" w:rsidRPr="00A017EB">
        <w:rPr>
          <w:rFonts w:ascii="Arial" w:hAnsi="Arial" w:cs="Arial"/>
        </w:rPr>
        <w:t>young adult</w:t>
      </w:r>
      <w:r w:rsidR="00F62688" w:rsidRPr="00A017EB">
        <w:rPr>
          <w:rFonts w:ascii="Arial" w:hAnsi="Arial" w:cs="Arial"/>
        </w:rPr>
        <w:t xml:space="preserve"> </w:t>
      </w:r>
      <w:r w:rsidR="00C721CF" w:rsidRPr="00A017EB">
        <w:rPr>
          <w:rFonts w:ascii="Arial" w:hAnsi="Arial" w:cs="Arial"/>
          <w:i/>
        </w:rPr>
        <w:t>m</w:t>
      </w:r>
      <w:r w:rsidR="00F62688" w:rsidRPr="00A017EB">
        <w:rPr>
          <w:rFonts w:ascii="Arial" w:hAnsi="Arial" w:cs="Arial"/>
          <w:i/>
        </w:rPr>
        <w:t>ean diff</w:t>
      </w:r>
      <w:r w:rsidR="00C721CF" w:rsidRPr="00A017EB">
        <w:rPr>
          <w:rFonts w:ascii="Arial" w:hAnsi="Arial" w:cs="Arial"/>
        </w:rPr>
        <w:t xml:space="preserve"> </w:t>
      </w:r>
      <w:r w:rsidR="00F62688" w:rsidRPr="00A017EB">
        <w:rPr>
          <w:rFonts w:ascii="Arial" w:hAnsi="Arial" w:cs="Arial"/>
        </w:rPr>
        <w:t>=</w:t>
      </w:r>
      <w:r w:rsidR="00085BA3" w:rsidRPr="00A017EB">
        <w:rPr>
          <w:rFonts w:ascii="Arial" w:hAnsi="Arial" w:cs="Arial"/>
        </w:rPr>
        <w:t xml:space="preserve"> -</w:t>
      </w:r>
      <w:r w:rsidR="00F62688" w:rsidRPr="00A017EB">
        <w:rPr>
          <w:rFonts w:ascii="Arial" w:hAnsi="Arial" w:cs="Arial"/>
        </w:rPr>
        <w:t>4.</w:t>
      </w:r>
      <w:r w:rsidR="004A72D5" w:rsidRPr="00A017EB">
        <w:rPr>
          <w:rFonts w:ascii="Arial" w:hAnsi="Arial" w:cs="Arial"/>
        </w:rPr>
        <w:t>10</w:t>
      </w:r>
      <w:r w:rsidR="00F62688" w:rsidRPr="00A017EB">
        <w:rPr>
          <w:rFonts w:ascii="Arial" w:hAnsi="Arial" w:cs="Arial"/>
        </w:rPr>
        <w:t>;</w:t>
      </w:r>
      <w:r w:rsidR="007B7F54" w:rsidRPr="00A017EB">
        <w:rPr>
          <w:rFonts w:ascii="Arial" w:hAnsi="Arial" w:cs="Arial"/>
        </w:rPr>
        <w:t xml:space="preserve"> </w:t>
      </w:r>
      <w:r w:rsidR="00F62688" w:rsidRPr="00A017EB">
        <w:rPr>
          <w:rFonts w:ascii="Arial" w:hAnsi="Arial" w:cs="Arial"/>
          <w:i/>
        </w:rPr>
        <w:t>p</w:t>
      </w:r>
      <w:r w:rsidR="00F62688" w:rsidRPr="00A017EB">
        <w:rPr>
          <w:rFonts w:ascii="Arial" w:hAnsi="Arial" w:cs="Arial"/>
        </w:rPr>
        <w:t>=.</w:t>
      </w:r>
      <w:r w:rsidR="004A72D5" w:rsidRPr="00A017EB">
        <w:rPr>
          <w:rFonts w:ascii="Arial" w:hAnsi="Arial" w:cs="Arial"/>
        </w:rPr>
        <w:t>32</w:t>
      </w:r>
      <w:r w:rsidR="002676A7" w:rsidRPr="00A017EB">
        <w:rPr>
          <w:rFonts w:ascii="Arial" w:hAnsi="Arial" w:cs="Arial"/>
        </w:rPr>
        <w:t xml:space="preserve">, </w:t>
      </w:r>
      <w:r w:rsidR="002676A7" w:rsidRPr="00A017EB">
        <w:rPr>
          <w:rFonts w:ascii="Arial" w:hAnsi="Arial" w:cs="Arial"/>
          <w:i/>
        </w:rPr>
        <w:t>d</w:t>
      </w:r>
      <w:r w:rsidR="002676A7" w:rsidRPr="00A017EB">
        <w:rPr>
          <w:rFonts w:ascii="Arial" w:hAnsi="Arial" w:cs="Arial"/>
        </w:rPr>
        <w:t>=</w:t>
      </w:r>
      <w:r w:rsidR="00CC4E56" w:rsidRPr="00A017EB">
        <w:rPr>
          <w:rFonts w:ascii="Arial" w:hAnsi="Arial" w:cs="Arial"/>
        </w:rPr>
        <w:t>0</w:t>
      </w:r>
      <w:r w:rsidR="002676A7" w:rsidRPr="00A017EB">
        <w:rPr>
          <w:rFonts w:ascii="Arial" w:hAnsi="Arial" w:cs="Arial"/>
        </w:rPr>
        <w:t>.</w:t>
      </w:r>
      <w:r w:rsidR="00CC4E56" w:rsidRPr="00A017EB">
        <w:rPr>
          <w:rFonts w:ascii="Arial" w:hAnsi="Arial" w:cs="Arial"/>
        </w:rPr>
        <w:t>32</w:t>
      </w:r>
      <w:r w:rsidR="007B7F54" w:rsidRPr="00A017EB">
        <w:rPr>
          <w:rFonts w:ascii="Arial" w:hAnsi="Arial" w:cs="Arial"/>
        </w:rPr>
        <w:t>)</w:t>
      </w:r>
      <w:r w:rsidR="00F62688" w:rsidRPr="00A017EB">
        <w:rPr>
          <w:rFonts w:ascii="Arial" w:hAnsi="Arial" w:cs="Arial"/>
        </w:rPr>
        <w:t xml:space="preserve">. </w:t>
      </w:r>
    </w:p>
    <w:p w14:paraId="187ABD7E" w14:textId="3AF9565C" w:rsidR="009D42D5" w:rsidRPr="00A017EB" w:rsidRDefault="00244A95" w:rsidP="000E5709">
      <w:pPr>
        <w:pStyle w:val="TextA"/>
        <w:spacing w:line="480" w:lineRule="auto"/>
        <w:ind w:firstLine="720"/>
        <w:rPr>
          <w:rFonts w:ascii="Arial" w:hAnsi="Arial" w:cs="Arial"/>
        </w:rPr>
      </w:pPr>
      <w:r w:rsidRPr="00A017EB">
        <w:rPr>
          <w:rFonts w:ascii="Arial" w:hAnsi="Arial" w:cs="Arial"/>
        </w:rPr>
        <w:t xml:space="preserve">In the </w:t>
      </w:r>
      <w:r w:rsidR="006A277D" w:rsidRPr="00A017EB">
        <w:rPr>
          <w:rFonts w:ascii="Arial" w:hAnsi="Arial" w:cs="Arial"/>
        </w:rPr>
        <w:t xml:space="preserve">planned </w:t>
      </w:r>
      <w:r w:rsidRPr="00A017EB">
        <w:rPr>
          <w:rFonts w:ascii="Arial" w:hAnsi="Arial" w:cs="Arial"/>
        </w:rPr>
        <w:t>follow</w:t>
      </w:r>
      <w:r w:rsidR="00F979C8" w:rsidRPr="00A017EB">
        <w:rPr>
          <w:rFonts w:ascii="Arial" w:hAnsi="Arial" w:cs="Arial"/>
        </w:rPr>
        <w:t xml:space="preserve">-up analyses </w:t>
      </w:r>
      <w:r w:rsidRPr="00A017EB">
        <w:rPr>
          <w:rFonts w:ascii="Arial" w:hAnsi="Arial" w:cs="Arial"/>
        </w:rPr>
        <w:t xml:space="preserve">to see if the persistence of ASD symptoms in the INS/OTH+ Rom&gt;6 group could be accounted for by differences seen prior to or at age 4, </w:t>
      </w:r>
      <w:r w:rsidR="002B29CA" w:rsidRPr="00A017EB">
        <w:rPr>
          <w:rFonts w:ascii="Arial" w:hAnsi="Arial" w:cs="Arial"/>
        </w:rPr>
        <w:t xml:space="preserve">we added </w:t>
      </w:r>
      <w:r w:rsidR="00F979C8" w:rsidRPr="00A017EB">
        <w:rPr>
          <w:rFonts w:ascii="Arial" w:hAnsi="Arial" w:cs="Arial"/>
        </w:rPr>
        <w:t xml:space="preserve">age 4 IQ </w:t>
      </w:r>
      <w:r w:rsidR="007868C2" w:rsidRPr="00A017EB">
        <w:rPr>
          <w:rFonts w:ascii="Arial" w:hAnsi="Arial" w:cs="Arial"/>
        </w:rPr>
        <w:t>into the model.</w:t>
      </w:r>
      <w:r w:rsidR="00F979C8" w:rsidRPr="00A017EB">
        <w:rPr>
          <w:rFonts w:ascii="Arial" w:hAnsi="Arial" w:cs="Arial"/>
        </w:rPr>
        <w:t xml:space="preserve"> </w:t>
      </w:r>
      <w:r w:rsidRPr="00A017EB">
        <w:rPr>
          <w:rFonts w:ascii="Arial" w:hAnsi="Arial" w:cs="Arial"/>
        </w:rPr>
        <w:t>The</w:t>
      </w:r>
      <w:r w:rsidR="00F979C8" w:rsidRPr="00A017EB">
        <w:rPr>
          <w:rFonts w:ascii="Arial" w:hAnsi="Arial" w:cs="Arial"/>
        </w:rPr>
        <w:t xml:space="preserve"> </w:t>
      </w:r>
      <w:r w:rsidR="00576A75" w:rsidRPr="00A017EB">
        <w:rPr>
          <w:rFonts w:ascii="Arial" w:hAnsi="Arial" w:cs="Arial"/>
        </w:rPr>
        <w:t xml:space="preserve">Assessment </w:t>
      </w:r>
      <w:r w:rsidR="00AC65C5" w:rsidRPr="00A017EB">
        <w:rPr>
          <w:rFonts w:ascii="Arial" w:hAnsi="Arial" w:cs="Arial"/>
        </w:rPr>
        <w:t>Age</w:t>
      </w:r>
      <w:r w:rsidR="00F979C8" w:rsidRPr="00A017EB">
        <w:rPr>
          <w:rFonts w:ascii="Arial" w:hAnsi="Arial" w:cs="Arial"/>
        </w:rPr>
        <w:t xml:space="preserve"> x </w:t>
      </w:r>
      <w:r w:rsidR="00AC54E5" w:rsidRPr="00A017EB">
        <w:rPr>
          <w:rFonts w:ascii="Arial" w:hAnsi="Arial" w:cs="Arial"/>
        </w:rPr>
        <w:t>Attachment Status</w:t>
      </w:r>
      <w:r w:rsidR="00F979C8" w:rsidRPr="00A017EB">
        <w:rPr>
          <w:rFonts w:ascii="Arial" w:hAnsi="Arial" w:cs="Arial"/>
        </w:rPr>
        <w:t xml:space="preserve"> interaction </w:t>
      </w:r>
      <w:r w:rsidRPr="00A017EB">
        <w:rPr>
          <w:rFonts w:ascii="Arial" w:hAnsi="Arial" w:cs="Arial"/>
        </w:rPr>
        <w:t>dropped to non-significant levels</w:t>
      </w:r>
      <w:r w:rsidR="007868C2" w:rsidRPr="00A017EB">
        <w:rPr>
          <w:rFonts w:ascii="Arial" w:hAnsi="Arial" w:cs="Arial"/>
        </w:rPr>
        <w:t xml:space="preserve"> </w:t>
      </w:r>
      <w:r w:rsidR="00F979C8" w:rsidRPr="00A017EB">
        <w:rPr>
          <w:rFonts w:ascii="Arial" w:hAnsi="Arial" w:cs="Arial"/>
        </w:rPr>
        <w:t>(F = 4.</w:t>
      </w:r>
      <w:r w:rsidR="006024BE" w:rsidRPr="00A017EB">
        <w:rPr>
          <w:rFonts w:ascii="Arial" w:hAnsi="Arial" w:cs="Arial"/>
        </w:rPr>
        <w:t>05</w:t>
      </w:r>
      <w:r w:rsidR="00F979C8" w:rsidRPr="00A017EB">
        <w:rPr>
          <w:rFonts w:ascii="Arial" w:hAnsi="Arial" w:cs="Arial"/>
        </w:rPr>
        <w:t xml:space="preserve">, </w:t>
      </w:r>
      <w:r w:rsidR="00F979C8" w:rsidRPr="00A017EB">
        <w:rPr>
          <w:rFonts w:ascii="Arial" w:hAnsi="Arial" w:cs="Arial"/>
          <w:i/>
          <w:iCs/>
        </w:rPr>
        <w:t>p</w:t>
      </w:r>
      <w:r w:rsidR="00F979C8" w:rsidRPr="00A017EB">
        <w:rPr>
          <w:rFonts w:ascii="Arial" w:hAnsi="Arial" w:cs="Arial"/>
        </w:rPr>
        <w:t>=.0</w:t>
      </w:r>
      <w:r w:rsidR="006024BE" w:rsidRPr="00A017EB">
        <w:rPr>
          <w:rFonts w:ascii="Arial" w:hAnsi="Arial" w:cs="Arial"/>
        </w:rPr>
        <w:t>53</w:t>
      </w:r>
      <w:r w:rsidR="00F979C8" w:rsidRPr="00A017EB">
        <w:rPr>
          <w:rFonts w:ascii="Arial" w:hAnsi="Arial" w:cs="Arial"/>
        </w:rPr>
        <w:t>)</w:t>
      </w:r>
      <w:r w:rsidRPr="00A017EB">
        <w:rPr>
          <w:rFonts w:ascii="Arial" w:hAnsi="Arial" w:cs="Arial"/>
        </w:rPr>
        <w:t xml:space="preserve"> - with differences between INS/</w:t>
      </w:r>
      <w:proofErr w:type="gramStart"/>
      <w:r w:rsidRPr="00A017EB">
        <w:rPr>
          <w:rFonts w:ascii="Arial" w:hAnsi="Arial" w:cs="Arial"/>
        </w:rPr>
        <w:t>OTH</w:t>
      </w:r>
      <w:r w:rsidR="006A277D" w:rsidRPr="00A017EB">
        <w:rPr>
          <w:rFonts w:ascii="Arial" w:hAnsi="Arial" w:cs="Arial"/>
        </w:rPr>
        <w:t>(</w:t>
      </w:r>
      <w:proofErr w:type="gramEnd"/>
      <w:r w:rsidRPr="00A017EB">
        <w:rPr>
          <w:rFonts w:ascii="Arial" w:hAnsi="Arial" w:cs="Arial"/>
        </w:rPr>
        <w:t>+</w:t>
      </w:r>
      <w:r w:rsidR="006A277D" w:rsidRPr="00A017EB">
        <w:rPr>
          <w:rFonts w:ascii="Arial" w:hAnsi="Arial" w:cs="Arial"/>
        </w:rPr>
        <w:t xml:space="preserve">) </w:t>
      </w:r>
      <w:r w:rsidRPr="00A017EB">
        <w:rPr>
          <w:rFonts w:ascii="Arial" w:hAnsi="Arial" w:cs="Arial"/>
        </w:rPr>
        <w:t>and INS/OTH</w:t>
      </w:r>
      <w:r w:rsidR="006A277D" w:rsidRPr="00A017EB">
        <w:rPr>
          <w:rFonts w:ascii="Arial" w:hAnsi="Arial" w:cs="Arial"/>
        </w:rPr>
        <w:t>(</w:t>
      </w:r>
      <w:r w:rsidRPr="00A017EB">
        <w:rPr>
          <w:rFonts w:ascii="Arial" w:hAnsi="Arial" w:cs="Arial"/>
        </w:rPr>
        <w:t>-</w:t>
      </w:r>
      <w:r w:rsidR="006A277D" w:rsidRPr="00A017EB">
        <w:rPr>
          <w:rFonts w:ascii="Arial" w:hAnsi="Arial" w:cs="Arial"/>
        </w:rPr>
        <w:t>)</w:t>
      </w:r>
      <w:r w:rsidRPr="00A017EB">
        <w:rPr>
          <w:rFonts w:ascii="Arial" w:hAnsi="Arial" w:cs="Arial"/>
        </w:rPr>
        <w:t xml:space="preserve"> at each age </w:t>
      </w:r>
      <w:r w:rsidR="006A277D" w:rsidRPr="00A017EB">
        <w:rPr>
          <w:rFonts w:ascii="Arial" w:hAnsi="Arial" w:cs="Arial"/>
        </w:rPr>
        <w:t xml:space="preserve">also </w:t>
      </w:r>
      <w:r w:rsidR="009D42D5" w:rsidRPr="00A017EB">
        <w:rPr>
          <w:rFonts w:ascii="Arial" w:hAnsi="Arial" w:cs="Arial"/>
        </w:rPr>
        <w:t>dropping to non-significant levels (</w:t>
      </w:r>
      <w:r w:rsidR="007D6D54" w:rsidRPr="00A017EB">
        <w:rPr>
          <w:rFonts w:ascii="Arial" w:hAnsi="Arial" w:cs="Arial"/>
          <w:i/>
        </w:rPr>
        <w:t>p</w:t>
      </w:r>
      <w:r w:rsidR="007D6D54" w:rsidRPr="00A017EB">
        <w:rPr>
          <w:rFonts w:ascii="Arial" w:hAnsi="Arial" w:cs="Arial"/>
          <w:vertAlign w:val="superscript"/>
        </w:rPr>
        <w:t>age4</w:t>
      </w:r>
      <w:r w:rsidR="007D6D54" w:rsidRPr="00A017EB">
        <w:rPr>
          <w:rFonts w:ascii="Arial" w:hAnsi="Arial" w:cs="Arial"/>
          <w:bCs/>
          <w:iCs/>
        </w:rPr>
        <w:t xml:space="preserve">=.64; </w:t>
      </w:r>
      <w:r w:rsidR="009D42D5" w:rsidRPr="00A017EB">
        <w:rPr>
          <w:rFonts w:ascii="Arial" w:hAnsi="Arial" w:cs="Arial"/>
          <w:i/>
        </w:rPr>
        <w:t>p</w:t>
      </w:r>
      <w:r w:rsidR="009D42D5" w:rsidRPr="00A017EB">
        <w:rPr>
          <w:rFonts w:ascii="Arial" w:hAnsi="Arial" w:cs="Arial"/>
          <w:vertAlign w:val="superscript"/>
        </w:rPr>
        <w:t>age6</w:t>
      </w:r>
      <w:r w:rsidR="009D42D5" w:rsidRPr="00A017EB">
        <w:rPr>
          <w:rFonts w:ascii="Arial" w:hAnsi="Arial" w:cs="Arial"/>
          <w:bCs/>
          <w:iCs/>
        </w:rPr>
        <w:t>=</w:t>
      </w:r>
      <w:r w:rsidR="007D6D54" w:rsidRPr="00A017EB">
        <w:rPr>
          <w:rFonts w:ascii="Arial" w:hAnsi="Arial" w:cs="Arial"/>
          <w:bCs/>
          <w:iCs/>
        </w:rPr>
        <w:t>.89</w:t>
      </w:r>
      <w:r w:rsidR="009D42D5" w:rsidRPr="00A017EB">
        <w:rPr>
          <w:rFonts w:ascii="Arial" w:hAnsi="Arial" w:cs="Arial"/>
          <w:bCs/>
          <w:iCs/>
        </w:rPr>
        <w:t>;</w:t>
      </w:r>
      <w:r w:rsidR="007D6D54" w:rsidRPr="00A017EB">
        <w:rPr>
          <w:rFonts w:ascii="Arial" w:hAnsi="Arial" w:cs="Arial"/>
          <w:bCs/>
          <w:iCs/>
        </w:rPr>
        <w:t xml:space="preserve"> </w:t>
      </w:r>
      <w:r w:rsidR="009D42D5" w:rsidRPr="00A017EB">
        <w:rPr>
          <w:rFonts w:ascii="Arial" w:hAnsi="Arial" w:cs="Arial"/>
          <w:bCs/>
          <w:i/>
          <w:iCs/>
        </w:rPr>
        <w:t>p</w:t>
      </w:r>
      <w:r w:rsidR="009D42D5" w:rsidRPr="00A017EB">
        <w:rPr>
          <w:rFonts w:ascii="Arial" w:hAnsi="Arial" w:cs="Arial"/>
          <w:bCs/>
          <w:iCs/>
          <w:vertAlign w:val="superscript"/>
        </w:rPr>
        <w:t>age11</w:t>
      </w:r>
      <w:r w:rsidR="009D42D5" w:rsidRPr="00A017EB">
        <w:rPr>
          <w:rFonts w:ascii="Arial" w:hAnsi="Arial" w:cs="Arial"/>
          <w:bCs/>
          <w:iCs/>
        </w:rPr>
        <w:t>=</w:t>
      </w:r>
      <w:r w:rsidR="007D6D54" w:rsidRPr="00A017EB">
        <w:rPr>
          <w:rFonts w:ascii="Arial" w:hAnsi="Arial" w:cs="Arial"/>
          <w:bCs/>
          <w:iCs/>
        </w:rPr>
        <w:t>.40</w:t>
      </w:r>
      <w:r w:rsidR="009D42D5" w:rsidRPr="00A017EB">
        <w:rPr>
          <w:rFonts w:ascii="Arial" w:hAnsi="Arial" w:cs="Arial"/>
          <w:bCs/>
          <w:iCs/>
        </w:rPr>
        <w:t>;</w:t>
      </w:r>
      <w:r w:rsidR="007D6D54" w:rsidRPr="00A017EB">
        <w:rPr>
          <w:rFonts w:ascii="Arial" w:hAnsi="Arial" w:cs="Arial"/>
          <w:bCs/>
          <w:iCs/>
        </w:rPr>
        <w:t xml:space="preserve"> </w:t>
      </w:r>
      <w:r w:rsidR="009D42D5" w:rsidRPr="00A017EB">
        <w:rPr>
          <w:rFonts w:ascii="Arial" w:hAnsi="Arial" w:cs="Arial"/>
          <w:bCs/>
          <w:i/>
          <w:iCs/>
        </w:rPr>
        <w:t>p</w:t>
      </w:r>
      <w:r w:rsidR="009D42D5" w:rsidRPr="00A017EB">
        <w:rPr>
          <w:rFonts w:ascii="Arial" w:hAnsi="Arial" w:cs="Arial"/>
          <w:bCs/>
          <w:iCs/>
          <w:vertAlign w:val="superscript"/>
        </w:rPr>
        <w:t>age15</w:t>
      </w:r>
      <w:r w:rsidR="009D42D5" w:rsidRPr="00A017EB">
        <w:rPr>
          <w:rFonts w:ascii="Arial" w:hAnsi="Arial" w:cs="Arial"/>
          <w:bCs/>
          <w:iCs/>
        </w:rPr>
        <w:t>=</w:t>
      </w:r>
      <w:r w:rsidR="007D6D54" w:rsidRPr="00A017EB">
        <w:rPr>
          <w:rFonts w:ascii="Arial" w:hAnsi="Arial" w:cs="Arial"/>
          <w:bCs/>
          <w:iCs/>
        </w:rPr>
        <w:t>.14</w:t>
      </w:r>
      <w:r w:rsidR="009D42D5" w:rsidRPr="00A017EB">
        <w:rPr>
          <w:rFonts w:ascii="Arial" w:hAnsi="Arial" w:cs="Arial"/>
          <w:bCs/>
          <w:iCs/>
        </w:rPr>
        <w:t xml:space="preserve">; </w:t>
      </w:r>
      <w:proofErr w:type="spellStart"/>
      <w:r w:rsidR="009D42D5" w:rsidRPr="00A017EB">
        <w:rPr>
          <w:rFonts w:ascii="Arial" w:hAnsi="Arial" w:cs="Arial"/>
          <w:bCs/>
          <w:i/>
          <w:iCs/>
        </w:rPr>
        <w:t>p</w:t>
      </w:r>
      <w:r w:rsidR="009D42D5" w:rsidRPr="00A017EB">
        <w:rPr>
          <w:rFonts w:ascii="Arial" w:hAnsi="Arial" w:cs="Arial"/>
          <w:bCs/>
          <w:iCs/>
          <w:vertAlign w:val="superscript"/>
        </w:rPr>
        <w:t>young</w:t>
      </w:r>
      <w:proofErr w:type="spellEnd"/>
      <w:r w:rsidR="009D42D5" w:rsidRPr="00A017EB">
        <w:rPr>
          <w:rFonts w:ascii="Arial" w:hAnsi="Arial" w:cs="Arial"/>
          <w:bCs/>
          <w:iCs/>
          <w:vertAlign w:val="superscript"/>
        </w:rPr>
        <w:t xml:space="preserve"> adult</w:t>
      </w:r>
      <w:r w:rsidR="009D42D5" w:rsidRPr="00A017EB">
        <w:rPr>
          <w:rFonts w:ascii="Arial" w:hAnsi="Arial" w:cs="Arial"/>
          <w:bCs/>
          <w:iCs/>
        </w:rPr>
        <w:t>=</w:t>
      </w:r>
      <w:r w:rsidR="007D6D54" w:rsidRPr="00A017EB">
        <w:rPr>
          <w:rFonts w:ascii="Arial" w:hAnsi="Arial" w:cs="Arial"/>
          <w:bCs/>
          <w:iCs/>
        </w:rPr>
        <w:t>.053</w:t>
      </w:r>
      <w:r w:rsidR="009D42D5" w:rsidRPr="00A017EB">
        <w:rPr>
          <w:rFonts w:ascii="Arial" w:hAnsi="Arial" w:cs="Arial"/>
          <w:bCs/>
          <w:iCs/>
        </w:rPr>
        <w:t>).</w:t>
      </w:r>
      <w:r w:rsidR="009D42D5" w:rsidRPr="00A017EB">
        <w:rPr>
          <w:rFonts w:ascii="Arial" w:hAnsi="Arial" w:cs="Arial"/>
          <w:b/>
          <w:bCs/>
          <w:iCs/>
        </w:rPr>
        <w:t xml:space="preserve">  </w:t>
      </w:r>
    </w:p>
    <w:p w14:paraId="06223F5B" w14:textId="5025FC0C" w:rsidR="000A4201" w:rsidRPr="00A017EB" w:rsidRDefault="00F979C8" w:rsidP="000E5709">
      <w:pPr>
        <w:pStyle w:val="TextA"/>
        <w:spacing w:line="480" w:lineRule="auto"/>
        <w:rPr>
          <w:rFonts w:ascii="Arial" w:hAnsi="Arial" w:cs="Arial"/>
          <w:b/>
          <w:bCs/>
          <w:iCs/>
        </w:rPr>
      </w:pPr>
      <w:r w:rsidRPr="00A017EB">
        <w:rPr>
          <w:rFonts w:ascii="Arial" w:hAnsi="Arial" w:cs="Arial"/>
          <w:b/>
          <w:bCs/>
          <w:iCs/>
        </w:rPr>
        <w:t>Young adulthood (cross-sectional comparisons)</w:t>
      </w:r>
    </w:p>
    <w:p w14:paraId="6AE543A6" w14:textId="3FFEF24C" w:rsidR="000A4201" w:rsidRPr="00A017EB" w:rsidRDefault="00F979C8" w:rsidP="000E5709">
      <w:pPr>
        <w:pStyle w:val="TextA"/>
        <w:spacing w:line="480" w:lineRule="auto"/>
        <w:rPr>
          <w:rFonts w:ascii="Arial" w:hAnsi="Arial" w:cs="Arial"/>
        </w:rPr>
      </w:pPr>
      <w:r w:rsidRPr="00A017EB">
        <w:rPr>
          <w:rFonts w:ascii="Arial" w:hAnsi="Arial" w:cs="Arial"/>
        </w:rPr>
        <w:t xml:space="preserve">Table </w:t>
      </w:r>
      <w:r w:rsidR="00F340D2" w:rsidRPr="00A017EB">
        <w:rPr>
          <w:rFonts w:ascii="Arial" w:hAnsi="Arial" w:cs="Arial"/>
        </w:rPr>
        <w:t>3</w:t>
      </w:r>
      <w:r w:rsidRPr="00A017EB">
        <w:rPr>
          <w:rFonts w:ascii="Arial" w:hAnsi="Arial" w:cs="Arial"/>
        </w:rPr>
        <w:t xml:space="preserve"> reports data for the cross-sectional comparison of the outcomes in young adulthood. </w:t>
      </w:r>
      <w:r w:rsidR="001838D6" w:rsidRPr="00A017EB">
        <w:rPr>
          <w:rFonts w:ascii="Arial" w:hAnsi="Arial" w:cs="Arial"/>
        </w:rPr>
        <w:t>T</w:t>
      </w:r>
      <w:r w:rsidRPr="00A017EB">
        <w:rPr>
          <w:rFonts w:ascii="Arial" w:hAnsi="Arial" w:cs="Arial"/>
        </w:rPr>
        <w:t>he</w:t>
      </w:r>
      <w:r w:rsidR="005F225E" w:rsidRPr="00A017EB">
        <w:rPr>
          <w:rFonts w:ascii="Arial" w:hAnsi="Arial" w:cs="Arial"/>
        </w:rPr>
        <w:t xml:space="preserve">re </w:t>
      </w:r>
      <w:r w:rsidR="00F62688" w:rsidRPr="00A017EB">
        <w:rPr>
          <w:rFonts w:ascii="Arial" w:hAnsi="Arial" w:cs="Arial"/>
        </w:rPr>
        <w:t>was a</w:t>
      </w:r>
      <w:r w:rsidR="005F225E" w:rsidRPr="00A017EB">
        <w:rPr>
          <w:rFonts w:ascii="Arial" w:hAnsi="Arial" w:cs="Arial"/>
        </w:rPr>
        <w:t xml:space="preserve"> main effect of </w:t>
      </w:r>
      <w:r w:rsidR="007868C2" w:rsidRPr="00A017EB">
        <w:rPr>
          <w:rFonts w:ascii="Arial" w:hAnsi="Arial" w:cs="Arial"/>
        </w:rPr>
        <w:t xml:space="preserve">both </w:t>
      </w:r>
      <w:r w:rsidR="005F225E" w:rsidRPr="00A017EB">
        <w:rPr>
          <w:rFonts w:ascii="Arial" w:hAnsi="Arial" w:cs="Arial"/>
        </w:rPr>
        <w:t xml:space="preserve">Deprivation </w:t>
      </w:r>
      <w:r w:rsidR="000457C7" w:rsidRPr="00A017EB">
        <w:rPr>
          <w:rFonts w:ascii="Arial" w:hAnsi="Arial" w:cs="Arial"/>
        </w:rPr>
        <w:t>Status</w:t>
      </w:r>
      <w:r w:rsidR="00F62688" w:rsidRPr="00A017EB">
        <w:rPr>
          <w:rFonts w:ascii="Arial" w:hAnsi="Arial" w:cs="Arial"/>
        </w:rPr>
        <w:t xml:space="preserve"> and Attachment Status</w:t>
      </w:r>
      <w:r w:rsidR="005F225E" w:rsidRPr="00A017EB">
        <w:rPr>
          <w:rFonts w:ascii="Arial" w:hAnsi="Arial" w:cs="Arial"/>
        </w:rPr>
        <w:t xml:space="preserve"> </w:t>
      </w:r>
      <w:r w:rsidR="007868C2" w:rsidRPr="00A017EB">
        <w:rPr>
          <w:rFonts w:ascii="Arial" w:hAnsi="Arial" w:cs="Arial"/>
        </w:rPr>
        <w:t xml:space="preserve">on </w:t>
      </w:r>
      <w:r w:rsidR="00DC4F0C" w:rsidRPr="00A017EB">
        <w:rPr>
          <w:rFonts w:ascii="Arial" w:hAnsi="Arial" w:cs="Arial"/>
        </w:rPr>
        <w:t>impairment</w:t>
      </w:r>
      <w:r w:rsidR="005F225E" w:rsidRPr="00A017EB">
        <w:rPr>
          <w:rFonts w:ascii="Arial" w:hAnsi="Arial" w:cs="Arial"/>
        </w:rPr>
        <w:t>.</w:t>
      </w:r>
      <w:r w:rsidRPr="00A017EB">
        <w:rPr>
          <w:rFonts w:ascii="Arial" w:hAnsi="Arial" w:cs="Arial"/>
        </w:rPr>
        <w:t xml:space="preserve"> </w:t>
      </w:r>
      <w:r w:rsidR="007868C2" w:rsidRPr="00A017EB">
        <w:rPr>
          <w:rFonts w:ascii="Arial" w:hAnsi="Arial" w:cs="Arial"/>
        </w:rPr>
        <w:t xml:space="preserve">There was also a nominal </w:t>
      </w:r>
      <w:r w:rsidR="00F340D2" w:rsidRPr="00A017EB">
        <w:rPr>
          <w:rFonts w:ascii="Arial" w:hAnsi="Arial" w:cs="Arial"/>
        </w:rPr>
        <w:t>difference in impairment</w:t>
      </w:r>
      <w:r w:rsidR="007868C2" w:rsidRPr="00A017EB">
        <w:rPr>
          <w:rFonts w:ascii="Arial" w:hAnsi="Arial" w:cs="Arial"/>
        </w:rPr>
        <w:t xml:space="preserve"> between </w:t>
      </w:r>
      <w:r w:rsidR="000457C7" w:rsidRPr="00A017EB">
        <w:rPr>
          <w:rFonts w:ascii="Arial" w:hAnsi="Arial" w:cs="Arial"/>
        </w:rPr>
        <w:t>I</w:t>
      </w:r>
      <w:r w:rsidR="00822485" w:rsidRPr="00A017EB">
        <w:rPr>
          <w:rFonts w:ascii="Arial" w:hAnsi="Arial" w:cs="Arial"/>
          <w:iCs/>
          <w:shd w:val="clear" w:color="auto" w:fill="FFFF00"/>
        </w:rPr>
        <w:t>NS</w:t>
      </w:r>
      <w:r w:rsidR="009F5C93" w:rsidRPr="00A017EB">
        <w:rPr>
          <w:rFonts w:ascii="Arial" w:hAnsi="Arial" w:cs="Arial"/>
          <w:iCs/>
          <w:shd w:val="clear" w:color="auto" w:fill="FFFF00"/>
        </w:rPr>
        <w:t>/</w:t>
      </w:r>
      <w:proofErr w:type="gramStart"/>
      <w:r w:rsidR="00822485" w:rsidRPr="00A017EB">
        <w:rPr>
          <w:rFonts w:ascii="Arial" w:hAnsi="Arial" w:cs="Arial"/>
          <w:iCs/>
          <w:shd w:val="clear" w:color="auto" w:fill="FFFF00"/>
        </w:rPr>
        <w:t>OTH</w:t>
      </w:r>
      <w:r w:rsidR="00F62688" w:rsidRPr="00A017EB">
        <w:rPr>
          <w:rFonts w:ascii="Arial" w:hAnsi="Arial" w:cs="Arial"/>
          <w:iCs/>
          <w:shd w:val="clear" w:color="auto" w:fill="FFFF00"/>
        </w:rPr>
        <w:t>(</w:t>
      </w:r>
      <w:proofErr w:type="gramEnd"/>
      <w:r w:rsidR="00F62688" w:rsidRPr="00A017EB">
        <w:rPr>
          <w:rFonts w:ascii="Arial" w:hAnsi="Arial" w:cs="Arial"/>
          <w:iCs/>
          <w:shd w:val="clear" w:color="auto" w:fill="FFFF00"/>
        </w:rPr>
        <w:t>+)</w:t>
      </w:r>
      <w:r w:rsidR="005F225E" w:rsidRPr="00A017EB">
        <w:rPr>
          <w:rFonts w:ascii="Arial" w:hAnsi="Arial" w:cs="Arial"/>
          <w:iCs/>
          <w:shd w:val="clear" w:color="auto" w:fill="FFFF00"/>
        </w:rPr>
        <w:t xml:space="preserve"> </w:t>
      </w:r>
      <w:r w:rsidR="007868C2" w:rsidRPr="00A017EB">
        <w:rPr>
          <w:rFonts w:ascii="Arial" w:hAnsi="Arial" w:cs="Arial"/>
        </w:rPr>
        <w:t>and</w:t>
      </w:r>
      <w:r w:rsidR="005F225E" w:rsidRPr="00A017EB">
        <w:rPr>
          <w:rFonts w:ascii="Arial" w:hAnsi="Arial" w:cs="Arial"/>
        </w:rPr>
        <w:t xml:space="preserve"> </w:t>
      </w:r>
      <w:r w:rsidR="00F62688" w:rsidRPr="00A017EB">
        <w:rPr>
          <w:rFonts w:ascii="Arial" w:hAnsi="Arial" w:cs="Arial"/>
        </w:rPr>
        <w:t>INS</w:t>
      </w:r>
      <w:r w:rsidR="009F5C93" w:rsidRPr="00A017EB">
        <w:rPr>
          <w:rFonts w:ascii="Arial" w:hAnsi="Arial" w:cs="Arial"/>
        </w:rPr>
        <w:t>/</w:t>
      </w:r>
      <w:r w:rsidR="00F62688" w:rsidRPr="00A017EB">
        <w:rPr>
          <w:rFonts w:ascii="Arial" w:hAnsi="Arial" w:cs="Arial"/>
        </w:rPr>
        <w:t xml:space="preserve">OTH(-) </w:t>
      </w:r>
      <w:r w:rsidR="007868C2" w:rsidRPr="00A017EB">
        <w:rPr>
          <w:rFonts w:ascii="Arial" w:hAnsi="Arial" w:cs="Arial"/>
        </w:rPr>
        <w:t>in Rom&gt;6 group</w:t>
      </w:r>
      <w:r w:rsidR="00576A75" w:rsidRPr="00A017EB">
        <w:rPr>
          <w:rFonts w:ascii="Arial" w:hAnsi="Arial" w:cs="Arial"/>
        </w:rPr>
        <w:t xml:space="preserve"> </w:t>
      </w:r>
      <w:r w:rsidR="00F340D2" w:rsidRPr="00A017EB">
        <w:rPr>
          <w:rFonts w:ascii="Arial" w:hAnsi="Arial" w:cs="Arial"/>
        </w:rPr>
        <w:t>(</w:t>
      </w:r>
      <w:r w:rsidR="00F340D2" w:rsidRPr="00A017EB">
        <w:rPr>
          <w:rFonts w:ascii="Arial" w:hAnsi="Arial" w:cs="Arial"/>
          <w:i/>
        </w:rPr>
        <w:t>p</w:t>
      </w:r>
      <w:r w:rsidR="00F340D2" w:rsidRPr="00A017EB">
        <w:rPr>
          <w:rFonts w:ascii="Arial" w:hAnsi="Arial" w:cs="Arial"/>
        </w:rPr>
        <w:t>=.018)</w:t>
      </w:r>
      <w:r w:rsidRPr="00A017EB">
        <w:rPr>
          <w:rFonts w:ascii="Arial" w:hAnsi="Arial" w:cs="Arial"/>
        </w:rPr>
        <w:t xml:space="preserve">. </w:t>
      </w:r>
      <w:r w:rsidR="00DC4F0C" w:rsidRPr="00A017EB">
        <w:rPr>
          <w:rFonts w:ascii="Arial" w:hAnsi="Arial" w:cs="Arial"/>
        </w:rPr>
        <w:t>The</w:t>
      </w:r>
      <w:r w:rsidR="000457C7" w:rsidRPr="00A017EB">
        <w:rPr>
          <w:rFonts w:ascii="Arial" w:hAnsi="Arial" w:cs="Arial"/>
        </w:rPr>
        <w:t xml:space="preserve">re was a similar </w:t>
      </w:r>
      <w:r w:rsidR="00DC4F0C" w:rsidRPr="00A017EB">
        <w:rPr>
          <w:rFonts w:ascii="Arial" w:hAnsi="Arial" w:cs="Arial"/>
        </w:rPr>
        <w:t xml:space="preserve">trend for </w:t>
      </w:r>
      <w:r w:rsidR="00602516" w:rsidRPr="00A017EB">
        <w:rPr>
          <w:rFonts w:ascii="Arial" w:hAnsi="Arial" w:cs="Arial"/>
        </w:rPr>
        <w:t>depression</w:t>
      </w:r>
      <w:r w:rsidR="00F340D2" w:rsidRPr="00A017EB">
        <w:rPr>
          <w:rFonts w:ascii="Arial" w:hAnsi="Arial" w:cs="Arial"/>
        </w:rPr>
        <w:t xml:space="preserve"> (</w:t>
      </w:r>
      <w:r w:rsidR="00F340D2" w:rsidRPr="00A017EB">
        <w:rPr>
          <w:rFonts w:ascii="Arial" w:hAnsi="Arial" w:cs="Arial"/>
          <w:i/>
        </w:rPr>
        <w:t>p</w:t>
      </w:r>
      <w:r w:rsidR="00F340D2" w:rsidRPr="00A017EB">
        <w:rPr>
          <w:rFonts w:ascii="Arial" w:hAnsi="Arial" w:cs="Arial"/>
        </w:rPr>
        <w:t>=.050)</w:t>
      </w:r>
      <w:r w:rsidR="00602516" w:rsidRPr="00A017EB">
        <w:rPr>
          <w:rFonts w:ascii="Arial" w:hAnsi="Arial" w:cs="Arial"/>
        </w:rPr>
        <w:t>.</w:t>
      </w:r>
      <w:r w:rsidRPr="00A017EB">
        <w:rPr>
          <w:rFonts w:ascii="Arial" w:hAnsi="Arial" w:cs="Arial"/>
        </w:rPr>
        <w:t xml:space="preserve"> </w:t>
      </w:r>
    </w:p>
    <w:p w14:paraId="78611CFB" w14:textId="19C1E382" w:rsidR="000A4201" w:rsidRPr="00A017EB" w:rsidRDefault="00F979C8" w:rsidP="000E5709">
      <w:pPr>
        <w:pStyle w:val="TextA"/>
        <w:spacing w:line="480" w:lineRule="auto"/>
        <w:rPr>
          <w:rFonts w:ascii="Arial" w:hAnsi="Arial" w:cs="Arial"/>
          <w:b/>
          <w:bCs/>
          <w:szCs w:val="24"/>
        </w:rPr>
      </w:pPr>
      <w:r w:rsidRPr="00A017EB">
        <w:rPr>
          <w:rFonts w:ascii="Arial" w:hAnsi="Arial" w:cs="Arial"/>
          <w:b/>
          <w:bCs/>
          <w:szCs w:val="24"/>
        </w:rPr>
        <w:t>Discussion</w:t>
      </w:r>
    </w:p>
    <w:p w14:paraId="3E41A421" w14:textId="32A221AE" w:rsidR="005C46CC" w:rsidRPr="00A017EB" w:rsidRDefault="005C46CC" w:rsidP="000E5709">
      <w:pPr>
        <w:pStyle w:val="TextA"/>
        <w:spacing w:line="480" w:lineRule="auto"/>
        <w:rPr>
          <w:rFonts w:ascii="Arial" w:hAnsi="Arial" w:cs="Arial"/>
          <w:bCs/>
          <w:szCs w:val="24"/>
        </w:rPr>
      </w:pPr>
      <w:r w:rsidRPr="00A017EB">
        <w:rPr>
          <w:rFonts w:ascii="Arial" w:hAnsi="Arial" w:cs="Arial"/>
          <w:bCs/>
          <w:szCs w:val="24"/>
        </w:rPr>
        <w:t xml:space="preserve">Extended early severe institutional deprivation is associated with negative young adult outcomes across a range of neuro-developmental domains (Sonuga-Barke et al., 2017). We addressed the question of whether the dysfunctional adoptee-adopter relationship signified by the INS/OTH classification of behaviors observed in the MSSP at age 4 was associated with adoptees’ developmental trajectories based on the hypothesis that they may hinder recovery of existing problems or by contributing to the onset of new ones. We used observational data from the MSSP gathered when the children were 4 years old. In the MSSP, a substantial minority of Romanian adoptees displayed the dysfunctional INS/OTH(+) pattern marked by chaotic approach and avoidance of the parent, over solicitousness of the </w:t>
      </w:r>
      <w:r w:rsidRPr="00A017EB">
        <w:rPr>
          <w:rFonts w:ascii="Arial" w:hAnsi="Arial" w:cs="Arial"/>
          <w:bCs/>
          <w:szCs w:val="24"/>
        </w:rPr>
        <w:lastRenderedPageBreak/>
        <w:t>stranger and an excess of immature attention seeking, “on stage” or “goofy” behavior. This was especially common in those individuals who spent over 6 months in the institutions.</w:t>
      </w:r>
      <w:r w:rsidR="009816F3" w:rsidRPr="00A017EB">
        <w:rPr>
          <w:rFonts w:ascii="Arial" w:hAnsi="Arial" w:cs="Arial"/>
          <w:bCs/>
          <w:szCs w:val="24"/>
        </w:rPr>
        <w:t xml:space="preserve"> Although, significantly lower than in the Rom&gt;6 group</w:t>
      </w:r>
      <w:r w:rsidR="00F26252" w:rsidRPr="00A017EB">
        <w:rPr>
          <w:rFonts w:ascii="Arial" w:hAnsi="Arial" w:cs="Arial"/>
          <w:bCs/>
          <w:szCs w:val="24"/>
        </w:rPr>
        <w:t>,</w:t>
      </w:r>
      <w:r w:rsidR="009816F3" w:rsidRPr="00A017EB">
        <w:rPr>
          <w:rFonts w:ascii="Arial" w:hAnsi="Arial" w:cs="Arial"/>
          <w:bCs/>
          <w:szCs w:val="24"/>
        </w:rPr>
        <w:t xml:space="preserve"> there was evidence of INS/OTH in both Rom&lt;6 and the UK groups</w:t>
      </w:r>
      <w:r w:rsidR="00F26252" w:rsidRPr="00A017EB">
        <w:rPr>
          <w:rFonts w:ascii="Arial" w:hAnsi="Arial" w:cs="Arial"/>
          <w:bCs/>
          <w:szCs w:val="24"/>
        </w:rPr>
        <w:t>. This</w:t>
      </w:r>
      <w:r w:rsidR="009816F3" w:rsidRPr="00A017EB">
        <w:rPr>
          <w:rFonts w:ascii="Arial" w:hAnsi="Arial" w:cs="Arial"/>
          <w:bCs/>
          <w:szCs w:val="24"/>
        </w:rPr>
        <w:t xml:space="preserve"> provid</w:t>
      </w:r>
      <w:r w:rsidR="00F26252" w:rsidRPr="00A017EB">
        <w:rPr>
          <w:rFonts w:ascii="Arial" w:hAnsi="Arial" w:cs="Arial"/>
          <w:bCs/>
          <w:szCs w:val="24"/>
        </w:rPr>
        <w:t>es</w:t>
      </w:r>
      <w:r w:rsidR="009816F3" w:rsidRPr="00A017EB">
        <w:rPr>
          <w:rFonts w:ascii="Arial" w:hAnsi="Arial" w:cs="Arial"/>
          <w:bCs/>
          <w:szCs w:val="24"/>
        </w:rPr>
        <w:t xml:space="preserve"> some of the first evidence of the relevance o</w:t>
      </w:r>
      <w:r w:rsidR="00CC2C86" w:rsidRPr="00A017EB">
        <w:rPr>
          <w:rFonts w:ascii="Arial" w:hAnsi="Arial" w:cs="Arial"/>
          <w:bCs/>
          <w:szCs w:val="24"/>
        </w:rPr>
        <w:t>f</w:t>
      </w:r>
      <w:r w:rsidR="009816F3" w:rsidRPr="00A017EB">
        <w:rPr>
          <w:rFonts w:ascii="Arial" w:hAnsi="Arial" w:cs="Arial"/>
          <w:bCs/>
          <w:szCs w:val="24"/>
        </w:rPr>
        <w:t xml:space="preserve"> INS/OTH in non-deprived samples</w:t>
      </w:r>
      <w:r w:rsidR="00F26252" w:rsidRPr="00A017EB">
        <w:rPr>
          <w:rFonts w:ascii="Arial" w:hAnsi="Arial" w:cs="Arial"/>
          <w:bCs/>
          <w:szCs w:val="24"/>
        </w:rPr>
        <w:t xml:space="preserve"> – though in contrast to the Rom&gt;6 group INS/OTH </w:t>
      </w:r>
      <w:r w:rsidR="009D42D5" w:rsidRPr="00A017EB">
        <w:rPr>
          <w:rFonts w:ascii="Arial" w:hAnsi="Arial" w:cs="Arial"/>
          <w:bCs/>
          <w:szCs w:val="24"/>
        </w:rPr>
        <w:t xml:space="preserve">in these groups </w:t>
      </w:r>
      <w:r w:rsidR="00F26252" w:rsidRPr="00A017EB">
        <w:rPr>
          <w:rFonts w:ascii="Arial" w:hAnsi="Arial" w:cs="Arial"/>
          <w:bCs/>
          <w:szCs w:val="24"/>
        </w:rPr>
        <w:t xml:space="preserve">was not associated with worse developmental outcomes in the LoDep group. </w:t>
      </w:r>
    </w:p>
    <w:p w14:paraId="5AC2784B" w14:textId="00750F85" w:rsidR="009816F3" w:rsidRPr="00A017EB" w:rsidRDefault="00714B2E" w:rsidP="000E5709">
      <w:pPr>
        <w:pStyle w:val="TextA"/>
        <w:spacing w:line="480" w:lineRule="auto"/>
        <w:ind w:firstLine="720"/>
        <w:rPr>
          <w:rFonts w:ascii="Arial" w:hAnsi="Arial" w:cs="Arial"/>
          <w:szCs w:val="24"/>
        </w:rPr>
      </w:pPr>
      <w:r w:rsidRPr="00A017EB">
        <w:rPr>
          <w:rFonts w:ascii="Arial" w:hAnsi="Arial" w:cs="Arial"/>
          <w:szCs w:val="24"/>
        </w:rPr>
        <w:t xml:space="preserve">With regard to developmental trajectories in the Rom&gt;6 group, the most striking finding involved the remission of </w:t>
      </w:r>
      <w:r w:rsidR="00C01CEB" w:rsidRPr="00A017EB">
        <w:rPr>
          <w:rFonts w:ascii="Arial" w:hAnsi="Arial" w:cs="Arial"/>
          <w:szCs w:val="24"/>
        </w:rPr>
        <w:t>ASD</w:t>
      </w:r>
      <w:r w:rsidRPr="00A017EB">
        <w:rPr>
          <w:rFonts w:ascii="Arial" w:hAnsi="Arial" w:cs="Arial"/>
          <w:szCs w:val="24"/>
        </w:rPr>
        <w:t xml:space="preserve"> symptoms in the Rom&gt;6 INS/</w:t>
      </w:r>
      <w:proofErr w:type="gramStart"/>
      <w:r w:rsidRPr="00A017EB">
        <w:rPr>
          <w:rFonts w:ascii="Arial" w:hAnsi="Arial" w:cs="Arial"/>
          <w:szCs w:val="24"/>
        </w:rPr>
        <w:t>OTH(</w:t>
      </w:r>
      <w:proofErr w:type="gramEnd"/>
      <w:r w:rsidRPr="00A017EB">
        <w:rPr>
          <w:rFonts w:ascii="Arial" w:hAnsi="Arial" w:cs="Arial"/>
          <w:szCs w:val="24"/>
        </w:rPr>
        <w:t>-) group compared to the strongly persistent pattern in the Rom&gt;6 INS/OTH(+) group. Initial reports from the ERA study highlighted quasi-autism as a core distinctive deprivation-specific sign of early extreme institutional deprivation (Rutter et al., 1998; Rutter et al. 2010). After breaking down the analysis by autism symptom domain as measured by the SCQ we found that this effect was driven most by an off-set in problems in the communication domain (i.e., “odd speech”</w:t>
      </w:r>
      <w:proofErr w:type="gramStart"/>
      <w:r w:rsidRPr="00A017EB">
        <w:rPr>
          <w:rFonts w:ascii="Arial" w:hAnsi="Arial" w:cs="Arial"/>
          <w:szCs w:val="24"/>
        </w:rPr>
        <w:t>,</w:t>
      </w:r>
      <w:r w:rsidR="00CC2C86" w:rsidRPr="00A017EB">
        <w:rPr>
          <w:rFonts w:ascii="Arial" w:hAnsi="Arial" w:cs="Arial"/>
          <w:szCs w:val="24"/>
        </w:rPr>
        <w:t xml:space="preserve"> </w:t>
      </w:r>
      <w:r w:rsidRPr="00A017EB">
        <w:rPr>
          <w:rFonts w:ascii="Arial" w:hAnsi="Arial" w:cs="Arial"/>
          <w:szCs w:val="24"/>
        </w:rPr>
        <w:t>”lack</w:t>
      </w:r>
      <w:proofErr w:type="gramEnd"/>
      <w:r w:rsidRPr="00A017EB">
        <w:rPr>
          <w:rFonts w:ascii="Arial" w:hAnsi="Arial" w:cs="Arial"/>
          <w:szCs w:val="24"/>
        </w:rPr>
        <w:t xml:space="preserve"> of to-and-fro conversation”, “socially inappropriate speech”, “difficulty with pronouns” and “made up words or phrases”). It is interesting that the pattern of remission in the Rom&gt;6 INS/</w:t>
      </w:r>
      <w:proofErr w:type="gramStart"/>
      <w:r w:rsidRPr="00A017EB">
        <w:rPr>
          <w:rFonts w:ascii="Arial" w:hAnsi="Arial" w:cs="Arial"/>
          <w:szCs w:val="24"/>
        </w:rPr>
        <w:t>OTH(</w:t>
      </w:r>
      <w:proofErr w:type="gramEnd"/>
      <w:r w:rsidRPr="00A017EB">
        <w:rPr>
          <w:rFonts w:ascii="Arial" w:hAnsi="Arial" w:cs="Arial"/>
          <w:szCs w:val="24"/>
        </w:rPr>
        <w:t xml:space="preserve">-) group did not extend to the </w:t>
      </w:r>
      <w:r w:rsidR="00FA023B" w:rsidRPr="00A017EB">
        <w:rPr>
          <w:rFonts w:ascii="Arial" w:hAnsi="Arial" w:cs="Arial"/>
          <w:szCs w:val="24"/>
        </w:rPr>
        <w:t>s</w:t>
      </w:r>
      <w:r w:rsidRPr="00A017EB">
        <w:rPr>
          <w:rFonts w:ascii="Arial" w:hAnsi="Arial" w:cs="Arial"/>
          <w:szCs w:val="24"/>
        </w:rPr>
        <w:t xml:space="preserve">ocial </w:t>
      </w:r>
      <w:r w:rsidR="00FA023B" w:rsidRPr="00A017EB">
        <w:rPr>
          <w:rFonts w:ascii="Arial" w:hAnsi="Arial" w:cs="Arial"/>
          <w:szCs w:val="24"/>
        </w:rPr>
        <w:t>r</w:t>
      </w:r>
      <w:r w:rsidRPr="00A017EB">
        <w:rPr>
          <w:rFonts w:ascii="Arial" w:hAnsi="Arial" w:cs="Arial"/>
          <w:szCs w:val="24"/>
        </w:rPr>
        <w:t xml:space="preserve">eciprocal </w:t>
      </w:r>
      <w:r w:rsidR="00FA023B" w:rsidRPr="00A017EB">
        <w:rPr>
          <w:rFonts w:ascii="Arial" w:hAnsi="Arial" w:cs="Arial"/>
          <w:szCs w:val="24"/>
        </w:rPr>
        <w:t>i</w:t>
      </w:r>
      <w:r w:rsidRPr="00A017EB">
        <w:rPr>
          <w:rFonts w:ascii="Arial" w:hAnsi="Arial" w:cs="Arial"/>
          <w:szCs w:val="24"/>
        </w:rPr>
        <w:t xml:space="preserve">nteraction domain in the current sample of institutionally deprived children. These two elements - previously separated in DSM-IV - are now combined in DSM-5 in recognition of their highly overlapping nature in clinically typical children with autism (McPartland et al., 2012). In this regard, the current results suggest that autistic patterns of behavior arising as a result of extreme early adversity may have a distinctive underlying structure with the previous tripartite structure still being relevant. </w:t>
      </w:r>
      <w:r w:rsidR="009816F3" w:rsidRPr="00A017EB">
        <w:rPr>
          <w:rFonts w:ascii="Arial" w:hAnsi="Arial" w:cs="Arial"/>
          <w:szCs w:val="24"/>
        </w:rPr>
        <w:t xml:space="preserve">The prefix quasi(-autism) was originally added </w:t>
      </w:r>
      <w:r w:rsidR="00576A75" w:rsidRPr="00A017EB">
        <w:rPr>
          <w:rFonts w:ascii="Arial" w:hAnsi="Arial" w:cs="Arial"/>
          <w:szCs w:val="24"/>
        </w:rPr>
        <w:t xml:space="preserve">to definitions in the ERA study </w:t>
      </w:r>
      <w:r w:rsidR="009816F3" w:rsidRPr="00A017EB">
        <w:rPr>
          <w:rFonts w:ascii="Arial" w:hAnsi="Arial" w:cs="Arial"/>
          <w:szCs w:val="24"/>
        </w:rPr>
        <w:t xml:space="preserve">partly to distinguish </w:t>
      </w:r>
      <w:r w:rsidR="00A74BA7" w:rsidRPr="00A017EB">
        <w:rPr>
          <w:rFonts w:ascii="Arial" w:hAnsi="Arial" w:cs="Arial"/>
          <w:szCs w:val="24"/>
        </w:rPr>
        <w:t>deprivation-related autism</w:t>
      </w:r>
      <w:r w:rsidR="009816F3" w:rsidRPr="00A017EB">
        <w:rPr>
          <w:rFonts w:ascii="Arial" w:hAnsi="Arial" w:cs="Arial"/>
          <w:szCs w:val="24"/>
        </w:rPr>
        <w:t xml:space="preserve"> from more </w:t>
      </w:r>
      <w:r w:rsidR="00576A75" w:rsidRPr="00A017EB">
        <w:rPr>
          <w:rFonts w:ascii="Arial" w:hAnsi="Arial" w:cs="Arial"/>
          <w:szCs w:val="24"/>
        </w:rPr>
        <w:t xml:space="preserve">putative </w:t>
      </w:r>
      <w:r w:rsidR="009816F3" w:rsidRPr="00A017EB">
        <w:rPr>
          <w:rFonts w:ascii="Arial" w:hAnsi="Arial" w:cs="Arial"/>
          <w:szCs w:val="24"/>
        </w:rPr>
        <w:t>genetically-based autism variants</w:t>
      </w:r>
      <w:r w:rsidR="006810D2" w:rsidRPr="00A017EB">
        <w:rPr>
          <w:rFonts w:ascii="Arial" w:hAnsi="Arial" w:cs="Arial"/>
          <w:szCs w:val="24"/>
        </w:rPr>
        <w:t xml:space="preserve">. </w:t>
      </w:r>
      <w:r w:rsidR="00A74BA7" w:rsidRPr="00A017EB">
        <w:rPr>
          <w:rFonts w:ascii="Arial" w:hAnsi="Arial" w:cs="Arial"/>
          <w:szCs w:val="24"/>
        </w:rPr>
        <w:t>The results of the current study highlight another potentially distinctive feature of</w:t>
      </w:r>
      <w:r w:rsidR="006810D2" w:rsidRPr="00A017EB">
        <w:rPr>
          <w:rFonts w:ascii="Arial" w:hAnsi="Arial" w:cs="Arial"/>
          <w:szCs w:val="24"/>
        </w:rPr>
        <w:t xml:space="preserve"> </w:t>
      </w:r>
      <w:r w:rsidR="00C01CEB" w:rsidRPr="00A017EB">
        <w:rPr>
          <w:rFonts w:ascii="Arial" w:hAnsi="Arial" w:cs="Arial"/>
          <w:szCs w:val="24"/>
        </w:rPr>
        <w:t>ASD</w:t>
      </w:r>
      <w:r w:rsidR="008835A8" w:rsidRPr="00A017EB">
        <w:rPr>
          <w:rFonts w:ascii="Arial" w:hAnsi="Arial" w:cs="Arial"/>
          <w:szCs w:val="24"/>
        </w:rPr>
        <w:t xml:space="preserve"> symptoms</w:t>
      </w:r>
      <w:r w:rsidR="00A74BA7" w:rsidRPr="00A017EB">
        <w:rPr>
          <w:rFonts w:ascii="Arial" w:hAnsi="Arial" w:cs="Arial"/>
          <w:szCs w:val="24"/>
        </w:rPr>
        <w:t xml:space="preserve"> following deprivation – </w:t>
      </w:r>
      <w:r w:rsidR="006810D2" w:rsidRPr="00A017EB">
        <w:rPr>
          <w:rFonts w:ascii="Arial" w:hAnsi="Arial" w:cs="Arial"/>
          <w:szCs w:val="24"/>
        </w:rPr>
        <w:t xml:space="preserve">a </w:t>
      </w:r>
      <w:r w:rsidR="00A74BA7" w:rsidRPr="00A017EB">
        <w:rPr>
          <w:rFonts w:ascii="Arial" w:hAnsi="Arial" w:cs="Arial"/>
          <w:szCs w:val="24"/>
        </w:rPr>
        <w:t>developmental relation</w:t>
      </w:r>
      <w:r w:rsidR="006810D2" w:rsidRPr="00A017EB">
        <w:rPr>
          <w:rFonts w:ascii="Arial" w:hAnsi="Arial" w:cs="Arial"/>
          <w:szCs w:val="24"/>
        </w:rPr>
        <w:t xml:space="preserve">ship </w:t>
      </w:r>
      <w:r w:rsidR="00FA023B" w:rsidRPr="00A017EB">
        <w:rPr>
          <w:rFonts w:ascii="Arial" w:hAnsi="Arial" w:cs="Arial"/>
          <w:szCs w:val="24"/>
        </w:rPr>
        <w:t xml:space="preserve">between </w:t>
      </w:r>
      <w:r w:rsidR="00A74BA7" w:rsidRPr="00A017EB">
        <w:rPr>
          <w:rFonts w:ascii="Arial" w:hAnsi="Arial" w:cs="Arial"/>
          <w:szCs w:val="24"/>
        </w:rPr>
        <w:t>INS/OTH</w:t>
      </w:r>
      <w:r w:rsidR="006810D2" w:rsidRPr="00A017EB">
        <w:rPr>
          <w:rFonts w:ascii="Arial" w:hAnsi="Arial" w:cs="Arial"/>
          <w:szCs w:val="24"/>
        </w:rPr>
        <w:t xml:space="preserve"> and symptom persistence</w:t>
      </w:r>
      <w:r w:rsidR="00A74BA7" w:rsidRPr="00A017EB">
        <w:rPr>
          <w:rFonts w:ascii="Arial" w:hAnsi="Arial" w:cs="Arial"/>
          <w:szCs w:val="24"/>
        </w:rPr>
        <w:t xml:space="preserve">. </w:t>
      </w:r>
      <w:r w:rsidR="009816F3" w:rsidRPr="00A017EB">
        <w:rPr>
          <w:rFonts w:ascii="Arial" w:hAnsi="Arial" w:cs="Arial"/>
          <w:szCs w:val="24"/>
        </w:rPr>
        <w:t xml:space="preserve">Previous research has established no evidence for attachment disturbances in idiopathic autism once intellectual disability is controlled for (Teague et al., </w:t>
      </w:r>
      <w:r w:rsidR="009816F3" w:rsidRPr="00A017EB">
        <w:rPr>
          <w:rFonts w:ascii="Arial" w:hAnsi="Arial" w:cs="Arial"/>
          <w:szCs w:val="24"/>
        </w:rPr>
        <w:lastRenderedPageBreak/>
        <w:t xml:space="preserve">2017; Rutgers et al., 2004) – there is also no prior evidence that a secure attachment </w:t>
      </w:r>
      <w:r w:rsidR="006810D2" w:rsidRPr="00A017EB">
        <w:rPr>
          <w:rFonts w:ascii="Arial" w:hAnsi="Arial" w:cs="Arial"/>
          <w:szCs w:val="24"/>
        </w:rPr>
        <w:t>is related to</w:t>
      </w:r>
      <w:r w:rsidR="009816F3" w:rsidRPr="00A017EB">
        <w:rPr>
          <w:rFonts w:ascii="Arial" w:hAnsi="Arial" w:cs="Arial"/>
          <w:szCs w:val="24"/>
        </w:rPr>
        <w:t xml:space="preserve"> developmental trajectories of autism symptoms in typical clinical cases across time (Mayes et al., 2017). </w:t>
      </w:r>
    </w:p>
    <w:p w14:paraId="2A9A8F4B" w14:textId="48AD654B" w:rsidR="00714B2E" w:rsidRPr="00A017EB" w:rsidRDefault="00714B2E" w:rsidP="000E5709">
      <w:pPr>
        <w:pStyle w:val="TextA"/>
        <w:spacing w:line="480" w:lineRule="auto"/>
        <w:ind w:firstLine="720"/>
        <w:rPr>
          <w:rFonts w:ascii="Arial" w:hAnsi="Arial" w:cs="Arial"/>
          <w:szCs w:val="24"/>
        </w:rPr>
      </w:pPr>
      <w:r w:rsidRPr="00A017EB">
        <w:rPr>
          <w:rFonts w:ascii="Arial" w:hAnsi="Arial" w:cs="Arial"/>
          <w:szCs w:val="24"/>
        </w:rPr>
        <w:t xml:space="preserve">While the lack of impact of dysfunctional attachment relations in more ‘typical’ groups with clinical autism diagnoses is noteworthy, it is crucial that we establish their relevance to </w:t>
      </w:r>
      <w:r w:rsidR="00980EF4" w:rsidRPr="00A017EB">
        <w:rPr>
          <w:rFonts w:ascii="Arial" w:hAnsi="Arial" w:cs="Arial"/>
          <w:szCs w:val="24"/>
        </w:rPr>
        <w:t>autism</w:t>
      </w:r>
      <w:r w:rsidR="008835A8" w:rsidRPr="00A017EB">
        <w:rPr>
          <w:rFonts w:ascii="Arial" w:hAnsi="Arial" w:cs="Arial"/>
          <w:szCs w:val="24"/>
        </w:rPr>
        <w:t xml:space="preserve"> symptoms</w:t>
      </w:r>
      <w:r w:rsidR="00980EF4" w:rsidRPr="00A017EB">
        <w:rPr>
          <w:rFonts w:ascii="Arial" w:hAnsi="Arial" w:cs="Arial"/>
          <w:szCs w:val="24"/>
        </w:rPr>
        <w:t xml:space="preserve"> following institutional deprivation</w:t>
      </w:r>
      <w:r w:rsidRPr="00A017EB">
        <w:rPr>
          <w:rFonts w:ascii="Arial" w:hAnsi="Arial" w:cs="Arial"/>
          <w:szCs w:val="24"/>
        </w:rPr>
        <w:t xml:space="preserve">. There are two possible ways to think about the different developmental trajectories for </w:t>
      </w:r>
      <w:r w:rsidR="009D409B" w:rsidRPr="00A017EB">
        <w:rPr>
          <w:rFonts w:ascii="Arial" w:hAnsi="Arial" w:cs="Arial"/>
          <w:szCs w:val="24"/>
        </w:rPr>
        <w:t xml:space="preserve">ASD </w:t>
      </w:r>
      <w:r w:rsidRPr="00A017EB">
        <w:rPr>
          <w:rFonts w:ascii="Arial" w:hAnsi="Arial" w:cs="Arial"/>
          <w:szCs w:val="24"/>
        </w:rPr>
        <w:t>symptoms in the Rom&gt;6 INS/</w:t>
      </w:r>
      <w:proofErr w:type="gramStart"/>
      <w:r w:rsidRPr="00A017EB">
        <w:rPr>
          <w:rFonts w:ascii="Arial" w:hAnsi="Arial" w:cs="Arial"/>
          <w:szCs w:val="24"/>
        </w:rPr>
        <w:t>OTH(</w:t>
      </w:r>
      <w:proofErr w:type="gramEnd"/>
      <w:r w:rsidRPr="00A017EB">
        <w:rPr>
          <w:rFonts w:ascii="Arial" w:hAnsi="Arial" w:cs="Arial"/>
          <w:szCs w:val="24"/>
        </w:rPr>
        <w:t>+) and Rom&gt;6 INS/OTH(-) groups. First, it is possible that the dysfunctional relationship suggested by the INS/OTH designation undermines the parents’ ability to work effectively with their child with pre-existing autistic problems</w:t>
      </w:r>
      <w:r w:rsidR="00CC24B3" w:rsidRPr="00A017EB">
        <w:rPr>
          <w:rFonts w:ascii="Arial" w:hAnsi="Arial" w:cs="Arial"/>
          <w:szCs w:val="24"/>
        </w:rPr>
        <w:t xml:space="preserve"> to improve outcomes</w:t>
      </w:r>
      <w:r w:rsidRPr="00A017EB">
        <w:rPr>
          <w:rFonts w:ascii="Arial" w:hAnsi="Arial" w:cs="Arial"/>
          <w:szCs w:val="24"/>
        </w:rPr>
        <w:t xml:space="preserve">. From this perspective the specific lack of remission of problems of </w:t>
      </w:r>
      <w:r w:rsidR="0017289E" w:rsidRPr="00A017EB">
        <w:rPr>
          <w:rFonts w:ascii="Arial" w:hAnsi="Arial" w:cs="Arial"/>
          <w:szCs w:val="24"/>
        </w:rPr>
        <w:t xml:space="preserve">social </w:t>
      </w:r>
      <w:r w:rsidRPr="00A017EB">
        <w:rPr>
          <w:rFonts w:ascii="Arial" w:hAnsi="Arial" w:cs="Arial"/>
          <w:szCs w:val="24"/>
        </w:rPr>
        <w:t xml:space="preserve">communicative intent, seen when the SCQ was broken down by sub-scale, might be interpreted as a domain of impairment particularly open to parental influence in the context of well-functioning attachment relations – but not where such relations are not established as in the Rom&gt;6 INS/OTH(+) group. However, for this to be plausible a similar pattern in the other “social” autism domain would be expected (i.e., </w:t>
      </w:r>
      <w:r w:rsidR="00CC24B3" w:rsidRPr="00A017EB">
        <w:rPr>
          <w:rFonts w:ascii="Arial" w:hAnsi="Arial" w:cs="Arial"/>
          <w:szCs w:val="24"/>
        </w:rPr>
        <w:t>s</w:t>
      </w:r>
      <w:r w:rsidRPr="00A017EB">
        <w:rPr>
          <w:rFonts w:ascii="Arial" w:hAnsi="Arial" w:cs="Arial"/>
          <w:szCs w:val="24"/>
        </w:rPr>
        <w:t xml:space="preserve">ocial </w:t>
      </w:r>
      <w:r w:rsidR="00CC24B3" w:rsidRPr="00A017EB">
        <w:rPr>
          <w:rFonts w:ascii="Arial" w:hAnsi="Arial" w:cs="Arial"/>
          <w:szCs w:val="24"/>
        </w:rPr>
        <w:t>r</w:t>
      </w:r>
      <w:r w:rsidRPr="00A017EB">
        <w:rPr>
          <w:rFonts w:ascii="Arial" w:hAnsi="Arial" w:cs="Arial"/>
          <w:szCs w:val="24"/>
        </w:rPr>
        <w:t xml:space="preserve">eciprocal </w:t>
      </w:r>
      <w:r w:rsidR="00CC24B3" w:rsidRPr="00A017EB">
        <w:rPr>
          <w:rFonts w:ascii="Arial" w:hAnsi="Arial" w:cs="Arial"/>
          <w:szCs w:val="24"/>
        </w:rPr>
        <w:t>i</w:t>
      </w:r>
      <w:r w:rsidRPr="00A017EB">
        <w:rPr>
          <w:rFonts w:ascii="Arial" w:hAnsi="Arial" w:cs="Arial"/>
          <w:szCs w:val="24"/>
        </w:rPr>
        <w:t>nteraction) – unless these effects are specifically tied to the linguistically sophisticated nature of the adoptive families. However, the significantly low</w:t>
      </w:r>
      <w:r w:rsidR="0017289E" w:rsidRPr="00A017EB">
        <w:rPr>
          <w:rFonts w:ascii="Arial" w:hAnsi="Arial" w:cs="Arial"/>
          <w:szCs w:val="24"/>
        </w:rPr>
        <w:t>er</w:t>
      </w:r>
      <w:r w:rsidRPr="00A017EB">
        <w:rPr>
          <w:rFonts w:ascii="Arial" w:hAnsi="Arial" w:cs="Arial"/>
          <w:szCs w:val="24"/>
        </w:rPr>
        <w:t xml:space="preserve"> SES in the INS/</w:t>
      </w:r>
      <w:proofErr w:type="gramStart"/>
      <w:r w:rsidRPr="00A017EB">
        <w:rPr>
          <w:rFonts w:ascii="Arial" w:hAnsi="Arial" w:cs="Arial"/>
          <w:szCs w:val="24"/>
        </w:rPr>
        <w:t>OTH(</w:t>
      </w:r>
      <w:proofErr w:type="gramEnd"/>
      <w:r w:rsidRPr="00A017EB">
        <w:rPr>
          <w:rFonts w:ascii="Arial" w:hAnsi="Arial" w:cs="Arial"/>
          <w:szCs w:val="24"/>
        </w:rPr>
        <w:t xml:space="preserve">-) group don’t seem consistent with such an interpretation. </w:t>
      </w:r>
    </w:p>
    <w:p w14:paraId="704D14DC" w14:textId="5BCF05CC" w:rsidR="00CC24B3" w:rsidRPr="00A017EB" w:rsidRDefault="00CC24B3" w:rsidP="000E5709">
      <w:pPr>
        <w:pStyle w:val="TextA"/>
        <w:spacing w:line="480" w:lineRule="auto"/>
        <w:ind w:firstLine="720"/>
        <w:rPr>
          <w:rFonts w:ascii="Arial" w:hAnsi="Arial" w:cs="Arial"/>
          <w:szCs w:val="24"/>
        </w:rPr>
      </w:pPr>
      <w:r w:rsidRPr="00A017EB">
        <w:rPr>
          <w:rFonts w:ascii="Arial" w:hAnsi="Arial" w:cs="Arial"/>
          <w:szCs w:val="24"/>
        </w:rPr>
        <w:t xml:space="preserve">The second possibility is that there are two types of deprivation-related </w:t>
      </w:r>
      <w:r w:rsidR="00C01CEB" w:rsidRPr="00A017EB">
        <w:rPr>
          <w:rFonts w:ascii="Arial" w:hAnsi="Arial" w:cs="Arial"/>
          <w:szCs w:val="24"/>
        </w:rPr>
        <w:t>ASD</w:t>
      </w:r>
      <w:r w:rsidRPr="00A017EB">
        <w:rPr>
          <w:rFonts w:ascii="Arial" w:hAnsi="Arial" w:cs="Arial"/>
          <w:szCs w:val="24"/>
        </w:rPr>
        <w:t xml:space="preserve"> symptoms established in early childhood (here measured at age 4 years) - one which is developmentally more benign and remitting than the other – especially with regard to communication problems. In this case, the pattern of dysregulated behavior coded as INS/OTH in the MSSP could be considered an early marker of a </w:t>
      </w:r>
      <w:r w:rsidR="0017289E" w:rsidRPr="00A017EB">
        <w:rPr>
          <w:rFonts w:ascii="Arial" w:hAnsi="Arial" w:cs="Arial"/>
          <w:szCs w:val="24"/>
        </w:rPr>
        <w:t>poor</w:t>
      </w:r>
      <w:r w:rsidRPr="00A017EB">
        <w:rPr>
          <w:rFonts w:ascii="Arial" w:hAnsi="Arial" w:cs="Arial"/>
          <w:szCs w:val="24"/>
        </w:rPr>
        <w:t xml:space="preserve"> outcome rather than its cause. It is interesting to reflect on what distinctive features of the Rom&gt;6 INS/</w:t>
      </w:r>
      <w:proofErr w:type="gramStart"/>
      <w:r w:rsidRPr="00A017EB">
        <w:rPr>
          <w:rFonts w:ascii="Arial" w:hAnsi="Arial" w:cs="Arial"/>
          <w:szCs w:val="24"/>
        </w:rPr>
        <w:t>OTH(</w:t>
      </w:r>
      <w:proofErr w:type="gramEnd"/>
      <w:r w:rsidRPr="00A017EB">
        <w:rPr>
          <w:rFonts w:ascii="Arial" w:hAnsi="Arial" w:cs="Arial"/>
          <w:szCs w:val="24"/>
        </w:rPr>
        <w:t xml:space="preserve">+) compared to the  Rom&gt;6 INS/OTH(-) might predict these different trajectories. </w:t>
      </w:r>
      <w:r w:rsidR="000746AB" w:rsidRPr="00A017EB">
        <w:rPr>
          <w:rFonts w:ascii="Arial" w:hAnsi="Arial" w:cs="Arial"/>
          <w:szCs w:val="24"/>
        </w:rPr>
        <w:t>M</w:t>
      </w:r>
      <w:r w:rsidR="006047B8" w:rsidRPr="00A017EB">
        <w:rPr>
          <w:rFonts w:ascii="Arial" w:hAnsi="Arial" w:cs="Arial"/>
          <w:szCs w:val="24"/>
        </w:rPr>
        <w:t>ost striking</w:t>
      </w:r>
      <w:r w:rsidR="00EF6212" w:rsidRPr="00A017EB">
        <w:rPr>
          <w:rFonts w:ascii="Arial" w:hAnsi="Arial" w:cs="Arial"/>
          <w:szCs w:val="24"/>
        </w:rPr>
        <w:t xml:space="preserve">, in this regard, </w:t>
      </w:r>
      <w:r w:rsidR="00393A18" w:rsidRPr="00A017EB">
        <w:rPr>
          <w:rFonts w:ascii="Arial" w:hAnsi="Arial" w:cs="Arial"/>
          <w:szCs w:val="24"/>
        </w:rPr>
        <w:t xml:space="preserve">was the </w:t>
      </w:r>
      <w:r w:rsidR="006047B8" w:rsidRPr="00A017EB">
        <w:rPr>
          <w:rFonts w:ascii="Arial" w:hAnsi="Arial" w:cs="Arial"/>
          <w:szCs w:val="24"/>
        </w:rPr>
        <w:t xml:space="preserve">much higher levels of cognitive impairment </w:t>
      </w:r>
      <w:r w:rsidR="00C01CEB" w:rsidRPr="00A017EB">
        <w:rPr>
          <w:rFonts w:ascii="Arial" w:hAnsi="Arial" w:cs="Arial"/>
          <w:szCs w:val="24"/>
        </w:rPr>
        <w:t xml:space="preserve">at age 4 </w:t>
      </w:r>
      <w:r w:rsidR="006047B8" w:rsidRPr="00A017EB">
        <w:rPr>
          <w:rFonts w:ascii="Arial" w:hAnsi="Arial" w:cs="Arial"/>
          <w:szCs w:val="24"/>
        </w:rPr>
        <w:t xml:space="preserve">in the </w:t>
      </w:r>
      <w:r w:rsidR="00393A18" w:rsidRPr="00A017EB">
        <w:rPr>
          <w:rFonts w:ascii="Arial" w:hAnsi="Arial" w:cs="Arial"/>
          <w:szCs w:val="24"/>
        </w:rPr>
        <w:t xml:space="preserve">Rom </w:t>
      </w:r>
      <w:r w:rsidR="00393A18" w:rsidRPr="00A017EB">
        <w:rPr>
          <w:rFonts w:ascii="Arial" w:hAnsi="Arial" w:cs="Arial"/>
          <w:szCs w:val="24"/>
        </w:rPr>
        <w:lastRenderedPageBreak/>
        <w:t>INS/</w:t>
      </w:r>
      <w:proofErr w:type="gramStart"/>
      <w:r w:rsidR="00393A18" w:rsidRPr="00A017EB">
        <w:rPr>
          <w:rFonts w:ascii="Arial" w:hAnsi="Arial" w:cs="Arial"/>
          <w:szCs w:val="24"/>
        </w:rPr>
        <w:t>OTH(</w:t>
      </w:r>
      <w:proofErr w:type="gramEnd"/>
      <w:r w:rsidR="00393A18" w:rsidRPr="00A017EB">
        <w:rPr>
          <w:rFonts w:ascii="Arial" w:hAnsi="Arial" w:cs="Arial"/>
          <w:szCs w:val="24"/>
        </w:rPr>
        <w:t>+) group</w:t>
      </w:r>
      <w:r w:rsidR="006047B8" w:rsidRPr="00A017EB">
        <w:rPr>
          <w:rFonts w:ascii="Arial" w:hAnsi="Arial" w:cs="Arial"/>
          <w:szCs w:val="24"/>
        </w:rPr>
        <w:t xml:space="preserve">. </w:t>
      </w:r>
      <w:r w:rsidR="00393A18" w:rsidRPr="00A017EB">
        <w:rPr>
          <w:rFonts w:ascii="Arial" w:hAnsi="Arial" w:cs="Arial"/>
          <w:szCs w:val="24"/>
        </w:rPr>
        <w:t>This</w:t>
      </w:r>
      <w:r w:rsidR="0034769F" w:rsidRPr="00A017EB">
        <w:rPr>
          <w:rFonts w:ascii="Arial" w:hAnsi="Arial" w:cs="Arial"/>
          <w:szCs w:val="24"/>
        </w:rPr>
        <w:t xml:space="preserve"> leads us to consider the notion that</w:t>
      </w:r>
      <w:r w:rsidR="00393A18" w:rsidRPr="00A017EB">
        <w:rPr>
          <w:rFonts w:ascii="Arial" w:hAnsi="Arial" w:cs="Arial"/>
          <w:szCs w:val="24"/>
        </w:rPr>
        <w:t xml:space="preserve"> pre-existing cognitive deficits </w:t>
      </w:r>
      <w:r w:rsidR="0034769F" w:rsidRPr="00A017EB">
        <w:rPr>
          <w:rFonts w:ascii="Arial" w:hAnsi="Arial" w:cs="Arial"/>
          <w:szCs w:val="24"/>
        </w:rPr>
        <w:t xml:space="preserve">might have </w:t>
      </w:r>
      <w:r w:rsidR="00393A18" w:rsidRPr="00A017EB">
        <w:rPr>
          <w:rFonts w:ascii="Arial" w:hAnsi="Arial" w:cs="Arial"/>
          <w:szCs w:val="24"/>
        </w:rPr>
        <w:t>inhibit</w:t>
      </w:r>
      <w:r w:rsidR="0034769F" w:rsidRPr="00A017EB">
        <w:rPr>
          <w:rFonts w:ascii="Arial" w:hAnsi="Arial" w:cs="Arial"/>
          <w:szCs w:val="24"/>
        </w:rPr>
        <w:t>ed</w:t>
      </w:r>
      <w:r w:rsidRPr="00A017EB">
        <w:rPr>
          <w:rFonts w:ascii="Arial" w:hAnsi="Arial" w:cs="Arial"/>
          <w:szCs w:val="24"/>
        </w:rPr>
        <w:t xml:space="preserve"> the formation of </w:t>
      </w:r>
      <w:r w:rsidR="00576A75" w:rsidRPr="00A017EB">
        <w:rPr>
          <w:rFonts w:ascii="Arial" w:hAnsi="Arial" w:cs="Arial"/>
          <w:szCs w:val="24"/>
        </w:rPr>
        <w:t>normative</w:t>
      </w:r>
      <w:r w:rsidRPr="00A017EB">
        <w:rPr>
          <w:rFonts w:ascii="Arial" w:hAnsi="Arial" w:cs="Arial"/>
          <w:szCs w:val="24"/>
        </w:rPr>
        <w:t xml:space="preserve"> adoptee-adopter attachments. </w:t>
      </w:r>
      <w:r w:rsidR="00393A18" w:rsidRPr="00A017EB">
        <w:rPr>
          <w:rFonts w:ascii="Arial" w:hAnsi="Arial" w:cs="Arial"/>
          <w:szCs w:val="24"/>
        </w:rPr>
        <w:t xml:space="preserve">However, this interpretation is complicated by two things. First, that </w:t>
      </w:r>
      <w:r w:rsidRPr="00A017EB">
        <w:rPr>
          <w:rFonts w:ascii="Arial" w:hAnsi="Arial" w:cs="Arial"/>
          <w:szCs w:val="24"/>
        </w:rPr>
        <w:t>the severe intellectual impairment seen at age 4 in the Rom&gt;6</w:t>
      </w:r>
      <w:r w:rsidR="006047B8" w:rsidRPr="00A017EB">
        <w:rPr>
          <w:rFonts w:ascii="Arial" w:hAnsi="Arial" w:cs="Arial"/>
          <w:szCs w:val="24"/>
        </w:rPr>
        <w:t xml:space="preserve"> </w:t>
      </w:r>
      <w:r w:rsidRPr="00A017EB">
        <w:rPr>
          <w:rFonts w:ascii="Arial" w:hAnsi="Arial" w:cs="Arial"/>
          <w:szCs w:val="24"/>
        </w:rPr>
        <w:t>INS</w:t>
      </w:r>
      <w:r w:rsidR="006752ED" w:rsidRPr="00A017EB">
        <w:rPr>
          <w:rFonts w:ascii="Arial" w:hAnsi="Arial" w:cs="Arial"/>
          <w:szCs w:val="24"/>
        </w:rPr>
        <w:t>/</w:t>
      </w:r>
      <w:proofErr w:type="gramStart"/>
      <w:r w:rsidRPr="00A017EB">
        <w:rPr>
          <w:rFonts w:ascii="Arial" w:hAnsi="Arial" w:cs="Arial"/>
          <w:szCs w:val="24"/>
        </w:rPr>
        <w:t>OTH(</w:t>
      </w:r>
      <w:proofErr w:type="gramEnd"/>
      <w:r w:rsidRPr="00A017EB">
        <w:rPr>
          <w:rFonts w:ascii="Arial" w:hAnsi="Arial" w:cs="Arial"/>
          <w:szCs w:val="24"/>
        </w:rPr>
        <w:t>+) group remi</w:t>
      </w:r>
      <w:r w:rsidR="000421D8" w:rsidRPr="00A017EB">
        <w:rPr>
          <w:rFonts w:ascii="Arial" w:hAnsi="Arial" w:cs="Arial"/>
          <w:szCs w:val="24"/>
        </w:rPr>
        <w:t>t</w:t>
      </w:r>
      <w:r w:rsidRPr="00A017EB">
        <w:rPr>
          <w:rFonts w:ascii="Arial" w:hAnsi="Arial" w:cs="Arial"/>
          <w:szCs w:val="24"/>
        </w:rPr>
        <w:t>t</w:t>
      </w:r>
      <w:r w:rsidR="000421D8" w:rsidRPr="00A017EB">
        <w:rPr>
          <w:rFonts w:ascii="Arial" w:hAnsi="Arial" w:cs="Arial"/>
          <w:szCs w:val="24"/>
        </w:rPr>
        <w:t>ed</w:t>
      </w:r>
      <w:r w:rsidRPr="00A017EB">
        <w:rPr>
          <w:rFonts w:ascii="Arial" w:hAnsi="Arial" w:cs="Arial"/>
          <w:szCs w:val="24"/>
        </w:rPr>
        <w:t xml:space="preserve"> over time (as IQ improved in the deprived group generally) - an effect not mirrored for </w:t>
      </w:r>
      <w:r w:rsidR="00393A18" w:rsidRPr="00A017EB">
        <w:rPr>
          <w:rFonts w:ascii="Arial" w:hAnsi="Arial" w:cs="Arial"/>
          <w:szCs w:val="24"/>
        </w:rPr>
        <w:t xml:space="preserve">ASD </w:t>
      </w:r>
      <w:r w:rsidRPr="00A017EB">
        <w:rPr>
          <w:rFonts w:ascii="Arial" w:hAnsi="Arial" w:cs="Arial"/>
          <w:szCs w:val="24"/>
        </w:rPr>
        <w:t>symptoms</w:t>
      </w:r>
      <w:r w:rsidR="00C01CEB" w:rsidRPr="00A017EB">
        <w:rPr>
          <w:rFonts w:ascii="Arial" w:hAnsi="Arial" w:cs="Arial"/>
          <w:szCs w:val="24"/>
        </w:rPr>
        <w:t>. S</w:t>
      </w:r>
      <w:r w:rsidR="00393A18" w:rsidRPr="00A017EB">
        <w:rPr>
          <w:rFonts w:ascii="Arial" w:hAnsi="Arial" w:cs="Arial"/>
          <w:szCs w:val="24"/>
        </w:rPr>
        <w:t>econd</w:t>
      </w:r>
      <w:r w:rsidR="0034769F" w:rsidRPr="00A017EB">
        <w:rPr>
          <w:rFonts w:ascii="Arial" w:hAnsi="Arial" w:cs="Arial"/>
          <w:szCs w:val="24"/>
        </w:rPr>
        <w:t xml:space="preserve">, </w:t>
      </w:r>
      <w:r w:rsidR="00393A18" w:rsidRPr="00A017EB">
        <w:rPr>
          <w:rFonts w:ascii="Arial" w:hAnsi="Arial" w:cs="Arial"/>
          <w:szCs w:val="24"/>
        </w:rPr>
        <w:t>that adding</w:t>
      </w:r>
      <w:r w:rsidR="003026E0" w:rsidRPr="00A017EB">
        <w:rPr>
          <w:rFonts w:ascii="Arial" w:hAnsi="Arial" w:cs="Arial"/>
          <w:szCs w:val="24"/>
        </w:rPr>
        <w:t xml:space="preserve"> </w:t>
      </w:r>
      <w:r w:rsidR="00C01CEB" w:rsidRPr="00A017EB">
        <w:rPr>
          <w:rFonts w:ascii="Arial" w:hAnsi="Arial" w:cs="Arial"/>
          <w:szCs w:val="24"/>
        </w:rPr>
        <w:t xml:space="preserve">age 4 </w:t>
      </w:r>
      <w:r w:rsidRPr="00A017EB">
        <w:rPr>
          <w:rFonts w:ascii="Arial" w:hAnsi="Arial" w:cs="Arial"/>
          <w:szCs w:val="24"/>
        </w:rPr>
        <w:t xml:space="preserve">IQ </w:t>
      </w:r>
      <w:r w:rsidR="00393A18" w:rsidRPr="00A017EB">
        <w:rPr>
          <w:rFonts w:ascii="Arial" w:hAnsi="Arial" w:cs="Arial"/>
          <w:szCs w:val="24"/>
        </w:rPr>
        <w:t xml:space="preserve">as a factor to the mixed models </w:t>
      </w:r>
      <w:r w:rsidR="00C01CEB" w:rsidRPr="00A017EB">
        <w:rPr>
          <w:rFonts w:ascii="Arial" w:hAnsi="Arial" w:cs="Arial"/>
          <w:szCs w:val="24"/>
        </w:rPr>
        <w:t>in the planned follow</w:t>
      </w:r>
      <w:r w:rsidR="0034769F" w:rsidRPr="00A017EB">
        <w:rPr>
          <w:rFonts w:ascii="Arial" w:hAnsi="Arial" w:cs="Arial"/>
          <w:szCs w:val="24"/>
        </w:rPr>
        <w:t>-</w:t>
      </w:r>
      <w:r w:rsidR="00C01CEB" w:rsidRPr="00A017EB">
        <w:rPr>
          <w:rFonts w:ascii="Arial" w:hAnsi="Arial" w:cs="Arial"/>
          <w:szCs w:val="24"/>
        </w:rPr>
        <w:t xml:space="preserve">up analysis, although reducing </w:t>
      </w:r>
      <w:r w:rsidR="0034769F" w:rsidRPr="00A017EB">
        <w:rPr>
          <w:rFonts w:ascii="Arial" w:hAnsi="Arial" w:cs="Arial"/>
          <w:szCs w:val="24"/>
        </w:rPr>
        <w:t xml:space="preserve">it </w:t>
      </w:r>
      <w:r w:rsidR="00C01CEB" w:rsidRPr="00A017EB">
        <w:rPr>
          <w:rFonts w:ascii="Arial" w:hAnsi="Arial" w:cs="Arial"/>
          <w:szCs w:val="24"/>
        </w:rPr>
        <w:t xml:space="preserve">to non-significant levels, did not completely remove the effect of Attachment status on ASD symptoms in the Rom&gt;6 group. </w:t>
      </w:r>
      <w:r w:rsidR="003026E0" w:rsidRPr="00A017EB">
        <w:rPr>
          <w:rFonts w:ascii="Arial" w:hAnsi="Arial" w:cs="Arial"/>
          <w:szCs w:val="24"/>
        </w:rPr>
        <w:t xml:space="preserve"> </w:t>
      </w:r>
    </w:p>
    <w:p w14:paraId="2F855F17" w14:textId="6CB6659E" w:rsidR="006047B8" w:rsidRPr="00A017EB" w:rsidRDefault="006047B8" w:rsidP="000E5709">
      <w:pPr>
        <w:pStyle w:val="TextA"/>
        <w:spacing w:line="480" w:lineRule="auto"/>
        <w:ind w:firstLine="720"/>
        <w:rPr>
          <w:rFonts w:ascii="Arial" w:hAnsi="Arial" w:cs="Arial"/>
          <w:szCs w:val="24"/>
        </w:rPr>
      </w:pPr>
      <w:r w:rsidRPr="00A017EB">
        <w:rPr>
          <w:rFonts w:ascii="Arial" w:hAnsi="Arial" w:cs="Arial"/>
          <w:szCs w:val="24"/>
        </w:rPr>
        <w:t>Some elements of the behavior displayed by children designated as INS/OTH in the MSSP, such as the tendency to be over-solicitous of reactions from stranger and undifferentiated in response to the parent, overlapped with the concept of disinhibited social engagement disorder in DSM-5 (American Psychiatric Association, 2013). While previously disinhibited social engagement was regarded as a disinhibited form of reactive attachment disorder</w:t>
      </w:r>
      <w:r w:rsidR="00670505" w:rsidRPr="00A017EB">
        <w:rPr>
          <w:rFonts w:ascii="Arial" w:hAnsi="Arial" w:cs="Arial"/>
          <w:szCs w:val="24"/>
        </w:rPr>
        <w:t xml:space="preserve">, </w:t>
      </w:r>
      <w:r w:rsidRPr="00A017EB">
        <w:rPr>
          <w:rFonts w:ascii="Arial" w:hAnsi="Arial" w:cs="Arial"/>
          <w:szCs w:val="24"/>
        </w:rPr>
        <w:t xml:space="preserve">indicating a disturbed relationship to the adoptive parent (O’Connor, </w:t>
      </w:r>
      <w:proofErr w:type="spellStart"/>
      <w:r w:rsidRPr="00A017EB">
        <w:rPr>
          <w:rFonts w:ascii="Arial" w:hAnsi="Arial" w:cs="Arial"/>
          <w:szCs w:val="24"/>
        </w:rPr>
        <w:t>Brendenkamp</w:t>
      </w:r>
      <w:proofErr w:type="spellEnd"/>
      <w:r w:rsidRPr="00A017EB">
        <w:rPr>
          <w:rFonts w:ascii="Arial" w:hAnsi="Arial" w:cs="Arial"/>
          <w:szCs w:val="24"/>
        </w:rPr>
        <w:t xml:space="preserve"> &amp; Rutter, 1999)</w:t>
      </w:r>
      <w:r w:rsidR="00670505" w:rsidRPr="00A017EB">
        <w:rPr>
          <w:rFonts w:ascii="Arial" w:hAnsi="Arial" w:cs="Arial"/>
          <w:szCs w:val="24"/>
        </w:rPr>
        <w:t>,</w:t>
      </w:r>
      <w:r w:rsidRPr="00A017EB">
        <w:rPr>
          <w:rFonts w:ascii="Arial" w:hAnsi="Arial" w:cs="Arial"/>
          <w:szCs w:val="24"/>
        </w:rPr>
        <w:t xml:space="preserve"> the definition now primarily focuses on indiscriminate social approach and intimacy with strangers (which itself is very common in the ERA sample). The current analyses revealed a significant overlap between MSSP INS/OTH and disinhibited social engagement assessed from parental report across developmental stages. Disinhibited social engagement was significantly elevated at age 4 in the Rom&gt;6 INS/</w:t>
      </w:r>
      <w:proofErr w:type="gramStart"/>
      <w:r w:rsidRPr="00A017EB">
        <w:rPr>
          <w:rFonts w:ascii="Arial" w:hAnsi="Arial" w:cs="Arial"/>
          <w:szCs w:val="24"/>
        </w:rPr>
        <w:t>OTH(</w:t>
      </w:r>
      <w:proofErr w:type="gramEnd"/>
      <w:r w:rsidRPr="00A017EB">
        <w:rPr>
          <w:rFonts w:ascii="Arial" w:hAnsi="Arial" w:cs="Arial"/>
          <w:szCs w:val="24"/>
        </w:rPr>
        <w:t xml:space="preserve">+) group compared to Rom&gt;6 INS/OTH(-) group, a difference that became somewhat more marked over time through to young adulthood. The question is then whether, while sharing some elements, INS/OTH and disinhibited social engagement essentially measure the same thing or are similar constructs measured using different methods. In order to compare the developmental significance of INS/OTH and disinhibited social engagement, we conducted a series of supplementary analyses where we compared the developmental trajectories of children with and without disinhibited social engagement at age four. If the disinhibited social engagement and INS/OTH concepts were equivalent (i.e., captured the same or </w:t>
      </w:r>
      <w:r w:rsidR="00670505" w:rsidRPr="00A017EB">
        <w:rPr>
          <w:rFonts w:ascii="Arial" w:hAnsi="Arial" w:cs="Arial"/>
          <w:szCs w:val="24"/>
        </w:rPr>
        <w:t xml:space="preserve">highly </w:t>
      </w:r>
      <w:r w:rsidRPr="00A017EB">
        <w:rPr>
          <w:rFonts w:ascii="Arial" w:hAnsi="Arial" w:cs="Arial"/>
          <w:szCs w:val="24"/>
        </w:rPr>
        <w:t xml:space="preserve">overlapping </w:t>
      </w:r>
      <w:r w:rsidRPr="00A017EB">
        <w:rPr>
          <w:rFonts w:ascii="Arial" w:hAnsi="Arial" w:cs="Arial"/>
          <w:szCs w:val="24"/>
        </w:rPr>
        <w:lastRenderedPageBreak/>
        <w:t>phenotypes) then we would expect similar developmental trajectories for both. In fact, the results were very different. In particular, there was no differential persistence of autism symptoms in those with disinhibited social engagement as seen for those in the INS/OTH group (Appendix C).</w:t>
      </w:r>
    </w:p>
    <w:p w14:paraId="5D00730C" w14:textId="545B0040" w:rsidR="000A4201" w:rsidRPr="00A017EB" w:rsidRDefault="00F979C8" w:rsidP="000E5709">
      <w:pPr>
        <w:pStyle w:val="TextA"/>
        <w:spacing w:line="480" w:lineRule="auto"/>
        <w:rPr>
          <w:rFonts w:ascii="Arial" w:hAnsi="Arial" w:cs="Arial"/>
          <w:szCs w:val="24"/>
        </w:rPr>
      </w:pPr>
      <w:r w:rsidRPr="00A017EB">
        <w:rPr>
          <w:rFonts w:ascii="Arial" w:hAnsi="Arial" w:cs="Arial"/>
          <w:szCs w:val="24"/>
        </w:rPr>
        <w:tab/>
      </w:r>
      <w:r w:rsidR="00EF6212" w:rsidRPr="00A017EB">
        <w:rPr>
          <w:rFonts w:ascii="Arial" w:hAnsi="Arial" w:cs="Arial"/>
          <w:szCs w:val="24"/>
        </w:rPr>
        <w:t>We also</w:t>
      </w:r>
      <w:r w:rsidR="00B57F50" w:rsidRPr="00A017EB">
        <w:rPr>
          <w:rFonts w:ascii="Arial" w:hAnsi="Arial" w:cs="Arial"/>
          <w:szCs w:val="24"/>
        </w:rPr>
        <w:t xml:space="preserve"> assessed whether dysfunctional attachment relations indicated by INS/OTH placed </w:t>
      </w:r>
      <w:r w:rsidR="00670505" w:rsidRPr="00A017EB">
        <w:rPr>
          <w:rFonts w:ascii="Arial" w:hAnsi="Arial" w:cs="Arial"/>
          <w:szCs w:val="24"/>
        </w:rPr>
        <w:t xml:space="preserve">deprived </w:t>
      </w:r>
      <w:r w:rsidR="00B57F50" w:rsidRPr="00A017EB">
        <w:rPr>
          <w:rFonts w:ascii="Arial" w:hAnsi="Arial" w:cs="Arial"/>
          <w:szCs w:val="24"/>
        </w:rPr>
        <w:t xml:space="preserve">children at risk for the development of emotional problems in adolescence and adulthood. The current findings provided little evidence for this hypothesis - with no significant differences between the two Rom&gt;6 groups in terms of emotional problems at either the age 15 or the young adult assessment waves. </w:t>
      </w:r>
      <w:r w:rsidR="00EF6212" w:rsidRPr="00A017EB">
        <w:rPr>
          <w:rFonts w:ascii="Arial" w:hAnsi="Arial" w:cs="Arial"/>
          <w:szCs w:val="24"/>
        </w:rPr>
        <w:t>Although there was a</w:t>
      </w:r>
      <w:r w:rsidR="00B57F50" w:rsidRPr="00A017EB">
        <w:rPr>
          <w:rFonts w:ascii="Arial" w:hAnsi="Arial" w:cs="Arial"/>
          <w:szCs w:val="24"/>
        </w:rPr>
        <w:t xml:space="preserve"> trend for more </w:t>
      </w:r>
      <w:r w:rsidR="00EF6212" w:rsidRPr="00A017EB">
        <w:rPr>
          <w:rFonts w:ascii="Arial" w:hAnsi="Arial" w:cs="Arial"/>
          <w:szCs w:val="24"/>
        </w:rPr>
        <w:t xml:space="preserve">impairment and </w:t>
      </w:r>
      <w:r w:rsidR="00B57F50" w:rsidRPr="00A017EB">
        <w:rPr>
          <w:rFonts w:ascii="Arial" w:hAnsi="Arial" w:cs="Arial"/>
          <w:szCs w:val="24"/>
        </w:rPr>
        <w:t>depression in the Rom&gt;6 INS/</w:t>
      </w:r>
      <w:proofErr w:type="gramStart"/>
      <w:r w:rsidR="00B57F50" w:rsidRPr="00A017EB">
        <w:rPr>
          <w:rFonts w:ascii="Arial" w:hAnsi="Arial" w:cs="Arial"/>
          <w:szCs w:val="24"/>
        </w:rPr>
        <w:t>OTH(</w:t>
      </w:r>
      <w:proofErr w:type="gramEnd"/>
      <w:r w:rsidR="00B57F50" w:rsidRPr="00A017EB">
        <w:rPr>
          <w:rFonts w:ascii="Arial" w:hAnsi="Arial" w:cs="Arial"/>
          <w:szCs w:val="24"/>
        </w:rPr>
        <w:t>+) group in young adulthood based on clinical assessment</w:t>
      </w:r>
      <w:r w:rsidR="00EF6212" w:rsidRPr="00A017EB">
        <w:rPr>
          <w:rFonts w:ascii="Arial" w:hAnsi="Arial" w:cs="Arial"/>
          <w:szCs w:val="24"/>
        </w:rPr>
        <w:t xml:space="preserve">, </w:t>
      </w:r>
      <w:r w:rsidR="00AF44A1" w:rsidRPr="00A017EB">
        <w:rPr>
          <w:rFonts w:ascii="Arial" w:hAnsi="Arial" w:cs="Arial"/>
          <w:szCs w:val="24"/>
        </w:rPr>
        <w:t xml:space="preserve">this was not statistically significant </w:t>
      </w:r>
      <w:r w:rsidR="000E5709" w:rsidRPr="00A017EB">
        <w:rPr>
          <w:rFonts w:ascii="Arial" w:hAnsi="Arial" w:cs="Arial"/>
          <w:szCs w:val="24"/>
        </w:rPr>
        <w:t xml:space="preserve">when </w:t>
      </w:r>
      <w:r w:rsidR="00AF44A1" w:rsidRPr="00A017EB">
        <w:rPr>
          <w:rFonts w:ascii="Arial" w:hAnsi="Arial" w:cs="Arial"/>
          <w:szCs w:val="24"/>
        </w:rPr>
        <w:t xml:space="preserve">α </w:t>
      </w:r>
      <w:r w:rsidR="000E5709" w:rsidRPr="00A017EB">
        <w:rPr>
          <w:rFonts w:ascii="Arial" w:hAnsi="Arial" w:cs="Arial"/>
          <w:szCs w:val="24"/>
        </w:rPr>
        <w:t>was set at</w:t>
      </w:r>
      <w:r w:rsidR="00AF44A1" w:rsidRPr="00A017EB">
        <w:rPr>
          <w:rFonts w:ascii="Arial" w:hAnsi="Arial" w:cs="Arial"/>
          <w:szCs w:val="24"/>
        </w:rPr>
        <w:t xml:space="preserve"> .01</w:t>
      </w:r>
      <w:r w:rsidR="00B57F50" w:rsidRPr="00A017EB">
        <w:rPr>
          <w:rFonts w:ascii="Arial" w:hAnsi="Arial" w:cs="Arial"/>
          <w:szCs w:val="24"/>
        </w:rPr>
        <w:t xml:space="preserve">. </w:t>
      </w:r>
    </w:p>
    <w:p w14:paraId="6E94028A" w14:textId="77777777" w:rsidR="00670505" w:rsidRPr="00A017EB" w:rsidRDefault="00F979C8" w:rsidP="000E5709">
      <w:pPr>
        <w:pStyle w:val="TextA"/>
        <w:spacing w:line="480" w:lineRule="auto"/>
        <w:rPr>
          <w:rFonts w:ascii="Arial" w:hAnsi="Arial" w:cs="Arial"/>
          <w:szCs w:val="24"/>
        </w:rPr>
      </w:pPr>
      <w:r w:rsidRPr="00A017EB">
        <w:rPr>
          <w:rFonts w:ascii="Arial" w:hAnsi="Arial" w:cs="Arial"/>
          <w:szCs w:val="24"/>
        </w:rPr>
        <w:tab/>
        <w:t xml:space="preserve">This is the first study to examine the relationship between attachment at age 4 years and long-term outcome trajectories through to young adulthood in children who suffered extreme adversity in early life. It had many strengths including a comprehensive assessment of attachment security </w:t>
      </w:r>
      <w:r w:rsidRPr="00A017EB">
        <w:rPr>
          <w:rFonts w:ascii="Arial" w:hAnsi="Arial" w:cs="Arial"/>
          <w:szCs w:val="24"/>
          <w:shd w:val="clear" w:color="auto" w:fill="FFFF00"/>
        </w:rPr>
        <w:t>at age 4</w:t>
      </w:r>
      <w:r w:rsidRPr="00A017EB">
        <w:rPr>
          <w:rFonts w:ascii="Arial" w:hAnsi="Arial" w:cs="Arial"/>
          <w:szCs w:val="24"/>
        </w:rPr>
        <w:t xml:space="preserve"> and neuro-developmental and mental health outcomes and its prospective </w:t>
      </w:r>
      <w:r w:rsidR="00670505" w:rsidRPr="00A017EB">
        <w:rPr>
          <w:rFonts w:ascii="Arial" w:hAnsi="Arial" w:cs="Arial"/>
          <w:szCs w:val="24"/>
        </w:rPr>
        <w:t xml:space="preserve">natural experimental </w:t>
      </w:r>
      <w:r w:rsidRPr="00A017EB">
        <w:rPr>
          <w:rFonts w:ascii="Arial" w:hAnsi="Arial" w:cs="Arial"/>
          <w:szCs w:val="24"/>
        </w:rPr>
        <w:t xml:space="preserve">longitudinal design (with relatively low attrition). However, there were a number of limitations that need to be considered when interpreting the findings. </w:t>
      </w:r>
    </w:p>
    <w:p w14:paraId="716A770C" w14:textId="281670AC" w:rsidR="00C85C47" w:rsidRPr="00A017EB" w:rsidRDefault="00C85C47" w:rsidP="000E5709">
      <w:pPr>
        <w:pStyle w:val="TextA"/>
        <w:spacing w:line="480" w:lineRule="auto"/>
        <w:ind w:firstLine="720"/>
        <w:rPr>
          <w:rFonts w:ascii="Arial" w:hAnsi="Arial" w:cs="Arial"/>
          <w:szCs w:val="24"/>
        </w:rPr>
      </w:pPr>
      <w:r w:rsidRPr="00A017EB">
        <w:rPr>
          <w:rFonts w:ascii="Arial" w:hAnsi="Arial" w:cs="Arial"/>
          <w:szCs w:val="24"/>
        </w:rPr>
        <w:t xml:space="preserve">First, the sample only included a proportion of the children who eventually entered the ERA study – those for whom data was available at age 4 – when the </w:t>
      </w:r>
      <w:r w:rsidR="00C01CEB" w:rsidRPr="00A017EB">
        <w:rPr>
          <w:rFonts w:ascii="Arial" w:hAnsi="Arial" w:cs="Arial"/>
          <w:szCs w:val="24"/>
        </w:rPr>
        <w:t>M</w:t>
      </w:r>
      <w:r w:rsidRPr="00A017EB">
        <w:rPr>
          <w:rFonts w:ascii="Arial" w:hAnsi="Arial" w:cs="Arial"/>
          <w:szCs w:val="24"/>
        </w:rPr>
        <w:t>SSP was first employed and we had confidence in its validity. This meant that we are unable to report conclusively about the impact of extended deprivation on attachment status or the effect of INS/OTH on development in the very deprived group who experienced between 24 and 43 months of deprivation.</w:t>
      </w:r>
    </w:p>
    <w:p w14:paraId="7A9DCD4B" w14:textId="0055BA5A" w:rsidR="00321A3C" w:rsidRPr="00A017EB" w:rsidRDefault="001D011B" w:rsidP="000E5709">
      <w:pPr>
        <w:pStyle w:val="TextA"/>
        <w:spacing w:line="480" w:lineRule="auto"/>
        <w:ind w:firstLine="720"/>
        <w:rPr>
          <w:rFonts w:ascii="Arial" w:hAnsi="Arial" w:cs="Arial"/>
          <w:szCs w:val="24"/>
        </w:rPr>
      </w:pPr>
      <w:r w:rsidRPr="00A017EB">
        <w:rPr>
          <w:rFonts w:ascii="Arial" w:hAnsi="Arial" w:cs="Arial"/>
          <w:szCs w:val="24"/>
        </w:rPr>
        <w:t>Second, f</w:t>
      </w:r>
      <w:r w:rsidR="00C85C47" w:rsidRPr="00A017EB">
        <w:rPr>
          <w:rFonts w:ascii="Arial" w:hAnsi="Arial" w:cs="Arial"/>
          <w:szCs w:val="24"/>
        </w:rPr>
        <w:t xml:space="preserve">ocusing </w:t>
      </w:r>
      <w:r w:rsidRPr="00A017EB">
        <w:rPr>
          <w:rFonts w:ascii="Arial" w:hAnsi="Arial" w:cs="Arial"/>
          <w:szCs w:val="24"/>
        </w:rPr>
        <w:t xml:space="preserve">only </w:t>
      </w:r>
      <w:r w:rsidR="00C85C47" w:rsidRPr="00A017EB">
        <w:rPr>
          <w:rFonts w:ascii="Arial" w:hAnsi="Arial" w:cs="Arial"/>
          <w:szCs w:val="24"/>
        </w:rPr>
        <w:t>on th</w:t>
      </w:r>
      <w:r w:rsidRPr="00A017EB">
        <w:rPr>
          <w:rFonts w:ascii="Arial" w:hAnsi="Arial" w:cs="Arial"/>
          <w:szCs w:val="24"/>
        </w:rPr>
        <w:t>ose</w:t>
      </w:r>
      <w:r w:rsidR="00C85C47" w:rsidRPr="00A017EB">
        <w:rPr>
          <w:rFonts w:ascii="Arial" w:hAnsi="Arial" w:cs="Arial"/>
          <w:szCs w:val="24"/>
        </w:rPr>
        <w:t xml:space="preserve"> </w:t>
      </w:r>
      <w:r w:rsidRPr="00A017EB">
        <w:rPr>
          <w:rFonts w:ascii="Arial" w:hAnsi="Arial" w:cs="Arial"/>
          <w:szCs w:val="24"/>
        </w:rPr>
        <w:t xml:space="preserve">with age 4 MSSP data also reduced our sample size. </w:t>
      </w:r>
      <w:r w:rsidR="00985129" w:rsidRPr="00A017EB">
        <w:rPr>
          <w:rFonts w:ascii="Arial" w:hAnsi="Arial" w:cs="Arial"/>
          <w:szCs w:val="24"/>
        </w:rPr>
        <w:t xml:space="preserve">This raises the possibility that the </w:t>
      </w:r>
      <w:r w:rsidR="004E168A" w:rsidRPr="00A017EB">
        <w:rPr>
          <w:rFonts w:ascii="Arial" w:hAnsi="Arial" w:cs="Arial"/>
          <w:szCs w:val="24"/>
        </w:rPr>
        <w:t>ERA sample</w:t>
      </w:r>
      <w:r w:rsidR="00985129" w:rsidRPr="00A017EB">
        <w:rPr>
          <w:rFonts w:ascii="Arial" w:hAnsi="Arial" w:cs="Arial"/>
          <w:szCs w:val="24"/>
        </w:rPr>
        <w:t>, although</w:t>
      </w:r>
      <w:r w:rsidR="004E168A" w:rsidRPr="00A017EB">
        <w:rPr>
          <w:rFonts w:ascii="Arial" w:hAnsi="Arial" w:cs="Arial"/>
          <w:szCs w:val="24"/>
        </w:rPr>
        <w:t xml:space="preserve"> perhaps the largest study of </w:t>
      </w:r>
      <w:r w:rsidR="00E92E70" w:rsidRPr="00A017EB">
        <w:rPr>
          <w:rFonts w:ascii="Arial" w:hAnsi="Arial" w:cs="Arial"/>
          <w:szCs w:val="24"/>
        </w:rPr>
        <w:lastRenderedPageBreak/>
        <w:t xml:space="preserve">adopted </w:t>
      </w:r>
      <w:r w:rsidR="004E168A" w:rsidRPr="00A017EB">
        <w:rPr>
          <w:rFonts w:ascii="Arial" w:hAnsi="Arial" w:cs="Arial"/>
          <w:szCs w:val="24"/>
        </w:rPr>
        <w:t>children exposed to extreme deprivation to have been conducted to date</w:t>
      </w:r>
      <w:r w:rsidR="00985129" w:rsidRPr="00A017EB">
        <w:rPr>
          <w:rFonts w:ascii="Arial" w:hAnsi="Arial" w:cs="Arial"/>
          <w:szCs w:val="24"/>
        </w:rPr>
        <w:t>,</w:t>
      </w:r>
      <w:r w:rsidR="004E168A" w:rsidRPr="00A017EB">
        <w:rPr>
          <w:rFonts w:ascii="Arial" w:hAnsi="Arial" w:cs="Arial"/>
          <w:szCs w:val="24"/>
        </w:rPr>
        <w:t xml:space="preserve"> </w:t>
      </w:r>
      <w:r w:rsidR="00985129" w:rsidRPr="00A017EB">
        <w:rPr>
          <w:rFonts w:ascii="Arial" w:hAnsi="Arial" w:cs="Arial"/>
          <w:szCs w:val="24"/>
        </w:rPr>
        <w:t xml:space="preserve">has limited </w:t>
      </w:r>
      <w:r w:rsidR="004E168A" w:rsidRPr="00A017EB">
        <w:rPr>
          <w:rFonts w:ascii="Arial" w:hAnsi="Arial" w:cs="Arial"/>
          <w:szCs w:val="24"/>
        </w:rPr>
        <w:t>power to detect interactions between variables</w:t>
      </w:r>
      <w:r w:rsidR="00670505" w:rsidRPr="00A017EB">
        <w:rPr>
          <w:rFonts w:ascii="Arial" w:hAnsi="Arial" w:cs="Arial"/>
          <w:szCs w:val="24"/>
        </w:rPr>
        <w:t>,</w:t>
      </w:r>
      <w:r w:rsidR="004E168A" w:rsidRPr="00A017EB">
        <w:rPr>
          <w:rFonts w:ascii="Arial" w:hAnsi="Arial" w:cs="Arial"/>
          <w:szCs w:val="24"/>
        </w:rPr>
        <w:t xml:space="preserve"> as required in the current analysis</w:t>
      </w:r>
      <w:r w:rsidRPr="00A017EB">
        <w:rPr>
          <w:rFonts w:ascii="Arial" w:hAnsi="Arial" w:cs="Arial"/>
          <w:szCs w:val="24"/>
        </w:rPr>
        <w:t>, especially when those with over 24 month</w:t>
      </w:r>
      <w:r w:rsidR="00670505" w:rsidRPr="00A017EB">
        <w:rPr>
          <w:rFonts w:ascii="Arial" w:hAnsi="Arial" w:cs="Arial"/>
          <w:szCs w:val="24"/>
        </w:rPr>
        <w:t>s of</w:t>
      </w:r>
      <w:r w:rsidRPr="00A017EB">
        <w:rPr>
          <w:rFonts w:ascii="Arial" w:hAnsi="Arial" w:cs="Arial"/>
          <w:szCs w:val="24"/>
        </w:rPr>
        <w:t xml:space="preserve"> exposure are excluded</w:t>
      </w:r>
      <w:r w:rsidR="004E168A" w:rsidRPr="00A017EB">
        <w:rPr>
          <w:rFonts w:ascii="Arial" w:hAnsi="Arial" w:cs="Arial"/>
          <w:szCs w:val="24"/>
        </w:rPr>
        <w:t xml:space="preserve">. </w:t>
      </w:r>
      <w:r w:rsidR="00C85C47" w:rsidRPr="00A017EB">
        <w:rPr>
          <w:rFonts w:ascii="Arial" w:hAnsi="Arial" w:cs="Arial"/>
          <w:szCs w:val="24"/>
        </w:rPr>
        <w:t xml:space="preserve">In fact, </w:t>
      </w:r>
      <w:r w:rsidR="00C01CEB" w:rsidRPr="00A017EB">
        <w:rPr>
          <w:rFonts w:ascii="Arial" w:hAnsi="Arial" w:cs="Arial"/>
          <w:szCs w:val="24"/>
        </w:rPr>
        <w:t xml:space="preserve">our power calculation </w:t>
      </w:r>
      <w:r w:rsidR="00281E90" w:rsidRPr="00A017EB">
        <w:rPr>
          <w:rFonts w:ascii="Arial" w:hAnsi="Arial" w:cs="Arial"/>
          <w:szCs w:val="24"/>
        </w:rPr>
        <w:t xml:space="preserve">found </w:t>
      </w:r>
      <w:r w:rsidR="00C85C47" w:rsidRPr="00A017EB">
        <w:rPr>
          <w:rFonts w:ascii="Arial" w:hAnsi="Arial" w:cs="Arial"/>
          <w:szCs w:val="24"/>
        </w:rPr>
        <w:t xml:space="preserve">that we had </w:t>
      </w:r>
      <w:r w:rsidR="00D21D69" w:rsidRPr="00A017EB">
        <w:rPr>
          <w:rFonts w:ascii="Arial" w:hAnsi="Arial" w:cs="Arial"/>
          <w:szCs w:val="24"/>
        </w:rPr>
        <w:t>93</w:t>
      </w:r>
      <w:r w:rsidR="00C85C47" w:rsidRPr="00A017EB">
        <w:rPr>
          <w:rFonts w:ascii="Arial" w:hAnsi="Arial" w:cs="Arial"/>
          <w:szCs w:val="24"/>
        </w:rPr>
        <w:t xml:space="preserve">% power to detect </w:t>
      </w:r>
      <w:r w:rsidR="00D21D69" w:rsidRPr="00A017EB">
        <w:rPr>
          <w:rFonts w:ascii="Arial" w:hAnsi="Arial" w:cs="Arial"/>
          <w:szCs w:val="24"/>
        </w:rPr>
        <w:t xml:space="preserve">medium-sized within-between </w:t>
      </w:r>
      <w:r w:rsidR="00C85C47" w:rsidRPr="00A017EB">
        <w:rPr>
          <w:rFonts w:ascii="Arial" w:hAnsi="Arial" w:cs="Arial"/>
          <w:szCs w:val="24"/>
        </w:rPr>
        <w:t>two</w:t>
      </w:r>
      <w:r w:rsidR="00D21D69" w:rsidRPr="00A017EB">
        <w:rPr>
          <w:rFonts w:ascii="Arial" w:hAnsi="Arial" w:cs="Arial"/>
          <w:szCs w:val="24"/>
        </w:rPr>
        <w:t>-</w:t>
      </w:r>
      <w:r w:rsidR="00C630A5" w:rsidRPr="00A017EB">
        <w:rPr>
          <w:rFonts w:ascii="Arial" w:hAnsi="Arial" w:cs="Arial"/>
          <w:szCs w:val="24"/>
        </w:rPr>
        <w:t xml:space="preserve">way </w:t>
      </w:r>
      <w:r w:rsidR="00C85C47" w:rsidRPr="00A017EB">
        <w:rPr>
          <w:rFonts w:ascii="Arial" w:hAnsi="Arial" w:cs="Arial"/>
          <w:szCs w:val="24"/>
        </w:rPr>
        <w:t>interaction effects (</w:t>
      </w:r>
      <w:r w:rsidR="00D21D69" w:rsidRPr="00A017EB">
        <w:rPr>
          <w:rFonts w:ascii="Arial" w:hAnsi="Arial" w:cs="Arial"/>
          <w:szCs w:val="24"/>
        </w:rPr>
        <w:t xml:space="preserve">f </w:t>
      </w:r>
      <w:r w:rsidR="00C85C47" w:rsidRPr="00A017EB">
        <w:rPr>
          <w:rFonts w:ascii="Arial" w:hAnsi="Arial" w:cs="Arial"/>
          <w:szCs w:val="24"/>
        </w:rPr>
        <w:t>=</w:t>
      </w:r>
      <w:r w:rsidR="00D21D69" w:rsidRPr="00A017EB">
        <w:rPr>
          <w:rFonts w:ascii="Arial" w:hAnsi="Arial" w:cs="Arial"/>
          <w:szCs w:val="24"/>
        </w:rPr>
        <w:t xml:space="preserve"> 0</w:t>
      </w:r>
      <w:r w:rsidR="00C85C47" w:rsidRPr="00A017EB">
        <w:rPr>
          <w:rFonts w:ascii="Arial" w:hAnsi="Arial" w:cs="Arial"/>
          <w:szCs w:val="24"/>
        </w:rPr>
        <w:t>.</w:t>
      </w:r>
      <w:r w:rsidR="00D21D69" w:rsidRPr="00A017EB">
        <w:rPr>
          <w:rFonts w:ascii="Arial" w:hAnsi="Arial" w:cs="Arial"/>
          <w:szCs w:val="24"/>
        </w:rPr>
        <w:t>2</w:t>
      </w:r>
      <w:r w:rsidR="00C85C47" w:rsidRPr="00A017EB">
        <w:rPr>
          <w:rFonts w:ascii="Arial" w:hAnsi="Arial" w:cs="Arial"/>
          <w:szCs w:val="24"/>
        </w:rPr>
        <w:t>5)</w:t>
      </w:r>
      <w:r w:rsidR="00D21D69" w:rsidRPr="00A017EB">
        <w:rPr>
          <w:rFonts w:ascii="Arial" w:hAnsi="Arial" w:cs="Arial"/>
          <w:szCs w:val="24"/>
        </w:rPr>
        <w:t xml:space="preserve"> with a sample size of n=35, α=.05, 2 groups, 5 assessment waves, a correlation of ICC = .63 between repeated measures, and a </w:t>
      </w:r>
      <w:proofErr w:type="spellStart"/>
      <w:r w:rsidR="00D21D69" w:rsidRPr="00A017EB">
        <w:rPr>
          <w:rFonts w:ascii="Arial" w:hAnsi="Arial" w:cs="Arial"/>
          <w:szCs w:val="24"/>
        </w:rPr>
        <w:t>nonsphericity</w:t>
      </w:r>
      <w:proofErr w:type="spellEnd"/>
      <w:r w:rsidR="00D21D69" w:rsidRPr="00A017EB">
        <w:rPr>
          <w:rFonts w:ascii="Arial" w:hAnsi="Arial" w:cs="Arial"/>
          <w:szCs w:val="24"/>
        </w:rPr>
        <w:t xml:space="preserve"> correction of ε=.5</w:t>
      </w:r>
      <w:r w:rsidR="00C85C47" w:rsidRPr="00A017EB">
        <w:rPr>
          <w:rFonts w:ascii="Arial" w:hAnsi="Arial" w:cs="Arial"/>
          <w:szCs w:val="24"/>
        </w:rPr>
        <w:t xml:space="preserve">. </w:t>
      </w:r>
    </w:p>
    <w:p w14:paraId="73A1C678" w14:textId="5EE31609" w:rsidR="007C2FDF" w:rsidRPr="00A017EB" w:rsidRDefault="007C2FDF" w:rsidP="000E5709">
      <w:pPr>
        <w:pStyle w:val="TextA"/>
        <w:spacing w:line="480" w:lineRule="auto"/>
        <w:ind w:firstLine="720"/>
        <w:rPr>
          <w:rFonts w:ascii="Arial" w:hAnsi="Arial" w:cs="Arial"/>
          <w:szCs w:val="24"/>
        </w:rPr>
      </w:pPr>
      <w:r w:rsidRPr="00A017EB">
        <w:rPr>
          <w:rFonts w:ascii="Arial" w:hAnsi="Arial" w:cs="Arial"/>
          <w:szCs w:val="24"/>
        </w:rPr>
        <w:t>Third, our limited sample size and the fact that few individuals displayed classical patterns of attachment insecurity and disorganization meant that our analysis was limited to a contrast of INS/</w:t>
      </w:r>
      <w:proofErr w:type="gramStart"/>
      <w:r w:rsidRPr="00A017EB">
        <w:rPr>
          <w:rFonts w:ascii="Arial" w:hAnsi="Arial" w:cs="Arial"/>
          <w:szCs w:val="24"/>
        </w:rPr>
        <w:t>OTH(</w:t>
      </w:r>
      <w:proofErr w:type="gramEnd"/>
      <w:r w:rsidRPr="00A017EB">
        <w:rPr>
          <w:rFonts w:ascii="Arial" w:hAnsi="Arial" w:cs="Arial"/>
          <w:szCs w:val="24"/>
        </w:rPr>
        <w:t xml:space="preserve">+) and INS/OTH(-). We were unable to contrast INS/OTH with the other more normative insecure codes. We were also unable to breakdown the INS/OTH classification by its four sub-codes to identify the extent to which it was the dysregulated affect which appeared characteristic of a number of late-placed adoptees that was important. </w:t>
      </w:r>
    </w:p>
    <w:p w14:paraId="754A7789" w14:textId="01033FA7" w:rsidR="000A4201" w:rsidRPr="00A017EB" w:rsidRDefault="00321A3C" w:rsidP="000E5709">
      <w:pPr>
        <w:pStyle w:val="TextA"/>
        <w:spacing w:line="480" w:lineRule="auto"/>
        <w:ind w:firstLine="720"/>
        <w:rPr>
          <w:rFonts w:ascii="Arial" w:hAnsi="Arial" w:cs="Arial"/>
          <w:szCs w:val="24"/>
        </w:rPr>
      </w:pPr>
      <w:r w:rsidRPr="00A017EB">
        <w:rPr>
          <w:rFonts w:ascii="Arial" w:hAnsi="Arial" w:cs="Arial"/>
          <w:szCs w:val="24"/>
          <w:shd w:val="clear" w:color="auto" w:fill="FFFF00"/>
        </w:rPr>
        <w:t>Finally, o</w:t>
      </w:r>
      <w:r w:rsidR="00F979C8" w:rsidRPr="00A017EB">
        <w:rPr>
          <w:rFonts w:ascii="Arial" w:hAnsi="Arial" w:cs="Arial"/>
          <w:szCs w:val="24"/>
        </w:rPr>
        <w:t xml:space="preserve">ur longitudinal analyses were necessarily limited to a carefully selected small number of items from different scales because of the need for equivalence across assessment </w:t>
      </w:r>
      <w:r w:rsidR="00AC65C5" w:rsidRPr="00A017EB">
        <w:rPr>
          <w:rFonts w:ascii="Arial" w:hAnsi="Arial" w:cs="Arial"/>
          <w:szCs w:val="24"/>
        </w:rPr>
        <w:t>w</w:t>
      </w:r>
      <w:r w:rsidR="00F979C8" w:rsidRPr="00A017EB">
        <w:rPr>
          <w:rFonts w:ascii="Arial" w:hAnsi="Arial" w:cs="Arial"/>
          <w:szCs w:val="24"/>
        </w:rPr>
        <w:t xml:space="preserve">aves. It may be that different patterns might emerge with more comprehensive assessments of the different phenotypes of interest. </w:t>
      </w:r>
      <w:r w:rsidR="007C2FDF" w:rsidRPr="00A017EB">
        <w:rPr>
          <w:rFonts w:ascii="Arial" w:hAnsi="Arial" w:cs="Arial"/>
          <w:szCs w:val="24"/>
        </w:rPr>
        <w:t xml:space="preserve">There was some support for this from the trend seen for depression in young adulthood. </w:t>
      </w:r>
    </w:p>
    <w:p w14:paraId="44D8BD5A" w14:textId="311F8677" w:rsidR="000A4201" w:rsidRPr="00A017EB" w:rsidRDefault="00F979C8" w:rsidP="000E5709">
      <w:pPr>
        <w:pStyle w:val="TextA"/>
        <w:spacing w:line="480" w:lineRule="auto"/>
        <w:rPr>
          <w:rFonts w:ascii="Arial" w:hAnsi="Arial" w:cs="Arial"/>
          <w:szCs w:val="24"/>
        </w:rPr>
      </w:pPr>
      <w:r w:rsidRPr="00A017EB">
        <w:rPr>
          <w:rFonts w:ascii="Arial" w:hAnsi="Arial" w:cs="Arial"/>
          <w:szCs w:val="24"/>
        </w:rPr>
        <w:tab/>
        <w:t xml:space="preserve">In summary, </w:t>
      </w:r>
      <w:r w:rsidR="00822485" w:rsidRPr="00A017EB">
        <w:rPr>
          <w:rFonts w:ascii="Arial" w:hAnsi="Arial" w:cs="Arial"/>
          <w:szCs w:val="24"/>
        </w:rPr>
        <w:t>INS</w:t>
      </w:r>
      <w:r w:rsidR="007C2FDF" w:rsidRPr="00A017EB">
        <w:rPr>
          <w:rFonts w:ascii="Arial" w:hAnsi="Arial" w:cs="Arial"/>
          <w:szCs w:val="24"/>
        </w:rPr>
        <w:t>/</w:t>
      </w:r>
      <w:r w:rsidR="00822485" w:rsidRPr="00A017EB">
        <w:rPr>
          <w:rFonts w:ascii="Arial" w:hAnsi="Arial" w:cs="Arial"/>
          <w:szCs w:val="24"/>
        </w:rPr>
        <w:t>OTH</w:t>
      </w:r>
      <w:r w:rsidRPr="00A017EB">
        <w:rPr>
          <w:rFonts w:ascii="Arial" w:hAnsi="Arial" w:cs="Arial"/>
          <w:szCs w:val="24"/>
        </w:rPr>
        <w:t xml:space="preserve"> was associated with persistence of </w:t>
      </w:r>
      <w:r w:rsidR="00281E90" w:rsidRPr="00A017EB">
        <w:rPr>
          <w:rFonts w:ascii="Arial" w:hAnsi="Arial" w:cs="Arial"/>
          <w:szCs w:val="24"/>
        </w:rPr>
        <w:t>ASD</w:t>
      </w:r>
      <w:r w:rsidRPr="00A017EB">
        <w:rPr>
          <w:rFonts w:ascii="Arial" w:hAnsi="Arial" w:cs="Arial"/>
          <w:szCs w:val="24"/>
        </w:rPr>
        <w:t xml:space="preserve"> symptoms in adoptees who had previously experienced </w:t>
      </w:r>
      <w:r w:rsidR="007C2FDF" w:rsidRPr="00A017EB">
        <w:rPr>
          <w:rFonts w:ascii="Arial" w:hAnsi="Arial" w:cs="Arial"/>
          <w:szCs w:val="24"/>
        </w:rPr>
        <w:t xml:space="preserve">extended </w:t>
      </w:r>
      <w:r w:rsidRPr="00A017EB">
        <w:rPr>
          <w:rFonts w:ascii="Arial" w:hAnsi="Arial" w:cs="Arial"/>
          <w:szCs w:val="24"/>
        </w:rPr>
        <w:t>severe deprivation in the Romanian institutions. While we are unable to rule out the possibility that the dysfunctional attachment relations signified by this pattern of M</w:t>
      </w:r>
      <w:r w:rsidR="007C2FDF" w:rsidRPr="00A017EB">
        <w:rPr>
          <w:rFonts w:ascii="Arial" w:hAnsi="Arial" w:cs="Arial"/>
          <w:szCs w:val="24"/>
        </w:rPr>
        <w:t>S</w:t>
      </w:r>
      <w:r w:rsidRPr="00A017EB">
        <w:rPr>
          <w:rFonts w:ascii="Arial" w:hAnsi="Arial" w:cs="Arial"/>
          <w:szCs w:val="24"/>
        </w:rPr>
        <w:t>SP behavio</w:t>
      </w:r>
      <w:r w:rsidR="00B478FD" w:rsidRPr="00A017EB">
        <w:rPr>
          <w:rFonts w:ascii="Arial" w:hAnsi="Arial" w:cs="Arial"/>
          <w:szCs w:val="24"/>
        </w:rPr>
        <w:t>r</w:t>
      </w:r>
      <w:r w:rsidRPr="00A017EB">
        <w:rPr>
          <w:rFonts w:ascii="Arial" w:hAnsi="Arial" w:cs="Arial"/>
          <w:szCs w:val="24"/>
        </w:rPr>
        <w:t xml:space="preserve">s itself drove this negative developmental trajectory, the data are more consistent with the notion that it was an early marker of prior deprivation-related effects on social and cognitive development. </w:t>
      </w:r>
    </w:p>
    <w:p w14:paraId="49E505D4" w14:textId="66682FD1" w:rsidR="00281E90" w:rsidRPr="00A017EB" w:rsidRDefault="00F979C8">
      <w:pPr>
        <w:pStyle w:val="TextA"/>
        <w:spacing w:line="480" w:lineRule="auto"/>
        <w:rPr>
          <w:sz w:val="24"/>
          <w:szCs w:val="24"/>
        </w:rPr>
      </w:pPr>
      <w:r w:rsidRPr="00A017EB">
        <w:rPr>
          <w:sz w:val="24"/>
          <w:szCs w:val="24"/>
        </w:rPr>
        <w:tab/>
      </w:r>
    </w:p>
    <w:p w14:paraId="45FF6102" w14:textId="77777777" w:rsidR="00281E90" w:rsidRPr="00A017EB" w:rsidRDefault="00281E90">
      <w:pPr>
        <w:rPr>
          <w:rFonts w:ascii="Calibri" w:eastAsia="Calibri" w:hAnsi="Calibri" w:cs="Calibri"/>
          <w:color w:val="000000"/>
          <w:u w:color="000000"/>
          <w:lang w:eastAsia="en-GB"/>
        </w:rPr>
      </w:pPr>
      <w:r w:rsidRPr="00A017EB">
        <w:br w:type="page"/>
      </w:r>
    </w:p>
    <w:p w14:paraId="5516CAA0" w14:textId="77777777" w:rsidR="000A4201" w:rsidRPr="00A017EB" w:rsidRDefault="000A4201">
      <w:pPr>
        <w:pStyle w:val="TextA"/>
        <w:spacing w:line="480" w:lineRule="auto"/>
        <w:rPr>
          <w:sz w:val="24"/>
          <w:szCs w:val="24"/>
        </w:rPr>
      </w:pPr>
    </w:p>
    <w:p w14:paraId="6E9B1341" w14:textId="77777777" w:rsidR="000A4201" w:rsidRPr="00A017EB" w:rsidRDefault="00F979C8">
      <w:pPr>
        <w:pStyle w:val="TextA"/>
        <w:spacing w:line="480" w:lineRule="auto"/>
        <w:jc w:val="both"/>
        <w:rPr>
          <w:b/>
          <w:bCs/>
          <w:sz w:val="24"/>
          <w:szCs w:val="24"/>
        </w:rPr>
      </w:pPr>
      <w:r w:rsidRPr="00A017EB">
        <w:rPr>
          <w:b/>
          <w:bCs/>
          <w:sz w:val="24"/>
          <w:szCs w:val="24"/>
        </w:rPr>
        <w:t>References</w:t>
      </w:r>
    </w:p>
    <w:p w14:paraId="5182977C" w14:textId="5C3B6938" w:rsidR="000A4201" w:rsidRPr="00A017EB" w:rsidRDefault="00F979C8">
      <w:pPr>
        <w:pStyle w:val="TextA"/>
        <w:spacing w:line="480" w:lineRule="auto"/>
        <w:jc w:val="both"/>
        <w:rPr>
          <w:sz w:val="24"/>
          <w:szCs w:val="24"/>
        </w:rPr>
      </w:pPr>
      <w:r w:rsidRPr="00A017EB">
        <w:rPr>
          <w:sz w:val="24"/>
          <w:szCs w:val="24"/>
        </w:rPr>
        <w:t xml:space="preserve">Ainsworth, M. D. S., </w:t>
      </w:r>
      <w:proofErr w:type="spellStart"/>
      <w:r w:rsidRPr="00A017EB">
        <w:rPr>
          <w:sz w:val="24"/>
          <w:szCs w:val="24"/>
        </w:rPr>
        <w:t>Blehar</w:t>
      </w:r>
      <w:proofErr w:type="spellEnd"/>
      <w:r w:rsidRPr="00A017EB">
        <w:rPr>
          <w:sz w:val="24"/>
          <w:szCs w:val="24"/>
        </w:rPr>
        <w:t xml:space="preserve">, M. C., Waters, E., &amp; Wall, S. (1978). </w:t>
      </w:r>
      <w:r w:rsidRPr="00A017EB">
        <w:rPr>
          <w:i/>
          <w:iCs/>
          <w:sz w:val="24"/>
          <w:szCs w:val="24"/>
        </w:rPr>
        <w:t>Patterns of attachment: A psychological study of the strange situation</w:t>
      </w:r>
      <w:r w:rsidRPr="00A017EB">
        <w:rPr>
          <w:sz w:val="24"/>
          <w:szCs w:val="24"/>
        </w:rPr>
        <w:t>. Hillsdale, NJ: Lawrence Erlbaum.</w:t>
      </w:r>
    </w:p>
    <w:p w14:paraId="6E40674D" w14:textId="3514946A" w:rsidR="000B42AB" w:rsidRPr="00A017EB" w:rsidRDefault="000B42AB">
      <w:pPr>
        <w:pStyle w:val="TextA"/>
        <w:spacing w:line="480" w:lineRule="auto"/>
        <w:jc w:val="both"/>
        <w:rPr>
          <w:sz w:val="24"/>
          <w:szCs w:val="24"/>
        </w:rPr>
      </w:pPr>
      <w:r w:rsidRPr="00A017EB">
        <w:rPr>
          <w:sz w:val="24"/>
          <w:szCs w:val="24"/>
        </w:rPr>
        <w:t xml:space="preserve">Almas, A. N., Degnan, K. A., Nelson, C. A., Zeanah, C. H., &amp; Fox, N. A. (2016). IQ at age 12 following a history of institutional care: Findings from the Bucharest Early Intervention Project. </w:t>
      </w:r>
      <w:r w:rsidRPr="00A017EB">
        <w:rPr>
          <w:i/>
          <w:sz w:val="24"/>
          <w:szCs w:val="24"/>
        </w:rPr>
        <w:t>Developmental psychology</w:t>
      </w:r>
      <w:r w:rsidRPr="00A017EB">
        <w:rPr>
          <w:sz w:val="24"/>
          <w:szCs w:val="24"/>
        </w:rPr>
        <w:t>, 52(11), 1858.</w:t>
      </w:r>
    </w:p>
    <w:p w14:paraId="19FA60BE"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American Psychiatric Association. (2013). </w:t>
      </w:r>
      <w:r w:rsidRPr="00A017EB">
        <w:rPr>
          <w:i/>
          <w:iCs/>
          <w:color w:val="222222"/>
          <w:sz w:val="24"/>
          <w:szCs w:val="24"/>
          <w:u w:color="222222"/>
          <w:shd w:val="clear" w:color="auto" w:fill="FFFFFF"/>
        </w:rPr>
        <w:t>Diagnostic and statistical manual of mental disorders (DSM-5®)</w:t>
      </w:r>
      <w:r w:rsidRPr="00A017EB">
        <w:rPr>
          <w:color w:val="222222"/>
          <w:sz w:val="24"/>
          <w:szCs w:val="24"/>
          <w:u w:color="222222"/>
          <w:shd w:val="clear" w:color="auto" w:fill="FFFFFF"/>
        </w:rPr>
        <w:t>. American Psychiatric Pub.</w:t>
      </w:r>
    </w:p>
    <w:p w14:paraId="355E13B1"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Angold</w:t>
      </w:r>
      <w:proofErr w:type="spellEnd"/>
      <w:r w:rsidRPr="00A017EB">
        <w:rPr>
          <w:color w:val="222222"/>
          <w:sz w:val="24"/>
          <w:szCs w:val="24"/>
          <w:u w:color="222222"/>
          <w:shd w:val="clear" w:color="auto" w:fill="FFFFFF"/>
        </w:rPr>
        <w:t xml:space="preserve"> A, Cox A, Prendergast M, Rutter M, Simonoff E, Costello EJ, &amp; Ascher BH. (1999). The Young Adult Psychiatric Assessment (YAPA). Durham, NC, Duke University Medical Center.</w:t>
      </w:r>
    </w:p>
    <w:p w14:paraId="59CE92E0" w14:textId="3B255659"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Beckett, C., Castle, J., Rutter, M., &amp; Sonuga‐Barke, E. J. (2010). VI. Institutional deprivation, specific cognitive functions, and scholastic achievement: English and Romanian Adoptee (ERA) study findings. </w:t>
      </w:r>
      <w:r w:rsidRPr="00A017EB">
        <w:rPr>
          <w:i/>
          <w:iCs/>
          <w:color w:val="222222"/>
          <w:sz w:val="24"/>
          <w:szCs w:val="24"/>
          <w:u w:color="222222"/>
          <w:shd w:val="clear" w:color="auto" w:fill="FFFFFF"/>
        </w:rPr>
        <w:t>Monographs of the Society for Research in Child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75</w:t>
      </w:r>
      <w:r w:rsidRPr="00A017EB">
        <w:rPr>
          <w:color w:val="222222"/>
          <w:sz w:val="24"/>
          <w:szCs w:val="24"/>
          <w:u w:color="222222"/>
          <w:shd w:val="clear" w:color="auto" w:fill="FFFFFF"/>
        </w:rPr>
        <w:t>(1), 125-142.</w:t>
      </w:r>
    </w:p>
    <w:p w14:paraId="64E58DA4"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Beckett, C., Maughan, B., Rutter, M., Castle, J., </w:t>
      </w:r>
      <w:proofErr w:type="spellStart"/>
      <w:r w:rsidRPr="00A017EB">
        <w:rPr>
          <w:color w:val="222222"/>
          <w:sz w:val="24"/>
          <w:szCs w:val="24"/>
          <w:u w:color="222222"/>
          <w:shd w:val="clear" w:color="auto" w:fill="FFFFFF"/>
        </w:rPr>
        <w:t>Colvert</w:t>
      </w:r>
      <w:proofErr w:type="spellEnd"/>
      <w:r w:rsidRPr="00A017EB">
        <w:rPr>
          <w:color w:val="222222"/>
          <w:sz w:val="24"/>
          <w:szCs w:val="24"/>
          <w:u w:color="222222"/>
          <w:shd w:val="clear" w:color="auto" w:fill="FFFFFF"/>
        </w:rPr>
        <w:t xml:space="preserve">, E., </w:t>
      </w:r>
      <w:proofErr w:type="spellStart"/>
      <w:r w:rsidRPr="00A017EB">
        <w:rPr>
          <w:color w:val="222222"/>
          <w:sz w:val="24"/>
          <w:szCs w:val="24"/>
          <w:u w:color="222222"/>
          <w:shd w:val="clear" w:color="auto" w:fill="FFFFFF"/>
        </w:rPr>
        <w:t>Groothues</w:t>
      </w:r>
      <w:proofErr w:type="spellEnd"/>
      <w:r w:rsidRPr="00A017EB">
        <w:rPr>
          <w:color w:val="222222"/>
          <w:sz w:val="24"/>
          <w:szCs w:val="24"/>
          <w:u w:color="222222"/>
          <w:shd w:val="clear" w:color="auto" w:fill="FFFFFF"/>
        </w:rPr>
        <w:t>, C., ... &amp; Sonuga‐Barke, E. J. (2006). Do the effects of early severe deprivation on cognition persist into early adolescence? Findings from the English and Romanian adoptees study. </w:t>
      </w:r>
      <w:r w:rsidRPr="00A017EB">
        <w:rPr>
          <w:i/>
          <w:iCs/>
          <w:color w:val="222222"/>
          <w:sz w:val="24"/>
          <w:szCs w:val="24"/>
          <w:u w:color="222222"/>
          <w:shd w:val="clear" w:color="auto" w:fill="FFFFFF"/>
        </w:rPr>
        <w:t>Child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77</w:t>
      </w:r>
      <w:r w:rsidRPr="00A017EB">
        <w:rPr>
          <w:color w:val="222222"/>
          <w:sz w:val="24"/>
          <w:szCs w:val="24"/>
          <w:u w:color="222222"/>
          <w:shd w:val="clear" w:color="auto" w:fill="FFFFFF"/>
        </w:rPr>
        <w:t>(3), 696-711.</w:t>
      </w:r>
    </w:p>
    <w:p w14:paraId="5577A67E"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Belsky, J., &amp; </w:t>
      </w:r>
      <w:proofErr w:type="spellStart"/>
      <w:r w:rsidRPr="00A017EB">
        <w:rPr>
          <w:color w:val="222222"/>
          <w:sz w:val="24"/>
          <w:szCs w:val="24"/>
          <w:u w:color="222222"/>
          <w:shd w:val="clear" w:color="auto" w:fill="FFFFFF"/>
        </w:rPr>
        <w:t>Rovine</w:t>
      </w:r>
      <w:proofErr w:type="spellEnd"/>
      <w:r w:rsidRPr="00A017EB">
        <w:rPr>
          <w:color w:val="222222"/>
          <w:sz w:val="24"/>
          <w:szCs w:val="24"/>
          <w:u w:color="222222"/>
          <w:shd w:val="clear" w:color="auto" w:fill="FFFFFF"/>
        </w:rPr>
        <w:t>, M. J. (1988). Nonmaternal care in the first year of life and the security of infant-parent attachment. </w:t>
      </w:r>
      <w:r w:rsidRPr="00A017EB">
        <w:rPr>
          <w:i/>
          <w:iCs/>
          <w:color w:val="222222"/>
          <w:sz w:val="24"/>
          <w:szCs w:val="24"/>
          <w:u w:color="222222"/>
          <w:shd w:val="clear" w:color="auto" w:fill="FFFFFF"/>
        </w:rPr>
        <w:t>Child development</w:t>
      </w:r>
      <w:r w:rsidRPr="00A017EB">
        <w:rPr>
          <w:color w:val="222222"/>
          <w:sz w:val="24"/>
          <w:szCs w:val="24"/>
          <w:u w:color="222222"/>
          <w:shd w:val="clear" w:color="auto" w:fill="FFFFFF"/>
        </w:rPr>
        <w:t>, 157-167.</w:t>
      </w:r>
    </w:p>
    <w:p w14:paraId="6A3B0869" w14:textId="77777777" w:rsidR="000A4201" w:rsidRPr="00A017EB" w:rsidRDefault="00F979C8">
      <w:pPr>
        <w:pStyle w:val="TextA"/>
        <w:spacing w:line="480" w:lineRule="auto"/>
        <w:jc w:val="both"/>
        <w:rPr>
          <w:sz w:val="24"/>
          <w:szCs w:val="24"/>
        </w:rPr>
      </w:pPr>
      <w:r w:rsidRPr="00A017EB">
        <w:rPr>
          <w:sz w:val="24"/>
          <w:szCs w:val="24"/>
          <w:lang w:val="de-DE"/>
        </w:rPr>
        <w:lastRenderedPageBreak/>
        <w:t xml:space="preserve">Boldt, L. J., Kochanska, G., &amp; Jonas, K. (2017). </w:t>
      </w:r>
      <w:r w:rsidRPr="00A017EB">
        <w:rPr>
          <w:sz w:val="24"/>
          <w:szCs w:val="24"/>
        </w:rPr>
        <w:t xml:space="preserve">Infant Attachment Moderates Paths </w:t>
      </w:r>
      <w:proofErr w:type="gramStart"/>
      <w:r w:rsidRPr="00A017EB">
        <w:rPr>
          <w:sz w:val="24"/>
          <w:szCs w:val="24"/>
        </w:rPr>
        <w:t>From</w:t>
      </w:r>
      <w:proofErr w:type="gramEnd"/>
      <w:r w:rsidRPr="00A017EB">
        <w:rPr>
          <w:sz w:val="24"/>
          <w:szCs w:val="24"/>
        </w:rPr>
        <w:t xml:space="preserve"> Early Negativity to Preadolescent Outcomes for Children and Parents. </w:t>
      </w:r>
      <w:r w:rsidRPr="00A017EB">
        <w:rPr>
          <w:i/>
          <w:iCs/>
          <w:sz w:val="24"/>
          <w:szCs w:val="24"/>
        </w:rPr>
        <w:t>Child development, 88</w:t>
      </w:r>
      <w:r w:rsidRPr="00A017EB">
        <w:rPr>
          <w:sz w:val="24"/>
          <w:szCs w:val="24"/>
        </w:rPr>
        <w:t>(2), 584-596.</w:t>
      </w:r>
    </w:p>
    <w:p w14:paraId="75BE9FC6" w14:textId="77777777" w:rsidR="000A4201" w:rsidRPr="00A017EB" w:rsidRDefault="00F979C8">
      <w:pPr>
        <w:pStyle w:val="TextA"/>
        <w:spacing w:line="480" w:lineRule="auto"/>
        <w:jc w:val="both"/>
        <w:rPr>
          <w:sz w:val="24"/>
          <w:szCs w:val="24"/>
        </w:rPr>
      </w:pPr>
      <w:r w:rsidRPr="00A017EB">
        <w:rPr>
          <w:sz w:val="24"/>
          <w:szCs w:val="24"/>
        </w:rPr>
        <w:t xml:space="preserve">Bowlby, J. (1969/1982). </w:t>
      </w:r>
      <w:r w:rsidRPr="00A017EB">
        <w:rPr>
          <w:i/>
          <w:iCs/>
          <w:sz w:val="24"/>
          <w:szCs w:val="24"/>
        </w:rPr>
        <w:t>Attachment and loss: Vol. 1. Attachment</w:t>
      </w:r>
      <w:r w:rsidRPr="00A017EB">
        <w:rPr>
          <w:sz w:val="24"/>
          <w:szCs w:val="24"/>
        </w:rPr>
        <w:t>. New York: Basic Books.</w:t>
      </w:r>
    </w:p>
    <w:p w14:paraId="1C791080"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Bretherton, I. (2013). The origins of attachment theory: John Bowlby and Mary Ainsworth. </w:t>
      </w:r>
      <w:r w:rsidRPr="00A017EB">
        <w:rPr>
          <w:i/>
          <w:iCs/>
          <w:color w:val="222222"/>
          <w:sz w:val="24"/>
          <w:szCs w:val="24"/>
          <w:u w:color="222222"/>
          <w:shd w:val="clear" w:color="auto" w:fill="FFFFFF"/>
        </w:rPr>
        <w:t>Developmental Psychology, 28</w:t>
      </w:r>
      <w:r w:rsidRPr="00A017EB">
        <w:rPr>
          <w:color w:val="222222"/>
          <w:sz w:val="24"/>
          <w:szCs w:val="24"/>
          <w:u w:color="222222"/>
          <w:shd w:val="clear" w:color="auto" w:fill="FFFFFF"/>
        </w:rPr>
        <w:t>, 759-775.</w:t>
      </w:r>
    </w:p>
    <w:p w14:paraId="6B7ABCD7"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Carlson, E. A., </w:t>
      </w:r>
      <w:proofErr w:type="spellStart"/>
      <w:r w:rsidRPr="00A017EB">
        <w:rPr>
          <w:color w:val="222222"/>
          <w:sz w:val="24"/>
          <w:szCs w:val="24"/>
          <w:u w:color="222222"/>
          <w:shd w:val="clear" w:color="auto" w:fill="FFFFFF"/>
        </w:rPr>
        <w:t>Hostinar</w:t>
      </w:r>
      <w:proofErr w:type="spellEnd"/>
      <w:r w:rsidRPr="00A017EB">
        <w:rPr>
          <w:color w:val="222222"/>
          <w:sz w:val="24"/>
          <w:szCs w:val="24"/>
          <w:u w:color="222222"/>
          <w:shd w:val="clear" w:color="auto" w:fill="FFFFFF"/>
        </w:rPr>
        <w:t xml:space="preserve">, C. E., </w:t>
      </w:r>
      <w:proofErr w:type="spellStart"/>
      <w:r w:rsidRPr="00A017EB">
        <w:rPr>
          <w:color w:val="222222"/>
          <w:sz w:val="24"/>
          <w:szCs w:val="24"/>
          <w:u w:color="222222"/>
          <w:shd w:val="clear" w:color="auto" w:fill="FFFFFF"/>
        </w:rPr>
        <w:t>Mliner</w:t>
      </w:r>
      <w:proofErr w:type="spellEnd"/>
      <w:r w:rsidRPr="00A017EB">
        <w:rPr>
          <w:color w:val="222222"/>
          <w:sz w:val="24"/>
          <w:szCs w:val="24"/>
          <w:u w:color="222222"/>
          <w:shd w:val="clear" w:color="auto" w:fill="FFFFFF"/>
        </w:rPr>
        <w:t>, S. B., &amp; Gunnar, M. R. (2014). The emergence of attachment following early social deprivation. </w:t>
      </w:r>
      <w:r w:rsidRPr="00A017EB">
        <w:rPr>
          <w:i/>
          <w:iCs/>
          <w:color w:val="222222"/>
          <w:sz w:val="24"/>
          <w:szCs w:val="24"/>
          <w:u w:color="222222"/>
          <w:shd w:val="clear" w:color="auto" w:fill="FFFFFF"/>
        </w:rPr>
        <w:t>Development and psychopathology</w:t>
      </w:r>
      <w:r w:rsidRPr="00A017EB">
        <w:rPr>
          <w:color w:val="222222"/>
          <w:sz w:val="24"/>
          <w:szCs w:val="24"/>
          <w:u w:color="222222"/>
          <w:shd w:val="clear" w:color="auto" w:fill="FFFFFF"/>
        </w:rPr>
        <w:t>, </w:t>
      </w:r>
      <w:r w:rsidRPr="00A017EB">
        <w:rPr>
          <w:i/>
          <w:iCs/>
          <w:color w:val="222222"/>
          <w:sz w:val="24"/>
          <w:szCs w:val="24"/>
          <w:u w:color="222222"/>
          <w:shd w:val="clear" w:color="auto" w:fill="FFFFFF"/>
        </w:rPr>
        <w:t>26</w:t>
      </w:r>
      <w:r w:rsidRPr="00A017EB">
        <w:rPr>
          <w:color w:val="222222"/>
          <w:sz w:val="24"/>
          <w:szCs w:val="24"/>
          <w:u w:color="222222"/>
          <w:shd w:val="clear" w:color="auto" w:fill="FFFFFF"/>
        </w:rPr>
        <w:t>(2), 479-489.</w:t>
      </w:r>
    </w:p>
    <w:p w14:paraId="5EAB62BD"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Cassidy, J., Marvin, R. S., &amp; with the MacArthur Working Group. (1992). Attachment organization in preschool children: Procedures and coding manual. </w:t>
      </w:r>
      <w:r w:rsidRPr="00A017EB">
        <w:rPr>
          <w:i/>
          <w:iCs/>
          <w:color w:val="222222"/>
          <w:sz w:val="24"/>
          <w:szCs w:val="24"/>
          <w:u w:color="222222"/>
          <w:shd w:val="clear" w:color="auto" w:fill="FFFFFF"/>
        </w:rPr>
        <w:t>Unpublished manuscript, University of Virginia</w:t>
      </w:r>
      <w:r w:rsidRPr="00A017EB">
        <w:rPr>
          <w:color w:val="222222"/>
          <w:sz w:val="24"/>
          <w:szCs w:val="24"/>
          <w:u w:color="222222"/>
          <w:shd w:val="clear" w:color="auto" w:fill="FFFFFF"/>
        </w:rPr>
        <w:t>, 125-131.</w:t>
      </w:r>
    </w:p>
    <w:p w14:paraId="6145820D" w14:textId="2E47B580" w:rsidR="0063091D" w:rsidRPr="00A017EB" w:rsidRDefault="0063091D">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Cassidy, J., &amp; Shaver, P. R. (2002). Handbook of attachment: Theory, research, and clinical applications. Rough Guides.</w:t>
      </w:r>
    </w:p>
    <w:p w14:paraId="11E852C2"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Conners</w:t>
      </w:r>
      <w:proofErr w:type="spellEnd"/>
      <w:r w:rsidRPr="00A017EB">
        <w:rPr>
          <w:color w:val="222222"/>
          <w:sz w:val="24"/>
          <w:szCs w:val="24"/>
          <w:u w:color="222222"/>
          <w:shd w:val="clear" w:color="auto" w:fill="FFFFFF"/>
        </w:rPr>
        <w:t xml:space="preserve">, C. K., </w:t>
      </w:r>
      <w:proofErr w:type="spellStart"/>
      <w:r w:rsidRPr="00A017EB">
        <w:rPr>
          <w:color w:val="222222"/>
          <w:sz w:val="24"/>
          <w:szCs w:val="24"/>
          <w:u w:color="222222"/>
          <w:shd w:val="clear" w:color="auto" w:fill="FFFFFF"/>
        </w:rPr>
        <w:t>Pitkanen</w:t>
      </w:r>
      <w:proofErr w:type="spellEnd"/>
      <w:r w:rsidRPr="00A017EB">
        <w:rPr>
          <w:color w:val="222222"/>
          <w:sz w:val="24"/>
          <w:szCs w:val="24"/>
          <w:u w:color="222222"/>
          <w:shd w:val="clear" w:color="auto" w:fill="FFFFFF"/>
        </w:rPr>
        <w:t xml:space="preserve">, J., &amp; </w:t>
      </w:r>
      <w:proofErr w:type="spellStart"/>
      <w:r w:rsidRPr="00A017EB">
        <w:rPr>
          <w:color w:val="222222"/>
          <w:sz w:val="24"/>
          <w:szCs w:val="24"/>
          <w:u w:color="222222"/>
          <w:shd w:val="clear" w:color="auto" w:fill="FFFFFF"/>
        </w:rPr>
        <w:t>Rzepa</w:t>
      </w:r>
      <w:proofErr w:type="spellEnd"/>
      <w:r w:rsidRPr="00A017EB">
        <w:rPr>
          <w:color w:val="222222"/>
          <w:sz w:val="24"/>
          <w:szCs w:val="24"/>
          <w:u w:color="222222"/>
          <w:shd w:val="clear" w:color="auto" w:fill="FFFFFF"/>
        </w:rPr>
        <w:t xml:space="preserve">, S. R. (2011). </w:t>
      </w:r>
      <w:proofErr w:type="spellStart"/>
      <w:r w:rsidRPr="00A017EB">
        <w:rPr>
          <w:color w:val="222222"/>
          <w:sz w:val="24"/>
          <w:szCs w:val="24"/>
          <w:u w:color="222222"/>
          <w:shd w:val="clear" w:color="auto" w:fill="FFFFFF"/>
        </w:rPr>
        <w:t>Conners</w:t>
      </w:r>
      <w:proofErr w:type="spellEnd"/>
      <w:r w:rsidRPr="00A017EB">
        <w:rPr>
          <w:color w:val="222222"/>
          <w:sz w:val="24"/>
          <w:szCs w:val="24"/>
          <w:u w:color="222222"/>
          <w:shd w:val="clear" w:color="auto" w:fill="FFFFFF"/>
        </w:rPr>
        <w:t xml:space="preserve"> comprehensive behavior rating scale. In </w:t>
      </w:r>
      <w:r w:rsidRPr="00A017EB">
        <w:rPr>
          <w:i/>
          <w:iCs/>
          <w:color w:val="222222"/>
          <w:sz w:val="24"/>
          <w:szCs w:val="24"/>
          <w:u w:color="222222"/>
          <w:shd w:val="clear" w:color="auto" w:fill="FFFFFF"/>
        </w:rPr>
        <w:t>Encyclopedia of clinical neuropsychology</w:t>
      </w:r>
      <w:r w:rsidRPr="00A017EB">
        <w:rPr>
          <w:color w:val="222222"/>
          <w:sz w:val="24"/>
          <w:szCs w:val="24"/>
          <w:u w:color="222222"/>
          <w:shd w:val="clear" w:color="auto" w:fill="FFFFFF"/>
        </w:rPr>
        <w:t> (pp. 678-680). Springer New York.</w:t>
      </w:r>
    </w:p>
    <w:p w14:paraId="6FD046D3" w14:textId="73B297E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Diener, E.D., Emmons, R.A., Larsen, R.J., &amp; Griffin, S. (1985). The satisfaction With Life Scale. </w:t>
      </w:r>
      <w:r w:rsidRPr="00A017EB">
        <w:rPr>
          <w:i/>
          <w:iCs/>
          <w:color w:val="222222"/>
          <w:sz w:val="24"/>
          <w:szCs w:val="24"/>
          <w:u w:color="222222"/>
          <w:shd w:val="clear" w:color="auto" w:fill="FFFFFF"/>
        </w:rPr>
        <w:t>Journal of Personality Assessment, 49</w:t>
      </w:r>
      <w:r w:rsidRPr="00A017EB">
        <w:rPr>
          <w:color w:val="222222"/>
          <w:sz w:val="24"/>
          <w:szCs w:val="24"/>
          <w:u w:color="222222"/>
          <w:shd w:val="clear" w:color="auto" w:fill="FFFFFF"/>
        </w:rPr>
        <w:t>, 71-75.</w:t>
      </w:r>
    </w:p>
    <w:p w14:paraId="61CCC226" w14:textId="257A6112"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Elander</w:t>
      </w:r>
      <w:proofErr w:type="spellEnd"/>
      <w:r w:rsidRPr="00A017EB">
        <w:rPr>
          <w:color w:val="222222"/>
          <w:sz w:val="24"/>
          <w:szCs w:val="24"/>
          <w:u w:color="222222"/>
          <w:shd w:val="clear" w:color="auto" w:fill="FFFFFF"/>
        </w:rPr>
        <w:t>, J., &amp; Rutter, M. (1996). Use and development of the Rutter parents' and teachers' scales. </w:t>
      </w:r>
      <w:r w:rsidRPr="00A017EB">
        <w:rPr>
          <w:i/>
          <w:iCs/>
          <w:color w:val="222222"/>
          <w:sz w:val="24"/>
          <w:szCs w:val="24"/>
          <w:u w:color="222222"/>
          <w:shd w:val="clear" w:color="auto" w:fill="FFFFFF"/>
        </w:rPr>
        <w:t>International Journal of Methods in Psychiatric Research</w:t>
      </w:r>
      <w:r w:rsidRPr="00A017EB">
        <w:rPr>
          <w:color w:val="222222"/>
          <w:sz w:val="24"/>
          <w:szCs w:val="24"/>
          <w:u w:color="222222"/>
          <w:shd w:val="clear" w:color="auto" w:fill="FFFFFF"/>
        </w:rPr>
        <w:t xml:space="preserve">, </w:t>
      </w:r>
      <w:r w:rsidRPr="00A017EB">
        <w:rPr>
          <w:i/>
          <w:iCs/>
          <w:color w:val="222222"/>
          <w:sz w:val="24"/>
          <w:szCs w:val="24"/>
          <w:u w:color="222222"/>
          <w:shd w:val="clear" w:color="auto" w:fill="FFFFFF"/>
        </w:rPr>
        <w:t>6</w:t>
      </w:r>
      <w:r w:rsidRPr="00A017EB">
        <w:rPr>
          <w:color w:val="222222"/>
          <w:sz w:val="24"/>
          <w:szCs w:val="24"/>
          <w:u w:color="222222"/>
          <w:shd w:val="clear" w:color="auto" w:fill="FFFFFF"/>
        </w:rPr>
        <w:t>, 63-78.</w:t>
      </w:r>
    </w:p>
    <w:p w14:paraId="07411A1A"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lastRenderedPageBreak/>
        <w:t>Frankenburg</w:t>
      </w:r>
      <w:proofErr w:type="spellEnd"/>
      <w:r w:rsidRPr="00A017EB">
        <w:rPr>
          <w:color w:val="222222"/>
          <w:sz w:val="24"/>
          <w:szCs w:val="24"/>
          <w:u w:color="222222"/>
          <w:shd w:val="clear" w:color="auto" w:fill="FFFFFF"/>
        </w:rPr>
        <w:t xml:space="preserve">, W.K., van </w:t>
      </w:r>
      <w:proofErr w:type="spellStart"/>
      <w:r w:rsidRPr="00A017EB">
        <w:rPr>
          <w:color w:val="222222"/>
          <w:sz w:val="24"/>
          <w:szCs w:val="24"/>
          <w:u w:color="222222"/>
          <w:shd w:val="clear" w:color="auto" w:fill="FFFFFF"/>
        </w:rPr>
        <w:t>Doornick</w:t>
      </w:r>
      <w:proofErr w:type="spellEnd"/>
      <w:r w:rsidRPr="00A017EB">
        <w:rPr>
          <w:color w:val="222222"/>
          <w:sz w:val="24"/>
          <w:szCs w:val="24"/>
          <w:u w:color="222222"/>
          <w:shd w:val="clear" w:color="auto" w:fill="FFFFFF"/>
        </w:rPr>
        <w:t>, W.J., Liddell, T.N., &amp; Dick, N.P. (1986), Revised Denver Prescreening Developmental Questionnaire (R-PDQ). High Wycombe, England: DDM Inc/The Test Agency Ltd.</w:t>
      </w:r>
    </w:p>
    <w:p w14:paraId="6793194E"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Fransson</w:t>
      </w:r>
      <w:proofErr w:type="spellEnd"/>
      <w:r w:rsidRPr="00A017EB">
        <w:rPr>
          <w:color w:val="222222"/>
          <w:sz w:val="24"/>
          <w:szCs w:val="24"/>
          <w:u w:color="222222"/>
          <w:shd w:val="clear" w:color="auto" w:fill="FFFFFF"/>
        </w:rPr>
        <w:t xml:space="preserve">, M., </w:t>
      </w:r>
      <w:proofErr w:type="spellStart"/>
      <w:r w:rsidRPr="00A017EB">
        <w:rPr>
          <w:color w:val="222222"/>
          <w:sz w:val="24"/>
          <w:szCs w:val="24"/>
          <w:u w:color="222222"/>
          <w:shd w:val="clear" w:color="auto" w:fill="FFFFFF"/>
        </w:rPr>
        <w:t>Granqvist</w:t>
      </w:r>
      <w:proofErr w:type="spellEnd"/>
      <w:r w:rsidRPr="00A017EB">
        <w:rPr>
          <w:color w:val="222222"/>
          <w:sz w:val="24"/>
          <w:szCs w:val="24"/>
          <w:u w:color="222222"/>
          <w:shd w:val="clear" w:color="auto" w:fill="FFFFFF"/>
        </w:rPr>
        <w:t xml:space="preserve">, P., </w:t>
      </w:r>
      <w:proofErr w:type="spellStart"/>
      <w:r w:rsidRPr="00A017EB">
        <w:rPr>
          <w:color w:val="222222"/>
          <w:sz w:val="24"/>
          <w:szCs w:val="24"/>
          <w:u w:color="222222"/>
          <w:shd w:val="clear" w:color="auto" w:fill="FFFFFF"/>
        </w:rPr>
        <w:t>Marciszko</w:t>
      </w:r>
      <w:proofErr w:type="spellEnd"/>
      <w:r w:rsidRPr="00A017EB">
        <w:rPr>
          <w:color w:val="222222"/>
          <w:sz w:val="24"/>
          <w:szCs w:val="24"/>
          <w:u w:color="222222"/>
          <w:shd w:val="clear" w:color="auto" w:fill="FFFFFF"/>
        </w:rPr>
        <w:t xml:space="preserve">, C., </w:t>
      </w:r>
      <w:proofErr w:type="spellStart"/>
      <w:r w:rsidRPr="00A017EB">
        <w:rPr>
          <w:color w:val="222222"/>
          <w:sz w:val="24"/>
          <w:szCs w:val="24"/>
          <w:u w:color="222222"/>
          <w:shd w:val="clear" w:color="auto" w:fill="FFFFFF"/>
        </w:rPr>
        <w:t>Hagekull</w:t>
      </w:r>
      <w:proofErr w:type="spellEnd"/>
      <w:r w:rsidRPr="00A017EB">
        <w:rPr>
          <w:color w:val="222222"/>
          <w:sz w:val="24"/>
          <w:szCs w:val="24"/>
          <w:u w:color="222222"/>
          <w:shd w:val="clear" w:color="auto" w:fill="FFFFFF"/>
        </w:rPr>
        <w:t>, B., &amp; Bohlin, G. (2016). Is middle childhood attachment related to social functioning in young adulthood? </w:t>
      </w:r>
      <w:r w:rsidRPr="00A017EB">
        <w:rPr>
          <w:i/>
          <w:iCs/>
          <w:color w:val="222222"/>
          <w:sz w:val="24"/>
          <w:szCs w:val="24"/>
          <w:u w:color="222222"/>
          <w:shd w:val="clear" w:color="auto" w:fill="FFFFFF"/>
        </w:rPr>
        <w:t>Scandinavian journal of psychology</w:t>
      </w:r>
      <w:r w:rsidRPr="00A017EB">
        <w:rPr>
          <w:color w:val="222222"/>
          <w:sz w:val="24"/>
          <w:szCs w:val="24"/>
          <w:u w:color="222222"/>
          <w:shd w:val="clear" w:color="auto" w:fill="FFFFFF"/>
        </w:rPr>
        <w:t>, </w:t>
      </w:r>
      <w:r w:rsidRPr="00A017EB">
        <w:rPr>
          <w:i/>
          <w:iCs/>
          <w:color w:val="222222"/>
          <w:sz w:val="24"/>
          <w:szCs w:val="24"/>
          <w:u w:color="222222"/>
          <w:shd w:val="clear" w:color="auto" w:fill="FFFFFF"/>
        </w:rPr>
        <w:t>57</w:t>
      </w:r>
      <w:r w:rsidRPr="00A017EB">
        <w:rPr>
          <w:color w:val="222222"/>
          <w:sz w:val="24"/>
          <w:szCs w:val="24"/>
          <w:u w:color="222222"/>
          <w:shd w:val="clear" w:color="auto" w:fill="FFFFFF"/>
        </w:rPr>
        <w:t>(2), 108-116.</w:t>
      </w:r>
    </w:p>
    <w:p w14:paraId="113EB894"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1C1D1E"/>
          <w:sz w:val="24"/>
          <w:szCs w:val="24"/>
          <w:u w:color="1C1D1E"/>
          <w:shd w:val="clear" w:color="auto" w:fill="FFFFFF"/>
        </w:rPr>
        <w:t>General Register Office (1971). </w:t>
      </w:r>
      <w:r w:rsidRPr="00A017EB">
        <w:rPr>
          <w:i/>
          <w:iCs/>
          <w:color w:val="1C1D1E"/>
          <w:sz w:val="24"/>
          <w:szCs w:val="24"/>
          <w:u w:color="1C1D1E"/>
          <w:shd w:val="clear" w:color="auto" w:fill="FFFFFF"/>
        </w:rPr>
        <w:t>Registrar general's decennial supplement, England and Wales 1961 occupational mortality</w:t>
      </w:r>
      <w:r w:rsidRPr="00A017EB">
        <w:rPr>
          <w:color w:val="1C1D1E"/>
          <w:sz w:val="24"/>
          <w:szCs w:val="24"/>
          <w:u w:color="1C1D1E"/>
          <w:shd w:val="clear" w:color="auto" w:fill="FFFFFF"/>
        </w:rPr>
        <w:t>. London: HMSO.</w:t>
      </w:r>
    </w:p>
    <w:p w14:paraId="2E3BC72E"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Goodman, R. (1997). The Strengths and Difficulties Questionnaire: a research note. </w:t>
      </w:r>
      <w:r w:rsidRPr="00A017EB">
        <w:rPr>
          <w:i/>
          <w:iCs/>
          <w:color w:val="222222"/>
          <w:sz w:val="24"/>
          <w:szCs w:val="24"/>
          <w:u w:color="222222"/>
          <w:shd w:val="clear" w:color="auto" w:fill="FFFFFF"/>
        </w:rPr>
        <w:t>Journal of child psychology and psychiatry</w:t>
      </w:r>
      <w:r w:rsidRPr="00A017EB">
        <w:rPr>
          <w:color w:val="222222"/>
          <w:sz w:val="24"/>
          <w:szCs w:val="24"/>
          <w:u w:color="222222"/>
          <w:shd w:val="clear" w:color="auto" w:fill="FFFFFF"/>
        </w:rPr>
        <w:t>, </w:t>
      </w:r>
      <w:r w:rsidRPr="00A017EB">
        <w:rPr>
          <w:i/>
          <w:iCs/>
          <w:color w:val="222222"/>
          <w:sz w:val="24"/>
          <w:szCs w:val="24"/>
          <w:u w:color="222222"/>
          <w:shd w:val="clear" w:color="auto" w:fill="FFFFFF"/>
        </w:rPr>
        <w:t>38</w:t>
      </w:r>
      <w:r w:rsidRPr="00A017EB">
        <w:rPr>
          <w:color w:val="222222"/>
          <w:sz w:val="24"/>
          <w:szCs w:val="24"/>
          <w:u w:color="222222"/>
          <w:shd w:val="clear" w:color="auto" w:fill="FFFFFF"/>
        </w:rPr>
        <w:t>(5), 581-586.</w:t>
      </w:r>
    </w:p>
    <w:p w14:paraId="4654F924" w14:textId="77777777" w:rsidR="000A4201" w:rsidRPr="00A017EB" w:rsidRDefault="00F979C8">
      <w:pPr>
        <w:pStyle w:val="Text"/>
        <w:spacing w:line="480" w:lineRule="auto"/>
        <w:jc w:val="both"/>
        <w:rPr>
          <w:rFonts w:ascii="Calibri" w:eastAsia="Calibri" w:hAnsi="Calibri" w:cs="Calibri"/>
          <w:color w:val="222222"/>
          <w:u w:color="222222"/>
          <w:shd w:val="clear" w:color="auto" w:fill="FFFFFF"/>
        </w:rPr>
      </w:pPr>
      <w:r w:rsidRPr="00A017EB">
        <w:rPr>
          <w:rFonts w:ascii="Calibri" w:eastAsia="Calibri" w:hAnsi="Calibri" w:cs="Calibri"/>
          <w:color w:val="222222"/>
          <w:u w:color="222222"/>
          <w:shd w:val="clear" w:color="auto" w:fill="FFFFFF"/>
        </w:rPr>
        <w:t xml:space="preserve">Green, J., &amp; Goldwyn, R. (2002). Annotation: attachment </w:t>
      </w:r>
      <w:proofErr w:type="spellStart"/>
      <w:r w:rsidRPr="00A017EB">
        <w:rPr>
          <w:rFonts w:ascii="Calibri" w:eastAsia="Calibri" w:hAnsi="Calibri" w:cs="Calibri"/>
          <w:color w:val="222222"/>
          <w:u w:color="222222"/>
          <w:shd w:val="clear" w:color="auto" w:fill="FFFFFF"/>
        </w:rPr>
        <w:t>disorganisation</w:t>
      </w:r>
      <w:proofErr w:type="spellEnd"/>
      <w:r w:rsidRPr="00A017EB">
        <w:rPr>
          <w:rFonts w:ascii="Calibri" w:eastAsia="Calibri" w:hAnsi="Calibri" w:cs="Calibri"/>
          <w:color w:val="222222"/>
          <w:u w:color="222222"/>
          <w:shd w:val="clear" w:color="auto" w:fill="FFFFFF"/>
        </w:rPr>
        <w:t xml:space="preserve"> and psychopathology: new findings in attachment research and their potential implications for developmental psychopathology in childhood. </w:t>
      </w:r>
      <w:r w:rsidRPr="00A017EB">
        <w:rPr>
          <w:rFonts w:ascii="Calibri" w:eastAsia="Calibri" w:hAnsi="Calibri" w:cs="Calibri"/>
          <w:i/>
          <w:iCs/>
          <w:color w:val="222222"/>
          <w:u w:color="222222"/>
          <w:shd w:val="clear" w:color="auto" w:fill="FFFFFF"/>
        </w:rPr>
        <w:t>Journal of Child Psychology and Psychiatry, 43</w:t>
      </w:r>
      <w:r w:rsidRPr="00A017EB">
        <w:rPr>
          <w:rFonts w:ascii="Calibri" w:eastAsia="Calibri" w:hAnsi="Calibri" w:cs="Calibri"/>
          <w:color w:val="222222"/>
          <w:u w:color="222222"/>
          <w:shd w:val="clear" w:color="auto" w:fill="FFFFFF"/>
        </w:rPr>
        <w:t>(7), 835-846.</w:t>
      </w:r>
    </w:p>
    <w:p w14:paraId="619C8F86" w14:textId="01D612AC"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Groh, A. M., Fearon, R. P., Bakermans-Kranenburg, M. J., Van IJzendoorn, M. H., Steele, R. D., &amp; Roisman, G. I. (2014). The significance of attachment security for children’s social competence with peers: A meta-analytic study. </w:t>
      </w:r>
      <w:r w:rsidRPr="00A017EB">
        <w:rPr>
          <w:i/>
          <w:iCs/>
          <w:color w:val="222222"/>
          <w:sz w:val="24"/>
          <w:szCs w:val="24"/>
          <w:u w:color="222222"/>
          <w:shd w:val="clear" w:color="auto" w:fill="FFFFFF"/>
        </w:rPr>
        <w:t>Attachment &amp; human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16</w:t>
      </w:r>
      <w:r w:rsidRPr="00A017EB">
        <w:rPr>
          <w:color w:val="222222"/>
          <w:sz w:val="24"/>
          <w:szCs w:val="24"/>
          <w:u w:color="222222"/>
          <w:shd w:val="clear" w:color="auto" w:fill="FFFFFF"/>
        </w:rPr>
        <w:t>(2), 103-136.</w:t>
      </w:r>
    </w:p>
    <w:p w14:paraId="0C9702B1" w14:textId="2F9D0A24" w:rsidR="007D4246" w:rsidRPr="00A017EB" w:rsidRDefault="007D4246">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IBM Corp. Released 2017. IBM SPSS Statistics for Windows, Version 25.0. Armonk, NY: IBM Corp.</w:t>
      </w:r>
    </w:p>
    <w:p w14:paraId="4E3AF6F3"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lastRenderedPageBreak/>
        <w:t>Jaffari-Bimmel</w:t>
      </w:r>
      <w:proofErr w:type="spellEnd"/>
      <w:r w:rsidRPr="00A017EB">
        <w:rPr>
          <w:color w:val="222222"/>
          <w:sz w:val="24"/>
          <w:szCs w:val="24"/>
          <w:u w:color="222222"/>
          <w:shd w:val="clear" w:color="auto" w:fill="FFFFFF"/>
        </w:rPr>
        <w:t xml:space="preserve">, N., </w:t>
      </w:r>
      <w:proofErr w:type="spellStart"/>
      <w:r w:rsidRPr="00A017EB">
        <w:rPr>
          <w:color w:val="222222"/>
          <w:sz w:val="24"/>
          <w:szCs w:val="24"/>
          <w:u w:color="222222"/>
          <w:shd w:val="clear" w:color="auto" w:fill="FFFFFF"/>
        </w:rPr>
        <w:t>Juffer</w:t>
      </w:r>
      <w:proofErr w:type="spellEnd"/>
      <w:r w:rsidRPr="00A017EB">
        <w:rPr>
          <w:color w:val="222222"/>
          <w:sz w:val="24"/>
          <w:szCs w:val="24"/>
          <w:u w:color="222222"/>
          <w:shd w:val="clear" w:color="auto" w:fill="FFFFFF"/>
        </w:rPr>
        <w:t xml:space="preserve">, F., Van </w:t>
      </w:r>
      <w:proofErr w:type="spellStart"/>
      <w:r w:rsidRPr="00A017EB">
        <w:rPr>
          <w:color w:val="222222"/>
          <w:sz w:val="24"/>
          <w:szCs w:val="24"/>
          <w:u w:color="222222"/>
          <w:shd w:val="clear" w:color="auto" w:fill="FFFFFF"/>
        </w:rPr>
        <w:t>Ijzendoorn</w:t>
      </w:r>
      <w:proofErr w:type="spellEnd"/>
      <w:r w:rsidRPr="00A017EB">
        <w:rPr>
          <w:color w:val="222222"/>
          <w:sz w:val="24"/>
          <w:szCs w:val="24"/>
          <w:u w:color="222222"/>
          <w:shd w:val="clear" w:color="auto" w:fill="FFFFFF"/>
        </w:rPr>
        <w:t xml:space="preserve">, M. H., Bakermans-Kranenburg, M. J., &amp; </w:t>
      </w:r>
      <w:proofErr w:type="spellStart"/>
      <w:r w:rsidRPr="00A017EB">
        <w:rPr>
          <w:color w:val="222222"/>
          <w:sz w:val="24"/>
          <w:szCs w:val="24"/>
          <w:u w:color="222222"/>
          <w:shd w:val="clear" w:color="auto" w:fill="FFFFFF"/>
        </w:rPr>
        <w:t>Mooijaart</w:t>
      </w:r>
      <w:proofErr w:type="spellEnd"/>
      <w:r w:rsidRPr="00A017EB">
        <w:rPr>
          <w:color w:val="222222"/>
          <w:sz w:val="24"/>
          <w:szCs w:val="24"/>
          <w:u w:color="222222"/>
          <w:shd w:val="clear" w:color="auto" w:fill="FFFFFF"/>
        </w:rPr>
        <w:t>, A. (2006). Social development from infancy to adolescence: Longitudinal and concurrent factors in an adoption sample. </w:t>
      </w:r>
      <w:r w:rsidRPr="00A017EB">
        <w:rPr>
          <w:i/>
          <w:iCs/>
          <w:color w:val="222222"/>
          <w:sz w:val="24"/>
          <w:szCs w:val="24"/>
          <w:u w:color="222222"/>
          <w:shd w:val="clear" w:color="auto" w:fill="FFFFFF"/>
        </w:rPr>
        <w:t>Developmental Psychology</w:t>
      </w:r>
      <w:r w:rsidRPr="00A017EB">
        <w:rPr>
          <w:color w:val="222222"/>
          <w:sz w:val="24"/>
          <w:szCs w:val="24"/>
          <w:u w:color="222222"/>
          <w:shd w:val="clear" w:color="auto" w:fill="FFFFFF"/>
        </w:rPr>
        <w:t>, </w:t>
      </w:r>
      <w:r w:rsidRPr="00A017EB">
        <w:rPr>
          <w:i/>
          <w:iCs/>
          <w:color w:val="222222"/>
          <w:sz w:val="24"/>
          <w:szCs w:val="24"/>
          <w:u w:color="222222"/>
          <w:shd w:val="clear" w:color="auto" w:fill="FFFFFF"/>
        </w:rPr>
        <w:t>42</w:t>
      </w:r>
      <w:r w:rsidRPr="00A017EB">
        <w:rPr>
          <w:color w:val="222222"/>
          <w:sz w:val="24"/>
          <w:szCs w:val="24"/>
          <w:u w:color="222222"/>
          <w:shd w:val="clear" w:color="auto" w:fill="FFFFFF"/>
        </w:rPr>
        <w:t>(6), 1143.</w:t>
      </w:r>
    </w:p>
    <w:p w14:paraId="47209800"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Kennedy, M., Kreppner, J., Knights, N., Kumsta, R., Maughan, B., Golm, D., ... &amp; Sonuga‐Barke, E. J. (2016). Early severe institutional deprivation is associated with a persistent variant of adult attention‐deficit/hyperactivity disorder: clinical presentation, developmental continuities and life circumstances in the English and Romanian Adoptees study. </w:t>
      </w:r>
      <w:r w:rsidRPr="00A017EB">
        <w:rPr>
          <w:i/>
          <w:iCs/>
          <w:color w:val="222222"/>
          <w:sz w:val="24"/>
          <w:szCs w:val="24"/>
          <w:u w:color="222222"/>
          <w:shd w:val="clear" w:color="auto" w:fill="FFFFFF"/>
        </w:rPr>
        <w:t>Journal of Child Psychology and Psychiatry</w:t>
      </w:r>
      <w:r w:rsidRPr="00A017EB">
        <w:rPr>
          <w:color w:val="222222"/>
          <w:sz w:val="24"/>
          <w:szCs w:val="24"/>
          <w:u w:color="222222"/>
          <w:shd w:val="clear" w:color="auto" w:fill="FFFFFF"/>
        </w:rPr>
        <w:t>, </w:t>
      </w:r>
      <w:r w:rsidRPr="00A017EB">
        <w:rPr>
          <w:i/>
          <w:iCs/>
          <w:color w:val="222222"/>
          <w:sz w:val="24"/>
          <w:szCs w:val="24"/>
          <w:u w:color="222222"/>
          <w:shd w:val="clear" w:color="auto" w:fill="FFFFFF"/>
        </w:rPr>
        <w:t>57</w:t>
      </w:r>
      <w:r w:rsidRPr="00A017EB">
        <w:rPr>
          <w:color w:val="222222"/>
          <w:sz w:val="24"/>
          <w:szCs w:val="24"/>
          <w:u w:color="222222"/>
          <w:shd w:val="clear" w:color="auto" w:fill="FFFFFF"/>
        </w:rPr>
        <w:t>(10), 1113-1125.</w:t>
      </w:r>
    </w:p>
    <w:p w14:paraId="48741C07"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Kennedy, M., Kreppner, J., Knights, N., Kumsta, R., Maughan, B., Golm, D., ... &amp; Sonuga-Barke, E. (2017). Adult disinhibited social engagement in adoptees exposed to extreme institutional deprivation: examination of its clinical status and functional impact. </w:t>
      </w:r>
      <w:r w:rsidRPr="00A017EB">
        <w:rPr>
          <w:i/>
          <w:iCs/>
          <w:color w:val="222222"/>
          <w:sz w:val="24"/>
          <w:szCs w:val="24"/>
          <w:u w:color="222222"/>
          <w:shd w:val="clear" w:color="auto" w:fill="FFFFFF"/>
        </w:rPr>
        <w:t>The British Journal of Psychiatry</w:t>
      </w:r>
      <w:r w:rsidRPr="00A017EB">
        <w:rPr>
          <w:color w:val="222222"/>
          <w:sz w:val="24"/>
          <w:szCs w:val="24"/>
          <w:u w:color="222222"/>
          <w:shd w:val="clear" w:color="auto" w:fill="FFFFFF"/>
        </w:rPr>
        <w:t>, </w:t>
      </w:r>
      <w:r w:rsidRPr="00A017EB">
        <w:rPr>
          <w:i/>
          <w:iCs/>
          <w:color w:val="222222"/>
          <w:sz w:val="24"/>
          <w:szCs w:val="24"/>
          <w:u w:color="222222"/>
          <w:shd w:val="clear" w:color="auto" w:fill="FFFFFF"/>
        </w:rPr>
        <w:t>211</w:t>
      </w:r>
      <w:r w:rsidRPr="00A017EB">
        <w:rPr>
          <w:color w:val="222222"/>
          <w:sz w:val="24"/>
          <w:szCs w:val="24"/>
          <w:u w:color="222222"/>
          <w:shd w:val="clear" w:color="auto" w:fill="FFFFFF"/>
        </w:rPr>
        <w:t>(5), 289-295.</w:t>
      </w:r>
    </w:p>
    <w:p w14:paraId="29642531" w14:textId="77777777" w:rsidR="000A4201" w:rsidRPr="00A017EB" w:rsidRDefault="00F979C8">
      <w:pPr>
        <w:pStyle w:val="Text"/>
        <w:spacing w:line="480" w:lineRule="auto"/>
        <w:rPr>
          <w:rFonts w:ascii="Calibri" w:eastAsia="Calibri" w:hAnsi="Calibri" w:cs="Calibri"/>
        </w:rPr>
      </w:pPr>
      <w:r w:rsidRPr="00A017EB">
        <w:rPr>
          <w:rFonts w:ascii="Calibri" w:eastAsia="Calibri" w:hAnsi="Calibri" w:cs="Calibri"/>
          <w:color w:val="222222"/>
          <w:u w:color="222222"/>
          <w:shd w:val="clear" w:color="auto" w:fill="FFFFFF"/>
        </w:rPr>
        <w:t>Kreppner</w:t>
      </w:r>
      <w:r w:rsidRPr="00A017EB">
        <w:rPr>
          <w:rFonts w:ascii="Calibri" w:eastAsia="Calibri" w:hAnsi="Calibri" w:cs="Calibri"/>
          <w:color w:val="222222"/>
          <w:u w:color="222222"/>
          <w:shd w:val="clear" w:color="auto" w:fill="FFFFFF"/>
          <w:lang w:val="nl-NL"/>
        </w:rPr>
        <w:t>, J. M., Rutter, M., Beckett, C., Castle, J., Colver</w:t>
      </w:r>
      <w:r w:rsidRPr="00A017EB">
        <w:rPr>
          <w:rFonts w:ascii="Calibri" w:eastAsia="Calibri" w:hAnsi="Calibri" w:cs="Calibri"/>
          <w:color w:val="222222"/>
          <w:u w:color="222222"/>
          <w:shd w:val="clear" w:color="auto" w:fill="FFFFFF"/>
        </w:rPr>
        <w:t>t</w:t>
      </w:r>
      <w:r w:rsidRPr="00A017EB">
        <w:rPr>
          <w:rFonts w:ascii="Calibri" w:eastAsia="Calibri" w:hAnsi="Calibri" w:cs="Calibri"/>
          <w:color w:val="222222"/>
          <w:u w:color="222222"/>
          <w:shd w:val="clear" w:color="auto" w:fill="FFFFFF"/>
          <w:lang w:val="nl-NL"/>
        </w:rPr>
        <w:t>, E., Groothue</w:t>
      </w:r>
      <w:r w:rsidRPr="00A017EB">
        <w:rPr>
          <w:rFonts w:ascii="Calibri" w:eastAsia="Calibri" w:hAnsi="Calibri" w:cs="Calibri"/>
          <w:color w:val="222222"/>
          <w:u w:color="222222"/>
          <w:shd w:val="clear" w:color="auto" w:fill="FFFFFF"/>
        </w:rPr>
        <w:t>s, C., ... &amp; Sonuga-Barke, E. J. (2007). Normality and impairment following profound early institutional deprivation: a longitudinal follow-up into early adolescence. </w:t>
      </w:r>
      <w:r w:rsidRPr="00A017EB">
        <w:rPr>
          <w:rFonts w:ascii="Calibri" w:eastAsia="Calibri" w:hAnsi="Calibri" w:cs="Calibri"/>
          <w:i/>
          <w:iCs/>
          <w:color w:val="222222"/>
          <w:u w:color="222222"/>
          <w:shd w:val="clear" w:color="auto" w:fill="FFFF00"/>
        </w:rPr>
        <w:t>Developmental psychology</w:t>
      </w:r>
      <w:r w:rsidRPr="00A017EB">
        <w:rPr>
          <w:rFonts w:ascii="Calibri" w:eastAsia="Calibri" w:hAnsi="Calibri" w:cs="Calibri"/>
          <w:color w:val="222222"/>
          <w:u w:color="222222"/>
          <w:shd w:val="clear" w:color="auto" w:fill="FFFFFF"/>
        </w:rPr>
        <w:t>, </w:t>
      </w:r>
      <w:r w:rsidRPr="00A017EB">
        <w:rPr>
          <w:rFonts w:ascii="Calibri" w:eastAsia="Calibri" w:hAnsi="Calibri" w:cs="Calibri"/>
          <w:i/>
          <w:iCs/>
          <w:color w:val="222222"/>
          <w:u w:color="222222"/>
          <w:shd w:val="clear" w:color="auto" w:fill="FFFF00"/>
        </w:rPr>
        <w:t>43</w:t>
      </w:r>
      <w:r w:rsidRPr="00A017EB">
        <w:rPr>
          <w:rFonts w:ascii="Calibri" w:eastAsia="Calibri" w:hAnsi="Calibri" w:cs="Calibri"/>
          <w:color w:val="222222"/>
          <w:u w:color="222222"/>
          <w:shd w:val="clear" w:color="auto" w:fill="FFFFFF"/>
        </w:rPr>
        <w:t>(4), 931.</w:t>
      </w:r>
    </w:p>
    <w:p w14:paraId="7721285F"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Kreppner, J., Kumsta, R., Rutter, M., Beckett, C., Castle, J., Stevens, S., &amp; Sonuga‐Barke, E. J. (2010). IV. Developmental course of deprivation‐specific psychological patterns: Early manifestations, persistence to age 15, and clinical features. </w:t>
      </w:r>
      <w:r w:rsidRPr="00A017EB">
        <w:rPr>
          <w:i/>
          <w:iCs/>
          <w:color w:val="222222"/>
          <w:sz w:val="24"/>
          <w:szCs w:val="24"/>
          <w:u w:color="222222"/>
          <w:shd w:val="clear" w:color="auto" w:fill="FFFFFF"/>
        </w:rPr>
        <w:t>Monographs of the Society for Research in Child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75</w:t>
      </w:r>
      <w:r w:rsidRPr="00A017EB">
        <w:rPr>
          <w:color w:val="222222"/>
          <w:sz w:val="24"/>
          <w:szCs w:val="24"/>
          <w:u w:color="222222"/>
          <w:shd w:val="clear" w:color="auto" w:fill="FFFFFF"/>
        </w:rPr>
        <w:t>(1), 79-101.</w:t>
      </w:r>
    </w:p>
    <w:p w14:paraId="4E16CA69"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Kreppner, J., Rutter, M., Marvin, R., O'Connor, T., &amp; Sonuga‐Barke, E. (2011). Assessing the Concept of the ‘Insecure‐Other’ Category in the Cassidy–Marvin Scheme: Changes Between 4 and 6 Years in the English and Romanian Adoptee Study. </w:t>
      </w:r>
      <w:r w:rsidRPr="00A017EB">
        <w:rPr>
          <w:i/>
          <w:iCs/>
          <w:color w:val="222222"/>
          <w:sz w:val="24"/>
          <w:szCs w:val="24"/>
          <w:u w:color="222222"/>
          <w:shd w:val="clear" w:color="auto" w:fill="FFFFFF"/>
        </w:rPr>
        <w:t>Social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20</w:t>
      </w:r>
      <w:r w:rsidRPr="00A017EB">
        <w:rPr>
          <w:color w:val="222222"/>
          <w:sz w:val="24"/>
          <w:szCs w:val="24"/>
          <w:u w:color="222222"/>
          <w:shd w:val="clear" w:color="auto" w:fill="FFFFFF"/>
        </w:rPr>
        <w:t>(1), 1-16.</w:t>
      </w:r>
    </w:p>
    <w:p w14:paraId="7D869997" w14:textId="6BF8FF30" w:rsidR="000A4201" w:rsidRPr="00A017EB" w:rsidRDefault="00F979C8" w:rsidP="0019762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lastRenderedPageBreak/>
        <w:t xml:space="preserve">Kumsta, R., Kreppner, J., Rutter, M., Beckett, C., Castle, J., Stevens, S., &amp; Sonuga-Barke, E. J. (2010). III. Deprivation‐specific psychological patterns. </w:t>
      </w:r>
      <w:r w:rsidRPr="00A017EB">
        <w:rPr>
          <w:i/>
          <w:iCs/>
          <w:color w:val="222222"/>
          <w:sz w:val="24"/>
          <w:szCs w:val="24"/>
          <w:u w:color="222222"/>
          <w:shd w:val="clear" w:color="auto" w:fill="FFFFFF"/>
        </w:rPr>
        <w:t>Monographs of the Society for Research in Child Development</w:t>
      </w:r>
      <w:r w:rsidRPr="00A017EB">
        <w:rPr>
          <w:color w:val="222222"/>
          <w:sz w:val="24"/>
          <w:szCs w:val="24"/>
          <w:u w:color="222222"/>
          <w:shd w:val="clear" w:color="auto" w:fill="FFFFFF"/>
        </w:rPr>
        <w:t>, 75(1), 48-78.</w:t>
      </w:r>
    </w:p>
    <w:p w14:paraId="558C8EFE" w14:textId="4D73BBD0" w:rsidR="000A4201" w:rsidRPr="00A017EB" w:rsidRDefault="00F979C8">
      <w:pPr>
        <w:pStyle w:val="TextA"/>
        <w:spacing w:line="480" w:lineRule="auto"/>
        <w:jc w:val="both"/>
        <w:rPr>
          <w:sz w:val="24"/>
          <w:szCs w:val="24"/>
        </w:rPr>
      </w:pPr>
      <w:r w:rsidRPr="00A017EB">
        <w:rPr>
          <w:sz w:val="24"/>
          <w:szCs w:val="24"/>
        </w:rPr>
        <w:t xml:space="preserve">Main, M., &amp; Solomon, J. (1986). </w:t>
      </w:r>
      <w:r w:rsidRPr="00A017EB">
        <w:rPr>
          <w:i/>
          <w:iCs/>
          <w:sz w:val="24"/>
          <w:szCs w:val="24"/>
        </w:rPr>
        <w:t>Discovery of an insecure-disorganized/disoriented attachment pattern</w:t>
      </w:r>
      <w:r w:rsidRPr="00A017EB">
        <w:rPr>
          <w:sz w:val="24"/>
          <w:szCs w:val="24"/>
        </w:rPr>
        <w:t xml:space="preserve">. In T. Brazelton, T. Berry, &amp; M.W. </w:t>
      </w:r>
      <w:proofErr w:type="spellStart"/>
      <w:r w:rsidRPr="00A017EB">
        <w:rPr>
          <w:sz w:val="24"/>
          <w:szCs w:val="24"/>
        </w:rPr>
        <w:t>Yogman</w:t>
      </w:r>
      <w:proofErr w:type="spellEnd"/>
      <w:r w:rsidRPr="00A017EB">
        <w:rPr>
          <w:sz w:val="24"/>
          <w:szCs w:val="24"/>
        </w:rPr>
        <w:t xml:space="preserve"> (Eds.). Affective development in infancy. (pp. 95-124). Westport, CT, US: </w:t>
      </w:r>
      <w:proofErr w:type="spellStart"/>
      <w:r w:rsidRPr="00A017EB">
        <w:rPr>
          <w:sz w:val="24"/>
          <w:szCs w:val="24"/>
        </w:rPr>
        <w:t>Ablex</w:t>
      </w:r>
      <w:proofErr w:type="spellEnd"/>
      <w:r w:rsidRPr="00A017EB">
        <w:rPr>
          <w:sz w:val="24"/>
          <w:szCs w:val="24"/>
        </w:rPr>
        <w:t xml:space="preserve"> Publishing. </w:t>
      </w:r>
    </w:p>
    <w:p w14:paraId="0C567B8C" w14:textId="77777777" w:rsidR="000A4201" w:rsidRPr="00A017EB" w:rsidRDefault="00F979C8">
      <w:pPr>
        <w:pStyle w:val="TextA"/>
        <w:spacing w:line="480" w:lineRule="auto"/>
        <w:jc w:val="both"/>
        <w:rPr>
          <w:sz w:val="24"/>
          <w:szCs w:val="24"/>
        </w:rPr>
      </w:pPr>
      <w:r w:rsidRPr="00A017EB">
        <w:rPr>
          <w:sz w:val="24"/>
          <w:szCs w:val="24"/>
        </w:rPr>
        <w:t xml:space="preserve">Main, M., &amp; Solomon, J. (1990). </w:t>
      </w:r>
      <w:r w:rsidRPr="00A017EB">
        <w:rPr>
          <w:i/>
          <w:iCs/>
          <w:sz w:val="24"/>
          <w:szCs w:val="24"/>
        </w:rPr>
        <w:t>Procedures for identifying infants as disorganized/disoriented during the Ainsworth Strange Situation.</w:t>
      </w:r>
      <w:r w:rsidRPr="00A017EB">
        <w:rPr>
          <w:sz w:val="24"/>
          <w:szCs w:val="24"/>
        </w:rPr>
        <w:t xml:space="preserve"> In M.T. Greenberg, D. Cicchetti, &amp; E.M. Cummings (Eds.), Attachment in preschool years: Theory, research, and intervention (pp. 121–160). Chicago: University of Chicago.</w:t>
      </w:r>
    </w:p>
    <w:p w14:paraId="6CCE5218" w14:textId="77777777" w:rsidR="000A4201" w:rsidRPr="00A017EB" w:rsidRDefault="00F979C8">
      <w:pPr>
        <w:pStyle w:val="TextA"/>
        <w:spacing w:line="480" w:lineRule="auto"/>
        <w:jc w:val="both"/>
        <w:rPr>
          <w:sz w:val="24"/>
          <w:szCs w:val="24"/>
        </w:rPr>
      </w:pPr>
      <w:r w:rsidRPr="00A017EB">
        <w:rPr>
          <w:sz w:val="24"/>
          <w:szCs w:val="24"/>
        </w:rPr>
        <w:t xml:space="preserve">Mayes, S. D., Calhoun, S. L., Waschbusch, D. A., &amp; </w:t>
      </w:r>
      <w:proofErr w:type="spellStart"/>
      <w:r w:rsidRPr="00A017EB">
        <w:rPr>
          <w:sz w:val="24"/>
          <w:szCs w:val="24"/>
        </w:rPr>
        <w:t>Baweja</w:t>
      </w:r>
      <w:proofErr w:type="spellEnd"/>
      <w:r w:rsidRPr="00A017EB">
        <w:rPr>
          <w:sz w:val="24"/>
          <w:szCs w:val="24"/>
        </w:rPr>
        <w:t xml:space="preserve">, R. (2017). Autism and reactive attachment/disinhibited social engagement disorders: Co-occurrence and differentiation. </w:t>
      </w:r>
      <w:r w:rsidRPr="00A017EB">
        <w:rPr>
          <w:i/>
          <w:iCs/>
          <w:sz w:val="24"/>
          <w:szCs w:val="24"/>
        </w:rPr>
        <w:t>Clinical child psychology and psychiatry, 22</w:t>
      </w:r>
      <w:r w:rsidRPr="00A017EB">
        <w:rPr>
          <w:sz w:val="24"/>
          <w:szCs w:val="24"/>
        </w:rPr>
        <w:t>(4), 620-631.</w:t>
      </w:r>
    </w:p>
    <w:p w14:paraId="42305150"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McCarthy, D. A. (1972). </w:t>
      </w:r>
      <w:r w:rsidRPr="00A017EB">
        <w:rPr>
          <w:i/>
          <w:iCs/>
          <w:color w:val="222222"/>
          <w:sz w:val="24"/>
          <w:szCs w:val="24"/>
          <w:u w:color="222222"/>
          <w:shd w:val="clear" w:color="auto" w:fill="FFFFFF"/>
        </w:rPr>
        <w:t>McCarthy scales of children's abilities</w:t>
      </w:r>
      <w:r w:rsidRPr="00A017EB">
        <w:rPr>
          <w:color w:val="222222"/>
          <w:sz w:val="24"/>
          <w:szCs w:val="24"/>
          <w:u w:color="222222"/>
          <w:shd w:val="clear" w:color="auto" w:fill="FFFFFF"/>
        </w:rPr>
        <w:t>. Psychological Corporation.</w:t>
      </w:r>
    </w:p>
    <w:p w14:paraId="52AC47CC"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McGoron</w:t>
      </w:r>
      <w:proofErr w:type="spellEnd"/>
      <w:r w:rsidRPr="00A017EB">
        <w:rPr>
          <w:color w:val="222222"/>
          <w:sz w:val="24"/>
          <w:szCs w:val="24"/>
          <w:u w:color="222222"/>
          <w:shd w:val="clear" w:color="auto" w:fill="FFFFFF"/>
        </w:rPr>
        <w:t xml:space="preserve">, L., Gleason, M. M., </w:t>
      </w:r>
      <w:proofErr w:type="spellStart"/>
      <w:r w:rsidRPr="00A017EB">
        <w:rPr>
          <w:color w:val="222222"/>
          <w:sz w:val="24"/>
          <w:szCs w:val="24"/>
          <w:u w:color="222222"/>
          <w:shd w:val="clear" w:color="auto" w:fill="FFFFFF"/>
        </w:rPr>
        <w:t>Smyke</w:t>
      </w:r>
      <w:proofErr w:type="spellEnd"/>
      <w:r w:rsidRPr="00A017EB">
        <w:rPr>
          <w:color w:val="222222"/>
          <w:sz w:val="24"/>
          <w:szCs w:val="24"/>
          <w:u w:color="222222"/>
          <w:shd w:val="clear" w:color="auto" w:fill="FFFFFF"/>
        </w:rPr>
        <w:t xml:space="preserve">, A. T., Drury, S. S., Nelson, C. A., </w:t>
      </w:r>
      <w:proofErr w:type="spellStart"/>
      <w:r w:rsidRPr="00A017EB">
        <w:rPr>
          <w:color w:val="222222"/>
          <w:sz w:val="24"/>
          <w:szCs w:val="24"/>
          <w:u w:color="222222"/>
          <w:shd w:val="clear" w:color="auto" w:fill="FFFFFF"/>
        </w:rPr>
        <w:t>Gregas</w:t>
      </w:r>
      <w:proofErr w:type="spellEnd"/>
      <w:r w:rsidRPr="00A017EB">
        <w:rPr>
          <w:color w:val="222222"/>
          <w:sz w:val="24"/>
          <w:szCs w:val="24"/>
          <w:u w:color="222222"/>
          <w:shd w:val="clear" w:color="auto" w:fill="FFFFFF"/>
        </w:rPr>
        <w:t>, M. C., ... &amp; Zeanah, C. H. (2012). Recovering from early deprivation: attachment mediates effects of caregiving on psychopathology. </w:t>
      </w:r>
      <w:r w:rsidRPr="00A017EB">
        <w:rPr>
          <w:i/>
          <w:iCs/>
          <w:color w:val="222222"/>
          <w:sz w:val="24"/>
          <w:szCs w:val="24"/>
          <w:u w:color="222222"/>
          <w:shd w:val="clear" w:color="auto" w:fill="FFFFFF"/>
        </w:rPr>
        <w:t>Journal of the American Academy of Child &amp; Adolescent Psychiatry</w:t>
      </w:r>
      <w:r w:rsidRPr="00A017EB">
        <w:rPr>
          <w:color w:val="222222"/>
          <w:sz w:val="24"/>
          <w:szCs w:val="24"/>
          <w:u w:color="222222"/>
          <w:shd w:val="clear" w:color="auto" w:fill="FFFFFF"/>
        </w:rPr>
        <w:t>, </w:t>
      </w:r>
      <w:r w:rsidRPr="00A017EB">
        <w:rPr>
          <w:i/>
          <w:iCs/>
          <w:color w:val="222222"/>
          <w:sz w:val="24"/>
          <w:szCs w:val="24"/>
          <w:u w:color="222222"/>
          <w:shd w:val="clear" w:color="auto" w:fill="FFFFFF"/>
        </w:rPr>
        <w:t>51</w:t>
      </w:r>
      <w:r w:rsidRPr="00A017EB">
        <w:rPr>
          <w:color w:val="222222"/>
          <w:sz w:val="24"/>
          <w:szCs w:val="24"/>
          <w:u w:color="222222"/>
          <w:shd w:val="clear" w:color="auto" w:fill="FFFFFF"/>
        </w:rPr>
        <w:t>(7), 683-693.</w:t>
      </w:r>
    </w:p>
    <w:p w14:paraId="364B3FDE" w14:textId="3AAB41E5"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McLaughlin, K. A., Zeanah, C. H., Fox, N. A., &amp; Nelson, C. A. (2012). Attachment security as a mechanism linking foster care placement to improved mental health outcomes in previously institutionalized children. </w:t>
      </w:r>
      <w:r w:rsidRPr="00A017EB">
        <w:rPr>
          <w:i/>
          <w:iCs/>
          <w:color w:val="222222"/>
          <w:sz w:val="24"/>
          <w:szCs w:val="24"/>
          <w:u w:color="222222"/>
          <w:shd w:val="clear" w:color="auto" w:fill="FFFFFF"/>
        </w:rPr>
        <w:t>Journal of Child Psychology and Psychiatry</w:t>
      </w:r>
      <w:r w:rsidRPr="00A017EB">
        <w:rPr>
          <w:color w:val="222222"/>
          <w:sz w:val="24"/>
          <w:szCs w:val="24"/>
          <w:u w:color="222222"/>
          <w:shd w:val="clear" w:color="auto" w:fill="FFFFFF"/>
        </w:rPr>
        <w:t>, </w:t>
      </w:r>
      <w:r w:rsidRPr="00A017EB">
        <w:rPr>
          <w:i/>
          <w:iCs/>
          <w:color w:val="222222"/>
          <w:sz w:val="24"/>
          <w:szCs w:val="24"/>
          <w:u w:color="222222"/>
          <w:shd w:val="clear" w:color="auto" w:fill="FFFFFF"/>
        </w:rPr>
        <w:t>53</w:t>
      </w:r>
      <w:r w:rsidRPr="00A017EB">
        <w:rPr>
          <w:color w:val="222222"/>
          <w:sz w:val="24"/>
          <w:szCs w:val="24"/>
          <w:u w:color="222222"/>
          <w:shd w:val="clear" w:color="auto" w:fill="FFFFFF"/>
        </w:rPr>
        <w:t>(1), 46-55.</w:t>
      </w:r>
    </w:p>
    <w:p w14:paraId="18295B50" w14:textId="07C055F2" w:rsidR="0040396F" w:rsidRPr="00A017EB" w:rsidRDefault="0040396F">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lastRenderedPageBreak/>
        <w:t xml:space="preserve">McPartland JC, </w:t>
      </w:r>
      <w:proofErr w:type="spellStart"/>
      <w:r w:rsidRPr="00A017EB">
        <w:rPr>
          <w:color w:val="222222"/>
          <w:sz w:val="24"/>
          <w:szCs w:val="24"/>
          <w:u w:color="222222"/>
          <w:shd w:val="clear" w:color="auto" w:fill="FFFFFF"/>
        </w:rPr>
        <w:t>Reichow</w:t>
      </w:r>
      <w:proofErr w:type="spellEnd"/>
      <w:r w:rsidRPr="00A017EB">
        <w:rPr>
          <w:color w:val="222222"/>
          <w:sz w:val="24"/>
          <w:szCs w:val="24"/>
          <w:u w:color="222222"/>
          <w:shd w:val="clear" w:color="auto" w:fill="FFFFFF"/>
        </w:rPr>
        <w:t xml:space="preserve"> B, </w:t>
      </w:r>
      <w:proofErr w:type="spellStart"/>
      <w:r w:rsidRPr="00A017EB">
        <w:rPr>
          <w:color w:val="222222"/>
          <w:sz w:val="24"/>
          <w:szCs w:val="24"/>
          <w:u w:color="222222"/>
          <w:shd w:val="clear" w:color="auto" w:fill="FFFFFF"/>
        </w:rPr>
        <w:t>Volkmar</w:t>
      </w:r>
      <w:proofErr w:type="spellEnd"/>
      <w:r w:rsidRPr="00A017EB">
        <w:rPr>
          <w:color w:val="222222"/>
          <w:sz w:val="24"/>
          <w:szCs w:val="24"/>
          <w:u w:color="222222"/>
          <w:shd w:val="clear" w:color="auto" w:fill="FFFFFF"/>
        </w:rPr>
        <w:t xml:space="preserve"> F (2012). Sensitivity and specificity of proposed DSM-5 diagnostic criteria for autism spectrum disorder. Journal of the American Academy of Child Adolescent Psychiatry, 51, 368–383.</w:t>
      </w:r>
    </w:p>
    <w:p w14:paraId="7FDDEA8E" w14:textId="0E4F6D86"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O'Connor, T. G., </w:t>
      </w:r>
      <w:proofErr w:type="spellStart"/>
      <w:r w:rsidRPr="00A017EB">
        <w:rPr>
          <w:color w:val="222222"/>
          <w:sz w:val="24"/>
          <w:szCs w:val="24"/>
          <w:u w:color="222222"/>
          <w:shd w:val="clear" w:color="auto" w:fill="FFFFFF"/>
        </w:rPr>
        <w:t>Bredenkamp</w:t>
      </w:r>
      <w:proofErr w:type="spellEnd"/>
      <w:r w:rsidRPr="00A017EB">
        <w:rPr>
          <w:color w:val="222222"/>
          <w:sz w:val="24"/>
          <w:szCs w:val="24"/>
          <w:u w:color="222222"/>
          <w:shd w:val="clear" w:color="auto" w:fill="FFFFFF"/>
        </w:rPr>
        <w:t>, D., &amp; Rutter, M. (1999). Attachment disturbances and disorders in children exposed to early severe deprivation. </w:t>
      </w:r>
      <w:r w:rsidRPr="00A017EB">
        <w:rPr>
          <w:i/>
          <w:iCs/>
          <w:color w:val="222222"/>
          <w:sz w:val="24"/>
          <w:szCs w:val="24"/>
          <w:u w:color="222222"/>
          <w:shd w:val="clear" w:color="auto" w:fill="FFFFFF"/>
        </w:rPr>
        <w:t>Infant Mental Health Journal</w:t>
      </w:r>
      <w:r w:rsidRPr="00A017EB">
        <w:rPr>
          <w:color w:val="222222"/>
          <w:sz w:val="24"/>
          <w:szCs w:val="24"/>
          <w:u w:color="222222"/>
          <w:shd w:val="clear" w:color="auto" w:fill="FFFFFF"/>
        </w:rPr>
        <w:t>, </w:t>
      </w:r>
      <w:r w:rsidRPr="00A017EB">
        <w:rPr>
          <w:i/>
          <w:iCs/>
          <w:color w:val="222222"/>
          <w:sz w:val="24"/>
          <w:szCs w:val="24"/>
          <w:u w:color="222222"/>
          <w:shd w:val="clear" w:color="auto" w:fill="FFFFFF"/>
        </w:rPr>
        <w:t>20</w:t>
      </w:r>
      <w:r w:rsidRPr="00A017EB">
        <w:rPr>
          <w:color w:val="222222"/>
          <w:sz w:val="24"/>
          <w:szCs w:val="24"/>
          <w:u w:color="222222"/>
          <w:shd w:val="clear" w:color="auto" w:fill="FFFFFF"/>
        </w:rPr>
        <w:t>(1), 10-29.</w:t>
      </w:r>
    </w:p>
    <w:p w14:paraId="7F7C51A7" w14:textId="101D7E3F"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O'Connor, T. G., Marvin, R. S., Rutter, M., </w:t>
      </w:r>
      <w:proofErr w:type="spellStart"/>
      <w:r w:rsidRPr="00A017EB">
        <w:rPr>
          <w:color w:val="222222"/>
          <w:sz w:val="24"/>
          <w:szCs w:val="24"/>
          <w:u w:color="222222"/>
          <w:shd w:val="clear" w:color="auto" w:fill="FFFFFF"/>
        </w:rPr>
        <w:t>Olrick</w:t>
      </w:r>
      <w:proofErr w:type="spellEnd"/>
      <w:r w:rsidRPr="00A017EB">
        <w:rPr>
          <w:color w:val="222222"/>
          <w:sz w:val="24"/>
          <w:szCs w:val="24"/>
          <w:u w:color="222222"/>
          <w:shd w:val="clear" w:color="auto" w:fill="FFFFFF"/>
        </w:rPr>
        <w:t xml:space="preserve">, J. T., </w:t>
      </w:r>
      <w:proofErr w:type="spellStart"/>
      <w:r w:rsidRPr="00A017EB">
        <w:rPr>
          <w:color w:val="222222"/>
          <w:sz w:val="24"/>
          <w:szCs w:val="24"/>
          <w:u w:color="222222"/>
          <w:shd w:val="clear" w:color="auto" w:fill="FFFFFF"/>
        </w:rPr>
        <w:t>Britner</w:t>
      </w:r>
      <w:proofErr w:type="spellEnd"/>
      <w:r w:rsidRPr="00A017EB">
        <w:rPr>
          <w:color w:val="222222"/>
          <w:sz w:val="24"/>
          <w:szCs w:val="24"/>
          <w:u w:color="222222"/>
          <w:shd w:val="clear" w:color="auto" w:fill="FFFFFF"/>
        </w:rPr>
        <w:t>, P. A., &amp; English and Romanian Adoptees Study Team. (2003). Child–parent attachment following early institutional deprivation. </w:t>
      </w:r>
      <w:r w:rsidRPr="00A017EB">
        <w:rPr>
          <w:i/>
          <w:iCs/>
          <w:color w:val="222222"/>
          <w:sz w:val="24"/>
          <w:szCs w:val="24"/>
          <w:u w:color="222222"/>
          <w:shd w:val="clear" w:color="auto" w:fill="FFFFFF"/>
        </w:rPr>
        <w:t>Development and Psychopathology</w:t>
      </w:r>
      <w:r w:rsidRPr="00A017EB">
        <w:rPr>
          <w:color w:val="222222"/>
          <w:sz w:val="24"/>
          <w:szCs w:val="24"/>
          <w:u w:color="222222"/>
          <w:shd w:val="clear" w:color="auto" w:fill="FFFFFF"/>
        </w:rPr>
        <w:t>, </w:t>
      </w:r>
      <w:r w:rsidRPr="00A017EB">
        <w:rPr>
          <w:i/>
          <w:iCs/>
          <w:color w:val="222222"/>
          <w:sz w:val="24"/>
          <w:szCs w:val="24"/>
          <w:u w:color="222222"/>
          <w:shd w:val="clear" w:color="auto" w:fill="FFFFFF"/>
        </w:rPr>
        <w:t>15</w:t>
      </w:r>
      <w:r w:rsidRPr="00A017EB">
        <w:rPr>
          <w:color w:val="222222"/>
          <w:sz w:val="24"/>
          <w:szCs w:val="24"/>
          <w:u w:color="222222"/>
          <w:shd w:val="clear" w:color="auto" w:fill="FFFFFF"/>
        </w:rPr>
        <w:t>(1), 19-38.</w:t>
      </w:r>
    </w:p>
    <w:p w14:paraId="2FD812D8" w14:textId="519F8792" w:rsidR="005D2D07" w:rsidRPr="00A017EB" w:rsidRDefault="005D2D07">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Oliveira, P. S., Fearon, R. P., Belsky, J., </w:t>
      </w:r>
      <w:proofErr w:type="spellStart"/>
      <w:r w:rsidRPr="00A017EB">
        <w:rPr>
          <w:color w:val="222222"/>
          <w:sz w:val="24"/>
          <w:szCs w:val="24"/>
          <w:u w:color="222222"/>
          <w:shd w:val="clear" w:color="auto" w:fill="FFFFFF"/>
        </w:rPr>
        <w:t>Fachada</w:t>
      </w:r>
      <w:proofErr w:type="spellEnd"/>
      <w:r w:rsidRPr="00A017EB">
        <w:rPr>
          <w:color w:val="222222"/>
          <w:sz w:val="24"/>
          <w:szCs w:val="24"/>
          <w:u w:color="222222"/>
          <w:shd w:val="clear" w:color="auto" w:fill="FFFFFF"/>
        </w:rPr>
        <w:t xml:space="preserve">, I., &amp; Soares, I. (2015). Quality of institutional care and early childhood development. </w:t>
      </w:r>
      <w:r w:rsidRPr="00A017EB">
        <w:rPr>
          <w:i/>
          <w:color w:val="222222"/>
          <w:sz w:val="24"/>
          <w:szCs w:val="24"/>
          <w:u w:color="222222"/>
          <w:shd w:val="clear" w:color="auto" w:fill="FFFFFF"/>
        </w:rPr>
        <w:t>International Journal of Behavioral Development, 39</w:t>
      </w:r>
      <w:r w:rsidRPr="00A017EB">
        <w:rPr>
          <w:color w:val="222222"/>
          <w:sz w:val="24"/>
          <w:szCs w:val="24"/>
          <w:u w:color="222222"/>
          <w:shd w:val="clear" w:color="auto" w:fill="FFFFFF"/>
        </w:rPr>
        <w:t>(2), 161-170.</w:t>
      </w:r>
    </w:p>
    <w:p w14:paraId="6B7C0D11" w14:textId="1699FC61"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Rutgers, A. H., Bakermans</w:t>
      </w:r>
      <w:r w:rsidRPr="00A017EB">
        <w:rPr>
          <w:rFonts w:ascii="Cambria Math" w:eastAsia="Cambria Math" w:hAnsi="Cambria Math" w:cs="Cambria Math"/>
          <w:color w:val="222222"/>
          <w:sz w:val="24"/>
          <w:szCs w:val="24"/>
          <w:u w:color="222222"/>
          <w:shd w:val="clear" w:color="auto" w:fill="FFFFFF"/>
        </w:rPr>
        <w:t>‐</w:t>
      </w:r>
      <w:r w:rsidRPr="00A017EB">
        <w:rPr>
          <w:color w:val="222222"/>
          <w:sz w:val="24"/>
          <w:szCs w:val="24"/>
          <w:u w:color="222222"/>
          <w:shd w:val="clear" w:color="auto" w:fill="FFFFFF"/>
        </w:rPr>
        <w:t xml:space="preserve">Kranenburg, M. J., van </w:t>
      </w:r>
      <w:proofErr w:type="spellStart"/>
      <w:r w:rsidRPr="00A017EB">
        <w:rPr>
          <w:color w:val="222222"/>
          <w:sz w:val="24"/>
          <w:szCs w:val="24"/>
          <w:u w:color="222222"/>
          <w:shd w:val="clear" w:color="auto" w:fill="FFFFFF"/>
        </w:rPr>
        <w:t>Ijzendoorn</w:t>
      </w:r>
      <w:proofErr w:type="spellEnd"/>
      <w:r w:rsidRPr="00A017EB">
        <w:rPr>
          <w:color w:val="222222"/>
          <w:sz w:val="24"/>
          <w:szCs w:val="24"/>
          <w:u w:color="222222"/>
          <w:shd w:val="clear" w:color="auto" w:fill="FFFFFF"/>
        </w:rPr>
        <w:t xml:space="preserve">, M. H., &amp; van </w:t>
      </w:r>
      <w:proofErr w:type="spellStart"/>
      <w:r w:rsidRPr="00A017EB">
        <w:rPr>
          <w:color w:val="222222"/>
          <w:sz w:val="24"/>
          <w:szCs w:val="24"/>
          <w:u w:color="222222"/>
          <w:shd w:val="clear" w:color="auto" w:fill="FFFFFF"/>
        </w:rPr>
        <w:t>Berckelaer</w:t>
      </w:r>
      <w:r w:rsidRPr="00A017EB">
        <w:rPr>
          <w:rFonts w:ascii="Cambria Math" w:eastAsia="Cambria Math" w:hAnsi="Cambria Math" w:cs="Cambria Math"/>
          <w:color w:val="222222"/>
          <w:sz w:val="24"/>
          <w:szCs w:val="24"/>
          <w:u w:color="222222"/>
          <w:shd w:val="clear" w:color="auto" w:fill="FFFFFF"/>
        </w:rPr>
        <w:t>‐</w:t>
      </w:r>
      <w:r w:rsidRPr="00A017EB">
        <w:rPr>
          <w:color w:val="222222"/>
          <w:sz w:val="24"/>
          <w:szCs w:val="24"/>
          <w:u w:color="222222"/>
          <w:shd w:val="clear" w:color="auto" w:fill="FFFFFF"/>
        </w:rPr>
        <w:t>Onnes</w:t>
      </w:r>
      <w:proofErr w:type="spellEnd"/>
      <w:r w:rsidRPr="00A017EB">
        <w:rPr>
          <w:color w:val="222222"/>
          <w:sz w:val="24"/>
          <w:szCs w:val="24"/>
          <w:u w:color="222222"/>
          <w:shd w:val="clear" w:color="auto" w:fill="FFFFFF"/>
        </w:rPr>
        <w:t>, I. A. (2004). Autism and attachment: a meta</w:t>
      </w:r>
      <w:r w:rsidRPr="00A017EB">
        <w:rPr>
          <w:rFonts w:ascii="Cambria Math" w:eastAsia="Cambria Math" w:hAnsi="Cambria Math" w:cs="Cambria Math"/>
          <w:color w:val="222222"/>
          <w:sz w:val="24"/>
          <w:szCs w:val="24"/>
          <w:u w:color="222222"/>
          <w:shd w:val="clear" w:color="auto" w:fill="FFFFFF"/>
        </w:rPr>
        <w:t>‐</w:t>
      </w:r>
      <w:r w:rsidRPr="00A017EB">
        <w:rPr>
          <w:color w:val="222222"/>
          <w:sz w:val="24"/>
          <w:szCs w:val="24"/>
          <w:u w:color="222222"/>
          <w:shd w:val="clear" w:color="auto" w:fill="FFFFFF"/>
        </w:rPr>
        <w:t>analytic review</w:t>
      </w:r>
      <w:r w:rsidRPr="00A017EB">
        <w:rPr>
          <w:i/>
          <w:iCs/>
          <w:color w:val="222222"/>
          <w:sz w:val="24"/>
          <w:szCs w:val="24"/>
          <w:u w:color="222222"/>
          <w:shd w:val="clear" w:color="auto" w:fill="FFFFFF"/>
        </w:rPr>
        <w:t>. Journal of Child psychology and Psychiatry,</w:t>
      </w:r>
      <w:r w:rsidRPr="00A017EB">
        <w:rPr>
          <w:color w:val="222222"/>
          <w:sz w:val="24"/>
          <w:szCs w:val="24"/>
          <w:u w:color="222222"/>
          <w:shd w:val="clear" w:color="auto" w:fill="FFFFFF"/>
        </w:rPr>
        <w:t xml:space="preserve"> 45(6), 1123-1134.</w:t>
      </w:r>
    </w:p>
    <w:p w14:paraId="110E41B6"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Rutter, M., and the English and Romanian Adoption Adoptees Study Team (1998), Developmental catch-up, and delay, following adoption after severe global early privation</w:t>
      </w:r>
      <w:r w:rsidRPr="00A017EB">
        <w:rPr>
          <w:i/>
          <w:iCs/>
          <w:color w:val="222222"/>
          <w:sz w:val="24"/>
          <w:szCs w:val="24"/>
          <w:u w:color="222222"/>
          <w:shd w:val="clear" w:color="auto" w:fill="FFFFFF"/>
        </w:rPr>
        <w:t>. J Child Psychol Psychiatry 39</w:t>
      </w:r>
      <w:r w:rsidRPr="00A017EB">
        <w:rPr>
          <w:color w:val="222222"/>
          <w:sz w:val="24"/>
          <w:szCs w:val="24"/>
          <w:u w:color="222222"/>
          <w:shd w:val="clear" w:color="auto" w:fill="FFFFFF"/>
        </w:rPr>
        <w:t>,465-476.</w:t>
      </w:r>
    </w:p>
    <w:p w14:paraId="6AFB9265"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Rutter, M., Bailey, A., &amp; Lord, C. (2003). The social communication questionnaire: Manual. Los Angeles: Western Psychological Services.</w:t>
      </w:r>
    </w:p>
    <w:p w14:paraId="502C1E22" w14:textId="687D5BD9"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Rutter, M., Sonuga‐Barke, E. J., &amp; Castle, J. (2010). I. Investigating the impact of early institutional deprivation on development: Background and research strategy of the English </w:t>
      </w:r>
      <w:r w:rsidRPr="00A017EB">
        <w:rPr>
          <w:color w:val="222222"/>
          <w:sz w:val="24"/>
          <w:szCs w:val="24"/>
          <w:u w:color="222222"/>
          <w:shd w:val="clear" w:color="auto" w:fill="FFFFFF"/>
        </w:rPr>
        <w:lastRenderedPageBreak/>
        <w:t>and Romanian Adoptees (ERA) study. </w:t>
      </w:r>
      <w:r w:rsidRPr="00A017EB">
        <w:rPr>
          <w:i/>
          <w:iCs/>
          <w:color w:val="222222"/>
          <w:sz w:val="24"/>
          <w:szCs w:val="24"/>
          <w:u w:color="222222"/>
          <w:shd w:val="clear" w:color="auto" w:fill="FFFFFF"/>
        </w:rPr>
        <w:t>Monographs of the Society for Research in Child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75</w:t>
      </w:r>
      <w:r w:rsidRPr="00A017EB">
        <w:rPr>
          <w:color w:val="222222"/>
          <w:sz w:val="24"/>
          <w:szCs w:val="24"/>
          <w:u w:color="222222"/>
          <w:shd w:val="clear" w:color="auto" w:fill="FFFFFF"/>
        </w:rPr>
        <w:t>(1), 1-20.</w:t>
      </w:r>
    </w:p>
    <w:p w14:paraId="2C39814E" w14:textId="014BE1F3" w:rsidR="000D3867" w:rsidRPr="00A017EB" w:rsidRDefault="000D3867">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Smyke</w:t>
      </w:r>
      <w:proofErr w:type="spellEnd"/>
      <w:r w:rsidRPr="00A017EB">
        <w:rPr>
          <w:color w:val="222222"/>
          <w:sz w:val="24"/>
          <w:szCs w:val="24"/>
          <w:u w:color="222222"/>
          <w:shd w:val="clear" w:color="auto" w:fill="FFFFFF"/>
        </w:rPr>
        <w:t xml:space="preserve">, A. T., </w:t>
      </w:r>
      <w:proofErr w:type="spellStart"/>
      <w:r w:rsidRPr="00A017EB">
        <w:rPr>
          <w:color w:val="222222"/>
          <w:sz w:val="24"/>
          <w:szCs w:val="24"/>
          <w:u w:color="222222"/>
          <w:shd w:val="clear" w:color="auto" w:fill="FFFFFF"/>
        </w:rPr>
        <w:t>Dumitrescu</w:t>
      </w:r>
      <w:proofErr w:type="spellEnd"/>
      <w:r w:rsidRPr="00A017EB">
        <w:rPr>
          <w:color w:val="222222"/>
          <w:sz w:val="24"/>
          <w:szCs w:val="24"/>
          <w:u w:color="222222"/>
          <w:shd w:val="clear" w:color="auto" w:fill="FFFFFF"/>
        </w:rPr>
        <w:t xml:space="preserve">, A., &amp; Zeanah, C. H. (2002). Attachment disturbances in young children. I: The continuum of caretaking casualty. </w:t>
      </w:r>
      <w:r w:rsidRPr="00A017EB">
        <w:rPr>
          <w:i/>
          <w:color w:val="222222"/>
          <w:sz w:val="24"/>
          <w:szCs w:val="24"/>
          <w:u w:color="222222"/>
          <w:shd w:val="clear" w:color="auto" w:fill="FFFFFF"/>
        </w:rPr>
        <w:t>Journal of the American Academy of Child &amp; Adolescent Psychiatry, 41</w:t>
      </w:r>
      <w:r w:rsidRPr="00A017EB">
        <w:rPr>
          <w:color w:val="222222"/>
          <w:sz w:val="24"/>
          <w:szCs w:val="24"/>
          <w:u w:color="222222"/>
          <w:shd w:val="clear" w:color="auto" w:fill="FFFFFF"/>
        </w:rPr>
        <w:t>(8), 972-982.</w:t>
      </w:r>
    </w:p>
    <w:p w14:paraId="00480447" w14:textId="58A15628" w:rsidR="000D3867" w:rsidRPr="00A017EB" w:rsidRDefault="000D3867">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lang w:val="de-DE"/>
        </w:rPr>
        <w:t xml:space="preserve">Smyke, A. T., Zeanah, C. H., Fox, N. A., Nelson, C. A., &amp; Guthrie, D. (2010). </w:t>
      </w:r>
      <w:r w:rsidRPr="00A017EB">
        <w:rPr>
          <w:color w:val="222222"/>
          <w:sz w:val="24"/>
          <w:szCs w:val="24"/>
          <w:u w:color="222222"/>
          <w:shd w:val="clear" w:color="auto" w:fill="FFFFFF"/>
        </w:rPr>
        <w:t xml:space="preserve">Placement in foster care enhances quality of attachment among young institutionalized children. </w:t>
      </w:r>
      <w:r w:rsidRPr="00A017EB">
        <w:rPr>
          <w:i/>
          <w:color w:val="222222"/>
          <w:sz w:val="24"/>
          <w:szCs w:val="24"/>
          <w:u w:color="222222"/>
          <w:shd w:val="clear" w:color="auto" w:fill="FFFFFF"/>
        </w:rPr>
        <w:t>Child development, 81</w:t>
      </w:r>
      <w:r w:rsidRPr="00A017EB">
        <w:rPr>
          <w:color w:val="222222"/>
          <w:sz w:val="24"/>
          <w:szCs w:val="24"/>
          <w:u w:color="222222"/>
          <w:shd w:val="clear" w:color="auto" w:fill="FFFFFF"/>
        </w:rPr>
        <w:t>(1), 212-223.</w:t>
      </w:r>
    </w:p>
    <w:p w14:paraId="478CD87D"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Sonuga-Barke, E. J., Kennedy, M., Kumsta, R., Knights, N., Golm, D., Rutter, M., ... &amp; Kreppner, J. (2017). Child-to-adult neurodevelopmental and mental health trajectories after early life deprivation: the young adult follow-up of the longitudinal English and Romanian Adoptees study. </w:t>
      </w:r>
      <w:r w:rsidRPr="00A017EB">
        <w:rPr>
          <w:i/>
          <w:iCs/>
          <w:color w:val="222222"/>
          <w:sz w:val="24"/>
          <w:szCs w:val="24"/>
          <w:u w:color="222222"/>
          <w:shd w:val="clear" w:color="auto" w:fill="FFFFFF"/>
        </w:rPr>
        <w:t>The Lancet</w:t>
      </w:r>
      <w:r w:rsidRPr="00A017EB">
        <w:rPr>
          <w:color w:val="222222"/>
          <w:sz w:val="24"/>
          <w:szCs w:val="24"/>
          <w:u w:color="222222"/>
          <w:shd w:val="clear" w:color="auto" w:fill="FFFFFF"/>
        </w:rPr>
        <w:t>, </w:t>
      </w:r>
      <w:r w:rsidRPr="00A017EB">
        <w:rPr>
          <w:i/>
          <w:iCs/>
          <w:color w:val="222222"/>
          <w:sz w:val="24"/>
          <w:szCs w:val="24"/>
          <w:u w:color="222222"/>
          <w:shd w:val="clear" w:color="auto" w:fill="FFFFFF"/>
        </w:rPr>
        <w:t>389</w:t>
      </w:r>
      <w:r w:rsidRPr="00A017EB">
        <w:rPr>
          <w:color w:val="222222"/>
          <w:sz w:val="24"/>
          <w:szCs w:val="24"/>
          <w:u w:color="222222"/>
          <w:shd w:val="clear" w:color="auto" w:fill="FFFFFF"/>
        </w:rPr>
        <w:t>(10078), 1539-1548.</w:t>
      </w:r>
    </w:p>
    <w:p w14:paraId="015A20F6" w14:textId="77777777" w:rsidR="000A4201" w:rsidRPr="00A017EB" w:rsidRDefault="00F979C8">
      <w:pPr>
        <w:pStyle w:val="TextA"/>
        <w:spacing w:line="480" w:lineRule="auto"/>
        <w:jc w:val="both"/>
        <w:rPr>
          <w:color w:val="222222"/>
          <w:sz w:val="24"/>
          <w:szCs w:val="24"/>
          <w:u w:color="222222"/>
          <w:shd w:val="clear" w:color="auto" w:fill="FFFFFF"/>
        </w:rPr>
      </w:pPr>
      <w:proofErr w:type="spellStart"/>
      <w:r w:rsidRPr="00A017EB">
        <w:rPr>
          <w:color w:val="222222"/>
          <w:sz w:val="24"/>
          <w:szCs w:val="24"/>
          <w:u w:color="222222"/>
          <w:shd w:val="clear" w:color="auto" w:fill="FFFFFF"/>
        </w:rPr>
        <w:t>Stams</w:t>
      </w:r>
      <w:proofErr w:type="spellEnd"/>
      <w:r w:rsidRPr="00A017EB">
        <w:rPr>
          <w:color w:val="222222"/>
          <w:sz w:val="24"/>
          <w:szCs w:val="24"/>
          <w:u w:color="222222"/>
          <w:shd w:val="clear" w:color="auto" w:fill="FFFFFF"/>
        </w:rPr>
        <w:t xml:space="preserve">, G. J. J., </w:t>
      </w:r>
      <w:proofErr w:type="spellStart"/>
      <w:r w:rsidRPr="00A017EB">
        <w:rPr>
          <w:color w:val="222222"/>
          <w:sz w:val="24"/>
          <w:szCs w:val="24"/>
          <w:u w:color="222222"/>
          <w:shd w:val="clear" w:color="auto" w:fill="FFFFFF"/>
        </w:rPr>
        <w:t>Juffer</w:t>
      </w:r>
      <w:proofErr w:type="spellEnd"/>
      <w:r w:rsidRPr="00A017EB">
        <w:rPr>
          <w:color w:val="222222"/>
          <w:sz w:val="24"/>
          <w:szCs w:val="24"/>
          <w:u w:color="222222"/>
          <w:shd w:val="clear" w:color="auto" w:fill="FFFFFF"/>
        </w:rPr>
        <w:t xml:space="preserve">, F., Van </w:t>
      </w:r>
      <w:proofErr w:type="spellStart"/>
      <w:r w:rsidRPr="00A017EB">
        <w:rPr>
          <w:color w:val="222222"/>
          <w:sz w:val="24"/>
          <w:szCs w:val="24"/>
          <w:u w:color="222222"/>
          <w:shd w:val="clear" w:color="auto" w:fill="FFFFFF"/>
        </w:rPr>
        <w:t>Ijzendoorn</w:t>
      </w:r>
      <w:proofErr w:type="spellEnd"/>
      <w:r w:rsidRPr="00A017EB">
        <w:rPr>
          <w:color w:val="222222"/>
          <w:sz w:val="24"/>
          <w:szCs w:val="24"/>
          <w:u w:color="222222"/>
          <w:shd w:val="clear" w:color="auto" w:fill="FFFFFF"/>
        </w:rPr>
        <w:t xml:space="preserve">, M. H., &amp; </w:t>
      </w:r>
      <w:proofErr w:type="spellStart"/>
      <w:r w:rsidRPr="00A017EB">
        <w:rPr>
          <w:color w:val="222222"/>
          <w:sz w:val="24"/>
          <w:szCs w:val="24"/>
          <w:u w:color="222222"/>
          <w:shd w:val="clear" w:color="auto" w:fill="FFFFFF"/>
        </w:rPr>
        <w:t>Hoksbergen</w:t>
      </w:r>
      <w:proofErr w:type="spellEnd"/>
      <w:r w:rsidRPr="00A017EB">
        <w:rPr>
          <w:color w:val="222222"/>
          <w:sz w:val="24"/>
          <w:szCs w:val="24"/>
          <w:u w:color="222222"/>
          <w:shd w:val="clear" w:color="auto" w:fill="FFFFFF"/>
        </w:rPr>
        <w:t xml:space="preserve">, R. C. (2001). Attachment‐based intervention in adoptive families in infancy and children's development at age 7: Two follow‐up studies. </w:t>
      </w:r>
      <w:r w:rsidRPr="00A017EB">
        <w:rPr>
          <w:i/>
          <w:iCs/>
          <w:color w:val="222222"/>
          <w:sz w:val="24"/>
          <w:szCs w:val="24"/>
          <w:u w:color="222222"/>
          <w:shd w:val="clear" w:color="auto" w:fill="FFFFFF"/>
        </w:rPr>
        <w:t>British Journal of Developmental Psychology</w:t>
      </w:r>
      <w:r w:rsidRPr="00A017EB">
        <w:rPr>
          <w:color w:val="222222"/>
          <w:sz w:val="24"/>
          <w:szCs w:val="24"/>
          <w:u w:color="222222"/>
          <w:shd w:val="clear" w:color="auto" w:fill="FFFFFF"/>
        </w:rPr>
        <w:t>, 19(2), 159-180.</w:t>
      </w:r>
    </w:p>
    <w:p w14:paraId="79AF1FE8"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Teague, S. J., Gray, K. M., </w:t>
      </w:r>
      <w:proofErr w:type="spellStart"/>
      <w:r w:rsidRPr="00A017EB">
        <w:rPr>
          <w:color w:val="222222"/>
          <w:sz w:val="24"/>
          <w:szCs w:val="24"/>
          <w:u w:color="222222"/>
          <w:shd w:val="clear" w:color="auto" w:fill="FFFFFF"/>
        </w:rPr>
        <w:t>Tonge</w:t>
      </w:r>
      <w:proofErr w:type="spellEnd"/>
      <w:r w:rsidRPr="00A017EB">
        <w:rPr>
          <w:color w:val="222222"/>
          <w:sz w:val="24"/>
          <w:szCs w:val="24"/>
          <w:u w:color="222222"/>
          <w:shd w:val="clear" w:color="auto" w:fill="FFFFFF"/>
        </w:rPr>
        <w:t xml:space="preserve">, B. J., &amp; Newman, L. K. (2017). Attachment in children with autism spectrum disorder: a systematic review. </w:t>
      </w:r>
      <w:r w:rsidRPr="00A017EB">
        <w:rPr>
          <w:i/>
          <w:iCs/>
          <w:color w:val="222222"/>
          <w:sz w:val="24"/>
          <w:szCs w:val="24"/>
          <w:u w:color="222222"/>
          <w:shd w:val="clear" w:color="auto" w:fill="FFFFFF"/>
        </w:rPr>
        <w:t>Research in Autism Spectrum Disorders</w:t>
      </w:r>
      <w:r w:rsidRPr="00A017EB">
        <w:rPr>
          <w:color w:val="222222"/>
          <w:sz w:val="24"/>
          <w:szCs w:val="24"/>
          <w:u w:color="222222"/>
          <w:shd w:val="clear" w:color="auto" w:fill="FFFFFF"/>
        </w:rPr>
        <w:t>, 35, 35-50.</w:t>
      </w:r>
    </w:p>
    <w:p w14:paraId="4E67FD5E"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Wechsler, D. (1992). </w:t>
      </w:r>
      <w:r w:rsidRPr="00A017EB">
        <w:rPr>
          <w:i/>
          <w:iCs/>
          <w:color w:val="222222"/>
          <w:sz w:val="24"/>
          <w:szCs w:val="24"/>
          <w:u w:color="222222"/>
          <w:shd w:val="clear" w:color="auto" w:fill="FFFFFF"/>
        </w:rPr>
        <w:t>Wechsler intelligence scale for children (UK (WISC-IIIU. K.) manual).</w:t>
      </w:r>
      <w:r w:rsidRPr="00A017EB">
        <w:rPr>
          <w:color w:val="222222"/>
          <w:sz w:val="24"/>
          <w:szCs w:val="24"/>
          <w:u w:color="222222"/>
          <w:shd w:val="clear" w:color="auto" w:fill="FFFFFF"/>
        </w:rPr>
        <w:t xml:space="preserve"> London: The Psychological Corporation. </w:t>
      </w:r>
    </w:p>
    <w:p w14:paraId="066FEEB8"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t xml:space="preserve">Wechsler, D. (1999). </w:t>
      </w:r>
      <w:r w:rsidRPr="00A017EB">
        <w:rPr>
          <w:i/>
          <w:iCs/>
          <w:color w:val="222222"/>
          <w:sz w:val="24"/>
          <w:szCs w:val="24"/>
          <w:u w:color="222222"/>
          <w:shd w:val="clear" w:color="auto" w:fill="FFFFFF"/>
        </w:rPr>
        <w:t>Manual for the Wechsler abbreviated intelligence scale (WASI).</w:t>
      </w:r>
      <w:r w:rsidRPr="00A017EB">
        <w:rPr>
          <w:color w:val="222222"/>
          <w:sz w:val="24"/>
          <w:szCs w:val="24"/>
          <w:u w:color="222222"/>
          <w:shd w:val="clear" w:color="auto" w:fill="FFFFFF"/>
        </w:rPr>
        <w:t> San Antonio, TX: The Psychological Corporation.</w:t>
      </w:r>
    </w:p>
    <w:p w14:paraId="0F25CE15" w14:textId="77777777" w:rsidR="000A4201" w:rsidRPr="00A017EB" w:rsidRDefault="00F979C8">
      <w:pPr>
        <w:pStyle w:val="TextA"/>
        <w:spacing w:line="480" w:lineRule="auto"/>
        <w:jc w:val="both"/>
        <w:rPr>
          <w:color w:val="222222"/>
          <w:sz w:val="24"/>
          <w:szCs w:val="24"/>
          <w:u w:color="222222"/>
          <w:shd w:val="clear" w:color="auto" w:fill="FFFFFF"/>
        </w:rPr>
      </w:pPr>
      <w:r w:rsidRPr="00A017EB">
        <w:rPr>
          <w:color w:val="222222"/>
          <w:sz w:val="24"/>
          <w:szCs w:val="24"/>
          <w:u w:color="222222"/>
          <w:shd w:val="clear" w:color="auto" w:fill="FFFFFF"/>
        </w:rPr>
        <w:lastRenderedPageBreak/>
        <w:t xml:space="preserve">Wolff, M. S., &amp; </w:t>
      </w:r>
      <w:proofErr w:type="spellStart"/>
      <w:r w:rsidRPr="00A017EB">
        <w:rPr>
          <w:color w:val="222222"/>
          <w:sz w:val="24"/>
          <w:szCs w:val="24"/>
          <w:u w:color="222222"/>
          <w:shd w:val="clear" w:color="auto" w:fill="FFFFFF"/>
        </w:rPr>
        <w:t>Ijzendoorn</w:t>
      </w:r>
      <w:proofErr w:type="spellEnd"/>
      <w:r w:rsidRPr="00A017EB">
        <w:rPr>
          <w:color w:val="222222"/>
          <w:sz w:val="24"/>
          <w:szCs w:val="24"/>
          <w:u w:color="222222"/>
          <w:shd w:val="clear" w:color="auto" w:fill="FFFFFF"/>
        </w:rPr>
        <w:t>, M. H. (1997). Sensitivity and attachment: A meta‐analysis on parental antecedents of infant attachment. </w:t>
      </w:r>
      <w:r w:rsidRPr="00A017EB">
        <w:rPr>
          <w:i/>
          <w:iCs/>
          <w:color w:val="222222"/>
          <w:sz w:val="24"/>
          <w:szCs w:val="24"/>
          <w:u w:color="222222"/>
          <w:shd w:val="clear" w:color="auto" w:fill="FFFFFF"/>
        </w:rPr>
        <w:t>Child development</w:t>
      </w:r>
      <w:r w:rsidRPr="00A017EB">
        <w:rPr>
          <w:color w:val="222222"/>
          <w:sz w:val="24"/>
          <w:szCs w:val="24"/>
          <w:u w:color="222222"/>
          <w:shd w:val="clear" w:color="auto" w:fill="FFFFFF"/>
        </w:rPr>
        <w:t>, </w:t>
      </w:r>
      <w:r w:rsidRPr="00A017EB">
        <w:rPr>
          <w:i/>
          <w:iCs/>
          <w:color w:val="222222"/>
          <w:sz w:val="24"/>
          <w:szCs w:val="24"/>
          <w:u w:color="222222"/>
          <w:shd w:val="clear" w:color="auto" w:fill="FFFFFF"/>
        </w:rPr>
        <w:t>68</w:t>
      </w:r>
      <w:r w:rsidRPr="00A017EB">
        <w:rPr>
          <w:color w:val="222222"/>
          <w:sz w:val="24"/>
          <w:szCs w:val="24"/>
          <w:u w:color="222222"/>
          <w:shd w:val="clear" w:color="auto" w:fill="FFFFFF"/>
        </w:rPr>
        <w:t>(4), 571-591.</w:t>
      </w:r>
    </w:p>
    <w:p w14:paraId="385FA8D0" w14:textId="69BD37AD" w:rsidR="000A4201" w:rsidRPr="00A017EB" w:rsidRDefault="000A4201">
      <w:pPr>
        <w:pStyle w:val="TextA"/>
      </w:pPr>
    </w:p>
    <w:p w14:paraId="3F299014" w14:textId="77777777" w:rsidR="00602516" w:rsidRPr="00A017EB" w:rsidRDefault="00602516" w:rsidP="00602516">
      <w:pPr>
        <w:pStyle w:val="TextA"/>
        <w:ind w:left="284"/>
        <w:rPr>
          <w:rFonts w:ascii="Arial" w:hAnsi="Arial" w:cs="Arial"/>
          <w:i/>
          <w:sz w:val="24"/>
          <w:szCs w:val="24"/>
        </w:rPr>
      </w:pPr>
      <w:r w:rsidRPr="00A017EB">
        <w:rPr>
          <w:rFonts w:ascii="Arial" w:hAnsi="Arial" w:cs="Arial"/>
          <w:sz w:val="24"/>
          <w:szCs w:val="24"/>
        </w:rPr>
        <w:t xml:space="preserve">Table 1; </w:t>
      </w:r>
      <w:r w:rsidRPr="00A017EB">
        <w:rPr>
          <w:rFonts w:ascii="Arial" w:hAnsi="Arial" w:cs="Arial"/>
          <w:i/>
          <w:sz w:val="24"/>
          <w:szCs w:val="24"/>
        </w:rPr>
        <w:t>Background differences and characteristics at the time of adoption.</w:t>
      </w:r>
    </w:p>
    <w:tbl>
      <w:tblPr>
        <w:tblpPr w:leftFromText="180" w:rightFromText="180" w:vertAnchor="text" w:horzAnchor="margin" w:tblpXSpec="center" w:tblpY="365"/>
        <w:tblW w:w="6369" w:type="pct"/>
        <w:shd w:val="clear" w:color="auto" w:fill="D0DDEF"/>
        <w:tblLayout w:type="fixed"/>
        <w:tblLook w:val="04A0" w:firstRow="1" w:lastRow="0" w:firstColumn="1" w:lastColumn="0" w:noHBand="0" w:noVBand="1"/>
      </w:tblPr>
      <w:tblGrid>
        <w:gridCol w:w="1253"/>
        <w:gridCol w:w="1296"/>
        <w:gridCol w:w="1425"/>
        <w:gridCol w:w="1275"/>
        <w:gridCol w:w="1133"/>
        <w:gridCol w:w="1275"/>
        <w:gridCol w:w="1273"/>
        <w:gridCol w:w="1280"/>
        <w:gridCol w:w="1280"/>
      </w:tblGrid>
      <w:tr w:rsidR="006E479B" w:rsidRPr="00A017EB" w14:paraId="3D464C33" w14:textId="77777777" w:rsidTr="00E36554">
        <w:trPr>
          <w:trHeight w:val="240"/>
        </w:trPr>
        <w:tc>
          <w:tcPr>
            <w:tcW w:w="545" w:type="pct"/>
            <w:tcBorders>
              <w:top w:val="single" w:sz="4" w:space="0" w:color="auto"/>
            </w:tcBorders>
            <w:shd w:val="clear" w:color="auto" w:fill="auto"/>
            <w:tcMar>
              <w:top w:w="80" w:type="dxa"/>
              <w:left w:w="80" w:type="dxa"/>
              <w:bottom w:w="80" w:type="dxa"/>
              <w:right w:w="80" w:type="dxa"/>
            </w:tcMar>
          </w:tcPr>
          <w:p w14:paraId="418A09FD" w14:textId="35E5D021" w:rsidR="006E479B" w:rsidRPr="00A017EB" w:rsidRDefault="006E479B" w:rsidP="00A52C42">
            <w:pPr>
              <w:pBdr>
                <w:top w:val="single" w:sz="4" w:space="1" w:color="auto"/>
              </w:pBdr>
              <w:rPr>
                <w:rFonts w:asciiTheme="minorHAnsi" w:hAnsiTheme="minorHAnsi" w:cstheme="minorHAnsi"/>
                <w:sz w:val="20"/>
                <w:szCs w:val="20"/>
              </w:rPr>
            </w:pPr>
          </w:p>
        </w:tc>
        <w:tc>
          <w:tcPr>
            <w:tcW w:w="1184"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67ADFEC8" w14:textId="77777777" w:rsidR="006E479B" w:rsidRPr="00A017EB" w:rsidRDefault="006E479B" w:rsidP="006E479B">
            <w:pPr>
              <w:pStyle w:val="TextA"/>
              <w:spacing w:after="0" w:line="240" w:lineRule="auto"/>
              <w:jc w:val="center"/>
              <w:rPr>
                <w:rFonts w:ascii="Arial" w:hAnsi="Arial" w:cs="Arial"/>
                <w:i/>
                <w:color w:val="auto"/>
                <w:sz w:val="20"/>
                <w:szCs w:val="20"/>
              </w:rPr>
            </w:pPr>
            <w:r w:rsidRPr="00A017EB">
              <w:rPr>
                <w:rFonts w:ascii="Arial" w:hAnsi="Arial" w:cs="Arial"/>
                <w:i/>
                <w:color w:val="auto"/>
                <w:sz w:val="20"/>
                <w:szCs w:val="20"/>
              </w:rPr>
              <w:t>Rom&lt;6</w:t>
            </w:r>
          </w:p>
        </w:tc>
        <w:tc>
          <w:tcPr>
            <w:tcW w:w="1048"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191430A0" w14:textId="77777777" w:rsidR="006E479B" w:rsidRPr="00A017EB" w:rsidRDefault="006E479B" w:rsidP="006E479B">
            <w:pPr>
              <w:pStyle w:val="TextA"/>
              <w:tabs>
                <w:tab w:val="right" w:pos="9000"/>
              </w:tabs>
              <w:spacing w:after="0" w:line="240" w:lineRule="auto"/>
              <w:jc w:val="center"/>
              <w:rPr>
                <w:rFonts w:ascii="Arial" w:hAnsi="Arial" w:cs="Arial"/>
                <w:i/>
                <w:color w:val="auto"/>
                <w:sz w:val="20"/>
                <w:szCs w:val="20"/>
              </w:rPr>
            </w:pPr>
            <w:r w:rsidRPr="00A017EB">
              <w:rPr>
                <w:rFonts w:ascii="Arial" w:hAnsi="Arial" w:cs="Arial"/>
                <w:i/>
                <w:color w:val="auto"/>
                <w:sz w:val="20"/>
                <w:szCs w:val="20"/>
              </w:rPr>
              <w:t>Rom&gt;6</w:t>
            </w:r>
          </w:p>
        </w:tc>
        <w:tc>
          <w:tcPr>
            <w:tcW w:w="1109"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369A282B" w14:textId="77777777" w:rsidR="006E479B" w:rsidRPr="00A017EB" w:rsidRDefault="006E479B" w:rsidP="006E479B">
            <w:pPr>
              <w:pStyle w:val="TextA"/>
              <w:tabs>
                <w:tab w:val="right" w:pos="9000"/>
              </w:tabs>
              <w:spacing w:after="0" w:line="240" w:lineRule="auto"/>
              <w:jc w:val="center"/>
              <w:rPr>
                <w:rFonts w:ascii="Arial" w:hAnsi="Arial" w:cs="Arial"/>
                <w:i/>
                <w:color w:val="auto"/>
                <w:sz w:val="20"/>
                <w:szCs w:val="20"/>
              </w:rPr>
            </w:pPr>
            <w:r w:rsidRPr="00A017EB">
              <w:rPr>
                <w:rFonts w:ascii="Arial" w:hAnsi="Arial" w:cs="Arial"/>
                <w:i/>
                <w:color w:val="auto"/>
                <w:sz w:val="20"/>
                <w:szCs w:val="20"/>
              </w:rPr>
              <w:t>Overall Main effects</w:t>
            </w:r>
          </w:p>
        </w:tc>
        <w:tc>
          <w:tcPr>
            <w:tcW w:w="1114" w:type="pct"/>
            <w:gridSpan w:val="2"/>
            <w:tcBorders>
              <w:top w:val="single" w:sz="4" w:space="0" w:color="auto"/>
              <w:bottom w:val="single" w:sz="4" w:space="0" w:color="auto"/>
            </w:tcBorders>
          </w:tcPr>
          <w:p w14:paraId="5303BC62" w14:textId="77777777" w:rsidR="006E479B" w:rsidRPr="00A017EB" w:rsidRDefault="006E479B" w:rsidP="006E479B">
            <w:pPr>
              <w:pStyle w:val="TextA"/>
              <w:tabs>
                <w:tab w:val="right" w:pos="9000"/>
              </w:tabs>
              <w:spacing w:after="0" w:line="240" w:lineRule="auto"/>
              <w:jc w:val="center"/>
              <w:rPr>
                <w:rFonts w:ascii="Arial" w:hAnsi="Arial" w:cs="Arial"/>
                <w:i/>
                <w:color w:val="auto"/>
                <w:sz w:val="20"/>
                <w:szCs w:val="20"/>
              </w:rPr>
            </w:pPr>
            <w:r w:rsidRPr="00A017EB">
              <w:rPr>
                <w:rFonts w:ascii="Arial" w:hAnsi="Arial" w:cs="Arial"/>
                <w:i/>
                <w:color w:val="auto"/>
                <w:sz w:val="20"/>
                <w:szCs w:val="20"/>
              </w:rPr>
              <w:t>Simple main effects</w:t>
            </w:r>
          </w:p>
          <w:p w14:paraId="515ECF5F" w14:textId="77777777" w:rsidR="006E479B" w:rsidRPr="00A017EB" w:rsidRDefault="006E479B" w:rsidP="006E479B">
            <w:pPr>
              <w:pStyle w:val="TextA"/>
              <w:tabs>
                <w:tab w:val="right" w:pos="9000"/>
              </w:tabs>
              <w:spacing w:after="0" w:line="240" w:lineRule="auto"/>
              <w:jc w:val="center"/>
              <w:rPr>
                <w:rFonts w:ascii="Arial" w:hAnsi="Arial" w:cs="Arial"/>
                <w:i/>
                <w:color w:val="auto"/>
                <w:sz w:val="20"/>
                <w:szCs w:val="20"/>
              </w:rPr>
            </w:pPr>
            <w:r w:rsidRPr="00A017EB">
              <w:rPr>
                <w:rFonts w:ascii="Arial" w:hAnsi="Arial" w:cs="Arial"/>
                <w:i/>
                <w:color w:val="auto"/>
                <w:sz w:val="20"/>
                <w:szCs w:val="20"/>
              </w:rPr>
              <w:t>INS/OTH(-) v INS/OTH(+)</w:t>
            </w:r>
          </w:p>
        </w:tc>
      </w:tr>
      <w:tr w:rsidR="006E479B" w:rsidRPr="00A017EB" w14:paraId="7DCB4A01" w14:textId="77777777" w:rsidTr="00E36554">
        <w:trPr>
          <w:trHeight w:val="684"/>
        </w:trPr>
        <w:tc>
          <w:tcPr>
            <w:tcW w:w="545" w:type="pct"/>
            <w:tcBorders>
              <w:bottom w:val="single" w:sz="4" w:space="0" w:color="auto"/>
            </w:tcBorders>
            <w:shd w:val="clear" w:color="auto" w:fill="auto"/>
          </w:tcPr>
          <w:p w14:paraId="4CE60E74" w14:textId="77777777" w:rsidR="006E479B" w:rsidRPr="00A017EB" w:rsidRDefault="006E479B" w:rsidP="006E479B">
            <w:pPr>
              <w:rPr>
                <w:rFonts w:asciiTheme="minorHAnsi" w:hAnsiTheme="minorHAnsi" w:cstheme="minorHAnsi"/>
                <w:sz w:val="20"/>
                <w:szCs w:val="20"/>
              </w:rPr>
            </w:pPr>
          </w:p>
        </w:tc>
        <w:tc>
          <w:tcPr>
            <w:tcW w:w="564" w:type="pct"/>
            <w:tcBorders>
              <w:top w:val="single" w:sz="4" w:space="0" w:color="auto"/>
              <w:bottom w:val="single" w:sz="4" w:space="0" w:color="auto"/>
            </w:tcBorders>
            <w:shd w:val="clear" w:color="auto" w:fill="auto"/>
          </w:tcPr>
          <w:p w14:paraId="30C54E62" w14:textId="77777777" w:rsidR="006E479B" w:rsidRPr="00A017EB" w:rsidRDefault="006E479B" w:rsidP="006E479B">
            <w:pPr>
              <w:pStyle w:val="TextA"/>
              <w:spacing w:after="0" w:line="240" w:lineRule="auto"/>
              <w:jc w:val="center"/>
              <w:rPr>
                <w:rFonts w:ascii="Arial" w:hAnsi="Arial" w:cs="Arial"/>
                <w:color w:val="auto"/>
                <w:sz w:val="18"/>
                <w:szCs w:val="18"/>
              </w:rPr>
            </w:pPr>
            <w:r w:rsidRPr="00A017EB">
              <w:rPr>
                <w:rFonts w:ascii="Arial" w:hAnsi="Arial" w:cs="Arial"/>
                <w:color w:val="auto"/>
                <w:sz w:val="18"/>
                <w:szCs w:val="18"/>
                <w:shd w:val="clear" w:color="auto" w:fill="FFFF00"/>
              </w:rPr>
              <w:t>INS/OTH(-)</w:t>
            </w:r>
          </w:p>
          <w:p w14:paraId="1C5CE211" w14:textId="10400F0D" w:rsidR="006E479B" w:rsidRPr="00A017EB" w:rsidRDefault="006E479B" w:rsidP="006E479B">
            <w:pPr>
              <w:jc w:val="center"/>
              <w:rPr>
                <w:rFonts w:ascii="Arial" w:hAnsi="Arial" w:cs="Arial"/>
                <w:sz w:val="18"/>
                <w:szCs w:val="18"/>
              </w:rPr>
            </w:pPr>
            <w:r w:rsidRPr="00A017EB">
              <w:rPr>
                <w:rFonts w:ascii="Arial" w:hAnsi="Arial" w:cs="Arial"/>
                <w:sz w:val="18"/>
                <w:szCs w:val="18"/>
              </w:rPr>
              <w:t>n=42</w:t>
            </w:r>
          </w:p>
        </w:tc>
        <w:tc>
          <w:tcPr>
            <w:tcW w:w="619" w:type="pct"/>
            <w:tcBorders>
              <w:top w:val="single" w:sz="4" w:space="0" w:color="auto"/>
              <w:bottom w:val="single" w:sz="4" w:space="0" w:color="auto"/>
            </w:tcBorders>
            <w:shd w:val="clear" w:color="auto" w:fill="auto"/>
          </w:tcPr>
          <w:p w14:paraId="32595F33" w14:textId="77777777" w:rsidR="006E479B" w:rsidRPr="00A017EB" w:rsidRDefault="006E479B" w:rsidP="006E479B">
            <w:pPr>
              <w:pStyle w:val="TextA"/>
              <w:spacing w:after="0" w:line="240" w:lineRule="auto"/>
              <w:jc w:val="center"/>
              <w:rPr>
                <w:rFonts w:ascii="Arial" w:hAnsi="Arial" w:cs="Arial"/>
                <w:color w:val="auto"/>
                <w:sz w:val="18"/>
                <w:szCs w:val="18"/>
              </w:rPr>
            </w:pPr>
            <w:r w:rsidRPr="00A017EB">
              <w:rPr>
                <w:rFonts w:ascii="Arial" w:hAnsi="Arial" w:cs="Arial"/>
                <w:color w:val="auto"/>
                <w:sz w:val="18"/>
                <w:szCs w:val="18"/>
                <w:shd w:val="clear" w:color="auto" w:fill="FFFF00"/>
              </w:rPr>
              <w:t>INS/OTH(+)</w:t>
            </w:r>
            <w:r w:rsidRPr="00A017EB">
              <w:rPr>
                <w:rFonts w:ascii="Arial" w:hAnsi="Arial" w:cs="Arial"/>
                <w:color w:val="auto"/>
                <w:sz w:val="18"/>
                <w:szCs w:val="18"/>
              </w:rPr>
              <w:t xml:space="preserve"> </w:t>
            </w:r>
          </w:p>
          <w:p w14:paraId="29A5E3C5" w14:textId="5AC866EE" w:rsidR="006E479B" w:rsidRPr="00A017EB" w:rsidRDefault="006E479B" w:rsidP="006E479B">
            <w:pPr>
              <w:pStyle w:val="TextA"/>
              <w:spacing w:after="0" w:line="240" w:lineRule="auto"/>
              <w:jc w:val="center"/>
              <w:rPr>
                <w:rFonts w:ascii="Arial" w:hAnsi="Arial" w:cs="Arial"/>
                <w:color w:val="auto"/>
                <w:sz w:val="18"/>
                <w:szCs w:val="18"/>
                <w:shd w:val="clear" w:color="auto" w:fill="FFFF00"/>
              </w:rPr>
            </w:pPr>
            <w:r w:rsidRPr="00A017EB">
              <w:rPr>
                <w:rFonts w:ascii="Arial" w:hAnsi="Arial" w:cs="Arial"/>
                <w:color w:val="auto"/>
                <w:sz w:val="18"/>
                <w:szCs w:val="18"/>
              </w:rPr>
              <w:t>n=16</w:t>
            </w:r>
          </w:p>
        </w:tc>
        <w:tc>
          <w:tcPr>
            <w:tcW w:w="555" w:type="pct"/>
            <w:tcBorders>
              <w:top w:val="single" w:sz="4" w:space="0" w:color="auto"/>
              <w:bottom w:val="single" w:sz="4" w:space="0" w:color="auto"/>
            </w:tcBorders>
            <w:shd w:val="clear" w:color="auto" w:fill="auto"/>
            <w:tcMar>
              <w:top w:w="80" w:type="dxa"/>
              <w:left w:w="80" w:type="dxa"/>
              <w:bottom w:w="80" w:type="dxa"/>
              <w:right w:w="80" w:type="dxa"/>
            </w:tcMar>
          </w:tcPr>
          <w:p w14:paraId="5C1FD7E7" w14:textId="77777777" w:rsidR="006E479B" w:rsidRPr="00A017EB" w:rsidRDefault="006E479B" w:rsidP="006E479B">
            <w:pPr>
              <w:pStyle w:val="TextA"/>
              <w:spacing w:after="0" w:line="240" w:lineRule="auto"/>
              <w:jc w:val="center"/>
              <w:rPr>
                <w:rFonts w:ascii="Arial" w:hAnsi="Arial" w:cs="Arial"/>
                <w:color w:val="auto"/>
                <w:sz w:val="18"/>
                <w:szCs w:val="18"/>
              </w:rPr>
            </w:pPr>
            <w:r w:rsidRPr="00A017EB">
              <w:rPr>
                <w:rFonts w:ascii="Arial" w:hAnsi="Arial" w:cs="Arial"/>
                <w:color w:val="auto"/>
                <w:sz w:val="18"/>
                <w:szCs w:val="18"/>
                <w:shd w:val="clear" w:color="auto" w:fill="FFFF00"/>
              </w:rPr>
              <w:t>INS/OTH(-)</w:t>
            </w:r>
          </w:p>
          <w:p w14:paraId="4CAAA2DE" w14:textId="0682E84B" w:rsidR="006E479B" w:rsidRPr="00A017EB" w:rsidRDefault="006E479B" w:rsidP="006E479B">
            <w:pPr>
              <w:pStyle w:val="TextA"/>
              <w:tabs>
                <w:tab w:val="right" w:pos="9000"/>
              </w:tabs>
              <w:spacing w:after="0" w:line="240" w:lineRule="auto"/>
              <w:jc w:val="center"/>
              <w:rPr>
                <w:rFonts w:ascii="Arial" w:hAnsi="Arial" w:cs="Arial"/>
                <w:color w:val="auto"/>
                <w:sz w:val="18"/>
                <w:szCs w:val="18"/>
              </w:rPr>
            </w:pPr>
            <w:r w:rsidRPr="00A017EB">
              <w:rPr>
                <w:rFonts w:ascii="Arial" w:hAnsi="Arial" w:cs="Arial"/>
                <w:color w:val="auto"/>
                <w:sz w:val="18"/>
                <w:szCs w:val="18"/>
              </w:rPr>
              <w:t>n=18</w:t>
            </w:r>
          </w:p>
        </w:tc>
        <w:tc>
          <w:tcPr>
            <w:tcW w:w="493" w:type="pct"/>
            <w:tcBorders>
              <w:top w:val="single" w:sz="4" w:space="0" w:color="auto"/>
              <w:bottom w:val="single" w:sz="4" w:space="0" w:color="auto"/>
            </w:tcBorders>
            <w:shd w:val="clear" w:color="auto" w:fill="auto"/>
            <w:tcMar>
              <w:top w:w="80" w:type="dxa"/>
              <w:left w:w="80" w:type="dxa"/>
              <w:bottom w:w="80" w:type="dxa"/>
              <w:right w:w="80" w:type="dxa"/>
            </w:tcMar>
          </w:tcPr>
          <w:p w14:paraId="4936F258" w14:textId="77777777" w:rsidR="006E479B" w:rsidRPr="00A017EB" w:rsidRDefault="006E479B" w:rsidP="006E479B">
            <w:pPr>
              <w:pStyle w:val="TextA"/>
              <w:spacing w:after="0" w:line="240" w:lineRule="auto"/>
              <w:jc w:val="center"/>
              <w:rPr>
                <w:rFonts w:ascii="Arial" w:hAnsi="Arial" w:cs="Arial"/>
                <w:color w:val="auto"/>
                <w:sz w:val="18"/>
                <w:szCs w:val="18"/>
              </w:rPr>
            </w:pPr>
            <w:r w:rsidRPr="00A017EB">
              <w:rPr>
                <w:rFonts w:ascii="Arial" w:hAnsi="Arial" w:cs="Arial"/>
                <w:color w:val="auto"/>
                <w:sz w:val="18"/>
                <w:szCs w:val="18"/>
                <w:shd w:val="clear" w:color="auto" w:fill="FFFF00"/>
              </w:rPr>
              <w:t>INS/OTH(+)</w:t>
            </w:r>
            <w:r w:rsidRPr="00A017EB">
              <w:rPr>
                <w:rFonts w:ascii="Arial" w:hAnsi="Arial" w:cs="Arial"/>
                <w:color w:val="auto"/>
                <w:sz w:val="18"/>
                <w:szCs w:val="18"/>
              </w:rPr>
              <w:t xml:space="preserve"> </w:t>
            </w:r>
          </w:p>
          <w:p w14:paraId="5BFBEFAF" w14:textId="58435D22" w:rsidR="006E479B" w:rsidRPr="00A017EB" w:rsidRDefault="006E479B" w:rsidP="006E479B">
            <w:pPr>
              <w:pStyle w:val="TextA"/>
              <w:tabs>
                <w:tab w:val="right" w:pos="9000"/>
              </w:tabs>
              <w:spacing w:after="0" w:line="240" w:lineRule="auto"/>
              <w:jc w:val="center"/>
              <w:rPr>
                <w:rFonts w:ascii="Arial" w:hAnsi="Arial" w:cs="Arial"/>
                <w:color w:val="auto"/>
                <w:sz w:val="18"/>
                <w:szCs w:val="18"/>
              </w:rPr>
            </w:pPr>
            <w:r w:rsidRPr="00A017EB">
              <w:rPr>
                <w:rFonts w:ascii="Arial" w:hAnsi="Arial" w:cs="Arial"/>
                <w:color w:val="auto"/>
                <w:sz w:val="18"/>
                <w:szCs w:val="18"/>
              </w:rPr>
              <w:t>n=21</w:t>
            </w:r>
          </w:p>
        </w:tc>
        <w:tc>
          <w:tcPr>
            <w:tcW w:w="555" w:type="pct"/>
            <w:tcBorders>
              <w:top w:val="single" w:sz="4" w:space="0" w:color="auto"/>
              <w:bottom w:val="single" w:sz="4" w:space="0" w:color="auto"/>
            </w:tcBorders>
            <w:shd w:val="clear" w:color="auto" w:fill="auto"/>
          </w:tcPr>
          <w:p w14:paraId="6B2704FB" w14:textId="77777777" w:rsidR="006E479B" w:rsidRPr="00A017EB" w:rsidRDefault="006E479B" w:rsidP="006E479B">
            <w:pPr>
              <w:jc w:val="center"/>
              <w:rPr>
                <w:rFonts w:ascii="Arial" w:hAnsi="Arial" w:cs="Arial"/>
                <w:sz w:val="20"/>
                <w:szCs w:val="20"/>
              </w:rPr>
            </w:pPr>
            <w:r w:rsidRPr="00A017EB">
              <w:rPr>
                <w:rFonts w:ascii="Arial" w:hAnsi="Arial" w:cs="Arial"/>
                <w:sz w:val="20"/>
                <w:szCs w:val="20"/>
              </w:rPr>
              <w:t xml:space="preserve">Dep </w:t>
            </w:r>
          </w:p>
          <w:p w14:paraId="52F70D6A" w14:textId="77777777" w:rsidR="006E479B" w:rsidRPr="00A017EB" w:rsidRDefault="006E479B" w:rsidP="006E479B">
            <w:pPr>
              <w:jc w:val="center"/>
              <w:rPr>
                <w:rFonts w:ascii="Arial" w:hAnsi="Arial" w:cs="Arial"/>
                <w:sz w:val="20"/>
                <w:szCs w:val="20"/>
              </w:rPr>
            </w:pPr>
            <w:r w:rsidRPr="00A017EB">
              <w:rPr>
                <w:rFonts w:ascii="Arial" w:hAnsi="Arial" w:cs="Arial"/>
                <w:sz w:val="20"/>
                <w:szCs w:val="20"/>
              </w:rPr>
              <w:t>status</w:t>
            </w:r>
          </w:p>
        </w:tc>
        <w:tc>
          <w:tcPr>
            <w:tcW w:w="554" w:type="pct"/>
            <w:tcBorders>
              <w:top w:val="single" w:sz="4" w:space="0" w:color="auto"/>
              <w:bottom w:val="single" w:sz="4" w:space="0" w:color="auto"/>
            </w:tcBorders>
          </w:tcPr>
          <w:p w14:paraId="6ACA7BA3" w14:textId="77777777" w:rsidR="006E479B" w:rsidRPr="00A017EB" w:rsidRDefault="006E479B" w:rsidP="006E479B">
            <w:pPr>
              <w:jc w:val="center"/>
              <w:rPr>
                <w:rFonts w:ascii="Arial" w:hAnsi="Arial" w:cs="Arial"/>
                <w:sz w:val="20"/>
                <w:szCs w:val="20"/>
              </w:rPr>
            </w:pPr>
            <w:r w:rsidRPr="00A017EB">
              <w:rPr>
                <w:rFonts w:ascii="Arial" w:hAnsi="Arial" w:cs="Arial"/>
                <w:sz w:val="20"/>
                <w:szCs w:val="20"/>
              </w:rPr>
              <w:t>Attach</w:t>
            </w:r>
          </w:p>
          <w:p w14:paraId="74F61E23" w14:textId="77777777" w:rsidR="006E479B" w:rsidRPr="00A017EB" w:rsidRDefault="006E479B" w:rsidP="006E479B">
            <w:pPr>
              <w:jc w:val="center"/>
              <w:rPr>
                <w:rFonts w:ascii="Arial" w:hAnsi="Arial" w:cs="Arial"/>
                <w:sz w:val="22"/>
                <w:szCs w:val="22"/>
              </w:rPr>
            </w:pPr>
            <w:r w:rsidRPr="00A017EB">
              <w:rPr>
                <w:rFonts w:ascii="Arial" w:hAnsi="Arial" w:cs="Arial"/>
                <w:sz w:val="22"/>
                <w:szCs w:val="22"/>
              </w:rPr>
              <w:t>status</w:t>
            </w:r>
          </w:p>
        </w:tc>
        <w:tc>
          <w:tcPr>
            <w:tcW w:w="557" w:type="pct"/>
            <w:tcBorders>
              <w:top w:val="single" w:sz="4" w:space="0" w:color="auto"/>
              <w:bottom w:val="single" w:sz="4" w:space="0" w:color="auto"/>
            </w:tcBorders>
          </w:tcPr>
          <w:p w14:paraId="20EF23B8" w14:textId="77777777" w:rsidR="006E479B" w:rsidRPr="00A017EB" w:rsidRDefault="006E479B" w:rsidP="006E479B">
            <w:pPr>
              <w:jc w:val="center"/>
              <w:rPr>
                <w:rFonts w:ascii="Arial" w:hAnsi="Arial" w:cs="Arial"/>
                <w:sz w:val="20"/>
                <w:szCs w:val="20"/>
              </w:rPr>
            </w:pPr>
            <w:r w:rsidRPr="00A017EB">
              <w:rPr>
                <w:rFonts w:ascii="Arial" w:hAnsi="Arial" w:cs="Arial"/>
                <w:sz w:val="20"/>
                <w:szCs w:val="20"/>
              </w:rPr>
              <w:t>Rom&lt;6</w:t>
            </w:r>
          </w:p>
        </w:tc>
        <w:tc>
          <w:tcPr>
            <w:tcW w:w="557" w:type="pct"/>
            <w:tcBorders>
              <w:top w:val="single" w:sz="4" w:space="0" w:color="auto"/>
              <w:bottom w:val="single" w:sz="4" w:space="0" w:color="auto"/>
            </w:tcBorders>
          </w:tcPr>
          <w:p w14:paraId="113A1F31" w14:textId="77777777" w:rsidR="006E479B" w:rsidRPr="00A017EB" w:rsidRDefault="006E479B" w:rsidP="006E479B">
            <w:pPr>
              <w:jc w:val="center"/>
              <w:rPr>
                <w:rFonts w:ascii="Arial" w:hAnsi="Arial" w:cs="Arial"/>
                <w:sz w:val="20"/>
                <w:szCs w:val="20"/>
              </w:rPr>
            </w:pPr>
            <w:r w:rsidRPr="00A017EB">
              <w:rPr>
                <w:rFonts w:ascii="Arial" w:hAnsi="Arial" w:cs="Arial"/>
                <w:sz w:val="20"/>
                <w:szCs w:val="20"/>
              </w:rPr>
              <w:t>Rom&gt;6</w:t>
            </w:r>
          </w:p>
        </w:tc>
      </w:tr>
      <w:tr w:rsidR="006E479B" w:rsidRPr="00A017EB" w14:paraId="30171405" w14:textId="77777777" w:rsidTr="00E36554">
        <w:trPr>
          <w:trHeight w:val="475"/>
        </w:trPr>
        <w:tc>
          <w:tcPr>
            <w:tcW w:w="545" w:type="pct"/>
            <w:tcBorders>
              <w:top w:val="single" w:sz="4" w:space="0" w:color="auto"/>
            </w:tcBorders>
            <w:shd w:val="clear" w:color="auto" w:fill="auto"/>
            <w:tcMar>
              <w:top w:w="80" w:type="dxa"/>
              <w:left w:w="80" w:type="dxa"/>
              <w:bottom w:w="80" w:type="dxa"/>
              <w:right w:w="80" w:type="dxa"/>
            </w:tcMar>
          </w:tcPr>
          <w:p w14:paraId="7AE2F2D5" w14:textId="4F5A0C63"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Age at entry (mean</w:t>
            </w:r>
            <w:r w:rsidR="00576A75" w:rsidRPr="00A017EB">
              <w:rPr>
                <w:rFonts w:ascii="Arial" w:hAnsi="Arial" w:cs="Arial"/>
                <w:color w:val="auto"/>
                <w:sz w:val="20"/>
                <w:szCs w:val="20"/>
              </w:rPr>
              <w:t xml:space="preserve"> years</w:t>
            </w:r>
            <w:r w:rsidRPr="00A017EB">
              <w:rPr>
                <w:rFonts w:ascii="Arial" w:hAnsi="Arial" w:cs="Arial"/>
                <w:color w:val="auto"/>
                <w:sz w:val="20"/>
                <w:szCs w:val="20"/>
              </w:rPr>
              <w:t>, SD)</w:t>
            </w:r>
          </w:p>
        </w:tc>
        <w:tc>
          <w:tcPr>
            <w:tcW w:w="564" w:type="pct"/>
            <w:tcBorders>
              <w:top w:val="single" w:sz="4" w:space="0" w:color="auto"/>
            </w:tcBorders>
            <w:shd w:val="clear" w:color="auto" w:fill="auto"/>
            <w:tcMar>
              <w:top w:w="80" w:type="dxa"/>
              <w:left w:w="80" w:type="dxa"/>
              <w:bottom w:w="80" w:type="dxa"/>
              <w:right w:w="80" w:type="dxa"/>
            </w:tcMar>
          </w:tcPr>
          <w:p w14:paraId="22B9CF5D" w14:textId="76BE01CE" w:rsidR="000C6C91" w:rsidRPr="00A017EB" w:rsidRDefault="006D2A2E"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r w:rsidR="006E479B" w:rsidRPr="00A017EB">
              <w:rPr>
                <w:rFonts w:ascii="Arial" w:hAnsi="Arial" w:cs="Arial"/>
                <w:color w:val="auto"/>
                <w:sz w:val="20"/>
                <w:szCs w:val="20"/>
              </w:rPr>
              <w:t xml:space="preserve">.37 </w:t>
            </w:r>
          </w:p>
          <w:p w14:paraId="6F8AD9ED" w14:textId="72583CDC"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w:t>
            </w:r>
            <w:r w:rsidR="006D2A2E" w:rsidRPr="00A017EB">
              <w:rPr>
                <w:rFonts w:ascii="Arial" w:hAnsi="Arial" w:cs="Arial"/>
                <w:color w:val="auto"/>
                <w:sz w:val="20"/>
                <w:szCs w:val="20"/>
              </w:rPr>
              <w:t>0</w:t>
            </w:r>
            <w:r w:rsidRPr="00A017EB">
              <w:rPr>
                <w:rFonts w:ascii="Arial" w:hAnsi="Arial" w:cs="Arial"/>
                <w:color w:val="auto"/>
                <w:sz w:val="20"/>
                <w:szCs w:val="20"/>
              </w:rPr>
              <w:t>.29)</w:t>
            </w:r>
          </w:p>
        </w:tc>
        <w:tc>
          <w:tcPr>
            <w:tcW w:w="619" w:type="pct"/>
            <w:tcBorders>
              <w:top w:val="single" w:sz="4" w:space="0" w:color="auto"/>
            </w:tcBorders>
          </w:tcPr>
          <w:p w14:paraId="4EA90C1A" w14:textId="3E23BC08" w:rsidR="000C6C91" w:rsidRPr="00A017EB" w:rsidRDefault="006D2A2E"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r w:rsidR="006E479B" w:rsidRPr="00A017EB">
              <w:rPr>
                <w:rFonts w:ascii="Arial" w:hAnsi="Arial" w:cs="Arial"/>
                <w:color w:val="auto"/>
                <w:sz w:val="20"/>
                <w:szCs w:val="20"/>
              </w:rPr>
              <w:t xml:space="preserve">.37 </w:t>
            </w:r>
          </w:p>
          <w:p w14:paraId="3CD73F60" w14:textId="7BF15F56"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w:t>
            </w:r>
            <w:r w:rsidR="006D2A2E" w:rsidRPr="00A017EB">
              <w:rPr>
                <w:rFonts w:ascii="Arial" w:hAnsi="Arial" w:cs="Arial"/>
                <w:color w:val="auto"/>
                <w:sz w:val="20"/>
                <w:szCs w:val="20"/>
              </w:rPr>
              <w:t>0</w:t>
            </w:r>
            <w:r w:rsidRPr="00A017EB">
              <w:rPr>
                <w:rFonts w:ascii="Arial" w:hAnsi="Arial" w:cs="Arial"/>
                <w:color w:val="auto"/>
                <w:sz w:val="20"/>
                <w:szCs w:val="20"/>
              </w:rPr>
              <w:t>.16)</w:t>
            </w:r>
          </w:p>
        </w:tc>
        <w:tc>
          <w:tcPr>
            <w:tcW w:w="555" w:type="pct"/>
            <w:tcBorders>
              <w:top w:val="single" w:sz="4" w:space="0" w:color="auto"/>
            </w:tcBorders>
            <w:shd w:val="clear" w:color="auto" w:fill="auto"/>
            <w:tcMar>
              <w:top w:w="80" w:type="dxa"/>
              <w:left w:w="80" w:type="dxa"/>
              <w:bottom w:w="80" w:type="dxa"/>
              <w:right w:w="80" w:type="dxa"/>
            </w:tcMar>
          </w:tcPr>
          <w:p w14:paraId="7045FAE3" w14:textId="77777777" w:rsidR="000C6C91"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1.00 </w:t>
            </w:r>
          </w:p>
          <w:p w14:paraId="28A71D78" w14:textId="75E35DAD"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w:t>
            </w:r>
            <w:r w:rsidR="006D2A2E" w:rsidRPr="00A017EB">
              <w:rPr>
                <w:rFonts w:ascii="Arial" w:hAnsi="Arial" w:cs="Arial"/>
                <w:color w:val="auto"/>
                <w:sz w:val="20"/>
                <w:szCs w:val="20"/>
              </w:rPr>
              <w:t>0</w:t>
            </w:r>
            <w:r w:rsidRPr="00A017EB">
              <w:rPr>
                <w:rFonts w:ascii="Arial" w:hAnsi="Arial" w:cs="Arial"/>
                <w:color w:val="auto"/>
                <w:sz w:val="20"/>
                <w:szCs w:val="20"/>
              </w:rPr>
              <w:t>.40)</w:t>
            </w:r>
          </w:p>
        </w:tc>
        <w:tc>
          <w:tcPr>
            <w:tcW w:w="493" w:type="pct"/>
            <w:tcBorders>
              <w:top w:val="single" w:sz="4" w:space="0" w:color="auto"/>
            </w:tcBorders>
            <w:shd w:val="clear" w:color="auto" w:fill="auto"/>
            <w:tcMar>
              <w:top w:w="80" w:type="dxa"/>
              <w:left w:w="80" w:type="dxa"/>
              <w:bottom w:w="80" w:type="dxa"/>
              <w:right w:w="80" w:type="dxa"/>
            </w:tcMar>
          </w:tcPr>
          <w:p w14:paraId="4C984CF8" w14:textId="77777777" w:rsidR="000C6C91"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1.22 </w:t>
            </w:r>
          </w:p>
          <w:p w14:paraId="2E224509" w14:textId="2E8DA45E"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w:t>
            </w:r>
            <w:r w:rsidR="006D2A2E" w:rsidRPr="00A017EB">
              <w:rPr>
                <w:rFonts w:ascii="Arial" w:hAnsi="Arial" w:cs="Arial"/>
                <w:color w:val="auto"/>
                <w:sz w:val="20"/>
                <w:szCs w:val="20"/>
              </w:rPr>
              <w:t>0</w:t>
            </w:r>
            <w:r w:rsidRPr="00A017EB">
              <w:rPr>
                <w:rFonts w:ascii="Arial" w:hAnsi="Arial" w:cs="Arial"/>
                <w:color w:val="auto"/>
                <w:sz w:val="20"/>
                <w:szCs w:val="20"/>
              </w:rPr>
              <w:t>.35)</w:t>
            </w:r>
          </w:p>
        </w:tc>
        <w:tc>
          <w:tcPr>
            <w:tcW w:w="555" w:type="pct"/>
            <w:tcBorders>
              <w:top w:val="single" w:sz="4" w:space="0" w:color="auto"/>
            </w:tcBorders>
            <w:shd w:val="clear" w:color="auto" w:fill="auto"/>
            <w:tcMar>
              <w:top w:w="80" w:type="dxa"/>
              <w:left w:w="80" w:type="dxa"/>
              <w:bottom w:w="80" w:type="dxa"/>
              <w:right w:w="80" w:type="dxa"/>
            </w:tcMar>
          </w:tcPr>
          <w:p w14:paraId="73BF25D6" w14:textId="77777777" w:rsidR="006E479B" w:rsidRPr="00A017EB" w:rsidRDefault="006E479B" w:rsidP="006E479B">
            <w:pPr>
              <w:pStyle w:val="TextA"/>
              <w:spacing w:after="0" w:line="240" w:lineRule="auto"/>
              <w:jc w:val="center"/>
              <w:rPr>
                <w:rFonts w:ascii="Arial" w:hAnsi="Arial" w:cs="Arial"/>
                <w:b/>
                <w:bCs/>
                <w:sz w:val="20"/>
                <w:szCs w:val="20"/>
              </w:rPr>
            </w:pPr>
            <w:r w:rsidRPr="00A017EB">
              <w:rPr>
                <w:rFonts w:ascii="Arial" w:hAnsi="Arial" w:cs="Arial"/>
                <w:b/>
                <w:bCs/>
                <w:sz w:val="20"/>
                <w:szCs w:val="20"/>
              </w:rPr>
              <w:t>t(61)=-10.67</w:t>
            </w:r>
          </w:p>
          <w:p w14:paraId="6E4C57C1" w14:textId="77777777" w:rsidR="006E479B" w:rsidRPr="00A017EB" w:rsidRDefault="006E479B" w:rsidP="006E479B">
            <w:pPr>
              <w:pStyle w:val="TextA"/>
              <w:spacing w:after="0" w:line="240" w:lineRule="auto"/>
              <w:jc w:val="center"/>
              <w:rPr>
                <w:rFonts w:ascii="Arial" w:hAnsi="Arial" w:cs="Arial"/>
                <w:b/>
                <w:bCs/>
                <w:sz w:val="20"/>
                <w:szCs w:val="20"/>
              </w:rPr>
            </w:pPr>
            <w:r w:rsidRPr="00A017EB">
              <w:rPr>
                <w:rFonts w:ascii="Arial" w:hAnsi="Arial" w:cs="Arial"/>
                <w:b/>
                <w:bCs/>
                <w:sz w:val="20"/>
                <w:szCs w:val="20"/>
              </w:rPr>
              <w:t>p&lt;.001</w:t>
            </w:r>
          </w:p>
          <w:p w14:paraId="071B6C18" w14:textId="223F7B69" w:rsidR="006D2A2E" w:rsidRPr="00A017EB" w:rsidRDefault="006D2A2E" w:rsidP="006E479B">
            <w:pPr>
              <w:pStyle w:val="TextA"/>
              <w:spacing w:after="0" w:line="240" w:lineRule="auto"/>
              <w:jc w:val="center"/>
              <w:rPr>
                <w:rFonts w:ascii="Arial" w:hAnsi="Arial" w:cs="Arial"/>
                <w:b/>
                <w:sz w:val="20"/>
                <w:szCs w:val="20"/>
              </w:rPr>
            </w:pPr>
            <w:r w:rsidRPr="00A017EB">
              <w:rPr>
                <w:rFonts w:ascii="Arial" w:hAnsi="Arial" w:cs="Arial"/>
                <w:b/>
                <w:i/>
                <w:sz w:val="20"/>
                <w:szCs w:val="20"/>
              </w:rPr>
              <w:t>d</w:t>
            </w:r>
            <w:r w:rsidRPr="00A017EB">
              <w:rPr>
                <w:rFonts w:ascii="Arial" w:hAnsi="Arial" w:cs="Arial"/>
                <w:b/>
                <w:sz w:val="20"/>
                <w:szCs w:val="20"/>
              </w:rPr>
              <w:t>=</w:t>
            </w:r>
            <w:r w:rsidR="00314A9B" w:rsidRPr="00A017EB">
              <w:rPr>
                <w:rFonts w:ascii="Arial" w:hAnsi="Arial" w:cs="Arial"/>
                <w:b/>
                <w:sz w:val="20"/>
                <w:szCs w:val="20"/>
              </w:rPr>
              <w:t>2.29</w:t>
            </w:r>
          </w:p>
        </w:tc>
        <w:tc>
          <w:tcPr>
            <w:tcW w:w="554" w:type="pct"/>
            <w:tcBorders>
              <w:top w:val="single" w:sz="4" w:space="0" w:color="auto"/>
            </w:tcBorders>
          </w:tcPr>
          <w:p w14:paraId="420E972E" w14:textId="77777777" w:rsidR="006E479B" w:rsidRPr="00A017EB" w:rsidRDefault="006E479B" w:rsidP="006E479B">
            <w:pPr>
              <w:pStyle w:val="TextA"/>
              <w:spacing w:after="0" w:line="240" w:lineRule="auto"/>
              <w:jc w:val="center"/>
              <w:rPr>
                <w:rFonts w:ascii="Arial" w:hAnsi="Arial" w:cs="Arial"/>
                <w:b/>
                <w:bCs/>
                <w:sz w:val="20"/>
                <w:szCs w:val="20"/>
              </w:rPr>
            </w:pPr>
            <w:r w:rsidRPr="00A017EB">
              <w:rPr>
                <w:rFonts w:ascii="Arial" w:hAnsi="Arial" w:cs="Arial"/>
                <w:b/>
                <w:bCs/>
                <w:sz w:val="20"/>
                <w:szCs w:val="20"/>
              </w:rPr>
              <w:t>t(67)=-2.92</w:t>
            </w:r>
          </w:p>
          <w:p w14:paraId="26F48E7F" w14:textId="77777777" w:rsidR="006E479B" w:rsidRPr="00A017EB" w:rsidRDefault="006E479B" w:rsidP="006E479B">
            <w:pPr>
              <w:pStyle w:val="TextA"/>
              <w:spacing w:after="0" w:line="240" w:lineRule="auto"/>
              <w:jc w:val="center"/>
              <w:rPr>
                <w:rFonts w:ascii="Arial" w:hAnsi="Arial" w:cs="Arial"/>
                <w:b/>
                <w:bCs/>
                <w:sz w:val="20"/>
                <w:szCs w:val="20"/>
              </w:rPr>
            </w:pPr>
            <w:r w:rsidRPr="00A017EB">
              <w:rPr>
                <w:rFonts w:ascii="Arial" w:hAnsi="Arial" w:cs="Arial"/>
                <w:b/>
                <w:bCs/>
                <w:sz w:val="20"/>
                <w:szCs w:val="20"/>
              </w:rPr>
              <w:t>p=.005</w:t>
            </w:r>
          </w:p>
          <w:p w14:paraId="44CA9DF9" w14:textId="70C1E6E1" w:rsidR="006D2A2E" w:rsidRPr="00A017EB" w:rsidRDefault="006D2A2E" w:rsidP="006E479B">
            <w:pPr>
              <w:pStyle w:val="TextA"/>
              <w:spacing w:after="0" w:line="240" w:lineRule="auto"/>
              <w:jc w:val="center"/>
              <w:rPr>
                <w:rFonts w:ascii="Arial" w:hAnsi="Arial" w:cs="Arial"/>
                <w:b/>
                <w:sz w:val="20"/>
                <w:szCs w:val="20"/>
              </w:rPr>
            </w:pPr>
            <w:r w:rsidRPr="00A017EB">
              <w:rPr>
                <w:rFonts w:ascii="Arial" w:hAnsi="Arial" w:cs="Arial"/>
                <w:b/>
                <w:i/>
                <w:sz w:val="20"/>
                <w:szCs w:val="20"/>
              </w:rPr>
              <w:t>d</w:t>
            </w:r>
            <w:r w:rsidRPr="00A017EB">
              <w:rPr>
                <w:rFonts w:ascii="Arial" w:hAnsi="Arial" w:cs="Arial"/>
                <w:b/>
                <w:sz w:val="20"/>
                <w:szCs w:val="20"/>
              </w:rPr>
              <w:t>=</w:t>
            </w:r>
            <w:r w:rsidR="00F4590C" w:rsidRPr="00A017EB">
              <w:rPr>
                <w:rFonts w:ascii="Arial" w:hAnsi="Arial" w:cs="Arial"/>
                <w:b/>
                <w:sz w:val="20"/>
                <w:szCs w:val="20"/>
              </w:rPr>
              <w:t>0.62</w:t>
            </w:r>
          </w:p>
        </w:tc>
        <w:tc>
          <w:tcPr>
            <w:tcW w:w="557" w:type="pct"/>
            <w:tcBorders>
              <w:top w:val="single" w:sz="4" w:space="0" w:color="auto"/>
            </w:tcBorders>
          </w:tcPr>
          <w:p w14:paraId="2C1B2044" w14:textId="262E51EE"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t(56)=-</w:t>
            </w:r>
            <w:r w:rsidR="008102F8" w:rsidRPr="00A017EB">
              <w:rPr>
                <w:rFonts w:ascii="Arial" w:hAnsi="Arial" w:cs="Arial"/>
                <w:bCs/>
                <w:sz w:val="20"/>
                <w:szCs w:val="20"/>
              </w:rPr>
              <w:t>0</w:t>
            </w:r>
            <w:r w:rsidRPr="00A017EB">
              <w:rPr>
                <w:rFonts w:ascii="Arial" w:hAnsi="Arial" w:cs="Arial"/>
                <w:bCs/>
                <w:sz w:val="20"/>
                <w:szCs w:val="20"/>
              </w:rPr>
              <w:t>.01</w:t>
            </w:r>
          </w:p>
          <w:p w14:paraId="4BFB651E"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p=.99</w:t>
            </w:r>
          </w:p>
          <w:p w14:paraId="27B19D22" w14:textId="62902DDA" w:rsidR="006D2A2E" w:rsidRPr="00A017EB" w:rsidRDefault="006D2A2E" w:rsidP="006E479B">
            <w:pPr>
              <w:pStyle w:val="TextA"/>
              <w:spacing w:after="0" w:line="240" w:lineRule="auto"/>
              <w:jc w:val="center"/>
              <w:rPr>
                <w:rFonts w:ascii="Arial" w:hAnsi="Arial" w:cs="Arial"/>
                <w:sz w:val="20"/>
                <w:szCs w:val="20"/>
              </w:rPr>
            </w:pPr>
            <w:r w:rsidRPr="00A017EB">
              <w:rPr>
                <w:rFonts w:ascii="Arial" w:hAnsi="Arial" w:cs="Arial"/>
                <w:i/>
                <w:sz w:val="20"/>
                <w:szCs w:val="20"/>
              </w:rPr>
              <w:t>d</w:t>
            </w:r>
            <w:r w:rsidRPr="00A017EB">
              <w:rPr>
                <w:rFonts w:ascii="Arial" w:hAnsi="Arial" w:cs="Arial"/>
                <w:sz w:val="20"/>
                <w:szCs w:val="20"/>
              </w:rPr>
              <w:t>=</w:t>
            </w:r>
            <w:r w:rsidR="00DE49D1" w:rsidRPr="00A017EB">
              <w:rPr>
                <w:rFonts w:ascii="Arial" w:hAnsi="Arial" w:cs="Arial"/>
                <w:sz w:val="20"/>
                <w:szCs w:val="20"/>
              </w:rPr>
              <w:t>0</w:t>
            </w:r>
            <w:r w:rsidRPr="00A017EB">
              <w:rPr>
                <w:rFonts w:ascii="Arial" w:hAnsi="Arial" w:cs="Arial"/>
                <w:sz w:val="20"/>
                <w:szCs w:val="20"/>
              </w:rPr>
              <w:t>.</w:t>
            </w:r>
            <w:r w:rsidR="00DE49D1" w:rsidRPr="00A017EB">
              <w:rPr>
                <w:rFonts w:ascii="Arial" w:hAnsi="Arial" w:cs="Arial"/>
                <w:sz w:val="20"/>
                <w:szCs w:val="20"/>
              </w:rPr>
              <w:t>00</w:t>
            </w:r>
          </w:p>
        </w:tc>
        <w:tc>
          <w:tcPr>
            <w:tcW w:w="557" w:type="pct"/>
            <w:tcBorders>
              <w:top w:val="single" w:sz="4" w:space="0" w:color="auto"/>
            </w:tcBorders>
          </w:tcPr>
          <w:p w14:paraId="63E5DF51"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t(37)=-1.86</w:t>
            </w:r>
          </w:p>
          <w:p w14:paraId="0CE1E286"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p=.071</w:t>
            </w:r>
          </w:p>
          <w:p w14:paraId="04B50896" w14:textId="112D9924" w:rsidR="00C6491C" w:rsidRPr="00A017EB" w:rsidRDefault="00C6491C" w:rsidP="006E479B">
            <w:pPr>
              <w:pStyle w:val="TextA"/>
              <w:spacing w:after="0" w:line="240" w:lineRule="auto"/>
              <w:jc w:val="center"/>
              <w:rPr>
                <w:rFonts w:ascii="Arial" w:hAnsi="Arial" w:cs="Arial"/>
                <w:sz w:val="20"/>
                <w:szCs w:val="20"/>
              </w:rPr>
            </w:pPr>
            <w:r w:rsidRPr="00A017EB">
              <w:rPr>
                <w:rFonts w:ascii="Arial" w:hAnsi="Arial" w:cs="Arial"/>
                <w:i/>
                <w:sz w:val="20"/>
                <w:szCs w:val="20"/>
              </w:rPr>
              <w:t>d</w:t>
            </w:r>
            <w:r w:rsidRPr="00A017EB">
              <w:rPr>
                <w:rFonts w:ascii="Arial" w:hAnsi="Arial" w:cs="Arial"/>
                <w:sz w:val="20"/>
                <w:szCs w:val="20"/>
              </w:rPr>
              <w:t>=</w:t>
            </w:r>
            <w:r w:rsidR="00DE49D1" w:rsidRPr="00A017EB">
              <w:rPr>
                <w:rFonts w:ascii="Arial" w:hAnsi="Arial" w:cs="Arial"/>
                <w:sz w:val="20"/>
                <w:szCs w:val="20"/>
              </w:rPr>
              <w:t>0</w:t>
            </w:r>
            <w:r w:rsidRPr="00A017EB">
              <w:rPr>
                <w:rFonts w:ascii="Arial" w:hAnsi="Arial" w:cs="Arial"/>
                <w:sz w:val="20"/>
                <w:szCs w:val="20"/>
              </w:rPr>
              <w:t>.</w:t>
            </w:r>
            <w:r w:rsidR="00DE49D1" w:rsidRPr="00A017EB">
              <w:rPr>
                <w:rFonts w:ascii="Arial" w:hAnsi="Arial" w:cs="Arial"/>
                <w:sz w:val="20"/>
                <w:szCs w:val="20"/>
              </w:rPr>
              <w:t>59</w:t>
            </w:r>
          </w:p>
        </w:tc>
      </w:tr>
      <w:tr w:rsidR="006E479B" w:rsidRPr="00A017EB" w14:paraId="662A9586" w14:textId="77777777" w:rsidTr="00E36554">
        <w:trPr>
          <w:trHeight w:val="475"/>
        </w:trPr>
        <w:tc>
          <w:tcPr>
            <w:tcW w:w="545" w:type="pct"/>
            <w:shd w:val="clear" w:color="auto" w:fill="auto"/>
            <w:tcMar>
              <w:top w:w="80" w:type="dxa"/>
              <w:left w:w="80" w:type="dxa"/>
              <w:bottom w:w="80" w:type="dxa"/>
              <w:right w:w="80" w:type="dxa"/>
            </w:tcMar>
          </w:tcPr>
          <w:p w14:paraId="0CA09B87" w14:textId="77777777" w:rsidR="000C6C91"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SES</w:t>
            </w:r>
          </w:p>
          <w:p w14:paraId="0067E022" w14:textId="04E4460E"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 low)</w:t>
            </w:r>
          </w:p>
        </w:tc>
        <w:tc>
          <w:tcPr>
            <w:tcW w:w="564" w:type="pct"/>
            <w:shd w:val="clear" w:color="auto" w:fill="auto"/>
            <w:tcMar>
              <w:top w:w="80" w:type="dxa"/>
              <w:left w:w="80" w:type="dxa"/>
              <w:bottom w:w="80" w:type="dxa"/>
              <w:right w:w="80" w:type="dxa"/>
            </w:tcMar>
          </w:tcPr>
          <w:p w14:paraId="2C0E2370"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21.6</w:t>
            </w:r>
          </w:p>
        </w:tc>
        <w:tc>
          <w:tcPr>
            <w:tcW w:w="619" w:type="pct"/>
          </w:tcPr>
          <w:p w14:paraId="3572442D"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555" w:type="pct"/>
            <w:shd w:val="clear" w:color="auto" w:fill="auto"/>
            <w:tcMar>
              <w:top w:w="80" w:type="dxa"/>
              <w:left w:w="80" w:type="dxa"/>
              <w:bottom w:w="80" w:type="dxa"/>
              <w:right w:w="80" w:type="dxa"/>
            </w:tcMar>
          </w:tcPr>
          <w:p w14:paraId="7BAE34F5"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35.3</w:t>
            </w:r>
          </w:p>
        </w:tc>
        <w:tc>
          <w:tcPr>
            <w:tcW w:w="493" w:type="pct"/>
            <w:shd w:val="clear" w:color="auto" w:fill="auto"/>
            <w:tcMar>
              <w:top w:w="80" w:type="dxa"/>
              <w:left w:w="80" w:type="dxa"/>
              <w:bottom w:w="80" w:type="dxa"/>
              <w:right w:w="80" w:type="dxa"/>
            </w:tcMar>
          </w:tcPr>
          <w:p w14:paraId="65328733"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6.3</w:t>
            </w:r>
          </w:p>
        </w:tc>
        <w:tc>
          <w:tcPr>
            <w:tcW w:w="555" w:type="pct"/>
            <w:shd w:val="clear" w:color="auto" w:fill="auto"/>
            <w:tcMar>
              <w:top w:w="80" w:type="dxa"/>
              <w:left w:w="80" w:type="dxa"/>
              <w:bottom w:w="80" w:type="dxa"/>
              <w:right w:w="80" w:type="dxa"/>
            </w:tcMar>
          </w:tcPr>
          <w:p w14:paraId="5E799474" w14:textId="2AA1E9F0"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.53</w:t>
            </w:r>
          </w:p>
          <w:p w14:paraId="3EC7E30A"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p=.47</w:t>
            </w:r>
          </w:p>
          <w:p w14:paraId="794119AD" w14:textId="28E5B671" w:rsidR="006D2A2E" w:rsidRPr="00A017EB" w:rsidRDefault="00B85BCE" w:rsidP="006E479B">
            <w:pPr>
              <w:pStyle w:val="TextA"/>
              <w:spacing w:after="0" w:line="240" w:lineRule="auto"/>
              <w:jc w:val="center"/>
              <w:rPr>
                <w:rFonts w:ascii="Symbol" w:hAnsi="Symbol"/>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DE49D1" w:rsidRPr="00A017EB">
              <w:rPr>
                <w:rFonts w:ascii="Arial" w:hAnsi="Arial" w:cs="Arial"/>
                <w:sz w:val="20"/>
                <w:szCs w:val="20"/>
              </w:rPr>
              <w:t>08</w:t>
            </w:r>
          </w:p>
        </w:tc>
        <w:tc>
          <w:tcPr>
            <w:tcW w:w="554" w:type="pct"/>
          </w:tcPr>
          <w:p w14:paraId="5183057F" w14:textId="77777777" w:rsidR="006E479B" w:rsidRPr="00A017EB" w:rsidRDefault="006E479B" w:rsidP="006E479B">
            <w:pPr>
              <w:pStyle w:val="TextA"/>
              <w:spacing w:after="0" w:line="240" w:lineRule="auto"/>
              <w:jc w:val="center"/>
              <w:rPr>
                <w:rFonts w:ascii="Arial" w:hAnsi="Arial" w:cs="Arial"/>
                <w:b/>
                <w:sz w:val="20"/>
                <w:szCs w:val="20"/>
              </w:rPr>
            </w:pPr>
            <w:r w:rsidRPr="00A017EB">
              <w:rPr>
                <w:rFonts w:ascii="Symbol" w:hAnsi="Symbol"/>
                <w:b/>
                <w:sz w:val="20"/>
                <w:szCs w:val="20"/>
              </w:rPr>
              <w:t></w:t>
            </w:r>
            <w:r w:rsidRPr="00A017EB">
              <w:rPr>
                <w:rFonts w:ascii="Arial" w:hAnsi="Arial" w:cs="Arial"/>
                <w:b/>
                <w:sz w:val="20"/>
                <w:szCs w:val="20"/>
                <w:vertAlign w:val="superscript"/>
              </w:rPr>
              <w:t>2</w:t>
            </w:r>
            <w:r w:rsidRPr="00A017EB">
              <w:rPr>
                <w:rFonts w:ascii="Arial" w:hAnsi="Arial" w:cs="Arial"/>
                <w:b/>
                <w:sz w:val="20"/>
                <w:szCs w:val="20"/>
              </w:rPr>
              <w:t>(1)=7.25</w:t>
            </w:r>
          </w:p>
          <w:p w14:paraId="2ACBD80C" w14:textId="77777777" w:rsidR="006E479B" w:rsidRPr="00A017EB" w:rsidRDefault="006E479B" w:rsidP="006E479B">
            <w:pPr>
              <w:pStyle w:val="TextA"/>
              <w:spacing w:after="0" w:line="240" w:lineRule="auto"/>
              <w:jc w:val="center"/>
              <w:rPr>
                <w:rFonts w:ascii="Arial" w:hAnsi="Arial" w:cs="Arial"/>
                <w:b/>
                <w:sz w:val="20"/>
                <w:szCs w:val="20"/>
              </w:rPr>
            </w:pPr>
            <w:r w:rsidRPr="00A017EB">
              <w:rPr>
                <w:rFonts w:ascii="Arial" w:hAnsi="Arial" w:cs="Arial"/>
                <w:b/>
                <w:sz w:val="20"/>
                <w:szCs w:val="20"/>
              </w:rPr>
              <w:t>p=.007</w:t>
            </w:r>
          </w:p>
          <w:p w14:paraId="2A76B886" w14:textId="0F94CC98" w:rsidR="006D2A2E" w:rsidRPr="00A017EB" w:rsidRDefault="00B85BCE" w:rsidP="006E479B">
            <w:pPr>
              <w:pStyle w:val="TextA"/>
              <w:spacing w:after="0" w:line="240" w:lineRule="auto"/>
              <w:jc w:val="center"/>
              <w:rPr>
                <w:rFonts w:ascii="Symbol" w:hAnsi="Symbol"/>
                <w:sz w:val="20"/>
                <w:szCs w:val="20"/>
              </w:rPr>
            </w:pPr>
            <w:r w:rsidRPr="00A017EB">
              <w:rPr>
                <w:rFonts w:ascii="Arial" w:hAnsi="Arial" w:cs="Arial"/>
                <w:color w:val="222222"/>
                <w:shd w:val="clear" w:color="auto" w:fill="FFFFFF"/>
              </w:rPr>
              <w:t>ϕ</w:t>
            </w:r>
            <w:r w:rsidR="006D2A2E" w:rsidRPr="00A017EB">
              <w:rPr>
                <w:rFonts w:ascii="Arial" w:hAnsi="Arial" w:cs="Arial"/>
                <w:b/>
                <w:sz w:val="20"/>
                <w:szCs w:val="20"/>
              </w:rPr>
              <w:t>=.</w:t>
            </w:r>
            <w:r w:rsidR="007835F0" w:rsidRPr="00A017EB">
              <w:rPr>
                <w:rFonts w:ascii="Arial" w:hAnsi="Arial" w:cs="Arial"/>
                <w:b/>
                <w:sz w:val="20"/>
                <w:szCs w:val="20"/>
              </w:rPr>
              <w:t>29</w:t>
            </w:r>
          </w:p>
        </w:tc>
        <w:tc>
          <w:tcPr>
            <w:tcW w:w="557" w:type="pct"/>
          </w:tcPr>
          <w:p w14:paraId="2791A8ED"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(1)=4.07</w:t>
            </w:r>
          </w:p>
          <w:p w14:paraId="7EC28B97"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p=.044</w:t>
            </w:r>
          </w:p>
          <w:p w14:paraId="1A0A4113" w14:textId="4972141D" w:rsidR="006D2A2E" w:rsidRPr="00A017EB" w:rsidRDefault="00B85BCE" w:rsidP="006E479B">
            <w:pPr>
              <w:pStyle w:val="TextA"/>
              <w:spacing w:after="0" w:line="240" w:lineRule="auto"/>
              <w:jc w:val="center"/>
              <w:rPr>
                <w:rFonts w:ascii="Symbol" w:hAnsi="Symbol"/>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28</w:t>
            </w:r>
          </w:p>
        </w:tc>
        <w:tc>
          <w:tcPr>
            <w:tcW w:w="557" w:type="pct"/>
          </w:tcPr>
          <w:p w14:paraId="166F397E"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(1)=4.16</w:t>
            </w:r>
          </w:p>
          <w:p w14:paraId="1CCCF31F"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p=.041</w:t>
            </w:r>
          </w:p>
          <w:p w14:paraId="43FD441B" w14:textId="6B676870" w:rsidR="00C6491C" w:rsidRPr="00A017EB" w:rsidRDefault="00B85BCE" w:rsidP="006E479B">
            <w:pPr>
              <w:pStyle w:val="TextA"/>
              <w:spacing w:after="0" w:line="240" w:lineRule="auto"/>
              <w:jc w:val="center"/>
              <w:rPr>
                <w:rFonts w:ascii="Symbol" w:hAnsi="Symbol"/>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36</w:t>
            </w:r>
          </w:p>
        </w:tc>
      </w:tr>
      <w:tr w:rsidR="006E479B" w:rsidRPr="00A017EB" w14:paraId="5B96DD98" w14:textId="77777777" w:rsidTr="00E36554">
        <w:trPr>
          <w:trHeight w:val="475"/>
        </w:trPr>
        <w:tc>
          <w:tcPr>
            <w:tcW w:w="545" w:type="pct"/>
            <w:shd w:val="clear" w:color="auto" w:fill="auto"/>
            <w:tcMar>
              <w:top w:w="80" w:type="dxa"/>
              <w:left w:w="80" w:type="dxa"/>
              <w:bottom w:w="80" w:type="dxa"/>
              <w:right w:w="80" w:type="dxa"/>
            </w:tcMar>
          </w:tcPr>
          <w:p w14:paraId="0AB72E18" w14:textId="497F7BCA" w:rsidR="006E479B" w:rsidRPr="00A017EB" w:rsidRDefault="006E479B" w:rsidP="006E479B">
            <w:pPr>
              <w:pStyle w:val="TextA"/>
              <w:tabs>
                <w:tab w:val="right" w:pos="9000"/>
              </w:tabs>
              <w:spacing w:after="0" w:line="240" w:lineRule="auto"/>
              <w:rPr>
                <w:rFonts w:ascii="Arial" w:hAnsi="Arial" w:cs="Arial"/>
                <w:color w:val="auto"/>
                <w:sz w:val="20"/>
                <w:szCs w:val="20"/>
              </w:rPr>
            </w:pPr>
            <w:proofErr w:type="spellStart"/>
            <w:r w:rsidRPr="00A017EB">
              <w:rPr>
                <w:rFonts w:ascii="Arial" w:hAnsi="Arial" w:cs="Arial"/>
                <w:color w:val="auto"/>
                <w:sz w:val="20"/>
                <w:szCs w:val="20"/>
              </w:rPr>
              <w:t>Subnourish</w:t>
            </w:r>
            <w:r w:rsidR="002321A3" w:rsidRPr="00A017EB">
              <w:rPr>
                <w:rFonts w:ascii="Arial" w:hAnsi="Arial" w:cs="Arial"/>
                <w:color w:val="auto"/>
                <w:sz w:val="20"/>
                <w:szCs w:val="20"/>
              </w:rPr>
              <w:t>ed</w:t>
            </w:r>
            <w:proofErr w:type="spellEnd"/>
          </w:p>
          <w:p w14:paraId="306FFE39"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w:t>
            </w:r>
          </w:p>
        </w:tc>
        <w:tc>
          <w:tcPr>
            <w:tcW w:w="564" w:type="pct"/>
            <w:shd w:val="clear" w:color="auto" w:fill="auto"/>
            <w:tcMar>
              <w:top w:w="80" w:type="dxa"/>
              <w:left w:w="80" w:type="dxa"/>
              <w:bottom w:w="80" w:type="dxa"/>
              <w:right w:w="80" w:type="dxa"/>
            </w:tcMar>
          </w:tcPr>
          <w:p w14:paraId="5378B0B0"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53.7</w:t>
            </w:r>
          </w:p>
        </w:tc>
        <w:tc>
          <w:tcPr>
            <w:tcW w:w="619" w:type="pct"/>
          </w:tcPr>
          <w:p w14:paraId="581F43ED"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50.0</w:t>
            </w:r>
          </w:p>
        </w:tc>
        <w:tc>
          <w:tcPr>
            <w:tcW w:w="555" w:type="pct"/>
            <w:shd w:val="clear" w:color="auto" w:fill="auto"/>
            <w:tcMar>
              <w:top w:w="80" w:type="dxa"/>
              <w:left w:w="80" w:type="dxa"/>
              <w:bottom w:w="80" w:type="dxa"/>
              <w:right w:w="80" w:type="dxa"/>
            </w:tcMar>
          </w:tcPr>
          <w:p w14:paraId="427DBBD5"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72.2</w:t>
            </w:r>
          </w:p>
        </w:tc>
        <w:tc>
          <w:tcPr>
            <w:tcW w:w="493" w:type="pct"/>
            <w:shd w:val="clear" w:color="auto" w:fill="auto"/>
            <w:tcMar>
              <w:top w:w="80" w:type="dxa"/>
              <w:left w:w="80" w:type="dxa"/>
              <w:bottom w:w="80" w:type="dxa"/>
              <w:right w:w="80" w:type="dxa"/>
            </w:tcMar>
          </w:tcPr>
          <w:p w14:paraId="6C9BA0F5"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70.0</w:t>
            </w:r>
          </w:p>
        </w:tc>
        <w:tc>
          <w:tcPr>
            <w:tcW w:w="555" w:type="pct"/>
            <w:shd w:val="clear" w:color="auto" w:fill="auto"/>
            <w:tcMar>
              <w:top w:w="80" w:type="dxa"/>
              <w:left w:w="80" w:type="dxa"/>
              <w:bottom w:w="80" w:type="dxa"/>
              <w:right w:w="80" w:type="dxa"/>
            </w:tcMar>
          </w:tcPr>
          <w:p w14:paraId="297ADB41"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(1)=4.52</w:t>
            </w:r>
          </w:p>
          <w:p w14:paraId="4EC5958F"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p=.033</w:t>
            </w:r>
          </w:p>
          <w:p w14:paraId="693A1704" w14:textId="5A7997E4"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18</w:t>
            </w:r>
          </w:p>
        </w:tc>
        <w:tc>
          <w:tcPr>
            <w:tcW w:w="554" w:type="pct"/>
          </w:tcPr>
          <w:p w14:paraId="7491DC73" w14:textId="139E8019"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.03</w:t>
            </w:r>
          </w:p>
          <w:p w14:paraId="1F24FA4F"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p=.86</w:t>
            </w:r>
          </w:p>
          <w:p w14:paraId="1AC32C7A" w14:textId="05C4FA45"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02</w:t>
            </w:r>
          </w:p>
        </w:tc>
        <w:tc>
          <w:tcPr>
            <w:tcW w:w="557" w:type="pct"/>
          </w:tcPr>
          <w:p w14:paraId="4C8E122C" w14:textId="6987C149"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.06</w:t>
            </w:r>
          </w:p>
          <w:p w14:paraId="1157681B"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p=.80</w:t>
            </w:r>
          </w:p>
          <w:p w14:paraId="015BF143" w14:textId="5036DEC0"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03</w:t>
            </w:r>
          </w:p>
        </w:tc>
        <w:tc>
          <w:tcPr>
            <w:tcW w:w="557" w:type="pct"/>
          </w:tcPr>
          <w:p w14:paraId="3F43518F" w14:textId="180EF8E5"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.02</w:t>
            </w:r>
          </w:p>
          <w:p w14:paraId="670D7484"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p=.88</w:t>
            </w:r>
          </w:p>
          <w:p w14:paraId="149CB9F6" w14:textId="2510C7EC" w:rsidR="00C6491C"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02</w:t>
            </w:r>
          </w:p>
        </w:tc>
      </w:tr>
      <w:tr w:rsidR="006E479B" w:rsidRPr="00A017EB" w14:paraId="3AAA515B" w14:textId="77777777" w:rsidTr="00E36554">
        <w:trPr>
          <w:trHeight w:val="695"/>
        </w:trPr>
        <w:tc>
          <w:tcPr>
            <w:tcW w:w="545" w:type="pct"/>
            <w:shd w:val="clear" w:color="auto" w:fill="auto"/>
            <w:tcMar>
              <w:top w:w="80" w:type="dxa"/>
              <w:left w:w="80" w:type="dxa"/>
              <w:bottom w:w="80" w:type="dxa"/>
              <w:right w:w="80" w:type="dxa"/>
            </w:tcMar>
          </w:tcPr>
          <w:p w14:paraId="45BFF825"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 xml:space="preserve">Rocking </w:t>
            </w:r>
          </w:p>
          <w:p w14:paraId="709F7ACE"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w:t>
            </w:r>
          </w:p>
        </w:tc>
        <w:tc>
          <w:tcPr>
            <w:tcW w:w="564" w:type="pct"/>
            <w:shd w:val="clear" w:color="auto" w:fill="auto"/>
            <w:tcMar>
              <w:top w:w="80" w:type="dxa"/>
              <w:left w:w="80" w:type="dxa"/>
              <w:bottom w:w="80" w:type="dxa"/>
              <w:right w:w="80" w:type="dxa"/>
            </w:tcMar>
          </w:tcPr>
          <w:p w14:paraId="31372919"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2.4</w:t>
            </w:r>
          </w:p>
        </w:tc>
        <w:tc>
          <w:tcPr>
            <w:tcW w:w="619" w:type="pct"/>
          </w:tcPr>
          <w:p w14:paraId="2C306C17"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555" w:type="pct"/>
            <w:shd w:val="clear" w:color="auto" w:fill="auto"/>
            <w:tcMar>
              <w:top w:w="80" w:type="dxa"/>
              <w:left w:w="80" w:type="dxa"/>
              <w:bottom w:w="80" w:type="dxa"/>
              <w:right w:w="80" w:type="dxa"/>
            </w:tcMar>
          </w:tcPr>
          <w:p w14:paraId="58AF772F"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493" w:type="pct"/>
            <w:shd w:val="clear" w:color="auto" w:fill="auto"/>
            <w:tcMar>
              <w:top w:w="80" w:type="dxa"/>
              <w:left w:w="80" w:type="dxa"/>
              <w:bottom w:w="80" w:type="dxa"/>
              <w:right w:w="80" w:type="dxa"/>
            </w:tcMar>
          </w:tcPr>
          <w:p w14:paraId="5E7C3531"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25.0</w:t>
            </w:r>
          </w:p>
        </w:tc>
        <w:tc>
          <w:tcPr>
            <w:tcW w:w="555" w:type="pct"/>
            <w:shd w:val="clear" w:color="auto" w:fill="auto"/>
            <w:tcMar>
              <w:top w:w="80" w:type="dxa"/>
              <w:left w:w="80" w:type="dxa"/>
              <w:bottom w:w="80" w:type="dxa"/>
              <w:right w:w="80" w:type="dxa"/>
            </w:tcMar>
          </w:tcPr>
          <w:p w14:paraId="5E1180F3"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(1)=3.25</w:t>
            </w:r>
          </w:p>
          <w:p w14:paraId="27367FE1" w14:textId="77777777" w:rsidR="006E479B" w:rsidRPr="00A017EB" w:rsidRDefault="006E479B" w:rsidP="006E479B">
            <w:pPr>
              <w:pStyle w:val="TextA"/>
              <w:tabs>
                <w:tab w:val="right" w:pos="9000"/>
              </w:tabs>
              <w:spacing w:after="0" w:line="240" w:lineRule="auto"/>
              <w:jc w:val="center"/>
              <w:rPr>
                <w:rFonts w:ascii="Arial" w:hAnsi="Arial" w:cs="Arial"/>
                <w:sz w:val="20"/>
                <w:szCs w:val="20"/>
              </w:rPr>
            </w:pPr>
            <w:r w:rsidRPr="00A017EB">
              <w:rPr>
                <w:rFonts w:ascii="Arial" w:hAnsi="Arial" w:cs="Arial"/>
                <w:sz w:val="20"/>
                <w:szCs w:val="20"/>
              </w:rPr>
              <w:t>p=.072</w:t>
            </w:r>
          </w:p>
          <w:p w14:paraId="608CD68C" w14:textId="59C34052" w:rsidR="006D2A2E" w:rsidRPr="00A017EB" w:rsidRDefault="00B85BCE" w:rsidP="006E479B">
            <w:pPr>
              <w:pStyle w:val="TextA"/>
              <w:tabs>
                <w:tab w:val="right" w:pos="9000"/>
              </w:tabs>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23</w:t>
            </w:r>
          </w:p>
        </w:tc>
        <w:tc>
          <w:tcPr>
            <w:tcW w:w="554" w:type="pct"/>
          </w:tcPr>
          <w:p w14:paraId="160FA4C2"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(1)=5.74</w:t>
            </w:r>
          </w:p>
          <w:p w14:paraId="48DD4234"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p=.017</w:t>
            </w:r>
          </w:p>
          <w:p w14:paraId="71306F87" w14:textId="328769EC" w:rsidR="006D2A2E" w:rsidRPr="00A017EB" w:rsidRDefault="00B85BCE" w:rsidP="006E479B">
            <w:pPr>
              <w:pStyle w:val="TextA"/>
              <w:spacing w:after="0" w:line="240" w:lineRule="auto"/>
              <w:jc w:val="center"/>
              <w:rPr>
                <w:rFonts w:ascii="Arial" w:hAnsi="Arial" w:cs="Arial"/>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24</w:t>
            </w:r>
          </w:p>
        </w:tc>
        <w:tc>
          <w:tcPr>
            <w:tcW w:w="557" w:type="pct"/>
          </w:tcPr>
          <w:p w14:paraId="6A339210" w14:textId="33D0BA4C"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.39</w:t>
            </w:r>
          </w:p>
          <w:p w14:paraId="57579C24"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p=.53</w:t>
            </w:r>
          </w:p>
          <w:p w14:paraId="5777721D" w14:textId="46F5F698"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08</w:t>
            </w:r>
          </w:p>
        </w:tc>
        <w:tc>
          <w:tcPr>
            <w:tcW w:w="557" w:type="pct"/>
          </w:tcPr>
          <w:p w14:paraId="1C619782"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(1)=5.18</w:t>
            </w:r>
          </w:p>
          <w:p w14:paraId="0E57D2EC"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p=.023</w:t>
            </w:r>
          </w:p>
          <w:p w14:paraId="66FE08F3" w14:textId="15E8C11E" w:rsidR="00C6491C"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37</w:t>
            </w:r>
          </w:p>
        </w:tc>
      </w:tr>
      <w:tr w:rsidR="006E479B" w:rsidRPr="00A017EB" w14:paraId="1E95E7C3" w14:textId="77777777" w:rsidTr="00E36554">
        <w:trPr>
          <w:trHeight w:val="475"/>
        </w:trPr>
        <w:tc>
          <w:tcPr>
            <w:tcW w:w="545" w:type="pct"/>
            <w:shd w:val="clear" w:color="auto" w:fill="auto"/>
            <w:tcMar>
              <w:top w:w="80" w:type="dxa"/>
              <w:left w:w="80" w:type="dxa"/>
              <w:bottom w:w="80" w:type="dxa"/>
              <w:right w:w="80" w:type="dxa"/>
            </w:tcMar>
          </w:tcPr>
          <w:p w14:paraId="32FFEC4C"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 xml:space="preserve">Self-injury </w:t>
            </w:r>
          </w:p>
          <w:p w14:paraId="1F18EA17"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w:t>
            </w:r>
          </w:p>
        </w:tc>
        <w:tc>
          <w:tcPr>
            <w:tcW w:w="564" w:type="pct"/>
            <w:shd w:val="clear" w:color="auto" w:fill="auto"/>
            <w:tcMar>
              <w:top w:w="80" w:type="dxa"/>
              <w:left w:w="80" w:type="dxa"/>
              <w:bottom w:w="80" w:type="dxa"/>
              <w:right w:w="80" w:type="dxa"/>
            </w:tcMar>
          </w:tcPr>
          <w:p w14:paraId="19D93CF7"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619" w:type="pct"/>
          </w:tcPr>
          <w:p w14:paraId="3E048395"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555" w:type="pct"/>
            <w:shd w:val="clear" w:color="auto" w:fill="auto"/>
            <w:tcMar>
              <w:top w:w="80" w:type="dxa"/>
              <w:left w:w="80" w:type="dxa"/>
              <w:bottom w:w="80" w:type="dxa"/>
              <w:right w:w="80" w:type="dxa"/>
            </w:tcMar>
          </w:tcPr>
          <w:p w14:paraId="4E38B947"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5.6</w:t>
            </w:r>
          </w:p>
        </w:tc>
        <w:tc>
          <w:tcPr>
            <w:tcW w:w="493" w:type="pct"/>
            <w:shd w:val="clear" w:color="auto" w:fill="auto"/>
            <w:tcMar>
              <w:top w:w="80" w:type="dxa"/>
              <w:left w:w="80" w:type="dxa"/>
              <w:bottom w:w="80" w:type="dxa"/>
              <w:right w:w="80" w:type="dxa"/>
            </w:tcMar>
          </w:tcPr>
          <w:p w14:paraId="7128C3F0"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5.0</w:t>
            </w:r>
          </w:p>
        </w:tc>
        <w:tc>
          <w:tcPr>
            <w:tcW w:w="555" w:type="pct"/>
            <w:shd w:val="clear" w:color="auto" w:fill="auto"/>
            <w:tcMar>
              <w:top w:w="80" w:type="dxa"/>
              <w:left w:w="80" w:type="dxa"/>
              <w:bottom w:w="80" w:type="dxa"/>
              <w:right w:w="80" w:type="dxa"/>
            </w:tcMar>
          </w:tcPr>
          <w:p w14:paraId="43F1C4A6"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(1)=5.14</w:t>
            </w:r>
          </w:p>
          <w:p w14:paraId="7976ABE7" w14:textId="77777777" w:rsidR="006E479B" w:rsidRPr="00A017EB" w:rsidRDefault="006E479B" w:rsidP="006E479B">
            <w:pPr>
              <w:pStyle w:val="TextA"/>
              <w:tabs>
                <w:tab w:val="right" w:pos="9000"/>
              </w:tabs>
              <w:spacing w:after="0" w:line="240" w:lineRule="auto"/>
              <w:jc w:val="center"/>
              <w:rPr>
                <w:rFonts w:ascii="Arial" w:hAnsi="Arial" w:cs="Arial"/>
                <w:sz w:val="20"/>
                <w:szCs w:val="20"/>
              </w:rPr>
            </w:pPr>
            <w:r w:rsidRPr="00A017EB">
              <w:rPr>
                <w:rFonts w:ascii="Arial" w:hAnsi="Arial" w:cs="Arial"/>
                <w:sz w:val="20"/>
                <w:szCs w:val="20"/>
              </w:rPr>
              <w:t>p=.023</w:t>
            </w:r>
          </w:p>
          <w:p w14:paraId="2D11F4E4" w14:textId="0FF75E4D" w:rsidR="006D2A2E" w:rsidRPr="00A017EB" w:rsidRDefault="00B85BCE" w:rsidP="006E479B">
            <w:pPr>
              <w:pStyle w:val="TextA"/>
              <w:tabs>
                <w:tab w:val="right" w:pos="9000"/>
              </w:tabs>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18</w:t>
            </w:r>
          </w:p>
        </w:tc>
        <w:tc>
          <w:tcPr>
            <w:tcW w:w="554" w:type="pct"/>
          </w:tcPr>
          <w:p w14:paraId="24EC877A"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(1)=0.14</w:t>
            </w:r>
          </w:p>
          <w:p w14:paraId="55AB58BB"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p=.71</w:t>
            </w:r>
          </w:p>
          <w:p w14:paraId="21161316" w14:textId="1FE9621A"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04</w:t>
            </w:r>
          </w:p>
        </w:tc>
        <w:tc>
          <w:tcPr>
            <w:tcW w:w="557" w:type="pct"/>
          </w:tcPr>
          <w:p w14:paraId="66E6FC92" w14:textId="77777777" w:rsidR="006E479B" w:rsidRPr="00A017EB" w:rsidRDefault="006E479B" w:rsidP="006E479B">
            <w:pPr>
              <w:pStyle w:val="TextA"/>
              <w:spacing w:after="0" w:line="240" w:lineRule="auto"/>
              <w:jc w:val="center"/>
              <w:rPr>
                <w:rFonts w:ascii="Arial" w:hAnsi="Arial" w:cs="Arial"/>
                <w:color w:val="auto"/>
                <w:sz w:val="20"/>
                <w:szCs w:val="20"/>
              </w:rPr>
            </w:pPr>
            <w:r w:rsidRPr="00A017EB">
              <w:rPr>
                <w:rFonts w:ascii="Arial" w:hAnsi="Arial" w:cs="Arial"/>
                <w:sz w:val="20"/>
                <w:szCs w:val="20"/>
              </w:rPr>
              <w:t>n/a</w:t>
            </w:r>
          </w:p>
        </w:tc>
        <w:tc>
          <w:tcPr>
            <w:tcW w:w="557" w:type="pct"/>
          </w:tcPr>
          <w:p w14:paraId="4674551D" w14:textId="116F27D6"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.01</w:t>
            </w:r>
          </w:p>
          <w:p w14:paraId="2BE4506E"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p=.94</w:t>
            </w:r>
          </w:p>
          <w:p w14:paraId="77F21ED6" w14:textId="0856184A" w:rsidR="00C6491C"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01</w:t>
            </w:r>
          </w:p>
        </w:tc>
      </w:tr>
      <w:tr w:rsidR="006E479B" w:rsidRPr="00A017EB" w14:paraId="2AE19001" w14:textId="77777777" w:rsidTr="00E36554">
        <w:trPr>
          <w:trHeight w:val="475"/>
        </w:trPr>
        <w:tc>
          <w:tcPr>
            <w:tcW w:w="545" w:type="pct"/>
            <w:shd w:val="clear" w:color="auto" w:fill="auto"/>
            <w:tcMar>
              <w:top w:w="80" w:type="dxa"/>
              <w:left w:w="80" w:type="dxa"/>
              <w:bottom w:w="80" w:type="dxa"/>
              <w:right w:w="80" w:type="dxa"/>
            </w:tcMar>
          </w:tcPr>
          <w:p w14:paraId="77E8EC98"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 xml:space="preserve">Difficulty eating </w:t>
            </w:r>
          </w:p>
          <w:p w14:paraId="3DC96B5F"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w:t>
            </w:r>
          </w:p>
        </w:tc>
        <w:tc>
          <w:tcPr>
            <w:tcW w:w="564" w:type="pct"/>
            <w:shd w:val="clear" w:color="auto" w:fill="auto"/>
            <w:tcMar>
              <w:top w:w="80" w:type="dxa"/>
              <w:left w:w="80" w:type="dxa"/>
              <w:bottom w:w="80" w:type="dxa"/>
              <w:right w:w="80" w:type="dxa"/>
            </w:tcMar>
          </w:tcPr>
          <w:p w14:paraId="7328E191"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23.8</w:t>
            </w:r>
          </w:p>
        </w:tc>
        <w:tc>
          <w:tcPr>
            <w:tcW w:w="619" w:type="pct"/>
          </w:tcPr>
          <w:p w14:paraId="02627183"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18.8</w:t>
            </w:r>
          </w:p>
        </w:tc>
        <w:tc>
          <w:tcPr>
            <w:tcW w:w="555" w:type="pct"/>
            <w:shd w:val="clear" w:color="auto" w:fill="auto"/>
            <w:tcMar>
              <w:top w:w="80" w:type="dxa"/>
              <w:left w:w="80" w:type="dxa"/>
              <w:bottom w:w="80" w:type="dxa"/>
              <w:right w:w="80" w:type="dxa"/>
            </w:tcMar>
          </w:tcPr>
          <w:p w14:paraId="15A96F8E"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5.6</w:t>
            </w:r>
          </w:p>
        </w:tc>
        <w:tc>
          <w:tcPr>
            <w:tcW w:w="493" w:type="pct"/>
            <w:shd w:val="clear" w:color="auto" w:fill="auto"/>
            <w:tcMar>
              <w:top w:w="80" w:type="dxa"/>
              <w:left w:w="80" w:type="dxa"/>
              <w:bottom w:w="80" w:type="dxa"/>
              <w:right w:w="80" w:type="dxa"/>
            </w:tcMar>
          </w:tcPr>
          <w:p w14:paraId="20296093"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20.0</w:t>
            </w:r>
          </w:p>
        </w:tc>
        <w:tc>
          <w:tcPr>
            <w:tcW w:w="555" w:type="pct"/>
            <w:shd w:val="clear" w:color="auto" w:fill="auto"/>
            <w:tcMar>
              <w:top w:w="80" w:type="dxa"/>
              <w:left w:w="80" w:type="dxa"/>
              <w:bottom w:w="80" w:type="dxa"/>
              <w:right w:w="80" w:type="dxa"/>
            </w:tcMar>
          </w:tcPr>
          <w:p w14:paraId="6E6AA48B" w14:textId="209873C8"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.00</w:t>
            </w:r>
          </w:p>
          <w:p w14:paraId="5CA26CFF" w14:textId="77777777" w:rsidR="006E479B" w:rsidRPr="00A017EB" w:rsidRDefault="006E479B" w:rsidP="006E479B">
            <w:pPr>
              <w:pStyle w:val="TextA"/>
              <w:tabs>
                <w:tab w:val="right" w:pos="9000"/>
              </w:tabs>
              <w:spacing w:after="0" w:line="240" w:lineRule="auto"/>
              <w:jc w:val="center"/>
              <w:rPr>
                <w:rFonts w:ascii="Arial" w:hAnsi="Arial" w:cs="Arial"/>
                <w:sz w:val="20"/>
                <w:szCs w:val="20"/>
              </w:rPr>
            </w:pPr>
            <w:r w:rsidRPr="00A017EB">
              <w:rPr>
                <w:rFonts w:ascii="Arial" w:hAnsi="Arial" w:cs="Arial"/>
                <w:sz w:val="20"/>
                <w:szCs w:val="20"/>
              </w:rPr>
              <w:t>p=.96</w:t>
            </w:r>
          </w:p>
          <w:p w14:paraId="0C374ABB" w14:textId="576546C7" w:rsidR="006D2A2E" w:rsidRPr="00A017EB" w:rsidRDefault="00B85BCE" w:rsidP="006E479B">
            <w:pPr>
              <w:pStyle w:val="TextA"/>
              <w:tabs>
                <w:tab w:val="right" w:pos="9000"/>
              </w:tabs>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12</w:t>
            </w:r>
          </w:p>
        </w:tc>
        <w:tc>
          <w:tcPr>
            <w:tcW w:w="554" w:type="pct"/>
          </w:tcPr>
          <w:p w14:paraId="403AA081" w14:textId="42A4FAA6"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.02</w:t>
            </w:r>
          </w:p>
          <w:p w14:paraId="47DFF351"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p=.89</w:t>
            </w:r>
          </w:p>
          <w:p w14:paraId="242C5406" w14:textId="63591722"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01</w:t>
            </w:r>
          </w:p>
        </w:tc>
        <w:tc>
          <w:tcPr>
            <w:tcW w:w="557" w:type="pct"/>
          </w:tcPr>
          <w:p w14:paraId="53A037E1" w14:textId="04F4864C"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.17</w:t>
            </w:r>
          </w:p>
          <w:p w14:paraId="6E00C307"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p=.68</w:t>
            </w:r>
          </w:p>
          <w:p w14:paraId="448C9A70" w14:textId="1A0CE3D4"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05</w:t>
            </w:r>
          </w:p>
        </w:tc>
        <w:tc>
          <w:tcPr>
            <w:tcW w:w="557" w:type="pct"/>
          </w:tcPr>
          <w:p w14:paraId="610DA383"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(1)=1.73</w:t>
            </w:r>
          </w:p>
          <w:p w14:paraId="5A391FA0"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p=.19</w:t>
            </w:r>
          </w:p>
          <w:p w14:paraId="6346B6D9" w14:textId="7FD7C066" w:rsidR="00C6491C"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21</w:t>
            </w:r>
          </w:p>
        </w:tc>
      </w:tr>
      <w:tr w:rsidR="006E479B" w:rsidRPr="00A017EB" w14:paraId="6D890927" w14:textId="77777777" w:rsidTr="00E36554">
        <w:trPr>
          <w:trHeight w:val="680"/>
        </w:trPr>
        <w:tc>
          <w:tcPr>
            <w:tcW w:w="545" w:type="pct"/>
            <w:shd w:val="clear" w:color="auto" w:fill="auto"/>
            <w:tcMar>
              <w:top w:w="80" w:type="dxa"/>
              <w:left w:w="80" w:type="dxa"/>
              <w:bottom w:w="80" w:type="dxa"/>
              <w:right w:w="80" w:type="dxa"/>
            </w:tcMar>
          </w:tcPr>
          <w:p w14:paraId="2A5E42CB"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Dev status</w:t>
            </w:r>
          </w:p>
          <w:p w14:paraId="7D3523B5"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(mean, SD)</w:t>
            </w:r>
          </w:p>
        </w:tc>
        <w:tc>
          <w:tcPr>
            <w:tcW w:w="564" w:type="pct"/>
            <w:shd w:val="clear" w:color="auto" w:fill="auto"/>
            <w:tcMar>
              <w:top w:w="80" w:type="dxa"/>
              <w:left w:w="80" w:type="dxa"/>
              <w:bottom w:w="80" w:type="dxa"/>
              <w:right w:w="80" w:type="dxa"/>
            </w:tcMar>
          </w:tcPr>
          <w:p w14:paraId="2FCE0D63" w14:textId="77777777" w:rsidR="000C6C91"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72.60</w:t>
            </w:r>
          </w:p>
          <w:p w14:paraId="7AA7DF45" w14:textId="09CD9B5E"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 (46.03)</w:t>
            </w:r>
          </w:p>
        </w:tc>
        <w:tc>
          <w:tcPr>
            <w:tcW w:w="619" w:type="pct"/>
          </w:tcPr>
          <w:p w14:paraId="152D5879"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78.09 </w:t>
            </w:r>
          </w:p>
          <w:p w14:paraId="07A7DDEC"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(45.41)</w:t>
            </w:r>
          </w:p>
        </w:tc>
        <w:tc>
          <w:tcPr>
            <w:tcW w:w="555" w:type="pct"/>
            <w:shd w:val="clear" w:color="auto" w:fill="auto"/>
            <w:tcMar>
              <w:top w:w="80" w:type="dxa"/>
              <w:left w:w="80" w:type="dxa"/>
              <w:bottom w:w="80" w:type="dxa"/>
              <w:right w:w="80" w:type="dxa"/>
            </w:tcMar>
          </w:tcPr>
          <w:p w14:paraId="4095FCED" w14:textId="77777777" w:rsidR="00281E90"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50.34</w:t>
            </w:r>
          </w:p>
          <w:p w14:paraId="4DF9508B" w14:textId="5753B00E"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 (31.13)</w:t>
            </w:r>
          </w:p>
        </w:tc>
        <w:tc>
          <w:tcPr>
            <w:tcW w:w="493" w:type="pct"/>
            <w:shd w:val="clear" w:color="auto" w:fill="auto"/>
            <w:tcMar>
              <w:top w:w="80" w:type="dxa"/>
              <w:left w:w="80" w:type="dxa"/>
              <w:bottom w:w="80" w:type="dxa"/>
              <w:right w:w="80" w:type="dxa"/>
            </w:tcMar>
          </w:tcPr>
          <w:p w14:paraId="7093CBF8"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 xml:space="preserve">38.39 </w:t>
            </w:r>
          </w:p>
          <w:p w14:paraId="7104E360"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(9.42)</w:t>
            </w:r>
          </w:p>
        </w:tc>
        <w:tc>
          <w:tcPr>
            <w:tcW w:w="555" w:type="pct"/>
            <w:shd w:val="clear" w:color="auto" w:fill="auto"/>
            <w:tcMar>
              <w:top w:w="80" w:type="dxa"/>
              <w:left w:w="80" w:type="dxa"/>
              <w:bottom w:w="80" w:type="dxa"/>
              <w:right w:w="80" w:type="dxa"/>
            </w:tcMar>
          </w:tcPr>
          <w:p w14:paraId="6393C47F" w14:textId="77777777" w:rsidR="006E479B" w:rsidRPr="00A017EB" w:rsidRDefault="006E479B" w:rsidP="006E479B">
            <w:pPr>
              <w:pStyle w:val="TextA"/>
              <w:spacing w:after="0" w:line="240" w:lineRule="auto"/>
              <w:jc w:val="center"/>
              <w:rPr>
                <w:rFonts w:ascii="Arial" w:hAnsi="Arial" w:cs="Arial"/>
                <w:b/>
                <w:bCs/>
                <w:sz w:val="20"/>
                <w:szCs w:val="20"/>
              </w:rPr>
            </w:pPr>
            <w:r w:rsidRPr="00A017EB">
              <w:rPr>
                <w:rFonts w:ascii="Arial" w:hAnsi="Arial" w:cs="Arial"/>
                <w:b/>
                <w:bCs/>
                <w:sz w:val="20"/>
                <w:szCs w:val="20"/>
              </w:rPr>
              <w:t>t(73)=6.03</w:t>
            </w:r>
          </w:p>
          <w:p w14:paraId="5A815DE1" w14:textId="77777777" w:rsidR="006E479B" w:rsidRPr="00A017EB" w:rsidRDefault="006E479B" w:rsidP="006E479B">
            <w:pPr>
              <w:pStyle w:val="TextA"/>
              <w:tabs>
                <w:tab w:val="right" w:pos="9000"/>
              </w:tabs>
              <w:spacing w:after="0" w:line="240" w:lineRule="auto"/>
              <w:jc w:val="center"/>
              <w:rPr>
                <w:rFonts w:ascii="Arial" w:hAnsi="Arial" w:cs="Arial"/>
                <w:b/>
                <w:bCs/>
                <w:sz w:val="20"/>
                <w:szCs w:val="20"/>
              </w:rPr>
            </w:pPr>
            <w:r w:rsidRPr="00A017EB">
              <w:rPr>
                <w:rFonts w:ascii="Arial" w:hAnsi="Arial" w:cs="Arial"/>
                <w:b/>
                <w:bCs/>
                <w:sz w:val="20"/>
                <w:szCs w:val="20"/>
              </w:rPr>
              <w:t>p&lt;.001</w:t>
            </w:r>
          </w:p>
          <w:p w14:paraId="36E62842" w14:textId="53C87686" w:rsidR="006D2A2E" w:rsidRPr="00A017EB" w:rsidRDefault="006D2A2E" w:rsidP="006E479B">
            <w:pPr>
              <w:pStyle w:val="TextA"/>
              <w:tabs>
                <w:tab w:val="right" w:pos="9000"/>
              </w:tabs>
              <w:spacing w:after="0" w:line="240" w:lineRule="auto"/>
              <w:jc w:val="center"/>
              <w:rPr>
                <w:rFonts w:ascii="Arial" w:hAnsi="Arial" w:cs="Arial"/>
                <w:b/>
                <w:color w:val="auto"/>
                <w:sz w:val="20"/>
                <w:szCs w:val="20"/>
              </w:rPr>
            </w:pPr>
            <w:r w:rsidRPr="00A017EB">
              <w:rPr>
                <w:rFonts w:ascii="Arial" w:hAnsi="Arial" w:cs="Arial"/>
                <w:b/>
                <w:i/>
                <w:sz w:val="20"/>
                <w:szCs w:val="20"/>
              </w:rPr>
              <w:t>d</w:t>
            </w:r>
            <w:r w:rsidRPr="00A017EB">
              <w:rPr>
                <w:rFonts w:ascii="Arial" w:hAnsi="Arial" w:cs="Arial"/>
                <w:b/>
                <w:sz w:val="20"/>
                <w:szCs w:val="20"/>
              </w:rPr>
              <w:t>=.</w:t>
            </w:r>
            <w:r w:rsidR="00F4590C" w:rsidRPr="00A017EB">
              <w:rPr>
                <w:rFonts w:ascii="Arial" w:hAnsi="Arial" w:cs="Arial"/>
                <w:b/>
                <w:sz w:val="20"/>
                <w:szCs w:val="20"/>
              </w:rPr>
              <w:t>0.84</w:t>
            </w:r>
          </w:p>
        </w:tc>
        <w:tc>
          <w:tcPr>
            <w:tcW w:w="554" w:type="pct"/>
          </w:tcPr>
          <w:p w14:paraId="36A349F0"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t(86)=1.16</w:t>
            </w:r>
          </w:p>
          <w:p w14:paraId="0D2F0B4B" w14:textId="77777777" w:rsidR="006E479B" w:rsidRPr="00A017EB" w:rsidRDefault="006E479B" w:rsidP="006E479B">
            <w:pPr>
              <w:pStyle w:val="TextA"/>
              <w:tabs>
                <w:tab w:val="right" w:pos="9000"/>
              </w:tabs>
              <w:spacing w:after="0" w:line="240" w:lineRule="auto"/>
              <w:jc w:val="center"/>
              <w:rPr>
                <w:rFonts w:ascii="Arial" w:hAnsi="Arial" w:cs="Arial"/>
                <w:bCs/>
                <w:sz w:val="20"/>
                <w:szCs w:val="20"/>
              </w:rPr>
            </w:pPr>
            <w:r w:rsidRPr="00A017EB">
              <w:rPr>
                <w:rFonts w:ascii="Arial" w:hAnsi="Arial" w:cs="Arial"/>
                <w:bCs/>
                <w:sz w:val="20"/>
                <w:szCs w:val="20"/>
              </w:rPr>
              <w:t>p=.25</w:t>
            </w:r>
          </w:p>
          <w:p w14:paraId="31584D7C" w14:textId="19D4061D" w:rsidR="006D2A2E" w:rsidRPr="00A017EB" w:rsidRDefault="006D2A2E" w:rsidP="006E479B">
            <w:pPr>
              <w:pStyle w:val="TextA"/>
              <w:tabs>
                <w:tab w:val="right" w:pos="9000"/>
              </w:tabs>
              <w:spacing w:after="0" w:line="240" w:lineRule="auto"/>
              <w:jc w:val="center"/>
              <w:rPr>
                <w:rFonts w:ascii="Arial" w:hAnsi="Arial" w:cs="Arial"/>
                <w:bCs/>
                <w:color w:val="auto"/>
                <w:sz w:val="20"/>
                <w:szCs w:val="20"/>
              </w:rPr>
            </w:pPr>
            <w:r w:rsidRPr="00A017EB">
              <w:rPr>
                <w:rFonts w:ascii="Arial" w:hAnsi="Arial" w:cs="Arial"/>
                <w:i/>
                <w:sz w:val="20"/>
                <w:szCs w:val="20"/>
              </w:rPr>
              <w:t>d</w:t>
            </w:r>
            <w:r w:rsidRPr="00A017EB">
              <w:rPr>
                <w:rFonts w:ascii="Arial" w:hAnsi="Arial" w:cs="Arial"/>
                <w:sz w:val="20"/>
                <w:szCs w:val="20"/>
              </w:rPr>
              <w:t>=</w:t>
            </w:r>
            <w:r w:rsidR="00F4590C" w:rsidRPr="00A017EB">
              <w:rPr>
                <w:rFonts w:ascii="Arial" w:hAnsi="Arial" w:cs="Arial"/>
                <w:sz w:val="20"/>
                <w:szCs w:val="20"/>
              </w:rPr>
              <w:t>0</w:t>
            </w:r>
            <w:r w:rsidRPr="00A017EB">
              <w:rPr>
                <w:rFonts w:ascii="Arial" w:hAnsi="Arial" w:cs="Arial"/>
                <w:sz w:val="20"/>
                <w:szCs w:val="20"/>
              </w:rPr>
              <w:t>.</w:t>
            </w:r>
            <w:r w:rsidR="00F4590C" w:rsidRPr="00A017EB">
              <w:rPr>
                <w:rFonts w:ascii="Arial" w:hAnsi="Arial" w:cs="Arial"/>
                <w:sz w:val="20"/>
                <w:szCs w:val="20"/>
              </w:rPr>
              <w:t>25</w:t>
            </w:r>
          </w:p>
        </w:tc>
        <w:tc>
          <w:tcPr>
            <w:tcW w:w="557" w:type="pct"/>
          </w:tcPr>
          <w:p w14:paraId="23A16AF6" w14:textId="39D03E58"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t(49)=-</w:t>
            </w:r>
            <w:r w:rsidR="00ED675D" w:rsidRPr="00A017EB">
              <w:rPr>
                <w:rFonts w:ascii="Arial" w:hAnsi="Arial" w:cs="Arial"/>
                <w:bCs/>
                <w:sz w:val="20"/>
                <w:szCs w:val="20"/>
              </w:rPr>
              <w:t>0</w:t>
            </w:r>
            <w:r w:rsidRPr="00A017EB">
              <w:rPr>
                <w:rFonts w:ascii="Arial" w:hAnsi="Arial" w:cs="Arial"/>
                <w:bCs/>
                <w:sz w:val="20"/>
                <w:szCs w:val="20"/>
              </w:rPr>
              <w:t>.39</w:t>
            </w:r>
          </w:p>
          <w:p w14:paraId="6012B2D9" w14:textId="77777777" w:rsidR="006E479B" w:rsidRPr="00A017EB" w:rsidRDefault="006E479B" w:rsidP="006E479B">
            <w:pPr>
              <w:pStyle w:val="TextA"/>
              <w:tabs>
                <w:tab w:val="right" w:pos="9000"/>
              </w:tabs>
              <w:spacing w:after="0" w:line="240" w:lineRule="auto"/>
              <w:jc w:val="center"/>
              <w:rPr>
                <w:rFonts w:ascii="Arial" w:hAnsi="Arial" w:cs="Arial"/>
                <w:bCs/>
                <w:sz w:val="20"/>
                <w:szCs w:val="20"/>
              </w:rPr>
            </w:pPr>
            <w:r w:rsidRPr="00A017EB">
              <w:rPr>
                <w:rFonts w:ascii="Arial" w:hAnsi="Arial" w:cs="Arial"/>
                <w:bCs/>
                <w:sz w:val="20"/>
                <w:szCs w:val="20"/>
              </w:rPr>
              <w:t>p=.70</w:t>
            </w:r>
          </w:p>
          <w:p w14:paraId="02911BD7" w14:textId="047C4114" w:rsidR="006D2A2E" w:rsidRPr="00A017EB" w:rsidRDefault="006D2A2E" w:rsidP="006E479B">
            <w:pPr>
              <w:pStyle w:val="TextA"/>
              <w:tabs>
                <w:tab w:val="right" w:pos="9000"/>
              </w:tabs>
              <w:spacing w:after="0" w:line="240" w:lineRule="auto"/>
              <w:jc w:val="center"/>
              <w:rPr>
                <w:rFonts w:ascii="Arial" w:hAnsi="Arial" w:cs="Arial"/>
                <w:bCs/>
                <w:color w:val="auto"/>
                <w:sz w:val="20"/>
                <w:szCs w:val="20"/>
              </w:rPr>
            </w:pPr>
            <w:r w:rsidRPr="00A017EB">
              <w:rPr>
                <w:rFonts w:ascii="Arial" w:hAnsi="Arial" w:cs="Arial"/>
                <w:i/>
                <w:sz w:val="20"/>
                <w:szCs w:val="20"/>
              </w:rPr>
              <w:t>d</w:t>
            </w:r>
            <w:r w:rsidRPr="00A017EB">
              <w:rPr>
                <w:rFonts w:ascii="Arial" w:hAnsi="Arial" w:cs="Arial"/>
                <w:sz w:val="20"/>
                <w:szCs w:val="20"/>
              </w:rPr>
              <w:t>=</w:t>
            </w:r>
            <w:r w:rsidR="00DE49D1" w:rsidRPr="00A017EB">
              <w:rPr>
                <w:rFonts w:ascii="Arial" w:hAnsi="Arial" w:cs="Arial"/>
                <w:sz w:val="20"/>
                <w:szCs w:val="20"/>
              </w:rPr>
              <w:t>0</w:t>
            </w:r>
            <w:r w:rsidRPr="00A017EB">
              <w:rPr>
                <w:rFonts w:ascii="Arial" w:hAnsi="Arial" w:cs="Arial"/>
                <w:sz w:val="20"/>
                <w:szCs w:val="20"/>
              </w:rPr>
              <w:t>.</w:t>
            </w:r>
            <w:r w:rsidR="00DE49D1" w:rsidRPr="00A017EB">
              <w:rPr>
                <w:rFonts w:ascii="Arial" w:hAnsi="Arial" w:cs="Arial"/>
                <w:sz w:val="20"/>
                <w:szCs w:val="20"/>
              </w:rPr>
              <w:t>12</w:t>
            </w:r>
          </w:p>
        </w:tc>
        <w:tc>
          <w:tcPr>
            <w:tcW w:w="557" w:type="pct"/>
          </w:tcPr>
          <w:p w14:paraId="13E5AAA0"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t(18)=1.52</w:t>
            </w:r>
          </w:p>
          <w:p w14:paraId="2E5CB17C" w14:textId="77777777" w:rsidR="006E479B" w:rsidRPr="00A017EB" w:rsidRDefault="006E479B" w:rsidP="006E479B">
            <w:pPr>
              <w:pStyle w:val="TextA"/>
              <w:spacing w:after="0" w:line="240" w:lineRule="auto"/>
              <w:jc w:val="center"/>
              <w:rPr>
                <w:rFonts w:ascii="Arial" w:hAnsi="Arial" w:cs="Arial"/>
                <w:bCs/>
                <w:sz w:val="20"/>
                <w:szCs w:val="20"/>
              </w:rPr>
            </w:pPr>
            <w:r w:rsidRPr="00A017EB">
              <w:rPr>
                <w:rFonts w:ascii="Arial" w:hAnsi="Arial" w:cs="Arial"/>
                <w:bCs/>
                <w:sz w:val="20"/>
                <w:szCs w:val="20"/>
              </w:rPr>
              <w:t>p=.14</w:t>
            </w:r>
          </w:p>
          <w:p w14:paraId="6CCF7359" w14:textId="5ED964A0" w:rsidR="00C6491C" w:rsidRPr="00A017EB" w:rsidRDefault="00C6491C" w:rsidP="006E479B">
            <w:pPr>
              <w:pStyle w:val="TextA"/>
              <w:spacing w:after="0" w:line="240" w:lineRule="auto"/>
              <w:jc w:val="center"/>
              <w:rPr>
                <w:rFonts w:ascii="Arial" w:hAnsi="Arial" w:cs="Arial"/>
                <w:color w:val="auto"/>
                <w:sz w:val="20"/>
                <w:szCs w:val="20"/>
              </w:rPr>
            </w:pPr>
            <w:r w:rsidRPr="00A017EB">
              <w:rPr>
                <w:rFonts w:ascii="Arial" w:hAnsi="Arial" w:cs="Arial"/>
                <w:i/>
                <w:sz w:val="20"/>
                <w:szCs w:val="20"/>
              </w:rPr>
              <w:t>d</w:t>
            </w:r>
            <w:r w:rsidRPr="00A017EB">
              <w:rPr>
                <w:rFonts w:ascii="Arial" w:hAnsi="Arial" w:cs="Arial"/>
                <w:sz w:val="20"/>
                <w:szCs w:val="20"/>
              </w:rPr>
              <w:t>=</w:t>
            </w:r>
            <w:r w:rsidR="00DE49D1" w:rsidRPr="00A017EB">
              <w:rPr>
                <w:rFonts w:ascii="Arial" w:hAnsi="Arial" w:cs="Arial"/>
                <w:sz w:val="20"/>
                <w:szCs w:val="20"/>
              </w:rPr>
              <w:t>0</w:t>
            </w:r>
            <w:r w:rsidRPr="00A017EB">
              <w:rPr>
                <w:rFonts w:ascii="Arial" w:hAnsi="Arial" w:cs="Arial"/>
                <w:sz w:val="20"/>
                <w:szCs w:val="20"/>
              </w:rPr>
              <w:t>.</w:t>
            </w:r>
            <w:r w:rsidR="00DE49D1" w:rsidRPr="00A017EB">
              <w:rPr>
                <w:rFonts w:ascii="Arial" w:hAnsi="Arial" w:cs="Arial"/>
                <w:sz w:val="20"/>
                <w:szCs w:val="20"/>
              </w:rPr>
              <w:t>52</w:t>
            </w:r>
          </w:p>
        </w:tc>
      </w:tr>
      <w:tr w:rsidR="006E479B" w:rsidRPr="00A017EB" w14:paraId="4D4FB82A" w14:textId="77777777" w:rsidTr="00E36554">
        <w:trPr>
          <w:trHeight w:val="475"/>
        </w:trPr>
        <w:tc>
          <w:tcPr>
            <w:tcW w:w="545" w:type="pct"/>
            <w:tcBorders>
              <w:bottom w:val="single" w:sz="4" w:space="0" w:color="auto"/>
            </w:tcBorders>
            <w:shd w:val="clear" w:color="auto" w:fill="auto"/>
            <w:tcMar>
              <w:top w:w="80" w:type="dxa"/>
              <w:left w:w="80" w:type="dxa"/>
              <w:bottom w:w="80" w:type="dxa"/>
              <w:right w:w="80" w:type="dxa"/>
            </w:tcMar>
          </w:tcPr>
          <w:p w14:paraId="3D3105B2" w14:textId="77777777" w:rsidR="006E479B" w:rsidRPr="00A017EB" w:rsidRDefault="006E479B" w:rsidP="006E479B">
            <w:pPr>
              <w:pStyle w:val="TextA"/>
              <w:tabs>
                <w:tab w:val="right" w:pos="9000"/>
              </w:tabs>
              <w:spacing w:after="0" w:line="240" w:lineRule="auto"/>
              <w:rPr>
                <w:rFonts w:ascii="Arial" w:hAnsi="Arial" w:cs="Arial"/>
                <w:color w:val="auto"/>
                <w:sz w:val="20"/>
                <w:szCs w:val="20"/>
              </w:rPr>
            </w:pPr>
            <w:r w:rsidRPr="00A017EB">
              <w:rPr>
                <w:rFonts w:ascii="Arial" w:hAnsi="Arial" w:cs="Arial"/>
                <w:color w:val="auto"/>
                <w:sz w:val="20"/>
                <w:szCs w:val="20"/>
              </w:rPr>
              <w:t>Language (%)</w:t>
            </w:r>
          </w:p>
        </w:tc>
        <w:tc>
          <w:tcPr>
            <w:tcW w:w="564" w:type="pct"/>
            <w:tcBorders>
              <w:bottom w:val="single" w:sz="4" w:space="0" w:color="auto"/>
            </w:tcBorders>
            <w:shd w:val="clear" w:color="auto" w:fill="auto"/>
            <w:tcMar>
              <w:top w:w="80" w:type="dxa"/>
              <w:left w:w="80" w:type="dxa"/>
              <w:bottom w:w="80" w:type="dxa"/>
              <w:right w:w="80" w:type="dxa"/>
            </w:tcMar>
          </w:tcPr>
          <w:p w14:paraId="1CB44021"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619" w:type="pct"/>
            <w:tcBorders>
              <w:bottom w:val="single" w:sz="4" w:space="0" w:color="auto"/>
            </w:tcBorders>
          </w:tcPr>
          <w:p w14:paraId="4A0CE9E2"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0</w:t>
            </w:r>
          </w:p>
        </w:tc>
        <w:tc>
          <w:tcPr>
            <w:tcW w:w="555" w:type="pct"/>
            <w:tcBorders>
              <w:bottom w:val="single" w:sz="4" w:space="0" w:color="auto"/>
            </w:tcBorders>
            <w:shd w:val="clear" w:color="auto" w:fill="auto"/>
            <w:tcMar>
              <w:top w:w="80" w:type="dxa"/>
              <w:left w:w="80" w:type="dxa"/>
              <w:bottom w:w="80" w:type="dxa"/>
              <w:right w:w="80" w:type="dxa"/>
            </w:tcMar>
          </w:tcPr>
          <w:p w14:paraId="6C757045"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7.1</w:t>
            </w:r>
          </w:p>
        </w:tc>
        <w:tc>
          <w:tcPr>
            <w:tcW w:w="493" w:type="pct"/>
            <w:tcBorders>
              <w:bottom w:val="single" w:sz="4" w:space="0" w:color="auto"/>
            </w:tcBorders>
            <w:shd w:val="clear" w:color="auto" w:fill="auto"/>
            <w:tcMar>
              <w:top w:w="80" w:type="dxa"/>
              <w:left w:w="80" w:type="dxa"/>
              <w:bottom w:w="80" w:type="dxa"/>
              <w:right w:w="80" w:type="dxa"/>
            </w:tcMar>
          </w:tcPr>
          <w:p w14:paraId="7060F9DB" w14:textId="77777777" w:rsidR="006E479B" w:rsidRPr="00A017EB" w:rsidRDefault="006E479B" w:rsidP="006E479B">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5.6</w:t>
            </w:r>
          </w:p>
        </w:tc>
        <w:tc>
          <w:tcPr>
            <w:tcW w:w="555" w:type="pct"/>
            <w:tcBorders>
              <w:bottom w:val="single" w:sz="4" w:space="0" w:color="auto"/>
            </w:tcBorders>
            <w:shd w:val="clear" w:color="auto" w:fill="auto"/>
            <w:tcMar>
              <w:top w:w="80" w:type="dxa"/>
              <w:left w:w="80" w:type="dxa"/>
              <w:bottom w:w="80" w:type="dxa"/>
              <w:right w:w="80" w:type="dxa"/>
            </w:tcMar>
          </w:tcPr>
          <w:p w14:paraId="535E2AE3"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(1)=1.55</w:t>
            </w:r>
          </w:p>
          <w:p w14:paraId="2DE71A20" w14:textId="77777777" w:rsidR="006E479B" w:rsidRPr="00A017EB" w:rsidRDefault="006E479B" w:rsidP="006E479B">
            <w:pPr>
              <w:pStyle w:val="TextA"/>
              <w:tabs>
                <w:tab w:val="right" w:pos="9000"/>
              </w:tabs>
              <w:spacing w:after="0" w:line="240" w:lineRule="auto"/>
              <w:jc w:val="center"/>
              <w:rPr>
                <w:rFonts w:ascii="Arial" w:hAnsi="Arial" w:cs="Arial"/>
                <w:sz w:val="20"/>
                <w:szCs w:val="20"/>
              </w:rPr>
            </w:pPr>
            <w:r w:rsidRPr="00A017EB">
              <w:rPr>
                <w:rFonts w:ascii="Arial" w:hAnsi="Arial" w:cs="Arial"/>
                <w:sz w:val="20"/>
                <w:szCs w:val="20"/>
              </w:rPr>
              <w:t>p=.21</w:t>
            </w:r>
          </w:p>
          <w:p w14:paraId="5EA028B2" w14:textId="6BD96132" w:rsidR="006D2A2E" w:rsidRPr="00A017EB" w:rsidRDefault="00B85BCE" w:rsidP="006E479B">
            <w:pPr>
              <w:pStyle w:val="TextA"/>
              <w:tabs>
                <w:tab w:val="right" w:pos="9000"/>
              </w:tabs>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08</w:t>
            </w:r>
          </w:p>
        </w:tc>
        <w:tc>
          <w:tcPr>
            <w:tcW w:w="554" w:type="pct"/>
            <w:tcBorders>
              <w:bottom w:val="single" w:sz="4" w:space="0" w:color="auto"/>
            </w:tcBorders>
          </w:tcPr>
          <w:p w14:paraId="41461386" w14:textId="4E309BA7"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.02</w:t>
            </w:r>
          </w:p>
          <w:p w14:paraId="3269A11D"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p=.90</w:t>
            </w:r>
          </w:p>
          <w:p w14:paraId="3867D3DF" w14:textId="016EC63C" w:rsidR="006D2A2E"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6D2A2E" w:rsidRPr="00A017EB">
              <w:rPr>
                <w:rFonts w:ascii="Arial" w:hAnsi="Arial" w:cs="Arial"/>
                <w:sz w:val="20"/>
                <w:szCs w:val="20"/>
              </w:rPr>
              <w:t>=.</w:t>
            </w:r>
            <w:r w:rsidR="007835F0" w:rsidRPr="00A017EB">
              <w:rPr>
                <w:rFonts w:ascii="Arial" w:hAnsi="Arial" w:cs="Arial"/>
                <w:sz w:val="20"/>
                <w:szCs w:val="20"/>
              </w:rPr>
              <w:t>02</w:t>
            </w:r>
          </w:p>
        </w:tc>
        <w:tc>
          <w:tcPr>
            <w:tcW w:w="557" w:type="pct"/>
            <w:tcBorders>
              <w:bottom w:val="single" w:sz="4" w:space="0" w:color="auto"/>
            </w:tcBorders>
          </w:tcPr>
          <w:p w14:paraId="0237E3D6" w14:textId="77777777" w:rsidR="006E479B" w:rsidRPr="00A017EB" w:rsidRDefault="006E479B" w:rsidP="006E479B">
            <w:pPr>
              <w:pStyle w:val="TextA"/>
              <w:spacing w:after="0" w:line="240" w:lineRule="auto"/>
              <w:jc w:val="center"/>
              <w:rPr>
                <w:rFonts w:ascii="Arial" w:hAnsi="Arial" w:cs="Arial"/>
                <w:color w:val="auto"/>
                <w:sz w:val="20"/>
                <w:szCs w:val="20"/>
              </w:rPr>
            </w:pPr>
            <w:r w:rsidRPr="00A017EB">
              <w:rPr>
                <w:rFonts w:ascii="Arial" w:hAnsi="Arial" w:cs="Arial"/>
                <w:sz w:val="20"/>
                <w:szCs w:val="20"/>
              </w:rPr>
              <w:t>n/a</w:t>
            </w:r>
          </w:p>
        </w:tc>
        <w:tc>
          <w:tcPr>
            <w:tcW w:w="557" w:type="pct"/>
            <w:tcBorders>
              <w:bottom w:val="single" w:sz="4" w:space="0" w:color="auto"/>
            </w:tcBorders>
          </w:tcPr>
          <w:p w14:paraId="352C49B5" w14:textId="7057EA85" w:rsidR="006E479B" w:rsidRPr="00A017EB" w:rsidRDefault="006E479B" w:rsidP="006E479B">
            <w:pPr>
              <w:pStyle w:val="TextA"/>
              <w:spacing w:after="0" w:line="240" w:lineRule="auto"/>
              <w:jc w:val="center"/>
              <w:rPr>
                <w:rFonts w:ascii="Arial" w:hAnsi="Arial" w:cs="Arial"/>
                <w:sz w:val="20"/>
                <w:szCs w:val="20"/>
              </w:rPr>
            </w:pPr>
            <w:r w:rsidRPr="00A017EB">
              <w:rPr>
                <w:rFonts w:ascii="Symbol" w:hAnsi="Symbol"/>
                <w:sz w:val="20"/>
                <w:szCs w:val="20"/>
              </w:rPr>
              <w:t></w:t>
            </w:r>
            <w:r w:rsidRPr="00A017EB">
              <w:rPr>
                <w:rFonts w:ascii="Arial" w:hAnsi="Arial" w:cs="Arial"/>
                <w:sz w:val="20"/>
                <w:szCs w:val="20"/>
                <w:vertAlign w:val="superscript"/>
              </w:rPr>
              <w:t>2</w:t>
            </w:r>
            <w:r w:rsidRPr="00A017EB">
              <w:rPr>
                <w:rFonts w:ascii="Arial" w:hAnsi="Arial" w:cs="Arial"/>
                <w:sz w:val="20"/>
                <w:szCs w:val="20"/>
              </w:rPr>
              <w:t>(1)=</w:t>
            </w:r>
            <w:r w:rsidR="00ED675D" w:rsidRPr="00A017EB">
              <w:rPr>
                <w:rFonts w:ascii="Arial" w:hAnsi="Arial" w:cs="Arial"/>
                <w:sz w:val="20"/>
                <w:szCs w:val="20"/>
              </w:rPr>
              <w:t>0</w:t>
            </w:r>
            <w:r w:rsidRPr="00A017EB">
              <w:rPr>
                <w:rFonts w:ascii="Arial" w:hAnsi="Arial" w:cs="Arial"/>
                <w:sz w:val="20"/>
                <w:szCs w:val="20"/>
              </w:rPr>
              <w:t>.03</w:t>
            </w:r>
          </w:p>
          <w:p w14:paraId="6D2689B5" w14:textId="77777777" w:rsidR="006E479B" w:rsidRPr="00A017EB" w:rsidRDefault="006E479B" w:rsidP="006E479B">
            <w:pPr>
              <w:pStyle w:val="TextA"/>
              <w:spacing w:after="0" w:line="240" w:lineRule="auto"/>
              <w:jc w:val="center"/>
              <w:rPr>
                <w:rFonts w:ascii="Arial" w:hAnsi="Arial" w:cs="Arial"/>
                <w:sz w:val="20"/>
                <w:szCs w:val="20"/>
              </w:rPr>
            </w:pPr>
            <w:r w:rsidRPr="00A017EB">
              <w:rPr>
                <w:rFonts w:ascii="Arial" w:hAnsi="Arial" w:cs="Arial"/>
                <w:sz w:val="20"/>
                <w:szCs w:val="20"/>
              </w:rPr>
              <w:t>p=.85</w:t>
            </w:r>
          </w:p>
          <w:p w14:paraId="7F146ABC" w14:textId="0F33C7EB" w:rsidR="00C6491C" w:rsidRPr="00A017EB" w:rsidRDefault="00B85BCE" w:rsidP="006E479B">
            <w:pPr>
              <w:pStyle w:val="TextA"/>
              <w:spacing w:after="0" w:line="240" w:lineRule="auto"/>
              <w:jc w:val="center"/>
              <w:rPr>
                <w:rFonts w:asciiTheme="minorHAnsi" w:hAnsiTheme="minorHAnsi" w:cstheme="minorHAnsi"/>
                <w:color w:val="auto"/>
                <w:sz w:val="20"/>
                <w:szCs w:val="20"/>
              </w:rPr>
            </w:pPr>
            <w:r w:rsidRPr="00A017EB">
              <w:rPr>
                <w:rFonts w:ascii="Arial" w:hAnsi="Arial" w:cs="Arial"/>
                <w:color w:val="222222"/>
                <w:shd w:val="clear" w:color="auto" w:fill="FFFFFF"/>
              </w:rPr>
              <w:t>ϕ</w:t>
            </w:r>
            <w:r w:rsidR="00C6491C" w:rsidRPr="00A017EB">
              <w:rPr>
                <w:rFonts w:ascii="Arial" w:hAnsi="Arial" w:cs="Arial"/>
                <w:sz w:val="20"/>
                <w:szCs w:val="20"/>
              </w:rPr>
              <w:t>=.</w:t>
            </w:r>
            <w:r w:rsidR="007835F0" w:rsidRPr="00A017EB">
              <w:rPr>
                <w:rFonts w:ascii="Arial" w:hAnsi="Arial" w:cs="Arial"/>
                <w:sz w:val="20"/>
                <w:szCs w:val="20"/>
              </w:rPr>
              <w:t>03</w:t>
            </w:r>
          </w:p>
        </w:tc>
      </w:tr>
    </w:tbl>
    <w:p w14:paraId="369E0D49" w14:textId="77777777" w:rsidR="00602516" w:rsidRPr="00A017EB" w:rsidRDefault="00602516" w:rsidP="00602516">
      <w:pPr>
        <w:pStyle w:val="TextA"/>
        <w:ind w:left="284"/>
        <w:rPr>
          <w:rFonts w:ascii="Arial" w:hAnsi="Arial" w:cs="Arial"/>
        </w:rPr>
      </w:pPr>
    </w:p>
    <w:p w14:paraId="0C1A114E" w14:textId="77777777" w:rsidR="00ED675D" w:rsidRPr="00A017EB" w:rsidRDefault="00ED675D" w:rsidP="00854359">
      <w:pPr>
        <w:pStyle w:val="TextA"/>
        <w:ind w:left="-993" w:right="-761"/>
        <w:rPr>
          <w:sz w:val="24"/>
          <w:szCs w:val="24"/>
        </w:rPr>
      </w:pPr>
    </w:p>
    <w:p w14:paraId="687071F9" w14:textId="4EB7D901" w:rsidR="00602516" w:rsidRPr="00A017EB" w:rsidRDefault="00602516" w:rsidP="00854359">
      <w:pPr>
        <w:pStyle w:val="TextA"/>
        <w:ind w:left="-993" w:right="-761"/>
        <w:rPr>
          <w:rFonts w:ascii="Arial" w:hAnsi="Arial" w:cs="Arial"/>
          <w:sz w:val="24"/>
          <w:szCs w:val="24"/>
        </w:rPr>
      </w:pPr>
      <w:r w:rsidRPr="00A017EB">
        <w:rPr>
          <w:rFonts w:ascii="Arial" w:hAnsi="Arial" w:cs="Arial"/>
          <w:sz w:val="24"/>
          <w:szCs w:val="24"/>
        </w:rPr>
        <w:t>Notes: Rom&gt;6 = Romanian adoptees who experienced more than 6 months deprivation; LoDep – UK adoptees and Romanian adoptees who experience</w:t>
      </w:r>
      <w:r w:rsidR="00AB343B" w:rsidRPr="00A017EB">
        <w:rPr>
          <w:rFonts w:ascii="Arial" w:hAnsi="Arial" w:cs="Arial"/>
          <w:sz w:val="24"/>
          <w:szCs w:val="24"/>
        </w:rPr>
        <w:t>d</w:t>
      </w:r>
      <w:r w:rsidRPr="00A017EB">
        <w:rPr>
          <w:rFonts w:ascii="Arial" w:hAnsi="Arial" w:cs="Arial"/>
          <w:sz w:val="24"/>
          <w:szCs w:val="24"/>
        </w:rPr>
        <w:t xml:space="preserve"> less than 6 months deprivation; INS</w:t>
      </w:r>
      <w:r w:rsidR="00854359" w:rsidRPr="00A017EB">
        <w:rPr>
          <w:rFonts w:ascii="Arial" w:hAnsi="Arial" w:cs="Arial"/>
          <w:sz w:val="24"/>
          <w:szCs w:val="24"/>
        </w:rPr>
        <w:t>/</w:t>
      </w:r>
      <w:proofErr w:type="gramStart"/>
      <w:r w:rsidRPr="00A017EB">
        <w:rPr>
          <w:rFonts w:ascii="Arial" w:hAnsi="Arial" w:cs="Arial"/>
          <w:sz w:val="24"/>
          <w:szCs w:val="24"/>
        </w:rPr>
        <w:t>OTH(</w:t>
      </w:r>
      <w:proofErr w:type="gramEnd"/>
      <w:r w:rsidRPr="00A017EB">
        <w:rPr>
          <w:rFonts w:ascii="Arial" w:hAnsi="Arial" w:cs="Arial"/>
          <w:sz w:val="24"/>
          <w:szCs w:val="24"/>
        </w:rPr>
        <w:t>+) = adoptees with insecure other attachment classification at age 4; INS</w:t>
      </w:r>
      <w:r w:rsidR="00854359" w:rsidRPr="00A017EB">
        <w:rPr>
          <w:rFonts w:ascii="Arial" w:hAnsi="Arial" w:cs="Arial"/>
          <w:sz w:val="24"/>
          <w:szCs w:val="24"/>
        </w:rPr>
        <w:t>/</w:t>
      </w:r>
      <w:r w:rsidRPr="00A017EB">
        <w:rPr>
          <w:rFonts w:ascii="Arial" w:hAnsi="Arial" w:cs="Arial"/>
          <w:sz w:val="24"/>
          <w:szCs w:val="24"/>
        </w:rPr>
        <w:t>OTH(-) adoptees with other attachment classification</w:t>
      </w:r>
      <w:r w:rsidR="00AB343B" w:rsidRPr="00A017EB">
        <w:rPr>
          <w:rFonts w:ascii="Arial" w:hAnsi="Arial" w:cs="Arial"/>
          <w:sz w:val="24"/>
          <w:szCs w:val="24"/>
        </w:rPr>
        <w:t>s</w:t>
      </w:r>
      <w:r w:rsidRPr="00A017EB">
        <w:rPr>
          <w:rFonts w:ascii="Arial" w:hAnsi="Arial" w:cs="Arial"/>
          <w:sz w:val="24"/>
          <w:szCs w:val="24"/>
        </w:rPr>
        <w:t>; Dep = deprivation; Attach status = whether INS</w:t>
      </w:r>
      <w:r w:rsidR="00854359" w:rsidRPr="00A017EB">
        <w:rPr>
          <w:rFonts w:ascii="Arial" w:hAnsi="Arial" w:cs="Arial"/>
          <w:sz w:val="24"/>
          <w:szCs w:val="24"/>
        </w:rPr>
        <w:t>/</w:t>
      </w:r>
      <w:r w:rsidRPr="00A017EB">
        <w:rPr>
          <w:rFonts w:ascii="Arial" w:hAnsi="Arial" w:cs="Arial"/>
          <w:sz w:val="24"/>
          <w:szCs w:val="24"/>
        </w:rPr>
        <w:t>OTH(+) or INS</w:t>
      </w:r>
      <w:r w:rsidR="00854359" w:rsidRPr="00A017EB">
        <w:rPr>
          <w:rFonts w:ascii="Arial" w:hAnsi="Arial" w:cs="Arial"/>
          <w:sz w:val="24"/>
          <w:szCs w:val="24"/>
        </w:rPr>
        <w:t>/</w:t>
      </w:r>
      <w:r w:rsidRPr="00A017EB">
        <w:rPr>
          <w:rFonts w:ascii="Arial" w:hAnsi="Arial" w:cs="Arial"/>
          <w:sz w:val="24"/>
          <w:szCs w:val="24"/>
        </w:rPr>
        <w:t xml:space="preserve">OTH(-). All degrees of freedom rounded to full digit. Adjustments have been made for violations of equal variance assumptions. </w:t>
      </w:r>
      <w:proofErr w:type="spellStart"/>
      <w:r w:rsidRPr="00A017EB">
        <w:rPr>
          <w:rFonts w:ascii="Arial" w:hAnsi="Arial" w:cs="Arial"/>
          <w:sz w:val="24"/>
          <w:szCs w:val="24"/>
        </w:rPr>
        <w:t>Subnourished</w:t>
      </w:r>
      <w:proofErr w:type="spellEnd"/>
      <w:r w:rsidRPr="00A017EB">
        <w:rPr>
          <w:rFonts w:ascii="Arial" w:hAnsi="Arial" w:cs="Arial"/>
          <w:sz w:val="24"/>
          <w:szCs w:val="24"/>
        </w:rPr>
        <w:t xml:space="preserve"> = proportion with weight 1.5 SDs below UK norms; </w:t>
      </w:r>
      <w:r w:rsidR="00854359" w:rsidRPr="00A017EB">
        <w:rPr>
          <w:rFonts w:ascii="Arial" w:hAnsi="Arial" w:cs="Arial"/>
          <w:sz w:val="24"/>
          <w:szCs w:val="24"/>
        </w:rPr>
        <w:t>r</w:t>
      </w:r>
      <w:r w:rsidRPr="00A017EB">
        <w:rPr>
          <w:rFonts w:ascii="Arial" w:hAnsi="Arial" w:cs="Arial"/>
          <w:sz w:val="24"/>
          <w:szCs w:val="24"/>
        </w:rPr>
        <w:t xml:space="preserve">ocking, </w:t>
      </w:r>
      <w:r w:rsidR="00854359" w:rsidRPr="00A017EB">
        <w:rPr>
          <w:rFonts w:ascii="Arial" w:hAnsi="Arial" w:cs="Arial"/>
          <w:sz w:val="24"/>
          <w:szCs w:val="24"/>
        </w:rPr>
        <w:t>s</w:t>
      </w:r>
      <w:r w:rsidRPr="00A017EB">
        <w:rPr>
          <w:rFonts w:ascii="Arial" w:hAnsi="Arial" w:cs="Arial"/>
          <w:sz w:val="24"/>
          <w:szCs w:val="24"/>
        </w:rPr>
        <w:t>elf-</w:t>
      </w:r>
      <w:r w:rsidR="00AB343B" w:rsidRPr="00A017EB">
        <w:rPr>
          <w:rFonts w:ascii="Arial" w:hAnsi="Arial" w:cs="Arial"/>
          <w:sz w:val="24"/>
          <w:szCs w:val="24"/>
        </w:rPr>
        <w:t>i</w:t>
      </w:r>
      <w:r w:rsidRPr="00A017EB">
        <w:rPr>
          <w:rFonts w:ascii="Arial" w:hAnsi="Arial" w:cs="Arial"/>
          <w:sz w:val="24"/>
          <w:szCs w:val="24"/>
        </w:rPr>
        <w:t xml:space="preserve">njury, </w:t>
      </w:r>
      <w:r w:rsidR="00854359" w:rsidRPr="00A017EB">
        <w:rPr>
          <w:rFonts w:ascii="Arial" w:hAnsi="Arial" w:cs="Arial"/>
          <w:sz w:val="24"/>
          <w:szCs w:val="24"/>
        </w:rPr>
        <w:t>d</w:t>
      </w:r>
      <w:r w:rsidRPr="00A017EB">
        <w:rPr>
          <w:rFonts w:ascii="Arial" w:hAnsi="Arial" w:cs="Arial"/>
          <w:sz w:val="24"/>
          <w:szCs w:val="24"/>
        </w:rPr>
        <w:t xml:space="preserve">ifficulty eating </w:t>
      </w:r>
      <w:r w:rsidR="00854359" w:rsidRPr="00A017EB">
        <w:rPr>
          <w:rFonts w:ascii="Arial" w:hAnsi="Arial" w:cs="Arial"/>
          <w:sz w:val="24"/>
          <w:szCs w:val="24"/>
        </w:rPr>
        <w:t xml:space="preserve">based on adoptive </w:t>
      </w:r>
      <w:r w:rsidRPr="00A017EB">
        <w:rPr>
          <w:rFonts w:ascii="Arial" w:hAnsi="Arial" w:cs="Arial"/>
          <w:sz w:val="24"/>
          <w:szCs w:val="24"/>
        </w:rPr>
        <w:t>parent retrospective account</w:t>
      </w:r>
      <w:r w:rsidR="00854359" w:rsidRPr="00A017EB">
        <w:rPr>
          <w:rFonts w:ascii="Arial" w:hAnsi="Arial" w:cs="Arial"/>
          <w:sz w:val="24"/>
          <w:szCs w:val="24"/>
        </w:rPr>
        <w:t>s</w:t>
      </w:r>
      <w:r w:rsidRPr="00A017EB">
        <w:rPr>
          <w:rFonts w:ascii="Arial" w:hAnsi="Arial" w:cs="Arial"/>
          <w:sz w:val="24"/>
          <w:szCs w:val="24"/>
        </w:rPr>
        <w:t xml:space="preserve"> taken at age 4 interview; </w:t>
      </w:r>
      <w:r w:rsidR="00854359" w:rsidRPr="00A017EB">
        <w:rPr>
          <w:rFonts w:ascii="Arial" w:hAnsi="Arial" w:cs="Arial"/>
          <w:sz w:val="24"/>
          <w:szCs w:val="24"/>
        </w:rPr>
        <w:lastRenderedPageBreak/>
        <w:t>d</w:t>
      </w:r>
      <w:r w:rsidRPr="00A017EB">
        <w:rPr>
          <w:rFonts w:ascii="Arial" w:hAnsi="Arial" w:cs="Arial"/>
          <w:sz w:val="24"/>
          <w:szCs w:val="24"/>
        </w:rPr>
        <w:t xml:space="preserve">evelopmental status </w:t>
      </w:r>
      <w:r w:rsidR="00854359" w:rsidRPr="00A017EB">
        <w:rPr>
          <w:rFonts w:ascii="Arial" w:hAnsi="Arial" w:cs="Arial"/>
          <w:sz w:val="24"/>
          <w:szCs w:val="24"/>
        </w:rPr>
        <w:t xml:space="preserve">based on </w:t>
      </w:r>
      <w:r w:rsidRPr="00A017EB">
        <w:rPr>
          <w:rFonts w:ascii="Arial" w:hAnsi="Arial" w:cs="Arial"/>
          <w:sz w:val="24"/>
          <w:szCs w:val="24"/>
        </w:rPr>
        <w:t xml:space="preserve">parent </w:t>
      </w:r>
      <w:r w:rsidR="00854359" w:rsidRPr="00A017EB">
        <w:rPr>
          <w:rFonts w:ascii="Arial" w:hAnsi="Arial" w:cs="Arial"/>
          <w:sz w:val="24"/>
          <w:szCs w:val="24"/>
        </w:rPr>
        <w:t>ratings</w:t>
      </w:r>
      <w:r w:rsidRPr="00A017EB">
        <w:rPr>
          <w:rFonts w:ascii="Arial" w:hAnsi="Arial" w:cs="Arial"/>
          <w:sz w:val="24"/>
          <w:szCs w:val="24"/>
        </w:rPr>
        <w:t xml:space="preserve">; </w:t>
      </w:r>
      <w:r w:rsidR="00854359" w:rsidRPr="00A017EB">
        <w:rPr>
          <w:rFonts w:ascii="Arial" w:hAnsi="Arial" w:cs="Arial"/>
          <w:sz w:val="24"/>
          <w:szCs w:val="24"/>
        </w:rPr>
        <w:t>l</w:t>
      </w:r>
      <w:r w:rsidRPr="00A017EB">
        <w:rPr>
          <w:rFonts w:ascii="Arial" w:hAnsi="Arial" w:cs="Arial"/>
          <w:sz w:val="24"/>
          <w:szCs w:val="24"/>
        </w:rPr>
        <w:t>anguage = parent report of child attempting to imitate language.</w:t>
      </w:r>
      <w:r w:rsidR="0034769F" w:rsidRPr="00A017EB">
        <w:rPr>
          <w:rFonts w:ascii="Arial" w:hAnsi="Arial" w:cs="Arial"/>
          <w:sz w:val="24"/>
          <w:szCs w:val="24"/>
        </w:rPr>
        <w:t xml:space="preserve"> Effect size estimates -</w:t>
      </w:r>
      <w:r w:rsidRPr="00A017EB">
        <w:rPr>
          <w:rFonts w:ascii="Arial" w:hAnsi="Arial" w:cs="Arial"/>
          <w:sz w:val="24"/>
          <w:szCs w:val="24"/>
        </w:rPr>
        <w:t xml:space="preserve"> </w:t>
      </w:r>
      <w:r w:rsidR="006D2A2E" w:rsidRPr="00A017EB">
        <w:rPr>
          <w:rFonts w:ascii="Arial" w:hAnsi="Arial" w:cs="Arial"/>
          <w:sz w:val="24"/>
          <w:szCs w:val="24"/>
        </w:rPr>
        <w:t>d=Cohen’s d.</w:t>
      </w:r>
      <w:r w:rsidR="00B85BCE" w:rsidRPr="00A017EB">
        <w:rPr>
          <w:rFonts w:ascii="Arial" w:hAnsi="Arial" w:cs="Arial"/>
          <w:sz w:val="24"/>
          <w:szCs w:val="24"/>
        </w:rPr>
        <w:t xml:space="preserve"> </w:t>
      </w:r>
      <w:r w:rsidR="00B85BCE" w:rsidRPr="00A017EB">
        <w:rPr>
          <w:rFonts w:ascii="Arial" w:hAnsi="Arial" w:cs="Arial"/>
          <w:color w:val="222222"/>
          <w:sz w:val="24"/>
          <w:szCs w:val="24"/>
          <w:shd w:val="clear" w:color="auto" w:fill="FFFFFF"/>
        </w:rPr>
        <w:t>ϕ = phi coefficient.</w:t>
      </w:r>
    </w:p>
    <w:p w14:paraId="6ACF29B5" w14:textId="32FBB5BF" w:rsidR="00854359" w:rsidRPr="00A017EB" w:rsidRDefault="00854359">
      <w:pPr>
        <w:rPr>
          <w:rFonts w:ascii="Arial" w:eastAsia="Calibri" w:hAnsi="Arial" w:cs="Arial"/>
          <w:color w:val="000000"/>
          <w:u w:color="000000"/>
          <w:lang w:eastAsia="en-GB"/>
        </w:rPr>
      </w:pPr>
      <w:r w:rsidRPr="00A017EB">
        <w:rPr>
          <w:rFonts w:ascii="Arial" w:hAnsi="Arial" w:cs="Arial"/>
        </w:rPr>
        <w:br w:type="page"/>
      </w:r>
    </w:p>
    <w:p w14:paraId="7D783161" w14:textId="77777777" w:rsidR="000A4201" w:rsidRPr="00A017EB" w:rsidRDefault="000A4201" w:rsidP="00854359">
      <w:pPr>
        <w:pStyle w:val="TextA"/>
        <w:ind w:left="-993" w:right="-761"/>
        <w:rPr>
          <w:sz w:val="24"/>
          <w:szCs w:val="24"/>
        </w:rPr>
      </w:pPr>
    </w:p>
    <w:p w14:paraId="7BD25552" w14:textId="64259E05" w:rsidR="00602516" w:rsidRPr="00A017EB" w:rsidRDefault="00602516" w:rsidP="00602516">
      <w:pPr>
        <w:pStyle w:val="TextA"/>
        <w:rPr>
          <w:rFonts w:ascii="Arial" w:hAnsi="Arial" w:cs="Arial"/>
          <w:i/>
        </w:rPr>
      </w:pPr>
      <w:r w:rsidRPr="00A017EB">
        <w:rPr>
          <w:rFonts w:ascii="Arial" w:hAnsi="Arial" w:cs="Arial"/>
        </w:rPr>
        <w:t xml:space="preserve">Table 2; </w:t>
      </w:r>
      <w:r w:rsidR="00854359" w:rsidRPr="00A017EB">
        <w:rPr>
          <w:rFonts w:ascii="Arial" w:hAnsi="Arial" w:cs="Arial"/>
          <w:i/>
        </w:rPr>
        <w:t>The interaction between age, deprivation and attachment status (m</w:t>
      </w:r>
      <w:r w:rsidRPr="00A017EB">
        <w:rPr>
          <w:rFonts w:ascii="Arial" w:hAnsi="Arial" w:cs="Arial"/>
          <w:i/>
        </w:rPr>
        <w:t>ixed effect model</w:t>
      </w:r>
      <w:r w:rsidR="00854359" w:rsidRPr="00A017EB">
        <w:rPr>
          <w:rFonts w:ascii="Arial" w:hAnsi="Arial" w:cs="Arial"/>
          <w:i/>
        </w:rPr>
        <w:t xml:space="preserve">s). </w:t>
      </w:r>
    </w:p>
    <w:tbl>
      <w:tblPr>
        <w:tblStyle w:val="ListTable21"/>
        <w:tblW w:w="4193" w:type="pct"/>
        <w:tblLook w:val="04A0" w:firstRow="1" w:lastRow="0" w:firstColumn="1" w:lastColumn="0" w:noHBand="0" w:noVBand="1"/>
      </w:tblPr>
      <w:tblGrid>
        <w:gridCol w:w="2737"/>
        <w:gridCol w:w="1183"/>
        <w:gridCol w:w="1183"/>
        <w:gridCol w:w="1080"/>
        <w:gridCol w:w="1381"/>
      </w:tblGrid>
      <w:tr w:rsidR="00AB7C9B" w:rsidRPr="00A017EB" w14:paraId="10F1D068" w14:textId="77777777" w:rsidTr="00DB365E">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809" w:type="pct"/>
            <w:tcBorders>
              <w:bottom w:val="single" w:sz="4" w:space="0" w:color="auto"/>
            </w:tcBorders>
          </w:tcPr>
          <w:p w14:paraId="4F203123" w14:textId="77777777" w:rsidR="00AB7C9B" w:rsidRPr="00A017EB" w:rsidRDefault="00AB7C9B" w:rsidP="00391BC2">
            <w:pPr>
              <w:rPr>
                <w:rFonts w:ascii="Arial" w:hAnsi="Arial" w:cs="Arial"/>
                <w:sz w:val="22"/>
                <w:szCs w:val="22"/>
              </w:rPr>
            </w:pPr>
            <w:bookmarkStart w:id="3" w:name="_Hlk534208397"/>
          </w:p>
        </w:tc>
        <w:tc>
          <w:tcPr>
            <w:tcW w:w="782" w:type="pct"/>
            <w:tcBorders>
              <w:bottom w:val="single" w:sz="4" w:space="0" w:color="auto"/>
            </w:tcBorders>
          </w:tcPr>
          <w:p w14:paraId="2109D96B" w14:textId="77777777"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A017EB">
              <w:rPr>
                <w:rFonts w:ascii="Arial" w:hAnsi="Arial" w:cs="Arial"/>
                <w:b w:val="0"/>
                <w:i/>
              </w:rPr>
              <w:t>Age</w:t>
            </w:r>
          </w:p>
        </w:tc>
        <w:tc>
          <w:tcPr>
            <w:tcW w:w="782" w:type="pct"/>
            <w:tcBorders>
              <w:bottom w:val="single" w:sz="4" w:space="0" w:color="auto"/>
            </w:tcBorders>
          </w:tcPr>
          <w:p w14:paraId="11E69F36" w14:textId="77777777"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A017EB">
              <w:rPr>
                <w:rFonts w:ascii="Arial" w:hAnsi="Arial" w:cs="Arial"/>
                <w:b w:val="0"/>
                <w:i/>
              </w:rPr>
              <w:t>Dep</w:t>
            </w:r>
          </w:p>
          <w:p w14:paraId="57769D14" w14:textId="77777777"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A017EB">
              <w:rPr>
                <w:rFonts w:ascii="Arial" w:hAnsi="Arial" w:cs="Arial"/>
                <w:b w:val="0"/>
                <w:i/>
              </w:rPr>
              <w:t xml:space="preserve"> Status</w:t>
            </w:r>
          </w:p>
        </w:tc>
        <w:tc>
          <w:tcPr>
            <w:tcW w:w="714" w:type="pct"/>
            <w:tcBorders>
              <w:bottom w:val="single" w:sz="4" w:space="0" w:color="auto"/>
            </w:tcBorders>
          </w:tcPr>
          <w:p w14:paraId="7C74E686" w14:textId="77777777"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A017EB">
              <w:rPr>
                <w:rFonts w:ascii="Arial" w:hAnsi="Arial" w:cs="Arial"/>
                <w:b w:val="0"/>
                <w:i/>
              </w:rPr>
              <w:t>Attach</w:t>
            </w:r>
          </w:p>
          <w:p w14:paraId="2BBC8FDA" w14:textId="77777777"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A017EB">
              <w:rPr>
                <w:rFonts w:ascii="Arial" w:hAnsi="Arial" w:cs="Arial"/>
                <w:b w:val="0"/>
                <w:i/>
              </w:rPr>
              <w:t>Status</w:t>
            </w:r>
          </w:p>
        </w:tc>
        <w:tc>
          <w:tcPr>
            <w:tcW w:w="913" w:type="pct"/>
            <w:tcBorders>
              <w:bottom w:val="single" w:sz="4" w:space="0" w:color="auto"/>
              <w:right w:val="nil"/>
            </w:tcBorders>
          </w:tcPr>
          <w:p w14:paraId="7BE76AB2" w14:textId="1E63E13A" w:rsidR="00AB7C9B" w:rsidRPr="00A017EB" w:rsidRDefault="00AB7C9B" w:rsidP="00391BC2">
            <w:pPr>
              <w:pStyle w:val="TextA"/>
              <w:tabs>
                <w:tab w:val="right" w:pos="900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shd w:val="clear" w:color="auto" w:fill="FFFF00"/>
              </w:rPr>
            </w:pPr>
            <w:r w:rsidRPr="00A017EB">
              <w:rPr>
                <w:rFonts w:ascii="Arial" w:hAnsi="Arial" w:cs="Arial"/>
                <w:b w:val="0"/>
                <w:i/>
                <w:shd w:val="clear" w:color="auto" w:fill="FFFF00"/>
              </w:rPr>
              <w:t xml:space="preserve">Three way Interaction </w:t>
            </w:r>
            <w:r w:rsidRPr="00A017EB">
              <w:rPr>
                <w:rFonts w:ascii="Arial" w:hAnsi="Arial" w:cs="Arial"/>
                <w:b w:val="0"/>
                <w:i/>
                <w:shd w:val="clear" w:color="auto" w:fill="FFFF00"/>
                <w:vertAlign w:val="superscript"/>
              </w:rPr>
              <w:t>a</w:t>
            </w:r>
          </w:p>
        </w:tc>
      </w:tr>
      <w:tr w:rsidR="00AB7C9B" w:rsidRPr="00A017EB" w14:paraId="5A5EA58B" w14:textId="77777777" w:rsidTr="00DB365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09" w:type="pct"/>
            <w:tcBorders>
              <w:top w:val="single" w:sz="4" w:space="0" w:color="auto"/>
              <w:bottom w:val="nil"/>
            </w:tcBorders>
            <w:shd w:val="clear" w:color="auto" w:fill="auto"/>
          </w:tcPr>
          <w:p w14:paraId="27D4D7C3" w14:textId="63B2FBE8" w:rsidR="00AB7C9B" w:rsidRPr="00A017EB" w:rsidRDefault="00AB7C9B" w:rsidP="00391BC2">
            <w:pPr>
              <w:pStyle w:val="TextA"/>
              <w:tabs>
                <w:tab w:val="right" w:pos="9000"/>
              </w:tabs>
              <w:spacing w:after="0" w:line="240" w:lineRule="auto"/>
              <w:rPr>
                <w:rFonts w:ascii="Arial" w:hAnsi="Arial" w:cs="Arial"/>
                <w:b w:val="0"/>
              </w:rPr>
            </w:pPr>
            <w:proofErr w:type="gramStart"/>
            <w:r w:rsidRPr="00A017EB">
              <w:rPr>
                <w:rFonts w:ascii="Arial" w:hAnsi="Arial" w:cs="Arial"/>
                <w:b w:val="0"/>
              </w:rPr>
              <w:t xml:space="preserve">Autism </w:t>
            </w:r>
            <w:r w:rsidR="00576A75" w:rsidRPr="00A017EB">
              <w:rPr>
                <w:rFonts w:ascii="Arial" w:hAnsi="Arial" w:cs="Arial"/>
                <w:b w:val="0"/>
              </w:rPr>
              <w:t xml:space="preserve"> symptoms</w:t>
            </w:r>
            <w:proofErr w:type="gramEnd"/>
          </w:p>
        </w:tc>
        <w:tc>
          <w:tcPr>
            <w:tcW w:w="782" w:type="pct"/>
            <w:tcBorders>
              <w:top w:val="single" w:sz="4" w:space="0" w:color="auto"/>
              <w:bottom w:val="nil"/>
            </w:tcBorders>
            <w:shd w:val="clear" w:color="auto" w:fill="auto"/>
          </w:tcPr>
          <w:p w14:paraId="2B660D3D"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7EB">
              <w:rPr>
                <w:rFonts w:ascii="Arial" w:hAnsi="Arial" w:cs="Arial"/>
                <w:b/>
                <w:bCs/>
              </w:rPr>
              <w:t>F=11.42</w:t>
            </w:r>
          </w:p>
          <w:p w14:paraId="3E333A4F"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7EB">
              <w:rPr>
                <w:rFonts w:ascii="Arial" w:hAnsi="Arial" w:cs="Arial"/>
                <w:b/>
                <w:bCs/>
              </w:rPr>
              <w:t>p=.001</w:t>
            </w:r>
          </w:p>
          <w:p w14:paraId="051695E3" w14:textId="24D944DB"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82" w:type="pct"/>
            <w:tcBorders>
              <w:top w:val="single" w:sz="4" w:space="0" w:color="auto"/>
              <w:bottom w:val="nil"/>
            </w:tcBorders>
            <w:shd w:val="clear" w:color="auto" w:fill="auto"/>
          </w:tcPr>
          <w:p w14:paraId="4E80C5D5"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F=1.73</w:t>
            </w:r>
          </w:p>
          <w:p w14:paraId="3D326834"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p=.19</w:t>
            </w:r>
          </w:p>
        </w:tc>
        <w:tc>
          <w:tcPr>
            <w:tcW w:w="714" w:type="pct"/>
            <w:tcBorders>
              <w:top w:val="single" w:sz="4" w:space="0" w:color="auto"/>
              <w:bottom w:val="nil"/>
            </w:tcBorders>
            <w:shd w:val="clear" w:color="auto" w:fill="auto"/>
          </w:tcPr>
          <w:p w14:paraId="51D454FA" w14:textId="7E51BAF1"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017EB">
              <w:rPr>
                <w:rFonts w:ascii="Arial" w:hAnsi="Arial" w:cs="Arial"/>
                <w:bCs/>
              </w:rPr>
              <w:t>F=0.01</w:t>
            </w:r>
          </w:p>
          <w:p w14:paraId="59CCDC9A"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bCs/>
              </w:rPr>
              <w:t>p=.91</w:t>
            </w:r>
          </w:p>
        </w:tc>
        <w:tc>
          <w:tcPr>
            <w:tcW w:w="913" w:type="pct"/>
            <w:tcBorders>
              <w:top w:val="single" w:sz="4" w:space="0" w:color="auto"/>
              <w:bottom w:val="nil"/>
              <w:right w:val="nil"/>
            </w:tcBorders>
            <w:shd w:val="clear" w:color="auto" w:fill="auto"/>
          </w:tcPr>
          <w:p w14:paraId="2337DB5C"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7EB">
              <w:rPr>
                <w:rFonts w:ascii="Arial" w:hAnsi="Arial" w:cs="Arial"/>
                <w:b/>
                <w:bCs/>
              </w:rPr>
              <w:t>F=6.52</w:t>
            </w:r>
          </w:p>
          <w:p w14:paraId="30E722FA"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7EB">
              <w:rPr>
                <w:rFonts w:ascii="Arial" w:hAnsi="Arial" w:cs="Arial"/>
                <w:b/>
                <w:bCs/>
              </w:rPr>
              <w:t>p&lt;.001</w:t>
            </w:r>
          </w:p>
        </w:tc>
      </w:tr>
      <w:tr w:rsidR="00AB7C9B" w:rsidRPr="00A017EB" w14:paraId="7A37F267" w14:textId="77777777" w:rsidTr="00DB365E">
        <w:trPr>
          <w:trHeight w:val="580"/>
        </w:trPr>
        <w:tc>
          <w:tcPr>
            <w:cnfStyle w:val="001000000000" w:firstRow="0" w:lastRow="0" w:firstColumn="1" w:lastColumn="0" w:oddVBand="0" w:evenVBand="0" w:oddHBand="0" w:evenHBand="0" w:firstRowFirstColumn="0" w:firstRowLastColumn="0" w:lastRowFirstColumn="0" w:lastRowLastColumn="0"/>
            <w:tcW w:w="1809" w:type="pct"/>
            <w:tcBorders>
              <w:top w:val="nil"/>
              <w:bottom w:val="nil"/>
            </w:tcBorders>
            <w:shd w:val="clear" w:color="auto" w:fill="auto"/>
          </w:tcPr>
          <w:p w14:paraId="7C01AD1E" w14:textId="17E4CBCF" w:rsidR="00AB7C9B" w:rsidRPr="00A017EB" w:rsidRDefault="00AB7C9B" w:rsidP="00391BC2">
            <w:pPr>
              <w:pStyle w:val="TextA"/>
              <w:tabs>
                <w:tab w:val="right" w:pos="9000"/>
              </w:tabs>
              <w:spacing w:after="0" w:line="240" w:lineRule="auto"/>
              <w:rPr>
                <w:rFonts w:ascii="Arial" w:hAnsi="Arial" w:cs="Arial"/>
                <w:b w:val="0"/>
              </w:rPr>
            </w:pPr>
            <w:r w:rsidRPr="00A017EB">
              <w:rPr>
                <w:rFonts w:ascii="Arial" w:hAnsi="Arial" w:cs="Arial"/>
                <w:b w:val="0"/>
              </w:rPr>
              <w:t xml:space="preserve">Disinhibited social engagement </w:t>
            </w:r>
            <w:r w:rsidR="00576A75" w:rsidRPr="00A017EB">
              <w:rPr>
                <w:rFonts w:ascii="Arial" w:hAnsi="Arial" w:cs="Arial"/>
                <w:b w:val="0"/>
              </w:rPr>
              <w:t>symptoms</w:t>
            </w:r>
          </w:p>
        </w:tc>
        <w:tc>
          <w:tcPr>
            <w:tcW w:w="782" w:type="pct"/>
            <w:tcBorders>
              <w:top w:val="nil"/>
              <w:bottom w:val="nil"/>
            </w:tcBorders>
            <w:shd w:val="clear" w:color="auto" w:fill="auto"/>
          </w:tcPr>
          <w:p w14:paraId="675B601E"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7EB">
              <w:rPr>
                <w:rFonts w:ascii="Arial" w:hAnsi="Arial" w:cs="Arial"/>
                <w:b/>
                <w:bCs/>
              </w:rPr>
              <w:t>F=8.97</w:t>
            </w:r>
          </w:p>
          <w:p w14:paraId="0A8C0216"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7EB">
              <w:rPr>
                <w:rFonts w:ascii="Arial" w:hAnsi="Arial" w:cs="Arial"/>
                <w:b/>
                <w:bCs/>
              </w:rPr>
              <w:t>p=.003</w:t>
            </w:r>
          </w:p>
          <w:p w14:paraId="3783416E" w14:textId="4E50BDBE"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2" w:type="pct"/>
            <w:tcBorders>
              <w:top w:val="nil"/>
              <w:bottom w:val="nil"/>
            </w:tcBorders>
            <w:shd w:val="clear" w:color="auto" w:fill="auto"/>
          </w:tcPr>
          <w:p w14:paraId="4171ED55"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7EB">
              <w:rPr>
                <w:rFonts w:ascii="Arial" w:hAnsi="Arial" w:cs="Arial"/>
                <w:b/>
                <w:bCs/>
              </w:rPr>
              <w:t>F=9.11</w:t>
            </w:r>
          </w:p>
          <w:p w14:paraId="4AAA9D96"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b/>
                <w:bCs/>
              </w:rPr>
              <w:t>p=.003</w:t>
            </w:r>
          </w:p>
        </w:tc>
        <w:tc>
          <w:tcPr>
            <w:tcW w:w="714" w:type="pct"/>
            <w:tcBorders>
              <w:top w:val="nil"/>
              <w:bottom w:val="nil"/>
            </w:tcBorders>
            <w:shd w:val="clear" w:color="auto" w:fill="auto"/>
          </w:tcPr>
          <w:p w14:paraId="0E6C56D1"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F=1.86</w:t>
            </w:r>
          </w:p>
          <w:p w14:paraId="6D4B42CD"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p=.17</w:t>
            </w:r>
          </w:p>
        </w:tc>
        <w:tc>
          <w:tcPr>
            <w:tcW w:w="913" w:type="pct"/>
            <w:tcBorders>
              <w:top w:val="nil"/>
              <w:bottom w:val="nil"/>
              <w:right w:val="nil"/>
            </w:tcBorders>
            <w:shd w:val="clear" w:color="auto" w:fill="auto"/>
          </w:tcPr>
          <w:p w14:paraId="7B4E991F"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F=1.33</w:t>
            </w:r>
          </w:p>
          <w:p w14:paraId="115534C6"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p=.27</w:t>
            </w:r>
          </w:p>
        </w:tc>
      </w:tr>
      <w:tr w:rsidR="00AB7C9B" w:rsidRPr="00A017EB" w14:paraId="283DBF10" w14:textId="77777777" w:rsidTr="00DB365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09" w:type="pct"/>
            <w:tcBorders>
              <w:top w:val="nil"/>
              <w:bottom w:val="nil"/>
            </w:tcBorders>
            <w:shd w:val="clear" w:color="auto" w:fill="auto"/>
          </w:tcPr>
          <w:p w14:paraId="4F5B4B02" w14:textId="7F8A9016" w:rsidR="00AB7C9B" w:rsidRPr="00A017EB" w:rsidRDefault="00AB7C9B" w:rsidP="00391BC2">
            <w:pPr>
              <w:pStyle w:val="TextA"/>
              <w:tabs>
                <w:tab w:val="right" w:pos="9000"/>
              </w:tabs>
              <w:spacing w:after="0" w:line="240" w:lineRule="auto"/>
              <w:rPr>
                <w:rFonts w:ascii="Arial" w:hAnsi="Arial" w:cs="Arial"/>
                <w:b w:val="0"/>
              </w:rPr>
            </w:pPr>
            <w:r w:rsidRPr="00A017EB">
              <w:rPr>
                <w:rFonts w:ascii="Arial" w:hAnsi="Arial" w:cs="Arial"/>
                <w:b w:val="0"/>
              </w:rPr>
              <w:t>Inattention/overactivity</w:t>
            </w:r>
            <w:r w:rsidR="00576A75" w:rsidRPr="00A017EB">
              <w:rPr>
                <w:rFonts w:ascii="Arial" w:hAnsi="Arial" w:cs="Arial"/>
                <w:b w:val="0"/>
              </w:rPr>
              <w:t xml:space="preserve"> symptoms</w:t>
            </w:r>
            <w:r w:rsidRPr="00A017EB">
              <w:rPr>
                <w:rFonts w:ascii="Arial" w:hAnsi="Arial" w:cs="Arial"/>
                <w:b w:val="0"/>
              </w:rPr>
              <w:t xml:space="preserve"> </w:t>
            </w:r>
          </w:p>
        </w:tc>
        <w:tc>
          <w:tcPr>
            <w:tcW w:w="782" w:type="pct"/>
            <w:tcBorders>
              <w:top w:val="nil"/>
              <w:bottom w:val="nil"/>
            </w:tcBorders>
            <w:shd w:val="clear" w:color="auto" w:fill="auto"/>
          </w:tcPr>
          <w:p w14:paraId="7C5973A6"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F=2.08</w:t>
            </w:r>
          </w:p>
          <w:p w14:paraId="7266CB51"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p=.15</w:t>
            </w:r>
          </w:p>
          <w:p w14:paraId="0EB6A50A" w14:textId="3838B439"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82" w:type="pct"/>
            <w:tcBorders>
              <w:top w:val="nil"/>
              <w:bottom w:val="nil"/>
            </w:tcBorders>
            <w:shd w:val="clear" w:color="auto" w:fill="auto"/>
          </w:tcPr>
          <w:p w14:paraId="0FE61C52" w14:textId="18368324"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F=0.63</w:t>
            </w:r>
          </w:p>
          <w:p w14:paraId="09D9254C"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p=.43</w:t>
            </w:r>
          </w:p>
        </w:tc>
        <w:tc>
          <w:tcPr>
            <w:tcW w:w="714" w:type="pct"/>
            <w:tcBorders>
              <w:top w:val="nil"/>
              <w:bottom w:val="nil"/>
            </w:tcBorders>
            <w:shd w:val="clear" w:color="auto" w:fill="auto"/>
          </w:tcPr>
          <w:p w14:paraId="6A788E3A" w14:textId="0D5418E6"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017EB">
              <w:rPr>
                <w:rFonts w:ascii="Arial" w:hAnsi="Arial" w:cs="Arial"/>
                <w:bCs/>
              </w:rPr>
              <w:t>F=0.00</w:t>
            </w:r>
          </w:p>
          <w:p w14:paraId="2DF53B10"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bCs/>
              </w:rPr>
              <w:t>p=1.00</w:t>
            </w:r>
          </w:p>
        </w:tc>
        <w:tc>
          <w:tcPr>
            <w:tcW w:w="913" w:type="pct"/>
            <w:tcBorders>
              <w:top w:val="nil"/>
              <w:bottom w:val="nil"/>
              <w:right w:val="nil"/>
            </w:tcBorders>
            <w:shd w:val="clear" w:color="auto" w:fill="auto"/>
          </w:tcPr>
          <w:p w14:paraId="33E78F2F"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F=3.58</w:t>
            </w:r>
          </w:p>
          <w:p w14:paraId="556CC4A8" w14:textId="2AD515B1"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p=.016</w:t>
            </w:r>
          </w:p>
        </w:tc>
      </w:tr>
      <w:tr w:rsidR="00AB7C9B" w:rsidRPr="00A017EB" w14:paraId="5B773270" w14:textId="77777777" w:rsidTr="00DB365E">
        <w:trPr>
          <w:trHeight w:val="580"/>
        </w:trPr>
        <w:tc>
          <w:tcPr>
            <w:cnfStyle w:val="001000000000" w:firstRow="0" w:lastRow="0" w:firstColumn="1" w:lastColumn="0" w:oddVBand="0" w:evenVBand="0" w:oddHBand="0" w:evenHBand="0" w:firstRowFirstColumn="0" w:firstRowLastColumn="0" w:lastRowFirstColumn="0" w:lastRowLastColumn="0"/>
            <w:tcW w:w="1809" w:type="pct"/>
            <w:tcBorders>
              <w:top w:val="nil"/>
              <w:bottom w:val="nil"/>
            </w:tcBorders>
            <w:shd w:val="clear" w:color="auto" w:fill="auto"/>
          </w:tcPr>
          <w:p w14:paraId="63D784E7" w14:textId="77777777" w:rsidR="00AB7C9B" w:rsidRPr="00A017EB" w:rsidRDefault="00AB7C9B" w:rsidP="00391BC2">
            <w:pPr>
              <w:pStyle w:val="TextA"/>
              <w:tabs>
                <w:tab w:val="right" w:pos="9000"/>
              </w:tabs>
              <w:spacing w:after="0" w:line="240" w:lineRule="auto"/>
              <w:rPr>
                <w:rFonts w:ascii="Arial" w:hAnsi="Arial" w:cs="Arial"/>
                <w:b w:val="0"/>
              </w:rPr>
            </w:pPr>
            <w:r w:rsidRPr="00A017EB">
              <w:rPr>
                <w:rFonts w:ascii="Arial" w:hAnsi="Arial" w:cs="Arial"/>
                <w:b w:val="0"/>
              </w:rPr>
              <w:t>IQ</w:t>
            </w:r>
          </w:p>
        </w:tc>
        <w:tc>
          <w:tcPr>
            <w:tcW w:w="782" w:type="pct"/>
            <w:tcBorders>
              <w:top w:val="nil"/>
              <w:bottom w:val="nil"/>
            </w:tcBorders>
            <w:shd w:val="clear" w:color="auto" w:fill="auto"/>
          </w:tcPr>
          <w:p w14:paraId="5E1285AE" w14:textId="09944562"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F=0.15</w:t>
            </w:r>
          </w:p>
          <w:p w14:paraId="5738ACD3"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p=.70</w:t>
            </w:r>
          </w:p>
          <w:p w14:paraId="079F5668" w14:textId="6C92CFBE"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2" w:type="pct"/>
            <w:tcBorders>
              <w:top w:val="nil"/>
              <w:bottom w:val="nil"/>
            </w:tcBorders>
            <w:shd w:val="clear" w:color="auto" w:fill="auto"/>
          </w:tcPr>
          <w:p w14:paraId="06C2805E"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7EB">
              <w:rPr>
                <w:rFonts w:ascii="Arial" w:hAnsi="Arial" w:cs="Arial"/>
                <w:b/>
                <w:bCs/>
              </w:rPr>
              <w:t>F=22.38</w:t>
            </w:r>
          </w:p>
          <w:p w14:paraId="6EC34C8B"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b/>
                <w:bCs/>
              </w:rPr>
              <w:t>p&lt;.001</w:t>
            </w:r>
          </w:p>
        </w:tc>
        <w:tc>
          <w:tcPr>
            <w:tcW w:w="714" w:type="pct"/>
            <w:tcBorders>
              <w:top w:val="nil"/>
              <w:bottom w:val="nil"/>
            </w:tcBorders>
            <w:shd w:val="clear" w:color="auto" w:fill="auto"/>
          </w:tcPr>
          <w:p w14:paraId="555C6BC1"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17EB">
              <w:rPr>
                <w:rFonts w:ascii="Arial" w:hAnsi="Arial" w:cs="Arial"/>
                <w:b/>
                <w:bCs/>
              </w:rPr>
              <w:t>F=7.23</w:t>
            </w:r>
          </w:p>
          <w:p w14:paraId="559E9D4F" w14:textId="77777777" w:rsidR="00AB7C9B" w:rsidRPr="00A017EB" w:rsidRDefault="00AB7C9B" w:rsidP="00391BC2">
            <w:pPr>
              <w:pStyle w:val="TextA"/>
              <w:tabs>
                <w:tab w:val="right" w:pos="900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b/>
                <w:bCs/>
              </w:rPr>
              <w:t>p=.008</w:t>
            </w:r>
          </w:p>
        </w:tc>
        <w:tc>
          <w:tcPr>
            <w:tcW w:w="913" w:type="pct"/>
            <w:tcBorders>
              <w:top w:val="nil"/>
              <w:bottom w:val="nil"/>
              <w:right w:val="nil"/>
            </w:tcBorders>
            <w:shd w:val="clear" w:color="auto" w:fill="auto"/>
          </w:tcPr>
          <w:p w14:paraId="4105C381" w14:textId="77777777"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F=3.01</w:t>
            </w:r>
          </w:p>
          <w:p w14:paraId="152A039B" w14:textId="2A49F1FF" w:rsidR="00AB7C9B" w:rsidRPr="00A017EB" w:rsidRDefault="00AB7C9B" w:rsidP="00391BC2">
            <w:pPr>
              <w:pStyle w:val="TextA"/>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17EB">
              <w:rPr>
                <w:rFonts w:ascii="Arial" w:hAnsi="Arial" w:cs="Arial"/>
              </w:rPr>
              <w:t>p=.033</w:t>
            </w:r>
          </w:p>
        </w:tc>
      </w:tr>
      <w:tr w:rsidR="00AB7C9B" w:rsidRPr="00A017EB" w14:paraId="5329E6A8" w14:textId="77777777" w:rsidTr="00DB365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09" w:type="pct"/>
            <w:tcBorders>
              <w:top w:val="nil"/>
            </w:tcBorders>
            <w:shd w:val="clear" w:color="auto" w:fill="auto"/>
          </w:tcPr>
          <w:p w14:paraId="06D6D453" w14:textId="77777777" w:rsidR="00AB7C9B" w:rsidRPr="00A017EB" w:rsidRDefault="00AB7C9B" w:rsidP="00391BC2">
            <w:pPr>
              <w:pStyle w:val="TextA"/>
              <w:tabs>
                <w:tab w:val="right" w:pos="9000"/>
              </w:tabs>
              <w:spacing w:after="0" w:line="240" w:lineRule="auto"/>
              <w:rPr>
                <w:rFonts w:ascii="Arial" w:hAnsi="Arial" w:cs="Arial"/>
                <w:b w:val="0"/>
              </w:rPr>
            </w:pPr>
            <w:r w:rsidRPr="00A017EB">
              <w:rPr>
                <w:rFonts w:ascii="Arial" w:hAnsi="Arial" w:cs="Arial"/>
                <w:b w:val="0"/>
              </w:rPr>
              <w:t>Emotional problems</w:t>
            </w:r>
          </w:p>
        </w:tc>
        <w:tc>
          <w:tcPr>
            <w:tcW w:w="782" w:type="pct"/>
            <w:tcBorders>
              <w:top w:val="nil"/>
            </w:tcBorders>
            <w:shd w:val="clear" w:color="auto" w:fill="auto"/>
          </w:tcPr>
          <w:p w14:paraId="7A9C1B43"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017EB">
              <w:rPr>
                <w:rFonts w:ascii="Arial" w:hAnsi="Arial" w:cs="Arial"/>
                <w:b/>
                <w:bCs/>
              </w:rPr>
              <w:t>F=27.47</w:t>
            </w:r>
          </w:p>
          <w:p w14:paraId="51CED280"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b/>
                <w:bCs/>
              </w:rPr>
              <w:t>p&lt;.001</w:t>
            </w:r>
          </w:p>
        </w:tc>
        <w:tc>
          <w:tcPr>
            <w:tcW w:w="782" w:type="pct"/>
            <w:tcBorders>
              <w:top w:val="nil"/>
            </w:tcBorders>
            <w:shd w:val="clear" w:color="auto" w:fill="auto"/>
          </w:tcPr>
          <w:p w14:paraId="066E4767"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F=2.63</w:t>
            </w:r>
          </w:p>
          <w:p w14:paraId="4FB5F829"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rPr>
              <w:t>p=.11</w:t>
            </w:r>
          </w:p>
        </w:tc>
        <w:tc>
          <w:tcPr>
            <w:tcW w:w="714" w:type="pct"/>
            <w:tcBorders>
              <w:top w:val="nil"/>
            </w:tcBorders>
            <w:shd w:val="clear" w:color="auto" w:fill="auto"/>
          </w:tcPr>
          <w:p w14:paraId="12FE0A26" w14:textId="6E4BF7EF"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017EB">
              <w:rPr>
                <w:rFonts w:ascii="Arial" w:hAnsi="Arial" w:cs="Arial"/>
                <w:bCs/>
              </w:rPr>
              <w:t>F=0.12</w:t>
            </w:r>
          </w:p>
          <w:p w14:paraId="36D811B2" w14:textId="77777777" w:rsidR="00AB7C9B" w:rsidRPr="00A017EB" w:rsidRDefault="00AB7C9B" w:rsidP="00391BC2">
            <w:pPr>
              <w:pStyle w:val="TextA"/>
              <w:tabs>
                <w:tab w:val="right" w:pos="900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bCs/>
              </w:rPr>
              <w:t>p=.73</w:t>
            </w:r>
          </w:p>
        </w:tc>
        <w:tc>
          <w:tcPr>
            <w:tcW w:w="913" w:type="pct"/>
            <w:tcBorders>
              <w:top w:val="nil"/>
              <w:right w:val="nil"/>
            </w:tcBorders>
            <w:shd w:val="clear" w:color="auto" w:fill="auto"/>
          </w:tcPr>
          <w:p w14:paraId="1A2BB4DB"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A017EB">
              <w:rPr>
                <w:rFonts w:ascii="Arial" w:hAnsi="Arial" w:cs="Arial"/>
                <w:b/>
              </w:rPr>
              <w:t>F=5.69</w:t>
            </w:r>
          </w:p>
          <w:p w14:paraId="19C5EB36" w14:textId="77777777" w:rsidR="00AB7C9B" w:rsidRPr="00A017EB" w:rsidRDefault="00AB7C9B" w:rsidP="00391BC2">
            <w:pPr>
              <w:pStyle w:val="TextA"/>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17EB">
              <w:rPr>
                <w:rFonts w:ascii="Arial" w:hAnsi="Arial" w:cs="Arial"/>
                <w:b/>
              </w:rPr>
              <w:t>p=.001</w:t>
            </w:r>
          </w:p>
        </w:tc>
      </w:tr>
    </w:tbl>
    <w:bookmarkEnd w:id="3"/>
    <w:p w14:paraId="0B899620" w14:textId="2E4C515C" w:rsidR="00227A54" w:rsidRPr="00A017EB" w:rsidRDefault="00EB67D4" w:rsidP="00602516">
      <w:pPr>
        <w:pStyle w:val="TextA"/>
        <w:rPr>
          <w:rFonts w:ascii="Arial" w:hAnsi="Arial" w:cs="Arial"/>
        </w:rPr>
      </w:pPr>
      <w:r w:rsidRPr="00A017EB">
        <w:rPr>
          <w:sz w:val="24"/>
          <w:szCs w:val="24"/>
          <w:vertAlign w:val="superscript"/>
        </w:rPr>
        <w:t xml:space="preserve">a </w:t>
      </w:r>
      <w:proofErr w:type="gramStart"/>
      <w:r w:rsidRPr="00A017EB">
        <w:rPr>
          <w:rFonts w:ascii="Arial" w:hAnsi="Arial" w:cs="Arial"/>
        </w:rPr>
        <w:t>Two-way interactions</w:t>
      </w:r>
      <w:proofErr w:type="gramEnd"/>
      <w:r w:rsidRPr="00A017EB">
        <w:rPr>
          <w:rFonts w:ascii="Arial" w:hAnsi="Arial" w:cs="Arial"/>
        </w:rPr>
        <w:t xml:space="preserve"> were included in the model, but results are not shown here to reduce complexity</w:t>
      </w:r>
      <w:r w:rsidR="00AB7C9B" w:rsidRPr="00A017EB">
        <w:rPr>
          <w:rFonts w:ascii="Arial" w:hAnsi="Arial" w:cs="Arial"/>
        </w:rPr>
        <w:t xml:space="preserve">. </w:t>
      </w:r>
    </w:p>
    <w:p w14:paraId="716AE29F" w14:textId="437DDB71" w:rsidR="00602516" w:rsidRPr="00A017EB" w:rsidRDefault="00227A54" w:rsidP="00227A54">
      <w:pPr>
        <w:pStyle w:val="TextA"/>
        <w:spacing w:line="240" w:lineRule="auto"/>
        <w:rPr>
          <w:rFonts w:ascii="Arial" w:hAnsi="Arial" w:cs="Arial"/>
        </w:rPr>
      </w:pPr>
      <w:r w:rsidRPr="00A017EB">
        <w:rPr>
          <w:rFonts w:ascii="Arial" w:hAnsi="Arial" w:cs="Arial"/>
        </w:rPr>
        <w:t>Notes: Rom&gt;6 = Romanian adoptees who experienced more than 6 months deprivation; Dep status = deprivation status - whether LoDep or Rom&gt;6; attach = attachment status - whether INS/</w:t>
      </w:r>
      <w:proofErr w:type="gramStart"/>
      <w:r w:rsidRPr="00A017EB">
        <w:rPr>
          <w:rFonts w:ascii="Arial" w:hAnsi="Arial" w:cs="Arial"/>
        </w:rPr>
        <w:t>OTH(</w:t>
      </w:r>
      <w:proofErr w:type="gramEnd"/>
      <w:r w:rsidRPr="00A017EB">
        <w:rPr>
          <w:rFonts w:ascii="Arial" w:hAnsi="Arial" w:cs="Arial"/>
        </w:rPr>
        <w:t xml:space="preserve">+) or INS/OTH(-). Three way interaction = deprivation status x attachment status x age; autism symptoms based on parent rated SCQ; disinhibited social engagement symptoms based on parent rated three item interview; Inattention/overactivity symptoms and emotional problems = parent rated Rutter scale, SDQ or CBRS depending on age of assessment; IQ = McCarthy or Wechsler scales. </w:t>
      </w:r>
      <w:r w:rsidR="00602516" w:rsidRPr="00A017EB">
        <w:rPr>
          <w:rFonts w:ascii="Arial" w:hAnsi="Arial" w:cs="Arial"/>
        </w:rPr>
        <w:br w:type="page"/>
      </w:r>
    </w:p>
    <w:p w14:paraId="1B9E596C" w14:textId="0683CE76" w:rsidR="00817A56" w:rsidRPr="00A017EB" w:rsidRDefault="00817A56" w:rsidP="00817A56">
      <w:pPr>
        <w:pStyle w:val="TextA"/>
        <w:rPr>
          <w:rFonts w:ascii="Arial" w:hAnsi="Arial" w:cs="Arial"/>
          <w:sz w:val="24"/>
          <w:szCs w:val="24"/>
        </w:rPr>
      </w:pPr>
      <w:r w:rsidRPr="00A017EB">
        <w:rPr>
          <w:rFonts w:ascii="Arial" w:hAnsi="Arial" w:cs="Arial"/>
          <w:sz w:val="24"/>
          <w:szCs w:val="24"/>
        </w:rPr>
        <w:lastRenderedPageBreak/>
        <w:t xml:space="preserve">Table </w:t>
      </w:r>
      <w:r w:rsidR="00ED675D" w:rsidRPr="00A017EB">
        <w:rPr>
          <w:rFonts w:ascii="Arial" w:hAnsi="Arial" w:cs="Arial"/>
          <w:sz w:val="24"/>
          <w:szCs w:val="24"/>
        </w:rPr>
        <w:t>3</w:t>
      </w:r>
      <w:r w:rsidRPr="00A017EB">
        <w:rPr>
          <w:rFonts w:ascii="Arial" w:hAnsi="Arial" w:cs="Arial"/>
          <w:sz w:val="24"/>
          <w:szCs w:val="24"/>
        </w:rPr>
        <w:t xml:space="preserve">; </w:t>
      </w:r>
      <w:r w:rsidRPr="00A017EB">
        <w:rPr>
          <w:rFonts w:ascii="Arial" w:hAnsi="Arial" w:cs="Arial"/>
          <w:i/>
          <w:sz w:val="24"/>
          <w:szCs w:val="24"/>
        </w:rPr>
        <w:t>Young adulthood outcomes</w:t>
      </w:r>
      <w:r w:rsidR="00AD3C8C" w:rsidRPr="00A017EB">
        <w:rPr>
          <w:rFonts w:ascii="Arial" w:hAnsi="Arial" w:cs="Arial"/>
          <w:sz w:val="24"/>
          <w:szCs w:val="24"/>
        </w:rPr>
        <w:t xml:space="preserve"> </w:t>
      </w:r>
    </w:p>
    <w:tbl>
      <w:tblPr>
        <w:tblW w:w="6042" w:type="pct"/>
        <w:tblInd w:w="-940" w:type="dxa"/>
        <w:shd w:val="clear" w:color="auto" w:fill="D0DDEF"/>
        <w:tblLayout w:type="fixed"/>
        <w:tblLook w:val="04A0" w:firstRow="1" w:lastRow="0" w:firstColumn="1" w:lastColumn="0" w:noHBand="0" w:noVBand="1"/>
      </w:tblPr>
      <w:tblGrid>
        <w:gridCol w:w="1386"/>
        <w:gridCol w:w="1277"/>
        <w:gridCol w:w="1284"/>
        <w:gridCol w:w="1277"/>
        <w:gridCol w:w="1243"/>
        <w:gridCol w:w="1136"/>
        <w:gridCol w:w="1134"/>
        <w:gridCol w:w="1027"/>
        <w:gridCol w:w="1136"/>
      </w:tblGrid>
      <w:tr w:rsidR="00AD3C8C" w:rsidRPr="00A017EB" w14:paraId="7750673A" w14:textId="77777777" w:rsidTr="00FE4EB4">
        <w:trPr>
          <w:trHeight w:val="300"/>
        </w:trPr>
        <w:tc>
          <w:tcPr>
            <w:tcW w:w="636" w:type="pct"/>
            <w:tcBorders>
              <w:top w:val="single" w:sz="4" w:space="0" w:color="auto"/>
            </w:tcBorders>
            <w:shd w:val="clear" w:color="auto" w:fill="auto"/>
            <w:tcMar>
              <w:top w:w="80" w:type="dxa"/>
              <w:left w:w="80" w:type="dxa"/>
              <w:bottom w:w="80" w:type="dxa"/>
              <w:right w:w="80" w:type="dxa"/>
            </w:tcMar>
          </w:tcPr>
          <w:p w14:paraId="24D93E9B" w14:textId="3953F8C6" w:rsidR="00A52C42" w:rsidRPr="00A017EB" w:rsidRDefault="00A52C42" w:rsidP="00A52C4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75"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3D4386E4" w14:textId="77777777" w:rsidR="00817A56" w:rsidRPr="00A017EB" w:rsidRDefault="00817A56" w:rsidP="00391BC2">
            <w:pPr>
              <w:pStyle w:val="TextA"/>
              <w:spacing w:after="0" w:line="240" w:lineRule="auto"/>
              <w:jc w:val="center"/>
              <w:rPr>
                <w:rFonts w:ascii="Arial" w:hAnsi="Arial" w:cs="Arial"/>
                <w:i/>
              </w:rPr>
            </w:pPr>
            <w:r w:rsidRPr="00A017EB">
              <w:rPr>
                <w:rFonts w:ascii="Arial" w:hAnsi="Arial" w:cs="Arial"/>
                <w:i/>
                <w:sz w:val="20"/>
              </w:rPr>
              <w:t>LoDep</w:t>
            </w:r>
          </w:p>
        </w:tc>
        <w:tc>
          <w:tcPr>
            <w:tcW w:w="1156"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629AB6B6" w14:textId="77777777" w:rsidR="00817A56" w:rsidRPr="00A017EB" w:rsidRDefault="00817A56" w:rsidP="00391BC2">
            <w:pPr>
              <w:pStyle w:val="TextA"/>
              <w:tabs>
                <w:tab w:val="right" w:pos="9000"/>
              </w:tabs>
              <w:spacing w:after="0" w:line="240" w:lineRule="auto"/>
              <w:jc w:val="center"/>
              <w:rPr>
                <w:rFonts w:ascii="Arial" w:hAnsi="Arial" w:cs="Arial"/>
                <w:i/>
              </w:rPr>
            </w:pPr>
            <w:r w:rsidRPr="00A017EB">
              <w:rPr>
                <w:rFonts w:ascii="Arial" w:hAnsi="Arial" w:cs="Arial"/>
                <w:i/>
                <w:color w:val="auto"/>
                <w:sz w:val="20"/>
                <w:szCs w:val="20"/>
              </w:rPr>
              <w:t>Rom&gt;6</w:t>
            </w:r>
          </w:p>
        </w:tc>
        <w:tc>
          <w:tcPr>
            <w:tcW w:w="1041" w:type="pct"/>
            <w:gridSpan w:val="2"/>
            <w:tcBorders>
              <w:top w:val="single" w:sz="4" w:space="0" w:color="auto"/>
              <w:bottom w:val="single" w:sz="4" w:space="0" w:color="auto"/>
            </w:tcBorders>
            <w:shd w:val="clear" w:color="auto" w:fill="auto"/>
            <w:tcMar>
              <w:top w:w="80" w:type="dxa"/>
              <w:left w:w="80" w:type="dxa"/>
              <w:bottom w:w="80" w:type="dxa"/>
              <w:right w:w="80" w:type="dxa"/>
            </w:tcMar>
          </w:tcPr>
          <w:p w14:paraId="646054CF" w14:textId="77777777" w:rsidR="00817A56" w:rsidRPr="00A017EB" w:rsidRDefault="00817A56" w:rsidP="00391BC2">
            <w:pPr>
              <w:pStyle w:val="TextA"/>
              <w:spacing w:after="0" w:line="240" w:lineRule="auto"/>
              <w:jc w:val="center"/>
              <w:rPr>
                <w:rFonts w:ascii="Arial" w:hAnsi="Arial" w:cs="Arial"/>
                <w:i/>
              </w:rPr>
            </w:pPr>
            <w:r w:rsidRPr="00A017EB">
              <w:rPr>
                <w:rFonts w:ascii="Arial" w:hAnsi="Arial" w:cs="Arial"/>
                <w:i/>
                <w:color w:val="auto"/>
                <w:sz w:val="20"/>
                <w:szCs w:val="20"/>
              </w:rPr>
              <w:t>Overall Main effects</w:t>
            </w:r>
          </w:p>
        </w:tc>
        <w:tc>
          <w:tcPr>
            <w:tcW w:w="992" w:type="pct"/>
            <w:gridSpan w:val="2"/>
            <w:tcBorders>
              <w:top w:val="single" w:sz="4" w:space="0" w:color="auto"/>
              <w:bottom w:val="single" w:sz="4" w:space="0" w:color="auto"/>
            </w:tcBorders>
          </w:tcPr>
          <w:p w14:paraId="5EA26A3B" w14:textId="77777777" w:rsidR="00817A56" w:rsidRPr="00A017EB" w:rsidRDefault="00817A56" w:rsidP="00391BC2">
            <w:pPr>
              <w:pStyle w:val="TextA"/>
              <w:tabs>
                <w:tab w:val="right" w:pos="9000"/>
              </w:tabs>
              <w:spacing w:after="0" w:line="240" w:lineRule="auto"/>
              <w:jc w:val="center"/>
              <w:rPr>
                <w:rFonts w:ascii="Arial" w:hAnsi="Arial" w:cs="Arial"/>
                <w:i/>
                <w:color w:val="auto"/>
                <w:sz w:val="20"/>
                <w:szCs w:val="20"/>
              </w:rPr>
            </w:pPr>
            <w:r w:rsidRPr="00A017EB">
              <w:rPr>
                <w:rFonts w:ascii="Arial" w:hAnsi="Arial" w:cs="Arial"/>
                <w:i/>
                <w:color w:val="auto"/>
                <w:sz w:val="20"/>
                <w:szCs w:val="20"/>
              </w:rPr>
              <w:t>Simple main effects</w:t>
            </w:r>
          </w:p>
          <w:p w14:paraId="17D23BE4" w14:textId="5841F068" w:rsidR="00817A56" w:rsidRPr="00A017EB" w:rsidRDefault="00817A56" w:rsidP="00391BC2">
            <w:pPr>
              <w:pStyle w:val="TextA"/>
              <w:spacing w:after="0" w:line="240" w:lineRule="auto"/>
              <w:jc w:val="center"/>
              <w:rPr>
                <w:rFonts w:ascii="Arial" w:hAnsi="Arial" w:cs="Arial"/>
                <w:i/>
              </w:rPr>
            </w:pPr>
            <w:r w:rsidRPr="00A017EB">
              <w:rPr>
                <w:rFonts w:ascii="Arial" w:hAnsi="Arial" w:cs="Arial"/>
                <w:i/>
                <w:color w:val="auto"/>
                <w:sz w:val="20"/>
                <w:szCs w:val="20"/>
              </w:rPr>
              <w:t>INS</w:t>
            </w:r>
            <w:r w:rsidR="006752ED" w:rsidRPr="00A017EB">
              <w:rPr>
                <w:rFonts w:ascii="Arial" w:hAnsi="Arial" w:cs="Arial"/>
                <w:i/>
                <w:color w:val="auto"/>
                <w:sz w:val="20"/>
                <w:szCs w:val="20"/>
              </w:rPr>
              <w:t>/</w:t>
            </w:r>
            <w:r w:rsidRPr="00A017EB">
              <w:rPr>
                <w:rFonts w:ascii="Arial" w:hAnsi="Arial" w:cs="Arial"/>
                <w:i/>
                <w:color w:val="auto"/>
                <w:sz w:val="20"/>
                <w:szCs w:val="20"/>
              </w:rPr>
              <w:t>OTH(</w:t>
            </w:r>
            <w:r w:rsidR="00363AD9" w:rsidRPr="00A017EB">
              <w:rPr>
                <w:rFonts w:ascii="Arial" w:hAnsi="Arial" w:cs="Arial"/>
                <w:i/>
                <w:color w:val="auto"/>
                <w:sz w:val="20"/>
                <w:szCs w:val="20"/>
              </w:rPr>
              <w:t>-</w:t>
            </w:r>
            <w:r w:rsidRPr="00A017EB">
              <w:rPr>
                <w:rFonts w:ascii="Arial" w:hAnsi="Arial" w:cs="Arial"/>
                <w:i/>
                <w:color w:val="auto"/>
                <w:sz w:val="20"/>
                <w:szCs w:val="20"/>
              </w:rPr>
              <w:t>) v INS</w:t>
            </w:r>
            <w:r w:rsidR="006752ED" w:rsidRPr="00A017EB">
              <w:rPr>
                <w:rFonts w:ascii="Arial" w:hAnsi="Arial" w:cs="Arial"/>
                <w:i/>
                <w:color w:val="auto"/>
                <w:sz w:val="20"/>
                <w:szCs w:val="20"/>
              </w:rPr>
              <w:t>/</w:t>
            </w:r>
            <w:r w:rsidRPr="00A017EB">
              <w:rPr>
                <w:rFonts w:ascii="Arial" w:hAnsi="Arial" w:cs="Arial"/>
                <w:i/>
                <w:color w:val="auto"/>
                <w:sz w:val="20"/>
                <w:szCs w:val="20"/>
              </w:rPr>
              <w:t>OTH(</w:t>
            </w:r>
            <w:r w:rsidR="00363AD9" w:rsidRPr="00A017EB">
              <w:rPr>
                <w:rFonts w:ascii="Arial" w:hAnsi="Arial" w:cs="Arial"/>
                <w:i/>
                <w:color w:val="auto"/>
                <w:sz w:val="20"/>
                <w:szCs w:val="20"/>
              </w:rPr>
              <w:t>+</w:t>
            </w:r>
            <w:r w:rsidRPr="00A017EB">
              <w:rPr>
                <w:rFonts w:ascii="Arial" w:hAnsi="Arial" w:cs="Arial"/>
                <w:i/>
                <w:color w:val="auto"/>
                <w:sz w:val="20"/>
                <w:szCs w:val="20"/>
              </w:rPr>
              <w:t>)</w:t>
            </w:r>
          </w:p>
        </w:tc>
      </w:tr>
      <w:tr w:rsidR="00AD3C8C" w:rsidRPr="00A017EB" w14:paraId="479C52E5" w14:textId="77777777" w:rsidTr="00FE4EB4">
        <w:trPr>
          <w:trHeight w:val="1070"/>
        </w:trPr>
        <w:tc>
          <w:tcPr>
            <w:tcW w:w="636" w:type="pct"/>
            <w:tcBorders>
              <w:bottom w:val="single" w:sz="4" w:space="0" w:color="auto"/>
            </w:tcBorders>
            <w:shd w:val="clear" w:color="auto" w:fill="auto"/>
          </w:tcPr>
          <w:p w14:paraId="62950E42" w14:textId="6245A75A" w:rsidR="00A52C42" w:rsidRPr="00A017EB" w:rsidRDefault="00A52C42" w:rsidP="00A52C4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586" w:type="pct"/>
            <w:tcBorders>
              <w:top w:val="single" w:sz="4" w:space="0" w:color="auto"/>
              <w:bottom w:val="single" w:sz="4" w:space="0" w:color="auto"/>
            </w:tcBorders>
            <w:shd w:val="clear" w:color="auto" w:fill="auto"/>
          </w:tcPr>
          <w:p w14:paraId="0B50F34A" w14:textId="585B306D"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shd w:val="clear" w:color="auto" w:fill="FFFF00"/>
              </w:rPr>
              <w:t>INS</w:t>
            </w:r>
            <w:r w:rsidR="009503C6" w:rsidRPr="00A017EB">
              <w:rPr>
                <w:rFonts w:ascii="Arial" w:hAnsi="Arial" w:cs="Arial"/>
                <w:color w:val="auto"/>
                <w:sz w:val="20"/>
                <w:szCs w:val="20"/>
                <w:shd w:val="clear" w:color="auto" w:fill="FFFF00"/>
              </w:rPr>
              <w:t>/</w:t>
            </w:r>
            <w:r w:rsidRPr="00A017EB">
              <w:rPr>
                <w:rFonts w:ascii="Arial" w:hAnsi="Arial" w:cs="Arial"/>
                <w:color w:val="auto"/>
                <w:sz w:val="20"/>
                <w:szCs w:val="20"/>
                <w:shd w:val="clear" w:color="auto" w:fill="FFFF00"/>
              </w:rPr>
              <w:t>OTH(-)</w:t>
            </w:r>
          </w:p>
          <w:p w14:paraId="17DE5A44" w14:textId="35C6157F" w:rsidR="00817A56" w:rsidRPr="00A017EB" w:rsidRDefault="00817A56" w:rsidP="00391BC2">
            <w:pPr>
              <w:jc w:val="center"/>
              <w:rPr>
                <w:rFonts w:ascii="Arial" w:hAnsi="Arial" w:cs="Arial"/>
                <w:sz w:val="20"/>
                <w:szCs w:val="20"/>
              </w:rPr>
            </w:pPr>
            <w:r w:rsidRPr="00A017EB">
              <w:rPr>
                <w:rFonts w:ascii="Arial" w:hAnsi="Arial" w:cs="Arial"/>
                <w:sz w:val="20"/>
                <w:szCs w:val="20"/>
              </w:rPr>
              <w:t>n=61</w:t>
            </w:r>
          </w:p>
          <w:p w14:paraId="3B921448" w14:textId="3E53E87F" w:rsidR="004D4C4E" w:rsidRPr="00A017EB" w:rsidRDefault="004D4C4E" w:rsidP="00391BC2">
            <w:pPr>
              <w:jc w:val="center"/>
              <w:rPr>
                <w:rFonts w:ascii="Arial" w:hAnsi="Arial" w:cs="Arial"/>
                <w:sz w:val="22"/>
                <w:szCs w:val="22"/>
              </w:rPr>
            </w:pPr>
            <w:r w:rsidRPr="00A017EB">
              <w:rPr>
                <w:rFonts w:ascii="Arial" w:hAnsi="Arial" w:cs="Arial"/>
                <w:sz w:val="22"/>
                <w:szCs w:val="22"/>
              </w:rPr>
              <w:t>mean(</w:t>
            </w:r>
            <w:proofErr w:type="spellStart"/>
            <w:r w:rsidRPr="00A017EB">
              <w:rPr>
                <w:rFonts w:ascii="Arial" w:hAnsi="Arial" w:cs="Arial"/>
                <w:sz w:val="22"/>
                <w:szCs w:val="22"/>
              </w:rPr>
              <w:t>sd</w:t>
            </w:r>
            <w:proofErr w:type="spellEnd"/>
            <w:r w:rsidRPr="00A017EB">
              <w:rPr>
                <w:rFonts w:ascii="Arial" w:hAnsi="Arial" w:cs="Arial"/>
                <w:sz w:val="22"/>
                <w:szCs w:val="22"/>
              </w:rPr>
              <w:t>)</w:t>
            </w:r>
          </w:p>
        </w:tc>
        <w:tc>
          <w:tcPr>
            <w:tcW w:w="589" w:type="pct"/>
            <w:tcBorders>
              <w:top w:val="single" w:sz="4" w:space="0" w:color="auto"/>
              <w:bottom w:val="single" w:sz="4" w:space="0" w:color="auto"/>
            </w:tcBorders>
          </w:tcPr>
          <w:p w14:paraId="6E20E30C" w14:textId="3D5DA4AF"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shd w:val="clear" w:color="auto" w:fill="FFFF00"/>
              </w:rPr>
              <w:t>INS</w:t>
            </w:r>
            <w:r w:rsidR="009503C6" w:rsidRPr="00A017EB">
              <w:rPr>
                <w:rFonts w:ascii="Arial" w:hAnsi="Arial" w:cs="Arial"/>
                <w:color w:val="auto"/>
                <w:sz w:val="20"/>
                <w:szCs w:val="20"/>
                <w:shd w:val="clear" w:color="auto" w:fill="FFFF00"/>
              </w:rPr>
              <w:t>/</w:t>
            </w:r>
            <w:r w:rsidRPr="00A017EB">
              <w:rPr>
                <w:rFonts w:ascii="Arial" w:hAnsi="Arial" w:cs="Arial"/>
                <w:color w:val="auto"/>
                <w:sz w:val="20"/>
                <w:szCs w:val="20"/>
                <w:shd w:val="clear" w:color="auto" w:fill="FFFF00"/>
              </w:rPr>
              <w:t>OTH(+)</w:t>
            </w:r>
            <w:r w:rsidRPr="00A017EB">
              <w:rPr>
                <w:rFonts w:ascii="Arial" w:hAnsi="Arial" w:cs="Arial"/>
                <w:color w:val="auto"/>
                <w:sz w:val="20"/>
                <w:szCs w:val="20"/>
              </w:rPr>
              <w:t xml:space="preserve"> </w:t>
            </w:r>
          </w:p>
          <w:p w14:paraId="14ECBA3A" w14:textId="5148CD19"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rPr>
              <w:t>n=17</w:t>
            </w:r>
          </w:p>
          <w:p w14:paraId="7EB33BD7" w14:textId="72814839" w:rsidR="0072066B" w:rsidRPr="00A017EB" w:rsidRDefault="0072066B" w:rsidP="00391BC2">
            <w:pPr>
              <w:pStyle w:val="TextA"/>
              <w:spacing w:after="0" w:line="240" w:lineRule="auto"/>
              <w:jc w:val="center"/>
              <w:rPr>
                <w:rFonts w:ascii="Arial" w:hAnsi="Arial" w:cs="Arial"/>
              </w:rPr>
            </w:pPr>
            <w:r w:rsidRPr="00A017EB">
              <w:rPr>
                <w:rFonts w:ascii="Arial" w:hAnsi="Arial" w:cs="Arial"/>
              </w:rPr>
              <w:t>mean(</w:t>
            </w:r>
            <w:proofErr w:type="spellStart"/>
            <w:r w:rsidRPr="00A017EB">
              <w:rPr>
                <w:rFonts w:ascii="Arial" w:hAnsi="Arial" w:cs="Arial"/>
              </w:rPr>
              <w:t>sd</w:t>
            </w:r>
            <w:proofErr w:type="spellEnd"/>
            <w:r w:rsidRPr="00A017EB">
              <w:rPr>
                <w:rFonts w:ascii="Arial" w:hAnsi="Arial" w:cs="Arial"/>
              </w:rPr>
              <w:t>)</w:t>
            </w:r>
          </w:p>
        </w:tc>
        <w:tc>
          <w:tcPr>
            <w:tcW w:w="586" w:type="pct"/>
            <w:tcBorders>
              <w:top w:val="single" w:sz="4" w:space="0" w:color="auto"/>
              <w:bottom w:val="single" w:sz="4" w:space="0" w:color="auto"/>
            </w:tcBorders>
            <w:shd w:val="clear" w:color="auto" w:fill="auto"/>
            <w:tcMar>
              <w:top w:w="80" w:type="dxa"/>
              <w:left w:w="80" w:type="dxa"/>
              <w:bottom w:w="80" w:type="dxa"/>
              <w:right w:w="80" w:type="dxa"/>
            </w:tcMar>
          </w:tcPr>
          <w:p w14:paraId="3D0BAA4E" w14:textId="4C83944E"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shd w:val="clear" w:color="auto" w:fill="FFFF00"/>
              </w:rPr>
              <w:t>INS</w:t>
            </w:r>
            <w:r w:rsidR="00292176" w:rsidRPr="00A017EB">
              <w:rPr>
                <w:rFonts w:ascii="Arial" w:hAnsi="Arial" w:cs="Arial"/>
                <w:color w:val="auto"/>
                <w:sz w:val="20"/>
                <w:szCs w:val="20"/>
                <w:shd w:val="clear" w:color="auto" w:fill="FFFF00"/>
              </w:rPr>
              <w:t>/</w:t>
            </w:r>
            <w:r w:rsidRPr="00A017EB">
              <w:rPr>
                <w:rFonts w:ascii="Arial" w:hAnsi="Arial" w:cs="Arial"/>
                <w:color w:val="auto"/>
                <w:sz w:val="20"/>
                <w:szCs w:val="20"/>
                <w:shd w:val="clear" w:color="auto" w:fill="FFFF00"/>
              </w:rPr>
              <w:t>OTH(-)</w:t>
            </w:r>
          </w:p>
          <w:p w14:paraId="32A78EBE" w14:textId="6A1E69DB"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rPr>
              <w:t>n=12</w:t>
            </w:r>
          </w:p>
          <w:p w14:paraId="03914E47" w14:textId="6343F2FF" w:rsidR="0072066B" w:rsidRPr="00A017EB" w:rsidRDefault="0072066B" w:rsidP="00391BC2">
            <w:pPr>
              <w:pStyle w:val="TextA"/>
              <w:spacing w:after="0" w:line="240" w:lineRule="auto"/>
              <w:jc w:val="center"/>
              <w:rPr>
                <w:rFonts w:ascii="Arial" w:hAnsi="Arial" w:cs="Arial"/>
              </w:rPr>
            </w:pPr>
            <w:r w:rsidRPr="00A017EB">
              <w:rPr>
                <w:rFonts w:ascii="Arial" w:hAnsi="Arial" w:cs="Arial"/>
              </w:rPr>
              <w:t>mean(</w:t>
            </w:r>
            <w:proofErr w:type="spellStart"/>
            <w:r w:rsidRPr="00A017EB">
              <w:rPr>
                <w:rFonts w:ascii="Arial" w:hAnsi="Arial" w:cs="Arial"/>
              </w:rPr>
              <w:t>sd</w:t>
            </w:r>
            <w:proofErr w:type="spellEnd"/>
            <w:r w:rsidRPr="00A017EB">
              <w:rPr>
                <w:rFonts w:ascii="Arial" w:hAnsi="Arial" w:cs="Arial"/>
              </w:rPr>
              <w:t>)</w:t>
            </w:r>
          </w:p>
        </w:tc>
        <w:tc>
          <w:tcPr>
            <w:tcW w:w="570" w:type="pct"/>
            <w:tcBorders>
              <w:top w:val="single" w:sz="4" w:space="0" w:color="auto"/>
              <w:bottom w:val="single" w:sz="4" w:space="0" w:color="auto"/>
            </w:tcBorders>
            <w:shd w:val="clear" w:color="auto" w:fill="auto"/>
            <w:tcMar>
              <w:top w:w="80" w:type="dxa"/>
              <w:left w:w="80" w:type="dxa"/>
              <w:bottom w:w="80" w:type="dxa"/>
              <w:right w:w="80" w:type="dxa"/>
            </w:tcMar>
          </w:tcPr>
          <w:p w14:paraId="7874A865" w14:textId="6EDD6028" w:rsidR="00817A56" w:rsidRPr="00A017EB" w:rsidRDefault="00817A56" w:rsidP="00391BC2">
            <w:pPr>
              <w:pStyle w:val="TextA"/>
              <w:spacing w:after="0" w:line="240" w:lineRule="auto"/>
              <w:jc w:val="center"/>
              <w:rPr>
                <w:rFonts w:ascii="Arial" w:hAnsi="Arial" w:cs="Arial"/>
                <w:color w:val="auto"/>
                <w:sz w:val="20"/>
                <w:szCs w:val="20"/>
              </w:rPr>
            </w:pPr>
            <w:r w:rsidRPr="00A017EB">
              <w:rPr>
                <w:rFonts w:ascii="Arial" w:hAnsi="Arial" w:cs="Arial"/>
                <w:color w:val="auto"/>
                <w:sz w:val="20"/>
                <w:szCs w:val="20"/>
                <w:shd w:val="clear" w:color="auto" w:fill="FFFF00"/>
              </w:rPr>
              <w:t>INS</w:t>
            </w:r>
            <w:r w:rsidR="00292176" w:rsidRPr="00A017EB">
              <w:rPr>
                <w:rFonts w:ascii="Arial" w:hAnsi="Arial" w:cs="Arial"/>
                <w:color w:val="auto"/>
                <w:sz w:val="20"/>
                <w:szCs w:val="20"/>
                <w:shd w:val="clear" w:color="auto" w:fill="FFFF00"/>
              </w:rPr>
              <w:t>/</w:t>
            </w:r>
            <w:r w:rsidRPr="00A017EB">
              <w:rPr>
                <w:rFonts w:ascii="Arial" w:hAnsi="Arial" w:cs="Arial"/>
                <w:color w:val="auto"/>
                <w:sz w:val="20"/>
                <w:szCs w:val="20"/>
                <w:shd w:val="clear" w:color="auto" w:fill="FFFF00"/>
              </w:rPr>
              <w:t>OTH(+)</w:t>
            </w:r>
            <w:r w:rsidRPr="00A017EB">
              <w:rPr>
                <w:rFonts w:ascii="Arial" w:hAnsi="Arial" w:cs="Arial"/>
                <w:color w:val="auto"/>
                <w:sz w:val="20"/>
                <w:szCs w:val="20"/>
              </w:rPr>
              <w:t xml:space="preserve"> </w:t>
            </w:r>
          </w:p>
          <w:p w14:paraId="39C6E3B7" w14:textId="5F6C1FDD" w:rsidR="00817A56" w:rsidRPr="00A017EB" w:rsidRDefault="00817A56" w:rsidP="00391BC2">
            <w:pPr>
              <w:pStyle w:val="TextA"/>
              <w:tabs>
                <w:tab w:val="right" w:pos="9000"/>
              </w:tabs>
              <w:spacing w:after="0" w:line="240" w:lineRule="auto"/>
              <w:jc w:val="center"/>
              <w:rPr>
                <w:rFonts w:ascii="Arial" w:hAnsi="Arial" w:cs="Arial"/>
                <w:color w:val="auto"/>
                <w:sz w:val="20"/>
                <w:szCs w:val="20"/>
              </w:rPr>
            </w:pPr>
            <w:r w:rsidRPr="00A017EB">
              <w:rPr>
                <w:rFonts w:ascii="Arial" w:hAnsi="Arial" w:cs="Arial"/>
                <w:color w:val="auto"/>
                <w:sz w:val="20"/>
                <w:szCs w:val="20"/>
              </w:rPr>
              <w:t>n=15</w:t>
            </w:r>
          </w:p>
          <w:p w14:paraId="2E6D2A25" w14:textId="0CBAB9EB" w:rsidR="0072066B" w:rsidRPr="00A017EB" w:rsidRDefault="0072066B" w:rsidP="00391BC2">
            <w:pPr>
              <w:pStyle w:val="TextA"/>
              <w:tabs>
                <w:tab w:val="right" w:pos="9000"/>
              </w:tabs>
              <w:spacing w:after="0" w:line="240" w:lineRule="auto"/>
              <w:jc w:val="center"/>
              <w:rPr>
                <w:rFonts w:ascii="Arial" w:hAnsi="Arial" w:cs="Arial"/>
              </w:rPr>
            </w:pPr>
            <w:r w:rsidRPr="00A017EB">
              <w:rPr>
                <w:rFonts w:ascii="Arial" w:hAnsi="Arial" w:cs="Arial"/>
              </w:rPr>
              <w:t>mean(</w:t>
            </w:r>
            <w:proofErr w:type="spellStart"/>
            <w:r w:rsidRPr="00A017EB">
              <w:rPr>
                <w:rFonts w:ascii="Arial" w:hAnsi="Arial" w:cs="Arial"/>
              </w:rPr>
              <w:t>sd</w:t>
            </w:r>
            <w:proofErr w:type="spellEnd"/>
            <w:r w:rsidRPr="00A017EB">
              <w:rPr>
                <w:rFonts w:ascii="Arial" w:hAnsi="Arial" w:cs="Arial"/>
              </w:rPr>
              <w:t>)</w:t>
            </w:r>
          </w:p>
        </w:tc>
        <w:tc>
          <w:tcPr>
            <w:tcW w:w="521" w:type="pct"/>
            <w:tcBorders>
              <w:top w:val="single" w:sz="4" w:space="0" w:color="auto"/>
              <w:bottom w:val="single" w:sz="4" w:space="0" w:color="auto"/>
            </w:tcBorders>
            <w:shd w:val="clear" w:color="auto" w:fill="auto"/>
          </w:tcPr>
          <w:p w14:paraId="23FA5C2C" w14:textId="77777777" w:rsidR="00FE4EB4" w:rsidRPr="00A017EB" w:rsidRDefault="00817A56" w:rsidP="000C6C91">
            <w:pPr>
              <w:jc w:val="center"/>
              <w:rPr>
                <w:rFonts w:ascii="Arial" w:hAnsi="Arial" w:cs="Arial"/>
                <w:sz w:val="20"/>
                <w:szCs w:val="20"/>
              </w:rPr>
            </w:pPr>
            <w:r w:rsidRPr="00A017EB">
              <w:rPr>
                <w:rFonts w:ascii="Arial" w:hAnsi="Arial" w:cs="Arial"/>
                <w:sz w:val="20"/>
                <w:szCs w:val="20"/>
              </w:rPr>
              <w:t xml:space="preserve">Dep </w:t>
            </w:r>
          </w:p>
          <w:p w14:paraId="6BDC41EF" w14:textId="1F9EA3B0" w:rsidR="00817A56" w:rsidRPr="00A017EB" w:rsidRDefault="00817A56" w:rsidP="000C6C91">
            <w:pPr>
              <w:jc w:val="center"/>
              <w:rPr>
                <w:rFonts w:ascii="Arial" w:hAnsi="Arial" w:cs="Arial"/>
                <w:sz w:val="22"/>
                <w:szCs w:val="22"/>
              </w:rPr>
            </w:pPr>
            <w:r w:rsidRPr="00A017EB">
              <w:rPr>
                <w:rFonts w:ascii="Arial" w:hAnsi="Arial" w:cs="Arial"/>
                <w:sz w:val="22"/>
                <w:szCs w:val="22"/>
              </w:rPr>
              <w:t>t(df)</w:t>
            </w:r>
            <w:r w:rsidR="0065530E" w:rsidRPr="00A017EB">
              <w:rPr>
                <w:rFonts w:ascii="Arial" w:hAnsi="Arial" w:cs="Arial"/>
                <w:sz w:val="22"/>
                <w:szCs w:val="22"/>
              </w:rPr>
              <w:t xml:space="preserve"> </w:t>
            </w:r>
          </w:p>
        </w:tc>
        <w:tc>
          <w:tcPr>
            <w:tcW w:w="520" w:type="pct"/>
            <w:tcBorders>
              <w:top w:val="single" w:sz="4" w:space="0" w:color="auto"/>
              <w:bottom w:val="single" w:sz="4" w:space="0" w:color="auto"/>
            </w:tcBorders>
          </w:tcPr>
          <w:p w14:paraId="2311DDB2" w14:textId="37ED5ED2" w:rsidR="00A1534A" w:rsidRPr="00A017EB" w:rsidRDefault="00817A56" w:rsidP="000C6C91">
            <w:pPr>
              <w:jc w:val="center"/>
              <w:rPr>
                <w:rFonts w:ascii="Arial" w:hAnsi="Arial" w:cs="Arial"/>
                <w:sz w:val="20"/>
                <w:szCs w:val="20"/>
              </w:rPr>
            </w:pPr>
            <w:r w:rsidRPr="00A017EB">
              <w:rPr>
                <w:rFonts w:ascii="Arial" w:hAnsi="Arial" w:cs="Arial"/>
                <w:sz w:val="20"/>
                <w:szCs w:val="20"/>
              </w:rPr>
              <w:t>Attach</w:t>
            </w:r>
            <w:r w:rsidR="00A1534A" w:rsidRPr="00A017EB">
              <w:rPr>
                <w:rFonts w:ascii="Arial" w:hAnsi="Arial" w:cs="Arial"/>
                <w:sz w:val="20"/>
                <w:szCs w:val="20"/>
              </w:rPr>
              <w:t xml:space="preserve"> </w:t>
            </w:r>
          </w:p>
          <w:p w14:paraId="25EBC9CA" w14:textId="5861588E" w:rsidR="00817A56" w:rsidRPr="00A017EB" w:rsidRDefault="00817A56" w:rsidP="000C6C91">
            <w:pPr>
              <w:jc w:val="center"/>
              <w:rPr>
                <w:rFonts w:ascii="Arial" w:hAnsi="Arial" w:cs="Arial"/>
                <w:sz w:val="22"/>
                <w:szCs w:val="22"/>
              </w:rPr>
            </w:pPr>
            <w:r w:rsidRPr="00A017EB">
              <w:rPr>
                <w:rFonts w:ascii="Arial" w:hAnsi="Arial" w:cs="Arial"/>
                <w:sz w:val="22"/>
                <w:szCs w:val="22"/>
              </w:rPr>
              <w:t>t(df)</w:t>
            </w:r>
            <w:r w:rsidR="0065530E" w:rsidRPr="00A017EB">
              <w:rPr>
                <w:rFonts w:ascii="Arial" w:hAnsi="Arial" w:cs="Arial"/>
                <w:sz w:val="22"/>
                <w:szCs w:val="22"/>
              </w:rPr>
              <w:t xml:space="preserve"> </w:t>
            </w:r>
          </w:p>
        </w:tc>
        <w:tc>
          <w:tcPr>
            <w:tcW w:w="471" w:type="pct"/>
            <w:tcBorders>
              <w:top w:val="single" w:sz="4" w:space="0" w:color="auto"/>
              <w:bottom w:val="single" w:sz="4" w:space="0" w:color="auto"/>
            </w:tcBorders>
          </w:tcPr>
          <w:p w14:paraId="61A90FC4" w14:textId="77777777" w:rsidR="00817A56" w:rsidRPr="00A017EB" w:rsidRDefault="00817A56" w:rsidP="00391BC2">
            <w:pPr>
              <w:jc w:val="center"/>
              <w:rPr>
                <w:rFonts w:ascii="Arial" w:hAnsi="Arial" w:cs="Arial"/>
                <w:sz w:val="20"/>
                <w:szCs w:val="20"/>
                <w:lang w:val="de-DE"/>
              </w:rPr>
            </w:pPr>
            <w:r w:rsidRPr="00A017EB">
              <w:rPr>
                <w:rFonts w:ascii="Arial" w:hAnsi="Arial" w:cs="Arial"/>
                <w:sz w:val="20"/>
                <w:szCs w:val="20"/>
                <w:lang w:val="de-DE"/>
              </w:rPr>
              <w:t>LoDep</w:t>
            </w:r>
          </w:p>
          <w:p w14:paraId="2DCECAB0" w14:textId="742AE11C" w:rsidR="00817A56" w:rsidRPr="00A017EB" w:rsidRDefault="00817A56" w:rsidP="00391BC2">
            <w:pPr>
              <w:jc w:val="center"/>
              <w:rPr>
                <w:rFonts w:ascii="Arial" w:hAnsi="Arial" w:cs="Arial"/>
                <w:sz w:val="22"/>
                <w:szCs w:val="22"/>
                <w:lang w:val="de-DE"/>
              </w:rPr>
            </w:pPr>
            <w:r w:rsidRPr="00A017EB">
              <w:rPr>
                <w:rFonts w:ascii="Arial" w:hAnsi="Arial" w:cs="Arial"/>
                <w:sz w:val="22"/>
                <w:szCs w:val="22"/>
                <w:lang w:val="de-DE"/>
              </w:rPr>
              <w:t>t(df)</w:t>
            </w:r>
            <w:r w:rsidR="0065530E" w:rsidRPr="00A017EB">
              <w:rPr>
                <w:rFonts w:ascii="Arial" w:hAnsi="Arial" w:cs="Arial"/>
                <w:sz w:val="22"/>
                <w:szCs w:val="22"/>
                <w:lang w:val="de-DE"/>
              </w:rPr>
              <w:t xml:space="preserve"> </w:t>
            </w:r>
          </w:p>
        </w:tc>
        <w:tc>
          <w:tcPr>
            <w:tcW w:w="521" w:type="pct"/>
            <w:tcBorders>
              <w:top w:val="single" w:sz="4" w:space="0" w:color="auto"/>
              <w:bottom w:val="single" w:sz="4" w:space="0" w:color="auto"/>
            </w:tcBorders>
          </w:tcPr>
          <w:p w14:paraId="71429EC5" w14:textId="77777777" w:rsidR="00817A56" w:rsidRPr="00A017EB" w:rsidRDefault="00817A56" w:rsidP="00391BC2">
            <w:pPr>
              <w:jc w:val="center"/>
              <w:rPr>
                <w:rFonts w:ascii="Arial" w:hAnsi="Arial" w:cs="Arial"/>
                <w:sz w:val="20"/>
                <w:szCs w:val="20"/>
              </w:rPr>
            </w:pPr>
            <w:r w:rsidRPr="00A017EB">
              <w:rPr>
                <w:rFonts w:ascii="Arial" w:hAnsi="Arial" w:cs="Arial"/>
                <w:sz w:val="20"/>
                <w:szCs w:val="20"/>
              </w:rPr>
              <w:t>Rom&gt;6</w:t>
            </w:r>
          </w:p>
          <w:p w14:paraId="23D1EDCB" w14:textId="3746AD63" w:rsidR="00817A56" w:rsidRPr="00A017EB" w:rsidRDefault="00817A56" w:rsidP="00391BC2">
            <w:pPr>
              <w:jc w:val="center"/>
              <w:rPr>
                <w:rFonts w:ascii="Arial" w:hAnsi="Arial" w:cs="Arial"/>
                <w:sz w:val="22"/>
                <w:szCs w:val="22"/>
              </w:rPr>
            </w:pPr>
            <w:r w:rsidRPr="00A017EB">
              <w:rPr>
                <w:rFonts w:ascii="Arial" w:hAnsi="Arial" w:cs="Arial"/>
                <w:sz w:val="22"/>
                <w:szCs w:val="22"/>
              </w:rPr>
              <w:t>t(df)</w:t>
            </w:r>
          </w:p>
        </w:tc>
      </w:tr>
      <w:tr w:rsidR="00EA6BAF" w:rsidRPr="00A017EB" w14:paraId="1AC31AAB" w14:textId="77777777" w:rsidTr="00FE4EB4">
        <w:trPr>
          <w:trHeight w:val="645"/>
        </w:trPr>
        <w:tc>
          <w:tcPr>
            <w:tcW w:w="636" w:type="pct"/>
            <w:tcBorders>
              <w:top w:val="single" w:sz="4" w:space="0" w:color="auto"/>
            </w:tcBorders>
            <w:shd w:val="clear" w:color="auto" w:fill="auto"/>
            <w:tcMar>
              <w:top w:w="80" w:type="dxa"/>
              <w:left w:w="80" w:type="dxa"/>
              <w:bottom w:w="80" w:type="dxa"/>
              <w:right w:w="80" w:type="dxa"/>
            </w:tcMar>
          </w:tcPr>
          <w:p w14:paraId="53250657" w14:textId="6BECAF2E" w:rsidR="00817A56" w:rsidRPr="00A017EB" w:rsidRDefault="00817A56" w:rsidP="00A52C42">
            <w:pPr>
              <w:pStyle w:val="TextA"/>
              <w:pBdr>
                <w:top w:val="single" w:sz="4" w:space="1" w:color="auto"/>
              </w:pBdr>
              <w:spacing w:after="0" w:line="240" w:lineRule="auto"/>
              <w:rPr>
                <w:rFonts w:ascii="Arial" w:hAnsi="Arial" w:cs="Arial"/>
              </w:rPr>
            </w:pPr>
            <w:r w:rsidRPr="00A017EB">
              <w:rPr>
                <w:rFonts w:ascii="Arial" w:hAnsi="Arial" w:cs="Arial"/>
              </w:rPr>
              <w:t>Depression</w:t>
            </w:r>
            <w:r w:rsidR="000F2811" w:rsidRPr="00A017EB">
              <w:rPr>
                <w:rFonts w:ascii="Arial" w:hAnsi="Arial" w:cs="Arial"/>
              </w:rPr>
              <w:t xml:space="preserve"> symptoms</w:t>
            </w:r>
          </w:p>
          <w:p w14:paraId="4E7107B4" w14:textId="3DBEC6FB" w:rsidR="00817A56" w:rsidRPr="00A017EB" w:rsidRDefault="00817A56" w:rsidP="00A52C42">
            <w:pPr>
              <w:pStyle w:val="TextA"/>
              <w:pBdr>
                <w:top w:val="single" w:sz="4" w:space="1" w:color="auto"/>
              </w:pBdr>
              <w:tabs>
                <w:tab w:val="right" w:pos="9000"/>
              </w:tabs>
              <w:spacing w:after="0" w:line="240" w:lineRule="auto"/>
              <w:rPr>
                <w:rFonts w:ascii="Arial" w:hAnsi="Arial" w:cs="Arial"/>
              </w:rPr>
            </w:pPr>
          </w:p>
        </w:tc>
        <w:tc>
          <w:tcPr>
            <w:tcW w:w="586" w:type="pct"/>
            <w:tcBorders>
              <w:top w:val="single" w:sz="4" w:space="0" w:color="auto"/>
            </w:tcBorders>
            <w:shd w:val="clear" w:color="auto" w:fill="auto"/>
            <w:tcMar>
              <w:top w:w="80" w:type="dxa"/>
              <w:left w:w="80" w:type="dxa"/>
              <w:bottom w:w="80" w:type="dxa"/>
              <w:right w:w="80" w:type="dxa"/>
            </w:tcMar>
          </w:tcPr>
          <w:p w14:paraId="614164E6"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1.00 </w:t>
            </w:r>
          </w:p>
          <w:p w14:paraId="24C8A399"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(1.68)</w:t>
            </w:r>
          </w:p>
        </w:tc>
        <w:tc>
          <w:tcPr>
            <w:tcW w:w="589" w:type="pct"/>
            <w:tcBorders>
              <w:top w:val="single" w:sz="4" w:space="0" w:color="auto"/>
            </w:tcBorders>
          </w:tcPr>
          <w:p w14:paraId="3F8C540B" w14:textId="77777777" w:rsidR="004D4C4E"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1.33 </w:t>
            </w:r>
          </w:p>
          <w:p w14:paraId="4038E878" w14:textId="239FABBE"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(2.66)</w:t>
            </w:r>
          </w:p>
        </w:tc>
        <w:tc>
          <w:tcPr>
            <w:tcW w:w="586" w:type="pct"/>
            <w:tcBorders>
              <w:top w:val="single" w:sz="4" w:space="0" w:color="auto"/>
            </w:tcBorders>
            <w:shd w:val="clear" w:color="auto" w:fill="auto"/>
            <w:tcMar>
              <w:top w:w="80" w:type="dxa"/>
              <w:left w:w="80" w:type="dxa"/>
              <w:bottom w:w="80" w:type="dxa"/>
              <w:right w:w="80" w:type="dxa"/>
            </w:tcMar>
          </w:tcPr>
          <w:p w14:paraId="623B0CCC"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1.00 </w:t>
            </w:r>
          </w:p>
          <w:p w14:paraId="0E66D9B6"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(1.16)</w:t>
            </w:r>
          </w:p>
        </w:tc>
        <w:tc>
          <w:tcPr>
            <w:tcW w:w="570" w:type="pct"/>
            <w:tcBorders>
              <w:top w:val="single" w:sz="4" w:space="0" w:color="auto"/>
            </w:tcBorders>
            <w:shd w:val="clear" w:color="auto" w:fill="auto"/>
            <w:tcMar>
              <w:top w:w="80" w:type="dxa"/>
              <w:left w:w="80" w:type="dxa"/>
              <w:bottom w:w="80" w:type="dxa"/>
              <w:right w:w="80" w:type="dxa"/>
            </w:tcMar>
          </w:tcPr>
          <w:p w14:paraId="1ABAC84D"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2.40 </w:t>
            </w:r>
          </w:p>
          <w:p w14:paraId="0AA2F9C2"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(2.20)</w:t>
            </w:r>
          </w:p>
        </w:tc>
        <w:tc>
          <w:tcPr>
            <w:tcW w:w="521" w:type="pct"/>
            <w:tcBorders>
              <w:top w:val="single" w:sz="4" w:space="0" w:color="auto"/>
            </w:tcBorders>
            <w:shd w:val="clear" w:color="auto" w:fill="auto"/>
            <w:tcMar>
              <w:top w:w="80" w:type="dxa"/>
              <w:left w:w="80" w:type="dxa"/>
              <w:bottom w:w="80" w:type="dxa"/>
              <w:right w:w="80" w:type="dxa"/>
            </w:tcMar>
          </w:tcPr>
          <w:p w14:paraId="29543B67" w14:textId="5AE46D1D"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1.44(137)</w:t>
            </w:r>
          </w:p>
          <w:p w14:paraId="356A272E" w14:textId="77777777" w:rsidR="00817A56" w:rsidRPr="00A017EB" w:rsidRDefault="00817A56" w:rsidP="00391BC2">
            <w:pPr>
              <w:pStyle w:val="TextA"/>
              <w:tabs>
                <w:tab w:val="right" w:pos="9000"/>
              </w:tabs>
              <w:spacing w:after="0" w:line="240" w:lineRule="auto"/>
              <w:jc w:val="center"/>
              <w:rPr>
                <w:rFonts w:ascii="Arial" w:hAnsi="Arial" w:cs="Arial"/>
                <w:bCs/>
                <w:sz w:val="20"/>
              </w:rPr>
            </w:pPr>
            <w:r w:rsidRPr="00A017EB">
              <w:rPr>
                <w:rFonts w:ascii="Arial" w:hAnsi="Arial" w:cs="Arial"/>
                <w:bCs/>
                <w:sz w:val="20"/>
              </w:rPr>
              <w:t>p=.15</w:t>
            </w:r>
          </w:p>
          <w:p w14:paraId="1F77B38A" w14:textId="0088D32C" w:rsidR="0065530E" w:rsidRPr="00A017EB" w:rsidRDefault="00972B92" w:rsidP="00391BC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0065530E" w:rsidRPr="00A017EB">
              <w:rPr>
                <w:rFonts w:ascii="Arial" w:hAnsi="Arial" w:cs="Arial"/>
                <w:sz w:val="20"/>
              </w:rPr>
              <w:t>=</w:t>
            </w:r>
            <w:r w:rsidR="00B624A6" w:rsidRPr="00A017EB">
              <w:rPr>
                <w:rFonts w:ascii="Arial" w:hAnsi="Arial" w:cs="Arial"/>
                <w:sz w:val="20"/>
              </w:rPr>
              <w:t>0.40</w:t>
            </w:r>
          </w:p>
        </w:tc>
        <w:tc>
          <w:tcPr>
            <w:tcW w:w="520" w:type="pct"/>
            <w:tcBorders>
              <w:top w:val="single" w:sz="4" w:space="0" w:color="auto"/>
            </w:tcBorders>
          </w:tcPr>
          <w:p w14:paraId="4E2F75CC" w14:textId="54EBF8C7"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 xml:space="preserve"> 1.78(</w:t>
            </w:r>
            <w:r w:rsidR="00193CAB" w:rsidRPr="00A017EB">
              <w:rPr>
                <w:rFonts w:ascii="Arial" w:hAnsi="Arial" w:cs="Arial"/>
                <w:bCs/>
                <w:sz w:val="20"/>
              </w:rPr>
              <w:t>40</w:t>
            </w:r>
            <w:r w:rsidRPr="00A017EB">
              <w:rPr>
                <w:rFonts w:ascii="Arial" w:hAnsi="Arial" w:cs="Arial"/>
                <w:bCs/>
                <w:sz w:val="20"/>
              </w:rPr>
              <w:t>)</w:t>
            </w:r>
          </w:p>
          <w:p w14:paraId="54E0A925" w14:textId="474C5708"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p=.08</w:t>
            </w:r>
            <w:r w:rsidR="00D5759B" w:rsidRPr="00A017EB">
              <w:rPr>
                <w:rFonts w:ascii="Arial" w:hAnsi="Arial" w:cs="Arial"/>
                <w:bCs/>
                <w:sz w:val="20"/>
              </w:rPr>
              <w:t>3</w:t>
            </w:r>
            <w:r w:rsidR="00972B92" w:rsidRPr="00A017EB">
              <w:rPr>
                <w:rFonts w:ascii="Arial" w:hAnsi="Arial" w:cs="Arial"/>
                <w:bCs/>
                <w:sz w:val="20"/>
              </w:rPr>
              <w:t xml:space="preserve"> </w:t>
            </w:r>
          </w:p>
          <w:p w14:paraId="0DC6E396" w14:textId="529B7A12"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C51DD9" w:rsidRPr="00A017EB">
              <w:rPr>
                <w:rFonts w:ascii="Arial" w:hAnsi="Arial" w:cs="Arial"/>
                <w:sz w:val="20"/>
              </w:rPr>
              <w:t>0.42</w:t>
            </w:r>
          </w:p>
        </w:tc>
        <w:tc>
          <w:tcPr>
            <w:tcW w:w="471" w:type="pct"/>
            <w:tcBorders>
              <w:top w:val="single" w:sz="4" w:space="0" w:color="auto"/>
            </w:tcBorders>
          </w:tcPr>
          <w:p w14:paraId="2215A81E" w14:textId="0B8C8D54"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.46(1</w:t>
            </w:r>
            <w:r w:rsidR="00BE18E0" w:rsidRPr="00A017EB">
              <w:rPr>
                <w:rFonts w:ascii="Arial" w:hAnsi="Arial" w:cs="Arial"/>
                <w:bCs/>
                <w:sz w:val="20"/>
              </w:rPr>
              <w:t>7</w:t>
            </w:r>
            <w:r w:rsidR="00817A56" w:rsidRPr="00A017EB">
              <w:rPr>
                <w:rFonts w:ascii="Arial" w:hAnsi="Arial" w:cs="Arial"/>
                <w:bCs/>
                <w:sz w:val="20"/>
              </w:rPr>
              <w:t>)</w:t>
            </w:r>
          </w:p>
          <w:p w14:paraId="242632F1" w14:textId="1DA00E40"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p=.65</w:t>
            </w:r>
            <w:r w:rsidR="00972B92" w:rsidRPr="00A017EB">
              <w:rPr>
                <w:rFonts w:ascii="Arial" w:hAnsi="Arial" w:cs="Arial"/>
                <w:bCs/>
                <w:sz w:val="20"/>
              </w:rPr>
              <w:t xml:space="preserve"> </w:t>
            </w:r>
          </w:p>
          <w:p w14:paraId="33DF4A56" w14:textId="08A558F7"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0.15</w:t>
            </w:r>
          </w:p>
        </w:tc>
        <w:tc>
          <w:tcPr>
            <w:tcW w:w="521" w:type="pct"/>
            <w:tcBorders>
              <w:top w:val="single" w:sz="4" w:space="0" w:color="auto"/>
            </w:tcBorders>
          </w:tcPr>
          <w:p w14:paraId="18338B01" w14:textId="4F17B662"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2.08(22)</w:t>
            </w:r>
          </w:p>
          <w:p w14:paraId="7E736590" w14:textId="6CA2F868"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w:t>
            </w:r>
            <w:r w:rsidR="00363AD9" w:rsidRPr="00A017EB">
              <w:rPr>
                <w:rFonts w:ascii="Arial" w:hAnsi="Arial" w:cs="Arial"/>
                <w:bCs/>
                <w:sz w:val="20"/>
              </w:rPr>
              <w:t>050</w:t>
            </w:r>
            <w:r w:rsidR="00972B92" w:rsidRPr="00A017EB">
              <w:rPr>
                <w:rFonts w:ascii="Arial" w:hAnsi="Arial" w:cs="Arial"/>
                <w:bCs/>
                <w:sz w:val="20"/>
              </w:rPr>
              <w:t xml:space="preserve"> </w:t>
            </w:r>
          </w:p>
          <w:p w14:paraId="0C685CF7" w14:textId="5561A571" w:rsidR="00817A56" w:rsidRPr="00A017EB" w:rsidRDefault="00972B92" w:rsidP="00972B92">
            <w:pPr>
              <w:pStyle w:val="TextA"/>
              <w:tabs>
                <w:tab w:val="right" w:pos="9000"/>
              </w:tabs>
              <w:spacing w:after="0" w:line="240" w:lineRule="auto"/>
              <w:jc w:val="center"/>
              <w:rPr>
                <w:rFonts w:ascii="Arial" w:hAnsi="Arial" w:cs="Arial"/>
                <w:b/>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0.80</w:t>
            </w:r>
          </w:p>
        </w:tc>
      </w:tr>
      <w:tr w:rsidR="00EA6BAF" w:rsidRPr="00A017EB" w14:paraId="6FD6E3D7" w14:textId="77777777" w:rsidTr="00FE4EB4">
        <w:trPr>
          <w:trHeight w:val="764"/>
        </w:trPr>
        <w:tc>
          <w:tcPr>
            <w:tcW w:w="636" w:type="pct"/>
            <w:shd w:val="clear" w:color="auto" w:fill="auto"/>
            <w:tcMar>
              <w:top w:w="80" w:type="dxa"/>
              <w:left w:w="80" w:type="dxa"/>
              <w:bottom w:w="80" w:type="dxa"/>
              <w:right w:w="80" w:type="dxa"/>
            </w:tcMar>
          </w:tcPr>
          <w:p w14:paraId="49E2C8AB" w14:textId="4E58654D" w:rsidR="00817A56" w:rsidRPr="00A017EB" w:rsidRDefault="00437857" w:rsidP="00437857">
            <w:pPr>
              <w:pStyle w:val="TextA"/>
              <w:tabs>
                <w:tab w:val="right" w:pos="9000"/>
              </w:tabs>
              <w:spacing w:after="0" w:line="240" w:lineRule="auto"/>
              <w:rPr>
                <w:rFonts w:ascii="Arial" w:hAnsi="Arial" w:cs="Arial"/>
              </w:rPr>
            </w:pPr>
            <w:r w:rsidRPr="00A017EB">
              <w:rPr>
                <w:rFonts w:ascii="Arial" w:hAnsi="Arial" w:cs="Arial"/>
              </w:rPr>
              <w:t>GAD symptoms</w:t>
            </w:r>
            <w:r w:rsidR="00817A56" w:rsidRPr="00A017EB">
              <w:rPr>
                <w:rFonts w:ascii="Arial" w:hAnsi="Arial" w:cs="Arial"/>
              </w:rPr>
              <w:t xml:space="preserve"> </w:t>
            </w:r>
          </w:p>
        </w:tc>
        <w:tc>
          <w:tcPr>
            <w:tcW w:w="586" w:type="pct"/>
            <w:shd w:val="clear" w:color="auto" w:fill="auto"/>
            <w:tcMar>
              <w:top w:w="80" w:type="dxa"/>
              <w:left w:w="80" w:type="dxa"/>
              <w:bottom w:w="80" w:type="dxa"/>
              <w:right w:w="80" w:type="dxa"/>
            </w:tcMar>
          </w:tcPr>
          <w:p w14:paraId="1C392AF4"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1.11 </w:t>
            </w:r>
          </w:p>
          <w:p w14:paraId="58319C85"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(1.64)</w:t>
            </w:r>
          </w:p>
        </w:tc>
        <w:tc>
          <w:tcPr>
            <w:tcW w:w="589" w:type="pct"/>
          </w:tcPr>
          <w:p w14:paraId="22654F4B" w14:textId="77777777" w:rsidR="004D4C4E"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0.67 </w:t>
            </w:r>
          </w:p>
          <w:p w14:paraId="024E77E8" w14:textId="1382F7B3"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(1.45)</w:t>
            </w:r>
          </w:p>
        </w:tc>
        <w:tc>
          <w:tcPr>
            <w:tcW w:w="586" w:type="pct"/>
            <w:shd w:val="clear" w:color="auto" w:fill="auto"/>
            <w:tcMar>
              <w:top w:w="80" w:type="dxa"/>
              <w:left w:w="80" w:type="dxa"/>
              <w:bottom w:w="80" w:type="dxa"/>
              <w:right w:w="80" w:type="dxa"/>
            </w:tcMar>
          </w:tcPr>
          <w:p w14:paraId="175AADBD"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1.40 </w:t>
            </w:r>
          </w:p>
          <w:p w14:paraId="0CC7F6D2"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(2.01)</w:t>
            </w:r>
          </w:p>
        </w:tc>
        <w:tc>
          <w:tcPr>
            <w:tcW w:w="570" w:type="pct"/>
            <w:shd w:val="clear" w:color="auto" w:fill="auto"/>
            <w:tcMar>
              <w:top w:w="80" w:type="dxa"/>
              <w:left w:w="80" w:type="dxa"/>
              <w:bottom w:w="80" w:type="dxa"/>
              <w:right w:w="80" w:type="dxa"/>
            </w:tcMar>
          </w:tcPr>
          <w:p w14:paraId="6E548185"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1.80 </w:t>
            </w:r>
          </w:p>
          <w:p w14:paraId="3AF9C41A"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(1.78)</w:t>
            </w:r>
          </w:p>
        </w:tc>
        <w:tc>
          <w:tcPr>
            <w:tcW w:w="521" w:type="pct"/>
            <w:shd w:val="clear" w:color="auto" w:fill="auto"/>
            <w:tcMar>
              <w:top w:w="80" w:type="dxa"/>
              <w:left w:w="80" w:type="dxa"/>
              <w:bottom w:w="80" w:type="dxa"/>
              <w:right w:w="80" w:type="dxa"/>
            </w:tcMar>
          </w:tcPr>
          <w:p w14:paraId="1AE4EBCB" w14:textId="2149271A"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1.76(103)</w:t>
            </w:r>
          </w:p>
          <w:p w14:paraId="0FC39175" w14:textId="622826C3"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p=.08</w:t>
            </w:r>
            <w:r w:rsidR="00D5759B" w:rsidRPr="00A017EB">
              <w:rPr>
                <w:rFonts w:ascii="Arial" w:hAnsi="Arial" w:cs="Arial"/>
                <w:bCs/>
                <w:sz w:val="20"/>
              </w:rPr>
              <w:t>2</w:t>
            </w:r>
            <w:r w:rsidR="00972B92" w:rsidRPr="00A017EB">
              <w:rPr>
                <w:rFonts w:ascii="Arial" w:hAnsi="Arial" w:cs="Arial"/>
                <w:bCs/>
                <w:sz w:val="20"/>
              </w:rPr>
              <w:t xml:space="preserve"> </w:t>
            </w:r>
          </w:p>
          <w:p w14:paraId="5B36961F" w14:textId="5568167C"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AC69FB" w:rsidRPr="00A017EB">
              <w:rPr>
                <w:rFonts w:ascii="Arial" w:hAnsi="Arial" w:cs="Arial"/>
                <w:sz w:val="20"/>
              </w:rPr>
              <w:t>0.35</w:t>
            </w:r>
          </w:p>
        </w:tc>
        <w:tc>
          <w:tcPr>
            <w:tcW w:w="520" w:type="pct"/>
          </w:tcPr>
          <w:p w14:paraId="582A191F" w14:textId="1A6546B2"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.21(99)</w:t>
            </w:r>
          </w:p>
          <w:p w14:paraId="56B39E9A" w14:textId="60ADCE2D"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p=.83</w:t>
            </w:r>
            <w:r w:rsidR="00972B92" w:rsidRPr="00A017EB">
              <w:rPr>
                <w:rFonts w:ascii="Arial" w:hAnsi="Arial" w:cs="Arial"/>
                <w:bCs/>
                <w:sz w:val="20"/>
              </w:rPr>
              <w:t xml:space="preserve"> </w:t>
            </w:r>
          </w:p>
          <w:p w14:paraId="6212AFBF" w14:textId="3015574E"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C51DD9" w:rsidRPr="00A017EB">
              <w:rPr>
                <w:rFonts w:ascii="Arial" w:hAnsi="Arial" w:cs="Arial"/>
                <w:sz w:val="20"/>
              </w:rPr>
              <w:t>0.</w:t>
            </w:r>
            <w:r w:rsidR="006942A1" w:rsidRPr="00A017EB">
              <w:rPr>
                <w:rFonts w:ascii="Arial" w:hAnsi="Arial" w:cs="Arial"/>
                <w:sz w:val="20"/>
              </w:rPr>
              <w:t>05</w:t>
            </w:r>
          </w:p>
        </w:tc>
        <w:tc>
          <w:tcPr>
            <w:tcW w:w="471" w:type="pct"/>
          </w:tcPr>
          <w:p w14:paraId="01ED2B66" w14:textId="2A167E92"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.97(74)</w:t>
            </w:r>
          </w:p>
          <w:p w14:paraId="204F813F" w14:textId="0EB65577"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p=.34</w:t>
            </w:r>
            <w:r w:rsidR="00972B92" w:rsidRPr="00A017EB">
              <w:rPr>
                <w:rFonts w:ascii="Arial" w:hAnsi="Arial" w:cs="Arial"/>
                <w:bCs/>
                <w:sz w:val="20"/>
              </w:rPr>
              <w:t xml:space="preserve"> </w:t>
            </w:r>
          </w:p>
          <w:p w14:paraId="02A6A8F2" w14:textId="251F7DCB"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0.28</w:t>
            </w:r>
          </w:p>
        </w:tc>
        <w:tc>
          <w:tcPr>
            <w:tcW w:w="521" w:type="pct"/>
          </w:tcPr>
          <w:p w14:paraId="4EAC0AEE" w14:textId="5BB7BE99"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.52(23)</w:t>
            </w:r>
          </w:p>
          <w:p w14:paraId="43209CFA" w14:textId="1D844E8E"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p=.61</w:t>
            </w:r>
            <w:r w:rsidR="00972B92" w:rsidRPr="00A017EB">
              <w:rPr>
                <w:rFonts w:ascii="Arial" w:hAnsi="Arial" w:cs="Arial"/>
                <w:bCs/>
                <w:sz w:val="20"/>
              </w:rPr>
              <w:t xml:space="preserve"> </w:t>
            </w:r>
          </w:p>
          <w:p w14:paraId="392C3415" w14:textId="4B12C877"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0.21</w:t>
            </w:r>
          </w:p>
        </w:tc>
      </w:tr>
      <w:tr w:rsidR="00EA6BAF" w:rsidRPr="00A017EB" w14:paraId="45FB8C5B" w14:textId="77777777" w:rsidTr="00FE4EB4">
        <w:trPr>
          <w:trHeight w:val="722"/>
        </w:trPr>
        <w:tc>
          <w:tcPr>
            <w:tcW w:w="636" w:type="pct"/>
            <w:shd w:val="clear" w:color="auto" w:fill="auto"/>
            <w:tcMar>
              <w:top w:w="80" w:type="dxa"/>
              <w:left w:w="80" w:type="dxa"/>
              <w:bottom w:w="80" w:type="dxa"/>
              <w:right w:w="80" w:type="dxa"/>
            </w:tcMar>
          </w:tcPr>
          <w:p w14:paraId="21EFA39F" w14:textId="1E149150" w:rsidR="00817A56" w:rsidRPr="00A017EB" w:rsidRDefault="00817A56" w:rsidP="00391BC2">
            <w:pPr>
              <w:pStyle w:val="TextA"/>
              <w:tabs>
                <w:tab w:val="right" w:pos="9000"/>
              </w:tabs>
              <w:spacing w:after="0" w:line="240" w:lineRule="auto"/>
              <w:rPr>
                <w:rFonts w:ascii="Arial" w:hAnsi="Arial" w:cs="Arial"/>
              </w:rPr>
            </w:pPr>
            <w:r w:rsidRPr="00A017EB">
              <w:rPr>
                <w:rFonts w:ascii="Arial" w:hAnsi="Arial" w:cs="Arial"/>
              </w:rPr>
              <w:t>Q</w:t>
            </w:r>
            <w:r w:rsidR="009503C6" w:rsidRPr="00A017EB">
              <w:rPr>
                <w:rFonts w:ascii="Arial" w:hAnsi="Arial" w:cs="Arial"/>
              </w:rPr>
              <w:t>o</w:t>
            </w:r>
            <w:r w:rsidRPr="00A017EB">
              <w:rPr>
                <w:rFonts w:ascii="Arial" w:hAnsi="Arial" w:cs="Arial"/>
              </w:rPr>
              <w:t xml:space="preserve">L </w:t>
            </w:r>
          </w:p>
          <w:p w14:paraId="0164CFA0" w14:textId="161778AA" w:rsidR="00817A56" w:rsidRPr="00A017EB" w:rsidRDefault="00817A56" w:rsidP="00391BC2">
            <w:pPr>
              <w:pStyle w:val="TextA"/>
              <w:tabs>
                <w:tab w:val="right" w:pos="9000"/>
              </w:tabs>
              <w:spacing w:after="0" w:line="240" w:lineRule="auto"/>
              <w:rPr>
                <w:rFonts w:ascii="Arial" w:hAnsi="Arial" w:cs="Arial"/>
              </w:rPr>
            </w:pPr>
          </w:p>
        </w:tc>
        <w:tc>
          <w:tcPr>
            <w:tcW w:w="586" w:type="pct"/>
            <w:shd w:val="clear" w:color="auto" w:fill="auto"/>
            <w:tcMar>
              <w:top w:w="80" w:type="dxa"/>
              <w:left w:w="80" w:type="dxa"/>
              <w:bottom w:w="80" w:type="dxa"/>
              <w:right w:w="80" w:type="dxa"/>
            </w:tcMar>
          </w:tcPr>
          <w:p w14:paraId="137DDDD5"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16.91</w:t>
            </w:r>
          </w:p>
          <w:p w14:paraId="5EB3EA67"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(5.38)</w:t>
            </w:r>
          </w:p>
        </w:tc>
        <w:tc>
          <w:tcPr>
            <w:tcW w:w="589" w:type="pct"/>
          </w:tcPr>
          <w:p w14:paraId="37345556"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16.43 (6.28)</w:t>
            </w:r>
          </w:p>
        </w:tc>
        <w:tc>
          <w:tcPr>
            <w:tcW w:w="586" w:type="pct"/>
            <w:shd w:val="clear" w:color="auto" w:fill="auto"/>
            <w:tcMar>
              <w:top w:w="80" w:type="dxa"/>
              <w:left w:w="80" w:type="dxa"/>
              <w:bottom w:w="80" w:type="dxa"/>
              <w:right w:w="80" w:type="dxa"/>
            </w:tcMar>
          </w:tcPr>
          <w:p w14:paraId="7E9FD745" w14:textId="77777777" w:rsidR="004D4C4E"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18.43 </w:t>
            </w:r>
          </w:p>
          <w:p w14:paraId="6DBA9337" w14:textId="163B5E5D"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(6.11)</w:t>
            </w:r>
          </w:p>
        </w:tc>
        <w:tc>
          <w:tcPr>
            <w:tcW w:w="570" w:type="pct"/>
            <w:shd w:val="clear" w:color="auto" w:fill="auto"/>
            <w:tcMar>
              <w:top w:w="80" w:type="dxa"/>
              <w:left w:w="80" w:type="dxa"/>
              <w:bottom w:w="80" w:type="dxa"/>
              <w:right w:w="80" w:type="dxa"/>
            </w:tcMar>
          </w:tcPr>
          <w:p w14:paraId="3E4C631C" w14:textId="77777777" w:rsidR="004D4C4E"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14.36 </w:t>
            </w:r>
          </w:p>
          <w:p w14:paraId="29AE900E" w14:textId="551268D4"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(5.03)</w:t>
            </w:r>
          </w:p>
        </w:tc>
        <w:tc>
          <w:tcPr>
            <w:tcW w:w="521" w:type="pct"/>
            <w:shd w:val="clear" w:color="auto" w:fill="auto"/>
            <w:tcMar>
              <w:top w:w="80" w:type="dxa"/>
              <w:left w:w="80" w:type="dxa"/>
              <w:bottom w:w="80" w:type="dxa"/>
              <w:right w:w="80" w:type="dxa"/>
            </w:tcMar>
          </w:tcPr>
          <w:p w14:paraId="28D9324B" w14:textId="3A55E059"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AD3C8C" w:rsidRPr="00A017EB">
              <w:rPr>
                <w:rFonts w:ascii="Arial" w:hAnsi="Arial" w:cs="Arial"/>
                <w:bCs/>
                <w:sz w:val="20"/>
              </w:rPr>
              <w:t>.</w:t>
            </w:r>
            <w:r w:rsidR="00817A56" w:rsidRPr="00A017EB">
              <w:rPr>
                <w:rFonts w:ascii="Arial" w:hAnsi="Arial" w:cs="Arial"/>
                <w:bCs/>
                <w:sz w:val="20"/>
              </w:rPr>
              <w:t>31(117)</w:t>
            </w:r>
          </w:p>
          <w:p w14:paraId="3963E866" w14:textId="0847063C"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p=.75</w:t>
            </w:r>
            <w:r w:rsidR="00972B92" w:rsidRPr="00A017EB">
              <w:rPr>
                <w:rFonts w:ascii="Arial" w:hAnsi="Arial" w:cs="Arial"/>
                <w:bCs/>
                <w:sz w:val="20"/>
              </w:rPr>
              <w:t xml:space="preserve"> </w:t>
            </w:r>
          </w:p>
          <w:p w14:paraId="2F6B2C7B" w14:textId="662E75C9"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AC69FB" w:rsidRPr="00A017EB">
              <w:rPr>
                <w:rFonts w:ascii="Arial" w:hAnsi="Arial" w:cs="Arial"/>
                <w:sz w:val="20"/>
              </w:rPr>
              <w:t>0.16</w:t>
            </w:r>
          </w:p>
        </w:tc>
        <w:tc>
          <w:tcPr>
            <w:tcW w:w="520" w:type="pct"/>
          </w:tcPr>
          <w:p w14:paraId="3D963E3B" w14:textId="77777777"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1.19(83)</w:t>
            </w:r>
          </w:p>
          <w:p w14:paraId="06CB8199" w14:textId="12F4A23F"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p=.24</w:t>
            </w:r>
            <w:r w:rsidR="00972B92" w:rsidRPr="00A017EB">
              <w:rPr>
                <w:rFonts w:ascii="Arial" w:hAnsi="Arial" w:cs="Arial"/>
                <w:bCs/>
                <w:sz w:val="20"/>
              </w:rPr>
              <w:t xml:space="preserve"> </w:t>
            </w:r>
          </w:p>
          <w:p w14:paraId="47DE2537" w14:textId="1AC27440"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0.28</w:t>
            </w:r>
          </w:p>
        </w:tc>
        <w:tc>
          <w:tcPr>
            <w:tcW w:w="471" w:type="pct"/>
          </w:tcPr>
          <w:p w14:paraId="30468945" w14:textId="3C028393"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.29(65)</w:t>
            </w:r>
          </w:p>
          <w:p w14:paraId="03F9673D" w14:textId="47AA8698"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p=.78</w:t>
            </w:r>
            <w:r w:rsidR="00972B92" w:rsidRPr="00A017EB">
              <w:rPr>
                <w:rFonts w:ascii="Arial" w:hAnsi="Arial" w:cs="Arial"/>
                <w:bCs/>
                <w:sz w:val="20"/>
              </w:rPr>
              <w:t xml:space="preserve"> </w:t>
            </w:r>
          </w:p>
          <w:p w14:paraId="1D0CF130" w14:textId="40E67685"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0.08</w:t>
            </w:r>
          </w:p>
        </w:tc>
        <w:tc>
          <w:tcPr>
            <w:tcW w:w="521" w:type="pct"/>
          </w:tcPr>
          <w:p w14:paraId="148D7F1B" w14:textId="77777777"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1.54(16)</w:t>
            </w:r>
          </w:p>
          <w:p w14:paraId="77C6637E" w14:textId="0CFCC38B"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p=.14</w:t>
            </w:r>
            <w:r w:rsidR="00972B92" w:rsidRPr="00A017EB">
              <w:rPr>
                <w:rFonts w:ascii="Arial" w:hAnsi="Arial" w:cs="Arial"/>
                <w:bCs/>
                <w:sz w:val="20"/>
              </w:rPr>
              <w:t xml:space="preserve"> </w:t>
            </w:r>
          </w:p>
          <w:p w14:paraId="1351D8EC" w14:textId="15F1B395"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0.73</w:t>
            </w:r>
          </w:p>
        </w:tc>
      </w:tr>
      <w:tr w:rsidR="00EA6BAF" w:rsidRPr="00A017EB" w14:paraId="1C7708E3" w14:textId="77777777" w:rsidTr="00FE4EB4">
        <w:trPr>
          <w:trHeight w:val="839"/>
        </w:trPr>
        <w:tc>
          <w:tcPr>
            <w:tcW w:w="636" w:type="pct"/>
            <w:tcBorders>
              <w:bottom w:val="single" w:sz="4" w:space="0" w:color="auto"/>
            </w:tcBorders>
            <w:shd w:val="clear" w:color="auto" w:fill="auto"/>
            <w:tcMar>
              <w:top w:w="80" w:type="dxa"/>
              <w:left w:w="80" w:type="dxa"/>
              <w:bottom w:w="80" w:type="dxa"/>
              <w:right w:w="80" w:type="dxa"/>
            </w:tcMar>
          </w:tcPr>
          <w:p w14:paraId="5E4468DB" w14:textId="781581E4" w:rsidR="00817A56" w:rsidRPr="00A017EB" w:rsidRDefault="009503C6" w:rsidP="00391BC2">
            <w:pPr>
              <w:pStyle w:val="TextA"/>
              <w:tabs>
                <w:tab w:val="right" w:pos="9000"/>
              </w:tabs>
              <w:spacing w:after="0" w:line="240" w:lineRule="auto"/>
              <w:rPr>
                <w:rFonts w:ascii="Arial" w:hAnsi="Arial" w:cs="Arial"/>
              </w:rPr>
            </w:pPr>
            <w:r w:rsidRPr="00A017EB">
              <w:rPr>
                <w:rFonts w:ascii="Arial" w:hAnsi="Arial" w:cs="Arial"/>
              </w:rPr>
              <w:t>Impairment</w:t>
            </w:r>
            <w:r w:rsidR="00817A56" w:rsidRPr="00A017EB">
              <w:rPr>
                <w:rFonts w:ascii="Arial" w:hAnsi="Arial" w:cs="Arial"/>
              </w:rPr>
              <w:t xml:space="preserve"> </w:t>
            </w:r>
          </w:p>
        </w:tc>
        <w:tc>
          <w:tcPr>
            <w:tcW w:w="586" w:type="pct"/>
            <w:tcBorders>
              <w:bottom w:val="single" w:sz="4" w:space="0" w:color="auto"/>
            </w:tcBorders>
            <w:shd w:val="clear" w:color="auto" w:fill="auto"/>
            <w:tcMar>
              <w:top w:w="80" w:type="dxa"/>
              <w:left w:w="80" w:type="dxa"/>
              <w:bottom w:w="80" w:type="dxa"/>
              <w:right w:w="80" w:type="dxa"/>
            </w:tcMar>
          </w:tcPr>
          <w:p w14:paraId="017785AF"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1.86 </w:t>
            </w:r>
          </w:p>
          <w:p w14:paraId="6150422B"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(2.71)</w:t>
            </w:r>
          </w:p>
        </w:tc>
        <w:tc>
          <w:tcPr>
            <w:tcW w:w="589" w:type="pct"/>
            <w:tcBorders>
              <w:bottom w:val="single" w:sz="4" w:space="0" w:color="auto"/>
            </w:tcBorders>
          </w:tcPr>
          <w:p w14:paraId="3E947BE9" w14:textId="77777777" w:rsidR="004D4C4E"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2.41 </w:t>
            </w:r>
          </w:p>
          <w:p w14:paraId="5F076348" w14:textId="0580F06F"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(3.30)</w:t>
            </w:r>
          </w:p>
        </w:tc>
        <w:tc>
          <w:tcPr>
            <w:tcW w:w="586" w:type="pct"/>
            <w:tcBorders>
              <w:bottom w:val="single" w:sz="4" w:space="0" w:color="auto"/>
            </w:tcBorders>
            <w:shd w:val="clear" w:color="auto" w:fill="auto"/>
            <w:tcMar>
              <w:top w:w="80" w:type="dxa"/>
              <w:left w:w="80" w:type="dxa"/>
              <w:bottom w:w="80" w:type="dxa"/>
              <w:right w:w="80" w:type="dxa"/>
            </w:tcMar>
          </w:tcPr>
          <w:p w14:paraId="3978A988"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2.92 </w:t>
            </w:r>
          </w:p>
          <w:p w14:paraId="650CA138"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(3.55)</w:t>
            </w:r>
          </w:p>
        </w:tc>
        <w:tc>
          <w:tcPr>
            <w:tcW w:w="570" w:type="pct"/>
            <w:tcBorders>
              <w:bottom w:val="single" w:sz="4" w:space="0" w:color="auto"/>
            </w:tcBorders>
            <w:shd w:val="clear" w:color="auto" w:fill="auto"/>
            <w:tcMar>
              <w:top w:w="80" w:type="dxa"/>
              <w:left w:w="80" w:type="dxa"/>
              <w:bottom w:w="80" w:type="dxa"/>
              <w:right w:w="80" w:type="dxa"/>
            </w:tcMar>
          </w:tcPr>
          <w:p w14:paraId="3091C0E1"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 xml:space="preserve">6.21 </w:t>
            </w:r>
          </w:p>
          <w:p w14:paraId="62A141EA" w14:textId="77777777" w:rsidR="00817A56" w:rsidRPr="00A017EB" w:rsidRDefault="00817A56" w:rsidP="00391BC2">
            <w:pPr>
              <w:pStyle w:val="TextA"/>
              <w:tabs>
                <w:tab w:val="right" w:pos="9000"/>
              </w:tabs>
              <w:spacing w:after="0" w:line="240" w:lineRule="auto"/>
              <w:jc w:val="center"/>
              <w:rPr>
                <w:rFonts w:ascii="Arial" w:hAnsi="Arial" w:cs="Arial"/>
              </w:rPr>
            </w:pPr>
            <w:r w:rsidRPr="00A017EB">
              <w:rPr>
                <w:rFonts w:ascii="Arial" w:hAnsi="Arial" w:cs="Arial"/>
              </w:rPr>
              <w:t>(3.09)</w:t>
            </w:r>
          </w:p>
        </w:tc>
        <w:tc>
          <w:tcPr>
            <w:tcW w:w="521" w:type="pct"/>
            <w:tcBorders>
              <w:bottom w:val="single" w:sz="4" w:space="0" w:color="auto"/>
            </w:tcBorders>
            <w:shd w:val="clear" w:color="auto" w:fill="auto"/>
            <w:tcMar>
              <w:top w:w="80" w:type="dxa"/>
              <w:left w:w="80" w:type="dxa"/>
              <w:bottom w:w="80" w:type="dxa"/>
              <w:right w:w="80" w:type="dxa"/>
            </w:tcMar>
          </w:tcPr>
          <w:p w14:paraId="5F6AA777" w14:textId="62E2F5F6" w:rsidR="00817A56" w:rsidRPr="00A017EB" w:rsidRDefault="00817A56" w:rsidP="00391BC2">
            <w:pPr>
              <w:pStyle w:val="TextA"/>
              <w:spacing w:after="0" w:line="240" w:lineRule="auto"/>
              <w:jc w:val="center"/>
              <w:rPr>
                <w:rFonts w:ascii="Arial" w:hAnsi="Arial" w:cs="Arial"/>
                <w:b/>
                <w:bCs/>
                <w:sz w:val="20"/>
              </w:rPr>
            </w:pPr>
            <w:r w:rsidRPr="00A017EB">
              <w:rPr>
                <w:rFonts w:ascii="Arial" w:hAnsi="Arial" w:cs="Arial"/>
                <w:b/>
                <w:bCs/>
                <w:sz w:val="20"/>
              </w:rPr>
              <w:t>4.17(104)</w:t>
            </w:r>
          </w:p>
          <w:p w14:paraId="27C6D3E3" w14:textId="5D3BA974" w:rsidR="00972B92" w:rsidRPr="00A017EB" w:rsidRDefault="00817A56" w:rsidP="00972B92">
            <w:pPr>
              <w:pStyle w:val="TextA"/>
              <w:tabs>
                <w:tab w:val="right" w:pos="9000"/>
              </w:tabs>
              <w:spacing w:after="0" w:line="240" w:lineRule="auto"/>
              <w:jc w:val="center"/>
              <w:rPr>
                <w:rFonts w:ascii="Arial" w:hAnsi="Arial" w:cs="Arial"/>
                <w:b/>
                <w:bCs/>
                <w:sz w:val="20"/>
              </w:rPr>
            </w:pPr>
            <w:r w:rsidRPr="00A017EB">
              <w:rPr>
                <w:rFonts w:ascii="Arial" w:hAnsi="Arial" w:cs="Arial"/>
                <w:b/>
                <w:bCs/>
                <w:sz w:val="20"/>
              </w:rPr>
              <w:t>p&lt;.001</w:t>
            </w:r>
            <w:r w:rsidR="00972B92" w:rsidRPr="00A017EB">
              <w:rPr>
                <w:rFonts w:ascii="Arial" w:hAnsi="Arial" w:cs="Arial"/>
                <w:b/>
                <w:bCs/>
                <w:sz w:val="20"/>
              </w:rPr>
              <w:t xml:space="preserve"> </w:t>
            </w:r>
          </w:p>
          <w:p w14:paraId="19A76AEE" w14:textId="7E2AE239" w:rsidR="00817A56" w:rsidRPr="00A017EB" w:rsidRDefault="00972B92" w:rsidP="00972B92">
            <w:pPr>
              <w:pStyle w:val="TextA"/>
              <w:tabs>
                <w:tab w:val="right" w:pos="9000"/>
              </w:tabs>
              <w:spacing w:after="0" w:line="240" w:lineRule="auto"/>
              <w:jc w:val="center"/>
              <w:rPr>
                <w:rFonts w:ascii="Arial" w:hAnsi="Arial" w:cs="Arial"/>
                <w:b/>
                <w:sz w:val="20"/>
              </w:rPr>
            </w:pPr>
            <w:r w:rsidRPr="00A017EB">
              <w:rPr>
                <w:rFonts w:ascii="Arial" w:hAnsi="Arial" w:cs="Arial"/>
                <w:b/>
                <w:i/>
                <w:sz w:val="20"/>
              </w:rPr>
              <w:t>d</w:t>
            </w:r>
            <w:r w:rsidRPr="00A017EB">
              <w:rPr>
                <w:rFonts w:ascii="Arial" w:hAnsi="Arial" w:cs="Arial"/>
                <w:b/>
                <w:sz w:val="20"/>
              </w:rPr>
              <w:t>=</w:t>
            </w:r>
            <w:r w:rsidR="00AC69FB" w:rsidRPr="00A017EB">
              <w:rPr>
                <w:rFonts w:ascii="Arial" w:hAnsi="Arial" w:cs="Arial"/>
                <w:b/>
                <w:sz w:val="20"/>
              </w:rPr>
              <w:t>0.26</w:t>
            </w:r>
          </w:p>
        </w:tc>
        <w:tc>
          <w:tcPr>
            <w:tcW w:w="520" w:type="pct"/>
            <w:tcBorders>
              <w:bottom w:val="single" w:sz="4" w:space="0" w:color="auto"/>
            </w:tcBorders>
          </w:tcPr>
          <w:p w14:paraId="46BDF91D" w14:textId="60975EEB" w:rsidR="00817A56" w:rsidRPr="00A017EB" w:rsidRDefault="00817A56" w:rsidP="00391BC2">
            <w:pPr>
              <w:pStyle w:val="TextA"/>
              <w:spacing w:after="0" w:line="240" w:lineRule="auto"/>
              <w:jc w:val="center"/>
              <w:rPr>
                <w:rFonts w:ascii="Arial" w:hAnsi="Arial" w:cs="Arial"/>
                <w:b/>
                <w:bCs/>
                <w:sz w:val="20"/>
              </w:rPr>
            </w:pPr>
            <w:r w:rsidRPr="00A017EB">
              <w:rPr>
                <w:rFonts w:ascii="Arial" w:hAnsi="Arial" w:cs="Arial"/>
                <w:b/>
                <w:bCs/>
                <w:sz w:val="20"/>
              </w:rPr>
              <w:t>3.09(46)</w:t>
            </w:r>
          </w:p>
          <w:p w14:paraId="4E01070E" w14:textId="60B1E835" w:rsidR="00972B92" w:rsidRPr="00A017EB" w:rsidRDefault="00817A56" w:rsidP="00972B92">
            <w:pPr>
              <w:pStyle w:val="TextA"/>
              <w:tabs>
                <w:tab w:val="right" w:pos="9000"/>
              </w:tabs>
              <w:spacing w:after="0" w:line="240" w:lineRule="auto"/>
              <w:jc w:val="center"/>
              <w:rPr>
                <w:rFonts w:ascii="Arial" w:hAnsi="Arial" w:cs="Arial"/>
                <w:b/>
                <w:bCs/>
                <w:sz w:val="20"/>
              </w:rPr>
            </w:pPr>
            <w:r w:rsidRPr="00A017EB">
              <w:rPr>
                <w:rFonts w:ascii="Arial" w:hAnsi="Arial" w:cs="Arial"/>
                <w:b/>
                <w:bCs/>
                <w:sz w:val="20"/>
              </w:rPr>
              <w:t>p=.007</w:t>
            </w:r>
            <w:r w:rsidR="00972B92" w:rsidRPr="00A017EB">
              <w:rPr>
                <w:rFonts w:ascii="Arial" w:hAnsi="Arial" w:cs="Arial"/>
                <w:b/>
                <w:bCs/>
                <w:sz w:val="20"/>
              </w:rPr>
              <w:t xml:space="preserve"> </w:t>
            </w:r>
          </w:p>
          <w:p w14:paraId="010AA069" w14:textId="01D8A29A" w:rsidR="00817A56" w:rsidRPr="00A017EB" w:rsidRDefault="00972B92" w:rsidP="00972B92">
            <w:pPr>
              <w:pStyle w:val="TextA"/>
              <w:tabs>
                <w:tab w:val="right" w:pos="9000"/>
              </w:tabs>
              <w:spacing w:after="0" w:line="240" w:lineRule="auto"/>
              <w:jc w:val="center"/>
              <w:rPr>
                <w:rFonts w:ascii="Arial" w:hAnsi="Arial" w:cs="Arial"/>
                <w:b/>
                <w:sz w:val="20"/>
              </w:rPr>
            </w:pPr>
            <w:r w:rsidRPr="00A017EB">
              <w:rPr>
                <w:rFonts w:ascii="Arial" w:hAnsi="Arial" w:cs="Arial"/>
                <w:b/>
                <w:i/>
                <w:sz w:val="20"/>
              </w:rPr>
              <w:t>d</w:t>
            </w:r>
            <w:r w:rsidRPr="00A017EB">
              <w:rPr>
                <w:rFonts w:ascii="Arial" w:hAnsi="Arial" w:cs="Arial"/>
                <w:b/>
                <w:sz w:val="20"/>
              </w:rPr>
              <w:t>=</w:t>
            </w:r>
            <w:r w:rsidR="006942A1" w:rsidRPr="00A017EB">
              <w:rPr>
                <w:rFonts w:ascii="Arial" w:hAnsi="Arial" w:cs="Arial"/>
                <w:b/>
                <w:sz w:val="20"/>
              </w:rPr>
              <w:t>0.63</w:t>
            </w:r>
          </w:p>
        </w:tc>
        <w:tc>
          <w:tcPr>
            <w:tcW w:w="471" w:type="pct"/>
            <w:tcBorders>
              <w:bottom w:val="single" w:sz="4" w:space="0" w:color="auto"/>
            </w:tcBorders>
          </w:tcPr>
          <w:p w14:paraId="0FB88B94" w14:textId="477E84C1" w:rsidR="00817A56" w:rsidRPr="00A017EB" w:rsidRDefault="00ED675D" w:rsidP="00391BC2">
            <w:pPr>
              <w:pStyle w:val="TextA"/>
              <w:spacing w:after="0" w:line="240" w:lineRule="auto"/>
              <w:jc w:val="center"/>
              <w:rPr>
                <w:rFonts w:ascii="Arial" w:hAnsi="Arial" w:cs="Arial"/>
                <w:bCs/>
                <w:sz w:val="20"/>
              </w:rPr>
            </w:pPr>
            <w:r w:rsidRPr="00A017EB">
              <w:rPr>
                <w:rFonts w:ascii="Arial" w:hAnsi="Arial" w:cs="Arial"/>
                <w:bCs/>
                <w:sz w:val="20"/>
              </w:rPr>
              <w:t>0</w:t>
            </w:r>
            <w:r w:rsidR="00817A56" w:rsidRPr="00A017EB">
              <w:rPr>
                <w:rFonts w:ascii="Arial" w:hAnsi="Arial" w:cs="Arial"/>
                <w:bCs/>
                <w:sz w:val="20"/>
              </w:rPr>
              <w:t>.70(74)</w:t>
            </w:r>
          </w:p>
          <w:p w14:paraId="73FA5D71" w14:textId="2DBB1DCF"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p=.49</w:t>
            </w:r>
            <w:r w:rsidR="00972B92" w:rsidRPr="00A017EB">
              <w:rPr>
                <w:rFonts w:ascii="Arial" w:hAnsi="Arial" w:cs="Arial"/>
                <w:bCs/>
                <w:sz w:val="20"/>
              </w:rPr>
              <w:t xml:space="preserve"> </w:t>
            </w:r>
          </w:p>
          <w:p w14:paraId="35CF5F6B" w14:textId="3A2BD12B"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0.18</w:t>
            </w:r>
          </w:p>
        </w:tc>
        <w:tc>
          <w:tcPr>
            <w:tcW w:w="521" w:type="pct"/>
            <w:tcBorders>
              <w:bottom w:val="single" w:sz="4" w:space="0" w:color="auto"/>
            </w:tcBorders>
          </w:tcPr>
          <w:p w14:paraId="6F8C691E" w14:textId="58249AB8" w:rsidR="00817A56" w:rsidRPr="00A017EB" w:rsidRDefault="00817A56" w:rsidP="00391BC2">
            <w:pPr>
              <w:pStyle w:val="TextA"/>
              <w:spacing w:after="0" w:line="240" w:lineRule="auto"/>
              <w:jc w:val="center"/>
              <w:rPr>
                <w:rFonts w:ascii="Arial" w:hAnsi="Arial" w:cs="Arial"/>
                <w:bCs/>
                <w:sz w:val="20"/>
              </w:rPr>
            </w:pPr>
            <w:r w:rsidRPr="00A017EB">
              <w:rPr>
                <w:rFonts w:ascii="Arial" w:hAnsi="Arial" w:cs="Arial"/>
                <w:bCs/>
                <w:sz w:val="20"/>
              </w:rPr>
              <w:t>2.53(24)</w:t>
            </w:r>
          </w:p>
          <w:p w14:paraId="57E662CB" w14:textId="1EA10BCE" w:rsidR="00972B92" w:rsidRPr="00A017EB" w:rsidRDefault="00817A56" w:rsidP="00972B92">
            <w:pPr>
              <w:pStyle w:val="TextA"/>
              <w:tabs>
                <w:tab w:val="right" w:pos="9000"/>
              </w:tabs>
              <w:spacing w:after="0" w:line="240" w:lineRule="auto"/>
              <w:jc w:val="center"/>
              <w:rPr>
                <w:rFonts w:ascii="Arial" w:hAnsi="Arial" w:cs="Arial"/>
                <w:bCs/>
                <w:sz w:val="20"/>
              </w:rPr>
            </w:pPr>
            <w:r w:rsidRPr="00A017EB">
              <w:rPr>
                <w:rFonts w:ascii="Arial" w:hAnsi="Arial" w:cs="Arial"/>
                <w:bCs/>
                <w:sz w:val="20"/>
              </w:rPr>
              <w:t>p=.0</w:t>
            </w:r>
            <w:r w:rsidR="00D5759B" w:rsidRPr="00A017EB">
              <w:rPr>
                <w:rFonts w:ascii="Arial" w:hAnsi="Arial" w:cs="Arial"/>
                <w:bCs/>
                <w:sz w:val="20"/>
              </w:rPr>
              <w:t>18</w:t>
            </w:r>
            <w:r w:rsidR="00972B92" w:rsidRPr="00A017EB">
              <w:rPr>
                <w:rFonts w:ascii="Arial" w:hAnsi="Arial" w:cs="Arial"/>
                <w:bCs/>
                <w:sz w:val="20"/>
              </w:rPr>
              <w:t xml:space="preserve"> </w:t>
            </w:r>
          </w:p>
          <w:p w14:paraId="78A992F0" w14:textId="78C98F22" w:rsidR="00817A56" w:rsidRPr="00A017EB" w:rsidRDefault="00972B92" w:rsidP="00972B92">
            <w:pPr>
              <w:pStyle w:val="TextA"/>
              <w:tabs>
                <w:tab w:val="right" w:pos="9000"/>
              </w:tabs>
              <w:spacing w:after="0" w:line="240" w:lineRule="auto"/>
              <w:jc w:val="center"/>
              <w:rPr>
                <w:rFonts w:ascii="Arial" w:hAnsi="Arial" w:cs="Arial"/>
                <w:sz w:val="20"/>
              </w:rPr>
            </w:pPr>
            <w:r w:rsidRPr="00A017EB">
              <w:rPr>
                <w:rFonts w:ascii="Arial" w:hAnsi="Arial" w:cs="Arial"/>
                <w:i/>
                <w:sz w:val="20"/>
              </w:rPr>
              <w:t>d</w:t>
            </w:r>
            <w:r w:rsidRPr="00A017EB">
              <w:rPr>
                <w:rFonts w:ascii="Arial" w:hAnsi="Arial" w:cs="Arial"/>
                <w:sz w:val="20"/>
              </w:rPr>
              <w:t>=</w:t>
            </w:r>
            <w:r w:rsidR="006942A1" w:rsidRPr="00A017EB">
              <w:rPr>
                <w:rFonts w:ascii="Arial" w:hAnsi="Arial" w:cs="Arial"/>
                <w:sz w:val="20"/>
              </w:rPr>
              <w:t>0.99</w:t>
            </w:r>
          </w:p>
        </w:tc>
      </w:tr>
    </w:tbl>
    <w:p w14:paraId="1D9C9E25" w14:textId="77777777" w:rsidR="00817A56" w:rsidRPr="00A017EB" w:rsidRDefault="00817A56" w:rsidP="00817A56">
      <w:pPr>
        <w:pStyle w:val="TextA"/>
        <w:rPr>
          <w:rFonts w:ascii="Arial" w:hAnsi="Arial" w:cs="Arial"/>
          <w:sz w:val="24"/>
          <w:szCs w:val="24"/>
        </w:rPr>
      </w:pPr>
    </w:p>
    <w:p w14:paraId="60216D38" w14:textId="2C1E7890" w:rsidR="000A4201" w:rsidRPr="00A017EB" w:rsidRDefault="00227A54">
      <w:pPr>
        <w:pStyle w:val="Text"/>
        <w:rPr>
          <w:rFonts w:ascii="Arial" w:eastAsia="Calibri" w:hAnsi="Arial" w:cs="Arial"/>
          <w:sz w:val="22"/>
          <w:szCs w:val="22"/>
        </w:rPr>
      </w:pPr>
      <w:r w:rsidRPr="00A017EB">
        <w:rPr>
          <w:rFonts w:ascii="Arial" w:eastAsia="Calibri" w:hAnsi="Arial" w:cs="Arial"/>
          <w:sz w:val="22"/>
          <w:szCs w:val="22"/>
        </w:rPr>
        <w:t>Notes: Rom&gt;6 = Romanian adoptees who experienced more than 6 months deprivation; LoDep – UK adoptees and Romanian adoptees who experience</w:t>
      </w:r>
      <w:r w:rsidR="00437857" w:rsidRPr="00A017EB">
        <w:rPr>
          <w:rFonts w:ascii="Arial" w:eastAsia="Calibri" w:hAnsi="Arial" w:cs="Arial"/>
          <w:sz w:val="22"/>
          <w:szCs w:val="22"/>
        </w:rPr>
        <w:t>d</w:t>
      </w:r>
      <w:r w:rsidRPr="00A017EB">
        <w:rPr>
          <w:rFonts w:ascii="Arial" w:eastAsia="Calibri" w:hAnsi="Arial" w:cs="Arial"/>
          <w:sz w:val="22"/>
          <w:szCs w:val="22"/>
        </w:rPr>
        <w:t xml:space="preserve"> less than 6 months deprivation; INS</w:t>
      </w:r>
      <w:r w:rsidR="006752ED" w:rsidRPr="00A017EB">
        <w:rPr>
          <w:rFonts w:ascii="Arial" w:eastAsia="Calibri" w:hAnsi="Arial" w:cs="Arial"/>
          <w:sz w:val="22"/>
          <w:szCs w:val="22"/>
        </w:rPr>
        <w:t>/</w:t>
      </w:r>
      <w:r w:rsidRPr="00A017EB">
        <w:rPr>
          <w:rFonts w:ascii="Arial" w:eastAsia="Calibri" w:hAnsi="Arial" w:cs="Arial"/>
          <w:sz w:val="22"/>
          <w:szCs w:val="22"/>
        </w:rPr>
        <w:t>OTH(+) = adoptees with insecure other attachment classification at age 4; INS</w:t>
      </w:r>
      <w:r w:rsidR="006752ED" w:rsidRPr="00A017EB">
        <w:rPr>
          <w:rFonts w:ascii="Arial" w:eastAsia="Calibri" w:hAnsi="Arial" w:cs="Arial"/>
          <w:sz w:val="22"/>
          <w:szCs w:val="22"/>
        </w:rPr>
        <w:t>/</w:t>
      </w:r>
      <w:r w:rsidRPr="00A017EB">
        <w:rPr>
          <w:rFonts w:ascii="Arial" w:eastAsia="Calibri" w:hAnsi="Arial" w:cs="Arial"/>
          <w:sz w:val="22"/>
          <w:szCs w:val="22"/>
        </w:rPr>
        <w:t>OTH(-) adoptees with other attachment classification</w:t>
      </w:r>
      <w:r w:rsidR="00437857" w:rsidRPr="00A017EB">
        <w:rPr>
          <w:rFonts w:ascii="Arial" w:eastAsia="Calibri" w:hAnsi="Arial" w:cs="Arial"/>
          <w:sz w:val="22"/>
          <w:szCs w:val="22"/>
        </w:rPr>
        <w:t>s</w:t>
      </w:r>
      <w:r w:rsidRPr="00A017EB">
        <w:rPr>
          <w:rFonts w:ascii="Arial" w:eastAsia="Calibri" w:hAnsi="Arial" w:cs="Arial"/>
          <w:sz w:val="22"/>
          <w:szCs w:val="22"/>
        </w:rPr>
        <w:t>; Dep = deprivation</w:t>
      </w:r>
      <w:r w:rsidR="00A1534A" w:rsidRPr="00A017EB">
        <w:rPr>
          <w:rFonts w:ascii="Arial" w:eastAsia="Calibri" w:hAnsi="Arial" w:cs="Arial"/>
          <w:sz w:val="22"/>
          <w:szCs w:val="22"/>
        </w:rPr>
        <w:t xml:space="preserve"> status</w:t>
      </w:r>
      <w:r w:rsidRPr="00A017EB">
        <w:rPr>
          <w:rFonts w:ascii="Arial" w:eastAsia="Calibri" w:hAnsi="Arial" w:cs="Arial"/>
          <w:sz w:val="22"/>
          <w:szCs w:val="22"/>
        </w:rPr>
        <w:t xml:space="preserve">; Attach </w:t>
      </w:r>
      <w:r w:rsidR="00A1534A" w:rsidRPr="00A017EB">
        <w:rPr>
          <w:rFonts w:ascii="Arial" w:eastAsia="Calibri" w:hAnsi="Arial" w:cs="Arial"/>
          <w:sz w:val="22"/>
          <w:szCs w:val="22"/>
        </w:rPr>
        <w:t xml:space="preserve">= attachment </w:t>
      </w:r>
      <w:r w:rsidRPr="00A017EB">
        <w:rPr>
          <w:rFonts w:ascii="Arial" w:eastAsia="Calibri" w:hAnsi="Arial" w:cs="Arial"/>
          <w:sz w:val="22"/>
          <w:szCs w:val="22"/>
        </w:rPr>
        <w:t>status = whether INS</w:t>
      </w:r>
      <w:r w:rsidR="006752ED" w:rsidRPr="00A017EB">
        <w:rPr>
          <w:rFonts w:ascii="Arial" w:eastAsia="Calibri" w:hAnsi="Arial" w:cs="Arial"/>
          <w:sz w:val="22"/>
          <w:szCs w:val="22"/>
        </w:rPr>
        <w:t>/</w:t>
      </w:r>
      <w:r w:rsidRPr="00A017EB">
        <w:rPr>
          <w:rFonts w:ascii="Arial" w:eastAsia="Calibri" w:hAnsi="Arial" w:cs="Arial"/>
          <w:sz w:val="22"/>
          <w:szCs w:val="22"/>
        </w:rPr>
        <w:t>OTH(+) or INS</w:t>
      </w:r>
      <w:r w:rsidR="006752ED" w:rsidRPr="00A017EB">
        <w:rPr>
          <w:rFonts w:ascii="Arial" w:eastAsia="Calibri" w:hAnsi="Arial" w:cs="Arial"/>
          <w:sz w:val="22"/>
          <w:szCs w:val="22"/>
        </w:rPr>
        <w:t>/</w:t>
      </w:r>
      <w:r w:rsidRPr="00A017EB">
        <w:rPr>
          <w:rFonts w:ascii="Arial" w:eastAsia="Calibri" w:hAnsi="Arial" w:cs="Arial"/>
          <w:sz w:val="22"/>
          <w:szCs w:val="22"/>
        </w:rPr>
        <w:t xml:space="preserve">OTH(-). depression based on self-report YAPA depression symptom score; </w:t>
      </w:r>
      <w:r w:rsidR="00437857" w:rsidRPr="00A017EB">
        <w:rPr>
          <w:rFonts w:ascii="Arial" w:eastAsia="Calibri" w:hAnsi="Arial" w:cs="Arial"/>
          <w:sz w:val="22"/>
          <w:szCs w:val="22"/>
        </w:rPr>
        <w:t xml:space="preserve">GAD </w:t>
      </w:r>
      <w:r w:rsidRPr="00A017EB">
        <w:rPr>
          <w:rFonts w:ascii="Arial" w:eastAsia="Calibri" w:hAnsi="Arial" w:cs="Arial"/>
          <w:sz w:val="22"/>
          <w:szCs w:val="22"/>
        </w:rPr>
        <w:t xml:space="preserve">based on self-report YAPA </w:t>
      </w:r>
      <w:r w:rsidR="00437857" w:rsidRPr="00A017EB">
        <w:rPr>
          <w:rFonts w:ascii="Arial" w:eastAsia="Calibri" w:hAnsi="Arial" w:cs="Arial"/>
          <w:sz w:val="22"/>
          <w:szCs w:val="22"/>
        </w:rPr>
        <w:t>GAD</w:t>
      </w:r>
      <w:r w:rsidRPr="00A017EB">
        <w:rPr>
          <w:rFonts w:ascii="Arial" w:eastAsia="Calibri" w:hAnsi="Arial" w:cs="Arial"/>
          <w:sz w:val="22"/>
          <w:szCs w:val="22"/>
        </w:rPr>
        <w:t xml:space="preserve"> symptom score, Quality of Life = self-report Satisfaction with Life Scale; Impairment based on CBRS impairment scale sum score.</w:t>
      </w:r>
      <w:r w:rsidR="00A1534A" w:rsidRPr="00A017EB">
        <w:rPr>
          <w:rFonts w:ascii="Arial" w:eastAsia="Calibri" w:hAnsi="Arial" w:cs="Arial"/>
          <w:sz w:val="22"/>
          <w:szCs w:val="22"/>
        </w:rPr>
        <w:t xml:space="preserve"> </w:t>
      </w:r>
      <w:bookmarkStart w:id="4" w:name="_Hlk535229389"/>
      <w:r w:rsidR="00A1534A" w:rsidRPr="00A017EB">
        <w:rPr>
          <w:rFonts w:ascii="Arial" w:eastAsia="Calibri" w:hAnsi="Arial" w:cs="Arial"/>
          <w:sz w:val="22"/>
          <w:szCs w:val="22"/>
        </w:rPr>
        <w:t xml:space="preserve">d=Cohen’s d. </w:t>
      </w:r>
    </w:p>
    <w:bookmarkEnd w:id="4"/>
    <w:p w14:paraId="4BB7FA86" w14:textId="6C12CC81" w:rsidR="00227A54" w:rsidRPr="00A017EB" w:rsidRDefault="00227A54">
      <w:pPr>
        <w:rPr>
          <w:rFonts w:ascii="Arial" w:eastAsia="Calibri" w:hAnsi="Arial" w:cs="Arial"/>
          <w:color w:val="000000"/>
          <w:sz w:val="22"/>
          <w:szCs w:val="22"/>
          <w:u w:color="000000"/>
          <w:lang w:eastAsia="en-GB"/>
        </w:rPr>
      </w:pPr>
      <w:r w:rsidRPr="00A017EB">
        <w:rPr>
          <w:rFonts w:ascii="Arial" w:eastAsia="Calibri" w:hAnsi="Arial" w:cs="Arial"/>
          <w:sz w:val="22"/>
          <w:szCs w:val="22"/>
        </w:rPr>
        <w:br w:type="page"/>
      </w:r>
    </w:p>
    <w:p w14:paraId="283C6B4C" w14:textId="77777777" w:rsidR="00227A54" w:rsidRPr="00A017EB" w:rsidRDefault="00227A54">
      <w:pPr>
        <w:pStyle w:val="Text"/>
        <w:rPr>
          <w:rFonts w:ascii="Calibri" w:eastAsia="Calibri" w:hAnsi="Calibri" w:cs="Calibri"/>
          <w:sz w:val="22"/>
          <w:szCs w:val="22"/>
        </w:rPr>
      </w:pPr>
    </w:p>
    <w:p w14:paraId="7D67DD53" w14:textId="77777777" w:rsidR="000A4201" w:rsidRPr="00A017EB" w:rsidRDefault="00F979C8">
      <w:pPr>
        <w:pStyle w:val="Text"/>
        <w:spacing w:line="480" w:lineRule="auto"/>
        <w:rPr>
          <w:rFonts w:ascii="Calibri" w:eastAsia="Calibri" w:hAnsi="Calibri" w:cs="Calibri"/>
          <w:b/>
          <w:bCs/>
        </w:rPr>
      </w:pPr>
      <w:r w:rsidRPr="00A017EB">
        <w:rPr>
          <w:rFonts w:ascii="Calibri" w:eastAsia="Calibri" w:hAnsi="Calibri" w:cs="Calibri"/>
          <w:b/>
          <w:bCs/>
        </w:rPr>
        <w:t>Figure Legends</w:t>
      </w:r>
    </w:p>
    <w:p w14:paraId="14A2AD25" w14:textId="3AFA3409" w:rsidR="000A4201" w:rsidRPr="00A017EB" w:rsidRDefault="00F979C8">
      <w:pPr>
        <w:pStyle w:val="Text"/>
        <w:spacing w:line="480" w:lineRule="auto"/>
        <w:rPr>
          <w:rFonts w:ascii="Calibri" w:eastAsia="Calibri" w:hAnsi="Calibri" w:cs="Calibri"/>
        </w:rPr>
      </w:pPr>
      <w:r w:rsidRPr="00A017EB">
        <w:rPr>
          <w:rFonts w:ascii="Calibri" w:eastAsia="Calibri" w:hAnsi="Calibri" w:cs="Calibri"/>
        </w:rPr>
        <w:t xml:space="preserve">Figure 1; Estimated marginal mean symptom domain scores over time for IQ, autism, disinhibited social engagement, inattention/overactivity and emotional </w:t>
      </w:r>
      <w:r w:rsidR="00437857" w:rsidRPr="00A017EB">
        <w:rPr>
          <w:rFonts w:ascii="Calibri" w:eastAsia="Calibri" w:hAnsi="Calibri" w:cs="Calibri"/>
        </w:rPr>
        <w:t xml:space="preserve">symptoms </w:t>
      </w:r>
      <w:r w:rsidRPr="00A017EB">
        <w:rPr>
          <w:rFonts w:ascii="Calibri" w:eastAsia="Calibri" w:hAnsi="Calibri" w:cs="Calibri"/>
        </w:rPr>
        <w:t xml:space="preserve">as a function of </w:t>
      </w:r>
      <w:r w:rsidR="006C6071" w:rsidRPr="00A017EB">
        <w:rPr>
          <w:rFonts w:ascii="Calibri" w:eastAsia="Calibri" w:hAnsi="Calibri" w:cs="Calibri"/>
        </w:rPr>
        <w:t xml:space="preserve">deprivation and </w:t>
      </w:r>
      <w:r w:rsidRPr="00A017EB">
        <w:rPr>
          <w:rFonts w:ascii="Calibri" w:eastAsia="Calibri" w:hAnsi="Calibri" w:cs="Calibri"/>
        </w:rPr>
        <w:t>attachment status. Estimated marginal means were derived for each outcome separately via Mixed models using the EMMEANS command in SPSS version 2</w:t>
      </w:r>
      <w:r w:rsidR="000F2811" w:rsidRPr="00A017EB">
        <w:rPr>
          <w:rFonts w:ascii="Calibri" w:eastAsia="Calibri" w:hAnsi="Calibri" w:cs="Calibri"/>
        </w:rPr>
        <w:t>5</w:t>
      </w:r>
      <w:r w:rsidR="00B33D87" w:rsidRPr="00A017EB">
        <w:rPr>
          <w:rFonts w:ascii="Calibri" w:eastAsia="Calibri" w:hAnsi="Calibri" w:cs="Calibri"/>
        </w:rPr>
        <w:t xml:space="preserve">. </w:t>
      </w:r>
    </w:p>
    <w:p w14:paraId="6A1E76E3" w14:textId="3B0434FE" w:rsidR="00B33D87" w:rsidRPr="00A017EB" w:rsidRDefault="00B33D87">
      <w:pPr>
        <w:pStyle w:val="Text"/>
        <w:spacing w:line="480" w:lineRule="auto"/>
        <w:rPr>
          <w:rFonts w:ascii="Calibri" w:hAnsi="Calibri" w:cs="Calibri"/>
        </w:rPr>
      </w:pPr>
      <w:r w:rsidRPr="00A017EB">
        <w:rPr>
          <w:rFonts w:ascii="Calibri" w:hAnsi="Calibri" w:cs="Calibri"/>
        </w:rPr>
        <w:t xml:space="preserve">Figure 2: Estimated marginal means </w:t>
      </w:r>
      <w:r w:rsidR="006C6071" w:rsidRPr="00A017EB">
        <w:rPr>
          <w:rFonts w:ascii="Calibri" w:hAnsi="Calibri" w:cs="Calibri"/>
        </w:rPr>
        <w:t xml:space="preserve">for </w:t>
      </w:r>
      <w:r w:rsidRPr="00A017EB">
        <w:rPr>
          <w:rFonts w:ascii="Calibri" w:hAnsi="Calibri" w:cs="Calibri"/>
        </w:rPr>
        <w:t xml:space="preserve">comparing </w:t>
      </w:r>
      <w:r w:rsidR="006C6071" w:rsidRPr="00A017EB">
        <w:rPr>
          <w:rFonts w:ascii="Calibri" w:hAnsi="Calibri" w:cs="Calibri"/>
        </w:rPr>
        <w:t>Rom&gt;6 INS/</w:t>
      </w:r>
      <w:proofErr w:type="gramStart"/>
      <w:r w:rsidR="006C6071" w:rsidRPr="00A017EB">
        <w:rPr>
          <w:rFonts w:ascii="Calibri" w:hAnsi="Calibri" w:cs="Calibri"/>
        </w:rPr>
        <w:t>OTH(</w:t>
      </w:r>
      <w:proofErr w:type="gramEnd"/>
      <w:r w:rsidR="006C6071" w:rsidRPr="00A017EB">
        <w:rPr>
          <w:rFonts w:ascii="Calibri" w:hAnsi="Calibri" w:cs="Calibri"/>
        </w:rPr>
        <w:t xml:space="preserve">-) and INS/OTH(+) for </w:t>
      </w:r>
      <w:r w:rsidRPr="00A017EB">
        <w:rPr>
          <w:rFonts w:ascii="Calibri" w:hAnsi="Calibri" w:cs="Calibri"/>
        </w:rPr>
        <w:t xml:space="preserve">the three subscales of the SCQ* = </w:t>
      </w:r>
      <w:r w:rsidR="00527E1E" w:rsidRPr="00A017EB">
        <w:rPr>
          <w:rFonts w:ascii="Calibri" w:hAnsi="Calibri" w:cs="Calibri"/>
        </w:rPr>
        <w:t>p</w:t>
      </w:r>
      <w:r w:rsidRPr="00A017EB">
        <w:rPr>
          <w:rFonts w:ascii="Calibri" w:hAnsi="Calibri" w:cs="Calibri"/>
        </w:rPr>
        <w:t xml:space="preserve">&lt;0.05. </w:t>
      </w:r>
    </w:p>
    <w:p w14:paraId="2B71BB02" w14:textId="4520012F" w:rsidR="00A017EB" w:rsidRPr="00A017EB" w:rsidRDefault="00A017EB">
      <w:pPr>
        <w:pStyle w:val="Text"/>
        <w:spacing w:line="480" w:lineRule="auto"/>
        <w:rPr>
          <w:rFonts w:ascii="Calibri" w:hAnsi="Calibri" w:cs="Calibri"/>
        </w:rPr>
      </w:pPr>
    </w:p>
    <w:p w14:paraId="77DA5085" w14:textId="0D500677" w:rsidR="00A017EB" w:rsidRPr="00A017EB" w:rsidRDefault="00A017EB">
      <w:pPr>
        <w:rPr>
          <w:rFonts w:ascii="Calibri" w:hAnsi="Calibri" w:cs="Calibri"/>
          <w:color w:val="000000"/>
          <w:u w:color="000000"/>
          <w:lang w:eastAsia="en-GB"/>
        </w:rPr>
      </w:pPr>
      <w:r w:rsidRPr="00A017EB">
        <w:rPr>
          <w:rFonts w:ascii="Calibri" w:hAnsi="Calibri" w:cs="Calibri"/>
        </w:rPr>
        <w:br w:type="page"/>
      </w:r>
    </w:p>
    <w:p w14:paraId="37947B87"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
          <w:bdr w:val="none" w:sz="0" w:space="0" w:color="auto"/>
        </w:rPr>
      </w:pPr>
      <w:r w:rsidRPr="00A017EB">
        <w:rPr>
          <w:rFonts w:ascii="Calibri" w:eastAsia="Calibri" w:hAnsi="Calibri" w:cs="Calibri"/>
          <w:b/>
          <w:bdr w:val="none" w:sz="0" w:space="0" w:color="auto"/>
        </w:rPr>
        <w:lastRenderedPageBreak/>
        <w:t>Appendix A; Attachment classification breakdown at age 4</w:t>
      </w:r>
    </w:p>
    <w:p w14:paraId="5653AAA1"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dr w:val="none" w:sz="0" w:space="0" w:color="auto"/>
        </w:rPr>
      </w:pPr>
    </w:p>
    <w:p w14:paraId="62C5D25B"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i/>
          <w:bdr w:val="none" w:sz="0" w:space="0" w:color="auto"/>
        </w:rPr>
      </w:pPr>
      <w:r w:rsidRPr="00A017EB">
        <w:rPr>
          <w:rFonts w:ascii="Calibri" w:eastAsia="Calibri" w:hAnsi="Calibri" w:cs="Calibri"/>
          <w:bdr w:val="none" w:sz="0" w:space="0" w:color="auto"/>
        </w:rPr>
        <w:t xml:space="preserve">Table A1; </w:t>
      </w:r>
      <w:r w:rsidRPr="00A017EB">
        <w:rPr>
          <w:rFonts w:ascii="Calibri" w:eastAsia="Calibri" w:hAnsi="Calibri" w:cs="Calibri"/>
          <w:i/>
          <w:bdr w:val="none" w:sz="0" w:space="0" w:color="auto"/>
        </w:rPr>
        <w:t>Attachment breakdown by group at age 4</w:t>
      </w:r>
    </w:p>
    <w:tbl>
      <w:tblPr>
        <w:tblStyle w:val="ListTable2"/>
        <w:tblW w:w="0" w:type="auto"/>
        <w:tblLook w:val="04A0" w:firstRow="1" w:lastRow="0" w:firstColumn="1" w:lastColumn="0" w:noHBand="0" w:noVBand="1"/>
      </w:tblPr>
      <w:tblGrid>
        <w:gridCol w:w="1183"/>
        <w:gridCol w:w="1326"/>
        <w:gridCol w:w="1166"/>
        <w:gridCol w:w="1496"/>
        <w:gridCol w:w="1616"/>
        <w:gridCol w:w="2233"/>
      </w:tblGrid>
      <w:tr w:rsidR="00A017EB" w:rsidRPr="00A017EB" w14:paraId="7F41D543" w14:textId="77777777" w:rsidTr="00367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shd w:val="clear" w:color="auto" w:fill="auto"/>
          </w:tcPr>
          <w:p w14:paraId="5A23CE2A" w14:textId="77777777" w:rsidR="00A017EB" w:rsidRPr="00A017EB" w:rsidRDefault="00A017EB" w:rsidP="00367E94">
            <w:pPr>
              <w:rPr>
                <w:rFonts w:cs="Calibri"/>
              </w:rPr>
            </w:pPr>
          </w:p>
        </w:tc>
        <w:tc>
          <w:tcPr>
            <w:tcW w:w="6008" w:type="dxa"/>
            <w:gridSpan w:val="4"/>
            <w:shd w:val="clear" w:color="auto" w:fill="auto"/>
          </w:tcPr>
          <w:p w14:paraId="2AA90AAF"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A017EB">
              <w:rPr>
                <w:rFonts w:cs="Calibri"/>
                <w:b w:val="0"/>
                <w:i/>
              </w:rPr>
              <w:t>Rom&gt;6 INS/</w:t>
            </w:r>
            <w:proofErr w:type="gramStart"/>
            <w:r w:rsidRPr="00A017EB">
              <w:rPr>
                <w:rFonts w:cs="Calibri"/>
                <w:b w:val="0"/>
                <w:i/>
              </w:rPr>
              <w:t>OTH(</w:t>
            </w:r>
            <w:proofErr w:type="gramEnd"/>
            <w:r w:rsidRPr="00A017EB">
              <w:rPr>
                <w:rFonts w:cs="Calibri"/>
                <w:b w:val="0"/>
                <w:i/>
              </w:rPr>
              <w:t>-)</w:t>
            </w:r>
          </w:p>
        </w:tc>
        <w:tc>
          <w:tcPr>
            <w:tcW w:w="1503" w:type="dxa"/>
            <w:vMerge w:val="restart"/>
            <w:shd w:val="clear" w:color="auto" w:fill="auto"/>
          </w:tcPr>
          <w:p w14:paraId="320BA4DB"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A017EB">
              <w:rPr>
                <w:rFonts w:cs="Calibri"/>
                <w:b w:val="0"/>
                <w:i/>
              </w:rPr>
              <w:t>Rom&gt;6INS/</w:t>
            </w:r>
            <w:proofErr w:type="gramStart"/>
            <w:r w:rsidRPr="00A017EB">
              <w:rPr>
                <w:rFonts w:cs="Calibri"/>
                <w:b w:val="0"/>
                <w:i/>
              </w:rPr>
              <w:t>OTH(</w:t>
            </w:r>
            <w:proofErr w:type="gramEnd"/>
            <w:r w:rsidRPr="00A017EB">
              <w:rPr>
                <w:rFonts w:cs="Calibri"/>
                <w:b w:val="0"/>
                <w:i/>
              </w:rPr>
              <w:t>+)</w:t>
            </w:r>
          </w:p>
          <w:p w14:paraId="03C031C4" w14:textId="77777777" w:rsidR="00A017EB" w:rsidRPr="00A017EB" w:rsidRDefault="00A017EB" w:rsidP="00367E94">
            <w:pPr>
              <w:cnfStyle w:val="100000000000" w:firstRow="1" w:lastRow="0" w:firstColumn="0" w:lastColumn="0" w:oddVBand="0" w:evenVBand="0" w:oddHBand="0" w:evenHBand="0" w:firstRowFirstColumn="0" w:firstRowLastColumn="0" w:lastRowFirstColumn="0" w:lastRowLastColumn="0"/>
              <w:rPr>
                <w:rFonts w:cs="Calibri"/>
                <w:b w:val="0"/>
                <w:i/>
              </w:rPr>
            </w:pPr>
          </w:p>
        </w:tc>
      </w:tr>
      <w:tr w:rsidR="00A017EB" w:rsidRPr="00A017EB" w14:paraId="5DB6EF84" w14:textId="77777777" w:rsidTr="003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Borders>
              <w:bottom w:val="single" w:sz="4" w:space="0" w:color="666666" w:themeColor="text1" w:themeTint="99"/>
            </w:tcBorders>
            <w:shd w:val="clear" w:color="auto" w:fill="auto"/>
          </w:tcPr>
          <w:p w14:paraId="1B9F59DD" w14:textId="77777777" w:rsidR="00A017EB" w:rsidRPr="00A017EB" w:rsidRDefault="00A017EB" w:rsidP="00367E94">
            <w:pPr>
              <w:rPr>
                <w:rFonts w:cs="Calibri"/>
              </w:rPr>
            </w:pPr>
          </w:p>
        </w:tc>
        <w:tc>
          <w:tcPr>
            <w:tcW w:w="1501" w:type="dxa"/>
            <w:tcBorders>
              <w:bottom w:val="single" w:sz="4" w:space="0" w:color="666666" w:themeColor="text1" w:themeTint="99"/>
            </w:tcBorders>
            <w:shd w:val="clear" w:color="auto" w:fill="auto"/>
            <w:hideMark/>
          </w:tcPr>
          <w:p w14:paraId="4B4723C3"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Insecure-Avoidant</w:t>
            </w:r>
          </w:p>
        </w:tc>
        <w:tc>
          <w:tcPr>
            <w:tcW w:w="1501" w:type="dxa"/>
            <w:tcBorders>
              <w:bottom w:val="single" w:sz="4" w:space="0" w:color="666666" w:themeColor="text1" w:themeTint="99"/>
            </w:tcBorders>
            <w:shd w:val="clear" w:color="auto" w:fill="auto"/>
            <w:hideMark/>
          </w:tcPr>
          <w:p w14:paraId="0333DDB0"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Secure</w:t>
            </w:r>
          </w:p>
        </w:tc>
        <w:tc>
          <w:tcPr>
            <w:tcW w:w="1503" w:type="dxa"/>
            <w:tcBorders>
              <w:bottom w:val="single" w:sz="4" w:space="0" w:color="666666" w:themeColor="text1" w:themeTint="99"/>
            </w:tcBorders>
            <w:shd w:val="clear" w:color="auto" w:fill="auto"/>
            <w:hideMark/>
          </w:tcPr>
          <w:p w14:paraId="77CC675A"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Insecure-Ambivalent/ Resistant</w:t>
            </w:r>
          </w:p>
        </w:tc>
        <w:tc>
          <w:tcPr>
            <w:tcW w:w="1503" w:type="dxa"/>
            <w:tcBorders>
              <w:bottom w:val="single" w:sz="4" w:space="0" w:color="666666" w:themeColor="text1" w:themeTint="99"/>
            </w:tcBorders>
            <w:shd w:val="clear" w:color="auto" w:fill="auto"/>
            <w:hideMark/>
          </w:tcPr>
          <w:p w14:paraId="77A5CD4C"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Disorganized</w:t>
            </w:r>
          </w:p>
        </w:tc>
        <w:tc>
          <w:tcPr>
            <w:tcW w:w="1503" w:type="dxa"/>
            <w:vMerge/>
            <w:tcBorders>
              <w:bottom w:val="single" w:sz="4" w:space="0" w:color="666666" w:themeColor="text1" w:themeTint="99"/>
            </w:tcBorders>
            <w:shd w:val="clear" w:color="auto" w:fill="auto"/>
            <w:hideMark/>
          </w:tcPr>
          <w:p w14:paraId="2EC1D937"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p>
        </w:tc>
      </w:tr>
      <w:tr w:rsidR="00A017EB" w:rsidRPr="00A017EB" w14:paraId="163AB9F1" w14:textId="77777777" w:rsidTr="00367E94">
        <w:tc>
          <w:tcPr>
            <w:cnfStyle w:val="001000000000" w:firstRow="0" w:lastRow="0" w:firstColumn="1" w:lastColumn="0" w:oddVBand="0" w:evenVBand="0" w:oddHBand="0" w:evenHBand="0" w:firstRowFirstColumn="0" w:firstRowLastColumn="0" w:lastRowFirstColumn="0" w:lastRowLastColumn="0"/>
            <w:tcW w:w="1499" w:type="dxa"/>
            <w:tcBorders>
              <w:bottom w:val="nil"/>
            </w:tcBorders>
            <w:shd w:val="clear" w:color="auto" w:fill="auto"/>
            <w:hideMark/>
          </w:tcPr>
          <w:p w14:paraId="4E0F814E" w14:textId="77777777" w:rsidR="00A017EB" w:rsidRPr="00A017EB" w:rsidRDefault="00A017EB" w:rsidP="00367E94">
            <w:pPr>
              <w:rPr>
                <w:rFonts w:cs="Calibri"/>
                <w:b w:val="0"/>
              </w:rPr>
            </w:pPr>
            <w:r w:rsidRPr="00A017EB">
              <w:rPr>
                <w:rFonts w:cs="Calibri"/>
                <w:b w:val="0"/>
              </w:rPr>
              <w:t>UK</w:t>
            </w:r>
          </w:p>
        </w:tc>
        <w:tc>
          <w:tcPr>
            <w:tcW w:w="1501" w:type="dxa"/>
            <w:tcBorders>
              <w:bottom w:val="nil"/>
            </w:tcBorders>
            <w:shd w:val="clear" w:color="auto" w:fill="auto"/>
            <w:hideMark/>
          </w:tcPr>
          <w:p w14:paraId="43E06BD2"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7 (14%)</w:t>
            </w:r>
          </w:p>
        </w:tc>
        <w:tc>
          <w:tcPr>
            <w:tcW w:w="1501" w:type="dxa"/>
            <w:tcBorders>
              <w:bottom w:val="nil"/>
            </w:tcBorders>
            <w:shd w:val="clear" w:color="auto" w:fill="auto"/>
            <w:hideMark/>
          </w:tcPr>
          <w:p w14:paraId="1395330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27 (55%)</w:t>
            </w:r>
          </w:p>
        </w:tc>
        <w:tc>
          <w:tcPr>
            <w:tcW w:w="1503" w:type="dxa"/>
            <w:tcBorders>
              <w:bottom w:val="nil"/>
            </w:tcBorders>
            <w:shd w:val="clear" w:color="auto" w:fill="auto"/>
            <w:hideMark/>
          </w:tcPr>
          <w:p w14:paraId="5DD26D6D"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5 (10%)</w:t>
            </w:r>
          </w:p>
        </w:tc>
        <w:tc>
          <w:tcPr>
            <w:tcW w:w="1503" w:type="dxa"/>
            <w:tcBorders>
              <w:bottom w:val="nil"/>
            </w:tcBorders>
            <w:shd w:val="clear" w:color="auto" w:fill="auto"/>
            <w:hideMark/>
          </w:tcPr>
          <w:p w14:paraId="6CBCD40C"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2 (4%)</w:t>
            </w:r>
          </w:p>
        </w:tc>
        <w:tc>
          <w:tcPr>
            <w:tcW w:w="1503" w:type="dxa"/>
            <w:tcBorders>
              <w:bottom w:val="nil"/>
            </w:tcBorders>
            <w:shd w:val="clear" w:color="auto" w:fill="auto"/>
            <w:hideMark/>
          </w:tcPr>
          <w:p w14:paraId="231FCE5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8 (16%)</w:t>
            </w:r>
          </w:p>
        </w:tc>
      </w:tr>
      <w:tr w:rsidR="00A017EB" w:rsidRPr="00A017EB" w14:paraId="3F432DFA" w14:textId="77777777" w:rsidTr="00367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Borders>
              <w:top w:val="nil"/>
              <w:bottom w:val="nil"/>
            </w:tcBorders>
            <w:shd w:val="clear" w:color="auto" w:fill="auto"/>
            <w:hideMark/>
          </w:tcPr>
          <w:p w14:paraId="65FC1516" w14:textId="77777777" w:rsidR="00A017EB" w:rsidRPr="00A017EB" w:rsidRDefault="00A017EB" w:rsidP="00367E94">
            <w:pPr>
              <w:rPr>
                <w:rFonts w:cs="Calibri"/>
                <w:b w:val="0"/>
              </w:rPr>
            </w:pPr>
            <w:r w:rsidRPr="00A017EB">
              <w:rPr>
                <w:rFonts w:cs="Calibri"/>
                <w:b w:val="0"/>
              </w:rPr>
              <w:t>Rom&lt;6</w:t>
            </w:r>
          </w:p>
        </w:tc>
        <w:tc>
          <w:tcPr>
            <w:tcW w:w="1501" w:type="dxa"/>
            <w:tcBorders>
              <w:top w:val="nil"/>
              <w:bottom w:val="nil"/>
            </w:tcBorders>
            <w:shd w:val="clear" w:color="auto" w:fill="auto"/>
            <w:hideMark/>
          </w:tcPr>
          <w:p w14:paraId="12C1D239"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6 (10%)</w:t>
            </w:r>
          </w:p>
        </w:tc>
        <w:tc>
          <w:tcPr>
            <w:tcW w:w="1501" w:type="dxa"/>
            <w:tcBorders>
              <w:top w:val="nil"/>
              <w:bottom w:val="nil"/>
            </w:tcBorders>
            <w:shd w:val="clear" w:color="auto" w:fill="auto"/>
            <w:hideMark/>
          </w:tcPr>
          <w:p w14:paraId="30AA9765"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25 (43%)</w:t>
            </w:r>
          </w:p>
        </w:tc>
        <w:tc>
          <w:tcPr>
            <w:tcW w:w="1503" w:type="dxa"/>
            <w:tcBorders>
              <w:top w:val="nil"/>
              <w:bottom w:val="nil"/>
            </w:tcBorders>
            <w:shd w:val="clear" w:color="auto" w:fill="auto"/>
            <w:hideMark/>
          </w:tcPr>
          <w:p w14:paraId="1B7ECA7F"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6 (10%)</w:t>
            </w:r>
          </w:p>
        </w:tc>
        <w:tc>
          <w:tcPr>
            <w:tcW w:w="1503" w:type="dxa"/>
            <w:tcBorders>
              <w:top w:val="nil"/>
              <w:bottom w:val="nil"/>
            </w:tcBorders>
            <w:shd w:val="clear" w:color="auto" w:fill="auto"/>
            <w:hideMark/>
          </w:tcPr>
          <w:p w14:paraId="6A2B2494"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5 (9%)</w:t>
            </w:r>
          </w:p>
        </w:tc>
        <w:tc>
          <w:tcPr>
            <w:tcW w:w="1503" w:type="dxa"/>
            <w:tcBorders>
              <w:top w:val="nil"/>
              <w:bottom w:val="nil"/>
            </w:tcBorders>
            <w:shd w:val="clear" w:color="auto" w:fill="auto"/>
            <w:hideMark/>
          </w:tcPr>
          <w:p w14:paraId="142735AF"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cs="Calibri"/>
              </w:rPr>
            </w:pPr>
            <w:r w:rsidRPr="00A017EB">
              <w:rPr>
                <w:rFonts w:cs="Calibri"/>
              </w:rPr>
              <w:t>16 (28%)</w:t>
            </w:r>
          </w:p>
        </w:tc>
      </w:tr>
      <w:tr w:rsidR="00A017EB" w:rsidRPr="00A017EB" w14:paraId="16194A8D" w14:textId="77777777" w:rsidTr="00367E94">
        <w:tc>
          <w:tcPr>
            <w:cnfStyle w:val="001000000000" w:firstRow="0" w:lastRow="0" w:firstColumn="1" w:lastColumn="0" w:oddVBand="0" w:evenVBand="0" w:oddHBand="0" w:evenHBand="0" w:firstRowFirstColumn="0" w:firstRowLastColumn="0" w:lastRowFirstColumn="0" w:lastRowLastColumn="0"/>
            <w:tcW w:w="1499" w:type="dxa"/>
            <w:tcBorders>
              <w:top w:val="nil"/>
            </w:tcBorders>
            <w:shd w:val="clear" w:color="auto" w:fill="auto"/>
            <w:hideMark/>
          </w:tcPr>
          <w:p w14:paraId="0F479A87" w14:textId="77777777" w:rsidR="00A017EB" w:rsidRPr="00A017EB" w:rsidRDefault="00A017EB" w:rsidP="00367E94">
            <w:pPr>
              <w:rPr>
                <w:rFonts w:cs="Calibri"/>
                <w:b w:val="0"/>
              </w:rPr>
            </w:pPr>
            <w:r w:rsidRPr="00A017EB">
              <w:rPr>
                <w:rFonts w:cs="Calibri"/>
                <w:b w:val="0"/>
              </w:rPr>
              <w:t>Rom&gt;6</w:t>
            </w:r>
          </w:p>
        </w:tc>
        <w:tc>
          <w:tcPr>
            <w:tcW w:w="1501" w:type="dxa"/>
            <w:tcBorders>
              <w:top w:val="nil"/>
            </w:tcBorders>
            <w:shd w:val="clear" w:color="auto" w:fill="auto"/>
            <w:hideMark/>
          </w:tcPr>
          <w:p w14:paraId="48FFE43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2 (5%)</w:t>
            </w:r>
          </w:p>
        </w:tc>
        <w:tc>
          <w:tcPr>
            <w:tcW w:w="1501" w:type="dxa"/>
            <w:tcBorders>
              <w:top w:val="nil"/>
            </w:tcBorders>
            <w:shd w:val="clear" w:color="auto" w:fill="auto"/>
            <w:hideMark/>
          </w:tcPr>
          <w:p w14:paraId="1BE1F9A7"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13 (33%)</w:t>
            </w:r>
          </w:p>
        </w:tc>
        <w:tc>
          <w:tcPr>
            <w:tcW w:w="1503" w:type="dxa"/>
            <w:tcBorders>
              <w:top w:val="nil"/>
            </w:tcBorders>
            <w:shd w:val="clear" w:color="auto" w:fill="auto"/>
            <w:hideMark/>
          </w:tcPr>
          <w:p w14:paraId="47334AF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0</w:t>
            </w:r>
          </w:p>
        </w:tc>
        <w:tc>
          <w:tcPr>
            <w:tcW w:w="1503" w:type="dxa"/>
            <w:tcBorders>
              <w:top w:val="nil"/>
            </w:tcBorders>
            <w:shd w:val="clear" w:color="auto" w:fill="auto"/>
            <w:hideMark/>
          </w:tcPr>
          <w:p w14:paraId="15CEE023"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3 (7.7%)</w:t>
            </w:r>
          </w:p>
        </w:tc>
        <w:tc>
          <w:tcPr>
            <w:tcW w:w="1503" w:type="dxa"/>
            <w:tcBorders>
              <w:top w:val="nil"/>
            </w:tcBorders>
            <w:shd w:val="clear" w:color="auto" w:fill="auto"/>
            <w:hideMark/>
          </w:tcPr>
          <w:p w14:paraId="3C79575C"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cs="Calibri"/>
              </w:rPr>
            </w:pPr>
            <w:r w:rsidRPr="00A017EB">
              <w:rPr>
                <w:rFonts w:cs="Calibri"/>
              </w:rPr>
              <w:t>21 (54%)</w:t>
            </w:r>
          </w:p>
        </w:tc>
      </w:tr>
    </w:tbl>
    <w:p w14:paraId="634DCCCD"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dr w:val="none" w:sz="0" w:space="0" w:color="auto"/>
        </w:rPr>
      </w:pPr>
    </w:p>
    <w:p w14:paraId="3AB6BC8C"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dr w:val="none" w:sz="0" w:space="0" w:color="auto"/>
        </w:rPr>
      </w:pPr>
      <w:r w:rsidRPr="00A017EB">
        <w:rPr>
          <w:rFonts w:ascii="Calibri" w:eastAsia="Calibri" w:hAnsi="Calibri" w:cs="Calibri"/>
          <w:bdr w:val="none" w:sz="0" w:space="0" w:color="auto"/>
        </w:rPr>
        <w:t>Notes; attachment classifications were based on the Strange Situation Procedure at age 4. Percentage totals may not sum due to rounding.</w:t>
      </w:r>
    </w:p>
    <w:p w14:paraId="0F6C2C2A"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p>
    <w:p w14:paraId="43E710EA"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p>
    <w:p w14:paraId="1280A9B1"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A017EB">
        <w:rPr>
          <w:rFonts w:ascii="Calibri" w:eastAsia="Calibri" w:hAnsi="Calibri"/>
          <w:sz w:val="22"/>
          <w:szCs w:val="22"/>
          <w:bdr w:val="none" w:sz="0" w:space="0" w:color="auto"/>
        </w:rPr>
        <w:br w:type="page"/>
      </w:r>
    </w:p>
    <w:p w14:paraId="6CFAA61E" w14:textId="77777777" w:rsidR="00A017EB" w:rsidRPr="00A017EB" w:rsidRDefault="00A017EB" w:rsidP="00A017EB">
      <w:pPr>
        <w:rPr>
          <w:rFonts w:ascii="Calibri" w:hAnsi="Calibri" w:cs="Calibri"/>
          <w:b/>
        </w:rPr>
      </w:pPr>
      <w:bookmarkStart w:id="5" w:name="_Hlk531168281"/>
      <w:r w:rsidRPr="00A017EB">
        <w:rPr>
          <w:rFonts w:ascii="Calibri" w:hAnsi="Calibri" w:cs="Calibri"/>
          <w:b/>
        </w:rPr>
        <w:lastRenderedPageBreak/>
        <w:t xml:space="preserve">Appendix B; </w:t>
      </w:r>
      <w:proofErr w:type="spellStart"/>
      <w:r w:rsidRPr="00A017EB">
        <w:rPr>
          <w:rFonts w:ascii="Calibri" w:hAnsi="Calibri" w:cs="Calibri"/>
          <w:b/>
        </w:rPr>
        <w:t>Sidak</w:t>
      </w:r>
      <w:proofErr w:type="spellEnd"/>
      <w:r w:rsidRPr="00A017EB">
        <w:rPr>
          <w:rFonts w:ascii="Calibri" w:hAnsi="Calibri" w:cs="Calibri"/>
          <w:b/>
        </w:rPr>
        <w:t xml:space="preserve"> corrected INS/</w:t>
      </w:r>
      <w:proofErr w:type="gramStart"/>
      <w:r w:rsidRPr="00A017EB">
        <w:rPr>
          <w:rFonts w:ascii="Calibri" w:hAnsi="Calibri" w:cs="Calibri"/>
          <w:b/>
        </w:rPr>
        <w:t>OTH(</w:t>
      </w:r>
      <w:proofErr w:type="gramEnd"/>
      <w:r w:rsidRPr="00A017EB">
        <w:rPr>
          <w:rFonts w:ascii="Calibri" w:hAnsi="Calibri" w:cs="Calibri"/>
          <w:b/>
        </w:rPr>
        <w:t xml:space="preserve">-) vs INS/OTH(+) group comparisons of outcomes at age 4 in the </w:t>
      </w:r>
      <w:proofErr w:type="spellStart"/>
      <w:r w:rsidRPr="00A017EB">
        <w:rPr>
          <w:rFonts w:ascii="Calibri" w:hAnsi="Calibri" w:cs="Calibri"/>
          <w:b/>
        </w:rPr>
        <w:t>LoDep</w:t>
      </w:r>
      <w:proofErr w:type="spellEnd"/>
      <w:r w:rsidRPr="00A017EB">
        <w:rPr>
          <w:rFonts w:ascii="Calibri" w:hAnsi="Calibri" w:cs="Calibri"/>
          <w:b/>
        </w:rPr>
        <w:t xml:space="preserve"> and Rom&gt;6 groups. </w:t>
      </w:r>
    </w:p>
    <w:p w14:paraId="66C3BD4A" w14:textId="77777777" w:rsidR="00A017EB" w:rsidRPr="00A017EB" w:rsidRDefault="00A017EB" w:rsidP="00A017EB">
      <w:pPr>
        <w:rPr>
          <w:rFonts w:ascii="Calibri" w:hAnsi="Calibri" w:cs="Calibri"/>
        </w:rPr>
      </w:pPr>
    </w:p>
    <w:tbl>
      <w:tblPr>
        <w:tblStyle w:val="ListTable2"/>
        <w:tblW w:w="0" w:type="auto"/>
        <w:tblLook w:val="04A0" w:firstRow="1" w:lastRow="0" w:firstColumn="1" w:lastColumn="0" w:noHBand="0" w:noVBand="1"/>
      </w:tblPr>
      <w:tblGrid>
        <w:gridCol w:w="1581"/>
        <w:gridCol w:w="2268"/>
        <w:gridCol w:w="2410"/>
      </w:tblGrid>
      <w:tr w:rsidR="00A017EB" w:rsidRPr="00A017EB" w14:paraId="26976FAD" w14:textId="77777777" w:rsidTr="00367E94">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1581" w:type="dxa"/>
            <w:tcBorders>
              <w:bottom w:val="single" w:sz="4" w:space="0" w:color="666666" w:themeColor="text1" w:themeTint="99"/>
            </w:tcBorders>
            <w:shd w:val="clear" w:color="auto" w:fill="auto"/>
          </w:tcPr>
          <w:p w14:paraId="7E41AB67" w14:textId="77777777" w:rsidR="00A017EB" w:rsidRPr="00A017EB" w:rsidRDefault="00A017EB" w:rsidP="00367E94">
            <w:pPr>
              <w:rPr>
                <w:rFonts w:eastAsia="Calibri" w:cs="Calibri"/>
                <w:color w:val="000000"/>
                <w:sz w:val="22"/>
                <w:szCs w:val="22"/>
                <w:u w:color="000000"/>
                <w:lang w:eastAsia="en-GB"/>
              </w:rPr>
            </w:pPr>
          </w:p>
        </w:tc>
        <w:tc>
          <w:tcPr>
            <w:tcW w:w="2268" w:type="dxa"/>
            <w:tcBorders>
              <w:bottom w:val="single" w:sz="4" w:space="0" w:color="666666" w:themeColor="text1" w:themeTint="99"/>
            </w:tcBorders>
            <w:shd w:val="clear" w:color="auto" w:fill="auto"/>
          </w:tcPr>
          <w:p w14:paraId="3859815C"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proofErr w:type="spellStart"/>
            <w:r w:rsidRPr="00A017EB">
              <w:rPr>
                <w:rFonts w:eastAsia="Calibri" w:cs="Calibri"/>
                <w:color w:val="000000"/>
                <w:sz w:val="22"/>
                <w:szCs w:val="22"/>
                <w:u w:color="000000"/>
                <w:lang w:eastAsia="en-GB"/>
              </w:rPr>
              <w:t>LoDep</w:t>
            </w:r>
            <w:proofErr w:type="spellEnd"/>
          </w:p>
          <w:p w14:paraId="5CC47279"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Mean diff (Standard Error)</w:t>
            </w:r>
          </w:p>
        </w:tc>
        <w:tc>
          <w:tcPr>
            <w:tcW w:w="2410" w:type="dxa"/>
            <w:tcBorders>
              <w:bottom w:val="single" w:sz="4" w:space="0" w:color="666666" w:themeColor="text1" w:themeTint="99"/>
            </w:tcBorders>
            <w:shd w:val="clear" w:color="auto" w:fill="auto"/>
          </w:tcPr>
          <w:p w14:paraId="776873CE"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Rom &gt;6</w:t>
            </w:r>
          </w:p>
          <w:p w14:paraId="7D2F9C98" w14:textId="77777777" w:rsidR="00A017EB" w:rsidRPr="00A017EB" w:rsidRDefault="00A017EB" w:rsidP="00367E94">
            <w:pPr>
              <w:jc w:val="center"/>
              <w:cnfStyle w:val="100000000000" w:firstRow="1"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Mean diff (Standard Error)</w:t>
            </w:r>
          </w:p>
        </w:tc>
      </w:tr>
      <w:tr w:rsidR="00A017EB" w:rsidRPr="00A017EB" w14:paraId="43D9C8FA" w14:textId="77777777" w:rsidTr="00367E9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bottom w:val="nil"/>
            </w:tcBorders>
            <w:shd w:val="clear" w:color="auto" w:fill="auto"/>
          </w:tcPr>
          <w:p w14:paraId="1AA40E73" w14:textId="77777777" w:rsidR="00A017EB" w:rsidRPr="00A017EB" w:rsidRDefault="00A017EB" w:rsidP="00367E94">
            <w:pPr>
              <w:rPr>
                <w:rFonts w:cs="Calibri"/>
                <w:b w:val="0"/>
                <w:sz w:val="22"/>
                <w:szCs w:val="22"/>
              </w:rPr>
            </w:pPr>
            <w:r w:rsidRPr="00A017EB">
              <w:rPr>
                <w:rFonts w:cs="Calibri"/>
                <w:b w:val="0"/>
                <w:sz w:val="22"/>
                <w:szCs w:val="22"/>
              </w:rPr>
              <w:t>ASD</w:t>
            </w:r>
          </w:p>
        </w:tc>
        <w:tc>
          <w:tcPr>
            <w:tcW w:w="2268" w:type="dxa"/>
            <w:tcBorders>
              <w:top w:val="single" w:sz="4" w:space="0" w:color="auto"/>
              <w:bottom w:val="nil"/>
            </w:tcBorders>
            <w:shd w:val="clear" w:color="auto" w:fill="auto"/>
          </w:tcPr>
          <w:p w14:paraId="22CB1A03"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-0.01 (0.07)</w:t>
            </w:r>
          </w:p>
          <w:p w14:paraId="64B19C76"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p=.92</w:t>
            </w:r>
          </w:p>
        </w:tc>
        <w:tc>
          <w:tcPr>
            <w:tcW w:w="2410" w:type="dxa"/>
            <w:tcBorders>
              <w:top w:val="single" w:sz="4" w:space="0" w:color="auto"/>
              <w:bottom w:val="nil"/>
            </w:tcBorders>
            <w:shd w:val="clear" w:color="auto" w:fill="auto"/>
          </w:tcPr>
          <w:p w14:paraId="0CCC3DA0"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-0.07 (0.12)</w:t>
            </w:r>
          </w:p>
          <w:p w14:paraId="1264E60A"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p=.57</w:t>
            </w:r>
          </w:p>
        </w:tc>
      </w:tr>
      <w:tr w:rsidR="00A017EB" w:rsidRPr="00A017EB" w14:paraId="580C7432" w14:textId="77777777" w:rsidTr="00367E94">
        <w:trPr>
          <w:trHeight w:val="539"/>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bottom w:val="nil"/>
            </w:tcBorders>
            <w:shd w:val="clear" w:color="auto" w:fill="auto"/>
          </w:tcPr>
          <w:p w14:paraId="14FFF344" w14:textId="77777777" w:rsidR="00A017EB" w:rsidRPr="00A017EB" w:rsidRDefault="00A017EB" w:rsidP="00367E94">
            <w:pPr>
              <w:rPr>
                <w:rFonts w:cs="Calibri"/>
                <w:b w:val="0"/>
                <w:sz w:val="22"/>
                <w:szCs w:val="22"/>
              </w:rPr>
            </w:pPr>
            <w:r w:rsidRPr="00A017EB">
              <w:rPr>
                <w:rFonts w:cs="Calibri"/>
                <w:b w:val="0"/>
                <w:sz w:val="22"/>
                <w:szCs w:val="22"/>
              </w:rPr>
              <w:t>IQ</w:t>
            </w:r>
          </w:p>
        </w:tc>
        <w:tc>
          <w:tcPr>
            <w:tcW w:w="2268" w:type="dxa"/>
            <w:tcBorders>
              <w:top w:val="single" w:sz="4" w:space="0" w:color="auto"/>
              <w:bottom w:val="nil"/>
            </w:tcBorders>
            <w:shd w:val="clear" w:color="auto" w:fill="auto"/>
          </w:tcPr>
          <w:p w14:paraId="3A24466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3.57 (3.49)</w:t>
            </w:r>
          </w:p>
          <w:p w14:paraId="1CACC671"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p=.31</w:t>
            </w:r>
          </w:p>
        </w:tc>
        <w:tc>
          <w:tcPr>
            <w:tcW w:w="2410" w:type="dxa"/>
            <w:tcBorders>
              <w:top w:val="single" w:sz="4" w:space="0" w:color="auto"/>
              <w:bottom w:val="nil"/>
            </w:tcBorders>
            <w:shd w:val="clear" w:color="auto" w:fill="auto"/>
          </w:tcPr>
          <w:p w14:paraId="2B45904E"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b/>
                <w:color w:val="000000"/>
                <w:sz w:val="22"/>
                <w:szCs w:val="22"/>
                <w:u w:color="000000"/>
                <w:lang w:eastAsia="en-GB"/>
              </w:rPr>
            </w:pPr>
            <w:r w:rsidRPr="00A017EB">
              <w:rPr>
                <w:rFonts w:eastAsia="Calibri" w:cs="Calibri"/>
                <w:b/>
                <w:color w:val="000000"/>
                <w:sz w:val="22"/>
                <w:szCs w:val="22"/>
                <w:u w:color="000000"/>
                <w:lang w:eastAsia="en-GB"/>
              </w:rPr>
              <w:t>15.53 (4.89)</w:t>
            </w:r>
          </w:p>
          <w:p w14:paraId="26BDBD1B"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b/>
                <w:color w:val="000000"/>
                <w:sz w:val="22"/>
                <w:szCs w:val="22"/>
                <w:u w:color="000000"/>
                <w:lang w:eastAsia="en-GB"/>
              </w:rPr>
              <w:t>p=.003</w:t>
            </w:r>
          </w:p>
        </w:tc>
      </w:tr>
      <w:tr w:rsidR="00A017EB" w:rsidRPr="00A017EB" w14:paraId="2594DFEF" w14:textId="77777777" w:rsidTr="00367E9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81" w:type="dxa"/>
            <w:tcBorders>
              <w:top w:val="single" w:sz="4" w:space="0" w:color="auto"/>
              <w:bottom w:val="nil"/>
            </w:tcBorders>
            <w:shd w:val="clear" w:color="auto" w:fill="auto"/>
          </w:tcPr>
          <w:p w14:paraId="70D295A0" w14:textId="77777777" w:rsidR="00A017EB" w:rsidRPr="00A017EB" w:rsidRDefault="00A017EB" w:rsidP="00367E94">
            <w:pPr>
              <w:rPr>
                <w:rFonts w:cs="Calibri"/>
                <w:b w:val="0"/>
                <w:sz w:val="22"/>
                <w:szCs w:val="22"/>
              </w:rPr>
            </w:pPr>
            <w:r w:rsidRPr="00A017EB">
              <w:rPr>
                <w:rFonts w:cs="Calibri"/>
                <w:b w:val="0"/>
                <w:sz w:val="22"/>
                <w:szCs w:val="22"/>
              </w:rPr>
              <w:t>I/O</w:t>
            </w:r>
          </w:p>
        </w:tc>
        <w:tc>
          <w:tcPr>
            <w:tcW w:w="2268" w:type="dxa"/>
            <w:tcBorders>
              <w:top w:val="single" w:sz="4" w:space="0" w:color="auto"/>
              <w:bottom w:val="nil"/>
            </w:tcBorders>
            <w:shd w:val="clear" w:color="auto" w:fill="auto"/>
          </w:tcPr>
          <w:p w14:paraId="59C317CE"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0.02 (0.09)</w:t>
            </w:r>
          </w:p>
          <w:p w14:paraId="2C751D44"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p=.86</w:t>
            </w:r>
          </w:p>
        </w:tc>
        <w:tc>
          <w:tcPr>
            <w:tcW w:w="2410" w:type="dxa"/>
            <w:tcBorders>
              <w:top w:val="single" w:sz="4" w:space="0" w:color="auto"/>
              <w:bottom w:val="nil"/>
            </w:tcBorders>
            <w:shd w:val="clear" w:color="auto" w:fill="auto"/>
          </w:tcPr>
          <w:p w14:paraId="23F094F8"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-0.08 (0.15)</w:t>
            </w:r>
          </w:p>
          <w:p w14:paraId="5F8FAAB6"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p=.59</w:t>
            </w:r>
          </w:p>
        </w:tc>
      </w:tr>
      <w:tr w:rsidR="00A017EB" w:rsidRPr="00A017EB" w14:paraId="62534EE4" w14:textId="77777777" w:rsidTr="00367E94">
        <w:trPr>
          <w:trHeight w:val="490"/>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shd w:val="clear" w:color="auto" w:fill="auto"/>
          </w:tcPr>
          <w:p w14:paraId="5B5FA92B" w14:textId="77777777" w:rsidR="00A017EB" w:rsidRPr="00A017EB" w:rsidRDefault="00A017EB" w:rsidP="00367E94">
            <w:pPr>
              <w:rPr>
                <w:rFonts w:cs="Calibri"/>
                <w:b w:val="0"/>
                <w:sz w:val="22"/>
                <w:szCs w:val="22"/>
              </w:rPr>
            </w:pPr>
            <w:r w:rsidRPr="00A017EB">
              <w:rPr>
                <w:rFonts w:cs="Calibri"/>
                <w:b w:val="0"/>
                <w:sz w:val="22"/>
                <w:szCs w:val="22"/>
              </w:rPr>
              <w:t>DSE</w:t>
            </w:r>
          </w:p>
        </w:tc>
        <w:tc>
          <w:tcPr>
            <w:tcW w:w="2268" w:type="dxa"/>
            <w:tcBorders>
              <w:bottom w:val="nil"/>
            </w:tcBorders>
            <w:shd w:val="clear" w:color="auto" w:fill="auto"/>
          </w:tcPr>
          <w:p w14:paraId="7FE9AC30"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-0.11 (0.08)</w:t>
            </w:r>
          </w:p>
          <w:p w14:paraId="427F97E9"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b/>
                <w:color w:val="000000"/>
                <w:sz w:val="22"/>
                <w:szCs w:val="22"/>
                <w:u w:color="000000"/>
                <w:lang w:eastAsia="en-GB"/>
              </w:rPr>
            </w:pPr>
            <w:r w:rsidRPr="00A017EB">
              <w:rPr>
                <w:rFonts w:eastAsia="Calibri" w:cs="Calibri"/>
                <w:color w:val="000000"/>
                <w:sz w:val="22"/>
                <w:szCs w:val="22"/>
                <w:u w:color="000000"/>
                <w:lang w:eastAsia="en-GB"/>
              </w:rPr>
              <w:t>p=.16</w:t>
            </w:r>
          </w:p>
        </w:tc>
        <w:tc>
          <w:tcPr>
            <w:tcW w:w="2410" w:type="dxa"/>
            <w:tcBorders>
              <w:bottom w:val="nil"/>
            </w:tcBorders>
            <w:shd w:val="clear" w:color="auto" w:fill="auto"/>
          </w:tcPr>
          <w:p w14:paraId="33F3A3D5"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-0.17 (0.14)</w:t>
            </w:r>
          </w:p>
          <w:p w14:paraId="24E0E238" w14:textId="77777777" w:rsidR="00A017EB" w:rsidRPr="00A017EB" w:rsidRDefault="00A017EB" w:rsidP="00367E94">
            <w:pPr>
              <w:jc w:val="center"/>
              <w:cnfStyle w:val="000000000000" w:firstRow="0" w:lastRow="0" w:firstColumn="0" w:lastColumn="0" w:oddVBand="0" w:evenVBand="0" w:oddHBand="0"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p=.24</w:t>
            </w:r>
          </w:p>
        </w:tc>
      </w:tr>
      <w:tr w:rsidR="00A017EB" w:rsidRPr="00A017EB" w14:paraId="65E527CB" w14:textId="77777777" w:rsidTr="00367E9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81" w:type="dxa"/>
            <w:tcBorders>
              <w:bottom w:val="nil"/>
            </w:tcBorders>
            <w:shd w:val="clear" w:color="auto" w:fill="auto"/>
          </w:tcPr>
          <w:p w14:paraId="310664C9" w14:textId="77777777" w:rsidR="00A017EB" w:rsidRPr="00A017EB" w:rsidRDefault="00A017EB" w:rsidP="00367E94">
            <w:pPr>
              <w:rPr>
                <w:rFonts w:cs="Calibri"/>
                <w:b w:val="0"/>
                <w:sz w:val="22"/>
                <w:szCs w:val="22"/>
              </w:rPr>
            </w:pPr>
            <w:r w:rsidRPr="00A017EB">
              <w:rPr>
                <w:rFonts w:cs="Calibri"/>
                <w:b w:val="0"/>
                <w:sz w:val="22"/>
                <w:szCs w:val="22"/>
              </w:rPr>
              <w:t xml:space="preserve">Emotional </w:t>
            </w:r>
            <w:proofErr w:type="spellStart"/>
            <w:r w:rsidRPr="00A017EB">
              <w:rPr>
                <w:rFonts w:cs="Calibri"/>
                <w:b w:val="0"/>
                <w:sz w:val="22"/>
                <w:szCs w:val="22"/>
              </w:rPr>
              <w:t>Probs</w:t>
            </w:r>
            <w:proofErr w:type="spellEnd"/>
            <w:r w:rsidRPr="00A017EB">
              <w:rPr>
                <w:rFonts w:cs="Calibri"/>
                <w:b w:val="0"/>
                <w:sz w:val="22"/>
                <w:szCs w:val="22"/>
              </w:rPr>
              <w:t xml:space="preserve"> </w:t>
            </w:r>
          </w:p>
        </w:tc>
        <w:tc>
          <w:tcPr>
            <w:tcW w:w="2268" w:type="dxa"/>
            <w:tcBorders>
              <w:bottom w:val="nil"/>
            </w:tcBorders>
            <w:shd w:val="clear" w:color="auto" w:fill="auto"/>
          </w:tcPr>
          <w:p w14:paraId="5D553255"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0.03 (0.05)</w:t>
            </w:r>
          </w:p>
          <w:p w14:paraId="2878D360"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p=.60</w:t>
            </w:r>
          </w:p>
        </w:tc>
        <w:tc>
          <w:tcPr>
            <w:tcW w:w="2410" w:type="dxa"/>
            <w:tcBorders>
              <w:bottom w:val="nil"/>
            </w:tcBorders>
            <w:shd w:val="clear" w:color="auto" w:fill="auto"/>
          </w:tcPr>
          <w:p w14:paraId="3E51E450"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-0.17 (0.09)</w:t>
            </w:r>
          </w:p>
          <w:p w14:paraId="66B0B41E"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r w:rsidRPr="00A017EB">
              <w:rPr>
                <w:rFonts w:eastAsia="Calibri" w:cs="Calibri"/>
                <w:color w:val="000000"/>
                <w:sz w:val="22"/>
                <w:szCs w:val="22"/>
                <w:u w:color="000000"/>
                <w:lang w:eastAsia="en-GB"/>
              </w:rPr>
              <w:t>p=.057</w:t>
            </w:r>
          </w:p>
          <w:p w14:paraId="23FAC1AF" w14:textId="77777777" w:rsidR="00A017EB" w:rsidRPr="00A017EB" w:rsidRDefault="00A017EB" w:rsidP="00367E94">
            <w:pPr>
              <w:jc w:val="center"/>
              <w:cnfStyle w:val="000000100000" w:firstRow="0" w:lastRow="0" w:firstColumn="0" w:lastColumn="0" w:oddVBand="0" w:evenVBand="0" w:oddHBand="1" w:evenHBand="0" w:firstRowFirstColumn="0" w:firstRowLastColumn="0" w:lastRowFirstColumn="0" w:lastRowLastColumn="0"/>
              <w:rPr>
                <w:rFonts w:eastAsia="Calibri" w:cs="Calibri"/>
                <w:color w:val="000000"/>
                <w:sz w:val="22"/>
                <w:szCs w:val="22"/>
                <w:u w:color="000000"/>
                <w:lang w:eastAsia="en-GB"/>
              </w:rPr>
            </w:pPr>
          </w:p>
        </w:tc>
      </w:tr>
    </w:tbl>
    <w:p w14:paraId="2334930E" w14:textId="77777777" w:rsidR="00A017EB" w:rsidRPr="00A017EB" w:rsidRDefault="00A017EB" w:rsidP="00A017EB">
      <w:pPr>
        <w:rPr>
          <w:rFonts w:ascii="Calibri" w:eastAsia="Calibri" w:hAnsi="Calibri" w:cs="Calibri"/>
          <w:color w:val="000000"/>
          <w:u w:color="000000"/>
          <w:lang w:eastAsia="en-GB"/>
        </w:rPr>
      </w:pPr>
      <w:r w:rsidRPr="00A017EB">
        <w:rPr>
          <w:rFonts w:ascii="Calibri" w:eastAsia="Calibri" w:hAnsi="Calibri" w:cs="Calibri"/>
          <w:color w:val="000000"/>
          <w:u w:color="000000"/>
          <w:lang w:eastAsia="en-GB"/>
        </w:rPr>
        <w:t>Note; YAF= Young Adult Follow-Up</w:t>
      </w:r>
      <w:r w:rsidRPr="00A017EB">
        <w:rPr>
          <w:rFonts w:ascii="Calibri" w:eastAsia="Calibri" w:hAnsi="Calibri" w:cs="Calibri"/>
          <w:color w:val="000000"/>
          <w:u w:color="000000"/>
          <w:lang w:eastAsia="en-GB"/>
        </w:rPr>
        <w:br w:type="page"/>
      </w:r>
    </w:p>
    <w:bookmarkEnd w:id="5"/>
    <w:p w14:paraId="32FA40AD" w14:textId="77777777" w:rsidR="00A017EB" w:rsidRPr="00A017EB" w:rsidRDefault="00A017EB" w:rsidP="00A017EB"/>
    <w:p w14:paraId="458FF65A"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both"/>
        <w:rPr>
          <w:rFonts w:ascii="Calibri" w:eastAsia="Calibri" w:hAnsi="Calibri" w:cs="Calibri"/>
          <w:b/>
          <w:bdr w:val="none" w:sz="0" w:space="0" w:color="auto"/>
        </w:rPr>
      </w:pPr>
      <w:r w:rsidRPr="00A017EB">
        <w:rPr>
          <w:rFonts w:ascii="Calibri" w:eastAsia="Calibri" w:hAnsi="Calibri" w:cs="Calibri"/>
          <w:b/>
          <w:bdr w:val="none" w:sz="0" w:space="0" w:color="auto"/>
        </w:rPr>
        <w:t>Appendix C; Mixed effect model results assessing autism symptom trajectories for individuals with high and low levels of disinhibited social engagement at age 4 years (</w:t>
      </w:r>
      <w:proofErr w:type="spellStart"/>
      <w:r w:rsidRPr="00A017EB">
        <w:rPr>
          <w:rFonts w:ascii="Calibri" w:eastAsia="Calibri" w:hAnsi="Calibri" w:cs="Calibri"/>
          <w:b/>
          <w:bdr w:val="none" w:sz="0" w:space="0" w:color="auto"/>
        </w:rPr>
        <w:t>LoDep</w:t>
      </w:r>
      <w:proofErr w:type="spellEnd"/>
      <w:r w:rsidRPr="00A017EB">
        <w:rPr>
          <w:rFonts w:ascii="Calibri" w:eastAsia="Calibri" w:hAnsi="Calibri" w:cs="Calibri"/>
          <w:b/>
          <w:bdr w:val="none" w:sz="0" w:space="0" w:color="auto"/>
        </w:rPr>
        <w:t xml:space="preserve"> DSE-, </w:t>
      </w:r>
      <w:proofErr w:type="spellStart"/>
      <w:r w:rsidRPr="00A017EB">
        <w:rPr>
          <w:rFonts w:ascii="Calibri" w:eastAsia="Calibri" w:hAnsi="Calibri" w:cs="Calibri"/>
          <w:b/>
          <w:bdr w:val="none" w:sz="0" w:space="0" w:color="auto"/>
        </w:rPr>
        <w:t>LoDep</w:t>
      </w:r>
      <w:proofErr w:type="spellEnd"/>
      <w:r w:rsidRPr="00A017EB">
        <w:rPr>
          <w:rFonts w:ascii="Calibri" w:eastAsia="Calibri" w:hAnsi="Calibri" w:cs="Calibri"/>
          <w:b/>
          <w:bdr w:val="none" w:sz="0" w:space="0" w:color="auto"/>
        </w:rPr>
        <w:t xml:space="preserve"> DSE+, Rom&gt;6 DSE-, Rom&gt;6 DSE+). </w:t>
      </w:r>
    </w:p>
    <w:p w14:paraId="3EEABBCE"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both"/>
        <w:rPr>
          <w:rFonts w:ascii="Calibri" w:hAnsi="Calibri" w:cs="Calibri"/>
        </w:rPr>
      </w:pPr>
      <w:r w:rsidRPr="00A017EB">
        <w:rPr>
          <w:rFonts w:ascii="Calibri" w:eastAsia="Calibri" w:hAnsi="Calibri" w:cs="Calibri"/>
          <w:bdr w:val="none" w:sz="0" w:space="0" w:color="auto"/>
        </w:rPr>
        <w:t xml:space="preserve">In order to investigate equivalence between disinhibited social engagement and INS/OTH classifications, we compared developmental </w:t>
      </w:r>
      <w:r w:rsidRPr="00A017EB">
        <w:rPr>
          <w:rFonts w:ascii="Calibri" w:hAnsi="Calibri" w:cs="Calibri"/>
        </w:rPr>
        <w:t>trajectories of children with and without disinhibited social engagement at age four. In line with previous analyses (</w:t>
      </w:r>
      <w:proofErr w:type="spellStart"/>
      <w:r w:rsidRPr="00A017EB">
        <w:rPr>
          <w:rFonts w:ascii="Calibri" w:hAnsi="Calibri" w:cs="Calibri"/>
        </w:rPr>
        <w:t>Sonuga-Barke</w:t>
      </w:r>
      <w:proofErr w:type="spellEnd"/>
      <w:r w:rsidRPr="00A017EB">
        <w:rPr>
          <w:rFonts w:ascii="Calibri" w:hAnsi="Calibri" w:cs="Calibri"/>
        </w:rPr>
        <w:t xml:space="preserve"> et al., 2017) the presence of disinhibited social engagement was based on parental responses to three interview questions relating to interactions with strangers; being “too friendly”, showing “inappropriate intrusiveness”, and being “unaware of social boundaries”. Each item was rated on a scale of 0-2 (0= no evidence, 1= some evidence, 2= definite evidence). The DSE+ group comprised those where definite evidence was provided for at least two out of three questions.</w:t>
      </w:r>
    </w:p>
    <w:p w14:paraId="4E3390E5"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both"/>
        <w:rPr>
          <w:rFonts w:ascii="Calibri" w:eastAsia="Calibri" w:hAnsi="Calibri" w:cs="Calibri"/>
          <w:bdr w:val="none" w:sz="0" w:space="0" w:color="auto"/>
        </w:rPr>
      </w:pPr>
      <w:r w:rsidRPr="00A017EB">
        <w:rPr>
          <w:rFonts w:ascii="Calibri" w:hAnsi="Calibri" w:cs="Calibri"/>
        </w:rPr>
        <w:t>The results of these analyses showed no evidence of a wave*group interaction effect, as was found in the case of Rom&gt;6INS/</w:t>
      </w:r>
      <w:proofErr w:type="gramStart"/>
      <w:r w:rsidRPr="00A017EB">
        <w:rPr>
          <w:rFonts w:ascii="Calibri" w:hAnsi="Calibri" w:cs="Calibri"/>
        </w:rPr>
        <w:t>OTH(</w:t>
      </w:r>
      <w:proofErr w:type="gramEnd"/>
      <w:r w:rsidRPr="00A017EB">
        <w:rPr>
          <w:rFonts w:ascii="Calibri" w:hAnsi="Calibri" w:cs="Calibri"/>
        </w:rPr>
        <w:t xml:space="preserve">+) (Table C1). Furthermore, there were marked differences between patterns of autism symptoms over time (Figure C1). </w:t>
      </w:r>
    </w:p>
    <w:p w14:paraId="2B4A90D6"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i/>
          <w:bdr w:val="none" w:sz="0" w:space="0" w:color="auto"/>
        </w:rPr>
      </w:pPr>
      <w:r w:rsidRPr="00A017EB">
        <w:rPr>
          <w:rFonts w:ascii="Calibri" w:eastAsia="Calibri" w:hAnsi="Calibri" w:cs="Calibri"/>
          <w:bdr w:val="none" w:sz="0" w:space="0" w:color="auto"/>
        </w:rPr>
        <w:t xml:space="preserve">Table C1; </w:t>
      </w:r>
      <w:r w:rsidRPr="00A017EB">
        <w:rPr>
          <w:rFonts w:ascii="Calibri" w:eastAsia="Calibri" w:hAnsi="Calibri" w:cs="Calibri"/>
          <w:i/>
          <w:bdr w:val="none" w:sz="0" w:space="0" w:color="auto"/>
        </w:rPr>
        <w:t>Mixed effect model results for Autism symptoms over time with DSE+ and INS/</w:t>
      </w:r>
      <w:proofErr w:type="gramStart"/>
      <w:r w:rsidRPr="00A017EB">
        <w:rPr>
          <w:rFonts w:ascii="Calibri" w:eastAsia="Calibri" w:hAnsi="Calibri" w:cs="Calibri"/>
          <w:i/>
          <w:bdr w:val="none" w:sz="0" w:space="0" w:color="auto"/>
        </w:rPr>
        <w:t>OTH(</w:t>
      </w:r>
      <w:proofErr w:type="gramEnd"/>
      <w:r w:rsidRPr="00A017EB">
        <w:rPr>
          <w:rFonts w:ascii="Calibri" w:eastAsia="Calibri" w:hAnsi="Calibri" w:cs="Calibri"/>
          <w:i/>
          <w:bdr w:val="none" w:sz="0" w:space="0" w:color="auto"/>
        </w:rPr>
        <w:t>+) as the risk factors</w:t>
      </w:r>
    </w:p>
    <w:tbl>
      <w:tblPr>
        <w:tblStyle w:val="ListTable2"/>
        <w:tblW w:w="5000" w:type="pct"/>
        <w:tblLook w:val="04A0" w:firstRow="1" w:lastRow="0" w:firstColumn="1" w:lastColumn="0" w:noHBand="0" w:noVBand="1"/>
      </w:tblPr>
      <w:tblGrid>
        <w:gridCol w:w="2540"/>
        <w:gridCol w:w="1160"/>
        <w:gridCol w:w="1160"/>
        <w:gridCol w:w="1281"/>
        <w:gridCol w:w="1422"/>
        <w:gridCol w:w="1457"/>
      </w:tblGrid>
      <w:tr w:rsidR="00A017EB" w:rsidRPr="00A017EB" w14:paraId="6F121B9F" w14:textId="77777777" w:rsidTr="00367E94">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412" w:type="pct"/>
            <w:tcBorders>
              <w:bottom w:val="single" w:sz="4" w:space="0" w:color="auto"/>
            </w:tcBorders>
          </w:tcPr>
          <w:p w14:paraId="66A32DF1" w14:textId="77777777" w:rsidR="00A017EB" w:rsidRPr="00A017EB" w:rsidRDefault="00A017EB" w:rsidP="00367E94">
            <w:pPr>
              <w:rPr>
                <w:rFonts w:cstheme="minorHAnsi"/>
                <w:b w:val="0"/>
                <w:i/>
              </w:rPr>
            </w:pPr>
            <w:r w:rsidRPr="00A017EB">
              <w:rPr>
                <w:rFonts w:cstheme="minorHAnsi"/>
                <w:b w:val="0"/>
                <w:i/>
              </w:rPr>
              <w:t>Risk Factor</w:t>
            </w:r>
          </w:p>
        </w:tc>
        <w:tc>
          <w:tcPr>
            <w:tcW w:w="647" w:type="pct"/>
            <w:tcBorders>
              <w:bottom w:val="single" w:sz="4" w:space="0" w:color="auto"/>
            </w:tcBorders>
          </w:tcPr>
          <w:p w14:paraId="1D266C57"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rPr>
            </w:pPr>
            <w:r w:rsidRPr="00A017EB">
              <w:rPr>
                <w:rFonts w:asciiTheme="minorHAnsi" w:hAnsiTheme="minorHAnsi" w:cstheme="minorHAnsi"/>
                <w:b w:val="0"/>
                <w:i/>
                <w:sz w:val="24"/>
                <w:szCs w:val="24"/>
              </w:rPr>
              <w:t>Age</w:t>
            </w:r>
          </w:p>
        </w:tc>
        <w:tc>
          <w:tcPr>
            <w:tcW w:w="647" w:type="pct"/>
            <w:tcBorders>
              <w:bottom w:val="single" w:sz="4" w:space="0" w:color="auto"/>
            </w:tcBorders>
          </w:tcPr>
          <w:p w14:paraId="66170DC2"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rPr>
            </w:pPr>
            <w:r w:rsidRPr="00A017EB">
              <w:rPr>
                <w:rFonts w:asciiTheme="minorHAnsi" w:hAnsiTheme="minorHAnsi" w:cstheme="minorHAnsi"/>
                <w:b w:val="0"/>
                <w:i/>
                <w:sz w:val="24"/>
                <w:szCs w:val="24"/>
              </w:rPr>
              <w:t>Dep</w:t>
            </w:r>
          </w:p>
          <w:p w14:paraId="1D77C89C"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rPr>
            </w:pPr>
            <w:r w:rsidRPr="00A017EB">
              <w:rPr>
                <w:rFonts w:asciiTheme="minorHAnsi" w:hAnsiTheme="minorHAnsi" w:cstheme="minorHAnsi"/>
                <w:b w:val="0"/>
                <w:i/>
                <w:sz w:val="24"/>
                <w:szCs w:val="24"/>
              </w:rPr>
              <w:t xml:space="preserve"> Status</w:t>
            </w:r>
          </w:p>
        </w:tc>
        <w:tc>
          <w:tcPr>
            <w:tcW w:w="714" w:type="pct"/>
            <w:tcBorders>
              <w:bottom w:val="single" w:sz="4" w:space="0" w:color="auto"/>
            </w:tcBorders>
          </w:tcPr>
          <w:p w14:paraId="1757C930"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rPr>
            </w:pPr>
            <w:r w:rsidRPr="00A017EB">
              <w:rPr>
                <w:rFonts w:asciiTheme="minorHAnsi" w:hAnsiTheme="minorHAnsi" w:cstheme="minorHAnsi"/>
                <w:b w:val="0"/>
                <w:i/>
                <w:sz w:val="24"/>
                <w:szCs w:val="24"/>
              </w:rPr>
              <w:t>Risk Factor</w:t>
            </w:r>
          </w:p>
        </w:tc>
        <w:tc>
          <w:tcPr>
            <w:tcW w:w="792" w:type="pct"/>
            <w:tcBorders>
              <w:bottom w:val="single" w:sz="4" w:space="0" w:color="auto"/>
            </w:tcBorders>
          </w:tcPr>
          <w:p w14:paraId="1DCDF8FA"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shd w:val="clear" w:color="auto" w:fill="FFFF00"/>
              </w:rPr>
            </w:pPr>
            <w:proofErr w:type="gramStart"/>
            <w:r w:rsidRPr="00A017EB">
              <w:rPr>
                <w:rFonts w:asciiTheme="minorHAnsi" w:hAnsiTheme="minorHAnsi" w:cstheme="minorHAnsi"/>
                <w:b w:val="0"/>
                <w:i/>
                <w:sz w:val="24"/>
                <w:szCs w:val="24"/>
                <w:shd w:val="clear" w:color="auto" w:fill="FFFF00"/>
              </w:rPr>
              <w:t>Three way</w:t>
            </w:r>
            <w:proofErr w:type="gramEnd"/>
            <w:r w:rsidRPr="00A017EB">
              <w:rPr>
                <w:rFonts w:asciiTheme="minorHAnsi" w:hAnsiTheme="minorHAnsi" w:cstheme="minorHAnsi"/>
                <w:b w:val="0"/>
                <w:i/>
                <w:sz w:val="24"/>
                <w:szCs w:val="24"/>
                <w:shd w:val="clear" w:color="auto" w:fill="FFFF00"/>
              </w:rPr>
              <w:t xml:space="preserve"> Interaction</w:t>
            </w:r>
          </w:p>
        </w:tc>
        <w:tc>
          <w:tcPr>
            <w:tcW w:w="788" w:type="pct"/>
            <w:tcBorders>
              <w:bottom w:val="single" w:sz="4" w:space="0" w:color="auto"/>
            </w:tcBorders>
          </w:tcPr>
          <w:p w14:paraId="01D54DB0" w14:textId="77777777" w:rsidR="00A017EB" w:rsidRPr="00A017EB" w:rsidRDefault="00A017EB" w:rsidP="00367E94">
            <w:pPr>
              <w:pStyle w:val="TextA"/>
              <w:tabs>
                <w:tab w:val="right" w:pos="900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sz w:val="24"/>
                <w:szCs w:val="24"/>
              </w:rPr>
            </w:pPr>
            <w:r w:rsidRPr="00A017EB">
              <w:rPr>
                <w:rFonts w:asciiTheme="minorHAnsi" w:hAnsiTheme="minorHAnsi" w:cstheme="minorHAnsi"/>
                <w:b w:val="0"/>
                <w:i/>
                <w:sz w:val="24"/>
                <w:szCs w:val="24"/>
              </w:rPr>
              <w:t xml:space="preserve"> Attachment Status x Age in Rom&gt;6 </w:t>
            </w:r>
          </w:p>
        </w:tc>
      </w:tr>
      <w:tr w:rsidR="00A017EB" w:rsidRPr="00A017EB" w14:paraId="41E99F7B" w14:textId="77777777" w:rsidTr="00367E9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2" w:type="pct"/>
            <w:tcBorders>
              <w:top w:val="single" w:sz="4" w:space="0" w:color="auto"/>
              <w:bottom w:val="nil"/>
            </w:tcBorders>
            <w:shd w:val="clear" w:color="auto" w:fill="auto"/>
          </w:tcPr>
          <w:p w14:paraId="24BA95EE" w14:textId="77777777" w:rsidR="00A017EB" w:rsidRPr="00A017EB" w:rsidRDefault="00A017EB" w:rsidP="00367E94">
            <w:pPr>
              <w:pStyle w:val="TextA"/>
              <w:tabs>
                <w:tab w:val="right" w:pos="9000"/>
              </w:tabs>
              <w:rPr>
                <w:rFonts w:asciiTheme="minorHAnsi" w:hAnsiTheme="minorHAnsi" w:cstheme="minorHAnsi"/>
                <w:b w:val="0"/>
                <w:sz w:val="24"/>
                <w:szCs w:val="24"/>
              </w:rPr>
            </w:pPr>
            <w:r w:rsidRPr="00A017EB">
              <w:rPr>
                <w:rFonts w:asciiTheme="minorHAnsi" w:hAnsiTheme="minorHAnsi" w:cstheme="minorHAnsi"/>
                <w:b w:val="0"/>
                <w:sz w:val="24"/>
                <w:szCs w:val="24"/>
              </w:rPr>
              <w:t xml:space="preserve">INS/OTH </w:t>
            </w:r>
          </w:p>
        </w:tc>
        <w:tc>
          <w:tcPr>
            <w:tcW w:w="647" w:type="pct"/>
            <w:tcBorders>
              <w:top w:val="single" w:sz="4" w:space="0" w:color="auto"/>
              <w:bottom w:val="nil"/>
            </w:tcBorders>
            <w:shd w:val="clear" w:color="auto" w:fill="auto"/>
          </w:tcPr>
          <w:p w14:paraId="25169CE9"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F=11.42</w:t>
            </w:r>
          </w:p>
          <w:p w14:paraId="6F8E5B20" w14:textId="77777777" w:rsidR="00A017EB" w:rsidRPr="00A017EB" w:rsidRDefault="00A017EB" w:rsidP="00367E94">
            <w:pPr>
              <w:pStyle w:val="TextA"/>
              <w:tabs>
                <w:tab w:val="right" w:pos="900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p=.001</w:t>
            </w:r>
          </w:p>
          <w:p w14:paraId="434ADB94" w14:textId="77777777" w:rsidR="00A017EB" w:rsidRPr="00A017EB" w:rsidRDefault="00A017EB" w:rsidP="00367E94">
            <w:pPr>
              <w:pStyle w:val="TextA"/>
              <w:tabs>
                <w:tab w:val="right" w:pos="900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647" w:type="pct"/>
            <w:tcBorders>
              <w:top w:val="single" w:sz="4" w:space="0" w:color="auto"/>
              <w:bottom w:val="nil"/>
            </w:tcBorders>
            <w:shd w:val="clear" w:color="auto" w:fill="auto"/>
          </w:tcPr>
          <w:p w14:paraId="29D68779"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F=1.73</w:t>
            </w:r>
          </w:p>
          <w:p w14:paraId="2617E41B" w14:textId="77777777" w:rsidR="00A017EB" w:rsidRPr="00A017EB" w:rsidRDefault="00A017EB" w:rsidP="00367E94">
            <w:pPr>
              <w:pStyle w:val="TextA"/>
              <w:tabs>
                <w:tab w:val="right" w:pos="900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p=.19</w:t>
            </w:r>
          </w:p>
        </w:tc>
        <w:tc>
          <w:tcPr>
            <w:tcW w:w="714" w:type="pct"/>
            <w:tcBorders>
              <w:top w:val="single" w:sz="4" w:space="0" w:color="auto"/>
              <w:bottom w:val="nil"/>
            </w:tcBorders>
            <w:shd w:val="clear" w:color="auto" w:fill="auto"/>
          </w:tcPr>
          <w:p w14:paraId="7D96ADA8"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A017EB">
              <w:rPr>
                <w:rFonts w:asciiTheme="minorHAnsi" w:hAnsiTheme="minorHAnsi" w:cstheme="minorHAnsi"/>
                <w:bCs/>
                <w:sz w:val="24"/>
                <w:szCs w:val="24"/>
              </w:rPr>
              <w:t>F=0.01</w:t>
            </w:r>
          </w:p>
          <w:p w14:paraId="1890FBAC" w14:textId="77777777" w:rsidR="00A017EB" w:rsidRPr="00A017EB" w:rsidRDefault="00A017EB" w:rsidP="00367E94">
            <w:pPr>
              <w:pStyle w:val="TextA"/>
              <w:tabs>
                <w:tab w:val="right" w:pos="900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bCs/>
                <w:sz w:val="24"/>
                <w:szCs w:val="24"/>
              </w:rPr>
              <w:t>p=.91</w:t>
            </w:r>
          </w:p>
        </w:tc>
        <w:tc>
          <w:tcPr>
            <w:tcW w:w="792" w:type="pct"/>
            <w:tcBorders>
              <w:top w:val="single" w:sz="4" w:space="0" w:color="auto"/>
              <w:bottom w:val="nil"/>
            </w:tcBorders>
            <w:shd w:val="clear" w:color="auto" w:fill="auto"/>
          </w:tcPr>
          <w:p w14:paraId="0D13AFDB"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F=6.52</w:t>
            </w:r>
          </w:p>
          <w:p w14:paraId="474E2B24"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p&lt;.001</w:t>
            </w:r>
          </w:p>
        </w:tc>
        <w:tc>
          <w:tcPr>
            <w:tcW w:w="788" w:type="pct"/>
            <w:tcBorders>
              <w:top w:val="single" w:sz="4" w:space="0" w:color="auto"/>
              <w:bottom w:val="nil"/>
            </w:tcBorders>
            <w:shd w:val="clear" w:color="auto" w:fill="auto"/>
          </w:tcPr>
          <w:p w14:paraId="1CD9E1F7" w14:textId="77777777" w:rsidR="00A017EB" w:rsidRPr="00A017EB" w:rsidRDefault="00A017EB" w:rsidP="00367E94">
            <w:pPr>
              <w:pStyle w:val="TextA"/>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F=4.22</w:t>
            </w:r>
          </w:p>
          <w:p w14:paraId="6DBE8B0F" w14:textId="77777777" w:rsidR="00A017EB" w:rsidRPr="00A017EB" w:rsidRDefault="00A017EB" w:rsidP="00367E94">
            <w:pPr>
              <w:pStyle w:val="TextA"/>
              <w:tabs>
                <w:tab w:val="right" w:pos="9000"/>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b/>
                <w:bCs/>
                <w:sz w:val="24"/>
                <w:szCs w:val="24"/>
              </w:rPr>
              <w:t>p=.049</w:t>
            </w:r>
          </w:p>
        </w:tc>
      </w:tr>
      <w:tr w:rsidR="00A017EB" w:rsidRPr="00A017EB" w14:paraId="55E9C263" w14:textId="77777777" w:rsidTr="00367E94">
        <w:trPr>
          <w:trHeight w:val="580"/>
        </w:trPr>
        <w:tc>
          <w:tcPr>
            <w:cnfStyle w:val="001000000000" w:firstRow="0" w:lastRow="0" w:firstColumn="1" w:lastColumn="0" w:oddVBand="0" w:evenVBand="0" w:oddHBand="0" w:evenHBand="0" w:firstRowFirstColumn="0" w:firstRowLastColumn="0" w:lastRowFirstColumn="0" w:lastRowLastColumn="0"/>
            <w:tcW w:w="1412" w:type="pct"/>
            <w:tcBorders>
              <w:top w:val="nil"/>
              <w:bottom w:val="single" w:sz="4" w:space="0" w:color="auto"/>
            </w:tcBorders>
            <w:shd w:val="clear" w:color="auto" w:fill="auto"/>
          </w:tcPr>
          <w:p w14:paraId="3A981437" w14:textId="77777777" w:rsidR="00A017EB" w:rsidRPr="00A017EB" w:rsidRDefault="00A017EB" w:rsidP="00367E94">
            <w:pPr>
              <w:pStyle w:val="TextA"/>
              <w:tabs>
                <w:tab w:val="right" w:pos="9000"/>
              </w:tabs>
              <w:rPr>
                <w:rFonts w:asciiTheme="minorHAnsi" w:hAnsiTheme="minorHAnsi" w:cstheme="minorHAnsi"/>
                <w:b w:val="0"/>
                <w:sz w:val="24"/>
                <w:szCs w:val="24"/>
              </w:rPr>
            </w:pPr>
            <w:r w:rsidRPr="00A017EB">
              <w:rPr>
                <w:rFonts w:asciiTheme="minorHAnsi" w:hAnsiTheme="minorHAnsi" w:cstheme="minorHAnsi"/>
                <w:b w:val="0"/>
                <w:sz w:val="24"/>
                <w:szCs w:val="24"/>
              </w:rPr>
              <w:lastRenderedPageBreak/>
              <w:t xml:space="preserve">Disinhibited social engagement </w:t>
            </w:r>
          </w:p>
        </w:tc>
        <w:tc>
          <w:tcPr>
            <w:tcW w:w="647" w:type="pct"/>
            <w:tcBorders>
              <w:top w:val="nil"/>
              <w:bottom w:val="single" w:sz="4" w:space="0" w:color="auto"/>
            </w:tcBorders>
            <w:shd w:val="clear" w:color="auto" w:fill="auto"/>
          </w:tcPr>
          <w:p w14:paraId="774C5659"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F=10.09</w:t>
            </w:r>
          </w:p>
          <w:p w14:paraId="46998267" w14:textId="77777777" w:rsidR="00A017EB" w:rsidRPr="00A017EB" w:rsidRDefault="00A017EB" w:rsidP="00367E94">
            <w:pPr>
              <w:pStyle w:val="TextA"/>
              <w:tabs>
                <w:tab w:val="right" w:pos="900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A017EB">
              <w:rPr>
                <w:rFonts w:asciiTheme="minorHAnsi" w:hAnsiTheme="minorHAnsi" w:cstheme="minorHAnsi"/>
                <w:b/>
                <w:bCs/>
                <w:sz w:val="24"/>
                <w:szCs w:val="24"/>
              </w:rPr>
              <w:t>p=.002</w:t>
            </w:r>
          </w:p>
          <w:p w14:paraId="0A2C7CD1" w14:textId="77777777" w:rsidR="00A017EB" w:rsidRPr="00A017EB" w:rsidRDefault="00A017EB" w:rsidP="00367E94">
            <w:pPr>
              <w:pStyle w:val="TextA"/>
              <w:tabs>
                <w:tab w:val="right" w:pos="900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647" w:type="pct"/>
            <w:tcBorders>
              <w:top w:val="nil"/>
              <w:bottom w:val="single" w:sz="4" w:space="0" w:color="auto"/>
            </w:tcBorders>
            <w:shd w:val="clear" w:color="auto" w:fill="auto"/>
          </w:tcPr>
          <w:p w14:paraId="67BD17C5"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A017EB">
              <w:rPr>
                <w:rFonts w:asciiTheme="minorHAnsi" w:hAnsiTheme="minorHAnsi" w:cstheme="minorHAnsi"/>
                <w:bCs/>
                <w:sz w:val="24"/>
                <w:szCs w:val="24"/>
              </w:rPr>
              <w:t>F=3.82</w:t>
            </w:r>
          </w:p>
          <w:p w14:paraId="5C45C319" w14:textId="77777777" w:rsidR="00A017EB" w:rsidRPr="00A017EB" w:rsidRDefault="00A017EB" w:rsidP="00367E94">
            <w:pPr>
              <w:pStyle w:val="TextA"/>
              <w:tabs>
                <w:tab w:val="right" w:pos="900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bCs/>
                <w:sz w:val="24"/>
                <w:szCs w:val="24"/>
              </w:rPr>
              <w:t>p=.052</w:t>
            </w:r>
          </w:p>
        </w:tc>
        <w:tc>
          <w:tcPr>
            <w:tcW w:w="714" w:type="pct"/>
            <w:tcBorders>
              <w:top w:val="nil"/>
              <w:bottom w:val="single" w:sz="4" w:space="0" w:color="auto"/>
            </w:tcBorders>
            <w:shd w:val="clear" w:color="auto" w:fill="auto"/>
          </w:tcPr>
          <w:p w14:paraId="7B5A6A73"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F=0.86</w:t>
            </w:r>
          </w:p>
          <w:p w14:paraId="56B2ABD9" w14:textId="77777777" w:rsidR="00A017EB" w:rsidRPr="00A017EB" w:rsidRDefault="00A017EB" w:rsidP="00367E94">
            <w:pPr>
              <w:pStyle w:val="TextA"/>
              <w:tabs>
                <w:tab w:val="right" w:pos="900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p=.36</w:t>
            </w:r>
          </w:p>
        </w:tc>
        <w:tc>
          <w:tcPr>
            <w:tcW w:w="792" w:type="pct"/>
            <w:tcBorders>
              <w:top w:val="nil"/>
              <w:bottom w:val="single" w:sz="4" w:space="0" w:color="auto"/>
            </w:tcBorders>
            <w:shd w:val="clear" w:color="auto" w:fill="auto"/>
          </w:tcPr>
          <w:p w14:paraId="1F77773B"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F=1.61</w:t>
            </w:r>
          </w:p>
          <w:p w14:paraId="4525CC47"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p=.19</w:t>
            </w:r>
          </w:p>
        </w:tc>
        <w:tc>
          <w:tcPr>
            <w:tcW w:w="788" w:type="pct"/>
            <w:tcBorders>
              <w:top w:val="nil"/>
              <w:bottom w:val="single" w:sz="4" w:space="0" w:color="auto"/>
            </w:tcBorders>
            <w:shd w:val="clear" w:color="auto" w:fill="auto"/>
          </w:tcPr>
          <w:p w14:paraId="561AA253" w14:textId="77777777" w:rsidR="00A017EB" w:rsidRPr="00A017EB" w:rsidRDefault="00A017EB" w:rsidP="00367E94">
            <w:pPr>
              <w:pStyle w:val="TextA"/>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F=0.18</w:t>
            </w:r>
          </w:p>
          <w:p w14:paraId="56D21E85" w14:textId="77777777" w:rsidR="00A017EB" w:rsidRPr="00A017EB" w:rsidRDefault="00A017EB" w:rsidP="00367E94">
            <w:pPr>
              <w:pStyle w:val="TextA"/>
              <w:tabs>
                <w:tab w:val="right" w:pos="900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017EB">
              <w:rPr>
                <w:rFonts w:asciiTheme="minorHAnsi" w:hAnsiTheme="minorHAnsi" w:cstheme="minorHAnsi"/>
                <w:sz w:val="24"/>
                <w:szCs w:val="24"/>
              </w:rPr>
              <w:t>p=.67</w:t>
            </w:r>
          </w:p>
        </w:tc>
      </w:tr>
    </w:tbl>
    <w:p w14:paraId="03D3234A" w14:textId="77777777" w:rsidR="00A017EB" w:rsidRPr="00A017EB" w:rsidRDefault="00A017EB" w:rsidP="00A017EB">
      <w:pPr>
        <w:pStyle w:val="Text"/>
        <w:rPr>
          <w:bdr w:val="none" w:sz="0" w:space="0" w:color="auto"/>
        </w:rPr>
      </w:pPr>
    </w:p>
    <w:p w14:paraId="55FD80C2" w14:textId="77777777" w:rsidR="00A017EB" w:rsidRPr="00A017EB" w:rsidRDefault="00A017EB" w:rsidP="00A017EB">
      <w:pPr>
        <w:pStyle w:val="Text"/>
        <w:rPr>
          <w:bdr w:val="none" w:sz="0" w:space="0" w:color="auto"/>
        </w:rPr>
      </w:pPr>
    </w:p>
    <w:p w14:paraId="79417920" w14:textId="77777777" w:rsidR="00A017EB" w:rsidRPr="00A017EB" w:rsidRDefault="00A017EB" w:rsidP="00A017EB">
      <w:pPr>
        <w:pStyle w:val="Text"/>
      </w:pPr>
      <w:r w:rsidRPr="00A017EB">
        <w:rPr>
          <w:bdr w:val="none" w:sz="0" w:space="0" w:color="auto"/>
        </w:rPr>
        <w:t xml:space="preserve">Note: Autism symptoms = parent rated 15 item SCQ. </w:t>
      </w:r>
    </w:p>
    <w:p w14:paraId="5FD0BAFB"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dr w:val="none" w:sz="0" w:space="0" w:color="auto"/>
        </w:rPr>
      </w:pPr>
    </w:p>
    <w:p w14:paraId="65A220D9"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A017EB">
        <w:rPr>
          <w:noProof/>
          <w:lang w:val="de-DE" w:eastAsia="de-DE"/>
        </w:rPr>
        <w:drawing>
          <wp:inline distT="0" distB="0" distL="0" distR="0" wp14:anchorId="1BDF7AF4" wp14:editId="677C9271">
            <wp:extent cx="4611310" cy="2720521"/>
            <wp:effectExtent l="0" t="0" r="18415" b="3810"/>
            <wp:docPr id="4" name="Chart 4">
              <a:extLst xmlns:a="http://schemas.openxmlformats.org/drawingml/2006/main">
                <a:ext uri="{FF2B5EF4-FFF2-40B4-BE49-F238E27FC236}">
                  <a16:creationId xmlns:a16="http://schemas.microsoft.com/office/drawing/2014/main" id="{6F5CB2B3-C086-4C8A-A812-6E4BF8757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D313BB" w14:textId="77777777" w:rsidR="00A017EB" w:rsidRPr="00A017EB"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r w:rsidRPr="00A017EB">
        <w:rPr>
          <w:rFonts w:ascii="Calibri" w:eastAsia="Calibri" w:hAnsi="Calibri"/>
          <w:noProof/>
          <w:sz w:val="22"/>
          <w:szCs w:val="22"/>
          <w:bdr w:val="none" w:sz="0" w:space="0" w:color="auto"/>
          <w:lang w:val="de-DE" w:eastAsia="de-DE"/>
        </w:rPr>
        <w:drawing>
          <wp:inline distT="0" distB="0" distL="0" distR="0" wp14:anchorId="310AF4E9" wp14:editId="0C624BCA">
            <wp:extent cx="4644428" cy="2788285"/>
            <wp:effectExtent l="0" t="0" r="3810" b="12065"/>
            <wp:docPr id="5" name="Chart 5">
              <a:extLst xmlns:a="http://schemas.openxmlformats.org/drawingml/2006/main">
                <a:ext uri="{FF2B5EF4-FFF2-40B4-BE49-F238E27FC236}">
                  <a16:creationId xmlns:a16="http://schemas.microsoft.com/office/drawing/2014/main" id="{33895940-58AE-460E-A633-1A163F4B58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A899D2" w14:textId="77777777" w:rsidR="00A017EB" w:rsidRPr="00230FDD" w:rsidRDefault="00A017EB" w:rsidP="00A017EB">
      <w:pPr>
        <w:pStyle w:val="Text"/>
      </w:pPr>
      <w:r w:rsidRPr="00A017EB">
        <w:rPr>
          <w:bdr w:val="none" w:sz="0" w:space="0" w:color="auto"/>
        </w:rPr>
        <w:t>Figure C1; Estimated marginal means of autism symptoms over time by disinhibited social engagement group and INS/OTH groupings, based on age 4 classifications</w:t>
      </w:r>
      <w:bookmarkStart w:id="6" w:name="_GoBack"/>
      <w:bookmarkEnd w:id="6"/>
    </w:p>
    <w:p w14:paraId="3A21B933" w14:textId="77777777" w:rsidR="00A017EB" w:rsidRPr="00230FDD"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cs="Calibri"/>
          <w:bdr w:val="none" w:sz="0" w:space="0" w:color="auto"/>
        </w:rPr>
      </w:pPr>
    </w:p>
    <w:p w14:paraId="3ACA9DF0" w14:textId="77777777" w:rsidR="00A017EB" w:rsidRPr="00230FDD" w:rsidRDefault="00A017EB" w:rsidP="00A017E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Calibri" w:eastAsia="Calibri" w:hAnsi="Calibri"/>
          <w:sz w:val="22"/>
          <w:szCs w:val="22"/>
          <w:bdr w:val="none" w:sz="0" w:space="0" w:color="auto"/>
        </w:rPr>
      </w:pPr>
    </w:p>
    <w:p w14:paraId="0A19D3D0" w14:textId="77777777" w:rsidR="00A017EB" w:rsidRDefault="00A017EB" w:rsidP="00A017EB"/>
    <w:p w14:paraId="5214B85B" w14:textId="77777777" w:rsidR="00A017EB" w:rsidRPr="00B33D87" w:rsidRDefault="00A017EB">
      <w:pPr>
        <w:pStyle w:val="Text"/>
        <w:spacing w:line="480" w:lineRule="auto"/>
        <w:rPr>
          <w:rFonts w:ascii="Calibri" w:hAnsi="Calibri" w:cs="Calibri"/>
        </w:rPr>
      </w:pPr>
    </w:p>
    <w:sectPr w:rsidR="00A017EB" w:rsidRPr="00B33D8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C209" w14:textId="77777777" w:rsidR="001219AC" w:rsidRDefault="001219AC">
      <w:r>
        <w:separator/>
      </w:r>
    </w:p>
  </w:endnote>
  <w:endnote w:type="continuationSeparator" w:id="0">
    <w:p w14:paraId="239111AB" w14:textId="77777777" w:rsidR="001219AC" w:rsidRDefault="0012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0EA0" w14:textId="77777777" w:rsidR="00A017EB" w:rsidRDefault="00A0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498C" w14:textId="77777777" w:rsidR="00A017EB" w:rsidRDefault="00A01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6013" w14:textId="77777777" w:rsidR="00A017EB" w:rsidRDefault="00A0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07145" w14:textId="77777777" w:rsidR="001219AC" w:rsidRDefault="001219AC">
      <w:r>
        <w:separator/>
      </w:r>
    </w:p>
  </w:footnote>
  <w:footnote w:type="continuationSeparator" w:id="0">
    <w:p w14:paraId="75DD9B9B" w14:textId="77777777" w:rsidR="001219AC" w:rsidRDefault="0012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D336" w14:textId="77777777" w:rsidR="00A017EB" w:rsidRDefault="00A0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A9C5" w14:textId="36EB5784" w:rsidR="00ED26DB" w:rsidRDefault="00ED26DB">
    <w:pPr>
      <w:pStyle w:val="Header"/>
      <w:tabs>
        <w:tab w:val="clear" w:pos="9026"/>
        <w:tab w:val="right" w:pos="9000"/>
      </w:tabs>
    </w:pPr>
    <w:r>
      <w:rPr>
        <w:color w:val="1F497D"/>
        <w:u w:color="1F497D"/>
        <w:shd w:val="clear" w:color="auto" w:fill="FFFFFF"/>
      </w:rPr>
      <w:t>ATTACHMENT &amp; DEPRIVATION</w:t>
    </w:r>
    <w:r>
      <w:tab/>
    </w:r>
    <w:r>
      <w:tab/>
    </w:r>
    <w:r>
      <w:fldChar w:fldCharType="begin"/>
    </w:r>
    <w:r>
      <w:instrText xml:space="preserve"> PAGE </w:instrText>
    </w:r>
    <w:r>
      <w:fldChar w:fldCharType="separate"/>
    </w:r>
    <w:r>
      <w:rPr>
        <w:noProof/>
      </w:rPr>
      <w:t>17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C913" w14:textId="77777777" w:rsidR="00A017EB" w:rsidRDefault="00A0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E67D3"/>
    <w:multiLevelType w:val="hybridMultilevel"/>
    <w:tmpl w:val="7C54285C"/>
    <w:lvl w:ilvl="0" w:tplc="36921044">
      <w:start w:val="1"/>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01"/>
    <w:rsid w:val="000006E5"/>
    <w:rsid w:val="00002E8C"/>
    <w:rsid w:val="00024773"/>
    <w:rsid w:val="00030D70"/>
    <w:rsid w:val="00037E30"/>
    <w:rsid w:val="000421D8"/>
    <w:rsid w:val="00042D98"/>
    <w:rsid w:val="000457C7"/>
    <w:rsid w:val="00046A2E"/>
    <w:rsid w:val="00056D12"/>
    <w:rsid w:val="0006241A"/>
    <w:rsid w:val="000746AB"/>
    <w:rsid w:val="00076564"/>
    <w:rsid w:val="00083634"/>
    <w:rsid w:val="000849B5"/>
    <w:rsid w:val="00085BA3"/>
    <w:rsid w:val="00091420"/>
    <w:rsid w:val="00093B09"/>
    <w:rsid w:val="00094802"/>
    <w:rsid w:val="000A3349"/>
    <w:rsid w:val="000A4201"/>
    <w:rsid w:val="000A6005"/>
    <w:rsid w:val="000B410E"/>
    <w:rsid w:val="000B42AB"/>
    <w:rsid w:val="000B549E"/>
    <w:rsid w:val="000C6C91"/>
    <w:rsid w:val="000D3867"/>
    <w:rsid w:val="000E23C8"/>
    <w:rsid w:val="000E42E2"/>
    <w:rsid w:val="000E5709"/>
    <w:rsid w:val="000F2811"/>
    <w:rsid w:val="00103340"/>
    <w:rsid w:val="00105EF7"/>
    <w:rsid w:val="0010621C"/>
    <w:rsid w:val="00112C8E"/>
    <w:rsid w:val="00116C24"/>
    <w:rsid w:val="001219AC"/>
    <w:rsid w:val="00125D53"/>
    <w:rsid w:val="00137A41"/>
    <w:rsid w:val="00140518"/>
    <w:rsid w:val="0017289E"/>
    <w:rsid w:val="001728B6"/>
    <w:rsid w:val="0018017A"/>
    <w:rsid w:val="001818DA"/>
    <w:rsid w:val="001838D6"/>
    <w:rsid w:val="00184C99"/>
    <w:rsid w:val="001864B3"/>
    <w:rsid w:val="00193CAB"/>
    <w:rsid w:val="00195F43"/>
    <w:rsid w:val="00197628"/>
    <w:rsid w:val="001A3946"/>
    <w:rsid w:val="001A507E"/>
    <w:rsid w:val="001A6E01"/>
    <w:rsid w:val="001B0388"/>
    <w:rsid w:val="001B0B65"/>
    <w:rsid w:val="001B5FD6"/>
    <w:rsid w:val="001C2C1F"/>
    <w:rsid w:val="001C517E"/>
    <w:rsid w:val="001D011B"/>
    <w:rsid w:val="001D031F"/>
    <w:rsid w:val="001D0C24"/>
    <w:rsid w:val="001E0780"/>
    <w:rsid w:val="001F595A"/>
    <w:rsid w:val="002009A3"/>
    <w:rsid w:val="00201EB9"/>
    <w:rsid w:val="00206C51"/>
    <w:rsid w:val="002141DB"/>
    <w:rsid w:val="002279D8"/>
    <w:rsid w:val="00227A54"/>
    <w:rsid w:val="002321A3"/>
    <w:rsid w:val="00244A95"/>
    <w:rsid w:val="00244AE7"/>
    <w:rsid w:val="00254C46"/>
    <w:rsid w:val="0025591E"/>
    <w:rsid w:val="002643A7"/>
    <w:rsid w:val="002676A7"/>
    <w:rsid w:val="002716C2"/>
    <w:rsid w:val="00272512"/>
    <w:rsid w:val="00275647"/>
    <w:rsid w:val="00281E90"/>
    <w:rsid w:val="00283F6C"/>
    <w:rsid w:val="00292176"/>
    <w:rsid w:val="00294049"/>
    <w:rsid w:val="00297759"/>
    <w:rsid w:val="002A4520"/>
    <w:rsid w:val="002B29CA"/>
    <w:rsid w:val="002B5158"/>
    <w:rsid w:val="002C1C08"/>
    <w:rsid w:val="002C7EAF"/>
    <w:rsid w:val="002E497E"/>
    <w:rsid w:val="002F4755"/>
    <w:rsid w:val="002F660A"/>
    <w:rsid w:val="00300CB6"/>
    <w:rsid w:val="003026E0"/>
    <w:rsid w:val="003053A1"/>
    <w:rsid w:val="00307668"/>
    <w:rsid w:val="00314A9B"/>
    <w:rsid w:val="0032019C"/>
    <w:rsid w:val="00321A3C"/>
    <w:rsid w:val="00322EA2"/>
    <w:rsid w:val="00340F26"/>
    <w:rsid w:val="00341D1D"/>
    <w:rsid w:val="00345EF4"/>
    <w:rsid w:val="0034769F"/>
    <w:rsid w:val="00361F21"/>
    <w:rsid w:val="00363AD9"/>
    <w:rsid w:val="003643A5"/>
    <w:rsid w:val="003648C2"/>
    <w:rsid w:val="00391BC2"/>
    <w:rsid w:val="00393A18"/>
    <w:rsid w:val="003A0092"/>
    <w:rsid w:val="003A25A9"/>
    <w:rsid w:val="003A3BB5"/>
    <w:rsid w:val="003B60F4"/>
    <w:rsid w:val="003B63AA"/>
    <w:rsid w:val="003D2332"/>
    <w:rsid w:val="003E531F"/>
    <w:rsid w:val="004029C7"/>
    <w:rsid w:val="00402C18"/>
    <w:rsid w:val="0040396F"/>
    <w:rsid w:val="0040648D"/>
    <w:rsid w:val="00415E74"/>
    <w:rsid w:val="0043600F"/>
    <w:rsid w:val="004361F2"/>
    <w:rsid w:val="00437857"/>
    <w:rsid w:val="00442273"/>
    <w:rsid w:val="0044542D"/>
    <w:rsid w:val="00445EAB"/>
    <w:rsid w:val="004470CF"/>
    <w:rsid w:val="00456715"/>
    <w:rsid w:val="0047007D"/>
    <w:rsid w:val="00472757"/>
    <w:rsid w:val="00474230"/>
    <w:rsid w:val="00477719"/>
    <w:rsid w:val="00483A8E"/>
    <w:rsid w:val="00484A2C"/>
    <w:rsid w:val="004852AC"/>
    <w:rsid w:val="00495D31"/>
    <w:rsid w:val="004971F6"/>
    <w:rsid w:val="004A51B2"/>
    <w:rsid w:val="004A72D5"/>
    <w:rsid w:val="004B366E"/>
    <w:rsid w:val="004B413E"/>
    <w:rsid w:val="004D3BF0"/>
    <w:rsid w:val="004D4C4E"/>
    <w:rsid w:val="004E168A"/>
    <w:rsid w:val="004F7086"/>
    <w:rsid w:val="0050192D"/>
    <w:rsid w:val="00502FEF"/>
    <w:rsid w:val="0051192F"/>
    <w:rsid w:val="00515A3B"/>
    <w:rsid w:val="005204CD"/>
    <w:rsid w:val="00527E1E"/>
    <w:rsid w:val="005315C8"/>
    <w:rsid w:val="00534D88"/>
    <w:rsid w:val="005525E5"/>
    <w:rsid w:val="00552EA7"/>
    <w:rsid w:val="005613D2"/>
    <w:rsid w:val="00561C28"/>
    <w:rsid w:val="00576A75"/>
    <w:rsid w:val="00593109"/>
    <w:rsid w:val="005B1910"/>
    <w:rsid w:val="005B3EB5"/>
    <w:rsid w:val="005B7D79"/>
    <w:rsid w:val="005C46CC"/>
    <w:rsid w:val="005C73D1"/>
    <w:rsid w:val="005D07DB"/>
    <w:rsid w:val="005D2D07"/>
    <w:rsid w:val="005D718A"/>
    <w:rsid w:val="005E2D63"/>
    <w:rsid w:val="005E6925"/>
    <w:rsid w:val="005E7DEC"/>
    <w:rsid w:val="005F225E"/>
    <w:rsid w:val="005F2E63"/>
    <w:rsid w:val="005F7422"/>
    <w:rsid w:val="00601C72"/>
    <w:rsid w:val="006024BE"/>
    <w:rsid w:val="00602516"/>
    <w:rsid w:val="006047B8"/>
    <w:rsid w:val="00606E15"/>
    <w:rsid w:val="00612DEB"/>
    <w:rsid w:val="006149DC"/>
    <w:rsid w:val="0061684F"/>
    <w:rsid w:val="00620B51"/>
    <w:rsid w:val="00620B6E"/>
    <w:rsid w:val="00624157"/>
    <w:rsid w:val="0062633D"/>
    <w:rsid w:val="0063091D"/>
    <w:rsid w:val="00635491"/>
    <w:rsid w:val="0065530E"/>
    <w:rsid w:val="00657E1C"/>
    <w:rsid w:val="00661493"/>
    <w:rsid w:val="00670505"/>
    <w:rsid w:val="006752ED"/>
    <w:rsid w:val="006810D2"/>
    <w:rsid w:val="006812E0"/>
    <w:rsid w:val="0068313D"/>
    <w:rsid w:val="006848C1"/>
    <w:rsid w:val="00692A52"/>
    <w:rsid w:val="0069356B"/>
    <w:rsid w:val="006942A1"/>
    <w:rsid w:val="006A0CFE"/>
    <w:rsid w:val="006A277D"/>
    <w:rsid w:val="006C6071"/>
    <w:rsid w:val="006D2A2E"/>
    <w:rsid w:val="006E1375"/>
    <w:rsid w:val="006E24BE"/>
    <w:rsid w:val="006E479B"/>
    <w:rsid w:val="006E7785"/>
    <w:rsid w:val="006E78EF"/>
    <w:rsid w:val="006F06DE"/>
    <w:rsid w:val="00707800"/>
    <w:rsid w:val="007108AE"/>
    <w:rsid w:val="00714B2E"/>
    <w:rsid w:val="0072066B"/>
    <w:rsid w:val="00722696"/>
    <w:rsid w:val="00722E0B"/>
    <w:rsid w:val="00732F5A"/>
    <w:rsid w:val="00734251"/>
    <w:rsid w:val="007401EC"/>
    <w:rsid w:val="00755E23"/>
    <w:rsid w:val="007651ED"/>
    <w:rsid w:val="00766ACB"/>
    <w:rsid w:val="00772A8E"/>
    <w:rsid w:val="00774ED1"/>
    <w:rsid w:val="007813B6"/>
    <w:rsid w:val="007826E6"/>
    <w:rsid w:val="007835F0"/>
    <w:rsid w:val="00784CC4"/>
    <w:rsid w:val="00785D12"/>
    <w:rsid w:val="007867A7"/>
    <w:rsid w:val="007868C2"/>
    <w:rsid w:val="00794940"/>
    <w:rsid w:val="007A08A9"/>
    <w:rsid w:val="007B1AB8"/>
    <w:rsid w:val="007B3294"/>
    <w:rsid w:val="007B7F54"/>
    <w:rsid w:val="007C2FDF"/>
    <w:rsid w:val="007C493F"/>
    <w:rsid w:val="007C64A5"/>
    <w:rsid w:val="007D4246"/>
    <w:rsid w:val="007D4385"/>
    <w:rsid w:val="007D6D54"/>
    <w:rsid w:val="007E416F"/>
    <w:rsid w:val="007E7A87"/>
    <w:rsid w:val="007F6A53"/>
    <w:rsid w:val="00801CD1"/>
    <w:rsid w:val="00806D7C"/>
    <w:rsid w:val="008102F8"/>
    <w:rsid w:val="00813B49"/>
    <w:rsid w:val="00817A56"/>
    <w:rsid w:val="00822485"/>
    <w:rsid w:val="00832A35"/>
    <w:rsid w:val="00836D05"/>
    <w:rsid w:val="00841D55"/>
    <w:rsid w:val="008453A3"/>
    <w:rsid w:val="008454B7"/>
    <w:rsid w:val="00854359"/>
    <w:rsid w:val="008607C4"/>
    <w:rsid w:val="008835A8"/>
    <w:rsid w:val="008857DD"/>
    <w:rsid w:val="00891424"/>
    <w:rsid w:val="00894241"/>
    <w:rsid w:val="00895AFD"/>
    <w:rsid w:val="00896A5B"/>
    <w:rsid w:val="00897F81"/>
    <w:rsid w:val="008A1E8F"/>
    <w:rsid w:val="008B019A"/>
    <w:rsid w:val="008B08CF"/>
    <w:rsid w:val="008B1207"/>
    <w:rsid w:val="008B5D16"/>
    <w:rsid w:val="008B756D"/>
    <w:rsid w:val="008D55E9"/>
    <w:rsid w:val="008D588A"/>
    <w:rsid w:val="00910F68"/>
    <w:rsid w:val="00917D65"/>
    <w:rsid w:val="00933C61"/>
    <w:rsid w:val="009346DE"/>
    <w:rsid w:val="009503C6"/>
    <w:rsid w:val="0095141C"/>
    <w:rsid w:val="00955C62"/>
    <w:rsid w:val="00966E01"/>
    <w:rsid w:val="009703D7"/>
    <w:rsid w:val="00972358"/>
    <w:rsid w:val="00972B92"/>
    <w:rsid w:val="00972CB6"/>
    <w:rsid w:val="00975555"/>
    <w:rsid w:val="00980175"/>
    <w:rsid w:val="00980EF4"/>
    <w:rsid w:val="009816F3"/>
    <w:rsid w:val="00985129"/>
    <w:rsid w:val="00990CE4"/>
    <w:rsid w:val="00990DD6"/>
    <w:rsid w:val="0099464F"/>
    <w:rsid w:val="00994C39"/>
    <w:rsid w:val="009970F9"/>
    <w:rsid w:val="009A7CDD"/>
    <w:rsid w:val="009D3F8A"/>
    <w:rsid w:val="009D409B"/>
    <w:rsid w:val="009D42D5"/>
    <w:rsid w:val="009D552B"/>
    <w:rsid w:val="009E2260"/>
    <w:rsid w:val="009E2A1F"/>
    <w:rsid w:val="009E6A82"/>
    <w:rsid w:val="009E7FB4"/>
    <w:rsid w:val="009F0D80"/>
    <w:rsid w:val="009F13BB"/>
    <w:rsid w:val="009F5C93"/>
    <w:rsid w:val="00A017EB"/>
    <w:rsid w:val="00A067D9"/>
    <w:rsid w:val="00A11961"/>
    <w:rsid w:val="00A1534A"/>
    <w:rsid w:val="00A3296F"/>
    <w:rsid w:val="00A33074"/>
    <w:rsid w:val="00A40EA3"/>
    <w:rsid w:val="00A4398C"/>
    <w:rsid w:val="00A46DC3"/>
    <w:rsid w:val="00A52C42"/>
    <w:rsid w:val="00A62502"/>
    <w:rsid w:val="00A65793"/>
    <w:rsid w:val="00A74BA7"/>
    <w:rsid w:val="00A77582"/>
    <w:rsid w:val="00A77CA3"/>
    <w:rsid w:val="00A827A2"/>
    <w:rsid w:val="00A9351C"/>
    <w:rsid w:val="00A977BD"/>
    <w:rsid w:val="00AA1842"/>
    <w:rsid w:val="00AA1F85"/>
    <w:rsid w:val="00AA2545"/>
    <w:rsid w:val="00AA5ECF"/>
    <w:rsid w:val="00AA7D77"/>
    <w:rsid w:val="00AA7D81"/>
    <w:rsid w:val="00AB343B"/>
    <w:rsid w:val="00AB7C9B"/>
    <w:rsid w:val="00AC3246"/>
    <w:rsid w:val="00AC3777"/>
    <w:rsid w:val="00AC54E5"/>
    <w:rsid w:val="00AC65C5"/>
    <w:rsid w:val="00AC69FB"/>
    <w:rsid w:val="00AD3C8C"/>
    <w:rsid w:val="00AE0AAC"/>
    <w:rsid w:val="00AE2286"/>
    <w:rsid w:val="00AE51B0"/>
    <w:rsid w:val="00AF44A1"/>
    <w:rsid w:val="00B00217"/>
    <w:rsid w:val="00B1321F"/>
    <w:rsid w:val="00B33D87"/>
    <w:rsid w:val="00B3718B"/>
    <w:rsid w:val="00B478FD"/>
    <w:rsid w:val="00B51C38"/>
    <w:rsid w:val="00B51CE1"/>
    <w:rsid w:val="00B57F50"/>
    <w:rsid w:val="00B61B45"/>
    <w:rsid w:val="00B624A6"/>
    <w:rsid w:val="00B85BCE"/>
    <w:rsid w:val="00B92851"/>
    <w:rsid w:val="00B92D3C"/>
    <w:rsid w:val="00BB0B8A"/>
    <w:rsid w:val="00BB29F0"/>
    <w:rsid w:val="00BC032B"/>
    <w:rsid w:val="00BE18E0"/>
    <w:rsid w:val="00BE7B7E"/>
    <w:rsid w:val="00BF0FCF"/>
    <w:rsid w:val="00C00B13"/>
    <w:rsid w:val="00C01C55"/>
    <w:rsid w:val="00C01CEB"/>
    <w:rsid w:val="00C10D5B"/>
    <w:rsid w:val="00C21227"/>
    <w:rsid w:val="00C31C0C"/>
    <w:rsid w:val="00C31C21"/>
    <w:rsid w:val="00C416A9"/>
    <w:rsid w:val="00C51DD9"/>
    <w:rsid w:val="00C52318"/>
    <w:rsid w:val="00C55629"/>
    <w:rsid w:val="00C630A5"/>
    <w:rsid w:val="00C6491C"/>
    <w:rsid w:val="00C721CF"/>
    <w:rsid w:val="00C779DE"/>
    <w:rsid w:val="00C85C47"/>
    <w:rsid w:val="00CB75EF"/>
    <w:rsid w:val="00CC24B3"/>
    <w:rsid w:val="00CC2C86"/>
    <w:rsid w:val="00CC4E56"/>
    <w:rsid w:val="00CD751C"/>
    <w:rsid w:val="00CE223F"/>
    <w:rsid w:val="00CE373C"/>
    <w:rsid w:val="00CE53F2"/>
    <w:rsid w:val="00CE55AA"/>
    <w:rsid w:val="00D06110"/>
    <w:rsid w:val="00D0743D"/>
    <w:rsid w:val="00D11056"/>
    <w:rsid w:val="00D133F5"/>
    <w:rsid w:val="00D21D69"/>
    <w:rsid w:val="00D243C9"/>
    <w:rsid w:val="00D26C64"/>
    <w:rsid w:val="00D30D05"/>
    <w:rsid w:val="00D5759B"/>
    <w:rsid w:val="00D703F6"/>
    <w:rsid w:val="00D83E57"/>
    <w:rsid w:val="00D95A45"/>
    <w:rsid w:val="00D9759E"/>
    <w:rsid w:val="00DA0940"/>
    <w:rsid w:val="00DA0957"/>
    <w:rsid w:val="00DA4828"/>
    <w:rsid w:val="00DA6EE4"/>
    <w:rsid w:val="00DB365E"/>
    <w:rsid w:val="00DC3C68"/>
    <w:rsid w:val="00DC4260"/>
    <w:rsid w:val="00DC4F0C"/>
    <w:rsid w:val="00DC4F98"/>
    <w:rsid w:val="00DC7E72"/>
    <w:rsid w:val="00DD773F"/>
    <w:rsid w:val="00DE1E3D"/>
    <w:rsid w:val="00DE49D1"/>
    <w:rsid w:val="00DE6E62"/>
    <w:rsid w:val="00DE7418"/>
    <w:rsid w:val="00DF66F6"/>
    <w:rsid w:val="00E00110"/>
    <w:rsid w:val="00E01737"/>
    <w:rsid w:val="00E036E3"/>
    <w:rsid w:val="00E06251"/>
    <w:rsid w:val="00E12DB0"/>
    <w:rsid w:val="00E132D3"/>
    <w:rsid w:val="00E172A8"/>
    <w:rsid w:val="00E3298B"/>
    <w:rsid w:val="00E333E9"/>
    <w:rsid w:val="00E36554"/>
    <w:rsid w:val="00E40D90"/>
    <w:rsid w:val="00E47141"/>
    <w:rsid w:val="00E51233"/>
    <w:rsid w:val="00E5573D"/>
    <w:rsid w:val="00E55A9A"/>
    <w:rsid w:val="00E65A1D"/>
    <w:rsid w:val="00E92A3D"/>
    <w:rsid w:val="00E92E70"/>
    <w:rsid w:val="00E97EAA"/>
    <w:rsid w:val="00EA2B94"/>
    <w:rsid w:val="00EA625C"/>
    <w:rsid w:val="00EA6BAF"/>
    <w:rsid w:val="00EB67D4"/>
    <w:rsid w:val="00EB7B4A"/>
    <w:rsid w:val="00EC0350"/>
    <w:rsid w:val="00EC15DF"/>
    <w:rsid w:val="00EC1B9F"/>
    <w:rsid w:val="00ED26DB"/>
    <w:rsid w:val="00ED675D"/>
    <w:rsid w:val="00EE0655"/>
    <w:rsid w:val="00EE2360"/>
    <w:rsid w:val="00EE6BCF"/>
    <w:rsid w:val="00EF4BA8"/>
    <w:rsid w:val="00EF5148"/>
    <w:rsid w:val="00EF6212"/>
    <w:rsid w:val="00F07625"/>
    <w:rsid w:val="00F138A7"/>
    <w:rsid w:val="00F1654E"/>
    <w:rsid w:val="00F26252"/>
    <w:rsid w:val="00F315FF"/>
    <w:rsid w:val="00F340D2"/>
    <w:rsid w:val="00F40E45"/>
    <w:rsid w:val="00F4590C"/>
    <w:rsid w:val="00F46717"/>
    <w:rsid w:val="00F46E1F"/>
    <w:rsid w:val="00F61D5E"/>
    <w:rsid w:val="00F62688"/>
    <w:rsid w:val="00F749E2"/>
    <w:rsid w:val="00F87212"/>
    <w:rsid w:val="00F979C8"/>
    <w:rsid w:val="00FA023B"/>
    <w:rsid w:val="00FA26C9"/>
    <w:rsid w:val="00FA6191"/>
    <w:rsid w:val="00FB4ECB"/>
    <w:rsid w:val="00FB5A04"/>
    <w:rsid w:val="00FB71EF"/>
    <w:rsid w:val="00FC37B0"/>
    <w:rsid w:val="00FC7837"/>
    <w:rsid w:val="00FD0016"/>
    <w:rsid w:val="00FD36FB"/>
    <w:rsid w:val="00FE3A34"/>
    <w:rsid w:val="00FE3D28"/>
    <w:rsid w:val="00FE4EB4"/>
    <w:rsid w:val="00FF1C52"/>
    <w:rsid w:val="00FF258B"/>
    <w:rsid w:val="00FF66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B6AC27"/>
  <w15:docId w15:val="{211E2092-02B8-41AA-B2AA-7457C42C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rPr>
  </w:style>
  <w:style w:type="paragraph" w:customStyle="1" w:styleId="TextA">
    <w:name w:val="Text A"/>
    <w:pPr>
      <w:spacing w:after="160" w:line="259" w:lineRule="auto"/>
    </w:pPr>
    <w:rPr>
      <w:rFonts w:ascii="Calibri" w:eastAsia="Calibri" w:hAnsi="Calibri" w:cs="Calibri"/>
      <w:color w:val="000000"/>
      <w:sz w:val="22"/>
      <w:szCs w:val="22"/>
      <w:u w:color="000000"/>
      <w:lang w:val="en-US"/>
    </w:rPr>
  </w:style>
  <w:style w:type="paragraph" w:customStyle="1" w:styleId="Standard1">
    <w:name w:val="Standard1"/>
    <w:rPr>
      <w:rFonts w:ascii="Helvetica Neue" w:eastAsia="Helvetica Neue" w:hAnsi="Helvetica Neue" w:cs="Helvetica Neue"/>
      <w:color w:val="000000"/>
      <w:sz w:val="22"/>
      <w:szCs w:val="22"/>
    </w:rPr>
  </w:style>
  <w:style w:type="paragraph" w:customStyle="1" w:styleId="Text">
    <w:name w:val="Text"/>
    <w:rPr>
      <w:rFonts w:cs="Arial Unicode MS"/>
      <w:color w:val="000000"/>
      <w:sz w:val="24"/>
      <w:szCs w:val="24"/>
      <w:u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7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C8"/>
    <w:rPr>
      <w:rFonts w:ascii="Segoe UI" w:hAnsi="Segoe UI" w:cs="Segoe UI"/>
      <w:sz w:val="18"/>
      <w:szCs w:val="18"/>
      <w:lang w:val="en-US" w:eastAsia="en-US"/>
    </w:rPr>
  </w:style>
  <w:style w:type="paragraph" w:styleId="Footer">
    <w:name w:val="footer"/>
    <w:basedOn w:val="Normal"/>
    <w:link w:val="FooterChar"/>
    <w:uiPriority w:val="99"/>
    <w:unhideWhenUsed/>
    <w:rsid w:val="0051192F"/>
    <w:pPr>
      <w:tabs>
        <w:tab w:val="center" w:pos="4513"/>
        <w:tab w:val="right" w:pos="9026"/>
      </w:tabs>
    </w:pPr>
  </w:style>
  <w:style w:type="character" w:customStyle="1" w:styleId="FooterChar">
    <w:name w:val="Footer Char"/>
    <w:basedOn w:val="DefaultParagraphFont"/>
    <w:link w:val="Footer"/>
    <w:uiPriority w:val="99"/>
    <w:rsid w:val="0051192F"/>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F0FCF"/>
    <w:rPr>
      <w:b/>
      <w:bCs/>
    </w:rPr>
  </w:style>
  <w:style w:type="character" w:customStyle="1" w:styleId="CommentSubjectChar">
    <w:name w:val="Comment Subject Char"/>
    <w:basedOn w:val="CommentTextChar"/>
    <w:link w:val="CommentSubject"/>
    <w:uiPriority w:val="99"/>
    <w:semiHidden/>
    <w:rsid w:val="00BF0FCF"/>
    <w:rPr>
      <w:b/>
      <w:bCs/>
      <w:lang w:val="en-US" w:eastAsia="en-US"/>
    </w:rPr>
  </w:style>
  <w:style w:type="table" w:customStyle="1" w:styleId="ListTable21">
    <w:name w:val="List Table 21"/>
    <w:basedOn w:val="TableNormal"/>
    <w:uiPriority w:val="47"/>
    <w:rsid w:val="00A52C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D42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apple-converted-space">
    <w:name w:val="apple-converted-space"/>
    <w:basedOn w:val="DefaultParagraphFont"/>
    <w:rsid w:val="007D4246"/>
  </w:style>
  <w:style w:type="character" w:customStyle="1" w:styleId="Hyperlink0">
    <w:name w:val="Hyperlink.0"/>
    <w:basedOn w:val="DefaultParagraphFont"/>
    <w:rsid w:val="00A017EB"/>
    <w:rPr>
      <w:color w:val="0563C1"/>
      <w:sz w:val="20"/>
      <w:szCs w:val="20"/>
      <w:u w:val="single" w:color="0563C1"/>
    </w:rPr>
  </w:style>
  <w:style w:type="table" w:styleId="ListTable2">
    <w:name w:val="List Table 2"/>
    <w:basedOn w:val="TableNormal"/>
    <w:uiPriority w:val="47"/>
    <w:rsid w:val="00A017E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710195">
      <w:bodyDiv w:val="1"/>
      <w:marLeft w:val="0"/>
      <w:marRight w:val="0"/>
      <w:marTop w:val="0"/>
      <w:marBottom w:val="0"/>
      <w:divBdr>
        <w:top w:val="none" w:sz="0" w:space="0" w:color="auto"/>
        <w:left w:val="none" w:sz="0" w:space="0" w:color="auto"/>
        <w:bottom w:val="none" w:sz="0" w:space="0" w:color="auto"/>
        <w:right w:val="none" w:sz="0" w:space="0" w:color="auto"/>
      </w:divBdr>
    </w:div>
    <w:div w:id="952786402">
      <w:bodyDiv w:val="1"/>
      <w:marLeft w:val="0"/>
      <w:marRight w:val="0"/>
      <w:marTop w:val="0"/>
      <w:marBottom w:val="0"/>
      <w:divBdr>
        <w:top w:val="none" w:sz="0" w:space="0" w:color="auto"/>
        <w:left w:val="none" w:sz="0" w:space="0" w:color="auto"/>
        <w:bottom w:val="none" w:sz="0" w:space="0" w:color="auto"/>
        <w:right w:val="none" w:sz="0" w:space="0" w:color="auto"/>
      </w:divBdr>
    </w:div>
    <w:div w:id="1132789784">
      <w:bodyDiv w:val="1"/>
      <w:marLeft w:val="0"/>
      <w:marRight w:val="0"/>
      <w:marTop w:val="0"/>
      <w:marBottom w:val="0"/>
      <w:divBdr>
        <w:top w:val="none" w:sz="0" w:space="0" w:color="auto"/>
        <w:left w:val="none" w:sz="0" w:space="0" w:color="auto"/>
        <w:bottom w:val="none" w:sz="0" w:space="0" w:color="auto"/>
        <w:right w:val="none" w:sz="0" w:space="0" w:color="auto"/>
      </w:divBdr>
    </w:div>
    <w:div w:id="1295482347">
      <w:bodyDiv w:val="1"/>
      <w:marLeft w:val="0"/>
      <w:marRight w:val="0"/>
      <w:marTop w:val="0"/>
      <w:marBottom w:val="0"/>
      <w:divBdr>
        <w:top w:val="none" w:sz="0" w:space="0" w:color="auto"/>
        <w:left w:val="none" w:sz="0" w:space="0" w:color="auto"/>
        <w:bottom w:val="none" w:sz="0" w:space="0" w:color="auto"/>
        <w:right w:val="none" w:sz="0" w:space="0" w:color="auto"/>
      </w:divBdr>
    </w:div>
    <w:div w:id="1471435105">
      <w:bodyDiv w:val="1"/>
      <w:marLeft w:val="0"/>
      <w:marRight w:val="0"/>
      <w:marTop w:val="0"/>
      <w:marBottom w:val="0"/>
      <w:divBdr>
        <w:top w:val="none" w:sz="0" w:space="0" w:color="auto"/>
        <w:left w:val="none" w:sz="0" w:space="0" w:color="auto"/>
        <w:bottom w:val="none" w:sz="0" w:space="0" w:color="auto"/>
        <w:right w:val="none" w:sz="0" w:space="0" w:color="auto"/>
      </w:divBdr>
      <w:divsChild>
        <w:div w:id="1095789226">
          <w:marLeft w:val="0"/>
          <w:marRight w:val="0"/>
          <w:marTop w:val="0"/>
          <w:marBottom w:val="166"/>
          <w:divBdr>
            <w:top w:val="none" w:sz="0" w:space="0" w:color="auto"/>
            <w:left w:val="none" w:sz="0" w:space="0" w:color="auto"/>
            <w:bottom w:val="none" w:sz="0" w:space="0" w:color="auto"/>
            <w:right w:val="none" w:sz="0" w:space="0" w:color="auto"/>
          </w:divBdr>
          <w:divsChild>
            <w:div w:id="721321611">
              <w:marLeft w:val="0"/>
              <w:marRight w:val="0"/>
              <w:marTop w:val="0"/>
              <w:marBottom w:val="0"/>
              <w:divBdr>
                <w:top w:val="none" w:sz="0" w:space="0" w:color="auto"/>
                <w:left w:val="none" w:sz="0" w:space="0" w:color="auto"/>
                <w:bottom w:val="none" w:sz="0" w:space="0" w:color="auto"/>
                <w:right w:val="none" w:sz="0" w:space="0" w:color="auto"/>
              </w:divBdr>
              <w:divsChild>
                <w:div w:id="577130744">
                  <w:marLeft w:val="0"/>
                  <w:marRight w:val="0"/>
                  <w:marTop w:val="0"/>
                  <w:marBottom w:val="0"/>
                  <w:divBdr>
                    <w:top w:val="none" w:sz="0" w:space="0" w:color="auto"/>
                    <w:left w:val="none" w:sz="0" w:space="0" w:color="auto"/>
                    <w:bottom w:val="none" w:sz="0" w:space="0" w:color="auto"/>
                    <w:right w:val="none" w:sz="0" w:space="0" w:color="auto"/>
                  </w:divBdr>
                  <w:divsChild>
                    <w:div w:id="1818961480">
                      <w:marLeft w:val="240"/>
                      <w:marRight w:val="0"/>
                      <w:marTop w:val="0"/>
                      <w:marBottom w:val="0"/>
                      <w:divBdr>
                        <w:top w:val="none" w:sz="0" w:space="0" w:color="auto"/>
                        <w:left w:val="none" w:sz="0" w:space="0" w:color="auto"/>
                        <w:bottom w:val="none" w:sz="0" w:space="0" w:color="auto"/>
                        <w:right w:val="none" w:sz="0" w:space="0" w:color="auto"/>
                      </w:divBdr>
                      <w:divsChild>
                        <w:div w:id="2237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69864">
                  <w:marLeft w:val="0"/>
                  <w:marRight w:val="0"/>
                  <w:marTop w:val="0"/>
                  <w:marBottom w:val="0"/>
                  <w:divBdr>
                    <w:top w:val="none" w:sz="0" w:space="0" w:color="auto"/>
                    <w:left w:val="none" w:sz="0" w:space="0" w:color="auto"/>
                    <w:bottom w:val="none" w:sz="0" w:space="0" w:color="auto"/>
                    <w:right w:val="none" w:sz="0" w:space="0" w:color="auto"/>
                  </w:divBdr>
                  <w:divsChild>
                    <w:div w:id="1381830128">
                      <w:marLeft w:val="0"/>
                      <w:marRight w:val="0"/>
                      <w:marTop w:val="0"/>
                      <w:marBottom w:val="0"/>
                      <w:divBdr>
                        <w:top w:val="none" w:sz="0" w:space="0" w:color="auto"/>
                        <w:left w:val="none" w:sz="0" w:space="0" w:color="auto"/>
                        <w:bottom w:val="none" w:sz="0" w:space="0" w:color="auto"/>
                        <w:right w:val="none" w:sz="0" w:space="0" w:color="auto"/>
                      </w:divBdr>
                    </w:div>
                    <w:div w:id="1390961830">
                      <w:marLeft w:val="0"/>
                      <w:marRight w:val="0"/>
                      <w:marTop w:val="0"/>
                      <w:marBottom w:val="0"/>
                      <w:divBdr>
                        <w:top w:val="none" w:sz="0" w:space="0" w:color="auto"/>
                        <w:left w:val="none" w:sz="0" w:space="0" w:color="auto"/>
                        <w:bottom w:val="none" w:sz="0" w:space="0" w:color="auto"/>
                        <w:right w:val="none" w:sz="0" w:space="0" w:color="auto"/>
                      </w:divBdr>
                    </w:div>
                    <w:div w:id="14104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4974">
          <w:marLeft w:val="0"/>
          <w:marRight w:val="0"/>
          <w:marTop w:val="166"/>
          <w:marBottom w:val="166"/>
          <w:divBdr>
            <w:top w:val="none" w:sz="0" w:space="0" w:color="auto"/>
            <w:left w:val="none" w:sz="0" w:space="0" w:color="auto"/>
            <w:bottom w:val="none" w:sz="0" w:space="0" w:color="auto"/>
            <w:right w:val="none" w:sz="0" w:space="0" w:color="auto"/>
          </w:divBdr>
          <w:divsChild>
            <w:div w:id="7888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dmund.sonuga-barke@kcl.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kclad.ds.kcl.ac.uk\anywhere\UserData\PSStore02\k1640712\Desktop\ERA\Attachment\Meeting%20w%20edmund%2020%2011%202018\Copy%20of%204%20IO%20Groups%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clad.ds.kcl.ac.uk\anywhere\UserData\PSStore02\k1640712\Desktop\ERA\Attachment\4%20IO%20Group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i="0" baseline="0">
                <a:effectLst/>
              </a:rPr>
              <a:t>Autism Symptoms with Disinhibited Social Engagement as a risk factor</a:t>
            </a:r>
            <a:endParaRPr lang="en-GB">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68220142775502"/>
          <c:y val="0.36391223155929037"/>
          <c:w val="0.83901894166548285"/>
          <c:h val="0.5511285354036628"/>
        </c:manualLayout>
      </c:layout>
      <c:lineChart>
        <c:grouping val="standard"/>
        <c:varyColors val="0"/>
        <c:ser>
          <c:idx val="0"/>
          <c:order val="0"/>
          <c:tx>
            <c:strRef>
              <c:f>'DSE grps'!$B$4</c:f>
              <c:strCache>
                <c:ptCount val="1"/>
                <c:pt idx="0">
                  <c:v>LoDep DSE-</c:v>
                </c:pt>
              </c:strCache>
            </c:strRef>
          </c:tx>
          <c:spPr>
            <a:ln w="28575" cap="rnd">
              <a:solidFill>
                <a:schemeClr val="accent6"/>
              </a:solidFill>
              <a:prstDash val="sysDash"/>
              <a:round/>
            </a:ln>
            <a:effectLst/>
          </c:spPr>
          <c:marker>
            <c:symbol val="circle"/>
            <c:size val="10"/>
            <c:spPr>
              <a:solidFill>
                <a:schemeClr val="bg1"/>
              </a:solidFill>
              <a:ln w="9525">
                <a:solidFill>
                  <a:schemeClr val="accent6"/>
                </a:solidFill>
              </a:ln>
              <a:effectLst/>
            </c:spPr>
          </c:marker>
          <c:errBars>
            <c:errDir val="y"/>
            <c:errBarType val="both"/>
            <c:errValType val="cust"/>
            <c:noEndCap val="0"/>
            <c:plus>
              <c:numRef>
                <c:f>'DSE grps'!$C$9:$G$9</c:f>
                <c:numCache>
                  <c:formatCode>General</c:formatCode>
                  <c:ptCount val="5"/>
                  <c:pt idx="0">
                    <c:v>3.1E-2</c:v>
                  </c:pt>
                  <c:pt idx="1">
                    <c:v>2.8000000000000001E-2</c:v>
                  </c:pt>
                  <c:pt idx="2">
                    <c:v>2.4E-2</c:v>
                  </c:pt>
                  <c:pt idx="3">
                    <c:v>2.5000000000000001E-2</c:v>
                  </c:pt>
                  <c:pt idx="4">
                    <c:v>3.7999999999999999E-2</c:v>
                  </c:pt>
                </c:numCache>
              </c:numRef>
            </c:plus>
            <c:minus>
              <c:numRef>
                <c:f>'DSE grps'!$C$9:$G$9</c:f>
                <c:numCache>
                  <c:formatCode>General</c:formatCode>
                  <c:ptCount val="5"/>
                  <c:pt idx="0">
                    <c:v>3.1E-2</c:v>
                  </c:pt>
                  <c:pt idx="1">
                    <c:v>2.8000000000000001E-2</c:v>
                  </c:pt>
                  <c:pt idx="2">
                    <c:v>2.4E-2</c:v>
                  </c:pt>
                  <c:pt idx="3">
                    <c:v>2.5000000000000001E-2</c:v>
                  </c:pt>
                  <c:pt idx="4">
                    <c:v>3.7999999999999999E-2</c:v>
                  </c:pt>
                </c:numCache>
              </c:numRef>
            </c:minus>
            <c:spPr>
              <a:noFill/>
              <a:ln w="9525" cap="flat" cmpd="sng" algn="ctr">
                <a:solidFill>
                  <a:schemeClr val="tx1">
                    <a:lumMod val="65000"/>
                    <a:lumOff val="35000"/>
                  </a:schemeClr>
                </a:solidFill>
                <a:round/>
              </a:ln>
              <a:effectLst/>
            </c:spPr>
          </c:errBars>
          <c:cat>
            <c:strRef>
              <c:f>'DSE grps'!$C$3:$G$3</c:f>
              <c:strCache>
                <c:ptCount val="5"/>
                <c:pt idx="0">
                  <c:v>4</c:v>
                </c:pt>
                <c:pt idx="1">
                  <c:v>6</c:v>
                </c:pt>
                <c:pt idx="2">
                  <c:v>11</c:v>
                </c:pt>
                <c:pt idx="3">
                  <c:v>15</c:v>
                </c:pt>
                <c:pt idx="4">
                  <c:v>YA</c:v>
                </c:pt>
              </c:strCache>
            </c:strRef>
          </c:cat>
          <c:val>
            <c:numRef>
              <c:f>'DSE grps'!$C$4:$G$4</c:f>
              <c:numCache>
                <c:formatCode>General</c:formatCode>
                <c:ptCount val="5"/>
                <c:pt idx="0">
                  <c:v>0.28199999999999997</c:v>
                </c:pt>
                <c:pt idx="1">
                  <c:v>0.255</c:v>
                </c:pt>
                <c:pt idx="2">
                  <c:v>0.189</c:v>
                </c:pt>
                <c:pt idx="3">
                  <c:v>0.13600000000000001</c:v>
                </c:pt>
                <c:pt idx="4">
                  <c:v>0.03</c:v>
                </c:pt>
              </c:numCache>
            </c:numRef>
          </c:val>
          <c:smooth val="0"/>
          <c:extLst>
            <c:ext xmlns:c16="http://schemas.microsoft.com/office/drawing/2014/chart" uri="{C3380CC4-5D6E-409C-BE32-E72D297353CC}">
              <c16:uniqueId val="{00000000-6B35-294C-A5C4-2A9E7BC8FE27}"/>
            </c:ext>
          </c:extLst>
        </c:ser>
        <c:ser>
          <c:idx val="1"/>
          <c:order val="1"/>
          <c:tx>
            <c:strRef>
              <c:f>'DSE grps'!$B$5</c:f>
              <c:strCache>
                <c:ptCount val="1"/>
                <c:pt idx="0">
                  <c:v>LoDep DSE+</c:v>
                </c:pt>
              </c:strCache>
            </c:strRef>
          </c:tx>
          <c:spPr>
            <a:ln w="28575" cap="rnd">
              <a:solidFill>
                <a:schemeClr val="accent6"/>
              </a:solidFill>
              <a:round/>
            </a:ln>
            <a:effectLst/>
          </c:spPr>
          <c:marker>
            <c:symbol val="circle"/>
            <c:size val="10"/>
            <c:spPr>
              <a:solidFill>
                <a:schemeClr val="accent6"/>
              </a:solidFill>
              <a:ln w="9525">
                <a:solidFill>
                  <a:schemeClr val="accent6"/>
                </a:solidFill>
              </a:ln>
              <a:effectLst/>
            </c:spPr>
          </c:marker>
          <c:errBars>
            <c:errDir val="y"/>
            <c:errBarType val="both"/>
            <c:errValType val="cust"/>
            <c:noEndCap val="0"/>
            <c:plus>
              <c:numRef>
                <c:f>'DSE grps'!$C$10:$G$10</c:f>
                <c:numCache>
                  <c:formatCode>General</c:formatCode>
                  <c:ptCount val="5"/>
                  <c:pt idx="0">
                    <c:v>9.6000000000000002E-2</c:v>
                  </c:pt>
                  <c:pt idx="1">
                    <c:v>8.5999999999999993E-2</c:v>
                  </c:pt>
                  <c:pt idx="2">
                    <c:v>7.4999999999999997E-2</c:v>
                  </c:pt>
                  <c:pt idx="3">
                    <c:v>8.3000000000000004E-2</c:v>
                  </c:pt>
                  <c:pt idx="4">
                    <c:v>0.129</c:v>
                  </c:pt>
                </c:numCache>
              </c:numRef>
            </c:plus>
            <c:minus>
              <c:numRef>
                <c:f>'DSE grps'!$C$10:$G$10</c:f>
                <c:numCache>
                  <c:formatCode>General</c:formatCode>
                  <c:ptCount val="5"/>
                  <c:pt idx="0">
                    <c:v>9.6000000000000002E-2</c:v>
                  </c:pt>
                  <c:pt idx="1">
                    <c:v>8.5999999999999993E-2</c:v>
                  </c:pt>
                  <c:pt idx="2">
                    <c:v>7.4999999999999997E-2</c:v>
                  </c:pt>
                  <c:pt idx="3">
                    <c:v>8.3000000000000004E-2</c:v>
                  </c:pt>
                  <c:pt idx="4">
                    <c:v>0.129</c:v>
                  </c:pt>
                </c:numCache>
              </c:numRef>
            </c:minus>
            <c:spPr>
              <a:noFill/>
              <a:ln w="9525" cap="flat" cmpd="sng" algn="ctr">
                <a:solidFill>
                  <a:schemeClr val="accent6"/>
                </a:solidFill>
                <a:round/>
              </a:ln>
              <a:effectLst/>
            </c:spPr>
          </c:errBars>
          <c:cat>
            <c:strRef>
              <c:f>'DSE grps'!$C$3:$G$3</c:f>
              <c:strCache>
                <c:ptCount val="5"/>
                <c:pt idx="0">
                  <c:v>4</c:v>
                </c:pt>
                <c:pt idx="1">
                  <c:v>6</c:v>
                </c:pt>
                <c:pt idx="2">
                  <c:v>11</c:v>
                </c:pt>
                <c:pt idx="3">
                  <c:v>15</c:v>
                </c:pt>
                <c:pt idx="4">
                  <c:v>YA</c:v>
                </c:pt>
              </c:strCache>
            </c:strRef>
          </c:cat>
          <c:val>
            <c:numRef>
              <c:f>'DSE grps'!$C$5:$G$5</c:f>
              <c:numCache>
                <c:formatCode>General</c:formatCode>
                <c:ptCount val="5"/>
                <c:pt idx="0">
                  <c:v>0.35199999999999998</c:v>
                </c:pt>
                <c:pt idx="1">
                  <c:v>0.31900000000000001</c:v>
                </c:pt>
                <c:pt idx="2">
                  <c:v>0.23699999999999999</c:v>
                </c:pt>
                <c:pt idx="3">
                  <c:v>0.17199999999999999</c:v>
                </c:pt>
                <c:pt idx="4">
                  <c:v>4.1000000000000002E-2</c:v>
                </c:pt>
              </c:numCache>
            </c:numRef>
          </c:val>
          <c:smooth val="0"/>
          <c:extLst>
            <c:ext xmlns:c16="http://schemas.microsoft.com/office/drawing/2014/chart" uri="{C3380CC4-5D6E-409C-BE32-E72D297353CC}">
              <c16:uniqueId val="{00000001-6B35-294C-A5C4-2A9E7BC8FE27}"/>
            </c:ext>
          </c:extLst>
        </c:ser>
        <c:ser>
          <c:idx val="2"/>
          <c:order val="2"/>
          <c:tx>
            <c:strRef>
              <c:f>'DSE grps'!$B$6</c:f>
              <c:strCache>
                <c:ptCount val="1"/>
                <c:pt idx="0">
                  <c:v>Rom&gt;6 DSE-</c:v>
                </c:pt>
              </c:strCache>
            </c:strRef>
          </c:tx>
          <c:spPr>
            <a:ln w="28575" cap="rnd">
              <a:solidFill>
                <a:srgbClr val="C00000"/>
              </a:solidFill>
              <a:prstDash val="sysDash"/>
              <a:round/>
            </a:ln>
            <a:effectLst/>
          </c:spPr>
          <c:marker>
            <c:symbol val="circle"/>
            <c:size val="10"/>
            <c:spPr>
              <a:solidFill>
                <a:schemeClr val="bg1"/>
              </a:solidFill>
              <a:ln w="9525">
                <a:solidFill>
                  <a:srgbClr val="C00000"/>
                </a:solidFill>
              </a:ln>
              <a:effectLst/>
            </c:spPr>
          </c:marker>
          <c:errBars>
            <c:errDir val="y"/>
            <c:errBarType val="both"/>
            <c:errValType val="cust"/>
            <c:noEndCap val="0"/>
            <c:plus>
              <c:numRef>
                <c:f>'DSE grps'!$C$11:$G$11</c:f>
                <c:numCache>
                  <c:formatCode>General</c:formatCode>
                  <c:ptCount val="5"/>
                  <c:pt idx="0">
                    <c:v>5.2999999999999999E-2</c:v>
                  </c:pt>
                  <c:pt idx="1">
                    <c:v>4.7E-2</c:v>
                  </c:pt>
                  <c:pt idx="2">
                    <c:v>4.1000000000000002E-2</c:v>
                  </c:pt>
                  <c:pt idx="3">
                    <c:v>4.4999999999999998E-2</c:v>
                  </c:pt>
                  <c:pt idx="4">
                    <c:v>7.0000000000000007E-2</c:v>
                  </c:pt>
                </c:numCache>
              </c:numRef>
            </c:plus>
            <c:minus>
              <c:numRef>
                <c:f>'DSE grps'!$C$11:$G$11</c:f>
                <c:numCache>
                  <c:formatCode>General</c:formatCode>
                  <c:ptCount val="5"/>
                  <c:pt idx="0">
                    <c:v>5.2999999999999999E-2</c:v>
                  </c:pt>
                  <c:pt idx="1">
                    <c:v>4.7E-2</c:v>
                  </c:pt>
                  <c:pt idx="2">
                    <c:v>4.1000000000000002E-2</c:v>
                  </c:pt>
                  <c:pt idx="3">
                    <c:v>4.4999999999999998E-2</c:v>
                  </c:pt>
                  <c:pt idx="4">
                    <c:v>7.0000000000000007E-2</c:v>
                  </c:pt>
                </c:numCache>
              </c:numRef>
            </c:minus>
            <c:spPr>
              <a:noFill/>
              <a:ln w="9525" cap="flat" cmpd="sng" algn="ctr">
                <a:solidFill>
                  <a:srgbClr val="C00000"/>
                </a:solidFill>
                <a:round/>
              </a:ln>
              <a:effectLst/>
            </c:spPr>
          </c:errBars>
          <c:cat>
            <c:strRef>
              <c:f>'DSE grps'!$C$3:$G$3</c:f>
              <c:strCache>
                <c:ptCount val="5"/>
                <c:pt idx="0">
                  <c:v>4</c:v>
                </c:pt>
                <c:pt idx="1">
                  <c:v>6</c:v>
                </c:pt>
                <c:pt idx="2">
                  <c:v>11</c:v>
                </c:pt>
                <c:pt idx="3">
                  <c:v>15</c:v>
                </c:pt>
                <c:pt idx="4">
                  <c:v>YA</c:v>
                </c:pt>
              </c:strCache>
            </c:strRef>
          </c:cat>
          <c:val>
            <c:numRef>
              <c:f>'DSE grps'!$C$6:$G$6</c:f>
              <c:numCache>
                <c:formatCode>General</c:formatCode>
                <c:ptCount val="5"/>
                <c:pt idx="0">
                  <c:v>0.439</c:v>
                </c:pt>
                <c:pt idx="1">
                  <c:v>0.42499999999999999</c:v>
                </c:pt>
                <c:pt idx="2">
                  <c:v>0.38800000000000001</c:v>
                </c:pt>
                <c:pt idx="3">
                  <c:v>0.35899999999999999</c:v>
                </c:pt>
                <c:pt idx="4">
                  <c:v>0.30099999999999999</c:v>
                </c:pt>
              </c:numCache>
            </c:numRef>
          </c:val>
          <c:smooth val="0"/>
          <c:extLst>
            <c:ext xmlns:c16="http://schemas.microsoft.com/office/drawing/2014/chart" uri="{C3380CC4-5D6E-409C-BE32-E72D297353CC}">
              <c16:uniqueId val="{00000002-6B35-294C-A5C4-2A9E7BC8FE27}"/>
            </c:ext>
          </c:extLst>
        </c:ser>
        <c:ser>
          <c:idx val="3"/>
          <c:order val="3"/>
          <c:tx>
            <c:strRef>
              <c:f>'DSE grps'!$B$7</c:f>
              <c:strCache>
                <c:ptCount val="1"/>
                <c:pt idx="0">
                  <c:v>Rom&gt;6 DSE+</c:v>
                </c:pt>
              </c:strCache>
            </c:strRef>
          </c:tx>
          <c:spPr>
            <a:ln w="28575" cap="rnd">
              <a:solidFill>
                <a:srgbClr val="C00000"/>
              </a:solidFill>
              <a:round/>
            </a:ln>
            <a:effectLst/>
          </c:spPr>
          <c:marker>
            <c:symbol val="circle"/>
            <c:size val="10"/>
            <c:spPr>
              <a:solidFill>
                <a:srgbClr val="C00000"/>
              </a:solidFill>
              <a:ln w="9525">
                <a:solidFill>
                  <a:srgbClr val="C00000"/>
                </a:solidFill>
              </a:ln>
              <a:effectLst/>
            </c:spPr>
          </c:marker>
          <c:errBars>
            <c:errDir val="y"/>
            <c:errBarType val="both"/>
            <c:errValType val="cust"/>
            <c:noEndCap val="0"/>
            <c:plus>
              <c:numRef>
                <c:f>'DSE grps'!$C$12:$G$12</c:f>
                <c:numCache>
                  <c:formatCode>General</c:formatCode>
                  <c:ptCount val="5"/>
                  <c:pt idx="0">
                    <c:v>8.7999999999999995E-2</c:v>
                  </c:pt>
                  <c:pt idx="1">
                    <c:v>7.9000000000000001E-2</c:v>
                  </c:pt>
                  <c:pt idx="2">
                    <c:v>6.8000000000000005E-2</c:v>
                  </c:pt>
                  <c:pt idx="3">
                    <c:v>7.0999999999999994E-2</c:v>
                  </c:pt>
                  <c:pt idx="4">
                    <c:v>0.105</c:v>
                  </c:pt>
                </c:numCache>
              </c:numRef>
            </c:plus>
            <c:minus>
              <c:numRef>
                <c:f>'DSE grps'!$C$12:$G$12</c:f>
                <c:numCache>
                  <c:formatCode>General</c:formatCode>
                  <c:ptCount val="5"/>
                  <c:pt idx="0">
                    <c:v>8.7999999999999995E-2</c:v>
                  </c:pt>
                  <c:pt idx="1">
                    <c:v>7.9000000000000001E-2</c:v>
                  </c:pt>
                  <c:pt idx="2">
                    <c:v>6.8000000000000005E-2</c:v>
                  </c:pt>
                  <c:pt idx="3">
                    <c:v>7.0999999999999994E-2</c:v>
                  </c:pt>
                  <c:pt idx="4">
                    <c:v>0.105</c:v>
                  </c:pt>
                </c:numCache>
              </c:numRef>
            </c:minus>
            <c:spPr>
              <a:noFill/>
              <a:ln w="9525" cap="flat" cmpd="sng" algn="ctr">
                <a:solidFill>
                  <a:srgbClr val="C00000"/>
                </a:solidFill>
                <a:round/>
              </a:ln>
              <a:effectLst/>
            </c:spPr>
          </c:errBars>
          <c:cat>
            <c:strRef>
              <c:f>'DSE grps'!$C$3:$G$3</c:f>
              <c:strCache>
                <c:ptCount val="5"/>
                <c:pt idx="0">
                  <c:v>4</c:v>
                </c:pt>
                <c:pt idx="1">
                  <c:v>6</c:v>
                </c:pt>
                <c:pt idx="2">
                  <c:v>11</c:v>
                </c:pt>
                <c:pt idx="3">
                  <c:v>15</c:v>
                </c:pt>
                <c:pt idx="4">
                  <c:v>YA</c:v>
                </c:pt>
              </c:strCache>
            </c:strRef>
          </c:cat>
          <c:val>
            <c:numRef>
              <c:f>'DSE grps'!$C$7:$G$7</c:f>
              <c:numCache>
                <c:formatCode>General</c:formatCode>
                <c:ptCount val="5"/>
                <c:pt idx="0">
                  <c:v>0.54800000000000004</c:v>
                </c:pt>
                <c:pt idx="1">
                  <c:v>0.54500000000000004</c:v>
                </c:pt>
                <c:pt idx="2">
                  <c:v>0.53800000000000003</c:v>
                </c:pt>
                <c:pt idx="3">
                  <c:v>0.53300000000000003</c:v>
                </c:pt>
                <c:pt idx="4">
                  <c:v>0.52200000000000002</c:v>
                </c:pt>
              </c:numCache>
            </c:numRef>
          </c:val>
          <c:smooth val="0"/>
          <c:extLst>
            <c:ext xmlns:c16="http://schemas.microsoft.com/office/drawing/2014/chart" uri="{C3380CC4-5D6E-409C-BE32-E72D297353CC}">
              <c16:uniqueId val="{00000003-6B35-294C-A5C4-2A9E7BC8FE27}"/>
            </c:ext>
          </c:extLst>
        </c:ser>
        <c:dLbls>
          <c:showLegendKey val="0"/>
          <c:showVal val="0"/>
          <c:showCatName val="0"/>
          <c:showSerName val="0"/>
          <c:showPercent val="0"/>
          <c:showBubbleSize val="0"/>
        </c:dLbls>
        <c:marker val="1"/>
        <c:smooth val="0"/>
        <c:axId val="223352656"/>
        <c:axId val="223348392"/>
      </c:lineChart>
      <c:catAx>
        <c:axId val="22335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48392"/>
        <c:crosses val="autoZero"/>
        <c:auto val="1"/>
        <c:lblAlgn val="ctr"/>
        <c:lblOffset val="100"/>
        <c:noMultiLvlLbl val="0"/>
      </c:catAx>
      <c:valAx>
        <c:axId val="223348392"/>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Estimated Marginal Means (log)</a:t>
                </a:r>
              </a:p>
            </c:rich>
          </c:tx>
          <c:layout>
            <c:manualLayout>
              <c:xMode val="edge"/>
              <c:yMode val="edge"/>
              <c:x val="2.7544415369783776E-2"/>
              <c:y val="0.223856209150326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352656"/>
        <c:crosses val="autoZero"/>
        <c:crossBetween val="between"/>
        <c:majorUnit val="0.5"/>
      </c:valAx>
      <c:spPr>
        <a:noFill/>
        <a:ln>
          <a:noFill/>
        </a:ln>
        <a:effectLst/>
      </c:spPr>
    </c:plotArea>
    <c:legend>
      <c:legendPos val="b"/>
      <c:layout>
        <c:manualLayout>
          <c:xMode val="edge"/>
          <c:yMode val="edge"/>
          <c:x val="0.22186939826296675"/>
          <c:y val="0.25653484490909223"/>
          <c:w val="0.6003320511805601"/>
          <c:h val="0.150561326892961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en-GB" sz="1800" b="1" i="0" baseline="0">
                <a:effectLst/>
              </a:rPr>
              <a:t>Autism Symptoms with INS/OTH as a risk factor</a:t>
            </a:r>
            <a:endParaRPr lang="en-GB">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scq!$B$4</c:f>
              <c:strCache>
                <c:ptCount val="1"/>
                <c:pt idx="0">
                  <c:v>LoDep INSOTH(-)</c:v>
                </c:pt>
              </c:strCache>
            </c:strRef>
          </c:tx>
          <c:spPr>
            <a:ln w="28575" cap="rnd">
              <a:solidFill>
                <a:schemeClr val="accent6"/>
              </a:solidFill>
              <a:prstDash val="sysDash"/>
              <a:round/>
            </a:ln>
            <a:effectLst/>
          </c:spPr>
          <c:marker>
            <c:symbol val="circle"/>
            <c:size val="5"/>
            <c:spPr>
              <a:solidFill>
                <a:schemeClr val="bg1"/>
              </a:solidFill>
              <a:ln w="9525">
                <a:solidFill>
                  <a:schemeClr val="accent6"/>
                </a:solidFill>
              </a:ln>
              <a:effectLst/>
            </c:spPr>
          </c:marker>
          <c:errBars>
            <c:errDir val="y"/>
            <c:errBarType val="both"/>
            <c:errValType val="cust"/>
            <c:noEndCap val="0"/>
            <c:plus>
              <c:numRef>
                <c:f>scq!$C$9:$G$9</c:f>
                <c:numCache>
                  <c:formatCode>General</c:formatCode>
                  <c:ptCount val="5"/>
                  <c:pt idx="0">
                    <c:v>3.5000000000000003E-2</c:v>
                  </c:pt>
                  <c:pt idx="1">
                    <c:v>3.1016522119072729E-2</c:v>
                  </c:pt>
                  <c:pt idx="2">
                    <c:v>2.5272907220527028E-2</c:v>
                  </c:pt>
                  <c:pt idx="3">
                    <c:v>2.6045745149814333E-2</c:v>
                  </c:pt>
                  <c:pt idx="4">
                    <c:v>3.9410435536706805E-2</c:v>
                  </c:pt>
                </c:numCache>
              </c:numRef>
            </c:plus>
            <c:minus>
              <c:numRef>
                <c:f>scq!$C$9:$G$9</c:f>
                <c:numCache>
                  <c:formatCode>General</c:formatCode>
                  <c:ptCount val="5"/>
                  <c:pt idx="0">
                    <c:v>3.5000000000000003E-2</c:v>
                  </c:pt>
                  <c:pt idx="1">
                    <c:v>3.1016522119072729E-2</c:v>
                  </c:pt>
                  <c:pt idx="2">
                    <c:v>2.5272907220527028E-2</c:v>
                  </c:pt>
                  <c:pt idx="3">
                    <c:v>2.6045745149814333E-2</c:v>
                  </c:pt>
                  <c:pt idx="4">
                    <c:v>3.9410435536706805E-2</c:v>
                  </c:pt>
                </c:numCache>
              </c:numRef>
            </c:minus>
            <c:spPr>
              <a:noFill/>
              <a:ln w="9525" cap="flat" cmpd="sng" algn="ctr">
                <a:solidFill>
                  <a:schemeClr val="tx1">
                    <a:lumMod val="65000"/>
                    <a:lumOff val="35000"/>
                  </a:schemeClr>
                </a:solidFill>
                <a:round/>
              </a:ln>
              <a:effectLst/>
            </c:spPr>
          </c:errBars>
          <c:cat>
            <c:strRef>
              <c:f>scq!$C$3:$G$3</c:f>
              <c:strCache>
                <c:ptCount val="5"/>
                <c:pt idx="0">
                  <c:v>4</c:v>
                </c:pt>
                <c:pt idx="1">
                  <c:v>6</c:v>
                </c:pt>
                <c:pt idx="2">
                  <c:v>11</c:v>
                </c:pt>
                <c:pt idx="3">
                  <c:v>15</c:v>
                </c:pt>
                <c:pt idx="4">
                  <c:v>YA</c:v>
                </c:pt>
              </c:strCache>
            </c:strRef>
          </c:cat>
          <c:val>
            <c:numRef>
              <c:f>scq!$C$4:$G$4</c:f>
              <c:numCache>
                <c:formatCode>General</c:formatCode>
                <c:ptCount val="5"/>
                <c:pt idx="0">
                  <c:v>0.28999999999999998</c:v>
                </c:pt>
                <c:pt idx="1">
                  <c:v>0.26200000000000001</c:v>
                </c:pt>
                <c:pt idx="2">
                  <c:v>0.192</c:v>
                </c:pt>
                <c:pt idx="3">
                  <c:v>0.13600000000000001</c:v>
                </c:pt>
                <c:pt idx="4">
                  <c:v>2.4E-2</c:v>
                </c:pt>
              </c:numCache>
            </c:numRef>
          </c:val>
          <c:smooth val="0"/>
          <c:extLst>
            <c:ext xmlns:c16="http://schemas.microsoft.com/office/drawing/2014/chart" uri="{C3380CC4-5D6E-409C-BE32-E72D297353CC}">
              <c16:uniqueId val="{00000000-C5AD-0245-822F-927EDFACE4A5}"/>
            </c:ext>
          </c:extLst>
        </c:ser>
        <c:ser>
          <c:idx val="1"/>
          <c:order val="1"/>
          <c:tx>
            <c:strRef>
              <c:f>scq!$B$5</c:f>
              <c:strCache>
                <c:ptCount val="1"/>
                <c:pt idx="0">
                  <c:v>LoDep INSOTH(+)</c:v>
                </c:pt>
              </c:strCache>
            </c:strRef>
          </c:tx>
          <c:spPr>
            <a:ln w="28575" cap="rnd">
              <a:solidFill>
                <a:schemeClr val="accent6"/>
              </a:solidFill>
              <a:round/>
            </a:ln>
            <a:effectLst/>
          </c:spPr>
          <c:marker>
            <c:symbol val="circle"/>
            <c:size val="10"/>
            <c:spPr>
              <a:solidFill>
                <a:schemeClr val="accent6"/>
              </a:solidFill>
              <a:ln w="9525">
                <a:solidFill>
                  <a:schemeClr val="accent6"/>
                </a:solidFill>
              </a:ln>
              <a:effectLst/>
            </c:spPr>
          </c:marker>
          <c:errBars>
            <c:errDir val="y"/>
            <c:errBarType val="both"/>
            <c:errValType val="cust"/>
            <c:noEndCap val="0"/>
            <c:plus>
              <c:numRef>
                <c:f>scq!$C$10:$G$10</c:f>
                <c:numCache>
                  <c:formatCode>General</c:formatCode>
                  <c:ptCount val="5"/>
                  <c:pt idx="0">
                    <c:v>6.5000000000000002E-2</c:v>
                  </c:pt>
                  <c:pt idx="1">
                    <c:v>5.7705278972334177E-2</c:v>
                  </c:pt>
                  <c:pt idx="2">
                    <c:v>4.7282086252116579E-2</c:v>
                  </c:pt>
                  <c:pt idx="3">
                    <c:v>4.9630160373847071E-2</c:v>
                  </c:pt>
                  <c:pt idx="4">
                    <c:v>7.654802643970389E-2</c:v>
                  </c:pt>
                </c:numCache>
              </c:numRef>
            </c:plus>
            <c:minus>
              <c:numRef>
                <c:f>scq!$C$10:$G$10</c:f>
                <c:numCache>
                  <c:formatCode>General</c:formatCode>
                  <c:ptCount val="5"/>
                  <c:pt idx="0">
                    <c:v>6.5000000000000002E-2</c:v>
                  </c:pt>
                  <c:pt idx="1">
                    <c:v>5.7705278972334177E-2</c:v>
                  </c:pt>
                  <c:pt idx="2">
                    <c:v>4.7282086252116579E-2</c:v>
                  </c:pt>
                  <c:pt idx="3">
                    <c:v>4.9630160373847071E-2</c:v>
                  </c:pt>
                  <c:pt idx="4">
                    <c:v>7.654802643970389E-2</c:v>
                  </c:pt>
                </c:numCache>
              </c:numRef>
            </c:minus>
            <c:spPr>
              <a:noFill/>
              <a:ln w="9525" cap="flat" cmpd="sng" algn="ctr">
                <a:solidFill>
                  <a:schemeClr val="accent6"/>
                </a:solidFill>
                <a:round/>
              </a:ln>
              <a:effectLst/>
            </c:spPr>
          </c:errBars>
          <c:cat>
            <c:strRef>
              <c:f>scq!$C$3:$G$3</c:f>
              <c:strCache>
                <c:ptCount val="5"/>
                <c:pt idx="0">
                  <c:v>4</c:v>
                </c:pt>
                <c:pt idx="1">
                  <c:v>6</c:v>
                </c:pt>
                <c:pt idx="2">
                  <c:v>11</c:v>
                </c:pt>
                <c:pt idx="3">
                  <c:v>15</c:v>
                </c:pt>
                <c:pt idx="4">
                  <c:v>YA</c:v>
                </c:pt>
              </c:strCache>
            </c:strRef>
          </c:cat>
          <c:val>
            <c:numRef>
              <c:f>scq!$C$5:$G$5</c:f>
              <c:numCache>
                <c:formatCode>General</c:formatCode>
                <c:ptCount val="5"/>
                <c:pt idx="0">
                  <c:v>0.29699999999999999</c:v>
                </c:pt>
                <c:pt idx="1">
                  <c:v>0.26600000000000001</c:v>
                </c:pt>
                <c:pt idx="2">
                  <c:v>0.189</c:v>
                </c:pt>
                <c:pt idx="3">
                  <c:v>0.127</c:v>
                </c:pt>
                <c:pt idx="4">
                  <c:v>2E-3</c:v>
                </c:pt>
              </c:numCache>
            </c:numRef>
          </c:val>
          <c:smooth val="0"/>
          <c:extLst>
            <c:ext xmlns:c16="http://schemas.microsoft.com/office/drawing/2014/chart" uri="{C3380CC4-5D6E-409C-BE32-E72D297353CC}">
              <c16:uniqueId val="{00000001-C5AD-0245-822F-927EDFACE4A5}"/>
            </c:ext>
          </c:extLst>
        </c:ser>
        <c:ser>
          <c:idx val="2"/>
          <c:order val="2"/>
          <c:tx>
            <c:strRef>
              <c:f>scq!$B$6</c:f>
              <c:strCache>
                <c:ptCount val="1"/>
                <c:pt idx="0">
                  <c:v>HiDep INSOTH(-)</c:v>
                </c:pt>
              </c:strCache>
            </c:strRef>
          </c:tx>
          <c:spPr>
            <a:ln w="28575" cap="rnd">
              <a:solidFill>
                <a:srgbClr val="C00000"/>
              </a:solidFill>
              <a:prstDash val="sysDash"/>
              <a:round/>
            </a:ln>
            <a:effectLst/>
          </c:spPr>
          <c:marker>
            <c:symbol val="circle"/>
            <c:size val="10"/>
            <c:spPr>
              <a:solidFill>
                <a:schemeClr val="bg1"/>
              </a:solidFill>
              <a:ln w="9525">
                <a:solidFill>
                  <a:srgbClr val="C00000"/>
                </a:solidFill>
              </a:ln>
              <a:effectLst/>
            </c:spPr>
          </c:marker>
          <c:errBars>
            <c:errDir val="y"/>
            <c:errBarType val="both"/>
            <c:errValType val="cust"/>
            <c:noEndCap val="0"/>
            <c:plus>
              <c:numRef>
                <c:f>scq!$C$11:$G$11</c:f>
                <c:numCache>
                  <c:formatCode>General</c:formatCode>
                  <c:ptCount val="5"/>
                  <c:pt idx="0">
                    <c:v>7.5999999999999998E-2</c:v>
                  </c:pt>
                  <c:pt idx="1">
                    <c:v>6.7764430777072837E-2</c:v>
                  </c:pt>
                  <c:pt idx="2">
                    <c:v>5.6108831917538515E-2</c:v>
                  </c:pt>
                  <c:pt idx="3">
                    <c:v>5.9485645771025206E-2</c:v>
                  </c:pt>
                  <c:pt idx="4">
                    <c:v>9.1870978024471028E-2</c:v>
                  </c:pt>
                </c:numCache>
              </c:numRef>
            </c:plus>
            <c:minus>
              <c:numRef>
                <c:f>scq!$C$11:$G$11</c:f>
                <c:numCache>
                  <c:formatCode>General</c:formatCode>
                  <c:ptCount val="5"/>
                  <c:pt idx="0">
                    <c:v>7.5999999999999998E-2</c:v>
                  </c:pt>
                  <c:pt idx="1">
                    <c:v>6.7764430777072837E-2</c:v>
                  </c:pt>
                  <c:pt idx="2">
                    <c:v>5.6108831917538515E-2</c:v>
                  </c:pt>
                  <c:pt idx="3">
                    <c:v>5.9485645771025206E-2</c:v>
                  </c:pt>
                  <c:pt idx="4">
                    <c:v>9.1870978024471028E-2</c:v>
                  </c:pt>
                </c:numCache>
              </c:numRef>
            </c:minus>
            <c:spPr>
              <a:noFill/>
              <a:ln w="9525" cap="flat" cmpd="sng" algn="ctr">
                <a:solidFill>
                  <a:srgbClr val="C00000"/>
                </a:solidFill>
                <a:round/>
              </a:ln>
              <a:effectLst/>
            </c:spPr>
          </c:errBars>
          <c:cat>
            <c:strRef>
              <c:f>scq!$C$3:$G$3</c:f>
              <c:strCache>
                <c:ptCount val="5"/>
                <c:pt idx="0">
                  <c:v>4</c:v>
                </c:pt>
                <c:pt idx="1">
                  <c:v>6</c:v>
                </c:pt>
                <c:pt idx="2">
                  <c:v>11</c:v>
                </c:pt>
                <c:pt idx="3">
                  <c:v>15</c:v>
                </c:pt>
                <c:pt idx="4">
                  <c:v>YA</c:v>
                </c:pt>
              </c:strCache>
            </c:strRef>
          </c:cat>
          <c:val>
            <c:numRef>
              <c:f>scq!$C$6:$G$6</c:f>
              <c:numCache>
                <c:formatCode>General</c:formatCode>
                <c:ptCount val="5"/>
                <c:pt idx="0">
                  <c:v>0.40300000000000002</c:v>
                </c:pt>
                <c:pt idx="1">
                  <c:v>0.376</c:v>
                </c:pt>
                <c:pt idx="2">
                  <c:v>0.309</c:v>
                </c:pt>
                <c:pt idx="3">
                  <c:v>0.255</c:v>
                </c:pt>
                <c:pt idx="4">
                  <c:v>0.14799999999999999</c:v>
                </c:pt>
              </c:numCache>
            </c:numRef>
          </c:val>
          <c:smooth val="0"/>
          <c:extLst>
            <c:ext xmlns:c16="http://schemas.microsoft.com/office/drawing/2014/chart" uri="{C3380CC4-5D6E-409C-BE32-E72D297353CC}">
              <c16:uniqueId val="{00000002-C5AD-0245-822F-927EDFACE4A5}"/>
            </c:ext>
          </c:extLst>
        </c:ser>
        <c:ser>
          <c:idx val="3"/>
          <c:order val="3"/>
          <c:tx>
            <c:strRef>
              <c:f>scq!$B$7</c:f>
              <c:strCache>
                <c:ptCount val="1"/>
                <c:pt idx="0">
                  <c:v>HiDep INSOTH(+)</c:v>
                </c:pt>
              </c:strCache>
            </c:strRef>
          </c:tx>
          <c:spPr>
            <a:ln w="28575" cap="rnd">
              <a:solidFill>
                <a:srgbClr val="C00000"/>
              </a:solidFill>
              <a:round/>
            </a:ln>
            <a:effectLst/>
          </c:spPr>
          <c:marker>
            <c:symbol val="circle"/>
            <c:size val="10"/>
            <c:spPr>
              <a:solidFill>
                <a:srgbClr val="C00000"/>
              </a:solidFill>
              <a:ln w="9525">
                <a:solidFill>
                  <a:srgbClr val="C00000"/>
                </a:solidFill>
              </a:ln>
              <a:effectLst/>
            </c:spPr>
          </c:marker>
          <c:errBars>
            <c:errDir val="y"/>
            <c:errBarType val="both"/>
            <c:errValType val="cust"/>
            <c:noEndCap val="0"/>
            <c:plus>
              <c:numRef>
                <c:f>scq!$C$12:$G$12</c:f>
                <c:numCache>
                  <c:formatCode>General</c:formatCode>
                  <c:ptCount val="5"/>
                  <c:pt idx="0">
                    <c:v>7.0999999999999994E-2</c:v>
                  </c:pt>
                  <c:pt idx="1">
                    <c:v>6.3538743360376321E-2</c:v>
                  </c:pt>
                  <c:pt idx="2">
                    <c:v>5.169657629930955E-2</c:v>
                  </c:pt>
                  <c:pt idx="3">
                    <c:v>5.2922433673024349E-2</c:v>
                  </c:pt>
                  <c:pt idx="4">
                    <c:v>7.9438642041247454E-2</c:v>
                  </c:pt>
                </c:numCache>
              </c:numRef>
            </c:plus>
            <c:minus>
              <c:numRef>
                <c:f>scq!$C$12:$G$12</c:f>
                <c:numCache>
                  <c:formatCode>General</c:formatCode>
                  <c:ptCount val="5"/>
                  <c:pt idx="0">
                    <c:v>7.0999999999999994E-2</c:v>
                  </c:pt>
                  <c:pt idx="1">
                    <c:v>6.3538743360376321E-2</c:v>
                  </c:pt>
                  <c:pt idx="2">
                    <c:v>5.169657629930955E-2</c:v>
                  </c:pt>
                  <c:pt idx="3">
                    <c:v>5.2922433673024349E-2</c:v>
                  </c:pt>
                  <c:pt idx="4">
                    <c:v>7.9438642041247454E-2</c:v>
                  </c:pt>
                </c:numCache>
              </c:numRef>
            </c:minus>
            <c:spPr>
              <a:noFill/>
              <a:ln w="9525" cap="flat" cmpd="sng" algn="ctr">
                <a:solidFill>
                  <a:srgbClr val="C00000"/>
                </a:solidFill>
                <a:round/>
              </a:ln>
              <a:effectLst/>
            </c:spPr>
          </c:errBars>
          <c:cat>
            <c:strRef>
              <c:f>scq!$C$3:$G$3</c:f>
              <c:strCache>
                <c:ptCount val="5"/>
                <c:pt idx="0">
                  <c:v>4</c:v>
                </c:pt>
                <c:pt idx="1">
                  <c:v>6</c:v>
                </c:pt>
                <c:pt idx="2">
                  <c:v>11</c:v>
                </c:pt>
                <c:pt idx="3">
                  <c:v>15</c:v>
                </c:pt>
                <c:pt idx="4">
                  <c:v>YA</c:v>
                </c:pt>
              </c:strCache>
            </c:strRef>
          </c:cat>
          <c:val>
            <c:numRef>
              <c:f>scq!$C$7:$G$7</c:f>
              <c:numCache>
                <c:formatCode>General</c:formatCode>
                <c:ptCount val="5"/>
                <c:pt idx="0">
                  <c:v>0.48499999999999999</c:v>
                </c:pt>
                <c:pt idx="1">
                  <c:v>0.499</c:v>
                </c:pt>
                <c:pt idx="2">
                  <c:v>0.53500000000000003</c:v>
                </c:pt>
                <c:pt idx="3">
                  <c:v>0.56399999999999995</c:v>
                </c:pt>
                <c:pt idx="4">
                  <c:v>0.621</c:v>
                </c:pt>
              </c:numCache>
            </c:numRef>
          </c:val>
          <c:smooth val="0"/>
          <c:extLst>
            <c:ext xmlns:c16="http://schemas.microsoft.com/office/drawing/2014/chart" uri="{C3380CC4-5D6E-409C-BE32-E72D297353CC}">
              <c16:uniqueId val="{00000003-C5AD-0245-822F-927EDFACE4A5}"/>
            </c:ext>
          </c:extLst>
        </c:ser>
        <c:dLbls>
          <c:showLegendKey val="0"/>
          <c:showVal val="0"/>
          <c:showCatName val="0"/>
          <c:showSerName val="0"/>
          <c:showPercent val="0"/>
          <c:showBubbleSize val="0"/>
        </c:dLbls>
        <c:marker val="1"/>
        <c:smooth val="0"/>
        <c:axId val="384304400"/>
        <c:axId val="384305056"/>
      </c:lineChart>
      <c:catAx>
        <c:axId val="38430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305056"/>
        <c:crosses val="autoZero"/>
        <c:auto val="1"/>
        <c:lblAlgn val="ctr"/>
        <c:lblOffset val="100"/>
        <c:noMultiLvlLbl val="0"/>
      </c:catAx>
      <c:valAx>
        <c:axId val="384305056"/>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Estimated Marginal Means (log)</a:t>
                </a:r>
              </a:p>
            </c:rich>
          </c:tx>
          <c:layout>
            <c:manualLayout>
              <c:xMode val="edge"/>
              <c:yMode val="edge"/>
              <c:x val="3.0079299972655182E-2"/>
              <c:y val="0.20132195955578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304400"/>
        <c:crosses val="autoZero"/>
        <c:crossBetween val="between"/>
        <c:min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8845</Words>
  <Characters>50422</Characters>
  <Application>Microsoft Office Word</Application>
  <DocSecurity>0</DocSecurity>
  <Lines>420</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IoP King's College</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 Edmund</dc:creator>
  <cp:lastModifiedBy>Golm, Dennis</cp:lastModifiedBy>
  <cp:revision>2</cp:revision>
  <cp:lastPrinted>2019-02-01T13:42:00Z</cp:lastPrinted>
  <dcterms:created xsi:type="dcterms:W3CDTF">2019-03-25T09:09:00Z</dcterms:created>
  <dcterms:modified xsi:type="dcterms:W3CDTF">2019-03-25T09:09:00Z</dcterms:modified>
</cp:coreProperties>
</file>