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17D" w:rsidRPr="00161AC2" w:rsidRDefault="009C417D" w:rsidP="009C417D">
      <w:pPr>
        <w:rPr>
          <w:rFonts w:cstheme="minorHAnsi"/>
          <w:b/>
          <w:bCs/>
          <w:sz w:val="24"/>
          <w:szCs w:val="24"/>
        </w:rPr>
      </w:pPr>
      <w:bookmarkStart w:id="0" w:name="_GoBack"/>
      <w:bookmarkEnd w:id="0"/>
      <w:r w:rsidRPr="00161AC2">
        <w:rPr>
          <w:rFonts w:cstheme="minorHAnsi"/>
          <w:b/>
          <w:bCs/>
          <w:sz w:val="24"/>
          <w:szCs w:val="24"/>
        </w:rPr>
        <w:t xml:space="preserve">Unpacking </w:t>
      </w:r>
      <w:r>
        <w:rPr>
          <w:rFonts w:cstheme="minorHAnsi"/>
          <w:b/>
          <w:bCs/>
          <w:sz w:val="24"/>
          <w:szCs w:val="24"/>
        </w:rPr>
        <w:t>the concept of a genomic result</w:t>
      </w:r>
    </w:p>
    <w:p w:rsidR="009C417D" w:rsidRPr="00161AC2" w:rsidRDefault="009C417D" w:rsidP="009C417D">
      <w:pPr>
        <w:autoSpaceDE w:val="0"/>
        <w:autoSpaceDN w:val="0"/>
        <w:adjustRightInd w:val="0"/>
        <w:rPr>
          <w:rFonts w:cstheme="minorHAnsi"/>
          <w:sz w:val="24"/>
          <w:szCs w:val="24"/>
        </w:rPr>
      </w:pPr>
    </w:p>
    <w:p w:rsidR="009C417D" w:rsidRPr="00161AC2" w:rsidRDefault="009C417D" w:rsidP="009C417D">
      <w:pPr>
        <w:autoSpaceDE w:val="0"/>
        <w:autoSpaceDN w:val="0"/>
        <w:adjustRightInd w:val="0"/>
        <w:rPr>
          <w:rFonts w:cstheme="minorHAnsi"/>
          <w:sz w:val="24"/>
          <w:szCs w:val="24"/>
        </w:rPr>
      </w:pPr>
      <w:r w:rsidRPr="00161AC2">
        <w:rPr>
          <w:rFonts w:cstheme="minorHAnsi"/>
          <w:sz w:val="24"/>
          <w:szCs w:val="24"/>
        </w:rPr>
        <w:t>Commentary on ‘</w:t>
      </w:r>
      <w:r w:rsidRPr="00161AC2">
        <w:rPr>
          <w:rFonts w:cstheme="minorHAnsi"/>
          <w:bCs/>
          <w:i/>
          <w:sz w:val="24"/>
          <w:szCs w:val="24"/>
        </w:rPr>
        <w:t>Genomic Contextualism: Shifting the Rhetoric of Genetic Exceptionalism</w:t>
      </w:r>
      <w:r w:rsidRPr="00161AC2">
        <w:rPr>
          <w:rFonts w:cstheme="minorHAnsi"/>
          <w:sz w:val="24"/>
          <w:szCs w:val="24"/>
        </w:rPr>
        <w:t xml:space="preserve">’ by Garrison </w:t>
      </w:r>
      <w:r w:rsidRPr="00161AC2">
        <w:rPr>
          <w:rFonts w:cstheme="minorHAnsi"/>
          <w:i/>
          <w:sz w:val="24"/>
          <w:szCs w:val="24"/>
        </w:rPr>
        <w:t>et al</w:t>
      </w:r>
      <w:r w:rsidRPr="00161AC2">
        <w:rPr>
          <w:rFonts w:cstheme="minorHAnsi"/>
          <w:sz w:val="24"/>
          <w:szCs w:val="24"/>
        </w:rPr>
        <w:t>.</w:t>
      </w:r>
    </w:p>
    <w:p w:rsidR="009C417D" w:rsidRPr="00161AC2" w:rsidRDefault="009C417D" w:rsidP="009C417D">
      <w:pPr>
        <w:autoSpaceDE w:val="0"/>
        <w:autoSpaceDN w:val="0"/>
        <w:adjustRightInd w:val="0"/>
        <w:rPr>
          <w:rFonts w:cstheme="minorHAnsi"/>
          <w:sz w:val="24"/>
          <w:szCs w:val="24"/>
        </w:rPr>
      </w:pPr>
    </w:p>
    <w:p w:rsidR="009C417D" w:rsidRPr="00161AC2" w:rsidRDefault="009C417D" w:rsidP="009C417D">
      <w:pPr>
        <w:autoSpaceDE w:val="0"/>
        <w:autoSpaceDN w:val="0"/>
        <w:adjustRightInd w:val="0"/>
        <w:rPr>
          <w:rFonts w:cstheme="minorHAnsi"/>
          <w:b/>
          <w:bCs/>
          <w:sz w:val="24"/>
          <w:szCs w:val="24"/>
        </w:rPr>
      </w:pPr>
      <w:r w:rsidRPr="00161AC2">
        <w:rPr>
          <w:rFonts w:cstheme="minorHAnsi"/>
          <w:b/>
          <w:bCs/>
          <w:sz w:val="24"/>
          <w:szCs w:val="24"/>
        </w:rPr>
        <w:t>Authors:</w:t>
      </w:r>
    </w:p>
    <w:p w:rsidR="009C417D" w:rsidRPr="00161AC2" w:rsidRDefault="009C417D" w:rsidP="009C417D">
      <w:pPr>
        <w:autoSpaceDE w:val="0"/>
        <w:autoSpaceDN w:val="0"/>
        <w:adjustRightInd w:val="0"/>
        <w:rPr>
          <w:rFonts w:cstheme="minorHAnsi"/>
          <w:sz w:val="24"/>
          <w:szCs w:val="24"/>
        </w:rPr>
      </w:pPr>
    </w:p>
    <w:p w:rsidR="009C417D" w:rsidRPr="00161AC2" w:rsidRDefault="001B030E" w:rsidP="009C417D">
      <w:pPr>
        <w:autoSpaceDE w:val="0"/>
        <w:autoSpaceDN w:val="0"/>
        <w:adjustRightInd w:val="0"/>
        <w:rPr>
          <w:rFonts w:cstheme="minorHAnsi"/>
          <w:sz w:val="24"/>
          <w:szCs w:val="24"/>
        </w:rPr>
      </w:pPr>
      <w:r>
        <w:rPr>
          <w:rFonts w:cstheme="minorHAnsi"/>
          <w:sz w:val="24"/>
          <w:szCs w:val="24"/>
        </w:rPr>
        <w:t xml:space="preserve">Dr </w:t>
      </w:r>
      <w:r w:rsidR="009C417D" w:rsidRPr="00161AC2">
        <w:rPr>
          <w:rFonts w:cstheme="minorHAnsi"/>
          <w:sz w:val="24"/>
          <w:szCs w:val="24"/>
        </w:rPr>
        <w:t>Rachel Horton, Clinical Ethics and Law, Faculty of Medicine, University of Southampton</w:t>
      </w:r>
    </w:p>
    <w:p w:rsidR="009C417D" w:rsidRPr="00161AC2" w:rsidRDefault="009C417D" w:rsidP="009C417D">
      <w:pPr>
        <w:autoSpaceDE w:val="0"/>
        <w:autoSpaceDN w:val="0"/>
        <w:adjustRightInd w:val="0"/>
        <w:rPr>
          <w:rFonts w:cstheme="minorHAnsi"/>
          <w:sz w:val="24"/>
          <w:szCs w:val="24"/>
        </w:rPr>
      </w:pPr>
    </w:p>
    <w:p w:rsidR="009C417D" w:rsidRPr="00161AC2" w:rsidRDefault="001B030E" w:rsidP="009C417D">
      <w:pPr>
        <w:autoSpaceDE w:val="0"/>
        <w:autoSpaceDN w:val="0"/>
        <w:adjustRightInd w:val="0"/>
        <w:rPr>
          <w:rFonts w:cstheme="minorHAnsi"/>
          <w:sz w:val="24"/>
          <w:szCs w:val="24"/>
        </w:rPr>
      </w:pPr>
      <w:r>
        <w:rPr>
          <w:rFonts w:cstheme="minorHAnsi"/>
          <w:sz w:val="24"/>
          <w:szCs w:val="24"/>
        </w:rPr>
        <w:t xml:space="preserve">Prof </w:t>
      </w:r>
      <w:r w:rsidR="009C417D" w:rsidRPr="00161AC2">
        <w:rPr>
          <w:rFonts w:cstheme="minorHAnsi"/>
          <w:sz w:val="24"/>
          <w:szCs w:val="24"/>
        </w:rPr>
        <w:t xml:space="preserve">Anneke Lucassen, Clinical Ethics and Law, Faculty of Medicine, University of Southampton </w:t>
      </w:r>
    </w:p>
    <w:p w:rsidR="009C417D" w:rsidRPr="00161AC2" w:rsidRDefault="009C417D" w:rsidP="009C417D">
      <w:pPr>
        <w:rPr>
          <w:rFonts w:cstheme="minorHAnsi"/>
          <w:sz w:val="24"/>
          <w:szCs w:val="24"/>
        </w:rPr>
      </w:pPr>
    </w:p>
    <w:p w:rsidR="009C417D" w:rsidRPr="00161AC2" w:rsidRDefault="001B030E" w:rsidP="009C417D">
      <w:pPr>
        <w:rPr>
          <w:rFonts w:cstheme="minorHAnsi"/>
          <w:sz w:val="24"/>
          <w:szCs w:val="24"/>
        </w:rPr>
      </w:pPr>
      <w:r>
        <w:rPr>
          <w:rFonts w:cstheme="minorHAnsi"/>
          <w:sz w:val="24"/>
          <w:szCs w:val="24"/>
        </w:rPr>
        <w:t xml:space="preserve">Dr </w:t>
      </w:r>
      <w:r w:rsidR="009C417D" w:rsidRPr="00161AC2">
        <w:rPr>
          <w:rFonts w:cstheme="minorHAnsi"/>
          <w:sz w:val="24"/>
          <w:szCs w:val="24"/>
        </w:rPr>
        <w:t>Angela Fenwick, Clinical Ethics and Law, Faculty of Medicine, University of Southampton</w:t>
      </w:r>
    </w:p>
    <w:p w:rsidR="009C417D" w:rsidRPr="00161AC2" w:rsidRDefault="009C417D" w:rsidP="009C417D">
      <w:pPr>
        <w:rPr>
          <w:rFonts w:cstheme="minorHAnsi"/>
          <w:b/>
          <w:bCs/>
          <w:sz w:val="24"/>
          <w:szCs w:val="24"/>
        </w:rPr>
      </w:pPr>
    </w:p>
    <w:p w:rsidR="009C417D" w:rsidRPr="00161AC2" w:rsidRDefault="009C417D" w:rsidP="009C417D">
      <w:pPr>
        <w:rPr>
          <w:rFonts w:cstheme="minorHAnsi"/>
          <w:b/>
          <w:bCs/>
          <w:sz w:val="24"/>
          <w:szCs w:val="24"/>
        </w:rPr>
      </w:pPr>
      <w:r w:rsidRPr="00161AC2">
        <w:rPr>
          <w:rFonts w:cstheme="minorHAnsi"/>
          <w:b/>
          <w:bCs/>
          <w:sz w:val="24"/>
          <w:szCs w:val="24"/>
        </w:rPr>
        <w:t xml:space="preserve">Corresponding Author:   </w:t>
      </w:r>
    </w:p>
    <w:p w:rsidR="009C417D" w:rsidRPr="00161AC2" w:rsidRDefault="009C417D" w:rsidP="009C417D">
      <w:pPr>
        <w:rPr>
          <w:rFonts w:cstheme="minorHAnsi"/>
          <w:sz w:val="24"/>
          <w:szCs w:val="24"/>
        </w:rPr>
      </w:pPr>
    </w:p>
    <w:p w:rsidR="009C417D" w:rsidRPr="00161AC2" w:rsidRDefault="009C417D" w:rsidP="009C417D">
      <w:pPr>
        <w:rPr>
          <w:rFonts w:cstheme="minorHAnsi"/>
          <w:sz w:val="24"/>
          <w:szCs w:val="24"/>
        </w:rPr>
      </w:pPr>
      <w:r w:rsidRPr="00161AC2">
        <w:rPr>
          <w:rFonts w:cstheme="minorHAnsi"/>
          <w:sz w:val="24"/>
          <w:szCs w:val="24"/>
        </w:rPr>
        <w:t>Dr Rachel Horton</w:t>
      </w:r>
    </w:p>
    <w:p w:rsidR="009C417D" w:rsidRPr="00161AC2" w:rsidRDefault="009C417D" w:rsidP="009C417D">
      <w:pPr>
        <w:rPr>
          <w:rFonts w:cstheme="minorHAnsi"/>
          <w:sz w:val="24"/>
          <w:szCs w:val="24"/>
        </w:rPr>
      </w:pPr>
      <w:r w:rsidRPr="00161AC2">
        <w:rPr>
          <w:rFonts w:cstheme="minorHAnsi"/>
          <w:sz w:val="24"/>
          <w:szCs w:val="24"/>
        </w:rPr>
        <w:t>Clinical Ethics and Law</w:t>
      </w:r>
    </w:p>
    <w:p w:rsidR="009C417D" w:rsidRPr="00161AC2" w:rsidRDefault="009C417D" w:rsidP="009C417D">
      <w:pPr>
        <w:rPr>
          <w:rFonts w:cstheme="minorHAnsi"/>
          <w:sz w:val="24"/>
          <w:szCs w:val="24"/>
        </w:rPr>
      </w:pPr>
      <w:r w:rsidRPr="00161AC2">
        <w:rPr>
          <w:rFonts w:cstheme="minorHAnsi"/>
          <w:sz w:val="24"/>
          <w:szCs w:val="24"/>
        </w:rPr>
        <w:t xml:space="preserve">Faculty of Medicine </w:t>
      </w:r>
    </w:p>
    <w:p w:rsidR="009C417D" w:rsidRPr="00161AC2" w:rsidRDefault="009C417D" w:rsidP="009C417D">
      <w:pPr>
        <w:rPr>
          <w:rFonts w:cstheme="minorHAnsi"/>
          <w:sz w:val="24"/>
          <w:szCs w:val="24"/>
        </w:rPr>
      </w:pPr>
      <w:r w:rsidRPr="00161AC2">
        <w:rPr>
          <w:rFonts w:cstheme="minorHAnsi"/>
          <w:sz w:val="24"/>
          <w:szCs w:val="24"/>
        </w:rPr>
        <w:t>University of Southampton</w:t>
      </w:r>
    </w:p>
    <w:p w:rsidR="009C417D" w:rsidRPr="00161AC2" w:rsidRDefault="009C417D" w:rsidP="009C417D">
      <w:pPr>
        <w:rPr>
          <w:rFonts w:cstheme="minorHAnsi"/>
          <w:sz w:val="24"/>
          <w:szCs w:val="24"/>
        </w:rPr>
      </w:pPr>
      <w:r w:rsidRPr="00161AC2">
        <w:rPr>
          <w:rFonts w:cstheme="minorHAnsi"/>
          <w:sz w:val="24"/>
          <w:szCs w:val="24"/>
        </w:rPr>
        <w:t>Room 4001, Building 85,</w:t>
      </w:r>
    </w:p>
    <w:p w:rsidR="009C417D" w:rsidRPr="00161AC2" w:rsidRDefault="009C417D" w:rsidP="009C417D">
      <w:pPr>
        <w:rPr>
          <w:rFonts w:cstheme="minorHAnsi"/>
          <w:sz w:val="24"/>
          <w:szCs w:val="24"/>
        </w:rPr>
      </w:pPr>
      <w:r w:rsidRPr="00161AC2">
        <w:rPr>
          <w:rFonts w:cstheme="minorHAnsi"/>
          <w:sz w:val="24"/>
          <w:szCs w:val="24"/>
        </w:rPr>
        <w:t>Highfield Campus</w:t>
      </w:r>
    </w:p>
    <w:p w:rsidR="009C417D" w:rsidRPr="00161AC2" w:rsidRDefault="009C417D" w:rsidP="009C417D">
      <w:pPr>
        <w:rPr>
          <w:rFonts w:cstheme="minorHAnsi"/>
          <w:sz w:val="24"/>
          <w:szCs w:val="24"/>
        </w:rPr>
      </w:pPr>
      <w:r w:rsidRPr="00161AC2">
        <w:rPr>
          <w:rFonts w:cstheme="minorHAnsi"/>
          <w:sz w:val="24"/>
          <w:szCs w:val="24"/>
        </w:rPr>
        <w:t>University Road</w:t>
      </w:r>
    </w:p>
    <w:p w:rsidR="009C417D" w:rsidRPr="00161AC2" w:rsidRDefault="009C417D" w:rsidP="009C417D">
      <w:pPr>
        <w:rPr>
          <w:rFonts w:cstheme="minorHAnsi"/>
          <w:sz w:val="24"/>
          <w:szCs w:val="24"/>
        </w:rPr>
      </w:pPr>
      <w:r w:rsidRPr="00161AC2">
        <w:rPr>
          <w:rFonts w:cstheme="minorHAnsi"/>
          <w:sz w:val="24"/>
          <w:szCs w:val="24"/>
        </w:rPr>
        <w:t>Southampton</w:t>
      </w:r>
    </w:p>
    <w:p w:rsidR="009C417D" w:rsidRPr="00161AC2" w:rsidRDefault="009C417D" w:rsidP="009C417D">
      <w:pPr>
        <w:rPr>
          <w:rFonts w:cstheme="minorHAnsi"/>
          <w:sz w:val="24"/>
          <w:szCs w:val="24"/>
        </w:rPr>
      </w:pPr>
      <w:r w:rsidRPr="00161AC2">
        <w:rPr>
          <w:rFonts w:cstheme="minorHAnsi"/>
          <w:sz w:val="24"/>
          <w:szCs w:val="24"/>
        </w:rPr>
        <w:t>SO17 1BJ</w:t>
      </w:r>
    </w:p>
    <w:p w:rsidR="009C417D" w:rsidRPr="00161AC2" w:rsidRDefault="009C417D" w:rsidP="009C417D">
      <w:pPr>
        <w:rPr>
          <w:rFonts w:cstheme="minorHAnsi"/>
          <w:sz w:val="24"/>
          <w:szCs w:val="24"/>
        </w:rPr>
      </w:pPr>
    </w:p>
    <w:p w:rsidR="009C417D" w:rsidRPr="00161AC2" w:rsidRDefault="009C417D" w:rsidP="009C417D">
      <w:pPr>
        <w:rPr>
          <w:rFonts w:cstheme="minorHAnsi"/>
          <w:sz w:val="24"/>
          <w:szCs w:val="24"/>
        </w:rPr>
      </w:pPr>
      <w:r w:rsidRPr="00161AC2">
        <w:rPr>
          <w:rFonts w:cstheme="minorHAnsi"/>
          <w:sz w:val="24"/>
          <w:szCs w:val="24"/>
        </w:rPr>
        <w:t>Email: r.h.horton@soton.ac.uk</w:t>
      </w:r>
    </w:p>
    <w:p w:rsidR="009C417D" w:rsidRPr="00161AC2" w:rsidRDefault="009C417D" w:rsidP="009C417D">
      <w:pPr>
        <w:pStyle w:val="Heading2"/>
        <w:rPr>
          <w:rFonts w:cstheme="minorHAnsi"/>
          <w:sz w:val="24"/>
          <w:szCs w:val="24"/>
        </w:rPr>
      </w:pPr>
    </w:p>
    <w:p w:rsidR="009C417D" w:rsidRPr="00161AC2" w:rsidRDefault="009C417D" w:rsidP="009C417D">
      <w:pPr>
        <w:rPr>
          <w:sz w:val="24"/>
          <w:szCs w:val="24"/>
        </w:rPr>
      </w:pPr>
    </w:p>
    <w:p w:rsidR="00950D2B" w:rsidRPr="00A3162A" w:rsidRDefault="009C417D" w:rsidP="009C417D">
      <w:pPr>
        <w:spacing w:line="360" w:lineRule="auto"/>
        <w:rPr>
          <w:b/>
          <w:sz w:val="24"/>
          <w:szCs w:val="24"/>
        </w:rPr>
      </w:pPr>
      <w:r w:rsidRPr="00161AC2">
        <w:rPr>
          <w:rFonts w:cstheme="minorHAnsi"/>
          <w:b/>
          <w:bCs/>
          <w:sz w:val="24"/>
          <w:szCs w:val="24"/>
        </w:rPr>
        <w:br w:type="page"/>
      </w:r>
      <w:r w:rsidR="009E7FC2" w:rsidRPr="00A3162A">
        <w:rPr>
          <w:b/>
          <w:sz w:val="24"/>
          <w:szCs w:val="24"/>
        </w:rPr>
        <w:lastRenderedPageBreak/>
        <w:t>Unpacking the concept of a genomic result</w:t>
      </w:r>
    </w:p>
    <w:p w:rsidR="006D2B34" w:rsidRPr="00A3162A" w:rsidRDefault="006D2B34" w:rsidP="00A3162A">
      <w:pPr>
        <w:spacing w:line="360" w:lineRule="auto"/>
        <w:rPr>
          <w:sz w:val="24"/>
          <w:szCs w:val="24"/>
        </w:rPr>
      </w:pPr>
    </w:p>
    <w:p w:rsidR="008B1060" w:rsidRPr="00A3162A" w:rsidRDefault="009E7FC2" w:rsidP="00DD4EA6">
      <w:pPr>
        <w:spacing w:line="360" w:lineRule="auto"/>
        <w:rPr>
          <w:sz w:val="24"/>
          <w:szCs w:val="24"/>
        </w:rPr>
      </w:pPr>
      <w:r w:rsidRPr="00A3162A">
        <w:rPr>
          <w:sz w:val="24"/>
          <w:szCs w:val="24"/>
        </w:rPr>
        <w:t xml:space="preserve">Garrison </w:t>
      </w:r>
      <w:r w:rsidRPr="00A3162A">
        <w:rPr>
          <w:i/>
          <w:sz w:val="24"/>
          <w:szCs w:val="24"/>
        </w:rPr>
        <w:t>et al</w:t>
      </w:r>
      <w:r w:rsidR="0003716D">
        <w:rPr>
          <w:i/>
          <w:sz w:val="24"/>
          <w:szCs w:val="24"/>
        </w:rPr>
        <w:t>.</w:t>
      </w:r>
      <w:r w:rsidRPr="00A3162A">
        <w:rPr>
          <w:sz w:val="24"/>
          <w:szCs w:val="24"/>
        </w:rPr>
        <w:t xml:space="preserve"> highlight the ways in which </w:t>
      </w:r>
      <w:r w:rsidR="00087A35" w:rsidRPr="00A3162A">
        <w:rPr>
          <w:sz w:val="24"/>
          <w:szCs w:val="24"/>
        </w:rPr>
        <w:t xml:space="preserve">the idiom of </w:t>
      </w:r>
      <w:r w:rsidRPr="00A3162A">
        <w:rPr>
          <w:sz w:val="24"/>
          <w:szCs w:val="24"/>
        </w:rPr>
        <w:t xml:space="preserve">genetic exceptionalism </w:t>
      </w:r>
      <w:r w:rsidR="00087A35" w:rsidRPr="00A3162A">
        <w:rPr>
          <w:sz w:val="24"/>
          <w:szCs w:val="24"/>
        </w:rPr>
        <w:t xml:space="preserve">has </w:t>
      </w:r>
      <w:r w:rsidR="00C03BBB">
        <w:rPr>
          <w:sz w:val="24"/>
          <w:szCs w:val="24"/>
        </w:rPr>
        <w:t xml:space="preserve">unhelpfully </w:t>
      </w:r>
      <w:r w:rsidR="00FC4F5E">
        <w:rPr>
          <w:sz w:val="24"/>
          <w:szCs w:val="24"/>
        </w:rPr>
        <w:t>s</w:t>
      </w:r>
      <w:r w:rsidR="00FC4F5E" w:rsidRPr="00A3162A">
        <w:rPr>
          <w:sz w:val="24"/>
          <w:szCs w:val="24"/>
        </w:rPr>
        <w:t>culpted discussions</w:t>
      </w:r>
      <w:r w:rsidR="00724956" w:rsidRPr="00A3162A">
        <w:rPr>
          <w:sz w:val="24"/>
          <w:szCs w:val="24"/>
        </w:rPr>
        <w:t xml:space="preserve"> </w:t>
      </w:r>
      <w:r w:rsidRPr="00A3162A">
        <w:rPr>
          <w:sz w:val="24"/>
          <w:szCs w:val="24"/>
        </w:rPr>
        <w:t>around handling genomic ‘results’</w:t>
      </w:r>
      <w:r w:rsidR="00724956" w:rsidRPr="00A3162A">
        <w:rPr>
          <w:sz w:val="24"/>
          <w:szCs w:val="24"/>
        </w:rPr>
        <w:t>.</w:t>
      </w:r>
      <w:r w:rsidR="00087A35" w:rsidRPr="00A3162A">
        <w:rPr>
          <w:sz w:val="24"/>
          <w:szCs w:val="24"/>
        </w:rPr>
        <w:t xml:space="preserve"> They </w:t>
      </w:r>
      <w:r w:rsidR="00376C6D" w:rsidRPr="00A3162A">
        <w:rPr>
          <w:sz w:val="24"/>
          <w:szCs w:val="24"/>
        </w:rPr>
        <w:t>suggest</w:t>
      </w:r>
      <w:r w:rsidR="00087A35" w:rsidRPr="00A3162A">
        <w:rPr>
          <w:sz w:val="24"/>
          <w:szCs w:val="24"/>
        </w:rPr>
        <w:t xml:space="preserve"> that </w:t>
      </w:r>
      <w:r w:rsidR="006701B3" w:rsidRPr="00A3162A">
        <w:rPr>
          <w:sz w:val="24"/>
          <w:szCs w:val="24"/>
        </w:rPr>
        <w:t>ethical debates relating to genomics</w:t>
      </w:r>
      <w:r w:rsidR="00087A35" w:rsidRPr="00A3162A">
        <w:rPr>
          <w:sz w:val="24"/>
          <w:szCs w:val="24"/>
        </w:rPr>
        <w:t xml:space="preserve"> </w:t>
      </w:r>
      <w:r w:rsidR="00C03BBB">
        <w:rPr>
          <w:sz w:val="24"/>
          <w:szCs w:val="24"/>
        </w:rPr>
        <w:t xml:space="preserve">often </w:t>
      </w:r>
      <w:r w:rsidR="00087A35" w:rsidRPr="00A3162A">
        <w:rPr>
          <w:sz w:val="24"/>
          <w:szCs w:val="24"/>
        </w:rPr>
        <w:t>found</w:t>
      </w:r>
      <w:r w:rsidR="00DD4EA6">
        <w:rPr>
          <w:sz w:val="24"/>
          <w:szCs w:val="24"/>
        </w:rPr>
        <w:t>er</w:t>
      </w:r>
      <w:r w:rsidR="00087A35" w:rsidRPr="00A3162A">
        <w:rPr>
          <w:sz w:val="24"/>
          <w:szCs w:val="24"/>
        </w:rPr>
        <w:t xml:space="preserve"> because they </w:t>
      </w:r>
      <w:r w:rsidR="00FC4F5E">
        <w:rPr>
          <w:sz w:val="24"/>
          <w:szCs w:val="24"/>
        </w:rPr>
        <w:t xml:space="preserve">attempt to </w:t>
      </w:r>
      <w:r w:rsidR="00087A35" w:rsidRPr="00A3162A">
        <w:rPr>
          <w:sz w:val="24"/>
          <w:szCs w:val="24"/>
        </w:rPr>
        <w:t xml:space="preserve">focus on what to do with </w:t>
      </w:r>
      <w:r w:rsidR="00FC4F5E">
        <w:rPr>
          <w:sz w:val="24"/>
          <w:szCs w:val="24"/>
        </w:rPr>
        <w:t xml:space="preserve">genomic results </w:t>
      </w:r>
      <w:r w:rsidR="005B4878">
        <w:rPr>
          <w:sz w:val="24"/>
          <w:szCs w:val="24"/>
        </w:rPr>
        <w:t xml:space="preserve">before </w:t>
      </w:r>
      <w:r w:rsidR="00FC4F5E">
        <w:rPr>
          <w:sz w:val="24"/>
          <w:szCs w:val="24"/>
        </w:rPr>
        <w:t>having agreed on their nature</w:t>
      </w:r>
      <w:r w:rsidR="005B4878">
        <w:rPr>
          <w:sz w:val="24"/>
          <w:szCs w:val="24"/>
        </w:rPr>
        <w:t xml:space="preserve">, neglecting the complexity inherent in deciding what, out of a multitude of possible outcomes, should </w:t>
      </w:r>
      <w:r w:rsidR="00FD00CC">
        <w:rPr>
          <w:sz w:val="24"/>
          <w:szCs w:val="24"/>
        </w:rPr>
        <w:t xml:space="preserve">form </w:t>
      </w:r>
      <w:r w:rsidR="00F54D33">
        <w:rPr>
          <w:sz w:val="24"/>
          <w:szCs w:val="24"/>
        </w:rPr>
        <w:t xml:space="preserve">a </w:t>
      </w:r>
      <w:r w:rsidR="005B4878">
        <w:rPr>
          <w:sz w:val="24"/>
          <w:szCs w:val="24"/>
        </w:rPr>
        <w:t>result from a genomic test</w:t>
      </w:r>
      <w:r w:rsidR="00087A35" w:rsidRPr="00A3162A">
        <w:rPr>
          <w:sz w:val="24"/>
          <w:szCs w:val="24"/>
        </w:rPr>
        <w:t>.</w:t>
      </w:r>
      <w:r w:rsidR="003C10AE" w:rsidRPr="00A3162A">
        <w:rPr>
          <w:sz w:val="24"/>
          <w:szCs w:val="24"/>
        </w:rPr>
        <w:t xml:space="preserve"> They introduce ‘genomic contextualism’ as a way to facilitate useful </w:t>
      </w:r>
      <w:r w:rsidR="00C03BBB">
        <w:rPr>
          <w:sz w:val="24"/>
          <w:szCs w:val="24"/>
        </w:rPr>
        <w:t xml:space="preserve">discussion and </w:t>
      </w:r>
      <w:r w:rsidR="003C10AE" w:rsidRPr="00A3162A">
        <w:rPr>
          <w:sz w:val="24"/>
          <w:szCs w:val="24"/>
        </w:rPr>
        <w:t xml:space="preserve">research, acknowledging that genomic </w:t>
      </w:r>
      <w:r w:rsidR="00FC4F5E">
        <w:rPr>
          <w:sz w:val="24"/>
          <w:szCs w:val="24"/>
        </w:rPr>
        <w:t>information has</w:t>
      </w:r>
      <w:r w:rsidR="003C10AE" w:rsidRPr="00A3162A">
        <w:rPr>
          <w:sz w:val="24"/>
          <w:szCs w:val="24"/>
        </w:rPr>
        <w:t xml:space="preserve"> some </w:t>
      </w:r>
      <w:r w:rsidR="00FC4F5E">
        <w:rPr>
          <w:sz w:val="24"/>
          <w:szCs w:val="24"/>
        </w:rPr>
        <w:t xml:space="preserve">ways in which it overlaps </w:t>
      </w:r>
      <w:r w:rsidR="003C10AE" w:rsidRPr="00A3162A">
        <w:rPr>
          <w:sz w:val="24"/>
          <w:szCs w:val="24"/>
        </w:rPr>
        <w:t xml:space="preserve">with other </w:t>
      </w:r>
      <w:r w:rsidR="00FC4F5E">
        <w:rPr>
          <w:sz w:val="24"/>
          <w:szCs w:val="24"/>
        </w:rPr>
        <w:t>kinds of medical information</w:t>
      </w:r>
      <w:r w:rsidR="003C10AE" w:rsidRPr="00A3162A">
        <w:rPr>
          <w:sz w:val="24"/>
          <w:szCs w:val="24"/>
        </w:rPr>
        <w:t xml:space="preserve">, and some </w:t>
      </w:r>
      <w:r w:rsidR="00FC4F5E">
        <w:rPr>
          <w:sz w:val="24"/>
          <w:szCs w:val="24"/>
        </w:rPr>
        <w:t>ways in which it is</w:t>
      </w:r>
      <w:r w:rsidR="003C10AE" w:rsidRPr="00A3162A">
        <w:rPr>
          <w:sz w:val="24"/>
          <w:szCs w:val="24"/>
        </w:rPr>
        <w:t xml:space="preserve"> distinct.</w:t>
      </w:r>
      <w:r w:rsidR="008B1060" w:rsidRPr="00A3162A">
        <w:rPr>
          <w:sz w:val="24"/>
          <w:szCs w:val="24"/>
        </w:rPr>
        <w:t xml:space="preserve"> We </w:t>
      </w:r>
      <w:r w:rsidR="00BF59E8">
        <w:rPr>
          <w:sz w:val="24"/>
          <w:szCs w:val="24"/>
        </w:rPr>
        <w:t>draw on this concept</w:t>
      </w:r>
      <w:r w:rsidR="00DA3C94" w:rsidRPr="00A3162A">
        <w:rPr>
          <w:sz w:val="24"/>
          <w:szCs w:val="24"/>
        </w:rPr>
        <w:t xml:space="preserve"> to </w:t>
      </w:r>
      <w:r w:rsidR="00FC4F5E">
        <w:rPr>
          <w:sz w:val="24"/>
          <w:szCs w:val="24"/>
        </w:rPr>
        <w:t>highlight a</w:t>
      </w:r>
      <w:r w:rsidR="00FD00CC">
        <w:rPr>
          <w:sz w:val="24"/>
          <w:szCs w:val="24"/>
        </w:rPr>
        <w:t xml:space="preserve"> further</w:t>
      </w:r>
      <w:r w:rsidR="00FC4F5E">
        <w:rPr>
          <w:sz w:val="24"/>
          <w:szCs w:val="24"/>
        </w:rPr>
        <w:t xml:space="preserve"> </w:t>
      </w:r>
      <w:r w:rsidR="006064C9">
        <w:rPr>
          <w:sz w:val="24"/>
          <w:szCs w:val="24"/>
        </w:rPr>
        <w:t xml:space="preserve">issue </w:t>
      </w:r>
      <w:r w:rsidR="00FC4F5E">
        <w:rPr>
          <w:sz w:val="24"/>
          <w:szCs w:val="24"/>
        </w:rPr>
        <w:t>that warrants greater consideration: the recognition that the clinical impact of genomic variants is context-dependent, and</w:t>
      </w:r>
      <w:r w:rsidR="006B5308">
        <w:rPr>
          <w:sz w:val="24"/>
          <w:szCs w:val="24"/>
        </w:rPr>
        <w:t xml:space="preserve"> that</w:t>
      </w:r>
      <w:r w:rsidR="00FC4F5E">
        <w:rPr>
          <w:sz w:val="24"/>
          <w:szCs w:val="24"/>
        </w:rPr>
        <w:t xml:space="preserve"> this may impinge on whether and when they should be conceptualised as results.</w:t>
      </w:r>
    </w:p>
    <w:p w:rsidR="00042AEF" w:rsidRPr="00A3162A" w:rsidRDefault="00042AEF" w:rsidP="00A3162A">
      <w:pPr>
        <w:spacing w:line="360" w:lineRule="auto"/>
        <w:rPr>
          <w:sz w:val="24"/>
          <w:szCs w:val="24"/>
        </w:rPr>
      </w:pPr>
    </w:p>
    <w:p w:rsidR="00FE4F5D" w:rsidRPr="00A3162A" w:rsidRDefault="00FE4F5D" w:rsidP="00C03BBB">
      <w:pPr>
        <w:spacing w:line="360" w:lineRule="auto"/>
        <w:rPr>
          <w:sz w:val="24"/>
          <w:szCs w:val="24"/>
        </w:rPr>
      </w:pPr>
      <w:r w:rsidRPr="00A3162A">
        <w:rPr>
          <w:sz w:val="24"/>
          <w:szCs w:val="24"/>
        </w:rPr>
        <w:t xml:space="preserve">Genomic tests can </w:t>
      </w:r>
      <w:r w:rsidR="001E1898" w:rsidRPr="00A3162A">
        <w:rPr>
          <w:sz w:val="24"/>
          <w:szCs w:val="24"/>
        </w:rPr>
        <w:t xml:space="preserve">detect </w:t>
      </w:r>
      <w:r w:rsidRPr="00A3162A">
        <w:rPr>
          <w:sz w:val="24"/>
          <w:szCs w:val="24"/>
        </w:rPr>
        <w:t>four to five million genetic variants per person</w:t>
      </w:r>
      <w:r w:rsidR="000230C6">
        <w:rPr>
          <w:sz w:val="24"/>
          <w:szCs w:val="24"/>
        </w:rPr>
        <w:t xml:space="preserve"> </w:t>
      </w:r>
      <w:r w:rsidR="00E1260C" w:rsidRPr="00A3162A">
        <w:rPr>
          <w:sz w:val="24"/>
          <w:szCs w:val="24"/>
        </w:rPr>
        <w:fldChar w:fldCharType="begin">
          <w:fldData xml:space="preserve">PEVuZE5vdGU+PENpdGU+PEF1dGhvcj5BdXRvbjwvQXV0aG9yPjxZZWFyPjIwMTU8L1llYXI+PElE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</w:fldData>
        </w:fldChar>
      </w:r>
      <w:r w:rsidR="00844F8B">
        <w:rPr>
          <w:sz w:val="24"/>
          <w:szCs w:val="24"/>
        </w:rPr>
        <w:instrText xml:space="preserve"> ADDIN EN.CITE </w:instrText>
      </w:r>
      <w:r w:rsidR="00844F8B">
        <w:rPr>
          <w:sz w:val="24"/>
          <w:szCs w:val="24"/>
        </w:rPr>
        <w:fldChar w:fldCharType="begin">
          <w:fldData xml:space="preserve">PEVuZE5vdGU+PENpdGU+PEF1dGhvcj5BdXRvbjwvQXV0aG9yPjxZZWFyPjIwMTU8L1llYXI+PElE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</w:fldData>
        </w:fldChar>
      </w:r>
      <w:r w:rsidR="00844F8B">
        <w:rPr>
          <w:sz w:val="24"/>
          <w:szCs w:val="24"/>
        </w:rPr>
        <w:instrText xml:space="preserve"> ADDIN EN.CITE.DATA </w:instrText>
      </w:r>
      <w:r w:rsidR="00844F8B">
        <w:rPr>
          <w:sz w:val="24"/>
          <w:szCs w:val="24"/>
        </w:rPr>
      </w:r>
      <w:r w:rsidR="00844F8B">
        <w:rPr>
          <w:sz w:val="24"/>
          <w:szCs w:val="24"/>
        </w:rPr>
        <w:fldChar w:fldCharType="end"/>
      </w:r>
      <w:r w:rsidR="00E1260C" w:rsidRPr="00A3162A">
        <w:rPr>
          <w:sz w:val="24"/>
          <w:szCs w:val="24"/>
        </w:rPr>
      </w:r>
      <w:r w:rsidR="00E1260C" w:rsidRPr="00A3162A">
        <w:rPr>
          <w:sz w:val="24"/>
          <w:szCs w:val="24"/>
        </w:rPr>
        <w:fldChar w:fldCharType="separate"/>
      </w:r>
      <w:r w:rsidR="00844F8B">
        <w:rPr>
          <w:noProof/>
          <w:sz w:val="24"/>
          <w:szCs w:val="24"/>
        </w:rPr>
        <w:t xml:space="preserve">(Auton </w:t>
      </w:r>
      <w:r w:rsidR="00844F8B" w:rsidRPr="0003716D">
        <w:rPr>
          <w:i/>
          <w:noProof/>
          <w:sz w:val="24"/>
          <w:szCs w:val="24"/>
        </w:rPr>
        <w:t>et al.</w:t>
      </w:r>
      <w:r w:rsidR="00844F8B">
        <w:rPr>
          <w:noProof/>
          <w:sz w:val="24"/>
          <w:szCs w:val="24"/>
        </w:rPr>
        <w:t xml:space="preserve"> 2015)</w:t>
      </w:r>
      <w:r w:rsidR="00E1260C" w:rsidRPr="00A3162A">
        <w:rPr>
          <w:sz w:val="24"/>
          <w:szCs w:val="24"/>
        </w:rPr>
        <w:fldChar w:fldCharType="end"/>
      </w:r>
      <w:r w:rsidRPr="00A3162A">
        <w:rPr>
          <w:sz w:val="24"/>
          <w:szCs w:val="24"/>
        </w:rPr>
        <w:t xml:space="preserve">, but </w:t>
      </w:r>
      <w:r w:rsidR="00724956" w:rsidRPr="00A3162A">
        <w:rPr>
          <w:sz w:val="24"/>
          <w:szCs w:val="24"/>
        </w:rPr>
        <w:t>the navigation process from this raw genomic data to meaningful results is</w:t>
      </w:r>
      <w:r w:rsidRPr="00A3162A">
        <w:rPr>
          <w:sz w:val="24"/>
          <w:szCs w:val="24"/>
        </w:rPr>
        <w:t xml:space="preserve"> </w:t>
      </w:r>
      <w:r w:rsidR="00DD4EA6">
        <w:rPr>
          <w:sz w:val="24"/>
          <w:szCs w:val="24"/>
        </w:rPr>
        <w:t xml:space="preserve">often </w:t>
      </w:r>
      <w:r w:rsidRPr="00A3162A">
        <w:rPr>
          <w:sz w:val="24"/>
          <w:szCs w:val="24"/>
        </w:rPr>
        <w:t xml:space="preserve">inconsistent and </w:t>
      </w:r>
      <w:r w:rsidR="005B4878" w:rsidRPr="00A3162A">
        <w:rPr>
          <w:sz w:val="24"/>
          <w:szCs w:val="24"/>
        </w:rPr>
        <w:t xml:space="preserve">unclear. </w:t>
      </w:r>
      <w:r w:rsidR="00A215CB" w:rsidRPr="00A3162A">
        <w:rPr>
          <w:sz w:val="24"/>
          <w:szCs w:val="24"/>
        </w:rPr>
        <w:t xml:space="preserve">The detailed but unfocussed approach of </w:t>
      </w:r>
      <w:r w:rsidR="00BC1D03">
        <w:rPr>
          <w:sz w:val="24"/>
          <w:szCs w:val="24"/>
        </w:rPr>
        <w:t>genomic tests</w:t>
      </w:r>
      <w:r w:rsidR="00A215CB" w:rsidRPr="00A3162A">
        <w:rPr>
          <w:sz w:val="24"/>
          <w:szCs w:val="24"/>
        </w:rPr>
        <w:t xml:space="preserve"> provides an opportunity to identify variants with a broad range of potential clinical implications, but </w:t>
      </w:r>
      <w:r w:rsidR="00A215CB">
        <w:rPr>
          <w:sz w:val="24"/>
          <w:szCs w:val="24"/>
        </w:rPr>
        <w:t xml:space="preserve">what questions should be asked of raw genomic data in order to construct </w:t>
      </w:r>
      <w:r w:rsidR="00CA022C">
        <w:rPr>
          <w:sz w:val="24"/>
          <w:szCs w:val="24"/>
        </w:rPr>
        <w:t>clinical results</w:t>
      </w:r>
      <w:r w:rsidR="00860FAB">
        <w:rPr>
          <w:sz w:val="24"/>
          <w:szCs w:val="24"/>
        </w:rPr>
        <w:t>, and how confident do any potential answers need to be</w:t>
      </w:r>
      <w:r w:rsidR="00A215CB">
        <w:rPr>
          <w:sz w:val="24"/>
          <w:szCs w:val="24"/>
        </w:rPr>
        <w:t>?</w:t>
      </w:r>
      <w:r w:rsidR="00A215CB" w:rsidRPr="00A3162A">
        <w:rPr>
          <w:sz w:val="24"/>
          <w:szCs w:val="24"/>
        </w:rPr>
        <w:t xml:space="preserve"> Only a tiny proportion of the millions of variants trawled in genomic tests will diagnose or predict anything clearly. Most will have no clinical impact; some may slightly influence the risk of various diseases under certain circumstances; and some may appear alarming based on purely hypothetical evidence.</w:t>
      </w:r>
      <w:r w:rsidR="00A215CB">
        <w:rPr>
          <w:sz w:val="24"/>
          <w:szCs w:val="24"/>
        </w:rPr>
        <w:t xml:space="preserve"> The distillation of millions of variants into a meaningful result involves a filtering process</w:t>
      </w:r>
      <w:r w:rsidR="008057D9">
        <w:rPr>
          <w:sz w:val="24"/>
          <w:szCs w:val="24"/>
        </w:rPr>
        <w:t>, but as yet there is little consensus about where and how to set the filters. S</w:t>
      </w:r>
      <w:r w:rsidR="00A215CB" w:rsidRPr="00A3162A">
        <w:rPr>
          <w:sz w:val="24"/>
          <w:szCs w:val="24"/>
        </w:rPr>
        <w:t xml:space="preserve">eemingly minor changes in this filtering </w:t>
      </w:r>
      <w:r w:rsidR="00A215CB">
        <w:rPr>
          <w:sz w:val="24"/>
          <w:szCs w:val="24"/>
        </w:rPr>
        <w:t xml:space="preserve">activity </w:t>
      </w:r>
      <w:r w:rsidR="00A215CB" w:rsidRPr="00A3162A">
        <w:rPr>
          <w:sz w:val="24"/>
          <w:szCs w:val="24"/>
        </w:rPr>
        <w:t>may have a major impact on what is communicated to a patient as the ‘result’ of their test, and hence on the clinical care for them and their family.</w:t>
      </w:r>
      <w:r w:rsidR="00A215CB">
        <w:rPr>
          <w:sz w:val="24"/>
          <w:szCs w:val="24"/>
        </w:rPr>
        <w:t xml:space="preserve"> </w:t>
      </w:r>
    </w:p>
    <w:p w:rsidR="00BF59E8" w:rsidRPr="00A3162A" w:rsidRDefault="00BF59E8" w:rsidP="00BF59E8">
      <w:pPr>
        <w:spacing w:line="360" w:lineRule="auto"/>
        <w:rPr>
          <w:sz w:val="24"/>
          <w:szCs w:val="24"/>
        </w:rPr>
      </w:pPr>
    </w:p>
    <w:p w:rsidR="00BF59E8" w:rsidRPr="00A3162A" w:rsidRDefault="00BF59E8" w:rsidP="00BF59E8">
      <w:pPr>
        <w:spacing w:line="360" w:lineRule="auto"/>
        <w:rPr>
          <w:sz w:val="24"/>
          <w:szCs w:val="24"/>
        </w:rPr>
      </w:pPr>
      <w:r w:rsidRPr="00A3162A">
        <w:rPr>
          <w:sz w:val="24"/>
          <w:szCs w:val="24"/>
        </w:rPr>
        <w:t xml:space="preserve">Advances in technology mean that detection of genetic variants is now easy and cheap, and whether a given variant is present or not is usually unambiguous. </w:t>
      </w:r>
      <w:r w:rsidR="00A215CB">
        <w:rPr>
          <w:sz w:val="24"/>
          <w:szCs w:val="24"/>
        </w:rPr>
        <w:t>However</w:t>
      </w:r>
      <w:r w:rsidRPr="00A3162A">
        <w:rPr>
          <w:sz w:val="24"/>
          <w:szCs w:val="24"/>
        </w:rPr>
        <w:t>, the clinical meaning of a variant for the person in whom it is identified is often heavily context-</w:t>
      </w:r>
      <w:r w:rsidRPr="00A3162A">
        <w:rPr>
          <w:sz w:val="24"/>
          <w:szCs w:val="24"/>
        </w:rPr>
        <w:lastRenderedPageBreak/>
        <w:t>dependent or unknown.</w:t>
      </w:r>
      <w:r w:rsidR="00702262">
        <w:rPr>
          <w:sz w:val="24"/>
          <w:szCs w:val="24"/>
        </w:rPr>
        <w:t xml:space="preserve"> </w:t>
      </w:r>
      <w:r w:rsidR="00CA022C">
        <w:rPr>
          <w:sz w:val="24"/>
          <w:szCs w:val="24"/>
        </w:rPr>
        <w:t xml:space="preserve">Further </w:t>
      </w:r>
      <w:r w:rsidR="003C2D50">
        <w:rPr>
          <w:sz w:val="24"/>
          <w:szCs w:val="24"/>
        </w:rPr>
        <w:t xml:space="preserve">opportunities for controversy </w:t>
      </w:r>
      <w:r w:rsidR="00CA022C">
        <w:rPr>
          <w:sz w:val="24"/>
          <w:szCs w:val="24"/>
        </w:rPr>
        <w:t>arise in that a</w:t>
      </w:r>
      <w:r w:rsidR="00A215CB">
        <w:rPr>
          <w:sz w:val="24"/>
          <w:szCs w:val="24"/>
        </w:rPr>
        <w:t xml:space="preserve">lthough a person’s genetic variants are </w:t>
      </w:r>
      <w:r w:rsidR="00FD0092">
        <w:rPr>
          <w:sz w:val="24"/>
          <w:szCs w:val="24"/>
        </w:rPr>
        <w:t xml:space="preserve">mostly </w:t>
      </w:r>
      <w:r w:rsidR="00A215CB">
        <w:rPr>
          <w:sz w:val="24"/>
          <w:szCs w:val="24"/>
        </w:rPr>
        <w:t>fixed over their life course,</w:t>
      </w:r>
      <w:r w:rsidR="00F54D33">
        <w:rPr>
          <w:sz w:val="24"/>
          <w:szCs w:val="24"/>
        </w:rPr>
        <w:t xml:space="preserve"> different results may be drawn from </w:t>
      </w:r>
      <w:r w:rsidR="00CA022C">
        <w:rPr>
          <w:sz w:val="24"/>
          <w:szCs w:val="24"/>
        </w:rPr>
        <w:t>their genomic data over time</w:t>
      </w:r>
      <w:r w:rsidR="00FD00CC">
        <w:rPr>
          <w:sz w:val="24"/>
          <w:szCs w:val="24"/>
        </w:rPr>
        <w:t xml:space="preserve">, </w:t>
      </w:r>
      <w:r w:rsidR="003C2D50">
        <w:rPr>
          <w:sz w:val="24"/>
          <w:szCs w:val="24"/>
        </w:rPr>
        <w:t>with</w:t>
      </w:r>
      <w:r w:rsidR="00FD00CC">
        <w:rPr>
          <w:sz w:val="24"/>
          <w:szCs w:val="24"/>
        </w:rPr>
        <w:t xml:space="preserve"> different variants </w:t>
      </w:r>
      <w:r w:rsidR="00F21933">
        <w:rPr>
          <w:sz w:val="24"/>
          <w:szCs w:val="24"/>
        </w:rPr>
        <w:t xml:space="preserve">rising to prominence </w:t>
      </w:r>
      <w:r w:rsidR="00CA022C">
        <w:rPr>
          <w:sz w:val="24"/>
          <w:szCs w:val="24"/>
        </w:rPr>
        <w:t>as new questions are asked of the same raw data</w:t>
      </w:r>
      <w:r w:rsidR="00F21933">
        <w:rPr>
          <w:sz w:val="24"/>
          <w:szCs w:val="24"/>
        </w:rPr>
        <w:t>.</w:t>
      </w:r>
      <w:r w:rsidR="00F54D33">
        <w:rPr>
          <w:sz w:val="24"/>
          <w:szCs w:val="24"/>
        </w:rPr>
        <w:t xml:space="preserve"> </w:t>
      </w:r>
      <w:r w:rsidR="00FD00CC" w:rsidRPr="00A3162A">
        <w:rPr>
          <w:sz w:val="24"/>
          <w:szCs w:val="24"/>
        </w:rPr>
        <w:t xml:space="preserve">However, detection of variants and detection of ‘results’ is often conflated. </w:t>
      </w:r>
      <w:r w:rsidRPr="00A3162A">
        <w:rPr>
          <w:sz w:val="24"/>
          <w:szCs w:val="24"/>
        </w:rPr>
        <w:t xml:space="preserve">The spectre of genetic exceptionalism has distracted from this problem by </w:t>
      </w:r>
      <w:r w:rsidR="008057D9">
        <w:rPr>
          <w:sz w:val="24"/>
          <w:szCs w:val="24"/>
        </w:rPr>
        <w:t xml:space="preserve">sabotaging </w:t>
      </w:r>
      <w:r w:rsidR="00EA6342">
        <w:rPr>
          <w:sz w:val="24"/>
          <w:szCs w:val="24"/>
        </w:rPr>
        <w:t>attempts at</w:t>
      </w:r>
      <w:r w:rsidR="00CA022C">
        <w:rPr>
          <w:sz w:val="24"/>
          <w:szCs w:val="24"/>
        </w:rPr>
        <w:t xml:space="preserve"> nuanced discussion as to </w:t>
      </w:r>
      <w:r w:rsidR="00C87D26">
        <w:rPr>
          <w:sz w:val="24"/>
          <w:szCs w:val="24"/>
        </w:rPr>
        <w:t xml:space="preserve">how we should understand </w:t>
      </w:r>
      <w:r w:rsidR="00EA6342">
        <w:rPr>
          <w:sz w:val="24"/>
          <w:szCs w:val="24"/>
        </w:rPr>
        <w:t>genomic information</w:t>
      </w:r>
      <w:r w:rsidR="00BC1D03">
        <w:rPr>
          <w:sz w:val="24"/>
          <w:szCs w:val="24"/>
        </w:rPr>
        <w:t>, forcing a perspective that it must be either globally exceptional, or identical to other medical information</w:t>
      </w:r>
      <w:r w:rsidRPr="00A3162A">
        <w:rPr>
          <w:sz w:val="24"/>
          <w:szCs w:val="24"/>
        </w:rPr>
        <w:t xml:space="preserve">. </w:t>
      </w:r>
      <w:r w:rsidR="00EA6342">
        <w:rPr>
          <w:sz w:val="24"/>
          <w:szCs w:val="24"/>
        </w:rPr>
        <w:t>In contrast, g</w:t>
      </w:r>
      <w:r w:rsidRPr="00A3162A">
        <w:rPr>
          <w:sz w:val="24"/>
          <w:szCs w:val="24"/>
        </w:rPr>
        <w:t xml:space="preserve">enomic contextualism </w:t>
      </w:r>
      <w:r>
        <w:rPr>
          <w:sz w:val="24"/>
          <w:szCs w:val="24"/>
        </w:rPr>
        <w:t>allows us to</w:t>
      </w:r>
      <w:r w:rsidRPr="00A3162A">
        <w:rPr>
          <w:sz w:val="24"/>
          <w:szCs w:val="24"/>
        </w:rPr>
        <w:t xml:space="preserve"> recognis</w:t>
      </w:r>
      <w:r>
        <w:rPr>
          <w:sz w:val="24"/>
          <w:szCs w:val="24"/>
        </w:rPr>
        <w:t>e</w:t>
      </w:r>
      <w:r w:rsidRPr="00A3162A">
        <w:rPr>
          <w:sz w:val="24"/>
          <w:szCs w:val="24"/>
        </w:rPr>
        <w:t xml:space="preserve"> potential complexity and the need to </w:t>
      </w:r>
      <w:r w:rsidR="008978B9">
        <w:rPr>
          <w:sz w:val="24"/>
          <w:szCs w:val="24"/>
        </w:rPr>
        <w:t>negotiate</w:t>
      </w:r>
      <w:r w:rsidRPr="00A3162A">
        <w:rPr>
          <w:sz w:val="24"/>
          <w:szCs w:val="24"/>
        </w:rPr>
        <w:t xml:space="preserve"> core principles regarding </w:t>
      </w:r>
      <w:r w:rsidR="0058150B">
        <w:rPr>
          <w:sz w:val="24"/>
          <w:szCs w:val="24"/>
        </w:rPr>
        <w:t>what might constitute a genomic result</w:t>
      </w:r>
      <w:r w:rsidRPr="00A3162A">
        <w:rPr>
          <w:sz w:val="24"/>
          <w:szCs w:val="24"/>
        </w:rPr>
        <w:t>.</w:t>
      </w:r>
    </w:p>
    <w:p w:rsidR="009C10C1" w:rsidRPr="00A3162A" w:rsidRDefault="009C10C1" w:rsidP="00A3162A">
      <w:pPr>
        <w:spacing w:line="360" w:lineRule="auto"/>
        <w:rPr>
          <w:sz w:val="24"/>
          <w:szCs w:val="24"/>
        </w:rPr>
      </w:pPr>
    </w:p>
    <w:p w:rsidR="009C10C1" w:rsidRPr="00A3162A" w:rsidRDefault="00FC3313" w:rsidP="00C03BBB">
      <w:pPr>
        <w:spacing w:line="360" w:lineRule="auto"/>
        <w:rPr>
          <w:sz w:val="24"/>
          <w:szCs w:val="24"/>
        </w:rPr>
      </w:pPr>
      <w:r w:rsidRPr="00A3162A">
        <w:rPr>
          <w:sz w:val="24"/>
          <w:szCs w:val="24"/>
        </w:rPr>
        <w:t>The context-dependence of variant significance is acknowledged in widely used international criteria for assessing genetic variants, which state that laboratories must evaluate variants ‘in the context of the patient’s and family’s history’</w:t>
      </w:r>
      <w:r>
        <w:rPr>
          <w:sz w:val="24"/>
          <w:szCs w:val="24"/>
        </w:rPr>
        <w:t xml:space="preserve"> </w:t>
      </w:r>
      <w:r w:rsidRPr="00A3162A">
        <w:rPr>
          <w:sz w:val="24"/>
          <w:szCs w:val="24"/>
        </w:rPr>
        <w:fldChar w:fldCharType="begin"/>
      </w:r>
      <w:r>
        <w:rPr>
          <w:sz w:val="24"/>
          <w:szCs w:val="24"/>
        </w:rPr>
        <w:instrText xml:space="preserve"> ADDIN EN.CITE &lt;EndNote&gt;&lt;Cite&gt;&lt;Author&gt;Richards&lt;/Author&gt;&lt;Year&gt;2015&lt;/Year&gt;&lt;IDText&gt;Standards and guidelines for the interpretation of sequence variants: a joint consensus recommendation of the American College of Medical Genetics and Genomics and the Association for Molecular Pathology&lt;/IDText&gt;&lt;DisplayText&gt;(Richards et al. 2015)&lt;/DisplayText&gt;&lt;record&gt;&lt;dates&gt;&lt;pub-dates&gt;&lt;date&gt;May&lt;/date&gt;&lt;/pub-dates&gt;&lt;year&gt;2015&lt;/year&gt;&lt;/dates&gt;&lt;keywords&gt;&lt;keyword&gt;Case-Control Studies&lt;/keyword&gt;&lt;keyword&gt;Gene Frequency&lt;/keyword&gt;&lt;keyword&gt;Genetic Testing&lt;/keyword&gt;&lt;keyword&gt;Genetic Variation&lt;/keyword&gt;&lt;keyword&gt;Humans&lt;/keyword&gt;&lt;keyword&gt;Mutation&lt;/keyword&gt;&lt;keyword&gt;Odds Ratio&lt;/keyword&gt;&lt;keyword&gt;Sequence Analysis, DNA&lt;/keyword&gt;&lt;/keywords&gt;&lt;urls&gt;&lt;related-urls&gt;&lt;url&gt;https://www.ncbi.nlm.nih.gov/pubmed/25741868&lt;/url&gt;&lt;/related-urls&gt;&lt;/urls&gt;&lt;isbn&gt;1530-0366&lt;/isbn&gt;&lt;custom2&gt;PMC4544753&lt;/custom2&gt;&lt;titles&gt;&lt;title&gt;Standards and guidelines for the interpretation of sequence variants: a joint consensus recommendation of the American College of Medical Genetics and Genomics and the Association for Molecular Pathology&lt;/title&gt;&lt;secondary-title&gt;Genet Med&lt;/secondary-title&gt;&lt;/titles&gt;&lt;pages&gt;405-24&lt;/pages&gt;&lt;number&gt;5&lt;/number&gt;&lt;contributors&gt;&lt;authors&gt;&lt;author&gt;Richards, S.&lt;/author&gt;&lt;author&gt;Aziz, N.&lt;/author&gt;&lt;author&gt;Bale, S.&lt;/author&gt;&lt;author&gt;Bick, D.&lt;/author&gt;&lt;author&gt;Das, S.&lt;/author&gt;&lt;author&gt;Gastier-Foster, J.&lt;/author&gt;&lt;author&gt;Grody, W. W.&lt;/author&gt;&lt;author&gt;Hegde, M.&lt;/author&gt;&lt;author&gt;Lyon, E.&lt;/author&gt;&lt;author&gt;Spector, E.&lt;/author&gt;&lt;author&gt;Voelkerding, K.&lt;/author&gt;&lt;author&gt;Rehm, H. L.&lt;/author&gt;&lt;author&gt;ACMG Laboratory Quality Assurance Committee&lt;/author&gt;&lt;/authors&gt;&lt;/contributors&gt;&lt;edition&gt;2015/03/05&lt;/edition&gt;&lt;language&gt;eng&lt;/language&gt;&lt;added-date format="utc"&gt;1492961904&lt;/added-date&gt;&lt;ref-type name="Journal Article"&gt;17&lt;/ref-type&gt;&lt;rec-number&gt;527&lt;/rec-number&gt;&lt;last-updated-date format="utc"&gt;1492961904&lt;/last-updated-date&gt;&lt;accession-num&gt;25741868&lt;/accession-num&gt;&lt;electronic-resource-num&gt;10.1038/gim.2015.30&lt;/electronic-resource-num&gt;&lt;volume&gt;17&lt;/volume&gt;&lt;/record&gt;&lt;/Cite&gt;&lt;/EndNote&gt;</w:instrText>
      </w:r>
      <w:r w:rsidRPr="00A3162A">
        <w:rPr>
          <w:sz w:val="24"/>
          <w:szCs w:val="24"/>
        </w:rPr>
        <w:fldChar w:fldCharType="separate"/>
      </w:r>
      <w:r>
        <w:rPr>
          <w:noProof/>
          <w:sz w:val="24"/>
          <w:szCs w:val="24"/>
        </w:rPr>
        <w:t xml:space="preserve">(Richards </w:t>
      </w:r>
      <w:r w:rsidRPr="0003716D">
        <w:rPr>
          <w:i/>
          <w:noProof/>
          <w:sz w:val="24"/>
          <w:szCs w:val="24"/>
        </w:rPr>
        <w:t>et al</w:t>
      </w:r>
      <w:r>
        <w:rPr>
          <w:noProof/>
          <w:sz w:val="24"/>
          <w:szCs w:val="24"/>
        </w:rPr>
        <w:t>. 2015)</w:t>
      </w:r>
      <w:r w:rsidRPr="00A3162A">
        <w:rPr>
          <w:sz w:val="24"/>
          <w:szCs w:val="24"/>
        </w:rPr>
        <w:fldChar w:fldCharType="end"/>
      </w:r>
      <w:r w:rsidRPr="00A3162A">
        <w:rPr>
          <w:sz w:val="24"/>
          <w:szCs w:val="24"/>
        </w:rPr>
        <w:t>. However, this is easier said than done. Technical scientific parameters, such as variant rarity or predicted effect on protein structure, are much easier to categorise and legislate around than more abstract but crucial questions such as ‘what might this mean in the context of this person’s life?’</w:t>
      </w:r>
      <w:r>
        <w:rPr>
          <w:sz w:val="24"/>
          <w:szCs w:val="24"/>
        </w:rPr>
        <w:t xml:space="preserve"> </w:t>
      </w:r>
      <w:r w:rsidR="00A45924">
        <w:rPr>
          <w:sz w:val="24"/>
          <w:szCs w:val="24"/>
        </w:rPr>
        <w:t>Nevertheless, t</w:t>
      </w:r>
      <w:r w:rsidRPr="00A3162A">
        <w:rPr>
          <w:sz w:val="24"/>
          <w:szCs w:val="24"/>
        </w:rPr>
        <w:t>he</w:t>
      </w:r>
      <w:r w:rsidR="00E412F9" w:rsidRPr="00A3162A">
        <w:rPr>
          <w:sz w:val="24"/>
          <w:szCs w:val="24"/>
        </w:rPr>
        <w:t xml:space="preserve"> clinical </w:t>
      </w:r>
      <w:r w:rsidR="0082530C" w:rsidRPr="00A3162A">
        <w:rPr>
          <w:sz w:val="24"/>
          <w:szCs w:val="24"/>
        </w:rPr>
        <w:t>significance</w:t>
      </w:r>
      <w:r w:rsidR="00E412F9" w:rsidRPr="00A3162A">
        <w:rPr>
          <w:sz w:val="24"/>
          <w:szCs w:val="24"/>
        </w:rPr>
        <w:t xml:space="preserve"> of genomic variants </w:t>
      </w:r>
      <w:r>
        <w:rPr>
          <w:sz w:val="24"/>
          <w:szCs w:val="24"/>
        </w:rPr>
        <w:t>is inherently context-dependent</w:t>
      </w:r>
      <w:r w:rsidR="00E412F9" w:rsidRPr="00A3162A">
        <w:rPr>
          <w:sz w:val="24"/>
          <w:szCs w:val="24"/>
        </w:rPr>
        <w:t xml:space="preserve">. </w:t>
      </w:r>
      <w:r w:rsidR="009C10C1" w:rsidRPr="00A3162A">
        <w:rPr>
          <w:sz w:val="24"/>
          <w:szCs w:val="24"/>
        </w:rPr>
        <w:t xml:space="preserve">For example, the common </w:t>
      </w:r>
      <w:r w:rsidR="009C10C1" w:rsidRPr="00A3162A">
        <w:rPr>
          <w:rFonts w:cstheme="minorHAnsi"/>
          <w:sz w:val="24"/>
          <w:szCs w:val="24"/>
        </w:rPr>
        <w:t>Δ</w:t>
      </w:r>
      <w:r w:rsidR="009C10C1" w:rsidRPr="00A3162A">
        <w:rPr>
          <w:sz w:val="24"/>
          <w:szCs w:val="24"/>
        </w:rPr>
        <w:t xml:space="preserve">F508 variant in the </w:t>
      </w:r>
      <w:r w:rsidR="009C10C1" w:rsidRPr="00A3162A">
        <w:rPr>
          <w:i/>
          <w:sz w:val="24"/>
          <w:szCs w:val="24"/>
        </w:rPr>
        <w:t>CFTR</w:t>
      </w:r>
      <w:r w:rsidR="009C10C1" w:rsidRPr="00A3162A">
        <w:rPr>
          <w:sz w:val="24"/>
          <w:szCs w:val="24"/>
        </w:rPr>
        <w:t xml:space="preserve"> gene may cause cystic fibrosis in one person, cause another person to have a child with cystic fibrosis or</w:t>
      </w:r>
      <w:r w:rsidR="00C03BBB">
        <w:rPr>
          <w:sz w:val="24"/>
          <w:szCs w:val="24"/>
        </w:rPr>
        <w:t>,</w:t>
      </w:r>
      <w:r w:rsidR="009C10C1" w:rsidRPr="00A3162A">
        <w:rPr>
          <w:sz w:val="24"/>
          <w:szCs w:val="24"/>
        </w:rPr>
        <w:t xml:space="preserve"> for another person</w:t>
      </w:r>
      <w:r w:rsidR="00C03BBB">
        <w:rPr>
          <w:sz w:val="24"/>
          <w:szCs w:val="24"/>
        </w:rPr>
        <w:t>,</w:t>
      </w:r>
      <w:r w:rsidR="009C10C1" w:rsidRPr="00A3162A">
        <w:rPr>
          <w:sz w:val="24"/>
          <w:szCs w:val="24"/>
        </w:rPr>
        <w:t xml:space="preserve"> have no impact at all. Other genetic factors (such as the presence or absence of another disease-causing </w:t>
      </w:r>
      <w:r w:rsidR="009C10C1" w:rsidRPr="00A3162A">
        <w:rPr>
          <w:i/>
          <w:sz w:val="24"/>
          <w:szCs w:val="24"/>
        </w:rPr>
        <w:t>CFTR</w:t>
      </w:r>
      <w:r w:rsidR="009C10C1" w:rsidRPr="00A3162A">
        <w:rPr>
          <w:sz w:val="24"/>
          <w:szCs w:val="24"/>
        </w:rPr>
        <w:t xml:space="preserve"> variant in a person or their partner) and social factors (such as a person’s position in a biological family) influence the impact that the variant </w:t>
      </w:r>
      <w:r w:rsidR="005B4878">
        <w:rPr>
          <w:sz w:val="24"/>
          <w:szCs w:val="24"/>
        </w:rPr>
        <w:t>has for a given individual</w:t>
      </w:r>
      <w:r w:rsidR="005E3705" w:rsidRPr="00A3162A">
        <w:rPr>
          <w:sz w:val="24"/>
          <w:szCs w:val="24"/>
        </w:rPr>
        <w:t>.</w:t>
      </w:r>
      <w:r w:rsidR="0045097B">
        <w:rPr>
          <w:sz w:val="24"/>
          <w:szCs w:val="24"/>
        </w:rPr>
        <w:t xml:space="preserve"> </w:t>
      </w:r>
      <w:r w:rsidR="00FD0092">
        <w:rPr>
          <w:sz w:val="24"/>
          <w:szCs w:val="24"/>
        </w:rPr>
        <w:t>For example, t</w:t>
      </w:r>
      <w:r w:rsidR="0045097B">
        <w:rPr>
          <w:sz w:val="24"/>
          <w:szCs w:val="24"/>
        </w:rPr>
        <w:t xml:space="preserve">he same variant would have different implications if identified in a 90-year-old with no living family, than if found in a 20-year-old planning a </w:t>
      </w:r>
      <w:r w:rsidR="00BF59E8">
        <w:rPr>
          <w:sz w:val="24"/>
          <w:szCs w:val="24"/>
        </w:rPr>
        <w:t xml:space="preserve">pregnancy. </w:t>
      </w:r>
      <w:r w:rsidR="000A7120">
        <w:rPr>
          <w:sz w:val="24"/>
          <w:szCs w:val="24"/>
        </w:rPr>
        <w:t>C</w:t>
      </w:r>
      <w:r w:rsidR="000A7120" w:rsidRPr="00A3162A">
        <w:rPr>
          <w:sz w:val="24"/>
          <w:szCs w:val="24"/>
        </w:rPr>
        <w:t xml:space="preserve">ould </w:t>
      </w:r>
      <w:r w:rsidR="00C03BBB">
        <w:rPr>
          <w:sz w:val="24"/>
          <w:szCs w:val="24"/>
        </w:rPr>
        <w:t xml:space="preserve">the presence of this </w:t>
      </w:r>
      <w:r w:rsidR="00897154">
        <w:rPr>
          <w:sz w:val="24"/>
          <w:szCs w:val="24"/>
        </w:rPr>
        <w:t xml:space="preserve">same </w:t>
      </w:r>
      <w:r w:rsidR="00C03BBB">
        <w:rPr>
          <w:sz w:val="24"/>
          <w:szCs w:val="24"/>
        </w:rPr>
        <w:t xml:space="preserve">variant </w:t>
      </w:r>
      <w:r w:rsidR="0076788A">
        <w:rPr>
          <w:sz w:val="24"/>
          <w:szCs w:val="24"/>
        </w:rPr>
        <w:t xml:space="preserve">therefore </w:t>
      </w:r>
      <w:r w:rsidR="00166C71" w:rsidRPr="00A3162A">
        <w:rPr>
          <w:sz w:val="24"/>
          <w:szCs w:val="24"/>
        </w:rPr>
        <w:t xml:space="preserve">constitute </w:t>
      </w:r>
      <w:r w:rsidR="005E3705" w:rsidRPr="00A3162A">
        <w:rPr>
          <w:sz w:val="24"/>
          <w:szCs w:val="24"/>
        </w:rPr>
        <w:t xml:space="preserve">a result for one person </w:t>
      </w:r>
      <w:r w:rsidR="006064C9">
        <w:rPr>
          <w:sz w:val="24"/>
          <w:szCs w:val="24"/>
        </w:rPr>
        <w:t>but</w:t>
      </w:r>
      <w:r w:rsidR="006064C9" w:rsidRPr="00A3162A">
        <w:rPr>
          <w:sz w:val="24"/>
          <w:szCs w:val="24"/>
        </w:rPr>
        <w:t xml:space="preserve"> </w:t>
      </w:r>
      <w:r w:rsidR="005E3705" w:rsidRPr="00A3162A">
        <w:rPr>
          <w:sz w:val="24"/>
          <w:szCs w:val="24"/>
        </w:rPr>
        <w:t xml:space="preserve">not for another? </w:t>
      </w:r>
    </w:p>
    <w:p w:rsidR="009549CC" w:rsidRPr="00A3162A" w:rsidRDefault="009549CC" w:rsidP="00A3162A">
      <w:pPr>
        <w:spacing w:line="360" w:lineRule="auto"/>
        <w:rPr>
          <w:sz w:val="24"/>
          <w:szCs w:val="24"/>
        </w:rPr>
      </w:pPr>
    </w:p>
    <w:p w:rsidR="00F54D33" w:rsidRPr="00A3162A" w:rsidRDefault="001F1B81" w:rsidP="0045097B">
      <w:pPr>
        <w:spacing w:line="360" w:lineRule="auto"/>
        <w:rPr>
          <w:sz w:val="24"/>
          <w:szCs w:val="24"/>
        </w:rPr>
      </w:pPr>
      <w:r>
        <w:rPr>
          <w:sz w:val="24"/>
          <w:szCs w:val="24"/>
        </w:rPr>
        <w:t>H</w:t>
      </w:r>
      <w:r w:rsidR="00166C71" w:rsidRPr="00A3162A">
        <w:rPr>
          <w:sz w:val="24"/>
          <w:szCs w:val="24"/>
        </w:rPr>
        <w:t xml:space="preserve">ow </w:t>
      </w:r>
      <w:r w:rsidR="00C1103D" w:rsidRPr="00A3162A">
        <w:rPr>
          <w:sz w:val="24"/>
          <w:szCs w:val="24"/>
        </w:rPr>
        <w:t>should</w:t>
      </w:r>
      <w:r w:rsidR="009549CC" w:rsidRPr="00A3162A">
        <w:rPr>
          <w:sz w:val="24"/>
          <w:szCs w:val="24"/>
        </w:rPr>
        <w:t xml:space="preserve"> </w:t>
      </w:r>
      <w:r w:rsidR="00FD0092">
        <w:rPr>
          <w:sz w:val="24"/>
          <w:szCs w:val="24"/>
        </w:rPr>
        <w:t xml:space="preserve">we </w:t>
      </w:r>
      <w:r w:rsidR="009549CC" w:rsidRPr="00A3162A">
        <w:rPr>
          <w:sz w:val="24"/>
          <w:szCs w:val="24"/>
        </w:rPr>
        <w:t>conceptualise variants whose impacts are context-dependent, but where it is uncertain whether the relevant context will ever arise</w:t>
      </w:r>
      <w:r>
        <w:rPr>
          <w:sz w:val="24"/>
          <w:szCs w:val="24"/>
        </w:rPr>
        <w:t>?</w:t>
      </w:r>
      <w:r w:rsidRPr="00A3162A">
        <w:rPr>
          <w:sz w:val="24"/>
          <w:szCs w:val="24"/>
        </w:rPr>
        <w:t xml:space="preserve"> </w:t>
      </w:r>
      <w:r w:rsidR="009549CC" w:rsidRPr="00A3162A">
        <w:rPr>
          <w:sz w:val="24"/>
          <w:szCs w:val="24"/>
        </w:rPr>
        <w:t>For example,</w:t>
      </w:r>
      <w:r w:rsidR="00A00CE4" w:rsidRPr="00A3162A">
        <w:rPr>
          <w:sz w:val="24"/>
          <w:szCs w:val="24"/>
        </w:rPr>
        <w:t xml:space="preserve"> people with an HLA-B*5701 allele are at risk of a life-threatening reaction on repeated exposure to the antiretroviral drug abacavir</w:t>
      </w:r>
      <w:r w:rsidR="00BF59E8">
        <w:rPr>
          <w:sz w:val="24"/>
          <w:szCs w:val="24"/>
        </w:rPr>
        <w:t xml:space="preserve"> </w:t>
      </w:r>
      <w:r w:rsidR="00084F1B" w:rsidRPr="00A3162A">
        <w:rPr>
          <w:sz w:val="24"/>
          <w:szCs w:val="24"/>
        </w:rPr>
        <w:fldChar w:fldCharType="begin">
          <w:fldData xml:space="preserve">PEVuZE5vdGU+PENpdGU+PEF1dGhvcj5NYWxsYWw8L0F1dGhvcj48WWVhcj4yMDA4PC9ZZWFyPjxJ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</w:fldData>
        </w:fldChar>
      </w:r>
      <w:r w:rsidR="00844F8B">
        <w:rPr>
          <w:sz w:val="24"/>
          <w:szCs w:val="24"/>
        </w:rPr>
        <w:instrText xml:space="preserve"> ADDIN EN.CITE </w:instrText>
      </w:r>
      <w:r w:rsidR="00844F8B">
        <w:rPr>
          <w:sz w:val="24"/>
          <w:szCs w:val="24"/>
        </w:rPr>
        <w:fldChar w:fldCharType="begin">
          <w:fldData xml:space="preserve">PEVuZE5vdGU+PENpdGU+PEF1dGhvcj5NYWxsYWw8L0F1dGhvcj48WWVhcj4yMDA4PC9ZZWFyPjxJ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</w:fldData>
        </w:fldChar>
      </w:r>
      <w:r w:rsidR="00844F8B">
        <w:rPr>
          <w:sz w:val="24"/>
          <w:szCs w:val="24"/>
        </w:rPr>
        <w:instrText xml:space="preserve"> ADDIN EN.CITE.DATA </w:instrText>
      </w:r>
      <w:r w:rsidR="00844F8B">
        <w:rPr>
          <w:sz w:val="24"/>
          <w:szCs w:val="24"/>
        </w:rPr>
      </w:r>
      <w:r w:rsidR="00844F8B">
        <w:rPr>
          <w:sz w:val="24"/>
          <w:szCs w:val="24"/>
        </w:rPr>
        <w:fldChar w:fldCharType="end"/>
      </w:r>
      <w:r w:rsidR="00084F1B" w:rsidRPr="00A3162A">
        <w:rPr>
          <w:sz w:val="24"/>
          <w:szCs w:val="24"/>
        </w:rPr>
      </w:r>
      <w:r w:rsidR="00084F1B" w:rsidRPr="00A3162A">
        <w:rPr>
          <w:sz w:val="24"/>
          <w:szCs w:val="24"/>
        </w:rPr>
        <w:fldChar w:fldCharType="separate"/>
      </w:r>
      <w:r w:rsidR="00844F8B">
        <w:rPr>
          <w:noProof/>
          <w:sz w:val="24"/>
          <w:szCs w:val="24"/>
        </w:rPr>
        <w:t>(Mallal</w:t>
      </w:r>
      <w:r w:rsidR="00844F8B" w:rsidRPr="0003716D">
        <w:rPr>
          <w:i/>
          <w:noProof/>
          <w:sz w:val="24"/>
          <w:szCs w:val="24"/>
        </w:rPr>
        <w:t xml:space="preserve"> et al.</w:t>
      </w:r>
      <w:r w:rsidR="00844F8B">
        <w:rPr>
          <w:noProof/>
          <w:sz w:val="24"/>
          <w:szCs w:val="24"/>
        </w:rPr>
        <w:t xml:space="preserve"> 2008)</w:t>
      </w:r>
      <w:r w:rsidR="00084F1B" w:rsidRPr="00A3162A">
        <w:rPr>
          <w:sz w:val="24"/>
          <w:szCs w:val="24"/>
        </w:rPr>
        <w:fldChar w:fldCharType="end"/>
      </w:r>
      <w:r w:rsidR="00A00CE4" w:rsidRPr="00A3162A">
        <w:rPr>
          <w:sz w:val="24"/>
          <w:szCs w:val="24"/>
        </w:rPr>
        <w:t xml:space="preserve">. If a genomic test detects HLA-B*5701 in a </w:t>
      </w:r>
      <w:r w:rsidR="00A00CE4" w:rsidRPr="00A3162A">
        <w:rPr>
          <w:sz w:val="24"/>
          <w:szCs w:val="24"/>
        </w:rPr>
        <w:lastRenderedPageBreak/>
        <w:t>newborn baby, should that be a ‘result’? They might need antiretroviral treatment at some point, so wouldn’t it be helpful to know?</w:t>
      </w:r>
      <w:r w:rsidR="003C10AE" w:rsidRPr="00A3162A">
        <w:rPr>
          <w:sz w:val="24"/>
          <w:szCs w:val="24"/>
        </w:rPr>
        <w:t xml:space="preserve"> </w:t>
      </w:r>
      <w:r w:rsidR="00A00CE4" w:rsidRPr="00A3162A">
        <w:rPr>
          <w:sz w:val="24"/>
          <w:szCs w:val="24"/>
        </w:rPr>
        <w:t>However, there are thousands of variants with potential to affect drug safety, and each person will only be prescribed a limited number of drugs during their lifetime.</w:t>
      </w:r>
      <w:r w:rsidR="00633F4E">
        <w:rPr>
          <w:sz w:val="24"/>
          <w:szCs w:val="24"/>
        </w:rPr>
        <w:t xml:space="preserve"> Some variants will affect how a person metabolises drugs that are yet to be discovered.</w:t>
      </w:r>
      <w:r w:rsidR="00084F1B" w:rsidRPr="00A3162A">
        <w:rPr>
          <w:sz w:val="24"/>
          <w:szCs w:val="24"/>
        </w:rPr>
        <w:t xml:space="preserve"> </w:t>
      </w:r>
      <w:r w:rsidR="00FC3313">
        <w:rPr>
          <w:sz w:val="24"/>
          <w:szCs w:val="24"/>
        </w:rPr>
        <w:t>One approach would be to check for and communicate genetic susceptibility to adverse reactions only when considering prescribing the relevant drug, but t</w:t>
      </w:r>
      <w:r w:rsidR="003C10AE" w:rsidRPr="00A3162A">
        <w:rPr>
          <w:sz w:val="24"/>
          <w:szCs w:val="24"/>
        </w:rPr>
        <w:t xml:space="preserve">his </w:t>
      </w:r>
      <w:r w:rsidR="004A0694">
        <w:rPr>
          <w:sz w:val="24"/>
          <w:szCs w:val="24"/>
        </w:rPr>
        <w:t>highlights</w:t>
      </w:r>
      <w:r w:rsidR="004A0694" w:rsidRPr="00A3162A">
        <w:rPr>
          <w:sz w:val="24"/>
          <w:szCs w:val="24"/>
        </w:rPr>
        <w:t xml:space="preserve"> </w:t>
      </w:r>
      <w:r w:rsidR="00C03BBB">
        <w:rPr>
          <w:sz w:val="24"/>
          <w:szCs w:val="24"/>
        </w:rPr>
        <w:t xml:space="preserve">that the </w:t>
      </w:r>
      <w:r w:rsidR="00C03BBB" w:rsidRPr="00A3162A">
        <w:rPr>
          <w:sz w:val="24"/>
          <w:szCs w:val="24"/>
        </w:rPr>
        <w:t>construction of a genomic result</w:t>
      </w:r>
      <w:r w:rsidR="00C03BBB">
        <w:rPr>
          <w:sz w:val="24"/>
          <w:szCs w:val="24"/>
        </w:rPr>
        <w:t xml:space="preserve"> </w:t>
      </w:r>
      <w:r w:rsidR="004A0694">
        <w:rPr>
          <w:sz w:val="24"/>
          <w:szCs w:val="24"/>
        </w:rPr>
        <w:t>also</w:t>
      </w:r>
      <w:r w:rsidR="00C03BBB">
        <w:rPr>
          <w:sz w:val="24"/>
          <w:szCs w:val="24"/>
        </w:rPr>
        <w:t xml:space="preserve"> rel</w:t>
      </w:r>
      <w:r w:rsidR="004A0694">
        <w:rPr>
          <w:sz w:val="24"/>
          <w:szCs w:val="24"/>
        </w:rPr>
        <w:t>ies</w:t>
      </w:r>
      <w:r w:rsidR="00C03BBB">
        <w:rPr>
          <w:sz w:val="24"/>
          <w:szCs w:val="24"/>
        </w:rPr>
        <w:t xml:space="preserve"> on</w:t>
      </w:r>
      <w:r w:rsidR="003C10AE" w:rsidRPr="00A3162A">
        <w:rPr>
          <w:sz w:val="24"/>
          <w:szCs w:val="24"/>
        </w:rPr>
        <w:t xml:space="preserve"> temporal </w:t>
      </w:r>
      <w:r w:rsidR="00C03BBB">
        <w:rPr>
          <w:sz w:val="24"/>
          <w:szCs w:val="24"/>
        </w:rPr>
        <w:t>factors</w:t>
      </w:r>
      <w:r w:rsidR="003C10AE" w:rsidRPr="00A3162A">
        <w:rPr>
          <w:sz w:val="24"/>
          <w:szCs w:val="24"/>
        </w:rPr>
        <w:t xml:space="preserve">: </w:t>
      </w:r>
      <w:r w:rsidR="0045097B">
        <w:rPr>
          <w:sz w:val="24"/>
          <w:szCs w:val="24"/>
        </w:rPr>
        <w:t>a</w:t>
      </w:r>
      <w:r w:rsidR="003C10AE" w:rsidRPr="00A3162A">
        <w:rPr>
          <w:sz w:val="24"/>
          <w:szCs w:val="24"/>
        </w:rPr>
        <w:t xml:space="preserve"> variant</w:t>
      </w:r>
      <w:r w:rsidR="0045097B">
        <w:rPr>
          <w:sz w:val="24"/>
          <w:szCs w:val="24"/>
        </w:rPr>
        <w:t xml:space="preserve"> may</w:t>
      </w:r>
      <w:r w:rsidR="003C10AE" w:rsidRPr="00A3162A">
        <w:rPr>
          <w:sz w:val="24"/>
          <w:szCs w:val="24"/>
        </w:rPr>
        <w:t xml:space="preserve"> grow into a result depending on a person’s </w:t>
      </w:r>
      <w:r w:rsidR="006B4088">
        <w:rPr>
          <w:sz w:val="24"/>
          <w:szCs w:val="24"/>
        </w:rPr>
        <w:t xml:space="preserve">age or life </w:t>
      </w:r>
      <w:r w:rsidR="003C10AE" w:rsidRPr="00A3162A">
        <w:rPr>
          <w:sz w:val="24"/>
          <w:szCs w:val="24"/>
        </w:rPr>
        <w:t>events</w:t>
      </w:r>
      <w:r w:rsidR="0045097B">
        <w:rPr>
          <w:sz w:val="24"/>
          <w:szCs w:val="24"/>
        </w:rPr>
        <w:t xml:space="preserve">. However, if medical factors such as intention to prescribe have the power to transform a variant into a result, </w:t>
      </w:r>
      <w:r w:rsidR="00BF59E8">
        <w:rPr>
          <w:sz w:val="24"/>
          <w:szCs w:val="24"/>
        </w:rPr>
        <w:t xml:space="preserve">if there is no such intention, </w:t>
      </w:r>
      <w:r w:rsidR="0045097B">
        <w:rPr>
          <w:sz w:val="24"/>
          <w:szCs w:val="24"/>
        </w:rPr>
        <w:t xml:space="preserve">does this mean that the same variant </w:t>
      </w:r>
      <w:r w:rsidR="002F6B7D">
        <w:rPr>
          <w:sz w:val="24"/>
          <w:szCs w:val="24"/>
        </w:rPr>
        <w:t xml:space="preserve">would </w:t>
      </w:r>
      <w:r w:rsidR="0045097B">
        <w:rPr>
          <w:sz w:val="24"/>
          <w:szCs w:val="24"/>
        </w:rPr>
        <w:t xml:space="preserve">not </w:t>
      </w:r>
      <w:r w:rsidR="00BF59E8">
        <w:rPr>
          <w:sz w:val="24"/>
          <w:szCs w:val="24"/>
        </w:rPr>
        <w:t xml:space="preserve">constitute </w:t>
      </w:r>
      <w:r w:rsidR="0045097B">
        <w:rPr>
          <w:sz w:val="24"/>
          <w:szCs w:val="24"/>
        </w:rPr>
        <w:t>a result?</w:t>
      </w:r>
      <w:r w:rsidR="00BF59E8">
        <w:rPr>
          <w:sz w:val="24"/>
          <w:szCs w:val="24"/>
        </w:rPr>
        <w:t xml:space="preserve"> If a clinician’s desire to know such information can cement </w:t>
      </w:r>
      <w:r w:rsidR="002F6B7D">
        <w:rPr>
          <w:sz w:val="24"/>
          <w:szCs w:val="24"/>
        </w:rPr>
        <w:t xml:space="preserve">a variant’s </w:t>
      </w:r>
      <w:r w:rsidR="00BF59E8">
        <w:rPr>
          <w:sz w:val="24"/>
          <w:szCs w:val="24"/>
        </w:rPr>
        <w:t>status as a result, can parental curiosity do the same?</w:t>
      </w:r>
      <w:r w:rsidR="003C10AE" w:rsidRPr="00A3162A">
        <w:rPr>
          <w:sz w:val="24"/>
          <w:szCs w:val="24"/>
        </w:rPr>
        <w:t xml:space="preserve"> </w:t>
      </w:r>
      <w:r w:rsidR="002906DA" w:rsidRPr="00A3162A">
        <w:rPr>
          <w:sz w:val="24"/>
          <w:szCs w:val="24"/>
        </w:rPr>
        <w:t xml:space="preserve">Who should define what constitutes a genomic result, and </w:t>
      </w:r>
      <w:r w:rsidR="00EC09F1" w:rsidRPr="00A3162A">
        <w:rPr>
          <w:sz w:val="24"/>
          <w:szCs w:val="24"/>
        </w:rPr>
        <w:t>what should happen if different people have different views about how to conceptualise the same variant in the same person</w:t>
      </w:r>
      <w:r w:rsidR="007F7D7B" w:rsidRPr="00A3162A">
        <w:rPr>
          <w:sz w:val="24"/>
          <w:szCs w:val="24"/>
        </w:rPr>
        <w:t>?</w:t>
      </w:r>
    </w:p>
    <w:p w:rsidR="001E1898" w:rsidRPr="00A3162A" w:rsidRDefault="001E1898" w:rsidP="00A3162A">
      <w:pPr>
        <w:spacing w:line="360" w:lineRule="auto"/>
        <w:rPr>
          <w:sz w:val="24"/>
          <w:szCs w:val="24"/>
        </w:rPr>
      </w:pPr>
    </w:p>
    <w:p w:rsidR="001F1B81" w:rsidRDefault="001E1898" w:rsidP="00897154">
      <w:pPr>
        <w:spacing w:line="360" w:lineRule="auto"/>
        <w:rPr>
          <w:sz w:val="24"/>
          <w:szCs w:val="24"/>
        </w:rPr>
      </w:pPr>
      <w:r w:rsidRPr="00A3162A">
        <w:rPr>
          <w:sz w:val="24"/>
          <w:szCs w:val="24"/>
        </w:rPr>
        <w:t xml:space="preserve">Additional complexity arises due to the familial nature of genetic information. Comparison of a patient’s genome with that of their biological relatives is often helpful in making diagnoses, but this draws people into genomic investigations who do not themselves have overt health problems, and who may not </w:t>
      </w:r>
      <w:r w:rsidR="00BF59E8">
        <w:rPr>
          <w:sz w:val="24"/>
          <w:szCs w:val="24"/>
        </w:rPr>
        <w:t xml:space="preserve">be aware that they may receive </w:t>
      </w:r>
      <w:r w:rsidR="00FC3313">
        <w:rPr>
          <w:sz w:val="24"/>
          <w:szCs w:val="24"/>
        </w:rPr>
        <w:t>information from the test</w:t>
      </w:r>
      <w:r w:rsidR="00BF59E8">
        <w:rPr>
          <w:sz w:val="24"/>
          <w:szCs w:val="24"/>
        </w:rPr>
        <w:t xml:space="preserve"> with relevance to their own health</w:t>
      </w:r>
      <w:r w:rsidRPr="00A3162A">
        <w:rPr>
          <w:sz w:val="24"/>
          <w:szCs w:val="24"/>
        </w:rPr>
        <w:t>. Should variants identified in their genom</w:t>
      </w:r>
      <w:r w:rsidR="002844E1">
        <w:rPr>
          <w:sz w:val="24"/>
          <w:szCs w:val="24"/>
        </w:rPr>
        <w:t xml:space="preserve">ic data </w:t>
      </w:r>
      <w:r w:rsidRPr="00A3162A">
        <w:rPr>
          <w:sz w:val="24"/>
          <w:szCs w:val="24"/>
        </w:rPr>
        <w:t xml:space="preserve">be conceptualised differently to the variants identified in their unwell relative? Should a seemingly healthy person asked to provide a sample to assist interpretation of their family member’s </w:t>
      </w:r>
      <w:r w:rsidR="00905454">
        <w:rPr>
          <w:sz w:val="24"/>
          <w:szCs w:val="24"/>
        </w:rPr>
        <w:t>genomic</w:t>
      </w:r>
      <w:r w:rsidR="00905454" w:rsidRPr="00A3162A">
        <w:rPr>
          <w:sz w:val="24"/>
          <w:szCs w:val="24"/>
        </w:rPr>
        <w:t xml:space="preserve"> </w:t>
      </w:r>
      <w:r w:rsidRPr="00A3162A">
        <w:rPr>
          <w:sz w:val="24"/>
          <w:szCs w:val="24"/>
        </w:rPr>
        <w:t>data get a result of their own?</w:t>
      </w:r>
      <w:r w:rsidR="003C1F5A" w:rsidRPr="00A3162A">
        <w:rPr>
          <w:sz w:val="24"/>
          <w:szCs w:val="24"/>
        </w:rPr>
        <w:t xml:space="preserve"> Would a result for their unwell relative also constitute a result for them, </w:t>
      </w:r>
      <w:r w:rsidR="0075592A">
        <w:rPr>
          <w:sz w:val="24"/>
          <w:szCs w:val="24"/>
        </w:rPr>
        <w:t xml:space="preserve">if </w:t>
      </w:r>
      <w:r w:rsidR="00BA6FA7">
        <w:rPr>
          <w:sz w:val="24"/>
          <w:szCs w:val="24"/>
        </w:rPr>
        <w:t xml:space="preserve">their </w:t>
      </w:r>
      <w:r w:rsidR="0075592A">
        <w:rPr>
          <w:sz w:val="24"/>
          <w:szCs w:val="24"/>
        </w:rPr>
        <w:t xml:space="preserve">contribution of </w:t>
      </w:r>
      <w:r w:rsidR="00905454">
        <w:rPr>
          <w:sz w:val="24"/>
          <w:szCs w:val="24"/>
        </w:rPr>
        <w:t>genomic</w:t>
      </w:r>
      <w:r w:rsidR="0075592A">
        <w:rPr>
          <w:sz w:val="24"/>
          <w:szCs w:val="24"/>
        </w:rPr>
        <w:t xml:space="preserve"> data made its identification possible</w:t>
      </w:r>
      <w:r w:rsidR="00230F00" w:rsidRPr="00A3162A">
        <w:rPr>
          <w:sz w:val="24"/>
          <w:szCs w:val="24"/>
        </w:rPr>
        <w:t>?</w:t>
      </w:r>
    </w:p>
    <w:p w:rsidR="004E75BB" w:rsidRPr="00A3162A" w:rsidRDefault="004E75BB" w:rsidP="00A3162A">
      <w:pPr>
        <w:spacing w:line="360" w:lineRule="auto"/>
        <w:rPr>
          <w:sz w:val="24"/>
          <w:szCs w:val="24"/>
        </w:rPr>
      </w:pPr>
    </w:p>
    <w:p w:rsidR="00A61C28" w:rsidRPr="00A3162A" w:rsidRDefault="008C77BF" w:rsidP="007D16C3">
      <w:pPr>
        <w:spacing w:line="360" w:lineRule="auto"/>
        <w:rPr>
          <w:sz w:val="24"/>
          <w:szCs w:val="24"/>
        </w:rPr>
      </w:pPr>
      <w:r>
        <w:rPr>
          <w:sz w:val="24"/>
          <w:szCs w:val="24"/>
        </w:rPr>
        <w:t>We</w:t>
      </w:r>
      <w:r w:rsidR="00A61C28" w:rsidRPr="00A3162A">
        <w:rPr>
          <w:sz w:val="24"/>
          <w:szCs w:val="24"/>
        </w:rPr>
        <w:t xml:space="preserve"> have </w:t>
      </w:r>
      <w:r w:rsidR="00CE37F9" w:rsidRPr="00A3162A">
        <w:rPr>
          <w:sz w:val="24"/>
          <w:szCs w:val="24"/>
        </w:rPr>
        <w:t>highlighted</w:t>
      </w:r>
      <w:r w:rsidR="00A61C28" w:rsidRPr="00A3162A">
        <w:rPr>
          <w:sz w:val="24"/>
          <w:szCs w:val="24"/>
        </w:rPr>
        <w:t xml:space="preserve"> various contextual factors that may impinge on whether a given genomic variant </w:t>
      </w:r>
      <w:r w:rsidR="00335B71" w:rsidRPr="00A3162A">
        <w:rPr>
          <w:sz w:val="24"/>
          <w:szCs w:val="24"/>
        </w:rPr>
        <w:t>is perceived as a result, including</w:t>
      </w:r>
      <w:r w:rsidR="00A61C28" w:rsidRPr="00A3162A">
        <w:rPr>
          <w:sz w:val="24"/>
          <w:szCs w:val="24"/>
        </w:rPr>
        <w:t xml:space="preserve"> genetic background, temporal factors, and a person’s position in a biological family. However, some factors impacting interpretation of genomic variation are less easy to predict and negotiate around:</w:t>
      </w:r>
      <w:r w:rsidR="006B4088">
        <w:rPr>
          <w:sz w:val="24"/>
          <w:szCs w:val="24"/>
        </w:rPr>
        <w:t xml:space="preserve"> for example,</w:t>
      </w:r>
      <w:r w:rsidR="00A61C28" w:rsidRPr="00A3162A">
        <w:rPr>
          <w:sz w:val="24"/>
          <w:szCs w:val="24"/>
        </w:rPr>
        <w:t xml:space="preserve"> the issue that ostensibly the same genomic test may be interpreted differently depending on which laboratory it </w:t>
      </w:r>
      <w:r w:rsidR="007D16C3">
        <w:rPr>
          <w:sz w:val="24"/>
          <w:szCs w:val="24"/>
        </w:rPr>
        <w:t>is</w:t>
      </w:r>
      <w:r w:rsidR="007D16C3" w:rsidRPr="00A3162A">
        <w:rPr>
          <w:sz w:val="24"/>
          <w:szCs w:val="24"/>
        </w:rPr>
        <w:t xml:space="preserve"> </w:t>
      </w:r>
      <w:r w:rsidR="00A61C28" w:rsidRPr="00A3162A">
        <w:rPr>
          <w:sz w:val="24"/>
          <w:szCs w:val="24"/>
        </w:rPr>
        <w:t xml:space="preserve">sent to. Interpretation of genomic data is difficult, and </w:t>
      </w:r>
      <w:r w:rsidR="00A61C28" w:rsidRPr="00A3162A">
        <w:rPr>
          <w:sz w:val="24"/>
          <w:szCs w:val="24"/>
        </w:rPr>
        <w:lastRenderedPageBreak/>
        <w:t xml:space="preserve">sometimes there is no consensus as to whether particular variants are truly linked to disease. </w:t>
      </w:r>
      <w:r w:rsidR="00EB1657" w:rsidRPr="00A3162A">
        <w:rPr>
          <w:sz w:val="24"/>
          <w:szCs w:val="24"/>
        </w:rPr>
        <w:t>A</w:t>
      </w:r>
      <w:r w:rsidR="00A61C28" w:rsidRPr="00A3162A">
        <w:rPr>
          <w:sz w:val="24"/>
          <w:szCs w:val="24"/>
        </w:rPr>
        <w:t xml:space="preserve"> recent study comparing variant classification between nine genetic laboratories found that, although they all used the same classification guidelines, only 34% of variants were given the same classification by all laboratories, and 22% were classified so differently that it might affect medical care</w:t>
      </w:r>
      <w:r w:rsidR="00BF59E8">
        <w:rPr>
          <w:sz w:val="24"/>
          <w:szCs w:val="24"/>
        </w:rPr>
        <w:t xml:space="preserve"> </w:t>
      </w:r>
      <w:r w:rsidR="00A61C28" w:rsidRPr="00A3162A">
        <w:rPr>
          <w:sz w:val="24"/>
          <w:szCs w:val="24"/>
        </w:rPr>
        <w:fldChar w:fldCharType="begin">
          <w:fldData xml:space="preserve">PEVuZE5vdGU+PENpdGU+PEF1dGhvcj5BbWVuZG9sYTwvQXV0aG9yPjxZZWFyPjIwMTY8L1llYXI+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</w:fldData>
        </w:fldChar>
      </w:r>
      <w:r w:rsidR="00844F8B">
        <w:rPr>
          <w:sz w:val="24"/>
          <w:szCs w:val="24"/>
        </w:rPr>
        <w:instrText xml:space="preserve"> ADDIN EN.CITE </w:instrText>
      </w:r>
      <w:r w:rsidR="00844F8B">
        <w:rPr>
          <w:sz w:val="24"/>
          <w:szCs w:val="24"/>
        </w:rPr>
        <w:fldChar w:fldCharType="begin">
          <w:fldData xml:space="preserve">PEVuZE5vdGU+PENpdGU+PEF1dGhvcj5BbWVuZG9sYTwvQXV0aG9yPjxZZWFyPjIwMTY8L1llYXI+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</w:fldData>
        </w:fldChar>
      </w:r>
      <w:r w:rsidR="00844F8B">
        <w:rPr>
          <w:sz w:val="24"/>
          <w:szCs w:val="24"/>
        </w:rPr>
        <w:instrText xml:space="preserve"> ADDIN EN.CITE.DATA </w:instrText>
      </w:r>
      <w:r w:rsidR="00844F8B">
        <w:rPr>
          <w:sz w:val="24"/>
          <w:szCs w:val="24"/>
        </w:rPr>
      </w:r>
      <w:r w:rsidR="00844F8B">
        <w:rPr>
          <w:sz w:val="24"/>
          <w:szCs w:val="24"/>
        </w:rPr>
        <w:fldChar w:fldCharType="end"/>
      </w:r>
      <w:r w:rsidR="00A61C28" w:rsidRPr="00A3162A">
        <w:rPr>
          <w:sz w:val="24"/>
          <w:szCs w:val="24"/>
        </w:rPr>
      </w:r>
      <w:r w:rsidR="00A61C28" w:rsidRPr="00A3162A">
        <w:rPr>
          <w:sz w:val="24"/>
          <w:szCs w:val="24"/>
        </w:rPr>
        <w:fldChar w:fldCharType="separate"/>
      </w:r>
      <w:r w:rsidR="00844F8B">
        <w:rPr>
          <w:noProof/>
          <w:sz w:val="24"/>
          <w:szCs w:val="24"/>
        </w:rPr>
        <w:t xml:space="preserve">(Amendola </w:t>
      </w:r>
      <w:r w:rsidR="00844F8B" w:rsidRPr="0003716D">
        <w:rPr>
          <w:i/>
          <w:noProof/>
          <w:sz w:val="24"/>
          <w:szCs w:val="24"/>
        </w:rPr>
        <w:t>et al.</w:t>
      </w:r>
      <w:r w:rsidR="00844F8B">
        <w:rPr>
          <w:noProof/>
          <w:sz w:val="24"/>
          <w:szCs w:val="24"/>
        </w:rPr>
        <w:t xml:space="preserve"> 2016)</w:t>
      </w:r>
      <w:r w:rsidR="00A61C28" w:rsidRPr="00A3162A">
        <w:rPr>
          <w:sz w:val="24"/>
          <w:szCs w:val="24"/>
        </w:rPr>
        <w:fldChar w:fldCharType="end"/>
      </w:r>
      <w:r w:rsidR="00A61C28" w:rsidRPr="00A3162A">
        <w:rPr>
          <w:sz w:val="24"/>
          <w:szCs w:val="24"/>
        </w:rPr>
        <w:t>.</w:t>
      </w:r>
      <w:r w:rsidR="008D7503" w:rsidRPr="00A3162A">
        <w:rPr>
          <w:sz w:val="24"/>
          <w:szCs w:val="24"/>
        </w:rPr>
        <w:t xml:space="preserve"> Whilst this may seem like a </w:t>
      </w:r>
      <w:r w:rsidR="00A61C28" w:rsidRPr="00A3162A">
        <w:rPr>
          <w:sz w:val="24"/>
          <w:szCs w:val="24"/>
        </w:rPr>
        <w:t xml:space="preserve">technical </w:t>
      </w:r>
      <w:r w:rsidR="008D7503" w:rsidRPr="00A3162A">
        <w:rPr>
          <w:sz w:val="24"/>
          <w:szCs w:val="24"/>
        </w:rPr>
        <w:t>issue</w:t>
      </w:r>
      <w:r w:rsidR="00A61C28" w:rsidRPr="00A3162A">
        <w:rPr>
          <w:sz w:val="24"/>
          <w:szCs w:val="24"/>
        </w:rPr>
        <w:t xml:space="preserve">, it has profound </w:t>
      </w:r>
      <w:r w:rsidR="008D7503" w:rsidRPr="00A3162A">
        <w:rPr>
          <w:sz w:val="24"/>
          <w:szCs w:val="24"/>
        </w:rPr>
        <w:t>implications</w:t>
      </w:r>
      <w:r w:rsidR="00A61C28" w:rsidRPr="00A3162A">
        <w:rPr>
          <w:sz w:val="24"/>
          <w:szCs w:val="24"/>
        </w:rPr>
        <w:t xml:space="preserve"> for patients and families: relatives living in different areas may have genomic testing aiming to answer the same clinical question, but the same variant identified in both may be communicated as a ‘result’ to one but not to the other.</w:t>
      </w:r>
    </w:p>
    <w:p w:rsidR="00EA4CA7" w:rsidRPr="00A3162A" w:rsidRDefault="00EA4CA7" w:rsidP="00A3162A">
      <w:pPr>
        <w:spacing w:line="360" w:lineRule="auto"/>
        <w:rPr>
          <w:sz w:val="24"/>
          <w:szCs w:val="24"/>
        </w:rPr>
      </w:pPr>
    </w:p>
    <w:p w:rsidR="0077188D" w:rsidRPr="00A3162A" w:rsidRDefault="00EA4CA7" w:rsidP="007D16C3">
      <w:pPr>
        <w:spacing w:line="360" w:lineRule="auto"/>
        <w:rPr>
          <w:sz w:val="24"/>
          <w:szCs w:val="24"/>
        </w:rPr>
      </w:pPr>
      <w:r w:rsidRPr="00A3162A">
        <w:rPr>
          <w:sz w:val="24"/>
          <w:szCs w:val="24"/>
        </w:rPr>
        <w:t>How genomic information should be understood is not clear, yet how we perceive it underpins how we might conceptualise genomic results. It does seem evident that regardless of whether the technical scientific potential of any given genetic variant to cause disease is well known, the clinical impact of the variant will be to some extent context-dependent. Sometimes the</w:t>
      </w:r>
      <w:r w:rsidR="007D16C3">
        <w:rPr>
          <w:sz w:val="24"/>
          <w:szCs w:val="24"/>
        </w:rPr>
        <w:t>se</w:t>
      </w:r>
      <w:r w:rsidRPr="00A3162A">
        <w:rPr>
          <w:sz w:val="24"/>
          <w:szCs w:val="24"/>
        </w:rPr>
        <w:t xml:space="preserve"> contextual factors </w:t>
      </w:r>
      <w:r w:rsidR="002E44B8">
        <w:rPr>
          <w:sz w:val="24"/>
          <w:szCs w:val="24"/>
        </w:rPr>
        <w:t>are</w:t>
      </w:r>
      <w:r w:rsidRPr="00A3162A">
        <w:rPr>
          <w:sz w:val="24"/>
          <w:szCs w:val="24"/>
        </w:rPr>
        <w:t xml:space="preserve"> well understood as we have outlined above, but often this is not the case. The concept of genomic contextualism outlined by Garrison </w:t>
      </w:r>
      <w:r w:rsidRPr="00A3162A">
        <w:rPr>
          <w:i/>
          <w:sz w:val="24"/>
          <w:szCs w:val="24"/>
        </w:rPr>
        <w:t>et al</w:t>
      </w:r>
      <w:r w:rsidR="0003716D">
        <w:rPr>
          <w:i/>
          <w:sz w:val="24"/>
          <w:szCs w:val="24"/>
        </w:rPr>
        <w:t>.</w:t>
      </w:r>
      <w:r w:rsidRPr="00A3162A">
        <w:rPr>
          <w:sz w:val="24"/>
          <w:szCs w:val="24"/>
        </w:rPr>
        <w:t xml:space="preserve"> </w:t>
      </w:r>
      <w:r w:rsidR="00C03BBB">
        <w:rPr>
          <w:sz w:val="24"/>
          <w:szCs w:val="24"/>
        </w:rPr>
        <w:t xml:space="preserve">should </w:t>
      </w:r>
      <w:r w:rsidRPr="00A3162A">
        <w:rPr>
          <w:sz w:val="24"/>
          <w:szCs w:val="24"/>
        </w:rPr>
        <w:t xml:space="preserve">facilitate research in this area, allowing us to take stock at a more fundamental level, considering what genomic results should be rather than how we should legislate around them. </w:t>
      </w:r>
      <w:r w:rsidR="0077188D" w:rsidRPr="00A3162A">
        <w:rPr>
          <w:sz w:val="24"/>
          <w:szCs w:val="24"/>
        </w:rPr>
        <w:t>It</w:t>
      </w:r>
      <w:r w:rsidRPr="00A3162A">
        <w:rPr>
          <w:sz w:val="24"/>
          <w:szCs w:val="24"/>
        </w:rPr>
        <w:t xml:space="preserve"> sets the scene for progress by allowing questioning and argument as to whether and how particular genomic information should be constructed as genomic results, sidestepping concerns around genetic exceptionalism and allowing more nuanced comparison with results from other areas of medicine.</w:t>
      </w:r>
      <w:r w:rsidR="0077188D" w:rsidRPr="00A3162A">
        <w:rPr>
          <w:sz w:val="24"/>
          <w:szCs w:val="24"/>
        </w:rPr>
        <w:t xml:space="preserve"> </w:t>
      </w:r>
      <w:r w:rsidR="00A039A1" w:rsidRPr="00A3162A">
        <w:rPr>
          <w:sz w:val="24"/>
          <w:szCs w:val="24"/>
        </w:rPr>
        <w:t>In doing this, it</w:t>
      </w:r>
      <w:r w:rsidR="0077188D" w:rsidRPr="00A3162A">
        <w:rPr>
          <w:sz w:val="24"/>
          <w:szCs w:val="24"/>
        </w:rPr>
        <w:t xml:space="preserve"> highlights the need to research core questions: what is the nature of a genomic result, and how </w:t>
      </w:r>
      <w:r w:rsidR="007D16C3">
        <w:rPr>
          <w:sz w:val="24"/>
          <w:szCs w:val="24"/>
        </w:rPr>
        <w:t xml:space="preserve">and when </w:t>
      </w:r>
      <w:r w:rsidR="0077188D" w:rsidRPr="00A3162A">
        <w:rPr>
          <w:sz w:val="24"/>
          <w:szCs w:val="24"/>
        </w:rPr>
        <w:t>should we decide what it consists of?</w:t>
      </w:r>
    </w:p>
    <w:p w:rsidR="00EA4CA7" w:rsidRPr="00A3162A" w:rsidRDefault="00EA4CA7" w:rsidP="00A3162A">
      <w:pPr>
        <w:spacing w:line="360" w:lineRule="auto"/>
        <w:rPr>
          <w:sz w:val="24"/>
          <w:szCs w:val="24"/>
        </w:rPr>
      </w:pPr>
    </w:p>
    <w:p w:rsidR="00D17C02" w:rsidRPr="00A3162A" w:rsidRDefault="00D17C02" w:rsidP="00A3162A">
      <w:pPr>
        <w:spacing w:line="360" w:lineRule="auto"/>
        <w:rPr>
          <w:sz w:val="24"/>
          <w:szCs w:val="24"/>
        </w:rPr>
      </w:pPr>
    </w:p>
    <w:p w:rsidR="00E1260C" w:rsidRPr="00A3162A" w:rsidRDefault="00E1260C" w:rsidP="00A3162A">
      <w:pPr>
        <w:spacing w:line="360" w:lineRule="auto"/>
        <w:rPr>
          <w:b/>
          <w:sz w:val="24"/>
          <w:szCs w:val="24"/>
        </w:rPr>
      </w:pPr>
      <w:r w:rsidRPr="00A3162A">
        <w:rPr>
          <w:b/>
          <w:sz w:val="24"/>
          <w:szCs w:val="24"/>
        </w:rPr>
        <w:t>References</w:t>
      </w:r>
    </w:p>
    <w:p w:rsidR="00844F8B" w:rsidRPr="00844F8B" w:rsidRDefault="00E1260C" w:rsidP="00844F8B">
      <w:pPr>
        <w:pStyle w:val="EndNoteBibliography"/>
        <w:ind w:left="720" w:hanging="720"/>
      </w:pPr>
      <w:r w:rsidRPr="00A3162A">
        <w:rPr>
          <w:sz w:val="24"/>
          <w:szCs w:val="24"/>
        </w:rPr>
        <w:fldChar w:fldCharType="begin"/>
      </w:r>
      <w:r w:rsidRPr="00A3162A">
        <w:rPr>
          <w:sz w:val="24"/>
          <w:szCs w:val="24"/>
        </w:rPr>
        <w:instrText xml:space="preserve"> ADDIN EN.REFLIST </w:instrText>
      </w:r>
      <w:r w:rsidRPr="00A3162A">
        <w:rPr>
          <w:sz w:val="24"/>
          <w:szCs w:val="24"/>
        </w:rPr>
        <w:fldChar w:fldCharType="separate"/>
      </w:r>
      <w:r w:rsidR="00844F8B" w:rsidRPr="00844F8B">
        <w:t xml:space="preserve">Amendola, L. M., G. P. Jarvik, M. C. Leo, H. M. McLaughlin, Y. Akkari, M. D. Amaral, J. S. Berg, S. Biswas, K. M. Bowling, L. K. Conlin, G. M. Cooper, M. O. Dorschner, M. C. Dulik, A. A. Ghazani, R. Ghosh, R. C. Green, R. Hart, C. Horton, J. J. Johnston, M. S. Lebo, A. Milosavljevic, J. Ou, C. M. Pak, R. Y. Patel, S. Punj, C. S. Richards, J. Salama, N. T. Strande, Y. Yang, S. E. Plon, L. G. Biesecker, and H. L. Rehm. 2016. "Performance of ACMG-AMP Variant-Interpretation Guidelines among Nine Laboratories in the Clinical Sequencing Exploratory Research </w:t>
      </w:r>
      <w:r w:rsidR="00844F8B" w:rsidRPr="00844F8B">
        <w:lastRenderedPageBreak/>
        <w:t xml:space="preserve">Consortium."  </w:t>
      </w:r>
      <w:r w:rsidR="00844F8B" w:rsidRPr="00844F8B">
        <w:rPr>
          <w:i/>
        </w:rPr>
        <w:t>Am</w:t>
      </w:r>
      <w:r w:rsidR="00FD0092">
        <w:rPr>
          <w:i/>
        </w:rPr>
        <w:t>erican</w:t>
      </w:r>
      <w:r w:rsidR="00844F8B" w:rsidRPr="00844F8B">
        <w:rPr>
          <w:i/>
        </w:rPr>
        <w:t xml:space="preserve"> J</w:t>
      </w:r>
      <w:r w:rsidR="00FD0092">
        <w:rPr>
          <w:i/>
        </w:rPr>
        <w:t>ournal of</w:t>
      </w:r>
      <w:r w:rsidR="00844F8B" w:rsidRPr="00844F8B">
        <w:rPr>
          <w:i/>
        </w:rPr>
        <w:t xml:space="preserve"> Hum</w:t>
      </w:r>
      <w:r w:rsidR="00FD0092">
        <w:rPr>
          <w:i/>
        </w:rPr>
        <w:t>an</w:t>
      </w:r>
      <w:r w:rsidR="00844F8B" w:rsidRPr="00844F8B">
        <w:rPr>
          <w:i/>
        </w:rPr>
        <w:t xml:space="preserve"> Genet</w:t>
      </w:r>
      <w:r w:rsidR="00FD0092">
        <w:rPr>
          <w:i/>
        </w:rPr>
        <w:t>ics</w:t>
      </w:r>
      <w:r w:rsidR="00844F8B" w:rsidRPr="00844F8B">
        <w:t xml:space="preserve"> 99 (1):247. doi: 10.1016/j.ajhg.2016.06.001.</w:t>
      </w:r>
    </w:p>
    <w:p w:rsidR="00844F8B" w:rsidRPr="00844F8B" w:rsidRDefault="00844F8B" w:rsidP="00844F8B">
      <w:pPr>
        <w:pStyle w:val="EndNoteBibliography"/>
        <w:ind w:left="720" w:hanging="720"/>
      </w:pPr>
      <w:r w:rsidRPr="00844F8B">
        <w:t xml:space="preserve">Auton, A., L. D. Brooks, R. M. Durbin, E. P. Garrison, H. M. Kang, J. O. Korbel, J. L. Marchini, S. McCarthy, G. A. McVean, G. R. Abecasis, and 1000 Genomes Project Consortium. 2015. "A global reference for human genetic variation."  </w:t>
      </w:r>
      <w:r w:rsidRPr="00844F8B">
        <w:rPr>
          <w:i/>
        </w:rPr>
        <w:t>Nature</w:t>
      </w:r>
      <w:r w:rsidRPr="00844F8B">
        <w:t xml:space="preserve"> 526 (7571):68-74. doi: 10.1038/nature15393.</w:t>
      </w:r>
    </w:p>
    <w:p w:rsidR="00844F8B" w:rsidRPr="00844F8B" w:rsidRDefault="00844F8B" w:rsidP="00844F8B">
      <w:pPr>
        <w:pStyle w:val="EndNoteBibliography"/>
        <w:ind w:left="720" w:hanging="720"/>
      </w:pPr>
      <w:r w:rsidRPr="00844F8B">
        <w:t xml:space="preserve">Mallal, S., E. Phillips, G. Carosi, J. M. Molina, C. Workman, J. Tomazic, E. Jägel-Guedes, S. Rugina, O. Kozyrev, J. F. Cid, P. Hay, D. Nolan, S. Hughes, A. Hughes, S. Ryan, N. Fitch, D. Thorborn, A. Benbow, and PREDICT-1 Study Team. 2008. "HLA-B*5701 screening for hypersensitivity to abacavir."  </w:t>
      </w:r>
      <w:r w:rsidRPr="00844F8B">
        <w:rPr>
          <w:i/>
        </w:rPr>
        <w:t>N</w:t>
      </w:r>
      <w:r w:rsidR="00700267">
        <w:rPr>
          <w:i/>
        </w:rPr>
        <w:t>ew</w:t>
      </w:r>
      <w:r w:rsidRPr="00844F8B">
        <w:rPr>
          <w:i/>
        </w:rPr>
        <w:t xml:space="preserve"> Engl</w:t>
      </w:r>
      <w:r w:rsidR="00700267">
        <w:rPr>
          <w:i/>
        </w:rPr>
        <w:t>and</w:t>
      </w:r>
      <w:r w:rsidRPr="00844F8B">
        <w:rPr>
          <w:i/>
        </w:rPr>
        <w:t xml:space="preserve"> J</w:t>
      </w:r>
      <w:r w:rsidR="00700267">
        <w:rPr>
          <w:i/>
        </w:rPr>
        <w:t>ournal of</w:t>
      </w:r>
      <w:r w:rsidRPr="00844F8B">
        <w:rPr>
          <w:i/>
        </w:rPr>
        <w:t xml:space="preserve"> Med</w:t>
      </w:r>
      <w:r w:rsidR="00700267">
        <w:rPr>
          <w:i/>
        </w:rPr>
        <w:t>icine</w:t>
      </w:r>
      <w:r w:rsidRPr="00844F8B">
        <w:t xml:space="preserve"> 358 (6):568-79. doi: 10.1056/NEJMoa0706135.</w:t>
      </w:r>
    </w:p>
    <w:p w:rsidR="00844F8B" w:rsidRPr="00844F8B" w:rsidRDefault="00844F8B" w:rsidP="00844F8B">
      <w:pPr>
        <w:pStyle w:val="EndNoteBibliography"/>
        <w:ind w:left="720" w:hanging="720"/>
      </w:pPr>
      <w:r w:rsidRPr="00844F8B">
        <w:t xml:space="preserve">Richards, S., N. Aziz, S. Bale, D. Bick, S. Das, J. Gastier-Foster, W. W. Grody, M. Hegde, E. Lyon, E. Spector, K. Voelkerding, H. L. Rehm, and ACMG Laboratory Quality Assurance Committee. 2015. "Standards and guidelines for the interpretation of sequence variants: a joint consensus recommendation of the American College of Medical Genetics and Genomics and the Association for Molecular Pathology."  </w:t>
      </w:r>
      <w:r w:rsidRPr="00844F8B">
        <w:rPr>
          <w:i/>
        </w:rPr>
        <w:t>Genet</w:t>
      </w:r>
      <w:r w:rsidR="00700267">
        <w:rPr>
          <w:i/>
        </w:rPr>
        <w:t>ics in</w:t>
      </w:r>
      <w:r w:rsidRPr="00844F8B">
        <w:rPr>
          <w:i/>
        </w:rPr>
        <w:t xml:space="preserve"> Med</w:t>
      </w:r>
      <w:r w:rsidR="00700267">
        <w:rPr>
          <w:i/>
        </w:rPr>
        <w:t>icine</w:t>
      </w:r>
      <w:r w:rsidRPr="00844F8B">
        <w:t xml:space="preserve"> 17 (5):405-24. doi: 10.1038/gim.2015.30.</w:t>
      </w:r>
    </w:p>
    <w:p w:rsidR="00844F8B" w:rsidRPr="00A3162A" w:rsidRDefault="00E1260C" w:rsidP="00700267">
      <w:pPr>
        <w:spacing w:line="360" w:lineRule="auto"/>
        <w:rPr>
          <w:sz w:val="24"/>
          <w:szCs w:val="24"/>
        </w:rPr>
      </w:pPr>
      <w:r w:rsidRPr="00A3162A">
        <w:rPr>
          <w:sz w:val="24"/>
          <w:szCs w:val="24"/>
        </w:rPr>
        <w:fldChar w:fldCharType="end"/>
      </w:r>
    </w:p>
    <w:sectPr w:rsidR="00844F8B" w:rsidRPr="00A31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7E42"/>
    <w:rsid w:val="0000779A"/>
    <w:rsid w:val="000230C6"/>
    <w:rsid w:val="0003716D"/>
    <w:rsid w:val="00042AEF"/>
    <w:rsid w:val="00047E42"/>
    <w:rsid w:val="0006728F"/>
    <w:rsid w:val="000816C1"/>
    <w:rsid w:val="00084F1B"/>
    <w:rsid w:val="00087A35"/>
    <w:rsid w:val="000A6979"/>
    <w:rsid w:val="000A7120"/>
    <w:rsid w:val="000D63E1"/>
    <w:rsid w:val="00114956"/>
    <w:rsid w:val="001409E1"/>
    <w:rsid w:val="00142C7E"/>
    <w:rsid w:val="001449CE"/>
    <w:rsid w:val="001459D0"/>
    <w:rsid w:val="0015541A"/>
    <w:rsid w:val="00160CC8"/>
    <w:rsid w:val="00166C71"/>
    <w:rsid w:val="001761C3"/>
    <w:rsid w:val="00181653"/>
    <w:rsid w:val="00195C89"/>
    <w:rsid w:val="001B030E"/>
    <w:rsid w:val="001B3129"/>
    <w:rsid w:val="001D15BC"/>
    <w:rsid w:val="001E1898"/>
    <w:rsid w:val="001F1B81"/>
    <w:rsid w:val="001F3C76"/>
    <w:rsid w:val="00230394"/>
    <w:rsid w:val="00230F00"/>
    <w:rsid w:val="00242318"/>
    <w:rsid w:val="00251DEF"/>
    <w:rsid w:val="002844E1"/>
    <w:rsid w:val="00284509"/>
    <w:rsid w:val="002906DA"/>
    <w:rsid w:val="002C5F9F"/>
    <w:rsid w:val="002D7E61"/>
    <w:rsid w:val="002E2933"/>
    <w:rsid w:val="002E44B8"/>
    <w:rsid w:val="002F1D98"/>
    <w:rsid w:val="002F6B7D"/>
    <w:rsid w:val="00310D6A"/>
    <w:rsid w:val="00314EA6"/>
    <w:rsid w:val="00325AC7"/>
    <w:rsid w:val="00333A9A"/>
    <w:rsid w:val="00335B71"/>
    <w:rsid w:val="00341AFA"/>
    <w:rsid w:val="00342D0C"/>
    <w:rsid w:val="00376C6D"/>
    <w:rsid w:val="003800CE"/>
    <w:rsid w:val="00393503"/>
    <w:rsid w:val="003975EB"/>
    <w:rsid w:val="003A0095"/>
    <w:rsid w:val="003C10AE"/>
    <w:rsid w:val="003C1F5A"/>
    <w:rsid w:val="003C2D50"/>
    <w:rsid w:val="004050F9"/>
    <w:rsid w:val="004472E0"/>
    <w:rsid w:val="0045097B"/>
    <w:rsid w:val="00453242"/>
    <w:rsid w:val="0047788B"/>
    <w:rsid w:val="00485EDB"/>
    <w:rsid w:val="004A0694"/>
    <w:rsid w:val="004D35D7"/>
    <w:rsid w:val="004E5DDF"/>
    <w:rsid w:val="004E75BB"/>
    <w:rsid w:val="004F53DE"/>
    <w:rsid w:val="00507340"/>
    <w:rsid w:val="00510892"/>
    <w:rsid w:val="00537D39"/>
    <w:rsid w:val="0058094B"/>
    <w:rsid w:val="0058150B"/>
    <w:rsid w:val="0058192B"/>
    <w:rsid w:val="005B4878"/>
    <w:rsid w:val="005E3705"/>
    <w:rsid w:val="005F56CE"/>
    <w:rsid w:val="006064C9"/>
    <w:rsid w:val="00623E94"/>
    <w:rsid w:val="00625560"/>
    <w:rsid w:val="00633F4E"/>
    <w:rsid w:val="006701B3"/>
    <w:rsid w:val="00683211"/>
    <w:rsid w:val="006A6EB2"/>
    <w:rsid w:val="006B4088"/>
    <w:rsid w:val="006B5308"/>
    <w:rsid w:val="006D2B34"/>
    <w:rsid w:val="006E404F"/>
    <w:rsid w:val="00700267"/>
    <w:rsid w:val="00702262"/>
    <w:rsid w:val="00705570"/>
    <w:rsid w:val="00724956"/>
    <w:rsid w:val="00744F78"/>
    <w:rsid w:val="0075592A"/>
    <w:rsid w:val="007562A1"/>
    <w:rsid w:val="00760DC1"/>
    <w:rsid w:val="0076788A"/>
    <w:rsid w:val="0077188D"/>
    <w:rsid w:val="00781BEA"/>
    <w:rsid w:val="007873E9"/>
    <w:rsid w:val="007A7ACC"/>
    <w:rsid w:val="007B0289"/>
    <w:rsid w:val="007B649B"/>
    <w:rsid w:val="007C0F0E"/>
    <w:rsid w:val="007C283D"/>
    <w:rsid w:val="007D16C3"/>
    <w:rsid w:val="007D5C51"/>
    <w:rsid w:val="007F7D7B"/>
    <w:rsid w:val="008007C8"/>
    <w:rsid w:val="008053FB"/>
    <w:rsid w:val="008057D9"/>
    <w:rsid w:val="00806CB6"/>
    <w:rsid w:val="00824B92"/>
    <w:rsid w:val="0082530C"/>
    <w:rsid w:val="00844F8B"/>
    <w:rsid w:val="00860577"/>
    <w:rsid w:val="00860FAB"/>
    <w:rsid w:val="0086792B"/>
    <w:rsid w:val="00875D69"/>
    <w:rsid w:val="00897154"/>
    <w:rsid w:val="008978B9"/>
    <w:rsid w:val="008A17DD"/>
    <w:rsid w:val="008B1060"/>
    <w:rsid w:val="008C77BF"/>
    <w:rsid w:val="008D1607"/>
    <w:rsid w:val="008D7503"/>
    <w:rsid w:val="008E643B"/>
    <w:rsid w:val="008F274A"/>
    <w:rsid w:val="00905454"/>
    <w:rsid w:val="0090588F"/>
    <w:rsid w:val="009309CA"/>
    <w:rsid w:val="00950D2B"/>
    <w:rsid w:val="009528FD"/>
    <w:rsid w:val="009549CC"/>
    <w:rsid w:val="00961D29"/>
    <w:rsid w:val="00962431"/>
    <w:rsid w:val="00980882"/>
    <w:rsid w:val="00982C02"/>
    <w:rsid w:val="009C10C1"/>
    <w:rsid w:val="009C1770"/>
    <w:rsid w:val="009C417D"/>
    <w:rsid w:val="009E7FC2"/>
    <w:rsid w:val="00A00CE4"/>
    <w:rsid w:val="00A039A1"/>
    <w:rsid w:val="00A215CB"/>
    <w:rsid w:val="00A3162A"/>
    <w:rsid w:val="00A45924"/>
    <w:rsid w:val="00A61C28"/>
    <w:rsid w:val="00A83D14"/>
    <w:rsid w:val="00A91B78"/>
    <w:rsid w:val="00B75D69"/>
    <w:rsid w:val="00B75FB0"/>
    <w:rsid w:val="00B84C3F"/>
    <w:rsid w:val="00BA608E"/>
    <w:rsid w:val="00BA6FA7"/>
    <w:rsid w:val="00BB3055"/>
    <w:rsid w:val="00BC1D03"/>
    <w:rsid w:val="00BC3FA2"/>
    <w:rsid w:val="00BD195C"/>
    <w:rsid w:val="00BE13E3"/>
    <w:rsid w:val="00BF1515"/>
    <w:rsid w:val="00BF59E8"/>
    <w:rsid w:val="00C02B3B"/>
    <w:rsid w:val="00C03BBB"/>
    <w:rsid w:val="00C1103D"/>
    <w:rsid w:val="00C127F0"/>
    <w:rsid w:val="00C219A2"/>
    <w:rsid w:val="00C337B0"/>
    <w:rsid w:val="00C83046"/>
    <w:rsid w:val="00C87D26"/>
    <w:rsid w:val="00CA022C"/>
    <w:rsid w:val="00CA6253"/>
    <w:rsid w:val="00CB0219"/>
    <w:rsid w:val="00CE37F9"/>
    <w:rsid w:val="00D0397C"/>
    <w:rsid w:val="00D17C02"/>
    <w:rsid w:val="00D417FC"/>
    <w:rsid w:val="00DA3C94"/>
    <w:rsid w:val="00DC1153"/>
    <w:rsid w:val="00DD4EA6"/>
    <w:rsid w:val="00DE4CAD"/>
    <w:rsid w:val="00E1260C"/>
    <w:rsid w:val="00E13107"/>
    <w:rsid w:val="00E207B3"/>
    <w:rsid w:val="00E41161"/>
    <w:rsid w:val="00E412F9"/>
    <w:rsid w:val="00E567E3"/>
    <w:rsid w:val="00EA4CA7"/>
    <w:rsid w:val="00EA6342"/>
    <w:rsid w:val="00EB1657"/>
    <w:rsid w:val="00EC09F1"/>
    <w:rsid w:val="00EC5E33"/>
    <w:rsid w:val="00F21933"/>
    <w:rsid w:val="00F31448"/>
    <w:rsid w:val="00F54D33"/>
    <w:rsid w:val="00FC3313"/>
    <w:rsid w:val="00FC3863"/>
    <w:rsid w:val="00FC4F5E"/>
    <w:rsid w:val="00FD0092"/>
    <w:rsid w:val="00FD00CC"/>
    <w:rsid w:val="00FD04CF"/>
    <w:rsid w:val="00FD13F2"/>
    <w:rsid w:val="00FE4F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32461-7351-442D-8D74-96968EAC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D29"/>
    <w:pPr>
      <w:spacing w:after="0" w:line="240" w:lineRule="auto"/>
    </w:pPr>
  </w:style>
  <w:style w:type="paragraph" w:styleId="Heading1">
    <w:name w:val="heading 1"/>
    <w:basedOn w:val="Normal"/>
    <w:next w:val="Normal"/>
    <w:link w:val="Heading1Char"/>
    <w:uiPriority w:val="9"/>
    <w:qFormat/>
    <w:rsid w:val="007B649B"/>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B649B"/>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B649B"/>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49B"/>
    <w:rPr>
      <w:rFonts w:eastAsiaTheme="majorEastAsia" w:cstheme="majorBidi"/>
      <w:b/>
      <w:sz w:val="32"/>
      <w:szCs w:val="32"/>
    </w:rPr>
  </w:style>
  <w:style w:type="character" w:customStyle="1" w:styleId="Heading2Char">
    <w:name w:val="Heading 2 Char"/>
    <w:basedOn w:val="DefaultParagraphFont"/>
    <w:link w:val="Heading2"/>
    <w:uiPriority w:val="9"/>
    <w:rsid w:val="007B649B"/>
    <w:rPr>
      <w:rFonts w:eastAsiaTheme="majorEastAsia" w:cstheme="majorBidi"/>
      <w:b/>
      <w:sz w:val="28"/>
      <w:szCs w:val="26"/>
    </w:rPr>
  </w:style>
  <w:style w:type="character" w:customStyle="1" w:styleId="Heading3Char">
    <w:name w:val="Heading 3 Char"/>
    <w:basedOn w:val="DefaultParagraphFont"/>
    <w:link w:val="Heading3"/>
    <w:uiPriority w:val="9"/>
    <w:rsid w:val="007B649B"/>
    <w:rPr>
      <w:rFonts w:eastAsiaTheme="majorEastAsia" w:cstheme="majorBidi"/>
      <w:b/>
      <w:szCs w:val="24"/>
    </w:rPr>
  </w:style>
  <w:style w:type="paragraph" w:styleId="Caption">
    <w:name w:val="caption"/>
    <w:basedOn w:val="Normal"/>
    <w:next w:val="Normal"/>
    <w:uiPriority w:val="35"/>
    <w:unhideWhenUsed/>
    <w:qFormat/>
    <w:rsid w:val="00181653"/>
    <w:pPr>
      <w:spacing w:line="259" w:lineRule="auto"/>
    </w:pPr>
    <w:rPr>
      <w:b/>
      <w:i/>
      <w:iCs/>
      <w:szCs w:val="18"/>
    </w:rPr>
  </w:style>
  <w:style w:type="paragraph" w:customStyle="1" w:styleId="EndNoteBibliographyTitle">
    <w:name w:val="EndNote Bibliography Title"/>
    <w:basedOn w:val="Normal"/>
    <w:link w:val="EndNoteBibliographyTitleChar"/>
    <w:rsid w:val="00E1260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1260C"/>
    <w:rPr>
      <w:rFonts w:ascii="Calibri" w:hAnsi="Calibri" w:cs="Calibri"/>
      <w:noProof/>
      <w:lang w:val="en-US"/>
    </w:rPr>
  </w:style>
  <w:style w:type="paragraph" w:customStyle="1" w:styleId="EndNoteBibliography">
    <w:name w:val="EndNote Bibliography"/>
    <w:basedOn w:val="Normal"/>
    <w:link w:val="EndNoteBibliographyChar"/>
    <w:rsid w:val="00E1260C"/>
    <w:rPr>
      <w:rFonts w:ascii="Calibri" w:hAnsi="Calibri" w:cs="Calibri"/>
      <w:noProof/>
      <w:lang w:val="en-US"/>
    </w:rPr>
  </w:style>
  <w:style w:type="character" w:customStyle="1" w:styleId="EndNoteBibliographyChar">
    <w:name w:val="EndNote Bibliography Char"/>
    <w:basedOn w:val="DefaultParagraphFont"/>
    <w:link w:val="EndNoteBibliography"/>
    <w:rsid w:val="00E1260C"/>
    <w:rPr>
      <w:rFonts w:ascii="Calibri" w:hAnsi="Calibri" w:cs="Calibri"/>
      <w:noProof/>
      <w:lang w:val="en-US"/>
    </w:rPr>
  </w:style>
  <w:style w:type="paragraph" w:styleId="BalloonText">
    <w:name w:val="Balloon Text"/>
    <w:basedOn w:val="Normal"/>
    <w:link w:val="BalloonTextChar"/>
    <w:uiPriority w:val="99"/>
    <w:semiHidden/>
    <w:unhideWhenUsed/>
    <w:rsid w:val="00E41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2F9"/>
    <w:rPr>
      <w:rFonts w:ascii="Segoe UI" w:hAnsi="Segoe UI" w:cs="Segoe UI"/>
      <w:sz w:val="18"/>
      <w:szCs w:val="18"/>
    </w:rPr>
  </w:style>
  <w:style w:type="character" w:styleId="CommentReference">
    <w:name w:val="annotation reference"/>
    <w:basedOn w:val="DefaultParagraphFont"/>
    <w:uiPriority w:val="99"/>
    <w:semiHidden/>
    <w:unhideWhenUsed/>
    <w:rsid w:val="00C03BBB"/>
    <w:rPr>
      <w:sz w:val="16"/>
      <w:szCs w:val="16"/>
    </w:rPr>
  </w:style>
  <w:style w:type="paragraph" w:styleId="CommentText">
    <w:name w:val="annotation text"/>
    <w:basedOn w:val="Normal"/>
    <w:link w:val="CommentTextChar"/>
    <w:uiPriority w:val="99"/>
    <w:semiHidden/>
    <w:unhideWhenUsed/>
    <w:rsid w:val="00C03BBB"/>
    <w:rPr>
      <w:sz w:val="20"/>
      <w:szCs w:val="20"/>
    </w:rPr>
  </w:style>
  <w:style w:type="character" w:customStyle="1" w:styleId="CommentTextChar">
    <w:name w:val="Comment Text Char"/>
    <w:basedOn w:val="DefaultParagraphFont"/>
    <w:link w:val="CommentText"/>
    <w:uiPriority w:val="99"/>
    <w:semiHidden/>
    <w:rsid w:val="00C03BBB"/>
    <w:rPr>
      <w:sz w:val="20"/>
      <w:szCs w:val="20"/>
    </w:rPr>
  </w:style>
  <w:style w:type="paragraph" w:styleId="CommentSubject">
    <w:name w:val="annotation subject"/>
    <w:basedOn w:val="CommentText"/>
    <w:next w:val="CommentText"/>
    <w:link w:val="CommentSubjectChar"/>
    <w:uiPriority w:val="99"/>
    <w:semiHidden/>
    <w:unhideWhenUsed/>
    <w:rsid w:val="00C03BBB"/>
    <w:rPr>
      <w:b/>
      <w:bCs/>
    </w:rPr>
  </w:style>
  <w:style w:type="character" w:customStyle="1" w:styleId="CommentSubjectChar">
    <w:name w:val="Comment Subject Char"/>
    <w:basedOn w:val="CommentTextChar"/>
    <w:link w:val="CommentSubject"/>
    <w:uiPriority w:val="99"/>
    <w:semiHidden/>
    <w:rsid w:val="00C03BBB"/>
    <w:rPr>
      <w:b/>
      <w:bCs/>
      <w:sz w:val="20"/>
      <w:szCs w:val="20"/>
    </w:rPr>
  </w:style>
  <w:style w:type="paragraph" w:styleId="ListParagraph">
    <w:name w:val="List Paragraph"/>
    <w:basedOn w:val="Normal"/>
    <w:uiPriority w:val="34"/>
    <w:qFormat/>
    <w:rsid w:val="004A0694"/>
    <w:pPr>
      <w:ind w:left="720"/>
      <w:contextualSpacing/>
    </w:pPr>
  </w:style>
  <w:style w:type="character" w:styleId="Hyperlink">
    <w:name w:val="Hyperlink"/>
    <w:basedOn w:val="DefaultParagraphFont"/>
    <w:uiPriority w:val="99"/>
    <w:unhideWhenUsed/>
    <w:rsid w:val="00844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8CBA-6635-41B4-90E2-5B183285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R.H.</dc:creator>
  <cp:keywords/>
  <dc:description/>
  <cp:lastModifiedBy>Lapage K.P.</cp:lastModifiedBy>
  <cp:revision>2</cp:revision>
  <dcterms:created xsi:type="dcterms:W3CDTF">2019-03-29T10:28:00Z</dcterms:created>
  <dcterms:modified xsi:type="dcterms:W3CDTF">2019-03-29T10:28:00Z</dcterms:modified>
</cp:coreProperties>
</file>