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128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8"/>
        <w:gridCol w:w="6678"/>
      </w:tblGrid>
      <w:tr w:rsidR="000E2E10" w14:paraId="35FEFB4F" w14:textId="77777777" w:rsidTr="002C5D32">
        <w:trPr>
          <w:trHeight w:val="17"/>
        </w:trPr>
        <w:tc>
          <w:tcPr>
            <w:tcW w:w="6448" w:type="dxa"/>
          </w:tcPr>
          <w:p w14:paraId="3B5BF468" w14:textId="77777777" w:rsidR="000E2E10" w:rsidRPr="000E2E10" w:rsidRDefault="00235DA7" w:rsidP="00235DA7">
            <w:pPr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t xml:space="preserve">A  </w:t>
            </w:r>
            <w:r w:rsidR="000E2E10">
              <w:rPr>
                <w:noProof/>
                <w:lang w:eastAsia="nl-NL"/>
              </w:rPr>
              <w:t>Hyper</w:t>
            </w:r>
          </w:p>
        </w:tc>
        <w:tc>
          <w:tcPr>
            <w:tcW w:w="6448" w:type="dxa"/>
          </w:tcPr>
          <w:p w14:paraId="51BC0B01" w14:textId="77777777" w:rsidR="000E2E10" w:rsidRPr="000E2E10" w:rsidRDefault="002C1EBC" w:rsidP="002C1EBC">
            <w:pPr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t xml:space="preserve">B  </w:t>
            </w:r>
            <w:r w:rsidR="000E2E10">
              <w:rPr>
                <w:noProof/>
                <w:lang w:eastAsia="nl-NL"/>
              </w:rPr>
              <w:t>Hypo</w:t>
            </w:r>
          </w:p>
        </w:tc>
      </w:tr>
      <w:tr w:rsidR="000E2E10" w14:paraId="37E48D13" w14:textId="77777777" w:rsidTr="002C5D32">
        <w:trPr>
          <w:trHeight w:val="272"/>
        </w:trPr>
        <w:tc>
          <w:tcPr>
            <w:tcW w:w="6448" w:type="dxa"/>
          </w:tcPr>
          <w:p w14:paraId="11FBC64A" w14:textId="77777777" w:rsidR="000E2E10" w:rsidRPr="000E2E10" w:rsidRDefault="000E2E10">
            <w:pPr>
              <w:rPr>
                <w:noProof/>
                <w:lang w:eastAsia="nl-NL"/>
              </w:rPr>
            </w:pPr>
            <w:r w:rsidRPr="000E2E10">
              <w:rPr>
                <w:noProof/>
                <w:lang w:val="nl-NL" w:eastAsia="nl-NL"/>
              </w:rPr>
              <w:drawing>
                <wp:inline distT="0" distB="0" distL="0" distR="0" wp14:anchorId="1F84F4BD" wp14:editId="4AADC70F">
                  <wp:extent cx="4104000" cy="2448000"/>
                  <wp:effectExtent l="0" t="0" r="0" b="0"/>
                  <wp:docPr id="1" name="Afbeelding 1" descr="L:\basic\divg\kgres\personal\imkrzyzewska\BWS\BWS_vs.7\genomic.distrybutios\BWS24.HYP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:\basic\divg\kgres\personal\imkrzyzewska\BWS\BWS_vs.7\genomic.distrybutios\BWS24.HYP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00" cy="24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8" w:type="dxa"/>
          </w:tcPr>
          <w:p w14:paraId="02F2CE64" w14:textId="77777777" w:rsidR="000E2E10" w:rsidRPr="000E2E10" w:rsidRDefault="000E2E10">
            <w:pPr>
              <w:rPr>
                <w:noProof/>
                <w:lang w:eastAsia="nl-NL"/>
              </w:rPr>
            </w:pPr>
            <w:r w:rsidRPr="000E2E10">
              <w:rPr>
                <w:noProof/>
                <w:lang w:val="nl-NL" w:eastAsia="nl-NL"/>
              </w:rPr>
              <w:drawing>
                <wp:inline distT="0" distB="0" distL="0" distR="0" wp14:anchorId="07BA6078" wp14:editId="1413A327">
                  <wp:extent cx="4104000" cy="2448000"/>
                  <wp:effectExtent l="0" t="0" r="0" b="0"/>
                  <wp:docPr id="6" name="Afbeelding 6" descr="L:\basic\divg\kgres\personal\imkrzyzewska\BWS\BWS_vs.7\genomic.distrybutios\BWS24.HY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:\basic\divg\kgres\personal\imkrzyzewska\BWS\BWS_vs.7\genomic.distrybutios\BWS24.HY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00" cy="24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E10" w14:paraId="2A53A497" w14:textId="77777777" w:rsidTr="002C5D32">
        <w:trPr>
          <w:trHeight w:val="272"/>
        </w:trPr>
        <w:tc>
          <w:tcPr>
            <w:tcW w:w="6448" w:type="dxa"/>
          </w:tcPr>
          <w:p w14:paraId="5604D4F7" w14:textId="77777777" w:rsidR="000E0200" w:rsidRDefault="00235DA7" w:rsidP="00235DA7">
            <w:pPr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t xml:space="preserve">C  </w:t>
            </w:r>
            <w:r w:rsidR="000E2E10">
              <w:rPr>
                <w:noProof/>
                <w:lang w:eastAsia="nl-NL"/>
              </w:rPr>
              <w:t>Hyper</w:t>
            </w:r>
          </w:p>
        </w:tc>
        <w:tc>
          <w:tcPr>
            <w:tcW w:w="6448" w:type="dxa"/>
          </w:tcPr>
          <w:p w14:paraId="126AE804" w14:textId="77777777" w:rsidR="000E2E10" w:rsidRDefault="002C1EBC" w:rsidP="002C1EBC">
            <w:pPr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t xml:space="preserve">D  </w:t>
            </w:r>
            <w:r w:rsidR="000E2E10">
              <w:rPr>
                <w:noProof/>
                <w:lang w:eastAsia="nl-NL"/>
              </w:rPr>
              <w:t>Hypo</w:t>
            </w:r>
          </w:p>
        </w:tc>
      </w:tr>
      <w:tr w:rsidR="000E2E10" w14:paraId="0FA08EA1" w14:textId="77777777" w:rsidTr="002C5D32">
        <w:trPr>
          <w:trHeight w:val="272"/>
        </w:trPr>
        <w:tc>
          <w:tcPr>
            <w:tcW w:w="6448" w:type="dxa"/>
          </w:tcPr>
          <w:p w14:paraId="65DE051A" w14:textId="77777777" w:rsidR="000E2E10" w:rsidRDefault="000E2E10">
            <w:pPr>
              <w:rPr>
                <w:noProof/>
                <w:lang w:eastAsia="nl-NL"/>
              </w:rPr>
            </w:pPr>
            <w:r w:rsidRPr="000E2E10">
              <w:rPr>
                <w:noProof/>
                <w:lang w:val="nl-NL" w:eastAsia="nl-NL"/>
              </w:rPr>
              <w:drawing>
                <wp:inline distT="0" distB="0" distL="0" distR="0" wp14:anchorId="5066D48D" wp14:editId="13F506B5">
                  <wp:extent cx="4104000" cy="2448000"/>
                  <wp:effectExtent l="0" t="0" r="0" b="0"/>
                  <wp:docPr id="7" name="Afbeelding 7" descr="L:\basic\divg\kgres\personal\imkrzyzewska\BWS\BWS_vs.7\genomic.distrybutios\BWS25.HYP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:\basic\divg\kgres\personal\imkrzyzewska\BWS\BWS_vs.7\genomic.distrybutios\BWS25.HYP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00" cy="24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8" w:type="dxa"/>
          </w:tcPr>
          <w:p w14:paraId="1176A4E5" w14:textId="77777777" w:rsidR="000E2E10" w:rsidRDefault="000E2E10">
            <w:pPr>
              <w:rPr>
                <w:noProof/>
                <w:lang w:eastAsia="nl-NL"/>
              </w:rPr>
            </w:pPr>
            <w:r w:rsidRPr="000E2E10">
              <w:rPr>
                <w:noProof/>
                <w:lang w:val="nl-NL" w:eastAsia="nl-NL"/>
              </w:rPr>
              <w:drawing>
                <wp:inline distT="0" distB="0" distL="0" distR="0" wp14:anchorId="3A0F0D4B" wp14:editId="6E7DD148">
                  <wp:extent cx="4104000" cy="2448000"/>
                  <wp:effectExtent l="0" t="0" r="0" b="0"/>
                  <wp:docPr id="8" name="Afbeelding 8" descr="L:\basic\divg\kgres\personal\imkrzyzewska\BWS\BWS_vs.7\genomic.distrybutios\BWS25.HY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:\basic\divg\kgres\personal\imkrzyzewska\BWS\BWS_vs.7\genomic.distrybutios\BWS25.HY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00" cy="24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8C7B20" w14:textId="02E616D8" w:rsidR="00BC233A" w:rsidRPr="00DE53FE" w:rsidRDefault="002C5D32">
      <w:pPr>
        <w:rPr>
          <w:sz w:val="20"/>
          <w:szCs w:val="20"/>
        </w:rPr>
      </w:pPr>
      <w:r w:rsidRPr="00DE53FE">
        <w:rPr>
          <w:b/>
          <w:noProof/>
          <w:sz w:val="20"/>
          <w:szCs w:val="20"/>
          <w:lang w:eastAsia="nl-NL"/>
        </w:rPr>
        <w:t>Figure 2</w:t>
      </w:r>
      <w:r w:rsidR="005B2806" w:rsidRPr="00DE53FE">
        <w:rPr>
          <w:b/>
          <w:noProof/>
          <w:sz w:val="20"/>
          <w:szCs w:val="20"/>
          <w:lang w:eastAsia="nl-NL"/>
        </w:rPr>
        <w:t>.</w:t>
      </w:r>
      <w:r w:rsidRPr="00DE53FE">
        <w:rPr>
          <w:b/>
          <w:noProof/>
          <w:sz w:val="20"/>
          <w:szCs w:val="20"/>
          <w:lang w:eastAsia="nl-NL"/>
        </w:rPr>
        <w:t xml:space="preserve"> </w:t>
      </w:r>
      <w:r w:rsidR="00BA554C" w:rsidRPr="00DE53FE">
        <w:rPr>
          <w:b/>
          <w:noProof/>
          <w:sz w:val="20"/>
          <w:szCs w:val="20"/>
          <w:lang w:eastAsia="nl-NL"/>
        </w:rPr>
        <w:t>G</w:t>
      </w:r>
      <w:r w:rsidRPr="00DE53FE">
        <w:rPr>
          <w:b/>
          <w:noProof/>
          <w:sz w:val="20"/>
          <w:szCs w:val="20"/>
          <w:lang w:eastAsia="nl-NL"/>
        </w:rPr>
        <w:t>enomic distribution of significant DMPs in patients BWS24 and BWS25.</w:t>
      </w:r>
      <w:r w:rsidRPr="00DE53FE">
        <w:rPr>
          <w:noProof/>
          <w:sz w:val="20"/>
          <w:szCs w:val="20"/>
          <w:lang w:eastAsia="nl-NL"/>
        </w:rPr>
        <w:t xml:space="preserve"> The plots </w:t>
      </w:r>
      <w:r w:rsidR="00BA554C">
        <w:rPr>
          <w:noProof/>
          <w:sz w:val="20"/>
          <w:szCs w:val="20"/>
          <w:lang w:eastAsia="nl-NL"/>
        </w:rPr>
        <w:t>compare</w:t>
      </w:r>
      <w:r w:rsidRPr="00DE53FE">
        <w:rPr>
          <w:noProof/>
          <w:sz w:val="20"/>
          <w:szCs w:val="20"/>
          <w:lang w:eastAsia="nl-NL"/>
        </w:rPr>
        <w:t xml:space="preserve"> </w:t>
      </w:r>
      <w:r w:rsidR="00BA554C">
        <w:rPr>
          <w:noProof/>
          <w:sz w:val="20"/>
          <w:szCs w:val="20"/>
          <w:lang w:eastAsia="nl-NL"/>
        </w:rPr>
        <w:t>the</w:t>
      </w:r>
      <w:r w:rsidR="00BA554C" w:rsidRPr="00DE53FE">
        <w:rPr>
          <w:sz w:val="20"/>
          <w:szCs w:val="20"/>
        </w:rPr>
        <w:t xml:space="preserve"> </w:t>
      </w:r>
      <w:r w:rsidRPr="00DE53FE">
        <w:rPr>
          <w:noProof/>
          <w:sz w:val="20"/>
          <w:szCs w:val="20"/>
          <w:lang w:eastAsia="nl-NL"/>
        </w:rPr>
        <w:t xml:space="preserve">precentage </w:t>
      </w:r>
      <w:r w:rsidR="00C22D77" w:rsidRPr="00DE53FE">
        <w:rPr>
          <w:noProof/>
          <w:sz w:val="20"/>
          <w:szCs w:val="20"/>
          <w:lang w:eastAsia="nl-NL"/>
        </w:rPr>
        <w:t xml:space="preserve">of genomic </w:t>
      </w:r>
      <w:r w:rsidRPr="00DE53FE">
        <w:rPr>
          <w:noProof/>
          <w:sz w:val="20"/>
          <w:szCs w:val="20"/>
          <w:lang w:eastAsia="nl-NL"/>
        </w:rPr>
        <w:t>distriubtion</w:t>
      </w:r>
      <w:r w:rsidR="00C22D77" w:rsidRPr="00DE53FE">
        <w:rPr>
          <w:noProof/>
          <w:sz w:val="20"/>
          <w:szCs w:val="20"/>
          <w:lang w:eastAsia="nl-NL"/>
        </w:rPr>
        <w:t xml:space="preserve"> (genomic annotati</w:t>
      </w:r>
      <w:r w:rsidR="00BA554C">
        <w:rPr>
          <w:noProof/>
          <w:sz w:val="20"/>
          <w:szCs w:val="20"/>
          <w:lang w:eastAsia="nl-NL"/>
        </w:rPr>
        <w:t>o</w:t>
      </w:r>
      <w:r w:rsidR="00C22D77" w:rsidRPr="00DE53FE">
        <w:rPr>
          <w:noProof/>
          <w:sz w:val="20"/>
          <w:szCs w:val="20"/>
          <w:lang w:eastAsia="nl-NL"/>
        </w:rPr>
        <w:t>ns of HumanMethylation450k array, Illumina)</w:t>
      </w:r>
      <w:r w:rsidRPr="00DE53FE">
        <w:rPr>
          <w:noProof/>
          <w:sz w:val="20"/>
          <w:szCs w:val="20"/>
          <w:lang w:eastAsia="nl-NL"/>
        </w:rPr>
        <w:t xml:space="preserve"> of all </w:t>
      </w:r>
      <w:r w:rsidR="00BA554C">
        <w:rPr>
          <w:noProof/>
          <w:sz w:val="20"/>
          <w:szCs w:val="20"/>
          <w:lang w:eastAsia="nl-NL"/>
        </w:rPr>
        <w:t xml:space="preserve">the </w:t>
      </w:r>
      <w:r w:rsidRPr="00DE53FE">
        <w:rPr>
          <w:noProof/>
          <w:sz w:val="20"/>
          <w:szCs w:val="20"/>
          <w:lang w:eastAsia="nl-NL"/>
        </w:rPr>
        <w:t>informative probes included in our data and</w:t>
      </w:r>
      <w:r w:rsidR="00BA554C">
        <w:rPr>
          <w:noProof/>
          <w:sz w:val="20"/>
          <w:szCs w:val="20"/>
          <w:lang w:eastAsia="nl-NL"/>
        </w:rPr>
        <w:t xml:space="preserve"> the</w:t>
      </w:r>
      <w:r w:rsidRPr="00DE53FE">
        <w:rPr>
          <w:noProof/>
          <w:sz w:val="20"/>
          <w:szCs w:val="20"/>
          <w:lang w:eastAsia="nl-NL"/>
        </w:rPr>
        <w:t xml:space="preserve"> p</w:t>
      </w:r>
      <w:r w:rsidR="00BA554C">
        <w:rPr>
          <w:noProof/>
          <w:sz w:val="20"/>
          <w:szCs w:val="20"/>
          <w:lang w:eastAsia="nl-NL"/>
        </w:rPr>
        <w:t>er</w:t>
      </w:r>
      <w:r w:rsidRPr="00DE53FE">
        <w:rPr>
          <w:noProof/>
          <w:sz w:val="20"/>
          <w:szCs w:val="20"/>
          <w:lang w:eastAsia="nl-NL"/>
        </w:rPr>
        <w:t xml:space="preserve">centage </w:t>
      </w:r>
      <w:r w:rsidR="00C22D77" w:rsidRPr="00DE53FE">
        <w:rPr>
          <w:noProof/>
          <w:sz w:val="20"/>
          <w:szCs w:val="20"/>
          <w:lang w:eastAsia="nl-NL"/>
        </w:rPr>
        <w:t xml:space="preserve">of genomic </w:t>
      </w:r>
      <w:r w:rsidRPr="00DE53FE">
        <w:rPr>
          <w:noProof/>
          <w:sz w:val="20"/>
          <w:szCs w:val="20"/>
          <w:lang w:eastAsia="nl-NL"/>
        </w:rPr>
        <w:t>distribution of significant D</w:t>
      </w:r>
      <w:r w:rsidR="00C22D77" w:rsidRPr="00DE53FE">
        <w:rPr>
          <w:noProof/>
          <w:sz w:val="20"/>
          <w:szCs w:val="20"/>
          <w:lang w:eastAsia="nl-NL"/>
        </w:rPr>
        <w:t xml:space="preserve">MPs detected in patients BWS24 and BWS25. We compared </w:t>
      </w:r>
      <w:r w:rsidR="00BA554C">
        <w:rPr>
          <w:noProof/>
          <w:sz w:val="20"/>
          <w:szCs w:val="20"/>
          <w:lang w:eastAsia="nl-NL"/>
        </w:rPr>
        <w:t xml:space="preserve">the </w:t>
      </w:r>
      <w:r w:rsidR="00C22D77" w:rsidRPr="00DE53FE">
        <w:rPr>
          <w:noProof/>
          <w:sz w:val="20"/>
          <w:szCs w:val="20"/>
          <w:lang w:eastAsia="nl-NL"/>
        </w:rPr>
        <w:t>distribution of UCSC_RefGene_Group (1</w:t>
      </w:r>
      <w:r w:rsidR="00C22D77" w:rsidRPr="00DE53FE">
        <w:rPr>
          <w:noProof/>
          <w:sz w:val="20"/>
          <w:szCs w:val="20"/>
          <w:vertAlign w:val="superscript"/>
          <w:lang w:eastAsia="nl-NL"/>
        </w:rPr>
        <w:t>st</w:t>
      </w:r>
      <w:r w:rsidR="00C22D77" w:rsidRPr="00DE53FE">
        <w:rPr>
          <w:noProof/>
          <w:sz w:val="20"/>
          <w:szCs w:val="20"/>
          <w:lang w:eastAsia="nl-NL"/>
        </w:rPr>
        <w:t xml:space="preserve"> Exon, TSS200, TSS1500, 5’UTR, body, 3’UTR), Relation_to_UCSC_CpG_Island </w:t>
      </w:r>
      <w:r w:rsidR="00C22D77" w:rsidRPr="00DE53FE">
        <w:rPr>
          <w:noProof/>
          <w:sz w:val="20"/>
          <w:szCs w:val="20"/>
          <w:lang w:eastAsia="nl-NL"/>
        </w:rPr>
        <w:lastRenderedPageBreak/>
        <w:t>(Shore, Shelf, N, S)</w:t>
      </w:r>
      <w:r w:rsidR="00235DA7" w:rsidRPr="00DE53FE">
        <w:rPr>
          <w:noProof/>
          <w:sz w:val="20"/>
          <w:szCs w:val="20"/>
          <w:lang w:eastAsia="nl-NL"/>
        </w:rPr>
        <w:t>, Differentially methylated regions (DMR, CDMR</w:t>
      </w:r>
      <w:r w:rsidR="00BA554C">
        <w:rPr>
          <w:sz w:val="20"/>
          <w:szCs w:val="20"/>
        </w:rPr>
        <w:t xml:space="preserve">: </w:t>
      </w:r>
      <w:r w:rsidR="00235DA7" w:rsidRPr="00DE53FE">
        <w:rPr>
          <w:noProof/>
          <w:sz w:val="20"/>
          <w:szCs w:val="20"/>
          <w:lang w:eastAsia="nl-NL"/>
        </w:rPr>
        <w:t>Cancer-specific Differentially Methylated Region, RDMR-Reprogramming-specific Differentially Methylated Region), overlapping enhancers loci, Regulatory_Feature_Group (Gene_Associated, Gene_Associated_Cell_type_specific, Promoter_Associated,</w:t>
      </w:r>
      <w:r w:rsidR="00235DA7" w:rsidRPr="00DE53FE">
        <w:rPr>
          <w:sz w:val="20"/>
          <w:szCs w:val="20"/>
        </w:rPr>
        <w:t xml:space="preserve"> </w:t>
      </w:r>
      <w:r w:rsidR="00235DA7" w:rsidRPr="00DE53FE">
        <w:rPr>
          <w:noProof/>
          <w:sz w:val="20"/>
          <w:szCs w:val="20"/>
          <w:lang w:eastAsia="nl-NL"/>
        </w:rPr>
        <w:t>Promoter_Associated_Cell_type_specific,</w:t>
      </w:r>
      <w:r w:rsidR="00235DA7" w:rsidRPr="00DE53FE">
        <w:rPr>
          <w:sz w:val="20"/>
          <w:szCs w:val="20"/>
        </w:rPr>
        <w:t xml:space="preserve"> </w:t>
      </w:r>
      <w:r w:rsidR="00235DA7" w:rsidRPr="00DE53FE">
        <w:rPr>
          <w:noProof/>
          <w:sz w:val="20"/>
          <w:szCs w:val="20"/>
          <w:lang w:eastAsia="nl-NL"/>
        </w:rPr>
        <w:t>Unclassified,</w:t>
      </w:r>
      <w:r w:rsidR="00235DA7" w:rsidRPr="00DE53FE">
        <w:rPr>
          <w:sz w:val="20"/>
          <w:szCs w:val="20"/>
        </w:rPr>
        <w:t xml:space="preserve"> </w:t>
      </w:r>
      <w:r w:rsidR="00235DA7" w:rsidRPr="00DE53FE">
        <w:rPr>
          <w:noProof/>
          <w:sz w:val="20"/>
          <w:szCs w:val="20"/>
          <w:lang w:eastAsia="nl-NL"/>
        </w:rPr>
        <w:t>Unclassified_Cell_type_specific), and DNase I Hypersensitivity Site</w:t>
      </w:r>
      <w:r w:rsidR="00BA554C">
        <w:rPr>
          <w:noProof/>
          <w:sz w:val="20"/>
          <w:szCs w:val="20"/>
          <w:lang w:eastAsia="nl-NL"/>
        </w:rPr>
        <w:t xml:space="preserve"> </w:t>
      </w:r>
      <w:r w:rsidR="00235DA7" w:rsidRPr="00DE53FE">
        <w:rPr>
          <w:noProof/>
          <w:sz w:val="20"/>
          <w:szCs w:val="20"/>
          <w:lang w:eastAsia="nl-NL"/>
        </w:rPr>
        <w:t>(DHS). The number above each bar reperesent</w:t>
      </w:r>
      <w:r w:rsidR="00BA554C">
        <w:rPr>
          <w:noProof/>
          <w:sz w:val="20"/>
          <w:szCs w:val="20"/>
          <w:lang w:eastAsia="nl-NL"/>
        </w:rPr>
        <w:t>s</w:t>
      </w:r>
      <w:r w:rsidR="00235DA7" w:rsidRPr="00DE53FE">
        <w:rPr>
          <w:noProof/>
          <w:sz w:val="20"/>
          <w:szCs w:val="20"/>
          <w:lang w:eastAsia="nl-NL"/>
        </w:rPr>
        <w:t xml:space="preserve"> prectage. A) Displays th</w:t>
      </w:r>
      <w:r w:rsidR="00FE6975">
        <w:rPr>
          <w:noProof/>
          <w:sz w:val="20"/>
          <w:szCs w:val="20"/>
          <w:lang w:eastAsia="nl-NL"/>
        </w:rPr>
        <w:t xml:space="preserve">e compariosn of </w:t>
      </w:r>
      <w:r w:rsidR="00FE6975" w:rsidRPr="00A400E5">
        <w:rPr>
          <w:noProof/>
          <w:sz w:val="20"/>
          <w:szCs w:val="20"/>
          <w:lang w:eastAsia="nl-NL"/>
        </w:rPr>
        <w:t>genomic distri</w:t>
      </w:r>
      <w:r w:rsidR="00235DA7" w:rsidRPr="00A400E5">
        <w:rPr>
          <w:noProof/>
          <w:sz w:val="20"/>
          <w:szCs w:val="20"/>
          <w:lang w:eastAsia="nl-NL"/>
        </w:rPr>
        <w:t>bution</w:t>
      </w:r>
      <w:r w:rsidR="00235DA7" w:rsidRPr="00DE53FE">
        <w:rPr>
          <w:noProof/>
          <w:sz w:val="20"/>
          <w:szCs w:val="20"/>
          <w:lang w:eastAsia="nl-NL"/>
        </w:rPr>
        <w:t xml:space="preserve"> of hypermethylated DMPS in BWS24; B) Displays </w:t>
      </w:r>
      <w:r w:rsidR="00FE6975">
        <w:rPr>
          <w:noProof/>
          <w:sz w:val="20"/>
          <w:szCs w:val="20"/>
          <w:lang w:eastAsia="nl-NL"/>
        </w:rPr>
        <w:t xml:space="preserve">the comparison of </w:t>
      </w:r>
      <w:r w:rsidR="00FE6975" w:rsidRPr="00A400E5">
        <w:rPr>
          <w:noProof/>
          <w:sz w:val="20"/>
          <w:szCs w:val="20"/>
          <w:lang w:eastAsia="nl-NL"/>
        </w:rPr>
        <w:t>genomic distri</w:t>
      </w:r>
      <w:r w:rsidR="00235DA7" w:rsidRPr="00A400E5">
        <w:rPr>
          <w:noProof/>
          <w:sz w:val="20"/>
          <w:szCs w:val="20"/>
          <w:lang w:eastAsia="nl-NL"/>
        </w:rPr>
        <w:t>bution of</w:t>
      </w:r>
      <w:r w:rsidR="00235DA7" w:rsidRPr="00DE53FE">
        <w:rPr>
          <w:noProof/>
          <w:sz w:val="20"/>
          <w:szCs w:val="20"/>
          <w:lang w:eastAsia="nl-NL"/>
        </w:rPr>
        <w:t xml:space="preserve"> hypomethylated DMPs in BWS24; C) Displays the comparison of genomic distribution of hypermethylated DMPs in BWS25</w:t>
      </w:r>
      <w:r w:rsidR="00BA554C">
        <w:rPr>
          <w:noProof/>
          <w:sz w:val="20"/>
          <w:szCs w:val="20"/>
          <w:lang w:eastAsia="nl-NL"/>
        </w:rPr>
        <w:t xml:space="preserve">; </w:t>
      </w:r>
      <w:r w:rsidR="00235DA7" w:rsidRPr="00DE53FE">
        <w:rPr>
          <w:noProof/>
          <w:sz w:val="20"/>
          <w:szCs w:val="20"/>
          <w:lang w:eastAsia="nl-NL"/>
        </w:rPr>
        <w:t xml:space="preserve">D) Displays the comparison of hypomethylated DMPs in BWS25. </w:t>
      </w:r>
    </w:p>
    <w:p w14:paraId="315C3CCA" w14:textId="77777777" w:rsidR="002955BF" w:rsidRPr="002C5D32" w:rsidRDefault="002955BF"/>
    <w:p w14:paraId="3A94D3C5" w14:textId="77777777" w:rsidR="002955BF" w:rsidRPr="002C5D32" w:rsidRDefault="002955BF"/>
    <w:p w14:paraId="7A8D03DB" w14:textId="77777777" w:rsidR="002955BF" w:rsidRPr="002C5D32" w:rsidRDefault="002955BF">
      <w:bookmarkStart w:id="0" w:name="_GoBack"/>
      <w:bookmarkEnd w:id="0"/>
    </w:p>
    <w:p w14:paraId="0ED9D9DA" w14:textId="77777777" w:rsidR="002955BF" w:rsidRPr="002C5D32" w:rsidRDefault="002955BF"/>
    <w:p w14:paraId="56874C3F" w14:textId="77777777" w:rsidR="004C4A07" w:rsidRPr="002C5D32" w:rsidRDefault="004C4A07"/>
    <w:sectPr w:rsidR="004C4A07" w:rsidRPr="002C5D32" w:rsidSect="004C4A0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FE3"/>
    <w:multiLevelType w:val="hybridMultilevel"/>
    <w:tmpl w:val="A0C8A666"/>
    <w:lvl w:ilvl="0" w:tplc="1C5C3DFC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E16E6"/>
    <w:multiLevelType w:val="hybridMultilevel"/>
    <w:tmpl w:val="D520E65E"/>
    <w:lvl w:ilvl="0" w:tplc="96D4A8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17BCA"/>
    <w:multiLevelType w:val="hybridMultilevel"/>
    <w:tmpl w:val="78D038A6"/>
    <w:lvl w:ilvl="0" w:tplc="5EFECC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nl-NL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xNjE1NTEwMbIwMTZW0lEKTi0uzszPAykwrgUAkY7xiiwAAAA="/>
  </w:docVars>
  <w:rsids>
    <w:rsidRoot w:val="004C4A07"/>
    <w:rsid w:val="000E0200"/>
    <w:rsid w:val="000E2E10"/>
    <w:rsid w:val="00235DA7"/>
    <w:rsid w:val="002955BF"/>
    <w:rsid w:val="002C1EBC"/>
    <w:rsid w:val="002C5D32"/>
    <w:rsid w:val="00336FC9"/>
    <w:rsid w:val="004C4A07"/>
    <w:rsid w:val="00555A56"/>
    <w:rsid w:val="005B2806"/>
    <w:rsid w:val="006E23E0"/>
    <w:rsid w:val="006F0F3F"/>
    <w:rsid w:val="00890E6D"/>
    <w:rsid w:val="00A400E5"/>
    <w:rsid w:val="00BA554C"/>
    <w:rsid w:val="00BC233A"/>
    <w:rsid w:val="00C22D77"/>
    <w:rsid w:val="00DE53FE"/>
    <w:rsid w:val="00FE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DCA8D"/>
  <w15:chartTrackingRefBased/>
  <w15:docId w15:val="{417A4FAA-9B95-4E2B-960E-9010A905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4C4A0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4C4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jschrift">
    <w:name w:val="caption"/>
    <w:basedOn w:val="Standaard"/>
    <w:next w:val="Standaard"/>
    <w:uiPriority w:val="35"/>
    <w:unhideWhenUsed/>
    <w:qFormat/>
    <w:rsid w:val="004C4A0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jstalinea">
    <w:name w:val="List Paragraph"/>
    <w:basedOn w:val="Standaard"/>
    <w:uiPriority w:val="34"/>
    <w:qFormat/>
    <w:rsid w:val="002955BF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55A5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55A5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55A5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55A5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55A56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55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5A56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555A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AMC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Krzyzewska, I.M.</dc:creator>
  <cp:keywords/>
  <dc:description/>
  <cp:lastModifiedBy>Krzyzewska, I.M.</cp:lastModifiedBy>
  <cp:revision>10</cp:revision>
  <dcterms:created xsi:type="dcterms:W3CDTF">2018-11-20T17:31:00Z</dcterms:created>
  <dcterms:modified xsi:type="dcterms:W3CDTF">2019-01-21T09:35:00Z</dcterms:modified>
</cp:coreProperties>
</file>