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6"/>
        <w:gridCol w:w="5676"/>
      </w:tblGrid>
      <w:tr w:rsidR="00E65352" w:rsidTr="00E65352">
        <w:tc>
          <w:tcPr>
            <w:tcW w:w="5676" w:type="dxa"/>
          </w:tcPr>
          <w:p w:rsidR="00E65352" w:rsidRDefault="00E65352"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3465576" cy="2706624"/>
                  <wp:effectExtent l="0" t="0" r="1905" b="0"/>
                  <wp:docPr id="1" name="Picture 1" descr="R:\BWSanalyse11.2017\BWS_0.05\voor.art\plots_art\NHP2L1\NHP2L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:\BWSanalyse11.2017\BWS_0.05\voor.art\plots_art\NHP2L1\NHP2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576" cy="2706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6" w:type="dxa"/>
          </w:tcPr>
          <w:p w:rsidR="00E65352" w:rsidRDefault="00E65352"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3465576" cy="2706624"/>
                  <wp:effectExtent l="0" t="0" r="1905" b="0"/>
                  <wp:docPr id="2" name="Picture 2" descr="R:\BWSanalyse11.2017\BWS_0.05\voor.art\plots_art\IGF1R\IGF1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:\BWSanalyse11.2017\BWS_0.05\voor.art\plots_art\IGF1R\IGF1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576" cy="2706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352" w:rsidTr="00E65352">
        <w:tc>
          <w:tcPr>
            <w:tcW w:w="5676" w:type="dxa"/>
          </w:tcPr>
          <w:p w:rsidR="00E65352" w:rsidRDefault="00E65352"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3456432" cy="2706624"/>
                  <wp:effectExtent l="0" t="0" r="0" b="0"/>
                  <wp:docPr id="4" name="Picture 4" descr="R:\BWSanalyse11.2017\BWS_0.05\voor.art\plots_art\L3MBTL\L3MBT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:\BWSanalyse11.2017\BWS_0.05\voor.art\plots_art\L3MBTL\L3MBT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432" cy="2706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6" w:type="dxa"/>
          </w:tcPr>
          <w:p w:rsidR="00E65352" w:rsidRDefault="00E65352"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3456432" cy="2706624"/>
                  <wp:effectExtent l="0" t="0" r="0" b="0"/>
                  <wp:docPr id="6" name="Picture 6" descr="R:\BWSanalyse11.2017\BWS_0.05\voor.art\plots_art\ZDBF2\ZDB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:\BWSanalyse11.2017\BWS_0.05\voor.art\plots_art\ZDBF2\ZDB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432" cy="2706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352" w:rsidTr="00E65352">
        <w:tc>
          <w:tcPr>
            <w:tcW w:w="11352" w:type="dxa"/>
            <w:gridSpan w:val="2"/>
          </w:tcPr>
          <w:p w:rsidR="00E65352" w:rsidRPr="00315147" w:rsidRDefault="00317A8A">
            <w:pPr>
              <w:rPr>
                <w:sz w:val="20"/>
                <w:szCs w:val="20"/>
              </w:rPr>
            </w:pPr>
            <w:r w:rsidRPr="00315147">
              <w:rPr>
                <w:b/>
                <w:sz w:val="20"/>
                <w:szCs w:val="20"/>
              </w:rPr>
              <w:t>Figure 2. Aberrant</w:t>
            </w:r>
            <w:r w:rsidR="00E65352" w:rsidRPr="00315147">
              <w:rPr>
                <w:b/>
                <w:sz w:val="20"/>
                <w:szCs w:val="20"/>
              </w:rPr>
              <w:t xml:space="preserve"> methylated imprinted DMR</w:t>
            </w:r>
            <w:r w:rsidR="00315147" w:rsidRPr="00315147">
              <w:rPr>
                <w:b/>
                <w:sz w:val="20"/>
                <w:szCs w:val="20"/>
              </w:rPr>
              <w:t>s in BWS7 and MLID BWS patients</w:t>
            </w:r>
            <w:r w:rsidR="00315147" w:rsidRPr="00315147">
              <w:rPr>
                <w:sz w:val="20"/>
                <w:szCs w:val="20"/>
              </w:rPr>
              <w:t>.</w:t>
            </w:r>
            <w:r w:rsidR="00E65352" w:rsidRPr="00315147">
              <w:rPr>
                <w:sz w:val="20"/>
                <w:szCs w:val="20"/>
              </w:rPr>
              <w:t xml:space="preserve"> NC represents confidence interval of betas values in normal controls.</w:t>
            </w:r>
          </w:p>
        </w:tc>
      </w:tr>
    </w:tbl>
    <w:p w:rsidR="00EB38DE" w:rsidRDefault="00315147">
      <w:bookmarkStart w:id="0" w:name="_GoBack"/>
      <w:bookmarkEnd w:id="0"/>
    </w:p>
    <w:sectPr w:rsidR="00EB38DE" w:rsidSect="00E653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52"/>
    <w:rsid w:val="001E5C1C"/>
    <w:rsid w:val="00315147"/>
    <w:rsid w:val="00317A8A"/>
    <w:rsid w:val="00451F8B"/>
    <w:rsid w:val="00E65352"/>
    <w:rsid w:val="00E86107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8E57"/>
  <w15:chartTrackingRefBased/>
  <w15:docId w15:val="{6795A654-1DF5-4446-B2CB-7795B41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6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I.M. Krzyzewska</dc:creator>
  <cp:keywords/>
  <dc:description/>
  <cp:lastModifiedBy>Krzyzewska, I.M.</cp:lastModifiedBy>
  <cp:revision>3</cp:revision>
  <dcterms:created xsi:type="dcterms:W3CDTF">2018-07-12T10:44:00Z</dcterms:created>
  <dcterms:modified xsi:type="dcterms:W3CDTF">2018-11-21T10:34:00Z</dcterms:modified>
</cp:coreProperties>
</file>