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A792A" w14:textId="77777777" w:rsidR="0039419D" w:rsidRDefault="0039419D" w:rsidP="004435AA">
      <w:pPr>
        <w:spacing w:line="276" w:lineRule="auto"/>
        <w:rPr>
          <w:rFonts w:ascii="Garamond" w:hAnsi="Garamond"/>
          <w:b/>
          <w:i/>
          <w:sz w:val="24"/>
          <w:szCs w:val="24"/>
        </w:rPr>
      </w:pPr>
    </w:p>
    <w:p w14:paraId="23AEE90B" w14:textId="77777777" w:rsidR="0039419D" w:rsidRDefault="0039419D">
      <w:pPr>
        <w:rPr>
          <w:rFonts w:ascii="Garamond" w:hAnsi="Garamond"/>
          <w:b/>
          <w:i/>
          <w:sz w:val="24"/>
          <w:szCs w:val="24"/>
        </w:rPr>
      </w:pPr>
    </w:p>
    <w:p w14:paraId="4552D3E4" w14:textId="77777777" w:rsidR="0039419D" w:rsidRDefault="0039419D">
      <w:pPr>
        <w:rPr>
          <w:rFonts w:ascii="Garamond" w:hAnsi="Garamond"/>
          <w:b/>
          <w:i/>
          <w:sz w:val="24"/>
          <w:szCs w:val="24"/>
        </w:rPr>
      </w:pPr>
    </w:p>
    <w:p w14:paraId="1597BDCD" w14:textId="77777777" w:rsidR="0039419D" w:rsidRDefault="0039419D">
      <w:pPr>
        <w:rPr>
          <w:rFonts w:ascii="Garamond" w:hAnsi="Garamond"/>
          <w:b/>
          <w:i/>
          <w:sz w:val="24"/>
          <w:szCs w:val="24"/>
        </w:rPr>
      </w:pPr>
    </w:p>
    <w:p w14:paraId="7959317E" w14:textId="77777777" w:rsidR="0039419D" w:rsidRDefault="0039419D">
      <w:pPr>
        <w:rPr>
          <w:rFonts w:ascii="Garamond" w:hAnsi="Garamond"/>
          <w:b/>
          <w:i/>
          <w:sz w:val="24"/>
          <w:szCs w:val="24"/>
        </w:rPr>
      </w:pPr>
    </w:p>
    <w:p w14:paraId="082F0525" w14:textId="77777777" w:rsidR="0039419D" w:rsidRDefault="0039419D">
      <w:pPr>
        <w:rPr>
          <w:rFonts w:ascii="Garamond" w:hAnsi="Garamond"/>
          <w:b/>
          <w:i/>
          <w:sz w:val="24"/>
          <w:szCs w:val="24"/>
        </w:rPr>
      </w:pPr>
    </w:p>
    <w:p w14:paraId="0EE50E1F" w14:textId="77777777" w:rsidR="0039419D" w:rsidRDefault="0039419D">
      <w:pPr>
        <w:rPr>
          <w:rFonts w:ascii="Garamond" w:hAnsi="Garamond"/>
          <w:b/>
          <w:i/>
          <w:sz w:val="24"/>
          <w:szCs w:val="24"/>
        </w:rPr>
      </w:pPr>
    </w:p>
    <w:p w14:paraId="5EB702A5" w14:textId="65BB37A8" w:rsidR="0039419D" w:rsidRDefault="0039419D" w:rsidP="0039419D">
      <w:pPr>
        <w:jc w:val="center"/>
        <w:rPr>
          <w:rFonts w:ascii="Garamond" w:hAnsi="Garamond"/>
          <w:b/>
          <w:i/>
          <w:sz w:val="28"/>
          <w:szCs w:val="28"/>
        </w:rPr>
      </w:pPr>
      <w:r w:rsidRPr="0039419D">
        <w:rPr>
          <w:rFonts w:ascii="Garamond" w:hAnsi="Garamond"/>
          <w:b/>
          <w:i/>
          <w:sz w:val="28"/>
          <w:szCs w:val="28"/>
        </w:rPr>
        <w:t>Organizing Health Inequalities? Employee Driven Innovation and the Transformation of Care</w:t>
      </w:r>
    </w:p>
    <w:p w14:paraId="546641B3" w14:textId="77777777" w:rsidR="0039419D" w:rsidRDefault="0039419D" w:rsidP="0039419D">
      <w:pPr>
        <w:jc w:val="center"/>
        <w:rPr>
          <w:rFonts w:ascii="Garamond" w:hAnsi="Garamond"/>
          <w:b/>
          <w:i/>
          <w:sz w:val="28"/>
          <w:szCs w:val="28"/>
        </w:rPr>
      </w:pPr>
    </w:p>
    <w:p w14:paraId="6DCCAEAC" w14:textId="77777777" w:rsidR="0039419D" w:rsidRDefault="0039419D" w:rsidP="0039419D">
      <w:pPr>
        <w:shd w:val="clear" w:color="auto" w:fill="FFFFFF"/>
        <w:spacing w:before="100" w:beforeAutospacing="1" w:after="100" w:afterAutospacing="1" w:line="300" w:lineRule="atLeast"/>
        <w:rPr>
          <w:rFonts w:ascii="Garamond" w:hAnsi="Garamond"/>
          <w:b/>
          <w:i/>
          <w:sz w:val="24"/>
          <w:szCs w:val="24"/>
        </w:rPr>
      </w:pPr>
    </w:p>
    <w:p w14:paraId="73F4C3BA" w14:textId="01F99387" w:rsidR="0039419D" w:rsidRPr="0039419D" w:rsidRDefault="0039419D" w:rsidP="00584237">
      <w:pPr>
        <w:shd w:val="clear" w:color="auto" w:fill="FFFFFF"/>
        <w:spacing w:before="100" w:beforeAutospacing="1" w:after="100" w:afterAutospacing="1" w:line="300" w:lineRule="atLeast"/>
        <w:rPr>
          <w:rFonts w:ascii="Garamond" w:eastAsia="Times New Roman" w:hAnsi="Garamond" w:cs="Arial"/>
          <w:color w:val="000000" w:themeColor="text1"/>
          <w:sz w:val="24"/>
          <w:szCs w:val="24"/>
          <w:lang w:eastAsia="en-GB"/>
        </w:rPr>
      </w:pPr>
      <w:r w:rsidRPr="0039419D">
        <w:rPr>
          <w:rFonts w:ascii="Garamond" w:hAnsi="Garamond"/>
          <w:b/>
          <w:i/>
          <w:sz w:val="24"/>
          <w:szCs w:val="24"/>
        </w:rPr>
        <w:t xml:space="preserve">Key Words: </w:t>
      </w:r>
      <w:r w:rsidRPr="0039419D">
        <w:rPr>
          <w:rFonts w:ascii="Garamond" w:eastAsia="Times New Roman" w:hAnsi="Garamond" w:cs="Arial"/>
          <w:bCs/>
          <w:color w:val="000000" w:themeColor="text1"/>
          <w:sz w:val="24"/>
          <w:szCs w:val="24"/>
          <w:lang w:eastAsia="en-GB"/>
        </w:rPr>
        <w:t>health inequality, organizational sociology. employee driven innovation</w:t>
      </w:r>
      <w:r w:rsidR="00584237">
        <w:rPr>
          <w:rFonts w:ascii="Garamond" w:eastAsia="Times New Roman" w:hAnsi="Garamond" w:cs="Arial"/>
          <w:bCs/>
          <w:color w:val="000000" w:themeColor="text1"/>
          <w:sz w:val="24"/>
          <w:szCs w:val="24"/>
          <w:lang w:eastAsia="en-GB"/>
        </w:rPr>
        <w:t>,</w:t>
      </w:r>
      <w:r w:rsidRPr="0039419D">
        <w:rPr>
          <w:rFonts w:ascii="Garamond" w:eastAsia="Times New Roman" w:hAnsi="Garamond" w:cs="Arial"/>
          <w:bCs/>
          <w:color w:val="000000" w:themeColor="text1"/>
          <w:sz w:val="24"/>
          <w:szCs w:val="24"/>
          <w:lang w:eastAsia="en-GB"/>
        </w:rPr>
        <w:t xml:space="preserve"> homeless health</w:t>
      </w:r>
    </w:p>
    <w:p w14:paraId="71F35C25" w14:textId="2022FBC4" w:rsidR="0039419D" w:rsidRPr="0039419D" w:rsidRDefault="0039419D" w:rsidP="0039419D">
      <w:pPr>
        <w:rPr>
          <w:rFonts w:ascii="Garamond" w:hAnsi="Garamond"/>
          <w:b/>
          <w:i/>
          <w:sz w:val="28"/>
          <w:szCs w:val="28"/>
        </w:rPr>
      </w:pPr>
    </w:p>
    <w:p w14:paraId="46858412" w14:textId="0B287704" w:rsidR="0039419D" w:rsidRDefault="0039419D" w:rsidP="0039419D">
      <w:pPr>
        <w:rPr>
          <w:rFonts w:ascii="Garamond" w:hAnsi="Garamond"/>
          <w:b/>
          <w:i/>
          <w:sz w:val="24"/>
          <w:szCs w:val="24"/>
        </w:rPr>
      </w:pPr>
      <w:r>
        <w:rPr>
          <w:rFonts w:ascii="Garamond" w:hAnsi="Garamond"/>
          <w:b/>
          <w:i/>
          <w:sz w:val="24"/>
          <w:szCs w:val="24"/>
        </w:rPr>
        <w:br w:type="page"/>
      </w:r>
    </w:p>
    <w:p w14:paraId="2A6A8B14" w14:textId="77777777" w:rsidR="0039419D" w:rsidRDefault="0039419D" w:rsidP="0039419D">
      <w:pPr>
        <w:rPr>
          <w:rFonts w:ascii="Garamond" w:hAnsi="Garamond"/>
          <w:b/>
          <w:i/>
          <w:sz w:val="24"/>
          <w:szCs w:val="24"/>
        </w:rPr>
      </w:pPr>
    </w:p>
    <w:p w14:paraId="417AEBA5" w14:textId="2A0C7D5A" w:rsidR="0039419D" w:rsidRPr="0039419D" w:rsidRDefault="0039419D" w:rsidP="00584237">
      <w:pPr>
        <w:spacing w:line="276" w:lineRule="auto"/>
        <w:rPr>
          <w:rFonts w:ascii="Garamond" w:hAnsi="Garamond"/>
          <w:b/>
          <w:i/>
          <w:color w:val="000000" w:themeColor="text1"/>
          <w:sz w:val="24"/>
          <w:szCs w:val="24"/>
        </w:rPr>
      </w:pPr>
      <w:r w:rsidRPr="0039419D">
        <w:rPr>
          <w:rFonts w:ascii="Garamond" w:hAnsi="Garamond" w:cs="Arial"/>
          <w:b/>
          <w:i/>
          <w:color w:val="000000" w:themeColor="text1"/>
          <w:sz w:val="24"/>
          <w:szCs w:val="24"/>
          <w:shd w:val="clear" w:color="auto" w:fill="FFFFFF"/>
        </w:rPr>
        <w:t>Abstract:</w:t>
      </w:r>
      <w:r>
        <w:rPr>
          <w:rFonts w:ascii="Garamond" w:hAnsi="Garamond" w:cs="Arial"/>
          <w:color w:val="000000" w:themeColor="text1"/>
          <w:sz w:val="24"/>
          <w:szCs w:val="24"/>
          <w:shd w:val="clear" w:color="auto" w:fill="FFFFFF"/>
        </w:rPr>
        <w:t xml:space="preserve"> </w:t>
      </w:r>
      <w:r w:rsidRPr="0039419D">
        <w:rPr>
          <w:rFonts w:ascii="Garamond" w:hAnsi="Garamond" w:cs="Arial"/>
          <w:i/>
          <w:color w:val="000000" w:themeColor="text1"/>
          <w:sz w:val="24"/>
          <w:szCs w:val="24"/>
          <w:shd w:val="clear" w:color="auto" w:fill="FFFFFF"/>
        </w:rPr>
        <w:t>This paper responds to calls for new approaches to understanding and intervening in health inequalities and in particular for attention to the processes and relations that mediate structural inequality and everyday outcomes. Our contribution focuses on the part that healthcare organizations play in this. We draw on organizational sociology, which theorizes that whilst organizational structures, cultures and practices may appear neutral - and rely for their legitimacy on this - they may, in fact, operate in the interests of some social groups and less in the interests of others. This proposition is worked through new empirical research on employee driven innovation in the UK National Health Service. In both our case studies, front-line staff working with some of the most vulnerable citizens had identified the organization of care as both part of the problem and – potentially – part of the solution. In tracing their efforts to change the organization of care, we learn more about what it might take to mobilise resources in support of those whose lives are most affected by health inequalities.</w:t>
      </w:r>
    </w:p>
    <w:p w14:paraId="2DED4B3C" w14:textId="77777777" w:rsidR="0039419D" w:rsidRDefault="0039419D" w:rsidP="004435AA">
      <w:pPr>
        <w:spacing w:line="276" w:lineRule="auto"/>
        <w:rPr>
          <w:rFonts w:ascii="Garamond" w:hAnsi="Garamond"/>
          <w:b/>
          <w:i/>
          <w:sz w:val="24"/>
          <w:szCs w:val="24"/>
        </w:rPr>
      </w:pPr>
    </w:p>
    <w:p w14:paraId="436414DD" w14:textId="77777777" w:rsidR="00D97BB4" w:rsidRPr="0016704B" w:rsidRDefault="00AC2DC4" w:rsidP="004435AA">
      <w:pPr>
        <w:spacing w:line="276" w:lineRule="auto"/>
        <w:rPr>
          <w:rFonts w:ascii="Garamond" w:hAnsi="Garamond"/>
          <w:b/>
          <w:i/>
          <w:sz w:val="24"/>
          <w:szCs w:val="24"/>
        </w:rPr>
      </w:pPr>
      <w:r w:rsidRPr="0016704B">
        <w:rPr>
          <w:rFonts w:ascii="Garamond" w:hAnsi="Garamond"/>
          <w:b/>
          <w:i/>
          <w:sz w:val="24"/>
          <w:szCs w:val="24"/>
        </w:rPr>
        <w:t>Introduction</w:t>
      </w:r>
    </w:p>
    <w:p w14:paraId="718127F7" w14:textId="6AD04384" w:rsidR="008E2A8F" w:rsidRDefault="009B7969" w:rsidP="00CE27B9">
      <w:pPr>
        <w:spacing w:line="276" w:lineRule="auto"/>
        <w:rPr>
          <w:rFonts w:ascii="Garamond" w:hAnsi="Garamond"/>
          <w:sz w:val="24"/>
          <w:szCs w:val="24"/>
        </w:rPr>
      </w:pPr>
      <w:r>
        <w:rPr>
          <w:rFonts w:ascii="Garamond" w:hAnsi="Garamond"/>
          <w:sz w:val="24"/>
          <w:szCs w:val="24"/>
        </w:rPr>
        <w:t xml:space="preserve">It </w:t>
      </w:r>
      <w:r w:rsidR="00CB1452">
        <w:rPr>
          <w:rFonts w:ascii="Garamond" w:hAnsi="Garamond"/>
          <w:sz w:val="24"/>
          <w:szCs w:val="24"/>
        </w:rPr>
        <w:t>is</w:t>
      </w:r>
      <w:r w:rsidR="00687FA6">
        <w:rPr>
          <w:rFonts w:ascii="Garamond" w:hAnsi="Garamond"/>
          <w:sz w:val="24"/>
          <w:szCs w:val="24"/>
        </w:rPr>
        <w:t xml:space="preserve"> </w:t>
      </w:r>
      <w:r w:rsidR="00CB1452">
        <w:rPr>
          <w:rFonts w:ascii="Garamond" w:hAnsi="Garamond"/>
          <w:sz w:val="24"/>
          <w:szCs w:val="24"/>
        </w:rPr>
        <w:t>well</w:t>
      </w:r>
      <w:r w:rsidR="00687FA6">
        <w:rPr>
          <w:rFonts w:ascii="Garamond" w:hAnsi="Garamond"/>
          <w:sz w:val="24"/>
          <w:szCs w:val="24"/>
        </w:rPr>
        <w:t xml:space="preserve"> </w:t>
      </w:r>
      <w:r w:rsidR="00CB1452">
        <w:rPr>
          <w:rFonts w:ascii="Garamond" w:hAnsi="Garamond"/>
          <w:sz w:val="24"/>
          <w:szCs w:val="24"/>
        </w:rPr>
        <w:t xml:space="preserve">established that </w:t>
      </w:r>
      <w:r w:rsidR="00687FA6">
        <w:rPr>
          <w:rFonts w:ascii="Garamond" w:hAnsi="Garamond"/>
          <w:sz w:val="24"/>
          <w:szCs w:val="24"/>
        </w:rPr>
        <w:t xml:space="preserve">individual </w:t>
      </w:r>
      <w:r w:rsidR="003C3680">
        <w:rPr>
          <w:rFonts w:ascii="Garamond" w:hAnsi="Garamond"/>
          <w:sz w:val="24"/>
          <w:szCs w:val="24"/>
        </w:rPr>
        <w:t>health outcomes are shaped b</w:t>
      </w:r>
      <w:r w:rsidR="002A510F">
        <w:rPr>
          <w:rFonts w:ascii="Garamond" w:hAnsi="Garamond"/>
          <w:sz w:val="24"/>
          <w:szCs w:val="24"/>
        </w:rPr>
        <w:t xml:space="preserve">y social </w:t>
      </w:r>
      <w:r w:rsidR="00E379A6">
        <w:rPr>
          <w:rFonts w:ascii="Garamond" w:hAnsi="Garamond"/>
          <w:sz w:val="24"/>
          <w:szCs w:val="24"/>
        </w:rPr>
        <w:t xml:space="preserve">determinants – </w:t>
      </w:r>
      <w:r w:rsidR="0039419D">
        <w:rPr>
          <w:rFonts w:ascii="Garamond" w:hAnsi="Garamond"/>
          <w:sz w:val="24"/>
          <w:szCs w:val="24"/>
        </w:rPr>
        <w:t xml:space="preserve">for example </w:t>
      </w:r>
      <w:r w:rsidR="00CC6E8D">
        <w:rPr>
          <w:rFonts w:ascii="Garamond" w:hAnsi="Garamond"/>
          <w:sz w:val="24"/>
          <w:szCs w:val="24"/>
        </w:rPr>
        <w:t>income, education and housing</w:t>
      </w:r>
      <w:r w:rsidR="0039419D">
        <w:rPr>
          <w:rFonts w:ascii="Garamond" w:hAnsi="Garamond"/>
          <w:sz w:val="24"/>
          <w:szCs w:val="24"/>
        </w:rPr>
        <w:t xml:space="preserve"> </w:t>
      </w:r>
      <w:r w:rsidR="00E379A6">
        <w:rPr>
          <w:rFonts w:ascii="Garamond" w:hAnsi="Garamond"/>
          <w:sz w:val="24"/>
          <w:szCs w:val="24"/>
        </w:rPr>
        <w:t xml:space="preserve">– that are unevenly distributed across the population, leading to inequalities in </w:t>
      </w:r>
      <w:r w:rsidR="003C3680">
        <w:rPr>
          <w:rFonts w:ascii="Garamond" w:hAnsi="Garamond"/>
          <w:sz w:val="24"/>
          <w:szCs w:val="24"/>
        </w:rPr>
        <w:t>life</w:t>
      </w:r>
      <w:r w:rsidR="00404618">
        <w:rPr>
          <w:rFonts w:ascii="Garamond" w:hAnsi="Garamond"/>
          <w:sz w:val="24"/>
          <w:szCs w:val="24"/>
        </w:rPr>
        <w:t xml:space="preserve"> </w:t>
      </w:r>
      <w:r w:rsidR="00242924">
        <w:rPr>
          <w:rFonts w:ascii="Garamond" w:hAnsi="Garamond"/>
          <w:sz w:val="24"/>
          <w:szCs w:val="24"/>
        </w:rPr>
        <w:t xml:space="preserve">expectancy and quality of life </w:t>
      </w:r>
      <w:r w:rsidR="00D97BB4">
        <w:rPr>
          <w:rFonts w:ascii="Garamond" w:hAnsi="Garamond"/>
          <w:sz w:val="24"/>
          <w:szCs w:val="24"/>
        </w:rPr>
        <w:t>(</w:t>
      </w:r>
      <w:r w:rsidR="00BF4F75">
        <w:rPr>
          <w:rFonts w:ascii="Garamond" w:hAnsi="Garamond"/>
          <w:sz w:val="24"/>
          <w:szCs w:val="24"/>
        </w:rPr>
        <w:t xml:space="preserve">Tudor-Hart 1971; </w:t>
      </w:r>
      <w:r w:rsidR="00D97BB4">
        <w:rPr>
          <w:rFonts w:ascii="Garamond" w:hAnsi="Garamond"/>
          <w:sz w:val="24"/>
          <w:szCs w:val="24"/>
        </w:rPr>
        <w:t>Black</w:t>
      </w:r>
      <w:r w:rsidR="00A25D50">
        <w:rPr>
          <w:rFonts w:ascii="Garamond" w:hAnsi="Garamond"/>
          <w:sz w:val="24"/>
          <w:szCs w:val="24"/>
        </w:rPr>
        <w:t xml:space="preserve"> 1980;</w:t>
      </w:r>
      <w:r w:rsidR="00D97BB4">
        <w:rPr>
          <w:rFonts w:ascii="Garamond" w:hAnsi="Garamond"/>
          <w:sz w:val="24"/>
          <w:szCs w:val="24"/>
        </w:rPr>
        <w:t xml:space="preserve"> Acheson</w:t>
      </w:r>
      <w:r w:rsidR="00A25D50">
        <w:rPr>
          <w:rFonts w:ascii="Garamond" w:hAnsi="Garamond"/>
          <w:sz w:val="24"/>
          <w:szCs w:val="24"/>
        </w:rPr>
        <w:t xml:space="preserve"> 1998;</w:t>
      </w:r>
      <w:r w:rsidR="00D97BB4">
        <w:rPr>
          <w:rFonts w:ascii="Garamond" w:hAnsi="Garamond"/>
          <w:sz w:val="24"/>
          <w:szCs w:val="24"/>
        </w:rPr>
        <w:t xml:space="preserve"> </w:t>
      </w:r>
      <w:r w:rsidR="001D6A93">
        <w:rPr>
          <w:rFonts w:ascii="Garamond" w:hAnsi="Garamond"/>
          <w:sz w:val="24"/>
          <w:szCs w:val="24"/>
        </w:rPr>
        <w:t xml:space="preserve">Wilkinson and Pickett 2009; </w:t>
      </w:r>
      <w:proofErr w:type="spellStart"/>
      <w:r w:rsidR="00D97BB4">
        <w:rPr>
          <w:rFonts w:ascii="Garamond" w:hAnsi="Garamond"/>
          <w:sz w:val="24"/>
          <w:szCs w:val="24"/>
        </w:rPr>
        <w:t>Marmott</w:t>
      </w:r>
      <w:proofErr w:type="spellEnd"/>
      <w:r w:rsidR="00A25D50">
        <w:rPr>
          <w:rFonts w:ascii="Garamond" w:hAnsi="Garamond"/>
          <w:sz w:val="24"/>
          <w:szCs w:val="24"/>
        </w:rPr>
        <w:t xml:space="preserve"> 2010</w:t>
      </w:r>
      <w:r w:rsidR="00D97BB4">
        <w:rPr>
          <w:rFonts w:ascii="Garamond" w:hAnsi="Garamond"/>
          <w:sz w:val="24"/>
          <w:szCs w:val="24"/>
        </w:rPr>
        <w:t>).</w:t>
      </w:r>
      <w:r w:rsidR="00041E1A">
        <w:rPr>
          <w:rFonts w:ascii="Garamond" w:hAnsi="Garamond"/>
          <w:sz w:val="24"/>
          <w:szCs w:val="24"/>
        </w:rPr>
        <w:t xml:space="preserve"> However, even as knowledge of the social </w:t>
      </w:r>
      <w:r w:rsidR="0039419D">
        <w:rPr>
          <w:rFonts w:ascii="Garamond" w:hAnsi="Garamond"/>
          <w:sz w:val="24"/>
          <w:szCs w:val="24"/>
        </w:rPr>
        <w:t>determinants</w:t>
      </w:r>
      <w:r w:rsidR="00041E1A">
        <w:rPr>
          <w:rFonts w:ascii="Garamond" w:hAnsi="Garamond"/>
          <w:sz w:val="24"/>
          <w:szCs w:val="24"/>
        </w:rPr>
        <w:t xml:space="preserve"> of health </w:t>
      </w:r>
      <w:r w:rsidR="00B414D4">
        <w:rPr>
          <w:rFonts w:ascii="Garamond" w:hAnsi="Garamond"/>
          <w:sz w:val="24"/>
          <w:szCs w:val="24"/>
        </w:rPr>
        <w:t xml:space="preserve">deepens, frustration </w:t>
      </w:r>
      <w:r w:rsidR="0039419D">
        <w:rPr>
          <w:rFonts w:ascii="Garamond" w:hAnsi="Garamond"/>
          <w:sz w:val="24"/>
          <w:szCs w:val="24"/>
        </w:rPr>
        <w:t xml:space="preserve">grows </w:t>
      </w:r>
      <w:r w:rsidR="00B414D4">
        <w:rPr>
          <w:rFonts w:ascii="Garamond" w:hAnsi="Garamond"/>
          <w:sz w:val="24"/>
          <w:szCs w:val="24"/>
        </w:rPr>
        <w:t>over the lack of effective means to address health inequalities (</w:t>
      </w:r>
      <w:proofErr w:type="spellStart"/>
      <w:r w:rsidR="00B414D4">
        <w:rPr>
          <w:rFonts w:ascii="Garamond" w:hAnsi="Garamond"/>
          <w:sz w:val="24"/>
          <w:szCs w:val="24"/>
        </w:rPr>
        <w:t>Garthwaite</w:t>
      </w:r>
      <w:proofErr w:type="spellEnd"/>
      <w:r w:rsidR="00B414D4">
        <w:rPr>
          <w:rFonts w:ascii="Garamond" w:hAnsi="Garamond"/>
          <w:sz w:val="24"/>
          <w:szCs w:val="24"/>
        </w:rPr>
        <w:t xml:space="preserve"> et al 201</w:t>
      </w:r>
      <w:r w:rsidR="00BF74B6">
        <w:rPr>
          <w:rFonts w:ascii="Garamond" w:hAnsi="Garamond"/>
          <w:sz w:val="24"/>
          <w:szCs w:val="24"/>
        </w:rPr>
        <w:t>6</w:t>
      </w:r>
      <w:r w:rsidR="00B414D4" w:rsidRPr="00CC6E8D">
        <w:rPr>
          <w:rFonts w:ascii="Garamond" w:hAnsi="Garamond"/>
          <w:sz w:val="24"/>
          <w:szCs w:val="24"/>
        </w:rPr>
        <w:t>).</w:t>
      </w:r>
      <w:r w:rsidR="00B414D4">
        <w:rPr>
          <w:rFonts w:ascii="Garamond" w:hAnsi="Garamond"/>
          <w:sz w:val="24"/>
          <w:szCs w:val="24"/>
        </w:rPr>
        <w:t xml:space="preserve"> </w:t>
      </w:r>
      <w:r w:rsidR="00041E1A">
        <w:rPr>
          <w:rFonts w:ascii="Garamond" w:hAnsi="Garamond"/>
          <w:sz w:val="24"/>
          <w:szCs w:val="24"/>
        </w:rPr>
        <w:t>Accordingly</w:t>
      </w:r>
      <w:r w:rsidR="00687FA6">
        <w:rPr>
          <w:rFonts w:ascii="Garamond" w:hAnsi="Garamond"/>
          <w:sz w:val="24"/>
          <w:szCs w:val="24"/>
        </w:rPr>
        <w:t xml:space="preserve">, there are calls for a step-change in health inequalities research. </w:t>
      </w:r>
      <w:r w:rsidR="00A3079A">
        <w:rPr>
          <w:rFonts w:ascii="Garamond" w:hAnsi="Garamond"/>
          <w:sz w:val="24"/>
          <w:szCs w:val="24"/>
        </w:rPr>
        <w:t xml:space="preserve">Elliot et al (2016) summarise these </w:t>
      </w:r>
      <w:r w:rsidR="00041E1A">
        <w:rPr>
          <w:rFonts w:ascii="Garamond" w:hAnsi="Garamond"/>
          <w:sz w:val="24"/>
          <w:szCs w:val="24"/>
        </w:rPr>
        <w:t xml:space="preserve">along </w:t>
      </w:r>
      <w:r w:rsidR="0039419D">
        <w:rPr>
          <w:rFonts w:ascii="Garamond" w:hAnsi="Garamond"/>
          <w:sz w:val="24"/>
          <w:szCs w:val="24"/>
        </w:rPr>
        <w:t xml:space="preserve">three </w:t>
      </w:r>
      <w:r w:rsidR="00A3079A">
        <w:rPr>
          <w:rFonts w:ascii="Garamond" w:hAnsi="Garamond"/>
          <w:sz w:val="24"/>
          <w:szCs w:val="24"/>
        </w:rPr>
        <w:t xml:space="preserve">dimensions. First, </w:t>
      </w:r>
      <w:r w:rsidR="0039419D">
        <w:rPr>
          <w:rFonts w:ascii="Garamond" w:hAnsi="Garamond"/>
          <w:sz w:val="24"/>
          <w:szCs w:val="24"/>
        </w:rPr>
        <w:t xml:space="preserve">there should be </w:t>
      </w:r>
      <w:r w:rsidR="00A3079A">
        <w:rPr>
          <w:rFonts w:ascii="Garamond" w:hAnsi="Garamond"/>
          <w:sz w:val="24"/>
          <w:szCs w:val="24"/>
        </w:rPr>
        <w:t>greater</w:t>
      </w:r>
      <w:r w:rsidR="00687FA6">
        <w:rPr>
          <w:rFonts w:ascii="Garamond" w:hAnsi="Garamond"/>
          <w:sz w:val="24"/>
          <w:szCs w:val="24"/>
        </w:rPr>
        <w:t xml:space="preserve"> use </w:t>
      </w:r>
      <w:r w:rsidR="00676CB7">
        <w:rPr>
          <w:rFonts w:ascii="Garamond" w:hAnsi="Garamond"/>
          <w:sz w:val="24"/>
          <w:szCs w:val="24"/>
        </w:rPr>
        <w:t xml:space="preserve">of </w:t>
      </w:r>
      <w:r w:rsidR="00687FA6">
        <w:rPr>
          <w:rFonts w:ascii="Garamond" w:hAnsi="Garamond"/>
          <w:sz w:val="24"/>
          <w:szCs w:val="24"/>
        </w:rPr>
        <w:t xml:space="preserve">social theories to understand </w:t>
      </w:r>
      <w:r w:rsidR="00A3079A">
        <w:rPr>
          <w:rFonts w:ascii="Garamond" w:hAnsi="Garamond"/>
          <w:sz w:val="24"/>
          <w:szCs w:val="24"/>
        </w:rPr>
        <w:t xml:space="preserve">the </w:t>
      </w:r>
      <w:r w:rsidR="00C7639A">
        <w:rPr>
          <w:rFonts w:ascii="Garamond" w:hAnsi="Garamond"/>
          <w:sz w:val="24"/>
          <w:szCs w:val="24"/>
        </w:rPr>
        <w:t>mechanisms that link structural inequality to health outcomes</w:t>
      </w:r>
      <w:r w:rsidR="00A3079A">
        <w:rPr>
          <w:rFonts w:ascii="Garamond" w:hAnsi="Garamond"/>
          <w:sz w:val="24"/>
          <w:szCs w:val="24"/>
        </w:rPr>
        <w:t xml:space="preserve">. Second, </w:t>
      </w:r>
      <w:r w:rsidR="00C7639A">
        <w:rPr>
          <w:rFonts w:ascii="Garamond" w:hAnsi="Garamond"/>
          <w:sz w:val="24"/>
          <w:szCs w:val="24"/>
        </w:rPr>
        <w:t>the lay knowledge of those whose health is most affected by inequality</w:t>
      </w:r>
      <w:r w:rsidR="00A3079A">
        <w:rPr>
          <w:rFonts w:ascii="Garamond" w:hAnsi="Garamond"/>
          <w:sz w:val="24"/>
          <w:szCs w:val="24"/>
        </w:rPr>
        <w:t xml:space="preserve"> </w:t>
      </w:r>
      <w:r w:rsidR="00CE27B9">
        <w:rPr>
          <w:rFonts w:ascii="Garamond" w:hAnsi="Garamond"/>
          <w:sz w:val="24"/>
          <w:szCs w:val="24"/>
        </w:rPr>
        <w:t xml:space="preserve"> should be integrated </w:t>
      </w:r>
      <w:r w:rsidR="0039419D">
        <w:rPr>
          <w:rFonts w:ascii="Garamond" w:hAnsi="Garamond"/>
          <w:sz w:val="24"/>
          <w:szCs w:val="24"/>
        </w:rPr>
        <w:t xml:space="preserve">into strategic  </w:t>
      </w:r>
      <w:r w:rsidR="00A3079A">
        <w:rPr>
          <w:rFonts w:ascii="Garamond" w:hAnsi="Garamond"/>
          <w:sz w:val="24"/>
          <w:szCs w:val="24"/>
        </w:rPr>
        <w:t xml:space="preserve">interventions. Third, </w:t>
      </w:r>
      <w:r w:rsidR="0039419D">
        <w:rPr>
          <w:rFonts w:ascii="Garamond" w:hAnsi="Garamond"/>
          <w:sz w:val="24"/>
          <w:szCs w:val="24"/>
        </w:rPr>
        <w:t xml:space="preserve">there needs to be better </w:t>
      </w:r>
      <w:r w:rsidR="00A3079A">
        <w:rPr>
          <w:rFonts w:ascii="Garamond" w:hAnsi="Garamond"/>
          <w:sz w:val="24"/>
          <w:szCs w:val="24"/>
        </w:rPr>
        <w:t>understand</w:t>
      </w:r>
      <w:r w:rsidR="0039419D">
        <w:rPr>
          <w:rFonts w:ascii="Garamond" w:hAnsi="Garamond"/>
          <w:sz w:val="24"/>
          <w:szCs w:val="24"/>
        </w:rPr>
        <w:t xml:space="preserve">ing of the </w:t>
      </w:r>
      <w:r w:rsidR="00C7639A">
        <w:rPr>
          <w:rFonts w:ascii="Garamond" w:hAnsi="Garamond"/>
          <w:sz w:val="24"/>
          <w:szCs w:val="24"/>
        </w:rPr>
        <w:t>opportunities for</w:t>
      </w:r>
      <w:r w:rsidR="0039419D">
        <w:rPr>
          <w:rFonts w:ascii="Garamond" w:hAnsi="Garamond"/>
          <w:sz w:val="24"/>
          <w:szCs w:val="24"/>
        </w:rPr>
        <w:t xml:space="preserve"> </w:t>
      </w:r>
      <w:r w:rsidR="00C7639A">
        <w:rPr>
          <w:rFonts w:ascii="Garamond" w:hAnsi="Garamond"/>
          <w:sz w:val="24"/>
          <w:szCs w:val="24"/>
        </w:rPr>
        <w:t xml:space="preserve">collective action to reduce health inequalities (Elliot et al </w:t>
      </w:r>
      <w:r w:rsidR="00A435C7">
        <w:rPr>
          <w:rFonts w:ascii="Garamond" w:hAnsi="Garamond"/>
          <w:sz w:val="24"/>
          <w:szCs w:val="24"/>
        </w:rPr>
        <w:t xml:space="preserve">2011). </w:t>
      </w:r>
    </w:p>
    <w:p w14:paraId="02E72C17" w14:textId="52BB1AF5" w:rsidR="00F01EC0" w:rsidRDefault="00C24BCF" w:rsidP="00CE27B9">
      <w:pPr>
        <w:spacing w:before="240" w:line="276" w:lineRule="auto"/>
        <w:rPr>
          <w:rFonts w:ascii="Garamond" w:hAnsi="Garamond"/>
          <w:sz w:val="24"/>
          <w:szCs w:val="24"/>
        </w:rPr>
      </w:pPr>
      <w:r>
        <w:rPr>
          <w:rFonts w:ascii="Garamond" w:hAnsi="Garamond"/>
          <w:sz w:val="24"/>
          <w:szCs w:val="24"/>
        </w:rPr>
        <w:t xml:space="preserve">Our response is to </w:t>
      </w:r>
      <w:r w:rsidR="007D73F7">
        <w:rPr>
          <w:rFonts w:ascii="Garamond" w:hAnsi="Garamond"/>
          <w:sz w:val="24"/>
          <w:szCs w:val="24"/>
        </w:rPr>
        <w:t xml:space="preserve">focus </w:t>
      </w:r>
      <w:r w:rsidR="00C8061C" w:rsidRPr="00C8061C">
        <w:rPr>
          <w:rFonts w:ascii="Garamond" w:hAnsi="Garamond"/>
          <w:sz w:val="24"/>
          <w:szCs w:val="24"/>
        </w:rPr>
        <w:t xml:space="preserve">on the part that the </w:t>
      </w:r>
      <w:r w:rsidR="00C8061C" w:rsidRPr="007B623F">
        <w:rPr>
          <w:rFonts w:ascii="Garamond" w:hAnsi="Garamond"/>
          <w:i/>
          <w:sz w:val="24"/>
          <w:szCs w:val="24"/>
        </w:rPr>
        <w:t>organization</w:t>
      </w:r>
      <w:r w:rsidR="00874F5E">
        <w:rPr>
          <w:rFonts w:ascii="Garamond" w:hAnsi="Garamond"/>
          <w:sz w:val="24"/>
          <w:szCs w:val="24"/>
        </w:rPr>
        <w:t xml:space="preserve"> of health</w:t>
      </w:r>
      <w:r w:rsidR="00C8061C" w:rsidRPr="00C8061C">
        <w:rPr>
          <w:rFonts w:ascii="Garamond" w:hAnsi="Garamond"/>
          <w:sz w:val="24"/>
          <w:szCs w:val="24"/>
        </w:rPr>
        <w:t xml:space="preserve">care plays in </w:t>
      </w:r>
      <w:r w:rsidR="007C7DC0">
        <w:rPr>
          <w:rFonts w:ascii="Garamond" w:hAnsi="Garamond"/>
          <w:sz w:val="24"/>
          <w:szCs w:val="24"/>
        </w:rPr>
        <w:t xml:space="preserve">health inequalities. </w:t>
      </w:r>
      <w:r w:rsidR="009B7969">
        <w:rPr>
          <w:rFonts w:ascii="Garamond" w:hAnsi="Garamond"/>
          <w:sz w:val="24"/>
          <w:szCs w:val="24"/>
        </w:rPr>
        <w:t xml:space="preserve">We </w:t>
      </w:r>
      <w:r w:rsidR="00E93E30">
        <w:rPr>
          <w:rFonts w:ascii="Garamond" w:hAnsi="Garamond"/>
          <w:sz w:val="24"/>
          <w:szCs w:val="24"/>
        </w:rPr>
        <w:t>distinguish</w:t>
      </w:r>
      <w:r w:rsidR="009B7969">
        <w:rPr>
          <w:rFonts w:ascii="Garamond" w:hAnsi="Garamond"/>
          <w:sz w:val="24"/>
          <w:szCs w:val="24"/>
        </w:rPr>
        <w:t xml:space="preserve"> this</w:t>
      </w:r>
      <w:r w:rsidR="00E93E30">
        <w:rPr>
          <w:rFonts w:ascii="Garamond" w:hAnsi="Garamond"/>
          <w:sz w:val="24"/>
          <w:szCs w:val="24"/>
        </w:rPr>
        <w:t xml:space="preserve"> from a focus on</w:t>
      </w:r>
      <w:r w:rsidR="00E13D7E">
        <w:rPr>
          <w:rFonts w:ascii="Garamond" w:hAnsi="Garamond"/>
          <w:sz w:val="24"/>
          <w:szCs w:val="24"/>
        </w:rPr>
        <w:t xml:space="preserve"> </w:t>
      </w:r>
      <w:r w:rsidR="00691E14">
        <w:rPr>
          <w:rFonts w:ascii="Garamond" w:hAnsi="Garamond"/>
          <w:sz w:val="24"/>
          <w:szCs w:val="24"/>
        </w:rPr>
        <w:t>health care ‘systems’</w:t>
      </w:r>
      <w:r w:rsidR="009B7969">
        <w:rPr>
          <w:rFonts w:ascii="Garamond" w:hAnsi="Garamond"/>
          <w:sz w:val="24"/>
          <w:szCs w:val="24"/>
        </w:rPr>
        <w:t>,</w:t>
      </w:r>
      <w:r w:rsidR="00691E14">
        <w:rPr>
          <w:rFonts w:ascii="Garamond" w:hAnsi="Garamond"/>
          <w:sz w:val="24"/>
          <w:szCs w:val="24"/>
        </w:rPr>
        <w:t xml:space="preserve"> which insist</w:t>
      </w:r>
      <w:r w:rsidR="009B7969">
        <w:rPr>
          <w:rFonts w:ascii="Garamond" w:hAnsi="Garamond"/>
          <w:sz w:val="24"/>
          <w:szCs w:val="24"/>
        </w:rPr>
        <w:t>s</w:t>
      </w:r>
      <w:r w:rsidR="00691E14">
        <w:rPr>
          <w:rFonts w:ascii="Garamond" w:hAnsi="Garamond"/>
          <w:sz w:val="24"/>
          <w:szCs w:val="24"/>
        </w:rPr>
        <w:t xml:space="preserve"> on the </w:t>
      </w:r>
      <w:r w:rsidR="00B227B9">
        <w:rPr>
          <w:rFonts w:ascii="Garamond" w:hAnsi="Garamond"/>
          <w:sz w:val="24"/>
          <w:szCs w:val="24"/>
        </w:rPr>
        <w:t xml:space="preserve">significance </w:t>
      </w:r>
      <w:r w:rsidR="00691E14">
        <w:rPr>
          <w:rFonts w:ascii="Garamond" w:hAnsi="Garamond"/>
          <w:sz w:val="24"/>
          <w:szCs w:val="24"/>
        </w:rPr>
        <w:t>of funding models</w:t>
      </w:r>
      <w:r w:rsidR="003238F2">
        <w:rPr>
          <w:rFonts w:ascii="Garamond" w:hAnsi="Garamond"/>
          <w:sz w:val="24"/>
          <w:szCs w:val="24"/>
        </w:rPr>
        <w:t xml:space="preserve"> </w:t>
      </w:r>
      <w:r w:rsidR="003238F2" w:rsidRPr="007A4392">
        <w:rPr>
          <w:rFonts w:ascii="Garamond" w:hAnsi="Garamond"/>
          <w:sz w:val="24"/>
          <w:szCs w:val="24"/>
        </w:rPr>
        <w:t>in shaping inequalities</w:t>
      </w:r>
      <w:r w:rsidR="009B7969">
        <w:rPr>
          <w:rFonts w:ascii="Garamond" w:hAnsi="Garamond"/>
          <w:sz w:val="24"/>
          <w:szCs w:val="24"/>
        </w:rPr>
        <w:t>,</w:t>
      </w:r>
      <w:r w:rsidR="00691E14">
        <w:rPr>
          <w:rFonts w:ascii="Garamond" w:hAnsi="Garamond"/>
          <w:sz w:val="24"/>
          <w:szCs w:val="24"/>
        </w:rPr>
        <w:t xml:space="preserve"> </w:t>
      </w:r>
      <w:r w:rsidR="007A4392" w:rsidRPr="007A4392">
        <w:rPr>
          <w:rFonts w:ascii="Garamond" w:hAnsi="Garamond"/>
          <w:sz w:val="24"/>
          <w:szCs w:val="24"/>
        </w:rPr>
        <w:t>as well as the distribution of</w:t>
      </w:r>
      <w:r w:rsidR="003238F2">
        <w:rPr>
          <w:rFonts w:ascii="Garamond" w:hAnsi="Garamond"/>
          <w:sz w:val="24"/>
          <w:szCs w:val="24"/>
        </w:rPr>
        <w:t xml:space="preserve"> </w:t>
      </w:r>
      <w:r w:rsidR="00874F5E">
        <w:rPr>
          <w:rFonts w:ascii="Garamond" w:hAnsi="Garamond"/>
          <w:sz w:val="24"/>
          <w:szCs w:val="24"/>
        </w:rPr>
        <w:t xml:space="preserve">funding </w:t>
      </w:r>
      <w:r w:rsidR="003238F2">
        <w:rPr>
          <w:rFonts w:ascii="Garamond" w:hAnsi="Garamond"/>
          <w:sz w:val="24"/>
          <w:szCs w:val="24"/>
        </w:rPr>
        <w:t>across these systems</w:t>
      </w:r>
      <w:r w:rsidR="007A4392" w:rsidRPr="007A4392">
        <w:rPr>
          <w:rFonts w:ascii="Garamond" w:hAnsi="Garamond"/>
          <w:sz w:val="24"/>
          <w:szCs w:val="24"/>
        </w:rPr>
        <w:t xml:space="preserve"> (Baum 2016). </w:t>
      </w:r>
      <w:r w:rsidR="00E13D7E">
        <w:rPr>
          <w:rFonts w:ascii="Garamond" w:hAnsi="Garamond"/>
          <w:sz w:val="24"/>
          <w:szCs w:val="24"/>
        </w:rPr>
        <w:t>Without questioning the importance of th</w:t>
      </w:r>
      <w:r w:rsidR="007A4392">
        <w:rPr>
          <w:rFonts w:ascii="Garamond" w:hAnsi="Garamond"/>
          <w:sz w:val="24"/>
          <w:szCs w:val="24"/>
        </w:rPr>
        <w:t>ese</w:t>
      </w:r>
      <w:r w:rsidR="00FF0CFD">
        <w:rPr>
          <w:rFonts w:ascii="Garamond" w:hAnsi="Garamond"/>
          <w:sz w:val="24"/>
          <w:szCs w:val="24"/>
        </w:rPr>
        <w:t xml:space="preserve"> issue</w:t>
      </w:r>
      <w:r w:rsidR="007A4392">
        <w:rPr>
          <w:rFonts w:ascii="Garamond" w:hAnsi="Garamond"/>
          <w:sz w:val="24"/>
          <w:szCs w:val="24"/>
        </w:rPr>
        <w:t>s</w:t>
      </w:r>
      <w:r w:rsidR="00DE47AA">
        <w:rPr>
          <w:rFonts w:ascii="Garamond" w:hAnsi="Garamond"/>
          <w:sz w:val="24"/>
          <w:szCs w:val="24"/>
        </w:rPr>
        <w:t xml:space="preserve">, </w:t>
      </w:r>
      <w:r w:rsidR="003238F2">
        <w:rPr>
          <w:rFonts w:ascii="Garamond" w:hAnsi="Garamond"/>
          <w:sz w:val="24"/>
          <w:szCs w:val="24"/>
        </w:rPr>
        <w:t xml:space="preserve">we focus </w:t>
      </w:r>
      <w:r w:rsidR="00691E14">
        <w:rPr>
          <w:rFonts w:ascii="Garamond" w:hAnsi="Garamond"/>
          <w:sz w:val="24"/>
          <w:szCs w:val="24"/>
        </w:rPr>
        <w:t xml:space="preserve">instead </w:t>
      </w:r>
      <w:r w:rsidR="00C9353F">
        <w:rPr>
          <w:rFonts w:ascii="Garamond" w:hAnsi="Garamond"/>
          <w:sz w:val="24"/>
          <w:szCs w:val="24"/>
        </w:rPr>
        <w:t xml:space="preserve">on </w:t>
      </w:r>
      <w:r w:rsidR="00691E14">
        <w:rPr>
          <w:rFonts w:ascii="Garamond" w:hAnsi="Garamond"/>
          <w:sz w:val="24"/>
          <w:szCs w:val="24"/>
        </w:rPr>
        <w:t xml:space="preserve">the </w:t>
      </w:r>
      <w:r w:rsidR="00344185" w:rsidRPr="003238F2">
        <w:rPr>
          <w:rFonts w:ascii="Garamond" w:hAnsi="Garamond"/>
          <w:sz w:val="24"/>
          <w:szCs w:val="24"/>
        </w:rPr>
        <w:t>organization</w:t>
      </w:r>
      <w:r w:rsidR="00D5220E" w:rsidRPr="003238F2">
        <w:rPr>
          <w:rFonts w:ascii="Garamond" w:hAnsi="Garamond"/>
          <w:sz w:val="24"/>
          <w:szCs w:val="24"/>
        </w:rPr>
        <w:t>al forms and practices</w:t>
      </w:r>
      <w:r w:rsidR="00D5220E">
        <w:rPr>
          <w:rFonts w:ascii="Garamond" w:hAnsi="Garamond"/>
          <w:sz w:val="24"/>
          <w:szCs w:val="24"/>
        </w:rPr>
        <w:t xml:space="preserve"> </w:t>
      </w:r>
      <w:r w:rsidR="00344185">
        <w:rPr>
          <w:rFonts w:ascii="Garamond" w:hAnsi="Garamond"/>
          <w:sz w:val="24"/>
          <w:szCs w:val="24"/>
        </w:rPr>
        <w:t xml:space="preserve">through which healthcare is </w:t>
      </w:r>
      <w:r w:rsidR="009A77BB">
        <w:rPr>
          <w:rFonts w:ascii="Garamond" w:hAnsi="Garamond"/>
          <w:sz w:val="24"/>
          <w:szCs w:val="24"/>
        </w:rPr>
        <w:t xml:space="preserve">designed </w:t>
      </w:r>
      <w:r w:rsidR="00344185">
        <w:rPr>
          <w:rFonts w:ascii="Garamond" w:hAnsi="Garamond"/>
          <w:sz w:val="24"/>
          <w:szCs w:val="24"/>
        </w:rPr>
        <w:t>and delivered</w:t>
      </w:r>
      <w:r w:rsidR="00A6509A">
        <w:rPr>
          <w:rFonts w:ascii="Garamond" w:hAnsi="Garamond"/>
          <w:sz w:val="24"/>
          <w:szCs w:val="24"/>
        </w:rPr>
        <w:t xml:space="preserve"> </w:t>
      </w:r>
      <w:r w:rsidR="00C9353F" w:rsidRPr="009A7CA6">
        <w:rPr>
          <w:rFonts w:ascii="Garamond" w:hAnsi="Garamond"/>
          <w:i/>
          <w:sz w:val="24"/>
          <w:szCs w:val="24"/>
        </w:rPr>
        <w:t>within</w:t>
      </w:r>
      <w:r w:rsidR="00C9353F">
        <w:rPr>
          <w:rFonts w:ascii="Garamond" w:hAnsi="Garamond"/>
          <w:sz w:val="24"/>
          <w:szCs w:val="24"/>
        </w:rPr>
        <w:t xml:space="preserve"> </w:t>
      </w:r>
      <w:r w:rsidR="00874F5E">
        <w:rPr>
          <w:rFonts w:ascii="Garamond" w:hAnsi="Garamond"/>
          <w:sz w:val="24"/>
          <w:szCs w:val="24"/>
        </w:rPr>
        <w:t xml:space="preserve">healthcare </w:t>
      </w:r>
      <w:r w:rsidR="00C9353F">
        <w:rPr>
          <w:rFonts w:ascii="Garamond" w:hAnsi="Garamond"/>
          <w:sz w:val="24"/>
          <w:szCs w:val="24"/>
        </w:rPr>
        <w:t xml:space="preserve">systems, </w:t>
      </w:r>
      <w:r w:rsidR="00404618">
        <w:rPr>
          <w:rFonts w:ascii="Garamond" w:hAnsi="Garamond"/>
          <w:sz w:val="24"/>
          <w:szCs w:val="24"/>
        </w:rPr>
        <w:t xml:space="preserve">specifically </w:t>
      </w:r>
      <w:r w:rsidR="00C9353F">
        <w:rPr>
          <w:rFonts w:ascii="Garamond" w:hAnsi="Garamond"/>
          <w:sz w:val="24"/>
          <w:szCs w:val="24"/>
        </w:rPr>
        <w:t xml:space="preserve">within </w:t>
      </w:r>
      <w:r w:rsidR="00404618">
        <w:rPr>
          <w:rFonts w:ascii="Garamond" w:hAnsi="Garamond"/>
          <w:sz w:val="24"/>
          <w:szCs w:val="24"/>
        </w:rPr>
        <w:t>the UK National Health Service (NHS)</w:t>
      </w:r>
      <w:r w:rsidR="00344185">
        <w:rPr>
          <w:rFonts w:ascii="Garamond" w:hAnsi="Garamond"/>
          <w:sz w:val="24"/>
          <w:szCs w:val="24"/>
        </w:rPr>
        <w:t xml:space="preserve">. </w:t>
      </w:r>
      <w:r w:rsidR="00BB7FD4" w:rsidRPr="00BB7FD4">
        <w:rPr>
          <w:rFonts w:ascii="Garamond" w:hAnsi="Garamond"/>
          <w:sz w:val="24"/>
          <w:szCs w:val="24"/>
        </w:rPr>
        <w:t xml:space="preserve">Whilst there </w:t>
      </w:r>
      <w:r w:rsidR="00DE47AA">
        <w:rPr>
          <w:rFonts w:ascii="Garamond" w:hAnsi="Garamond"/>
          <w:sz w:val="24"/>
          <w:szCs w:val="24"/>
        </w:rPr>
        <w:t xml:space="preserve">is some </w:t>
      </w:r>
      <w:r w:rsidR="003F67AA">
        <w:rPr>
          <w:rFonts w:ascii="Garamond" w:hAnsi="Garamond"/>
          <w:sz w:val="24"/>
          <w:szCs w:val="24"/>
        </w:rPr>
        <w:t xml:space="preserve">reference </w:t>
      </w:r>
      <w:r w:rsidR="00BB7FD4" w:rsidRPr="00BB7FD4">
        <w:rPr>
          <w:rFonts w:ascii="Garamond" w:hAnsi="Garamond"/>
          <w:sz w:val="24"/>
          <w:szCs w:val="24"/>
        </w:rPr>
        <w:t xml:space="preserve">to this in </w:t>
      </w:r>
      <w:r w:rsidR="00DE47AA">
        <w:rPr>
          <w:rFonts w:ascii="Garamond" w:hAnsi="Garamond"/>
          <w:sz w:val="24"/>
          <w:szCs w:val="24"/>
        </w:rPr>
        <w:t xml:space="preserve">landmark </w:t>
      </w:r>
      <w:r w:rsidR="00BB7FD4" w:rsidRPr="00BB7FD4">
        <w:rPr>
          <w:rFonts w:ascii="Garamond" w:hAnsi="Garamond"/>
          <w:sz w:val="24"/>
          <w:szCs w:val="24"/>
        </w:rPr>
        <w:t>reviews of health inequality (</w:t>
      </w:r>
      <w:r w:rsidR="00CA5D46">
        <w:rPr>
          <w:rFonts w:ascii="Garamond" w:hAnsi="Garamond"/>
          <w:sz w:val="24"/>
          <w:szCs w:val="24"/>
        </w:rPr>
        <w:t xml:space="preserve">Tudor-Hart 1970; </w:t>
      </w:r>
      <w:r w:rsidR="003F67AA">
        <w:rPr>
          <w:rFonts w:ascii="Garamond" w:hAnsi="Garamond"/>
          <w:sz w:val="24"/>
          <w:szCs w:val="24"/>
        </w:rPr>
        <w:t>Black 1990</w:t>
      </w:r>
      <w:r w:rsidR="003238F2">
        <w:rPr>
          <w:rFonts w:ascii="Garamond" w:hAnsi="Garamond"/>
          <w:sz w:val="24"/>
          <w:szCs w:val="24"/>
        </w:rPr>
        <w:t>, Marmot 2010</w:t>
      </w:r>
      <w:r w:rsidR="00BB7FD4" w:rsidRPr="00BB7FD4">
        <w:rPr>
          <w:rFonts w:ascii="Garamond" w:hAnsi="Garamond"/>
          <w:sz w:val="24"/>
          <w:szCs w:val="24"/>
        </w:rPr>
        <w:t>)</w:t>
      </w:r>
      <w:r w:rsidR="004435AA">
        <w:rPr>
          <w:rFonts w:ascii="Garamond" w:hAnsi="Garamond"/>
          <w:sz w:val="24"/>
          <w:szCs w:val="24"/>
        </w:rPr>
        <w:t xml:space="preserve"> </w:t>
      </w:r>
      <w:r w:rsidR="00BB7FD4" w:rsidRPr="00BB7FD4">
        <w:rPr>
          <w:rFonts w:ascii="Garamond" w:hAnsi="Garamond"/>
          <w:sz w:val="24"/>
          <w:szCs w:val="24"/>
        </w:rPr>
        <w:t xml:space="preserve">there has been remarkably little </w:t>
      </w:r>
      <w:r w:rsidR="003238F2">
        <w:rPr>
          <w:rFonts w:ascii="Garamond" w:hAnsi="Garamond"/>
          <w:sz w:val="24"/>
          <w:szCs w:val="24"/>
        </w:rPr>
        <w:t xml:space="preserve">attention from </w:t>
      </w:r>
      <w:r w:rsidR="00E6123C">
        <w:rPr>
          <w:rFonts w:ascii="Garamond" w:hAnsi="Garamond"/>
          <w:sz w:val="24"/>
          <w:szCs w:val="24"/>
        </w:rPr>
        <w:t xml:space="preserve">health inequalities </w:t>
      </w:r>
      <w:r w:rsidR="00BB7FD4" w:rsidRPr="00BB7FD4">
        <w:rPr>
          <w:rFonts w:ascii="Garamond" w:hAnsi="Garamond"/>
          <w:sz w:val="24"/>
          <w:szCs w:val="24"/>
        </w:rPr>
        <w:t>research</w:t>
      </w:r>
      <w:r w:rsidR="004435AA">
        <w:rPr>
          <w:rFonts w:ascii="Garamond" w:hAnsi="Garamond"/>
          <w:sz w:val="24"/>
          <w:szCs w:val="24"/>
        </w:rPr>
        <w:t xml:space="preserve">, </w:t>
      </w:r>
      <w:r w:rsidR="0080187D">
        <w:rPr>
          <w:rFonts w:ascii="Garamond" w:hAnsi="Garamond"/>
          <w:sz w:val="24"/>
          <w:szCs w:val="24"/>
        </w:rPr>
        <w:t xml:space="preserve">where the </w:t>
      </w:r>
      <w:r w:rsidR="004435AA">
        <w:rPr>
          <w:rFonts w:ascii="Garamond" w:hAnsi="Garamond"/>
          <w:sz w:val="24"/>
          <w:szCs w:val="24"/>
        </w:rPr>
        <w:t xml:space="preserve">focus on </w:t>
      </w:r>
      <w:r w:rsidR="00F94EAE" w:rsidRPr="004435AA">
        <w:rPr>
          <w:rFonts w:ascii="Garamond" w:hAnsi="Garamond"/>
          <w:sz w:val="24"/>
          <w:szCs w:val="24"/>
        </w:rPr>
        <w:t xml:space="preserve">social determinants </w:t>
      </w:r>
      <w:r w:rsidR="0080187D">
        <w:rPr>
          <w:rFonts w:ascii="Garamond" w:hAnsi="Garamond"/>
          <w:sz w:val="24"/>
          <w:szCs w:val="24"/>
        </w:rPr>
        <w:t xml:space="preserve">has largely been </w:t>
      </w:r>
      <w:r w:rsidR="00DE47AA">
        <w:rPr>
          <w:rFonts w:ascii="Garamond" w:hAnsi="Garamond"/>
          <w:sz w:val="24"/>
          <w:szCs w:val="24"/>
        </w:rPr>
        <w:t xml:space="preserve">meant </w:t>
      </w:r>
      <w:r w:rsidR="0080187D">
        <w:rPr>
          <w:rFonts w:ascii="Garamond" w:hAnsi="Garamond"/>
          <w:sz w:val="24"/>
          <w:szCs w:val="24"/>
        </w:rPr>
        <w:t xml:space="preserve">attention to </w:t>
      </w:r>
      <w:r w:rsidR="004435AA" w:rsidRPr="004435AA">
        <w:rPr>
          <w:rFonts w:ascii="Garamond" w:hAnsi="Garamond"/>
          <w:sz w:val="24"/>
          <w:szCs w:val="24"/>
        </w:rPr>
        <w:t xml:space="preserve">factors </w:t>
      </w:r>
      <w:r w:rsidR="004435AA" w:rsidRPr="00DE47AA">
        <w:rPr>
          <w:rFonts w:ascii="Garamond" w:hAnsi="Garamond"/>
          <w:i/>
          <w:sz w:val="24"/>
          <w:szCs w:val="24"/>
        </w:rPr>
        <w:t>other than</w:t>
      </w:r>
      <w:r w:rsidR="004435AA" w:rsidRPr="004435AA">
        <w:rPr>
          <w:rFonts w:ascii="Garamond" w:hAnsi="Garamond"/>
          <w:sz w:val="24"/>
          <w:szCs w:val="24"/>
        </w:rPr>
        <w:t xml:space="preserve"> </w:t>
      </w:r>
      <w:r w:rsidR="00F94EAE" w:rsidRPr="004435AA">
        <w:rPr>
          <w:rFonts w:ascii="Garamond" w:hAnsi="Garamond"/>
          <w:sz w:val="24"/>
          <w:szCs w:val="24"/>
        </w:rPr>
        <w:t>healthcare (Graham</w:t>
      </w:r>
      <w:r w:rsidR="004435AA" w:rsidRPr="004435AA">
        <w:rPr>
          <w:rFonts w:ascii="Garamond" w:hAnsi="Garamond"/>
          <w:sz w:val="24"/>
          <w:szCs w:val="24"/>
        </w:rPr>
        <w:t xml:space="preserve"> 2004</w:t>
      </w:r>
      <w:r w:rsidR="00F94EAE" w:rsidRPr="004435AA">
        <w:rPr>
          <w:rFonts w:ascii="Garamond" w:hAnsi="Garamond"/>
          <w:sz w:val="24"/>
          <w:szCs w:val="24"/>
        </w:rPr>
        <w:t>)</w:t>
      </w:r>
      <w:r w:rsidR="007D73F7" w:rsidRPr="004435AA">
        <w:rPr>
          <w:rFonts w:ascii="Garamond" w:hAnsi="Garamond"/>
          <w:sz w:val="24"/>
          <w:szCs w:val="24"/>
        </w:rPr>
        <w:t>.</w:t>
      </w:r>
      <w:r w:rsidR="007D73F7">
        <w:rPr>
          <w:rFonts w:ascii="Garamond" w:hAnsi="Garamond"/>
          <w:sz w:val="24"/>
          <w:szCs w:val="24"/>
        </w:rPr>
        <w:t xml:space="preserve"> Indeed, </w:t>
      </w:r>
      <w:proofErr w:type="spellStart"/>
      <w:r w:rsidR="00BB7FD4" w:rsidRPr="00BB7FD4">
        <w:rPr>
          <w:rFonts w:ascii="Garamond" w:hAnsi="Garamond"/>
          <w:sz w:val="24"/>
          <w:szCs w:val="24"/>
        </w:rPr>
        <w:t>Hellowell</w:t>
      </w:r>
      <w:proofErr w:type="spellEnd"/>
      <w:r w:rsidR="00BB7FD4" w:rsidRPr="00BB7FD4">
        <w:rPr>
          <w:rFonts w:ascii="Garamond" w:hAnsi="Garamond"/>
          <w:sz w:val="24"/>
          <w:szCs w:val="24"/>
        </w:rPr>
        <w:t xml:space="preserve"> and Ralston (2016) </w:t>
      </w:r>
      <w:r w:rsidR="00DE47AA">
        <w:rPr>
          <w:rFonts w:ascii="Garamond" w:hAnsi="Garamond"/>
          <w:sz w:val="24"/>
          <w:szCs w:val="24"/>
        </w:rPr>
        <w:t>refer to ‘</w:t>
      </w:r>
      <w:r w:rsidR="00BB7FD4" w:rsidRPr="00BB7FD4">
        <w:rPr>
          <w:rFonts w:ascii="Garamond" w:hAnsi="Garamond"/>
          <w:i/>
          <w:sz w:val="24"/>
          <w:szCs w:val="24"/>
        </w:rPr>
        <w:t>the marginalisation of healthcare in the inequalities literature’</w:t>
      </w:r>
      <w:r w:rsidR="00BB7FD4" w:rsidRPr="00BB7FD4">
        <w:rPr>
          <w:rFonts w:ascii="Garamond" w:hAnsi="Garamond"/>
          <w:sz w:val="24"/>
          <w:szCs w:val="24"/>
        </w:rPr>
        <w:t xml:space="preserve"> (p.151)</w:t>
      </w:r>
      <w:r w:rsidR="007D73F7">
        <w:rPr>
          <w:rFonts w:ascii="Garamond" w:hAnsi="Garamond"/>
          <w:sz w:val="24"/>
          <w:szCs w:val="24"/>
        </w:rPr>
        <w:t xml:space="preserve"> and suggest </w:t>
      </w:r>
      <w:r w:rsidR="009B7969">
        <w:rPr>
          <w:rFonts w:ascii="Garamond" w:hAnsi="Garamond"/>
          <w:sz w:val="24"/>
          <w:szCs w:val="24"/>
        </w:rPr>
        <w:t xml:space="preserve">that </w:t>
      </w:r>
      <w:r w:rsidR="003238F2">
        <w:rPr>
          <w:rFonts w:ascii="Garamond" w:hAnsi="Garamond"/>
          <w:sz w:val="24"/>
          <w:szCs w:val="24"/>
        </w:rPr>
        <w:t>organization</w:t>
      </w:r>
      <w:r w:rsidR="007D73F7">
        <w:rPr>
          <w:rFonts w:ascii="Garamond" w:hAnsi="Garamond"/>
          <w:sz w:val="24"/>
          <w:szCs w:val="24"/>
        </w:rPr>
        <w:t xml:space="preserve">al questions </w:t>
      </w:r>
      <w:r w:rsidR="009B7969">
        <w:rPr>
          <w:rFonts w:ascii="Garamond" w:hAnsi="Garamond"/>
          <w:sz w:val="24"/>
          <w:szCs w:val="24"/>
        </w:rPr>
        <w:t xml:space="preserve">have been </w:t>
      </w:r>
      <w:r w:rsidR="00112D2C">
        <w:rPr>
          <w:rFonts w:ascii="Garamond" w:hAnsi="Garamond"/>
          <w:sz w:val="24"/>
          <w:szCs w:val="24"/>
        </w:rPr>
        <w:t xml:space="preserve">regarded </w:t>
      </w:r>
      <w:r w:rsidR="00D179B0">
        <w:rPr>
          <w:rFonts w:ascii="Garamond" w:hAnsi="Garamond"/>
          <w:sz w:val="24"/>
          <w:szCs w:val="24"/>
        </w:rPr>
        <w:t xml:space="preserve">as a </w:t>
      </w:r>
      <w:r w:rsidR="00C8061C" w:rsidRPr="00C8061C">
        <w:rPr>
          <w:rFonts w:ascii="Garamond" w:hAnsi="Garamond"/>
          <w:sz w:val="24"/>
          <w:szCs w:val="24"/>
        </w:rPr>
        <w:t xml:space="preserve">distraction from </w:t>
      </w:r>
      <w:r w:rsidR="007A4392">
        <w:rPr>
          <w:rFonts w:ascii="Garamond" w:hAnsi="Garamond"/>
          <w:sz w:val="24"/>
          <w:szCs w:val="24"/>
        </w:rPr>
        <w:t xml:space="preserve">the social determinants of health. </w:t>
      </w:r>
    </w:p>
    <w:p w14:paraId="79931D7B" w14:textId="287B77F7" w:rsidR="00C8061C" w:rsidRPr="00C8061C" w:rsidRDefault="00C9353F" w:rsidP="00CE27B9">
      <w:pPr>
        <w:spacing w:before="240" w:line="276" w:lineRule="auto"/>
        <w:rPr>
          <w:rFonts w:ascii="Garamond" w:hAnsi="Garamond"/>
          <w:sz w:val="24"/>
          <w:szCs w:val="24"/>
        </w:rPr>
      </w:pPr>
      <w:r>
        <w:rPr>
          <w:rFonts w:ascii="Garamond" w:hAnsi="Garamond"/>
          <w:sz w:val="24"/>
          <w:szCs w:val="24"/>
        </w:rPr>
        <w:t>To the contrary,</w:t>
      </w:r>
      <w:r w:rsidR="007306DC">
        <w:rPr>
          <w:rFonts w:ascii="Garamond" w:hAnsi="Garamond"/>
          <w:sz w:val="24"/>
          <w:szCs w:val="24"/>
        </w:rPr>
        <w:t xml:space="preserve"> </w:t>
      </w:r>
      <w:r w:rsidR="001A17D6">
        <w:rPr>
          <w:rFonts w:ascii="Garamond" w:hAnsi="Garamond"/>
          <w:sz w:val="24"/>
          <w:szCs w:val="24"/>
        </w:rPr>
        <w:t xml:space="preserve">we </w:t>
      </w:r>
      <w:r w:rsidR="007D73F7">
        <w:rPr>
          <w:rFonts w:ascii="Garamond" w:hAnsi="Garamond"/>
          <w:sz w:val="24"/>
          <w:szCs w:val="24"/>
        </w:rPr>
        <w:t xml:space="preserve">will </w:t>
      </w:r>
      <w:r w:rsidR="001A17D6">
        <w:rPr>
          <w:rFonts w:ascii="Garamond" w:hAnsi="Garamond"/>
          <w:sz w:val="24"/>
          <w:szCs w:val="24"/>
        </w:rPr>
        <w:t xml:space="preserve">argue that </w:t>
      </w:r>
      <w:r w:rsidR="00B227B9">
        <w:rPr>
          <w:rFonts w:ascii="Garamond" w:hAnsi="Garamond"/>
          <w:sz w:val="24"/>
          <w:szCs w:val="24"/>
        </w:rPr>
        <w:t>organizational forms and practices contribute</w:t>
      </w:r>
      <w:r w:rsidR="00021658">
        <w:rPr>
          <w:rFonts w:ascii="Garamond" w:hAnsi="Garamond"/>
          <w:sz w:val="24"/>
          <w:szCs w:val="24"/>
        </w:rPr>
        <w:t xml:space="preserve"> to </w:t>
      </w:r>
      <w:r w:rsidR="001A17D6">
        <w:rPr>
          <w:rFonts w:ascii="Garamond" w:hAnsi="Garamond"/>
          <w:sz w:val="24"/>
          <w:szCs w:val="24"/>
        </w:rPr>
        <w:t xml:space="preserve">producing, </w:t>
      </w:r>
      <w:r w:rsidR="00021658">
        <w:rPr>
          <w:rFonts w:ascii="Garamond" w:hAnsi="Garamond"/>
          <w:sz w:val="24"/>
          <w:szCs w:val="24"/>
        </w:rPr>
        <w:t>reproducing and diminishing social dis</w:t>
      </w:r>
      <w:r w:rsidR="00805A0A">
        <w:rPr>
          <w:rFonts w:ascii="Garamond" w:hAnsi="Garamond"/>
          <w:sz w:val="24"/>
          <w:szCs w:val="24"/>
        </w:rPr>
        <w:t xml:space="preserve">parities (Lawrence et al 2014). </w:t>
      </w:r>
      <w:r w:rsidR="007A4392">
        <w:rPr>
          <w:rFonts w:ascii="Garamond" w:hAnsi="Garamond"/>
          <w:sz w:val="24"/>
          <w:szCs w:val="24"/>
        </w:rPr>
        <w:t>Our premise is that the nature of o</w:t>
      </w:r>
      <w:r w:rsidR="00FF0CFD">
        <w:rPr>
          <w:rFonts w:ascii="Garamond" w:hAnsi="Garamond"/>
          <w:sz w:val="24"/>
          <w:szCs w:val="24"/>
        </w:rPr>
        <w:t xml:space="preserve">rganization is not separate from wider social relations or neutral with regard to them. </w:t>
      </w:r>
      <w:r w:rsidR="001A17D6">
        <w:rPr>
          <w:rFonts w:ascii="Garamond" w:hAnsi="Garamond"/>
          <w:sz w:val="24"/>
          <w:szCs w:val="24"/>
        </w:rPr>
        <w:t xml:space="preserve">This </w:t>
      </w:r>
      <w:r w:rsidR="009B7969">
        <w:rPr>
          <w:rFonts w:ascii="Garamond" w:hAnsi="Garamond"/>
          <w:sz w:val="24"/>
          <w:szCs w:val="24"/>
        </w:rPr>
        <w:t xml:space="preserve">proposition </w:t>
      </w:r>
      <w:r w:rsidR="002A1257">
        <w:rPr>
          <w:rFonts w:ascii="Garamond" w:hAnsi="Garamond"/>
          <w:sz w:val="24"/>
          <w:szCs w:val="24"/>
        </w:rPr>
        <w:t xml:space="preserve">is well-established </w:t>
      </w:r>
      <w:r w:rsidR="001A17D6">
        <w:rPr>
          <w:rFonts w:ascii="Garamond" w:hAnsi="Garamond"/>
          <w:sz w:val="24"/>
          <w:szCs w:val="24"/>
        </w:rPr>
        <w:t>in scholarship on gender and organization</w:t>
      </w:r>
      <w:r w:rsidR="009A7CA6">
        <w:rPr>
          <w:rFonts w:ascii="Garamond" w:hAnsi="Garamond"/>
          <w:sz w:val="24"/>
          <w:szCs w:val="24"/>
        </w:rPr>
        <w:t>,</w:t>
      </w:r>
      <w:r w:rsidR="001A17D6">
        <w:rPr>
          <w:rFonts w:ascii="Garamond" w:hAnsi="Garamond"/>
          <w:sz w:val="24"/>
          <w:szCs w:val="24"/>
        </w:rPr>
        <w:t xml:space="preserve"> which </w:t>
      </w:r>
      <w:r w:rsidR="00E81501">
        <w:rPr>
          <w:rFonts w:ascii="Garamond" w:hAnsi="Garamond"/>
          <w:sz w:val="24"/>
          <w:szCs w:val="24"/>
        </w:rPr>
        <w:t xml:space="preserve">theorises </w:t>
      </w:r>
      <w:r w:rsidR="00E81501">
        <w:rPr>
          <w:rFonts w:ascii="Garamond" w:hAnsi="Garamond"/>
          <w:sz w:val="24"/>
          <w:szCs w:val="24"/>
        </w:rPr>
        <w:lastRenderedPageBreak/>
        <w:t xml:space="preserve">the operation of </w:t>
      </w:r>
      <w:r w:rsidR="00CE27B9">
        <w:rPr>
          <w:rFonts w:ascii="Garamond" w:hAnsi="Garamond"/>
          <w:sz w:val="24"/>
          <w:szCs w:val="24"/>
        </w:rPr>
        <w:t xml:space="preserve"> gender </w:t>
      </w:r>
      <w:r w:rsidR="00E81501">
        <w:rPr>
          <w:rFonts w:ascii="Garamond" w:hAnsi="Garamond"/>
          <w:sz w:val="24"/>
          <w:szCs w:val="24"/>
        </w:rPr>
        <w:t xml:space="preserve">inequality through </w:t>
      </w:r>
      <w:r w:rsidR="001A17D6">
        <w:rPr>
          <w:rFonts w:ascii="Garamond" w:hAnsi="Garamond"/>
          <w:sz w:val="24"/>
          <w:szCs w:val="24"/>
        </w:rPr>
        <w:t>the design and culture of work organizations (</w:t>
      </w:r>
      <w:proofErr w:type="spellStart"/>
      <w:r w:rsidR="001A17D6">
        <w:rPr>
          <w:rFonts w:ascii="Garamond" w:hAnsi="Garamond"/>
          <w:sz w:val="24"/>
          <w:szCs w:val="24"/>
        </w:rPr>
        <w:t>Witz</w:t>
      </w:r>
      <w:proofErr w:type="spellEnd"/>
      <w:r w:rsidR="001A17D6">
        <w:rPr>
          <w:rFonts w:ascii="Garamond" w:hAnsi="Garamond"/>
          <w:sz w:val="24"/>
          <w:szCs w:val="24"/>
        </w:rPr>
        <w:t xml:space="preserve"> and Savage 1992</w:t>
      </w:r>
      <w:r w:rsidR="00DE47AA">
        <w:rPr>
          <w:rFonts w:ascii="Garamond" w:hAnsi="Garamond"/>
          <w:sz w:val="24"/>
          <w:szCs w:val="24"/>
        </w:rPr>
        <w:t xml:space="preserve">; </w:t>
      </w:r>
      <w:r w:rsidR="00676CB7">
        <w:rPr>
          <w:rFonts w:ascii="Garamond" w:hAnsi="Garamond"/>
          <w:sz w:val="24"/>
          <w:szCs w:val="24"/>
        </w:rPr>
        <w:t xml:space="preserve">Halford et al 1996; </w:t>
      </w:r>
      <w:r w:rsidR="00DE47AA">
        <w:rPr>
          <w:rFonts w:ascii="Garamond" w:hAnsi="Garamond"/>
          <w:sz w:val="24"/>
          <w:szCs w:val="24"/>
        </w:rPr>
        <w:t>Alvesson and due Billing 2009</w:t>
      </w:r>
      <w:r w:rsidR="001A17D6">
        <w:rPr>
          <w:rFonts w:ascii="Garamond" w:hAnsi="Garamond"/>
          <w:sz w:val="24"/>
          <w:szCs w:val="24"/>
        </w:rPr>
        <w:t xml:space="preserve">). </w:t>
      </w:r>
      <w:r w:rsidR="00EB75BB">
        <w:rPr>
          <w:rFonts w:ascii="Garamond" w:hAnsi="Garamond"/>
          <w:sz w:val="24"/>
          <w:szCs w:val="24"/>
        </w:rPr>
        <w:t xml:space="preserve">The </w:t>
      </w:r>
      <w:r w:rsidR="00C4579D">
        <w:rPr>
          <w:rFonts w:ascii="Garamond" w:hAnsi="Garamond"/>
          <w:sz w:val="24"/>
          <w:szCs w:val="24"/>
        </w:rPr>
        <w:t xml:space="preserve">potential that we see in </w:t>
      </w:r>
      <w:r w:rsidR="00711602">
        <w:rPr>
          <w:rFonts w:ascii="Garamond" w:hAnsi="Garamond"/>
          <w:sz w:val="24"/>
          <w:szCs w:val="24"/>
        </w:rPr>
        <w:t>th</w:t>
      </w:r>
      <w:r w:rsidR="00F4099C">
        <w:rPr>
          <w:rFonts w:ascii="Garamond" w:hAnsi="Garamond"/>
          <w:sz w:val="24"/>
          <w:szCs w:val="24"/>
        </w:rPr>
        <w:t xml:space="preserve">ese </w:t>
      </w:r>
      <w:r w:rsidR="00E81501">
        <w:rPr>
          <w:rFonts w:ascii="Garamond" w:hAnsi="Garamond"/>
          <w:sz w:val="24"/>
          <w:szCs w:val="24"/>
        </w:rPr>
        <w:t xml:space="preserve">theoretical </w:t>
      </w:r>
      <w:r w:rsidR="00F4099C">
        <w:rPr>
          <w:rFonts w:ascii="Garamond" w:hAnsi="Garamond"/>
          <w:sz w:val="24"/>
          <w:szCs w:val="24"/>
        </w:rPr>
        <w:t xml:space="preserve">resources </w:t>
      </w:r>
      <w:r w:rsidR="00EB75BB">
        <w:rPr>
          <w:rFonts w:ascii="Garamond" w:hAnsi="Garamond"/>
          <w:sz w:val="24"/>
          <w:szCs w:val="24"/>
        </w:rPr>
        <w:t xml:space="preserve">arises from </w:t>
      </w:r>
      <w:r w:rsidR="00626CD8">
        <w:rPr>
          <w:rFonts w:ascii="Garamond" w:hAnsi="Garamond"/>
          <w:sz w:val="24"/>
          <w:szCs w:val="24"/>
        </w:rPr>
        <w:t xml:space="preserve">our </w:t>
      </w:r>
      <w:r w:rsidR="00EB75BB">
        <w:rPr>
          <w:rFonts w:ascii="Garamond" w:hAnsi="Garamond"/>
          <w:sz w:val="24"/>
          <w:szCs w:val="24"/>
        </w:rPr>
        <w:t>recent</w:t>
      </w:r>
      <w:r w:rsidR="00CE27B9">
        <w:rPr>
          <w:rFonts w:ascii="Garamond" w:hAnsi="Garamond"/>
          <w:sz w:val="24"/>
          <w:szCs w:val="24"/>
        </w:rPr>
        <w:t xml:space="preserve"> </w:t>
      </w:r>
      <w:r w:rsidR="00EB75BB">
        <w:rPr>
          <w:rFonts w:ascii="Garamond" w:hAnsi="Garamond"/>
          <w:sz w:val="24"/>
          <w:szCs w:val="24"/>
        </w:rPr>
        <w:t xml:space="preserve">study of </w:t>
      </w:r>
      <w:r w:rsidR="003238F2">
        <w:rPr>
          <w:rFonts w:ascii="Garamond" w:hAnsi="Garamond"/>
          <w:sz w:val="24"/>
          <w:szCs w:val="24"/>
        </w:rPr>
        <w:t>‘</w:t>
      </w:r>
      <w:r w:rsidR="00EB75BB">
        <w:rPr>
          <w:rFonts w:ascii="Garamond" w:hAnsi="Garamond"/>
          <w:sz w:val="24"/>
          <w:szCs w:val="24"/>
        </w:rPr>
        <w:t>employee d</w:t>
      </w:r>
      <w:r w:rsidR="00626CD8">
        <w:rPr>
          <w:rFonts w:ascii="Garamond" w:hAnsi="Garamond"/>
          <w:sz w:val="24"/>
          <w:szCs w:val="24"/>
        </w:rPr>
        <w:t>riven innovation</w:t>
      </w:r>
      <w:r w:rsidR="003238F2">
        <w:rPr>
          <w:rFonts w:ascii="Garamond" w:hAnsi="Garamond"/>
          <w:sz w:val="24"/>
          <w:szCs w:val="24"/>
        </w:rPr>
        <w:t>’</w:t>
      </w:r>
      <w:r w:rsidR="00626CD8">
        <w:rPr>
          <w:rFonts w:ascii="Garamond" w:hAnsi="Garamond"/>
          <w:sz w:val="24"/>
          <w:szCs w:val="24"/>
        </w:rPr>
        <w:t xml:space="preserve"> in healthcare. We </w:t>
      </w:r>
      <w:r w:rsidR="00EB75BB">
        <w:rPr>
          <w:rFonts w:ascii="Garamond" w:hAnsi="Garamond"/>
          <w:sz w:val="24"/>
          <w:szCs w:val="24"/>
        </w:rPr>
        <w:t xml:space="preserve">did </w:t>
      </w:r>
      <w:r w:rsidR="00C8061C" w:rsidRPr="00C8061C">
        <w:rPr>
          <w:rFonts w:ascii="Garamond" w:hAnsi="Garamond"/>
          <w:sz w:val="24"/>
          <w:szCs w:val="24"/>
        </w:rPr>
        <w:t xml:space="preserve">not set out to </w:t>
      </w:r>
      <w:r w:rsidR="00EB75BB">
        <w:rPr>
          <w:rFonts w:ascii="Garamond" w:hAnsi="Garamond"/>
          <w:sz w:val="24"/>
          <w:szCs w:val="24"/>
        </w:rPr>
        <w:t xml:space="preserve">explore </w:t>
      </w:r>
      <w:r w:rsidR="00C8061C" w:rsidRPr="00C8061C">
        <w:rPr>
          <w:rFonts w:ascii="Garamond" w:hAnsi="Garamond"/>
          <w:sz w:val="24"/>
          <w:szCs w:val="24"/>
        </w:rPr>
        <w:t>health inequalities</w:t>
      </w:r>
      <w:r w:rsidR="00626CD8">
        <w:rPr>
          <w:rFonts w:ascii="Garamond" w:hAnsi="Garamond"/>
          <w:sz w:val="24"/>
          <w:szCs w:val="24"/>
        </w:rPr>
        <w:t xml:space="preserve">. Rather, </w:t>
      </w:r>
      <w:r w:rsidR="00574539">
        <w:rPr>
          <w:rFonts w:ascii="Garamond" w:hAnsi="Garamond"/>
          <w:sz w:val="24"/>
          <w:szCs w:val="24"/>
        </w:rPr>
        <w:t xml:space="preserve">in a context where the National Medical Director of </w:t>
      </w:r>
      <w:r w:rsidR="00404618">
        <w:rPr>
          <w:rFonts w:ascii="Garamond" w:hAnsi="Garamond"/>
          <w:sz w:val="24"/>
          <w:szCs w:val="24"/>
        </w:rPr>
        <w:t>NHS</w:t>
      </w:r>
      <w:r w:rsidR="00717B88">
        <w:rPr>
          <w:rFonts w:ascii="Garamond" w:hAnsi="Garamond"/>
          <w:sz w:val="24"/>
          <w:szCs w:val="24"/>
        </w:rPr>
        <w:t xml:space="preserve"> </w:t>
      </w:r>
      <w:r w:rsidR="00574539">
        <w:rPr>
          <w:rFonts w:ascii="Garamond" w:hAnsi="Garamond"/>
          <w:sz w:val="24"/>
          <w:szCs w:val="24"/>
        </w:rPr>
        <w:t xml:space="preserve">England had called on the </w:t>
      </w:r>
      <w:r w:rsidR="00574539" w:rsidRPr="00BB7FD4">
        <w:rPr>
          <w:rFonts w:ascii="Garamond" w:hAnsi="Garamond"/>
          <w:i/>
          <w:sz w:val="24"/>
          <w:szCs w:val="24"/>
        </w:rPr>
        <w:t>‘intellectual capital’</w:t>
      </w:r>
      <w:r w:rsidR="00574539">
        <w:rPr>
          <w:rFonts w:ascii="Garamond" w:hAnsi="Garamond"/>
          <w:sz w:val="24"/>
          <w:szCs w:val="24"/>
        </w:rPr>
        <w:t xml:space="preserve"> of </w:t>
      </w:r>
      <w:r w:rsidR="00DE47AA">
        <w:rPr>
          <w:rFonts w:ascii="Garamond" w:hAnsi="Garamond"/>
          <w:sz w:val="24"/>
          <w:szCs w:val="24"/>
        </w:rPr>
        <w:t xml:space="preserve">NHS </w:t>
      </w:r>
      <w:r w:rsidR="00BB7FD4">
        <w:rPr>
          <w:rFonts w:ascii="Garamond" w:hAnsi="Garamond"/>
          <w:sz w:val="24"/>
          <w:szCs w:val="24"/>
        </w:rPr>
        <w:t xml:space="preserve">staff </w:t>
      </w:r>
      <w:r w:rsidR="00574539">
        <w:rPr>
          <w:rFonts w:ascii="Garamond" w:hAnsi="Garamond"/>
          <w:sz w:val="24"/>
          <w:szCs w:val="24"/>
        </w:rPr>
        <w:t xml:space="preserve">to </w:t>
      </w:r>
      <w:r w:rsidR="00C4579D">
        <w:rPr>
          <w:rFonts w:ascii="Garamond" w:hAnsi="Garamond"/>
          <w:sz w:val="24"/>
          <w:szCs w:val="24"/>
        </w:rPr>
        <w:t xml:space="preserve">address </w:t>
      </w:r>
      <w:r w:rsidR="00574539">
        <w:rPr>
          <w:rFonts w:ascii="Garamond" w:hAnsi="Garamond"/>
          <w:sz w:val="24"/>
          <w:szCs w:val="24"/>
        </w:rPr>
        <w:t xml:space="preserve">the </w:t>
      </w:r>
      <w:r w:rsidR="00E81501">
        <w:rPr>
          <w:rFonts w:ascii="Garamond" w:hAnsi="Garamond"/>
          <w:sz w:val="24"/>
          <w:szCs w:val="24"/>
        </w:rPr>
        <w:t xml:space="preserve">challenges </w:t>
      </w:r>
      <w:r w:rsidR="00F35942">
        <w:rPr>
          <w:rFonts w:ascii="Garamond" w:hAnsi="Garamond"/>
          <w:sz w:val="24"/>
          <w:szCs w:val="24"/>
        </w:rPr>
        <w:t xml:space="preserve">facing </w:t>
      </w:r>
      <w:r w:rsidR="00E81501">
        <w:rPr>
          <w:rFonts w:ascii="Garamond" w:hAnsi="Garamond"/>
          <w:sz w:val="24"/>
          <w:szCs w:val="24"/>
        </w:rPr>
        <w:t>the NHS</w:t>
      </w:r>
      <w:r w:rsidR="009F4104">
        <w:rPr>
          <w:rStyle w:val="FootnoteReference"/>
          <w:rFonts w:ascii="Garamond" w:hAnsi="Garamond"/>
          <w:sz w:val="24"/>
          <w:szCs w:val="24"/>
        </w:rPr>
        <w:footnoteReference w:id="1"/>
      </w:r>
      <w:r w:rsidR="00626CD8">
        <w:rPr>
          <w:rFonts w:ascii="Garamond" w:hAnsi="Garamond"/>
          <w:sz w:val="24"/>
          <w:szCs w:val="24"/>
        </w:rPr>
        <w:t xml:space="preserve">, we </w:t>
      </w:r>
      <w:r w:rsidR="00C4579D">
        <w:rPr>
          <w:rFonts w:ascii="Garamond" w:hAnsi="Garamond"/>
          <w:sz w:val="24"/>
          <w:szCs w:val="24"/>
        </w:rPr>
        <w:t xml:space="preserve">aimed </w:t>
      </w:r>
      <w:r w:rsidR="00626CD8">
        <w:rPr>
          <w:rFonts w:ascii="Garamond" w:hAnsi="Garamond"/>
          <w:sz w:val="24"/>
          <w:szCs w:val="24"/>
        </w:rPr>
        <w:t xml:space="preserve">to </w:t>
      </w:r>
      <w:r w:rsidR="00D379A2">
        <w:rPr>
          <w:rFonts w:ascii="Garamond" w:hAnsi="Garamond"/>
          <w:sz w:val="24"/>
          <w:szCs w:val="24"/>
        </w:rPr>
        <w:t xml:space="preserve">understand </w:t>
      </w:r>
      <w:r w:rsidR="00C4579D">
        <w:rPr>
          <w:rFonts w:ascii="Garamond" w:hAnsi="Garamond"/>
          <w:sz w:val="24"/>
          <w:szCs w:val="24"/>
        </w:rPr>
        <w:t xml:space="preserve">if and how </w:t>
      </w:r>
      <w:r w:rsidR="00BB7FD4">
        <w:rPr>
          <w:rFonts w:ascii="Garamond" w:hAnsi="Garamond"/>
          <w:sz w:val="24"/>
          <w:szCs w:val="24"/>
        </w:rPr>
        <w:t xml:space="preserve">staff </w:t>
      </w:r>
      <w:r w:rsidR="00D379A2">
        <w:rPr>
          <w:rFonts w:ascii="Garamond" w:hAnsi="Garamond"/>
          <w:sz w:val="24"/>
          <w:szCs w:val="24"/>
        </w:rPr>
        <w:t xml:space="preserve">were able to </w:t>
      </w:r>
      <w:r w:rsidR="00E81501">
        <w:rPr>
          <w:rFonts w:ascii="Garamond" w:hAnsi="Garamond"/>
          <w:sz w:val="24"/>
          <w:szCs w:val="24"/>
        </w:rPr>
        <w:t xml:space="preserve">pursue </w:t>
      </w:r>
      <w:r w:rsidR="00D379A2">
        <w:rPr>
          <w:rFonts w:ascii="Garamond" w:hAnsi="Garamond"/>
          <w:sz w:val="24"/>
          <w:szCs w:val="24"/>
        </w:rPr>
        <w:t>innovation</w:t>
      </w:r>
      <w:r w:rsidR="00574539">
        <w:rPr>
          <w:rFonts w:ascii="Garamond" w:hAnsi="Garamond"/>
          <w:sz w:val="24"/>
          <w:szCs w:val="24"/>
        </w:rPr>
        <w:t xml:space="preserve">.  </w:t>
      </w:r>
      <w:r w:rsidR="00AB285A">
        <w:rPr>
          <w:rFonts w:ascii="Garamond" w:hAnsi="Garamond"/>
          <w:sz w:val="24"/>
          <w:szCs w:val="24"/>
        </w:rPr>
        <w:t xml:space="preserve">However, </w:t>
      </w:r>
      <w:r w:rsidR="00C8061C" w:rsidRPr="00C8061C">
        <w:rPr>
          <w:rFonts w:ascii="Garamond" w:hAnsi="Garamond"/>
          <w:sz w:val="24"/>
          <w:szCs w:val="24"/>
        </w:rPr>
        <w:t xml:space="preserve">it </w:t>
      </w:r>
      <w:r w:rsidR="0080187D">
        <w:rPr>
          <w:rFonts w:ascii="Garamond" w:hAnsi="Garamond"/>
          <w:sz w:val="24"/>
          <w:szCs w:val="24"/>
        </w:rPr>
        <w:t xml:space="preserve">soon </w:t>
      </w:r>
      <w:r w:rsidR="00C8061C" w:rsidRPr="00C8061C">
        <w:rPr>
          <w:rFonts w:ascii="Garamond" w:hAnsi="Garamond"/>
          <w:sz w:val="24"/>
          <w:szCs w:val="24"/>
        </w:rPr>
        <w:t xml:space="preserve">became clear that the </w:t>
      </w:r>
      <w:r w:rsidR="0080187D">
        <w:rPr>
          <w:rFonts w:ascii="Garamond" w:hAnsi="Garamond"/>
          <w:sz w:val="24"/>
          <w:szCs w:val="24"/>
        </w:rPr>
        <w:t xml:space="preserve">employees’ </w:t>
      </w:r>
      <w:r w:rsidR="00C8061C" w:rsidRPr="00C8061C">
        <w:rPr>
          <w:rFonts w:ascii="Garamond" w:hAnsi="Garamond"/>
          <w:sz w:val="24"/>
          <w:szCs w:val="24"/>
        </w:rPr>
        <w:t>drive</w:t>
      </w:r>
      <w:r w:rsidR="00D8153C">
        <w:rPr>
          <w:rFonts w:ascii="Garamond" w:hAnsi="Garamond"/>
          <w:sz w:val="24"/>
          <w:szCs w:val="24"/>
        </w:rPr>
        <w:t xml:space="preserve">r for </w:t>
      </w:r>
      <w:r w:rsidR="00C8061C" w:rsidRPr="00C8061C">
        <w:rPr>
          <w:rFonts w:ascii="Garamond" w:hAnsi="Garamond"/>
          <w:sz w:val="24"/>
          <w:szCs w:val="24"/>
        </w:rPr>
        <w:t xml:space="preserve">change </w:t>
      </w:r>
      <w:r w:rsidR="00EB75BB">
        <w:rPr>
          <w:rFonts w:ascii="Garamond" w:hAnsi="Garamond"/>
          <w:sz w:val="24"/>
          <w:szCs w:val="24"/>
        </w:rPr>
        <w:t xml:space="preserve">in </w:t>
      </w:r>
      <w:r w:rsidR="00B528DD">
        <w:rPr>
          <w:rFonts w:ascii="Garamond" w:hAnsi="Garamond"/>
          <w:sz w:val="24"/>
          <w:szCs w:val="24"/>
        </w:rPr>
        <w:t xml:space="preserve">our </w:t>
      </w:r>
      <w:r w:rsidR="00EB75BB">
        <w:rPr>
          <w:rFonts w:ascii="Garamond" w:hAnsi="Garamond"/>
          <w:sz w:val="24"/>
          <w:szCs w:val="24"/>
        </w:rPr>
        <w:t xml:space="preserve">case studies </w:t>
      </w:r>
      <w:r w:rsidR="00C8061C" w:rsidRPr="00C8061C">
        <w:rPr>
          <w:rFonts w:ascii="Garamond" w:hAnsi="Garamond"/>
          <w:sz w:val="24"/>
          <w:szCs w:val="24"/>
        </w:rPr>
        <w:t xml:space="preserve">was </w:t>
      </w:r>
      <w:r w:rsidR="00B528DD">
        <w:rPr>
          <w:rFonts w:ascii="Garamond" w:hAnsi="Garamond"/>
          <w:sz w:val="24"/>
          <w:szCs w:val="24"/>
        </w:rPr>
        <w:t>a</w:t>
      </w:r>
      <w:r w:rsidR="00D8153C">
        <w:rPr>
          <w:rFonts w:ascii="Garamond" w:hAnsi="Garamond"/>
          <w:sz w:val="24"/>
          <w:szCs w:val="24"/>
        </w:rPr>
        <w:t>n underlying</w:t>
      </w:r>
      <w:r w:rsidR="00B528DD">
        <w:rPr>
          <w:rFonts w:ascii="Garamond" w:hAnsi="Garamond"/>
          <w:sz w:val="24"/>
          <w:szCs w:val="24"/>
        </w:rPr>
        <w:t xml:space="preserve"> </w:t>
      </w:r>
      <w:r w:rsidR="00C8061C" w:rsidRPr="00C8061C">
        <w:rPr>
          <w:rFonts w:ascii="Garamond" w:hAnsi="Garamond"/>
          <w:sz w:val="24"/>
          <w:szCs w:val="24"/>
        </w:rPr>
        <w:t>conviction that the organization of care</w:t>
      </w:r>
      <w:r w:rsidR="003238F2">
        <w:rPr>
          <w:rFonts w:ascii="Garamond" w:hAnsi="Garamond"/>
          <w:sz w:val="24"/>
          <w:szCs w:val="24"/>
        </w:rPr>
        <w:t xml:space="preserve"> </w:t>
      </w:r>
      <w:r w:rsidR="002A1257">
        <w:rPr>
          <w:rFonts w:ascii="Garamond" w:hAnsi="Garamond"/>
          <w:sz w:val="24"/>
          <w:szCs w:val="24"/>
        </w:rPr>
        <w:t xml:space="preserve">is </w:t>
      </w:r>
      <w:r w:rsidR="003238F2">
        <w:rPr>
          <w:rFonts w:ascii="Garamond" w:hAnsi="Garamond"/>
          <w:sz w:val="24"/>
          <w:szCs w:val="24"/>
        </w:rPr>
        <w:t>iniquitous</w:t>
      </w:r>
      <w:r w:rsidR="003D49B8">
        <w:rPr>
          <w:rFonts w:ascii="Garamond" w:hAnsi="Garamond"/>
          <w:sz w:val="24"/>
          <w:szCs w:val="24"/>
        </w:rPr>
        <w:t xml:space="preserve">. </w:t>
      </w:r>
      <w:r w:rsidR="0012036B">
        <w:rPr>
          <w:rFonts w:ascii="Garamond" w:hAnsi="Garamond"/>
          <w:sz w:val="24"/>
          <w:szCs w:val="24"/>
        </w:rPr>
        <w:t xml:space="preserve">As staff listened </w:t>
      </w:r>
      <w:r w:rsidR="00626CD8">
        <w:rPr>
          <w:rFonts w:ascii="Garamond" w:hAnsi="Garamond"/>
          <w:sz w:val="24"/>
          <w:szCs w:val="24"/>
        </w:rPr>
        <w:t>to the voices of</w:t>
      </w:r>
      <w:r w:rsidR="007A02BC">
        <w:rPr>
          <w:rFonts w:ascii="Garamond" w:hAnsi="Garamond"/>
          <w:sz w:val="24"/>
          <w:szCs w:val="24"/>
        </w:rPr>
        <w:t xml:space="preserve"> </w:t>
      </w:r>
      <w:r w:rsidR="00CE27B9">
        <w:rPr>
          <w:rFonts w:ascii="Garamond" w:hAnsi="Garamond"/>
          <w:sz w:val="24"/>
          <w:szCs w:val="24"/>
        </w:rPr>
        <w:t xml:space="preserve">vulnerable </w:t>
      </w:r>
      <w:r w:rsidR="007A02BC">
        <w:rPr>
          <w:rFonts w:ascii="Garamond" w:hAnsi="Garamond"/>
          <w:sz w:val="24"/>
          <w:szCs w:val="24"/>
        </w:rPr>
        <w:t xml:space="preserve">patients </w:t>
      </w:r>
      <w:r w:rsidR="00E6123C">
        <w:rPr>
          <w:rFonts w:ascii="Garamond" w:hAnsi="Garamond"/>
          <w:sz w:val="24"/>
          <w:szCs w:val="24"/>
        </w:rPr>
        <w:t xml:space="preserve">– </w:t>
      </w:r>
      <w:r w:rsidR="00574539">
        <w:rPr>
          <w:rFonts w:ascii="Garamond" w:hAnsi="Garamond"/>
          <w:sz w:val="24"/>
          <w:szCs w:val="24"/>
        </w:rPr>
        <w:t xml:space="preserve">the homeless and </w:t>
      </w:r>
      <w:r w:rsidR="00643D5B">
        <w:rPr>
          <w:rFonts w:ascii="Garamond" w:hAnsi="Garamond"/>
          <w:sz w:val="24"/>
          <w:szCs w:val="24"/>
        </w:rPr>
        <w:t xml:space="preserve">for </w:t>
      </w:r>
      <w:r w:rsidR="006D51C2">
        <w:rPr>
          <w:rFonts w:ascii="Garamond" w:hAnsi="Garamond"/>
          <w:sz w:val="24"/>
          <w:szCs w:val="24"/>
        </w:rPr>
        <w:t xml:space="preserve">those living in </w:t>
      </w:r>
      <w:r w:rsidR="002A510F">
        <w:rPr>
          <w:rFonts w:ascii="Garamond" w:hAnsi="Garamond"/>
          <w:sz w:val="24"/>
          <w:szCs w:val="24"/>
        </w:rPr>
        <w:t>multiply</w:t>
      </w:r>
      <w:r w:rsidR="00574539">
        <w:rPr>
          <w:rFonts w:ascii="Garamond" w:hAnsi="Garamond"/>
          <w:sz w:val="24"/>
          <w:szCs w:val="24"/>
        </w:rPr>
        <w:t xml:space="preserve"> deprived communities</w:t>
      </w:r>
      <w:r w:rsidR="00E6123C">
        <w:rPr>
          <w:rFonts w:ascii="Garamond" w:hAnsi="Garamond"/>
          <w:sz w:val="24"/>
          <w:szCs w:val="24"/>
        </w:rPr>
        <w:t xml:space="preserve"> –</w:t>
      </w:r>
      <w:r w:rsidR="000B567D">
        <w:rPr>
          <w:rFonts w:ascii="Garamond" w:hAnsi="Garamond"/>
          <w:sz w:val="24"/>
          <w:szCs w:val="24"/>
        </w:rPr>
        <w:t xml:space="preserve"> they </w:t>
      </w:r>
      <w:r w:rsidR="009A7CA6">
        <w:rPr>
          <w:rFonts w:ascii="Garamond" w:hAnsi="Garamond"/>
          <w:sz w:val="24"/>
          <w:szCs w:val="24"/>
        </w:rPr>
        <w:t xml:space="preserve">began to </w:t>
      </w:r>
      <w:r w:rsidR="00626CD8">
        <w:rPr>
          <w:rFonts w:ascii="Garamond" w:hAnsi="Garamond"/>
          <w:sz w:val="24"/>
          <w:szCs w:val="24"/>
        </w:rPr>
        <w:t>question established organizational models</w:t>
      </w:r>
      <w:r w:rsidR="00D379A2">
        <w:rPr>
          <w:rFonts w:ascii="Garamond" w:hAnsi="Garamond"/>
          <w:sz w:val="24"/>
          <w:szCs w:val="24"/>
        </w:rPr>
        <w:t>,</w:t>
      </w:r>
      <w:r w:rsidR="009A7CA6">
        <w:rPr>
          <w:rFonts w:ascii="Garamond" w:hAnsi="Garamond"/>
          <w:sz w:val="24"/>
          <w:szCs w:val="24"/>
        </w:rPr>
        <w:t xml:space="preserve"> a</w:t>
      </w:r>
      <w:r w:rsidR="00626CD8">
        <w:rPr>
          <w:rFonts w:ascii="Garamond" w:hAnsi="Garamond"/>
          <w:sz w:val="24"/>
          <w:szCs w:val="24"/>
        </w:rPr>
        <w:t>nd to develop alternatives</w:t>
      </w:r>
      <w:r w:rsidR="00574539">
        <w:rPr>
          <w:rFonts w:ascii="Garamond" w:hAnsi="Garamond"/>
          <w:sz w:val="24"/>
          <w:szCs w:val="24"/>
        </w:rPr>
        <w:t>.</w:t>
      </w:r>
      <w:r>
        <w:rPr>
          <w:rFonts w:ascii="Garamond" w:hAnsi="Garamond"/>
          <w:sz w:val="24"/>
          <w:szCs w:val="24"/>
        </w:rPr>
        <w:t xml:space="preserve"> O</w:t>
      </w:r>
      <w:r w:rsidR="006D51C2">
        <w:rPr>
          <w:rFonts w:ascii="Garamond" w:hAnsi="Garamond"/>
          <w:sz w:val="24"/>
          <w:szCs w:val="24"/>
        </w:rPr>
        <w:t xml:space="preserve">ur case studies </w:t>
      </w:r>
      <w:r w:rsidR="007A02BC">
        <w:rPr>
          <w:rFonts w:ascii="Garamond" w:hAnsi="Garamond"/>
          <w:sz w:val="24"/>
          <w:szCs w:val="24"/>
        </w:rPr>
        <w:t>show</w:t>
      </w:r>
      <w:r w:rsidR="00E81501">
        <w:rPr>
          <w:rFonts w:ascii="Garamond" w:hAnsi="Garamond"/>
          <w:sz w:val="24"/>
          <w:szCs w:val="24"/>
        </w:rPr>
        <w:t xml:space="preserve"> </w:t>
      </w:r>
      <w:r w:rsidR="009A7CA6">
        <w:rPr>
          <w:rFonts w:ascii="Garamond" w:hAnsi="Garamond"/>
          <w:sz w:val="24"/>
          <w:szCs w:val="24"/>
        </w:rPr>
        <w:t xml:space="preserve">that the </w:t>
      </w:r>
      <w:r w:rsidR="00AB285A">
        <w:rPr>
          <w:rFonts w:ascii="Garamond" w:hAnsi="Garamond"/>
          <w:sz w:val="24"/>
          <w:szCs w:val="24"/>
        </w:rPr>
        <w:t xml:space="preserve">organization </w:t>
      </w:r>
      <w:r w:rsidR="00E93E30">
        <w:rPr>
          <w:rFonts w:ascii="Garamond" w:hAnsi="Garamond"/>
          <w:sz w:val="24"/>
          <w:szCs w:val="24"/>
        </w:rPr>
        <w:t xml:space="preserve">of healthcare </w:t>
      </w:r>
      <w:r w:rsidR="003F67AA">
        <w:rPr>
          <w:rFonts w:ascii="Garamond" w:hAnsi="Garamond"/>
          <w:sz w:val="24"/>
          <w:szCs w:val="24"/>
        </w:rPr>
        <w:t xml:space="preserve">is </w:t>
      </w:r>
      <w:r w:rsidR="00E81501" w:rsidRPr="00DE47AA">
        <w:rPr>
          <w:rFonts w:ascii="Garamond" w:hAnsi="Garamond"/>
          <w:i/>
          <w:sz w:val="24"/>
          <w:szCs w:val="24"/>
        </w:rPr>
        <w:t>both</w:t>
      </w:r>
      <w:r w:rsidR="00E81501">
        <w:rPr>
          <w:rFonts w:ascii="Garamond" w:hAnsi="Garamond"/>
          <w:sz w:val="24"/>
          <w:szCs w:val="24"/>
        </w:rPr>
        <w:t xml:space="preserve"> </w:t>
      </w:r>
      <w:r w:rsidR="00AB285A">
        <w:rPr>
          <w:rFonts w:ascii="Garamond" w:hAnsi="Garamond"/>
          <w:sz w:val="24"/>
          <w:szCs w:val="24"/>
        </w:rPr>
        <w:t xml:space="preserve">part of the problem </w:t>
      </w:r>
      <w:r w:rsidR="00B54FFF">
        <w:rPr>
          <w:rFonts w:ascii="Garamond" w:hAnsi="Garamond"/>
          <w:sz w:val="24"/>
          <w:szCs w:val="24"/>
        </w:rPr>
        <w:t xml:space="preserve">and </w:t>
      </w:r>
      <w:r w:rsidR="00E81501">
        <w:rPr>
          <w:rFonts w:ascii="Garamond" w:hAnsi="Garamond"/>
          <w:sz w:val="24"/>
          <w:szCs w:val="24"/>
        </w:rPr>
        <w:t xml:space="preserve">– potentially – </w:t>
      </w:r>
      <w:r w:rsidR="00C8061C" w:rsidRPr="00C8061C">
        <w:rPr>
          <w:rFonts w:ascii="Garamond" w:hAnsi="Garamond"/>
          <w:sz w:val="24"/>
          <w:szCs w:val="24"/>
        </w:rPr>
        <w:t>part of the solution</w:t>
      </w:r>
      <w:r w:rsidR="00626CD8">
        <w:rPr>
          <w:rFonts w:ascii="Garamond" w:hAnsi="Garamond"/>
          <w:sz w:val="24"/>
          <w:szCs w:val="24"/>
        </w:rPr>
        <w:t xml:space="preserve">. In </w:t>
      </w:r>
      <w:r w:rsidR="007A02BC">
        <w:rPr>
          <w:rFonts w:ascii="Garamond" w:hAnsi="Garamond"/>
          <w:sz w:val="24"/>
          <w:szCs w:val="24"/>
        </w:rPr>
        <w:t xml:space="preserve">tracing </w:t>
      </w:r>
      <w:r w:rsidR="00626CD8">
        <w:rPr>
          <w:rFonts w:ascii="Garamond" w:hAnsi="Garamond"/>
          <w:sz w:val="24"/>
          <w:szCs w:val="24"/>
        </w:rPr>
        <w:t xml:space="preserve">how </w:t>
      </w:r>
      <w:r w:rsidR="004D4CC1">
        <w:rPr>
          <w:rFonts w:ascii="Garamond" w:hAnsi="Garamond"/>
          <w:sz w:val="24"/>
          <w:szCs w:val="24"/>
        </w:rPr>
        <w:t xml:space="preserve">staff </w:t>
      </w:r>
      <w:r w:rsidR="00E24CDD">
        <w:rPr>
          <w:rFonts w:ascii="Garamond" w:hAnsi="Garamond"/>
          <w:sz w:val="24"/>
          <w:szCs w:val="24"/>
        </w:rPr>
        <w:t xml:space="preserve">tackled </w:t>
      </w:r>
      <w:r w:rsidR="00B942EA">
        <w:rPr>
          <w:rFonts w:ascii="Garamond" w:hAnsi="Garamond"/>
          <w:sz w:val="24"/>
          <w:szCs w:val="24"/>
        </w:rPr>
        <w:t xml:space="preserve">iniquitous health outcomes </w:t>
      </w:r>
      <w:r w:rsidR="00626CD8">
        <w:rPr>
          <w:rFonts w:ascii="Garamond" w:hAnsi="Garamond"/>
          <w:sz w:val="24"/>
          <w:szCs w:val="24"/>
        </w:rPr>
        <w:t xml:space="preserve">through organizational innovation </w:t>
      </w:r>
      <w:r w:rsidR="00D56E5E">
        <w:rPr>
          <w:rFonts w:ascii="Garamond" w:hAnsi="Garamond"/>
          <w:sz w:val="24"/>
          <w:szCs w:val="24"/>
        </w:rPr>
        <w:t xml:space="preserve">we learnt, in turn, </w:t>
      </w:r>
      <w:r w:rsidR="00C8061C" w:rsidRPr="00C8061C">
        <w:rPr>
          <w:rFonts w:ascii="Garamond" w:hAnsi="Garamond"/>
          <w:sz w:val="24"/>
          <w:szCs w:val="24"/>
        </w:rPr>
        <w:t xml:space="preserve">about </w:t>
      </w:r>
      <w:r w:rsidR="0012036B">
        <w:rPr>
          <w:rFonts w:ascii="Garamond" w:hAnsi="Garamond"/>
          <w:sz w:val="24"/>
          <w:szCs w:val="24"/>
        </w:rPr>
        <w:t xml:space="preserve">how </w:t>
      </w:r>
      <w:r w:rsidR="00C8061C" w:rsidRPr="00C8061C">
        <w:rPr>
          <w:rFonts w:ascii="Garamond" w:hAnsi="Garamond"/>
          <w:sz w:val="24"/>
          <w:szCs w:val="24"/>
        </w:rPr>
        <w:t xml:space="preserve">resources </w:t>
      </w:r>
      <w:r w:rsidR="0080187D">
        <w:rPr>
          <w:rFonts w:ascii="Garamond" w:hAnsi="Garamond"/>
          <w:sz w:val="24"/>
          <w:szCs w:val="24"/>
        </w:rPr>
        <w:t xml:space="preserve">have been </w:t>
      </w:r>
      <w:r w:rsidR="0012036B">
        <w:rPr>
          <w:rFonts w:ascii="Garamond" w:hAnsi="Garamond"/>
          <w:sz w:val="24"/>
          <w:szCs w:val="24"/>
        </w:rPr>
        <w:t xml:space="preserve">mobilized </w:t>
      </w:r>
      <w:r w:rsidR="00C8061C" w:rsidRPr="00C8061C">
        <w:rPr>
          <w:rFonts w:ascii="Garamond" w:hAnsi="Garamond"/>
          <w:sz w:val="24"/>
          <w:szCs w:val="24"/>
        </w:rPr>
        <w:t>on behalf of those who are most affected by health inequalities</w:t>
      </w:r>
      <w:r w:rsidR="00711602">
        <w:rPr>
          <w:rFonts w:ascii="Garamond" w:hAnsi="Garamond"/>
          <w:sz w:val="24"/>
          <w:szCs w:val="24"/>
        </w:rPr>
        <w:t>.</w:t>
      </w:r>
    </w:p>
    <w:p w14:paraId="7DDD45AE" w14:textId="23B5FAC0" w:rsidR="00F06ED9" w:rsidRDefault="00F06ED9" w:rsidP="007A02BC">
      <w:pPr>
        <w:spacing w:line="276" w:lineRule="auto"/>
        <w:rPr>
          <w:rFonts w:ascii="Garamond" w:hAnsi="Garamond"/>
          <w:sz w:val="24"/>
          <w:szCs w:val="24"/>
        </w:rPr>
      </w:pPr>
      <w:r>
        <w:rPr>
          <w:rFonts w:ascii="Garamond" w:hAnsi="Garamond"/>
          <w:sz w:val="24"/>
          <w:szCs w:val="24"/>
        </w:rPr>
        <w:t xml:space="preserve">The next </w:t>
      </w:r>
      <w:r w:rsidRPr="0006056C">
        <w:rPr>
          <w:rFonts w:ascii="Garamond" w:hAnsi="Garamond"/>
          <w:sz w:val="24"/>
          <w:szCs w:val="24"/>
        </w:rPr>
        <w:t>section</w:t>
      </w:r>
      <w:r>
        <w:rPr>
          <w:rFonts w:ascii="Garamond" w:hAnsi="Garamond"/>
          <w:sz w:val="24"/>
          <w:szCs w:val="24"/>
        </w:rPr>
        <w:t xml:space="preserve"> describes in more detail </w:t>
      </w:r>
      <w:r w:rsidRPr="0006056C">
        <w:rPr>
          <w:rFonts w:ascii="Garamond" w:hAnsi="Garamond"/>
          <w:sz w:val="24"/>
          <w:szCs w:val="24"/>
        </w:rPr>
        <w:t xml:space="preserve">the elements that might be </w:t>
      </w:r>
      <w:r>
        <w:rPr>
          <w:rFonts w:ascii="Garamond" w:hAnsi="Garamond"/>
          <w:sz w:val="24"/>
          <w:szCs w:val="24"/>
        </w:rPr>
        <w:t xml:space="preserve">combined </w:t>
      </w:r>
      <w:r w:rsidRPr="0006056C">
        <w:rPr>
          <w:rFonts w:ascii="Garamond" w:hAnsi="Garamond"/>
          <w:sz w:val="24"/>
          <w:szCs w:val="24"/>
        </w:rPr>
        <w:t>to ge</w:t>
      </w:r>
      <w:r>
        <w:rPr>
          <w:rFonts w:ascii="Garamond" w:hAnsi="Garamond"/>
          <w:sz w:val="24"/>
          <w:szCs w:val="24"/>
        </w:rPr>
        <w:t>nerate new knowledge about the operation of health inequalities and routes to effective intervention through organizational change.</w:t>
      </w:r>
      <w:r w:rsidRPr="0006056C">
        <w:rPr>
          <w:rFonts w:ascii="Garamond" w:hAnsi="Garamond"/>
          <w:sz w:val="24"/>
          <w:szCs w:val="24"/>
        </w:rPr>
        <w:t xml:space="preserve"> </w:t>
      </w:r>
      <w:r w:rsidR="00DE47AA">
        <w:rPr>
          <w:rFonts w:ascii="Garamond" w:hAnsi="Garamond"/>
          <w:sz w:val="24"/>
          <w:szCs w:val="24"/>
        </w:rPr>
        <w:t xml:space="preserve">Subsequently we </w:t>
      </w:r>
      <w:r>
        <w:rPr>
          <w:rFonts w:ascii="Garamond" w:hAnsi="Garamond"/>
          <w:sz w:val="24"/>
          <w:szCs w:val="24"/>
        </w:rPr>
        <w:t>describ</w:t>
      </w:r>
      <w:r w:rsidR="00DE47AA">
        <w:rPr>
          <w:rFonts w:ascii="Garamond" w:hAnsi="Garamond"/>
          <w:sz w:val="24"/>
          <w:szCs w:val="24"/>
        </w:rPr>
        <w:t>e</w:t>
      </w:r>
      <w:r>
        <w:rPr>
          <w:rFonts w:ascii="Garamond" w:hAnsi="Garamond"/>
          <w:sz w:val="24"/>
          <w:szCs w:val="24"/>
        </w:rPr>
        <w:t xml:space="preserve"> our methodology</w:t>
      </w:r>
      <w:r w:rsidR="00DE47AA">
        <w:rPr>
          <w:rFonts w:ascii="Garamond" w:hAnsi="Garamond"/>
          <w:sz w:val="24"/>
          <w:szCs w:val="24"/>
        </w:rPr>
        <w:t xml:space="preserve"> and then </w:t>
      </w:r>
      <w:r w:rsidR="00676CB7">
        <w:rPr>
          <w:rFonts w:ascii="Garamond" w:hAnsi="Garamond"/>
          <w:sz w:val="24"/>
          <w:szCs w:val="24"/>
        </w:rPr>
        <w:t xml:space="preserve">explore </w:t>
      </w:r>
      <w:r>
        <w:rPr>
          <w:rFonts w:ascii="Garamond" w:hAnsi="Garamond"/>
          <w:sz w:val="24"/>
          <w:szCs w:val="24"/>
        </w:rPr>
        <w:t xml:space="preserve">two case studies. In each we describe the </w:t>
      </w:r>
      <w:proofErr w:type="spellStart"/>
      <w:r>
        <w:rPr>
          <w:rFonts w:ascii="Garamond" w:hAnsi="Garamond"/>
          <w:sz w:val="24"/>
          <w:szCs w:val="24"/>
        </w:rPr>
        <w:t>problematization</w:t>
      </w:r>
      <w:proofErr w:type="spellEnd"/>
      <w:r>
        <w:rPr>
          <w:rFonts w:ascii="Garamond" w:hAnsi="Garamond"/>
          <w:sz w:val="24"/>
          <w:szCs w:val="24"/>
        </w:rPr>
        <w:t xml:space="preserve"> of organizational forms and practices and the alternatives that were established. </w:t>
      </w:r>
      <w:r w:rsidR="007A02BC">
        <w:rPr>
          <w:rFonts w:ascii="Garamond" w:hAnsi="Garamond"/>
          <w:sz w:val="24"/>
          <w:szCs w:val="24"/>
        </w:rPr>
        <w:t>O</w:t>
      </w:r>
      <w:r>
        <w:rPr>
          <w:rFonts w:ascii="Garamond" w:hAnsi="Garamond"/>
          <w:sz w:val="24"/>
          <w:szCs w:val="24"/>
        </w:rPr>
        <w:t>ur conclusion consider</w:t>
      </w:r>
      <w:r w:rsidR="007A02BC">
        <w:rPr>
          <w:rFonts w:ascii="Garamond" w:hAnsi="Garamond"/>
          <w:sz w:val="24"/>
          <w:szCs w:val="24"/>
        </w:rPr>
        <w:t>s</w:t>
      </w:r>
      <w:r>
        <w:rPr>
          <w:rFonts w:ascii="Garamond" w:hAnsi="Garamond"/>
          <w:sz w:val="24"/>
          <w:szCs w:val="24"/>
        </w:rPr>
        <w:t xml:space="preserve"> the wider implications of </w:t>
      </w:r>
      <w:r w:rsidR="007A02BC">
        <w:rPr>
          <w:rFonts w:ascii="Garamond" w:hAnsi="Garamond"/>
          <w:sz w:val="24"/>
          <w:szCs w:val="24"/>
        </w:rPr>
        <w:t xml:space="preserve">our </w:t>
      </w:r>
      <w:r>
        <w:rPr>
          <w:rFonts w:ascii="Garamond" w:hAnsi="Garamond"/>
          <w:sz w:val="24"/>
          <w:szCs w:val="24"/>
        </w:rPr>
        <w:t xml:space="preserve">research for understanding how the organization of care is implicated in health inequality and how this might be challenged.  </w:t>
      </w:r>
    </w:p>
    <w:p w14:paraId="554B7788" w14:textId="77777777" w:rsidR="0054217E" w:rsidRPr="0016704B" w:rsidRDefault="0054217E" w:rsidP="004435AA">
      <w:pPr>
        <w:spacing w:line="276" w:lineRule="auto"/>
        <w:rPr>
          <w:rFonts w:ascii="Garamond" w:hAnsi="Garamond"/>
          <w:b/>
          <w:i/>
          <w:sz w:val="24"/>
          <w:szCs w:val="24"/>
        </w:rPr>
      </w:pPr>
      <w:r w:rsidRPr="0016704B">
        <w:rPr>
          <w:rFonts w:ascii="Garamond" w:hAnsi="Garamond"/>
          <w:b/>
          <w:i/>
          <w:sz w:val="24"/>
          <w:szCs w:val="24"/>
        </w:rPr>
        <w:t>Health Inequalities</w:t>
      </w:r>
    </w:p>
    <w:p w14:paraId="4B35792B" w14:textId="3A6582C3" w:rsidR="001A71C6" w:rsidRDefault="007E767D" w:rsidP="007A02BC">
      <w:pPr>
        <w:spacing w:line="276" w:lineRule="auto"/>
        <w:rPr>
          <w:rFonts w:ascii="Garamond" w:hAnsi="Garamond"/>
          <w:sz w:val="24"/>
          <w:szCs w:val="24"/>
        </w:rPr>
      </w:pPr>
      <w:r>
        <w:rPr>
          <w:rFonts w:ascii="Garamond" w:hAnsi="Garamond"/>
          <w:sz w:val="24"/>
          <w:szCs w:val="24"/>
        </w:rPr>
        <w:t>R</w:t>
      </w:r>
      <w:r w:rsidR="0054217E" w:rsidRPr="0054217E">
        <w:rPr>
          <w:rFonts w:ascii="Garamond" w:hAnsi="Garamond"/>
          <w:sz w:val="24"/>
          <w:szCs w:val="24"/>
        </w:rPr>
        <w:t xml:space="preserve">esearch on the social determinants of health </w:t>
      </w:r>
      <w:r>
        <w:rPr>
          <w:rFonts w:ascii="Garamond" w:hAnsi="Garamond"/>
          <w:sz w:val="24"/>
          <w:szCs w:val="24"/>
        </w:rPr>
        <w:t xml:space="preserve">has had </w:t>
      </w:r>
      <w:r w:rsidR="0054217E" w:rsidRPr="0054217E">
        <w:rPr>
          <w:rFonts w:ascii="Garamond" w:hAnsi="Garamond"/>
          <w:sz w:val="24"/>
          <w:szCs w:val="24"/>
        </w:rPr>
        <w:t xml:space="preserve">enormous success and </w:t>
      </w:r>
      <w:r>
        <w:rPr>
          <w:rFonts w:ascii="Garamond" w:hAnsi="Garamond"/>
          <w:sz w:val="24"/>
          <w:szCs w:val="24"/>
        </w:rPr>
        <w:t xml:space="preserve">made </w:t>
      </w:r>
      <w:r w:rsidR="0054217E" w:rsidRPr="0054217E">
        <w:rPr>
          <w:rFonts w:ascii="Garamond" w:hAnsi="Garamond"/>
          <w:sz w:val="24"/>
          <w:szCs w:val="24"/>
        </w:rPr>
        <w:t xml:space="preserve">disappointing progress. </w:t>
      </w:r>
      <w:r w:rsidR="00816101">
        <w:rPr>
          <w:rFonts w:ascii="Garamond" w:hAnsi="Garamond"/>
          <w:sz w:val="24"/>
          <w:szCs w:val="24"/>
        </w:rPr>
        <w:t>T</w:t>
      </w:r>
      <w:r w:rsidR="002C4B60">
        <w:rPr>
          <w:rFonts w:ascii="Garamond" w:hAnsi="Garamond"/>
          <w:sz w:val="24"/>
          <w:szCs w:val="24"/>
        </w:rPr>
        <w:t>h</w:t>
      </w:r>
      <w:r w:rsidR="0054217E" w:rsidRPr="0054217E">
        <w:rPr>
          <w:rFonts w:ascii="Garamond" w:hAnsi="Garamond"/>
          <w:sz w:val="24"/>
          <w:szCs w:val="24"/>
        </w:rPr>
        <w:t xml:space="preserve">e weight of evidence has led to widespread agreement that health outcomes </w:t>
      </w:r>
      <w:r w:rsidR="0080187D">
        <w:rPr>
          <w:rFonts w:ascii="Garamond" w:hAnsi="Garamond"/>
          <w:sz w:val="24"/>
          <w:szCs w:val="24"/>
        </w:rPr>
        <w:t xml:space="preserve">are not solely </w:t>
      </w:r>
      <w:r w:rsidR="002A510F">
        <w:rPr>
          <w:rFonts w:ascii="Garamond" w:hAnsi="Garamond"/>
          <w:sz w:val="24"/>
          <w:szCs w:val="24"/>
        </w:rPr>
        <w:t xml:space="preserve">explained </w:t>
      </w:r>
      <w:r w:rsidR="00D379A2">
        <w:rPr>
          <w:rFonts w:ascii="Garamond" w:hAnsi="Garamond"/>
          <w:sz w:val="24"/>
          <w:szCs w:val="24"/>
        </w:rPr>
        <w:t xml:space="preserve">by </w:t>
      </w:r>
      <w:r w:rsidR="0054217E" w:rsidRPr="0054217E">
        <w:rPr>
          <w:rFonts w:ascii="Garamond" w:hAnsi="Garamond"/>
          <w:sz w:val="24"/>
          <w:szCs w:val="24"/>
        </w:rPr>
        <w:t xml:space="preserve">biomedical </w:t>
      </w:r>
      <w:r w:rsidR="00D379A2">
        <w:rPr>
          <w:rFonts w:ascii="Garamond" w:hAnsi="Garamond"/>
          <w:sz w:val="24"/>
          <w:szCs w:val="24"/>
        </w:rPr>
        <w:t xml:space="preserve">factors </w:t>
      </w:r>
      <w:r w:rsidR="00E90FFA">
        <w:rPr>
          <w:rFonts w:ascii="Garamond" w:hAnsi="Garamond"/>
          <w:sz w:val="24"/>
          <w:szCs w:val="24"/>
        </w:rPr>
        <w:t xml:space="preserve">but </w:t>
      </w:r>
      <w:r w:rsidR="00E90FFA" w:rsidRPr="00E90FFA">
        <w:rPr>
          <w:rFonts w:ascii="Garamond" w:hAnsi="Garamond"/>
          <w:sz w:val="24"/>
          <w:szCs w:val="24"/>
        </w:rPr>
        <w:t xml:space="preserve">are significantly shaped by social and economic processes </w:t>
      </w:r>
      <w:r w:rsidR="0054217E" w:rsidRPr="0054217E">
        <w:rPr>
          <w:rFonts w:ascii="Garamond" w:hAnsi="Garamond"/>
          <w:sz w:val="24"/>
          <w:szCs w:val="24"/>
        </w:rPr>
        <w:t>(Bouchard et al 2016; Smith et al 2016). I</w:t>
      </w:r>
      <w:r w:rsidR="00816101">
        <w:rPr>
          <w:rFonts w:ascii="Garamond" w:hAnsi="Garamond"/>
          <w:sz w:val="24"/>
          <w:szCs w:val="24"/>
        </w:rPr>
        <w:t xml:space="preserve"> T</w:t>
      </w:r>
      <w:r w:rsidR="002C4B60">
        <w:rPr>
          <w:rFonts w:ascii="Garamond" w:hAnsi="Garamond"/>
          <w:sz w:val="24"/>
          <w:szCs w:val="24"/>
        </w:rPr>
        <w:t xml:space="preserve">his has informed </w:t>
      </w:r>
      <w:r w:rsidR="0054217E" w:rsidRPr="0054217E">
        <w:rPr>
          <w:rFonts w:ascii="Garamond" w:hAnsi="Garamond"/>
          <w:sz w:val="24"/>
          <w:szCs w:val="24"/>
        </w:rPr>
        <w:t>a</w:t>
      </w:r>
      <w:r w:rsidR="000D2CB3">
        <w:rPr>
          <w:rFonts w:ascii="Garamond" w:hAnsi="Garamond"/>
          <w:sz w:val="24"/>
          <w:szCs w:val="24"/>
        </w:rPr>
        <w:t xml:space="preserve"> ‘global shift’ (</w:t>
      </w:r>
      <w:proofErr w:type="spellStart"/>
      <w:r w:rsidR="000D2CB3">
        <w:rPr>
          <w:rFonts w:ascii="Garamond" w:hAnsi="Garamond"/>
          <w:sz w:val="24"/>
          <w:szCs w:val="24"/>
        </w:rPr>
        <w:t>Scambler</w:t>
      </w:r>
      <w:proofErr w:type="spellEnd"/>
      <w:r w:rsidR="000D2CB3">
        <w:rPr>
          <w:rFonts w:ascii="Garamond" w:hAnsi="Garamond"/>
          <w:sz w:val="24"/>
          <w:szCs w:val="24"/>
        </w:rPr>
        <w:t xml:space="preserve"> 2011) </w:t>
      </w:r>
      <w:r w:rsidR="002C4B60">
        <w:rPr>
          <w:rFonts w:ascii="Garamond" w:hAnsi="Garamond"/>
          <w:sz w:val="24"/>
          <w:szCs w:val="24"/>
        </w:rPr>
        <w:t xml:space="preserve">in </w:t>
      </w:r>
      <w:r w:rsidR="000D2CB3">
        <w:rPr>
          <w:rFonts w:ascii="Garamond" w:hAnsi="Garamond"/>
          <w:sz w:val="24"/>
          <w:szCs w:val="24"/>
        </w:rPr>
        <w:t>policy</w:t>
      </w:r>
      <w:r w:rsidR="002C4B60">
        <w:rPr>
          <w:rFonts w:ascii="Garamond" w:hAnsi="Garamond"/>
          <w:sz w:val="24"/>
          <w:szCs w:val="24"/>
        </w:rPr>
        <w:t xml:space="preserve"> </w:t>
      </w:r>
      <w:r w:rsidR="0054217E" w:rsidRPr="0054217E">
        <w:rPr>
          <w:rFonts w:ascii="Garamond" w:hAnsi="Garamond"/>
          <w:sz w:val="24"/>
          <w:szCs w:val="24"/>
        </w:rPr>
        <w:t>(WHO 2015)</w:t>
      </w:r>
      <w:r w:rsidR="00E90FFA">
        <w:rPr>
          <w:rFonts w:ascii="Garamond" w:hAnsi="Garamond"/>
          <w:sz w:val="24"/>
          <w:szCs w:val="24"/>
        </w:rPr>
        <w:t>, with t</w:t>
      </w:r>
      <w:r w:rsidR="000D2CB3">
        <w:rPr>
          <w:rFonts w:ascii="Garamond" w:hAnsi="Garamond"/>
          <w:sz w:val="24"/>
          <w:szCs w:val="24"/>
        </w:rPr>
        <w:t xml:space="preserve">he </w:t>
      </w:r>
      <w:r w:rsidR="0054217E" w:rsidRPr="0054217E">
        <w:rPr>
          <w:rFonts w:ascii="Garamond" w:hAnsi="Garamond"/>
          <w:sz w:val="24"/>
          <w:szCs w:val="24"/>
        </w:rPr>
        <w:t>UK at the forefront (</w:t>
      </w:r>
      <w:proofErr w:type="spellStart"/>
      <w:r w:rsidR="0054217E" w:rsidRPr="0054217E">
        <w:rPr>
          <w:rFonts w:ascii="Garamond" w:hAnsi="Garamond"/>
          <w:sz w:val="24"/>
          <w:szCs w:val="24"/>
        </w:rPr>
        <w:t>Mackenbach</w:t>
      </w:r>
      <w:proofErr w:type="spellEnd"/>
      <w:r w:rsidR="0054217E" w:rsidRPr="0054217E">
        <w:rPr>
          <w:rFonts w:ascii="Garamond" w:hAnsi="Garamond"/>
          <w:sz w:val="24"/>
          <w:szCs w:val="24"/>
        </w:rPr>
        <w:t xml:space="preserve"> 2010)</w:t>
      </w:r>
      <w:r w:rsidR="00337B33">
        <w:rPr>
          <w:rFonts w:ascii="Garamond" w:hAnsi="Garamond"/>
          <w:sz w:val="24"/>
          <w:szCs w:val="24"/>
        </w:rPr>
        <w:t>,</w:t>
      </w:r>
      <w:r w:rsidR="0054217E" w:rsidRPr="0054217E">
        <w:rPr>
          <w:rFonts w:ascii="Garamond" w:hAnsi="Garamond"/>
          <w:sz w:val="24"/>
          <w:szCs w:val="24"/>
        </w:rPr>
        <w:t xml:space="preserve"> particular</w:t>
      </w:r>
      <w:r w:rsidR="002C4B60">
        <w:rPr>
          <w:rFonts w:ascii="Garamond" w:hAnsi="Garamond"/>
          <w:sz w:val="24"/>
          <w:szCs w:val="24"/>
        </w:rPr>
        <w:t xml:space="preserve">ly as health inequalities were mainstreamed </w:t>
      </w:r>
      <w:r w:rsidR="00816101">
        <w:rPr>
          <w:rFonts w:ascii="Garamond" w:hAnsi="Garamond"/>
          <w:sz w:val="24"/>
          <w:szCs w:val="24"/>
        </w:rPr>
        <w:t xml:space="preserve"> by </w:t>
      </w:r>
      <w:r w:rsidR="0054217E" w:rsidRPr="0054217E">
        <w:rPr>
          <w:rFonts w:ascii="Garamond" w:hAnsi="Garamond"/>
          <w:sz w:val="24"/>
          <w:szCs w:val="24"/>
        </w:rPr>
        <w:t xml:space="preserve">the 1997-2010 Labour government. </w:t>
      </w:r>
      <w:r w:rsidR="00816101">
        <w:rPr>
          <w:rFonts w:ascii="Garamond" w:hAnsi="Garamond"/>
          <w:sz w:val="24"/>
          <w:szCs w:val="24"/>
        </w:rPr>
        <w:t xml:space="preserve"> However, </w:t>
      </w:r>
      <w:r w:rsidR="0054217E" w:rsidRPr="0054217E">
        <w:rPr>
          <w:rFonts w:ascii="Garamond" w:hAnsi="Garamond"/>
          <w:sz w:val="24"/>
          <w:szCs w:val="24"/>
        </w:rPr>
        <w:t xml:space="preserve">there </w:t>
      </w:r>
      <w:r w:rsidR="00EC036D">
        <w:rPr>
          <w:rFonts w:ascii="Garamond" w:hAnsi="Garamond"/>
          <w:sz w:val="24"/>
          <w:szCs w:val="24"/>
        </w:rPr>
        <w:t xml:space="preserve">remains </w:t>
      </w:r>
      <w:r w:rsidR="0054217E" w:rsidRPr="0054217E">
        <w:rPr>
          <w:rFonts w:ascii="Garamond" w:hAnsi="Garamond"/>
          <w:sz w:val="24"/>
          <w:szCs w:val="24"/>
        </w:rPr>
        <w:t xml:space="preserve">little evidence of effective intervention. </w:t>
      </w:r>
      <w:r w:rsidR="000D2CB3">
        <w:rPr>
          <w:rFonts w:ascii="Garamond" w:hAnsi="Garamond"/>
          <w:sz w:val="24"/>
          <w:szCs w:val="24"/>
        </w:rPr>
        <w:t>Even in the UK,</w:t>
      </w:r>
      <w:r w:rsidR="001A71C6" w:rsidRPr="001A71C6">
        <w:rPr>
          <w:rFonts w:ascii="Garamond" w:hAnsi="Garamond"/>
          <w:sz w:val="24"/>
          <w:szCs w:val="24"/>
        </w:rPr>
        <w:t xml:space="preserve"> </w:t>
      </w:r>
      <w:r w:rsidR="000B6BDF">
        <w:rPr>
          <w:rFonts w:ascii="Garamond" w:hAnsi="Garamond"/>
          <w:sz w:val="24"/>
          <w:szCs w:val="24"/>
        </w:rPr>
        <w:t xml:space="preserve">the ‘social gradient’ continues to widen across the socioeconomic hierarchy, as pervasive inequalities in the social determinants of health impact </w:t>
      </w:r>
      <w:r w:rsidR="00816101">
        <w:rPr>
          <w:rFonts w:ascii="Garamond" w:hAnsi="Garamond"/>
          <w:sz w:val="24"/>
          <w:szCs w:val="24"/>
        </w:rPr>
        <w:t xml:space="preserve">health outcomes for all </w:t>
      </w:r>
      <w:r w:rsidR="007A02BC">
        <w:rPr>
          <w:rFonts w:ascii="Garamond" w:hAnsi="Garamond"/>
          <w:sz w:val="24"/>
          <w:szCs w:val="24"/>
        </w:rPr>
        <w:t>(NAO 2010</w:t>
      </w:r>
      <w:r w:rsidR="001A71C6" w:rsidRPr="001A71C6">
        <w:rPr>
          <w:rFonts w:ascii="Garamond" w:hAnsi="Garamond"/>
          <w:sz w:val="24"/>
          <w:szCs w:val="24"/>
        </w:rPr>
        <w:t>). Establishing health inequalities as a social problem is a remarkable achievement: building on this to address the problem remains an enormous challenge (</w:t>
      </w:r>
      <w:proofErr w:type="spellStart"/>
      <w:r w:rsidR="00D379A2" w:rsidRPr="002A1257">
        <w:rPr>
          <w:rFonts w:ascii="Garamond" w:hAnsi="Garamond"/>
          <w:sz w:val="24"/>
          <w:szCs w:val="24"/>
        </w:rPr>
        <w:t>Exworthy</w:t>
      </w:r>
      <w:proofErr w:type="spellEnd"/>
      <w:r w:rsidR="00D379A2" w:rsidRPr="002A1257">
        <w:rPr>
          <w:rFonts w:ascii="Garamond" w:hAnsi="Garamond"/>
          <w:sz w:val="24"/>
          <w:szCs w:val="24"/>
        </w:rPr>
        <w:t xml:space="preserve"> et al 2002</w:t>
      </w:r>
      <w:r w:rsidR="00D379A2">
        <w:rPr>
          <w:rFonts w:ascii="Garamond" w:hAnsi="Garamond"/>
          <w:sz w:val="24"/>
          <w:szCs w:val="24"/>
        </w:rPr>
        <w:t>;</w:t>
      </w:r>
      <w:r w:rsidR="00F06ED9">
        <w:rPr>
          <w:rFonts w:ascii="Garamond" w:hAnsi="Garamond"/>
          <w:sz w:val="24"/>
          <w:szCs w:val="24"/>
        </w:rPr>
        <w:t xml:space="preserve"> </w:t>
      </w:r>
      <w:r w:rsidR="00F06ED9" w:rsidRPr="001A71C6">
        <w:rPr>
          <w:rFonts w:ascii="Garamond" w:hAnsi="Garamond"/>
          <w:sz w:val="24"/>
          <w:szCs w:val="24"/>
        </w:rPr>
        <w:t>Wilkinson 2016</w:t>
      </w:r>
      <w:r w:rsidR="001A71C6" w:rsidRPr="001A71C6">
        <w:rPr>
          <w:rFonts w:ascii="Garamond" w:hAnsi="Garamond"/>
          <w:sz w:val="24"/>
          <w:szCs w:val="24"/>
        </w:rPr>
        <w:t xml:space="preserve">). </w:t>
      </w:r>
    </w:p>
    <w:p w14:paraId="144411A1" w14:textId="1E94B517" w:rsidR="00DE47AA" w:rsidRDefault="00E02301" w:rsidP="007A02BC">
      <w:pPr>
        <w:spacing w:line="276" w:lineRule="auto"/>
        <w:rPr>
          <w:rFonts w:ascii="Garamond" w:eastAsia="SimSun" w:hAnsi="Garamond" w:cs="Arial"/>
          <w:sz w:val="24"/>
          <w:szCs w:val="24"/>
          <w:lang w:eastAsia="zh-CN"/>
        </w:rPr>
      </w:pPr>
      <w:r>
        <w:rPr>
          <w:rFonts w:ascii="Garamond" w:hAnsi="Garamond"/>
          <w:sz w:val="24"/>
          <w:szCs w:val="24"/>
        </w:rPr>
        <w:t xml:space="preserve">Perhaps </w:t>
      </w:r>
      <w:r w:rsidR="0054217E" w:rsidRPr="00C46B72">
        <w:rPr>
          <w:rFonts w:ascii="Garamond" w:hAnsi="Garamond"/>
          <w:sz w:val="24"/>
          <w:szCs w:val="24"/>
        </w:rPr>
        <w:t xml:space="preserve">this is </w:t>
      </w:r>
      <w:r w:rsidR="001E2DEE">
        <w:rPr>
          <w:rFonts w:ascii="Garamond" w:hAnsi="Garamond"/>
          <w:sz w:val="24"/>
          <w:szCs w:val="24"/>
        </w:rPr>
        <w:t>only to be expected.</w:t>
      </w:r>
      <w:r w:rsidR="002A510F">
        <w:rPr>
          <w:rFonts w:ascii="Garamond" w:hAnsi="Garamond"/>
          <w:sz w:val="24"/>
          <w:szCs w:val="24"/>
        </w:rPr>
        <w:t xml:space="preserve">  </w:t>
      </w:r>
      <w:r w:rsidR="002C4B60">
        <w:rPr>
          <w:rFonts w:ascii="Garamond" w:hAnsi="Garamond"/>
          <w:sz w:val="24"/>
          <w:szCs w:val="24"/>
        </w:rPr>
        <w:t>D</w:t>
      </w:r>
      <w:r w:rsidR="00570BD9" w:rsidRPr="00570BD9">
        <w:rPr>
          <w:rFonts w:ascii="Garamond" w:eastAsia="SimSun" w:hAnsi="Garamond" w:cs="Arial"/>
          <w:sz w:val="24"/>
          <w:szCs w:val="24"/>
          <w:lang w:eastAsia="zh-CN"/>
        </w:rPr>
        <w:t xml:space="preserve">espite </w:t>
      </w:r>
      <w:r w:rsidR="00F06ED9">
        <w:rPr>
          <w:rFonts w:ascii="Garamond" w:eastAsia="SimSun" w:hAnsi="Garamond" w:cs="Arial"/>
          <w:sz w:val="24"/>
          <w:szCs w:val="24"/>
          <w:lang w:eastAsia="zh-CN"/>
        </w:rPr>
        <w:t>some narrowing over the 20</w:t>
      </w:r>
      <w:r w:rsidR="00F06ED9" w:rsidRPr="00F06ED9">
        <w:rPr>
          <w:rFonts w:ascii="Garamond" w:eastAsia="SimSun" w:hAnsi="Garamond" w:cs="Arial"/>
          <w:sz w:val="24"/>
          <w:szCs w:val="24"/>
          <w:vertAlign w:val="superscript"/>
          <w:lang w:eastAsia="zh-CN"/>
        </w:rPr>
        <w:t>th</w:t>
      </w:r>
      <w:r w:rsidR="00F06ED9">
        <w:rPr>
          <w:rFonts w:ascii="Garamond" w:eastAsia="SimSun" w:hAnsi="Garamond" w:cs="Arial"/>
          <w:sz w:val="24"/>
          <w:szCs w:val="24"/>
          <w:lang w:eastAsia="zh-CN"/>
        </w:rPr>
        <w:t xml:space="preserve"> Century</w:t>
      </w:r>
      <w:r w:rsidR="00570BD9" w:rsidRPr="00570BD9">
        <w:rPr>
          <w:rFonts w:ascii="Garamond" w:eastAsia="SimSun" w:hAnsi="Garamond" w:cs="Arial"/>
          <w:sz w:val="24"/>
          <w:szCs w:val="24"/>
          <w:lang w:eastAsia="zh-CN"/>
        </w:rPr>
        <w:t xml:space="preserve">, </w:t>
      </w:r>
      <w:r w:rsidR="00E90FFA">
        <w:rPr>
          <w:rFonts w:ascii="Garamond" w:eastAsia="SimSun" w:hAnsi="Garamond" w:cs="Arial"/>
          <w:sz w:val="24"/>
          <w:szCs w:val="24"/>
          <w:lang w:eastAsia="zh-CN"/>
        </w:rPr>
        <w:t xml:space="preserve">economic </w:t>
      </w:r>
      <w:r w:rsidR="00570BD9" w:rsidRPr="00570BD9">
        <w:rPr>
          <w:rFonts w:ascii="Garamond" w:eastAsia="SimSun" w:hAnsi="Garamond" w:cs="Arial"/>
          <w:sz w:val="24"/>
          <w:szCs w:val="24"/>
          <w:lang w:eastAsia="zh-CN"/>
        </w:rPr>
        <w:t xml:space="preserve">inequality </w:t>
      </w:r>
      <w:r w:rsidR="00DE47AA">
        <w:rPr>
          <w:rFonts w:ascii="Garamond" w:eastAsia="SimSun" w:hAnsi="Garamond" w:cs="Arial"/>
          <w:sz w:val="24"/>
          <w:szCs w:val="24"/>
          <w:lang w:eastAsia="zh-CN"/>
        </w:rPr>
        <w:t xml:space="preserve">in the US and Europe </w:t>
      </w:r>
      <w:r w:rsidR="00570BD9" w:rsidRPr="00570BD9">
        <w:rPr>
          <w:rFonts w:ascii="Garamond" w:eastAsia="SimSun" w:hAnsi="Garamond" w:cs="Arial"/>
          <w:sz w:val="24"/>
          <w:szCs w:val="24"/>
          <w:lang w:eastAsia="zh-CN"/>
        </w:rPr>
        <w:t>is rising</w:t>
      </w:r>
      <w:r w:rsidR="00DE47AA">
        <w:rPr>
          <w:rFonts w:ascii="Garamond" w:eastAsia="SimSun" w:hAnsi="Garamond" w:cs="Arial"/>
          <w:sz w:val="24"/>
          <w:szCs w:val="24"/>
          <w:lang w:eastAsia="zh-CN"/>
        </w:rPr>
        <w:t>. O</w:t>
      </w:r>
      <w:r w:rsidR="00F01F55">
        <w:rPr>
          <w:rFonts w:ascii="Garamond" w:eastAsia="SimSun" w:hAnsi="Garamond" w:cs="Arial"/>
          <w:sz w:val="24"/>
          <w:szCs w:val="24"/>
          <w:lang w:eastAsia="zh-CN"/>
        </w:rPr>
        <w:t xml:space="preserve">ver the past 30 years, </w:t>
      </w:r>
      <w:r w:rsidR="00570BD9" w:rsidRPr="00570BD9">
        <w:rPr>
          <w:rFonts w:ascii="Garamond" w:eastAsia="SimSun" w:hAnsi="Garamond" w:cs="Arial"/>
          <w:sz w:val="24"/>
          <w:szCs w:val="24"/>
          <w:lang w:eastAsia="zh-CN"/>
        </w:rPr>
        <w:t xml:space="preserve">the gap between rich and poor has </w:t>
      </w:r>
      <w:r w:rsidR="009A0E30">
        <w:rPr>
          <w:rFonts w:ascii="Garamond" w:eastAsia="SimSun" w:hAnsi="Garamond" w:cs="Arial"/>
          <w:sz w:val="24"/>
          <w:szCs w:val="24"/>
          <w:lang w:eastAsia="zh-CN"/>
        </w:rPr>
        <w:t>widened</w:t>
      </w:r>
      <w:r w:rsidR="002C4B60">
        <w:rPr>
          <w:rFonts w:ascii="Garamond" w:eastAsia="SimSun" w:hAnsi="Garamond" w:cs="Arial"/>
          <w:sz w:val="24"/>
          <w:szCs w:val="24"/>
          <w:lang w:eastAsia="zh-CN"/>
        </w:rPr>
        <w:t xml:space="preserve"> in the UK </w:t>
      </w:r>
      <w:r w:rsidR="00DE47AA">
        <w:rPr>
          <w:rFonts w:ascii="Garamond" w:eastAsia="SimSun" w:hAnsi="Garamond" w:cs="Arial"/>
          <w:sz w:val="24"/>
          <w:szCs w:val="24"/>
          <w:lang w:eastAsia="zh-CN"/>
        </w:rPr>
        <w:t>(Equalities Trust 2014</w:t>
      </w:r>
      <w:r w:rsidR="00570BD9" w:rsidRPr="00570BD9">
        <w:rPr>
          <w:rFonts w:ascii="Garamond" w:eastAsia="SimSun" w:hAnsi="Garamond" w:cs="Arial"/>
          <w:sz w:val="24"/>
          <w:szCs w:val="24"/>
          <w:lang w:eastAsia="zh-CN"/>
        </w:rPr>
        <w:t>)</w:t>
      </w:r>
      <w:r w:rsidR="009A0E30">
        <w:rPr>
          <w:rFonts w:ascii="Garamond" w:eastAsia="SimSun" w:hAnsi="Garamond" w:cs="Arial"/>
          <w:sz w:val="24"/>
          <w:szCs w:val="24"/>
          <w:lang w:eastAsia="zh-CN"/>
        </w:rPr>
        <w:t>.</w:t>
      </w:r>
      <w:r w:rsidR="002C4B60">
        <w:rPr>
          <w:rFonts w:ascii="Garamond" w:eastAsia="SimSun" w:hAnsi="Garamond" w:cs="Arial"/>
          <w:sz w:val="24"/>
          <w:szCs w:val="24"/>
          <w:lang w:eastAsia="zh-CN"/>
        </w:rPr>
        <w:t xml:space="preserve"> T</w:t>
      </w:r>
      <w:r w:rsidR="00570BD9" w:rsidRPr="00570BD9">
        <w:rPr>
          <w:rFonts w:ascii="Garamond" w:eastAsia="SimSun" w:hAnsi="Garamond" w:cs="Arial"/>
          <w:sz w:val="24"/>
          <w:szCs w:val="24"/>
          <w:lang w:eastAsia="zh-CN"/>
        </w:rPr>
        <w:t xml:space="preserve">hese </w:t>
      </w:r>
      <w:r w:rsidR="00E90FFA">
        <w:rPr>
          <w:rFonts w:ascii="Garamond" w:eastAsia="SimSun" w:hAnsi="Garamond" w:cs="Arial"/>
          <w:sz w:val="24"/>
          <w:szCs w:val="24"/>
          <w:lang w:eastAsia="zh-CN"/>
        </w:rPr>
        <w:t xml:space="preserve">economic </w:t>
      </w:r>
      <w:r w:rsidR="00570BD9" w:rsidRPr="00570BD9">
        <w:rPr>
          <w:rFonts w:ascii="Garamond" w:eastAsia="SimSun" w:hAnsi="Garamond" w:cs="Arial"/>
          <w:sz w:val="24"/>
          <w:szCs w:val="24"/>
          <w:lang w:eastAsia="zh-CN"/>
        </w:rPr>
        <w:t xml:space="preserve">inequalities </w:t>
      </w:r>
      <w:r w:rsidR="002C4B60">
        <w:rPr>
          <w:rFonts w:ascii="Garamond" w:eastAsia="SimSun" w:hAnsi="Garamond" w:cs="Arial"/>
          <w:sz w:val="24"/>
          <w:szCs w:val="24"/>
          <w:lang w:eastAsia="zh-CN"/>
        </w:rPr>
        <w:t xml:space="preserve">continue to </w:t>
      </w:r>
      <w:r w:rsidR="00023692">
        <w:rPr>
          <w:rFonts w:ascii="Garamond" w:eastAsia="SimSun" w:hAnsi="Garamond" w:cs="Arial"/>
          <w:sz w:val="24"/>
          <w:szCs w:val="24"/>
          <w:lang w:eastAsia="zh-CN"/>
        </w:rPr>
        <w:t>operate in intersection</w:t>
      </w:r>
      <w:r w:rsidR="007A02BC">
        <w:rPr>
          <w:rFonts w:ascii="Garamond" w:eastAsia="SimSun" w:hAnsi="Garamond" w:cs="Arial"/>
          <w:sz w:val="24"/>
          <w:szCs w:val="24"/>
          <w:lang w:eastAsia="zh-CN"/>
        </w:rPr>
        <w:t>s</w:t>
      </w:r>
      <w:r w:rsidR="00023692">
        <w:rPr>
          <w:rFonts w:ascii="Garamond" w:eastAsia="SimSun" w:hAnsi="Garamond" w:cs="Arial"/>
          <w:sz w:val="24"/>
          <w:szCs w:val="24"/>
          <w:lang w:eastAsia="zh-CN"/>
        </w:rPr>
        <w:t xml:space="preserve"> </w:t>
      </w:r>
      <w:r w:rsidR="00570BD9" w:rsidRPr="00570BD9">
        <w:rPr>
          <w:rFonts w:ascii="Garamond" w:eastAsia="SimSun" w:hAnsi="Garamond" w:cs="Arial"/>
          <w:sz w:val="24"/>
          <w:szCs w:val="24"/>
          <w:lang w:eastAsia="zh-CN"/>
        </w:rPr>
        <w:t xml:space="preserve">with other </w:t>
      </w:r>
      <w:r w:rsidR="00CA5D46">
        <w:rPr>
          <w:rFonts w:ascii="Garamond" w:eastAsia="SimSun" w:hAnsi="Garamond" w:cs="Arial"/>
          <w:sz w:val="24"/>
          <w:szCs w:val="24"/>
          <w:lang w:eastAsia="zh-CN"/>
        </w:rPr>
        <w:t xml:space="preserve">deeply </w:t>
      </w:r>
      <w:r w:rsidR="009A0E30">
        <w:rPr>
          <w:rFonts w:ascii="Garamond" w:eastAsia="SimSun" w:hAnsi="Garamond" w:cs="Arial"/>
          <w:sz w:val="24"/>
          <w:szCs w:val="24"/>
          <w:lang w:eastAsia="zh-CN"/>
        </w:rPr>
        <w:t xml:space="preserve">persistent </w:t>
      </w:r>
      <w:r w:rsidR="00570BD9" w:rsidRPr="00570BD9">
        <w:rPr>
          <w:rFonts w:ascii="Garamond" w:eastAsia="SimSun" w:hAnsi="Garamond" w:cs="Arial"/>
          <w:sz w:val="24"/>
          <w:szCs w:val="24"/>
          <w:lang w:eastAsia="zh-CN"/>
        </w:rPr>
        <w:t xml:space="preserve">forms of </w:t>
      </w:r>
      <w:r w:rsidR="00EA4ECF">
        <w:rPr>
          <w:rFonts w:ascii="Garamond" w:eastAsia="SimSun" w:hAnsi="Garamond" w:cs="Arial"/>
          <w:sz w:val="24"/>
          <w:szCs w:val="24"/>
          <w:lang w:eastAsia="zh-CN"/>
        </w:rPr>
        <w:t>inequality</w:t>
      </w:r>
      <w:r w:rsidR="002C4B60">
        <w:rPr>
          <w:rFonts w:ascii="Garamond" w:eastAsia="SimSun" w:hAnsi="Garamond" w:cs="Arial"/>
          <w:sz w:val="24"/>
          <w:szCs w:val="24"/>
          <w:lang w:eastAsia="zh-CN"/>
        </w:rPr>
        <w:t xml:space="preserve">, especially </w:t>
      </w:r>
      <w:r w:rsidR="00570BD9" w:rsidRPr="00570BD9">
        <w:rPr>
          <w:rFonts w:ascii="Garamond" w:eastAsia="SimSun" w:hAnsi="Garamond" w:cs="Arial"/>
          <w:sz w:val="24"/>
          <w:szCs w:val="24"/>
          <w:lang w:eastAsia="zh-CN"/>
        </w:rPr>
        <w:t xml:space="preserve">gender and </w:t>
      </w:r>
      <w:r w:rsidR="00EA4ECF">
        <w:rPr>
          <w:rFonts w:ascii="Garamond" w:eastAsia="SimSun" w:hAnsi="Garamond" w:cs="Arial"/>
          <w:sz w:val="24"/>
          <w:szCs w:val="24"/>
          <w:lang w:eastAsia="zh-CN"/>
        </w:rPr>
        <w:t xml:space="preserve">ethnicity </w:t>
      </w:r>
      <w:r w:rsidR="00570BD9" w:rsidRPr="00570BD9">
        <w:rPr>
          <w:rFonts w:ascii="Garamond" w:eastAsia="SimSun" w:hAnsi="Garamond" w:cs="Arial"/>
          <w:sz w:val="24"/>
          <w:szCs w:val="24"/>
          <w:lang w:eastAsia="zh-CN"/>
        </w:rPr>
        <w:t>(</w:t>
      </w:r>
      <w:proofErr w:type="spellStart"/>
      <w:r w:rsidR="00023692">
        <w:rPr>
          <w:rFonts w:ascii="Garamond" w:eastAsia="SimSun" w:hAnsi="Garamond" w:cs="Arial"/>
          <w:sz w:val="24"/>
          <w:szCs w:val="24"/>
          <w:lang w:eastAsia="zh-CN"/>
        </w:rPr>
        <w:t>Annendale</w:t>
      </w:r>
      <w:proofErr w:type="spellEnd"/>
      <w:r w:rsidR="00023692">
        <w:rPr>
          <w:rFonts w:ascii="Garamond" w:eastAsia="SimSun" w:hAnsi="Garamond" w:cs="Arial"/>
          <w:sz w:val="24"/>
          <w:szCs w:val="24"/>
          <w:lang w:eastAsia="zh-CN"/>
        </w:rPr>
        <w:t xml:space="preserve"> 2010; </w:t>
      </w:r>
      <w:r w:rsidR="00EA4ECF">
        <w:rPr>
          <w:rFonts w:ascii="Garamond" w:eastAsia="SimSun" w:hAnsi="Garamond" w:cs="Arial"/>
          <w:sz w:val="24"/>
          <w:szCs w:val="24"/>
          <w:lang w:eastAsia="zh-CN"/>
        </w:rPr>
        <w:t xml:space="preserve">Bradby and </w:t>
      </w:r>
      <w:proofErr w:type="spellStart"/>
      <w:r w:rsidR="00EA4ECF">
        <w:rPr>
          <w:rFonts w:ascii="Garamond" w:eastAsia="SimSun" w:hAnsi="Garamond" w:cs="Arial"/>
          <w:sz w:val="24"/>
          <w:szCs w:val="24"/>
          <w:lang w:eastAsia="zh-CN"/>
        </w:rPr>
        <w:t>Nazroo</w:t>
      </w:r>
      <w:proofErr w:type="spellEnd"/>
      <w:r w:rsidR="00357FBA">
        <w:rPr>
          <w:rFonts w:ascii="Garamond" w:eastAsia="SimSun" w:hAnsi="Garamond" w:cs="Arial"/>
          <w:sz w:val="24"/>
          <w:szCs w:val="24"/>
          <w:lang w:eastAsia="zh-CN"/>
        </w:rPr>
        <w:t xml:space="preserve"> 2010</w:t>
      </w:r>
      <w:r w:rsidR="00023692">
        <w:rPr>
          <w:rFonts w:ascii="Garamond" w:eastAsia="SimSun" w:hAnsi="Garamond" w:cs="Arial"/>
          <w:sz w:val="24"/>
          <w:szCs w:val="24"/>
          <w:lang w:eastAsia="zh-CN"/>
        </w:rPr>
        <w:t xml:space="preserve">; </w:t>
      </w:r>
      <w:r w:rsidR="00DD1E63">
        <w:rPr>
          <w:rFonts w:ascii="Garamond" w:eastAsia="SimSun" w:hAnsi="Garamond" w:cs="Arial"/>
          <w:sz w:val="24"/>
          <w:szCs w:val="24"/>
          <w:lang w:eastAsia="zh-CN"/>
        </w:rPr>
        <w:t>Hill 2016).</w:t>
      </w:r>
      <w:r w:rsidR="00E24CDD">
        <w:rPr>
          <w:rFonts w:ascii="Garamond" w:eastAsia="SimSun" w:hAnsi="Garamond" w:cs="Arial"/>
          <w:sz w:val="24"/>
          <w:szCs w:val="24"/>
          <w:lang w:eastAsia="zh-CN"/>
        </w:rPr>
        <w:t xml:space="preserve"> </w:t>
      </w:r>
      <w:r w:rsidR="00130D33">
        <w:rPr>
          <w:rFonts w:ascii="Garamond" w:eastAsia="SimSun" w:hAnsi="Garamond" w:cs="Arial"/>
          <w:sz w:val="24"/>
          <w:szCs w:val="24"/>
          <w:lang w:eastAsia="zh-CN"/>
        </w:rPr>
        <w:t>In this context</w:t>
      </w:r>
      <w:r w:rsidR="00242924">
        <w:rPr>
          <w:rFonts w:ascii="Garamond" w:eastAsia="SimSun" w:hAnsi="Garamond" w:cs="Arial"/>
          <w:sz w:val="24"/>
          <w:szCs w:val="24"/>
          <w:lang w:eastAsia="zh-CN"/>
        </w:rPr>
        <w:t xml:space="preserve">, </w:t>
      </w:r>
      <w:r w:rsidR="007A02BC">
        <w:rPr>
          <w:rFonts w:ascii="Garamond" w:eastAsia="SimSun" w:hAnsi="Garamond" w:cs="Arial"/>
          <w:sz w:val="24"/>
          <w:szCs w:val="24"/>
          <w:lang w:eastAsia="zh-CN"/>
        </w:rPr>
        <w:t xml:space="preserve">the effect of </w:t>
      </w:r>
      <w:r w:rsidR="00130D33">
        <w:rPr>
          <w:rFonts w:ascii="Garamond" w:eastAsia="SimSun" w:hAnsi="Garamond" w:cs="Arial"/>
          <w:sz w:val="24"/>
          <w:szCs w:val="24"/>
          <w:lang w:eastAsia="zh-CN"/>
        </w:rPr>
        <w:t>UK policy initiatives ha</w:t>
      </w:r>
      <w:r w:rsidR="007A02BC">
        <w:rPr>
          <w:rFonts w:ascii="Garamond" w:eastAsia="SimSun" w:hAnsi="Garamond" w:cs="Arial"/>
          <w:sz w:val="24"/>
          <w:szCs w:val="24"/>
          <w:lang w:eastAsia="zh-CN"/>
        </w:rPr>
        <w:t>s</w:t>
      </w:r>
      <w:r w:rsidR="00130D33">
        <w:rPr>
          <w:rFonts w:ascii="Garamond" w:eastAsia="SimSun" w:hAnsi="Garamond" w:cs="Arial"/>
          <w:sz w:val="24"/>
          <w:szCs w:val="24"/>
          <w:lang w:eastAsia="zh-CN"/>
        </w:rPr>
        <w:t xml:space="preserve"> been </w:t>
      </w:r>
      <w:r w:rsidR="007A02BC">
        <w:rPr>
          <w:rFonts w:ascii="Garamond" w:eastAsia="SimSun" w:hAnsi="Garamond" w:cs="Arial"/>
          <w:sz w:val="24"/>
          <w:szCs w:val="24"/>
          <w:lang w:eastAsia="zh-CN"/>
        </w:rPr>
        <w:t xml:space="preserve">both </w:t>
      </w:r>
      <w:r w:rsidR="00AC7577">
        <w:rPr>
          <w:rFonts w:ascii="Garamond" w:eastAsia="SimSun" w:hAnsi="Garamond" w:cs="Arial"/>
          <w:sz w:val="24"/>
          <w:szCs w:val="24"/>
          <w:lang w:eastAsia="zh-CN"/>
        </w:rPr>
        <w:t xml:space="preserve">limited </w:t>
      </w:r>
      <w:r w:rsidR="00D604A6" w:rsidRPr="00D604A6">
        <w:rPr>
          <w:rFonts w:ascii="Garamond" w:eastAsia="SimSun" w:hAnsi="Garamond" w:cs="Arial"/>
          <w:sz w:val="24"/>
          <w:szCs w:val="24"/>
          <w:lang w:eastAsia="zh-CN"/>
        </w:rPr>
        <w:t>(</w:t>
      </w:r>
      <w:proofErr w:type="spellStart"/>
      <w:r w:rsidR="00D604A6">
        <w:rPr>
          <w:rFonts w:ascii="Garamond" w:eastAsia="SimSun" w:hAnsi="Garamond" w:cs="Arial"/>
          <w:sz w:val="24"/>
          <w:szCs w:val="24"/>
          <w:lang w:eastAsia="zh-CN"/>
        </w:rPr>
        <w:t>Exworthy</w:t>
      </w:r>
      <w:proofErr w:type="spellEnd"/>
      <w:r w:rsidR="00D604A6">
        <w:rPr>
          <w:rFonts w:ascii="Garamond" w:eastAsia="SimSun" w:hAnsi="Garamond" w:cs="Arial"/>
          <w:sz w:val="24"/>
          <w:szCs w:val="24"/>
          <w:lang w:eastAsia="zh-CN"/>
        </w:rPr>
        <w:t xml:space="preserve"> and Hunter 2011)</w:t>
      </w:r>
      <w:r w:rsidR="00AC7577">
        <w:rPr>
          <w:rFonts w:ascii="Garamond" w:eastAsia="SimSun" w:hAnsi="Garamond" w:cs="Arial"/>
          <w:sz w:val="24"/>
          <w:szCs w:val="24"/>
          <w:lang w:eastAsia="zh-CN"/>
        </w:rPr>
        <w:t xml:space="preserve"> </w:t>
      </w:r>
      <w:r w:rsidR="00D604A6">
        <w:rPr>
          <w:rFonts w:ascii="Garamond" w:eastAsia="SimSun" w:hAnsi="Garamond" w:cs="Arial"/>
          <w:sz w:val="24"/>
          <w:szCs w:val="24"/>
          <w:lang w:eastAsia="zh-CN"/>
        </w:rPr>
        <w:t>and short-lived</w:t>
      </w:r>
      <w:r w:rsidR="0080187D">
        <w:rPr>
          <w:rFonts w:ascii="Garamond" w:eastAsia="SimSun" w:hAnsi="Garamond" w:cs="Arial"/>
          <w:sz w:val="24"/>
          <w:szCs w:val="24"/>
          <w:lang w:eastAsia="zh-CN"/>
        </w:rPr>
        <w:t>,</w:t>
      </w:r>
      <w:r w:rsidR="00D604A6">
        <w:rPr>
          <w:rFonts w:ascii="Garamond" w:eastAsia="SimSun" w:hAnsi="Garamond" w:cs="Arial"/>
          <w:sz w:val="24"/>
          <w:szCs w:val="24"/>
          <w:lang w:eastAsia="zh-CN"/>
        </w:rPr>
        <w:t xml:space="preserve"> </w:t>
      </w:r>
      <w:r w:rsidR="00130D33">
        <w:rPr>
          <w:rFonts w:ascii="Garamond" w:eastAsia="SimSun" w:hAnsi="Garamond" w:cs="Arial"/>
          <w:sz w:val="24"/>
          <w:szCs w:val="24"/>
          <w:lang w:eastAsia="zh-CN"/>
        </w:rPr>
        <w:t xml:space="preserve">following the </w:t>
      </w:r>
      <w:r w:rsidR="00130D33">
        <w:rPr>
          <w:rFonts w:ascii="Garamond" w:eastAsia="SimSun" w:hAnsi="Garamond" w:cs="Arial"/>
          <w:sz w:val="24"/>
          <w:szCs w:val="24"/>
          <w:lang w:eastAsia="zh-CN"/>
        </w:rPr>
        <w:lastRenderedPageBreak/>
        <w:t xml:space="preserve">onset of the </w:t>
      </w:r>
      <w:r w:rsidR="00130D33" w:rsidRPr="00130D33">
        <w:rPr>
          <w:rFonts w:ascii="Garamond" w:eastAsia="SimSun" w:hAnsi="Garamond" w:cs="Arial"/>
          <w:sz w:val="24"/>
          <w:szCs w:val="24"/>
          <w:lang w:eastAsia="zh-CN"/>
        </w:rPr>
        <w:t xml:space="preserve">2008 global recession and </w:t>
      </w:r>
      <w:r w:rsidR="00130D33">
        <w:rPr>
          <w:rFonts w:ascii="Garamond" w:eastAsia="SimSun" w:hAnsi="Garamond" w:cs="Arial"/>
          <w:sz w:val="24"/>
          <w:szCs w:val="24"/>
          <w:lang w:eastAsia="zh-CN"/>
        </w:rPr>
        <w:t xml:space="preserve">the shift in political agenda that followed </w:t>
      </w:r>
      <w:r w:rsidR="0080187D">
        <w:rPr>
          <w:rFonts w:ascii="Garamond" w:eastAsia="SimSun" w:hAnsi="Garamond" w:cs="Arial"/>
          <w:sz w:val="24"/>
          <w:szCs w:val="24"/>
          <w:lang w:eastAsia="zh-CN"/>
        </w:rPr>
        <w:t>the Labour Party’s</w:t>
      </w:r>
      <w:r w:rsidR="00130D33">
        <w:rPr>
          <w:rFonts w:ascii="Garamond" w:eastAsia="SimSun" w:hAnsi="Garamond" w:cs="Arial"/>
          <w:sz w:val="24"/>
          <w:szCs w:val="24"/>
          <w:lang w:eastAsia="zh-CN"/>
        </w:rPr>
        <w:t xml:space="preserve"> loss of power in 2010</w:t>
      </w:r>
      <w:r w:rsidR="00D604A6">
        <w:rPr>
          <w:rFonts w:ascii="Garamond" w:eastAsia="SimSun" w:hAnsi="Garamond" w:cs="Arial"/>
          <w:sz w:val="24"/>
          <w:szCs w:val="24"/>
          <w:lang w:eastAsia="zh-CN"/>
        </w:rPr>
        <w:t xml:space="preserve">. </w:t>
      </w:r>
    </w:p>
    <w:p w14:paraId="1BD60914" w14:textId="6446A351" w:rsidR="002F24E2" w:rsidRDefault="00197BCF" w:rsidP="007A02BC">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T</w:t>
      </w:r>
      <w:r w:rsidR="00CA5D46">
        <w:rPr>
          <w:rFonts w:ascii="Garamond" w:eastAsia="SimSun" w:hAnsi="Garamond" w:cs="Arial"/>
          <w:sz w:val="24"/>
          <w:szCs w:val="24"/>
          <w:lang w:eastAsia="zh-CN"/>
        </w:rPr>
        <w:t>h</w:t>
      </w:r>
      <w:r w:rsidR="00937589">
        <w:rPr>
          <w:rFonts w:ascii="Garamond" w:eastAsia="SimSun" w:hAnsi="Garamond" w:cs="Arial"/>
          <w:sz w:val="24"/>
          <w:szCs w:val="24"/>
          <w:lang w:eastAsia="zh-CN"/>
        </w:rPr>
        <w:t>ese circumstances heighten</w:t>
      </w:r>
      <w:r w:rsidR="00CA5D46">
        <w:rPr>
          <w:rFonts w:ascii="Garamond" w:eastAsia="SimSun" w:hAnsi="Garamond" w:cs="Arial"/>
          <w:sz w:val="24"/>
          <w:szCs w:val="24"/>
          <w:lang w:eastAsia="zh-CN"/>
        </w:rPr>
        <w:t xml:space="preserve"> the </w:t>
      </w:r>
      <w:r w:rsidR="00937589">
        <w:rPr>
          <w:rFonts w:ascii="Garamond" w:eastAsia="SimSun" w:hAnsi="Garamond" w:cs="Arial"/>
          <w:sz w:val="24"/>
          <w:szCs w:val="24"/>
          <w:lang w:eastAsia="zh-CN"/>
        </w:rPr>
        <w:t xml:space="preserve">importance of understanding what </w:t>
      </w:r>
      <w:r w:rsidR="00CA5D46">
        <w:rPr>
          <w:rFonts w:ascii="Garamond" w:eastAsia="SimSun" w:hAnsi="Garamond" w:cs="Arial"/>
          <w:sz w:val="24"/>
          <w:szCs w:val="24"/>
          <w:lang w:eastAsia="zh-CN"/>
        </w:rPr>
        <w:t>intervention</w:t>
      </w:r>
      <w:r w:rsidR="00DE47AA">
        <w:rPr>
          <w:rFonts w:ascii="Garamond" w:eastAsia="SimSun" w:hAnsi="Garamond" w:cs="Arial"/>
          <w:sz w:val="24"/>
          <w:szCs w:val="24"/>
          <w:lang w:eastAsia="zh-CN"/>
        </w:rPr>
        <w:t>s</w:t>
      </w:r>
      <w:r w:rsidR="00CA5D46">
        <w:rPr>
          <w:rFonts w:ascii="Garamond" w:eastAsia="SimSun" w:hAnsi="Garamond" w:cs="Arial"/>
          <w:sz w:val="24"/>
          <w:szCs w:val="24"/>
          <w:lang w:eastAsia="zh-CN"/>
        </w:rPr>
        <w:t xml:space="preserve"> might be effective in tackling health inequalities. </w:t>
      </w:r>
      <w:r w:rsidR="002F24E2">
        <w:rPr>
          <w:rFonts w:ascii="Garamond" w:eastAsia="SimSun" w:hAnsi="Garamond" w:cs="Arial"/>
          <w:sz w:val="24"/>
          <w:szCs w:val="24"/>
          <w:lang w:eastAsia="zh-CN"/>
        </w:rPr>
        <w:t xml:space="preserve">In this context, there have been persistent calls for fresh thinking </w:t>
      </w:r>
      <w:r w:rsidR="00BE46DD">
        <w:rPr>
          <w:rFonts w:ascii="Garamond" w:eastAsia="SimSun" w:hAnsi="Garamond" w:cs="Arial"/>
          <w:sz w:val="24"/>
          <w:szCs w:val="24"/>
          <w:lang w:eastAsia="zh-CN"/>
        </w:rPr>
        <w:t xml:space="preserve">to </w:t>
      </w:r>
      <w:r w:rsidR="002F24E2">
        <w:rPr>
          <w:rFonts w:ascii="Garamond" w:eastAsia="SimSun" w:hAnsi="Garamond" w:cs="Arial"/>
          <w:sz w:val="24"/>
          <w:szCs w:val="24"/>
          <w:lang w:eastAsia="zh-CN"/>
        </w:rPr>
        <w:t>move the debate forward. Three key points can be distilled from these (Elliot et al 2016).</w:t>
      </w:r>
    </w:p>
    <w:p w14:paraId="7D26FABC" w14:textId="33B68D0C" w:rsidR="003362BE" w:rsidRDefault="00EE46B7" w:rsidP="007A02BC">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First, </w:t>
      </w:r>
      <w:r w:rsidR="00E90FFA">
        <w:rPr>
          <w:rFonts w:ascii="Garamond" w:eastAsia="SimSun" w:hAnsi="Garamond" w:cs="Arial"/>
          <w:sz w:val="24"/>
          <w:szCs w:val="24"/>
          <w:lang w:eastAsia="zh-CN"/>
        </w:rPr>
        <w:t xml:space="preserve">there should be </w:t>
      </w:r>
      <w:r w:rsidR="00023692">
        <w:rPr>
          <w:rFonts w:ascii="Garamond" w:eastAsia="SimSun" w:hAnsi="Garamond" w:cs="Arial"/>
          <w:sz w:val="24"/>
          <w:szCs w:val="24"/>
          <w:lang w:eastAsia="zh-CN"/>
        </w:rPr>
        <w:t xml:space="preserve">greater </w:t>
      </w:r>
      <w:r w:rsidR="00DB4416" w:rsidRPr="00DB4416">
        <w:rPr>
          <w:rFonts w:ascii="Garamond" w:eastAsia="SimSun" w:hAnsi="Garamond" w:cs="Arial"/>
          <w:sz w:val="24"/>
          <w:szCs w:val="24"/>
          <w:lang w:eastAsia="zh-CN"/>
        </w:rPr>
        <w:t>application of social theor</w:t>
      </w:r>
      <w:r w:rsidR="00816101">
        <w:rPr>
          <w:rFonts w:ascii="Garamond" w:eastAsia="SimSun" w:hAnsi="Garamond" w:cs="Arial"/>
          <w:sz w:val="24"/>
          <w:szCs w:val="24"/>
          <w:lang w:eastAsia="zh-CN"/>
        </w:rPr>
        <w:t>y</w:t>
      </w:r>
      <w:r w:rsidR="00DB4416" w:rsidRPr="00DB4416">
        <w:rPr>
          <w:rFonts w:ascii="Garamond" w:eastAsia="SimSun" w:hAnsi="Garamond" w:cs="Arial"/>
          <w:sz w:val="24"/>
          <w:szCs w:val="24"/>
          <w:lang w:eastAsia="zh-CN"/>
        </w:rPr>
        <w:t xml:space="preserve"> to understand how health inequalities</w:t>
      </w:r>
      <w:r w:rsidR="00DE47AA">
        <w:rPr>
          <w:rFonts w:ascii="Garamond" w:eastAsia="SimSun" w:hAnsi="Garamond" w:cs="Arial"/>
          <w:sz w:val="24"/>
          <w:szCs w:val="24"/>
          <w:lang w:eastAsia="zh-CN"/>
        </w:rPr>
        <w:t xml:space="preserve"> operate</w:t>
      </w:r>
      <w:r w:rsidR="00E90FFA">
        <w:rPr>
          <w:rFonts w:ascii="Garamond" w:eastAsia="SimSun" w:hAnsi="Garamond" w:cs="Arial"/>
          <w:sz w:val="24"/>
          <w:szCs w:val="24"/>
          <w:lang w:eastAsia="zh-CN"/>
        </w:rPr>
        <w:t>.</w:t>
      </w:r>
      <w:r w:rsidR="00DE47AA">
        <w:rPr>
          <w:rFonts w:ascii="Garamond" w:eastAsia="SimSun" w:hAnsi="Garamond" w:cs="Arial"/>
          <w:sz w:val="24"/>
          <w:szCs w:val="24"/>
          <w:lang w:eastAsia="zh-CN"/>
        </w:rPr>
        <w:t xml:space="preserve"> Specifically</w:t>
      </w:r>
      <w:r w:rsidR="003362BE">
        <w:rPr>
          <w:rFonts w:ascii="Garamond" w:eastAsia="SimSun" w:hAnsi="Garamond" w:cs="Arial"/>
          <w:sz w:val="24"/>
          <w:szCs w:val="24"/>
          <w:lang w:eastAsia="zh-CN"/>
        </w:rPr>
        <w:t xml:space="preserve">, there have been calls </w:t>
      </w:r>
      <w:r w:rsidR="00DE47AA">
        <w:rPr>
          <w:rFonts w:ascii="Garamond" w:eastAsia="SimSun" w:hAnsi="Garamond" w:cs="Arial"/>
          <w:sz w:val="24"/>
          <w:szCs w:val="24"/>
          <w:lang w:eastAsia="zh-CN"/>
        </w:rPr>
        <w:t xml:space="preserve">for </w:t>
      </w:r>
      <w:r w:rsidR="003362BE">
        <w:rPr>
          <w:rFonts w:ascii="Garamond" w:eastAsia="SimSun" w:hAnsi="Garamond" w:cs="Arial"/>
          <w:sz w:val="24"/>
          <w:szCs w:val="24"/>
          <w:lang w:eastAsia="zh-CN"/>
        </w:rPr>
        <w:t>theoretical resources to address the polarisation of attention between broad social structures</w:t>
      </w:r>
      <w:r w:rsidR="002C23F9">
        <w:rPr>
          <w:rFonts w:ascii="Garamond" w:eastAsia="SimSun" w:hAnsi="Garamond" w:cs="Arial"/>
          <w:sz w:val="24"/>
          <w:szCs w:val="24"/>
          <w:lang w:eastAsia="zh-CN"/>
        </w:rPr>
        <w:t>,</w:t>
      </w:r>
      <w:r w:rsidR="003362BE">
        <w:rPr>
          <w:rFonts w:ascii="Garamond" w:eastAsia="SimSun" w:hAnsi="Garamond" w:cs="Arial"/>
          <w:sz w:val="24"/>
          <w:szCs w:val="24"/>
          <w:lang w:eastAsia="zh-CN"/>
        </w:rPr>
        <w:t xml:space="preserve"> on the one hand</w:t>
      </w:r>
      <w:r w:rsidR="002C23F9">
        <w:rPr>
          <w:rFonts w:ascii="Garamond" w:eastAsia="SimSun" w:hAnsi="Garamond" w:cs="Arial"/>
          <w:sz w:val="24"/>
          <w:szCs w:val="24"/>
          <w:lang w:eastAsia="zh-CN"/>
        </w:rPr>
        <w:t>,</w:t>
      </w:r>
      <w:r w:rsidR="003362BE">
        <w:rPr>
          <w:rFonts w:ascii="Garamond" w:eastAsia="SimSun" w:hAnsi="Garamond" w:cs="Arial"/>
          <w:sz w:val="24"/>
          <w:szCs w:val="24"/>
          <w:lang w:eastAsia="zh-CN"/>
        </w:rPr>
        <w:t xml:space="preserve"> and individual lives on the other</w:t>
      </w:r>
      <w:r w:rsidR="00DE47AA">
        <w:rPr>
          <w:rFonts w:ascii="Garamond" w:eastAsia="SimSun" w:hAnsi="Garamond" w:cs="Arial"/>
          <w:sz w:val="24"/>
          <w:szCs w:val="24"/>
          <w:lang w:eastAsia="zh-CN"/>
        </w:rPr>
        <w:t>,</w:t>
      </w:r>
      <w:r w:rsidR="003362BE">
        <w:rPr>
          <w:rFonts w:ascii="Garamond" w:eastAsia="SimSun" w:hAnsi="Garamond" w:cs="Arial"/>
          <w:sz w:val="24"/>
          <w:szCs w:val="24"/>
          <w:lang w:eastAsia="zh-CN"/>
        </w:rPr>
        <w:t>. A</w:t>
      </w:r>
      <w:r w:rsidR="003427A8">
        <w:rPr>
          <w:rFonts w:ascii="Garamond" w:eastAsia="SimSun" w:hAnsi="Garamond" w:cs="Arial"/>
          <w:sz w:val="24"/>
          <w:szCs w:val="24"/>
          <w:lang w:eastAsia="zh-CN"/>
        </w:rPr>
        <w:t>s Baum (2009) suggest</w:t>
      </w:r>
      <w:r w:rsidR="003427A8" w:rsidRPr="003427A8">
        <w:rPr>
          <w:rFonts w:ascii="Garamond" w:eastAsia="SimSun" w:hAnsi="Garamond" w:cs="Arial"/>
          <w:sz w:val="24"/>
          <w:szCs w:val="24"/>
          <w:lang w:eastAsia="zh-CN"/>
        </w:rPr>
        <w:t>s</w:t>
      </w:r>
    </w:p>
    <w:p w14:paraId="5B6E0085" w14:textId="77777777" w:rsidR="003427A8" w:rsidRPr="00396AA7" w:rsidRDefault="003362BE" w:rsidP="004435AA">
      <w:pPr>
        <w:spacing w:line="276" w:lineRule="auto"/>
        <w:rPr>
          <w:rFonts w:ascii="Garamond" w:eastAsia="SimSun" w:hAnsi="Garamond" w:cs="Arial"/>
          <w:sz w:val="24"/>
          <w:szCs w:val="24"/>
          <w:lang w:eastAsia="zh-CN"/>
        </w:rPr>
      </w:pPr>
      <w:r>
        <w:rPr>
          <w:rFonts w:ascii="Garamond" w:eastAsia="SimSun" w:hAnsi="Garamond" w:cs="Arial"/>
          <w:i/>
          <w:sz w:val="24"/>
          <w:szCs w:val="24"/>
          <w:lang w:eastAsia="zh-CN"/>
        </w:rPr>
        <w:t>‘</w:t>
      </w:r>
      <w:r w:rsidR="003427A8" w:rsidRPr="003427A8">
        <w:rPr>
          <w:rFonts w:ascii="Garamond" w:eastAsia="SimSun" w:hAnsi="Garamond" w:cs="Arial"/>
          <w:i/>
          <w:sz w:val="24"/>
          <w:szCs w:val="24"/>
          <w:lang w:eastAsia="zh-CN"/>
        </w:rPr>
        <w:t>The causal links between the structural determinants of health and health outcomes are complex and embedded in a web of political economic and envir</w:t>
      </w:r>
      <w:r w:rsidR="003427A8">
        <w:rPr>
          <w:rFonts w:ascii="Garamond" w:eastAsia="SimSun" w:hAnsi="Garamond" w:cs="Arial"/>
          <w:i/>
          <w:sz w:val="24"/>
          <w:szCs w:val="24"/>
          <w:lang w:eastAsia="zh-CN"/>
        </w:rPr>
        <w:t xml:space="preserve">onmental and social factors’ </w:t>
      </w:r>
      <w:r w:rsidR="003427A8" w:rsidRPr="00396AA7">
        <w:rPr>
          <w:rFonts w:ascii="Garamond" w:eastAsia="SimSun" w:hAnsi="Garamond" w:cs="Arial"/>
          <w:sz w:val="24"/>
          <w:szCs w:val="24"/>
          <w:lang w:eastAsia="zh-CN"/>
        </w:rPr>
        <w:t>(</w:t>
      </w:r>
      <w:r w:rsidR="00396AA7">
        <w:rPr>
          <w:rFonts w:ascii="Garamond" w:eastAsia="SimSun" w:hAnsi="Garamond" w:cs="Arial"/>
          <w:sz w:val="24"/>
          <w:szCs w:val="24"/>
          <w:lang w:eastAsia="zh-CN"/>
        </w:rPr>
        <w:t>p.432</w:t>
      </w:r>
      <w:r w:rsidR="003427A8" w:rsidRPr="00396AA7">
        <w:rPr>
          <w:rFonts w:ascii="Garamond" w:eastAsia="SimSun" w:hAnsi="Garamond" w:cs="Arial"/>
          <w:sz w:val="24"/>
          <w:szCs w:val="24"/>
          <w:lang w:eastAsia="zh-CN"/>
        </w:rPr>
        <w:t>)</w:t>
      </w:r>
    </w:p>
    <w:p w14:paraId="2616E2D5" w14:textId="7D4DE198" w:rsidR="002F24E2" w:rsidRPr="002F24E2" w:rsidRDefault="002A1257" w:rsidP="007E3F34">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In UK policy terms this has focussed attention on factors beyond healthcare</w:t>
      </w:r>
      <w:r w:rsidR="007E3F34">
        <w:rPr>
          <w:rFonts w:ascii="Garamond" w:eastAsia="SimSun" w:hAnsi="Garamond" w:cs="Arial"/>
          <w:sz w:val="24"/>
          <w:szCs w:val="24"/>
          <w:lang w:eastAsia="zh-CN"/>
        </w:rPr>
        <w:t>,</w:t>
      </w:r>
      <w:r>
        <w:rPr>
          <w:rFonts w:ascii="Garamond" w:eastAsia="SimSun" w:hAnsi="Garamond" w:cs="Arial"/>
          <w:sz w:val="24"/>
          <w:szCs w:val="24"/>
          <w:lang w:eastAsia="zh-CN"/>
        </w:rPr>
        <w:t xml:space="preserve"> </w:t>
      </w:r>
      <w:r w:rsidR="002F24E2" w:rsidRPr="002F24E2">
        <w:rPr>
          <w:rFonts w:ascii="Garamond" w:eastAsia="SimSun" w:hAnsi="Garamond" w:cs="Arial"/>
          <w:sz w:val="24"/>
          <w:szCs w:val="24"/>
          <w:lang w:eastAsia="zh-CN"/>
        </w:rPr>
        <w:t>fo</w:t>
      </w:r>
      <w:r w:rsidR="007E3F34">
        <w:rPr>
          <w:rFonts w:ascii="Garamond" w:eastAsia="SimSun" w:hAnsi="Garamond" w:cs="Arial"/>
          <w:sz w:val="24"/>
          <w:szCs w:val="24"/>
          <w:lang w:eastAsia="zh-CN"/>
        </w:rPr>
        <w:t>r instance, employment, housing and</w:t>
      </w:r>
      <w:r w:rsidR="002F24E2" w:rsidRPr="002F24E2">
        <w:rPr>
          <w:rFonts w:ascii="Garamond" w:eastAsia="SimSun" w:hAnsi="Garamond" w:cs="Arial"/>
          <w:sz w:val="24"/>
          <w:szCs w:val="24"/>
          <w:lang w:eastAsia="zh-CN"/>
        </w:rPr>
        <w:t xml:space="preserve"> education, underpinned by powerful data analysis presented in Black (1990) and Acheson (1998) and Marmot (2010). However, whilst these interventions point to policy fields that mediate structural inequality and individual health outcomes, they offer </w:t>
      </w:r>
      <w:r w:rsidR="00473696">
        <w:rPr>
          <w:rFonts w:ascii="Garamond" w:eastAsia="SimSun" w:hAnsi="Garamond" w:cs="Arial"/>
          <w:sz w:val="24"/>
          <w:szCs w:val="24"/>
          <w:lang w:eastAsia="zh-CN"/>
        </w:rPr>
        <w:t xml:space="preserve">little </w:t>
      </w:r>
      <w:r w:rsidR="002F24E2" w:rsidRPr="002F24E2">
        <w:rPr>
          <w:rFonts w:ascii="Garamond" w:eastAsia="SimSun" w:hAnsi="Garamond" w:cs="Arial"/>
          <w:sz w:val="24"/>
          <w:szCs w:val="24"/>
          <w:lang w:eastAsia="zh-CN"/>
        </w:rPr>
        <w:t xml:space="preserve">theoretical interpretation of the causal mechanisms and pathways through which this happens. In particular, </w:t>
      </w:r>
      <w:proofErr w:type="spellStart"/>
      <w:r w:rsidR="002F24E2" w:rsidRPr="002F24E2">
        <w:rPr>
          <w:rFonts w:ascii="Garamond" w:eastAsia="SimSun" w:hAnsi="Garamond" w:cs="Arial"/>
          <w:sz w:val="24"/>
          <w:szCs w:val="24"/>
          <w:lang w:eastAsia="zh-CN"/>
        </w:rPr>
        <w:t>Scambler</w:t>
      </w:r>
      <w:proofErr w:type="spellEnd"/>
      <w:r w:rsidR="002F24E2" w:rsidRPr="002F24E2">
        <w:rPr>
          <w:rFonts w:ascii="Garamond" w:eastAsia="SimSun" w:hAnsi="Garamond" w:cs="Arial"/>
          <w:sz w:val="24"/>
          <w:szCs w:val="24"/>
          <w:lang w:eastAsia="zh-CN"/>
        </w:rPr>
        <w:t xml:space="preserve"> (2011) suggests that the extensive and well-intentioned polic</w:t>
      </w:r>
      <w:r w:rsidR="002E3776">
        <w:rPr>
          <w:rFonts w:ascii="Garamond" w:eastAsia="SimSun" w:hAnsi="Garamond" w:cs="Arial"/>
          <w:sz w:val="24"/>
          <w:szCs w:val="24"/>
          <w:lang w:eastAsia="zh-CN"/>
        </w:rPr>
        <w:t xml:space="preserve">ies of the </w:t>
      </w:r>
      <w:r w:rsidR="002F24E2" w:rsidRPr="002F24E2">
        <w:rPr>
          <w:rFonts w:ascii="Garamond" w:eastAsia="SimSun" w:hAnsi="Garamond" w:cs="Arial"/>
          <w:sz w:val="24"/>
          <w:szCs w:val="24"/>
          <w:lang w:eastAsia="zh-CN"/>
        </w:rPr>
        <w:t xml:space="preserve">New Labour governments were limited because they </w:t>
      </w:r>
      <w:r w:rsidR="002E3776">
        <w:rPr>
          <w:rFonts w:ascii="Garamond" w:eastAsia="SimSun" w:hAnsi="Garamond" w:cs="Arial"/>
          <w:sz w:val="24"/>
          <w:szCs w:val="24"/>
          <w:lang w:eastAsia="zh-CN"/>
        </w:rPr>
        <w:t xml:space="preserve">had no </w:t>
      </w:r>
      <w:r w:rsidR="002F24E2" w:rsidRPr="002F24E2">
        <w:rPr>
          <w:rFonts w:ascii="Garamond" w:eastAsia="SimSun" w:hAnsi="Garamond" w:cs="Arial"/>
          <w:sz w:val="24"/>
          <w:szCs w:val="24"/>
          <w:lang w:eastAsia="zh-CN"/>
        </w:rPr>
        <w:t xml:space="preserve">conceptual understanding of social structure and consequently failed to appreciate what it </w:t>
      </w:r>
      <w:r w:rsidR="002E3776">
        <w:rPr>
          <w:rFonts w:ascii="Garamond" w:eastAsia="SimSun" w:hAnsi="Garamond" w:cs="Arial"/>
          <w:sz w:val="24"/>
          <w:szCs w:val="24"/>
          <w:lang w:eastAsia="zh-CN"/>
        </w:rPr>
        <w:t xml:space="preserve">would </w:t>
      </w:r>
      <w:r w:rsidR="002F24E2" w:rsidRPr="002F24E2">
        <w:rPr>
          <w:rFonts w:ascii="Garamond" w:eastAsia="SimSun" w:hAnsi="Garamond" w:cs="Arial"/>
          <w:sz w:val="24"/>
          <w:szCs w:val="24"/>
          <w:lang w:eastAsia="zh-CN"/>
        </w:rPr>
        <w:t xml:space="preserve">take to shift the advantages embedded in the established order. At the </w:t>
      </w:r>
      <w:proofErr w:type="spellStart"/>
      <w:r w:rsidR="002F24E2" w:rsidRPr="002F24E2">
        <w:rPr>
          <w:rFonts w:ascii="Garamond" w:eastAsia="SimSun" w:hAnsi="Garamond" w:cs="Arial"/>
          <w:sz w:val="24"/>
          <w:szCs w:val="24"/>
          <w:lang w:eastAsia="zh-CN"/>
        </w:rPr>
        <w:t>meso</w:t>
      </w:r>
      <w:proofErr w:type="spellEnd"/>
      <w:r w:rsidR="002F24E2" w:rsidRPr="002F24E2">
        <w:rPr>
          <w:rFonts w:ascii="Garamond" w:eastAsia="SimSun" w:hAnsi="Garamond" w:cs="Arial"/>
          <w:sz w:val="24"/>
          <w:szCs w:val="24"/>
          <w:lang w:eastAsia="zh-CN"/>
        </w:rPr>
        <w:t xml:space="preserve">-level </w:t>
      </w:r>
      <w:r w:rsidR="002F24E2">
        <w:rPr>
          <w:rFonts w:ascii="Garamond" w:eastAsia="SimSun" w:hAnsi="Garamond" w:cs="Arial"/>
          <w:sz w:val="24"/>
          <w:szCs w:val="24"/>
          <w:lang w:eastAsia="zh-CN"/>
        </w:rPr>
        <w:t>–</w:t>
      </w:r>
      <w:r w:rsidR="002F24E2" w:rsidRPr="002F24E2">
        <w:rPr>
          <w:rFonts w:ascii="Garamond" w:eastAsia="SimSun" w:hAnsi="Garamond" w:cs="Arial"/>
          <w:sz w:val="24"/>
          <w:szCs w:val="24"/>
          <w:lang w:eastAsia="zh-CN"/>
        </w:rPr>
        <w:t xml:space="preserve"> between claims about structure and agency – we need theoretical understanding of how existing institutional, discursive and regulatory means support structural arrangements of power (Williams 2003). This will help us to understand what needs to change, as well as the countervailing interests t</w:t>
      </w:r>
      <w:r w:rsidR="002E3776">
        <w:rPr>
          <w:rFonts w:ascii="Garamond" w:eastAsia="SimSun" w:hAnsi="Garamond" w:cs="Arial"/>
          <w:sz w:val="24"/>
          <w:szCs w:val="24"/>
          <w:lang w:eastAsia="zh-CN"/>
        </w:rPr>
        <w:t>hat might make change difficult (</w:t>
      </w:r>
      <w:proofErr w:type="spellStart"/>
      <w:r w:rsidR="002E3776">
        <w:rPr>
          <w:rFonts w:ascii="Garamond" w:eastAsia="SimSun" w:hAnsi="Garamond" w:cs="Arial"/>
          <w:sz w:val="24"/>
          <w:szCs w:val="24"/>
          <w:lang w:eastAsia="zh-CN"/>
        </w:rPr>
        <w:t>Exworthy</w:t>
      </w:r>
      <w:proofErr w:type="spellEnd"/>
      <w:r w:rsidR="002E3776">
        <w:rPr>
          <w:rFonts w:ascii="Garamond" w:eastAsia="SimSun" w:hAnsi="Garamond" w:cs="Arial"/>
          <w:sz w:val="24"/>
          <w:szCs w:val="24"/>
          <w:lang w:eastAsia="zh-CN"/>
        </w:rPr>
        <w:t xml:space="preserve"> and Hunter 2011). </w:t>
      </w:r>
    </w:p>
    <w:p w14:paraId="5708CA29" w14:textId="63AB35D3" w:rsidR="00D95FBA" w:rsidRPr="00D95FBA" w:rsidRDefault="00CB29B3" w:rsidP="008265CF">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Second, </w:t>
      </w:r>
      <w:r w:rsidR="00D95FBA" w:rsidRPr="00D95FBA">
        <w:rPr>
          <w:rFonts w:ascii="Garamond" w:eastAsia="SimSun" w:hAnsi="Garamond" w:cs="Arial"/>
          <w:sz w:val="24"/>
          <w:szCs w:val="24"/>
          <w:lang w:eastAsia="zh-CN"/>
        </w:rPr>
        <w:t xml:space="preserve">a strong case </w:t>
      </w:r>
      <w:r w:rsidR="002E3776">
        <w:rPr>
          <w:rFonts w:ascii="Garamond" w:eastAsia="SimSun" w:hAnsi="Garamond" w:cs="Arial"/>
          <w:sz w:val="24"/>
          <w:szCs w:val="24"/>
          <w:lang w:eastAsia="zh-CN"/>
        </w:rPr>
        <w:t xml:space="preserve">is </w:t>
      </w:r>
      <w:r w:rsidR="00D95FBA" w:rsidRPr="00D95FBA">
        <w:rPr>
          <w:rFonts w:ascii="Garamond" w:eastAsia="SimSun" w:hAnsi="Garamond" w:cs="Arial"/>
          <w:sz w:val="24"/>
          <w:szCs w:val="24"/>
          <w:lang w:eastAsia="zh-CN"/>
        </w:rPr>
        <w:t xml:space="preserve">made for </w:t>
      </w:r>
      <w:r w:rsidR="000D2CB3">
        <w:rPr>
          <w:rFonts w:ascii="Garamond" w:eastAsia="SimSun" w:hAnsi="Garamond" w:cs="Arial"/>
          <w:sz w:val="24"/>
          <w:szCs w:val="24"/>
          <w:lang w:eastAsia="zh-CN"/>
        </w:rPr>
        <w:t xml:space="preserve">the </w:t>
      </w:r>
      <w:r w:rsidR="00D95FBA" w:rsidRPr="00D95FBA">
        <w:rPr>
          <w:rFonts w:ascii="Garamond" w:eastAsia="SimSun" w:hAnsi="Garamond" w:cs="Arial"/>
          <w:sz w:val="24"/>
          <w:szCs w:val="24"/>
          <w:lang w:eastAsia="zh-CN"/>
        </w:rPr>
        <w:t>situated knowledge of those whose health is most affected by inequality (</w:t>
      </w:r>
      <w:proofErr w:type="spellStart"/>
      <w:r w:rsidR="00032EFE">
        <w:rPr>
          <w:rFonts w:ascii="Garamond" w:eastAsia="SimSun" w:hAnsi="Garamond" w:cs="Arial"/>
          <w:sz w:val="24"/>
          <w:szCs w:val="24"/>
          <w:lang w:eastAsia="zh-CN"/>
        </w:rPr>
        <w:t>Garthwaite</w:t>
      </w:r>
      <w:proofErr w:type="spellEnd"/>
      <w:r w:rsidR="00032EFE">
        <w:rPr>
          <w:rFonts w:ascii="Garamond" w:eastAsia="SimSun" w:hAnsi="Garamond" w:cs="Arial"/>
          <w:sz w:val="24"/>
          <w:szCs w:val="24"/>
          <w:lang w:eastAsia="zh-CN"/>
        </w:rPr>
        <w:t xml:space="preserve"> et al 2016</w:t>
      </w:r>
      <w:r w:rsidR="00D95FBA" w:rsidRPr="00CC6E8D">
        <w:rPr>
          <w:rFonts w:ascii="Garamond" w:eastAsia="SimSun" w:hAnsi="Garamond" w:cs="Arial"/>
          <w:sz w:val="24"/>
          <w:szCs w:val="24"/>
          <w:lang w:eastAsia="zh-CN"/>
        </w:rPr>
        <w:t>).</w:t>
      </w:r>
      <w:r w:rsidR="00CD708B" w:rsidRPr="00CC6E8D">
        <w:rPr>
          <w:rFonts w:ascii="Garamond" w:eastAsia="SimSun" w:hAnsi="Garamond" w:cs="Arial"/>
          <w:sz w:val="24"/>
          <w:szCs w:val="24"/>
          <w:lang w:eastAsia="zh-CN"/>
        </w:rPr>
        <w:t xml:space="preserve"> </w:t>
      </w:r>
      <w:r w:rsidR="00D95FBA" w:rsidRPr="00CC6E8D">
        <w:rPr>
          <w:rFonts w:ascii="Garamond" w:eastAsia="SimSun" w:hAnsi="Garamond" w:cs="Arial"/>
          <w:sz w:val="24"/>
          <w:szCs w:val="24"/>
          <w:lang w:eastAsia="zh-CN"/>
        </w:rPr>
        <w:t>I</w:t>
      </w:r>
      <w:r w:rsidR="002E3776" w:rsidRPr="00CC6E8D">
        <w:rPr>
          <w:rFonts w:ascii="Garamond" w:eastAsia="SimSun" w:hAnsi="Garamond" w:cs="Arial"/>
          <w:sz w:val="24"/>
          <w:szCs w:val="24"/>
          <w:lang w:eastAsia="zh-CN"/>
        </w:rPr>
        <w:t>t</w:t>
      </w:r>
      <w:r w:rsidR="002E3776">
        <w:rPr>
          <w:rFonts w:ascii="Garamond" w:eastAsia="SimSun" w:hAnsi="Garamond" w:cs="Arial"/>
          <w:sz w:val="24"/>
          <w:szCs w:val="24"/>
          <w:lang w:eastAsia="zh-CN"/>
        </w:rPr>
        <w:t xml:space="preserve"> is argued that i</w:t>
      </w:r>
      <w:r w:rsidR="00D95FBA" w:rsidRPr="00D95FBA">
        <w:rPr>
          <w:rFonts w:ascii="Garamond" w:eastAsia="SimSun" w:hAnsi="Garamond" w:cs="Arial"/>
          <w:sz w:val="24"/>
          <w:szCs w:val="24"/>
          <w:lang w:eastAsia="zh-CN"/>
        </w:rPr>
        <w:t xml:space="preserve">nstead of measuring </w:t>
      </w:r>
      <w:r w:rsidR="000D2CB3">
        <w:rPr>
          <w:rFonts w:ascii="Garamond" w:eastAsia="SimSun" w:hAnsi="Garamond" w:cs="Arial"/>
          <w:sz w:val="24"/>
          <w:szCs w:val="24"/>
          <w:lang w:eastAsia="zh-CN"/>
        </w:rPr>
        <w:t xml:space="preserve">pre-determined </w:t>
      </w:r>
      <w:r w:rsidR="00D95FBA" w:rsidRPr="00D95FBA">
        <w:rPr>
          <w:rFonts w:ascii="Garamond" w:eastAsia="SimSun" w:hAnsi="Garamond" w:cs="Arial"/>
          <w:sz w:val="24"/>
          <w:szCs w:val="24"/>
          <w:lang w:eastAsia="zh-CN"/>
        </w:rPr>
        <w:t xml:space="preserve">‘risk factors’ or imposing a priori theoretical frameworks </w:t>
      </w:r>
      <w:r w:rsidR="00D95FBA" w:rsidRPr="00D95FBA">
        <w:rPr>
          <w:rFonts w:ascii="Garamond" w:eastAsia="SimSun" w:hAnsi="Garamond" w:cs="Arial"/>
          <w:i/>
          <w:sz w:val="24"/>
          <w:szCs w:val="24"/>
          <w:lang w:eastAsia="zh-CN"/>
        </w:rPr>
        <w:t>‘the elimination or reduction of health inequalities calls for an interrogation of what this might mean in [global] citizens’ actually existing social and natural worlds’</w:t>
      </w:r>
      <w:r w:rsidR="00C43B59">
        <w:rPr>
          <w:rFonts w:ascii="Garamond" w:eastAsia="SimSun" w:hAnsi="Garamond" w:cs="Arial"/>
          <w:sz w:val="24"/>
          <w:szCs w:val="24"/>
          <w:lang w:eastAsia="zh-CN"/>
        </w:rPr>
        <w:t xml:space="preserve"> </w:t>
      </w:r>
      <w:r w:rsidR="00D95FBA">
        <w:rPr>
          <w:rFonts w:ascii="Garamond" w:eastAsia="SimSun" w:hAnsi="Garamond" w:cs="Arial"/>
          <w:sz w:val="24"/>
          <w:szCs w:val="24"/>
          <w:lang w:eastAsia="zh-CN"/>
        </w:rPr>
        <w:t>(</w:t>
      </w:r>
      <w:proofErr w:type="spellStart"/>
      <w:r w:rsidR="00D95FBA" w:rsidRPr="00D95FBA">
        <w:rPr>
          <w:rFonts w:ascii="Garamond" w:eastAsia="SimSun" w:hAnsi="Garamond" w:cs="Arial"/>
          <w:sz w:val="24"/>
          <w:szCs w:val="24"/>
          <w:lang w:eastAsia="zh-CN"/>
        </w:rPr>
        <w:t>Scambler</w:t>
      </w:r>
      <w:proofErr w:type="spellEnd"/>
      <w:r w:rsidR="00D95FBA" w:rsidRPr="00D95FBA">
        <w:rPr>
          <w:rFonts w:ascii="Garamond" w:eastAsia="SimSun" w:hAnsi="Garamond" w:cs="Arial"/>
          <w:sz w:val="24"/>
          <w:szCs w:val="24"/>
          <w:lang w:eastAsia="zh-CN"/>
        </w:rPr>
        <w:t xml:space="preserve"> 2011 p.144)</w:t>
      </w:r>
      <w:r w:rsidR="000D2CB3">
        <w:rPr>
          <w:rFonts w:ascii="Garamond" w:eastAsia="SimSun" w:hAnsi="Garamond" w:cs="Arial"/>
          <w:sz w:val="24"/>
          <w:szCs w:val="24"/>
          <w:lang w:eastAsia="zh-CN"/>
        </w:rPr>
        <w:t>. F</w:t>
      </w:r>
      <w:r w:rsidR="00E43552">
        <w:rPr>
          <w:rFonts w:ascii="Garamond" w:eastAsia="SimSun" w:hAnsi="Garamond" w:cs="Arial"/>
          <w:sz w:val="24"/>
          <w:szCs w:val="24"/>
          <w:lang w:eastAsia="zh-CN"/>
        </w:rPr>
        <w:t>or this we need understanding of the</w:t>
      </w:r>
      <w:r w:rsidR="00E43552" w:rsidRPr="00E43552">
        <w:rPr>
          <w:rFonts w:ascii="Garamond" w:eastAsia="SimSun" w:hAnsi="Garamond" w:cs="Arial"/>
          <w:sz w:val="24"/>
          <w:szCs w:val="24"/>
          <w:lang w:eastAsia="zh-CN"/>
        </w:rPr>
        <w:t xml:space="preserve"> complexity of lives </w:t>
      </w:r>
      <w:r w:rsidR="008265CF">
        <w:rPr>
          <w:rFonts w:ascii="Garamond" w:eastAsia="SimSun" w:hAnsi="Garamond" w:cs="Arial"/>
          <w:sz w:val="24"/>
          <w:szCs w:val="24"/>
          <w:lang w:eastAsia="zh-CN"/>
        </w:rPr>
        <w:t>in particular times and places</w:t>
      </w:r>
      <w:r w:rsidR="000B6BDF">
        <w:rPr>
          <w:rFonts w:ascii="Garamond" w:eastAsia="SimSun" w:hAnsi="Garamond" w:cs="Arial"/>
          <w:sz w:val="24"/>
          <w:szCs w:val="24"/>
          <w:lang w:eastAsia="zh-CN"/>
        </w:rPr>
        <w:t xml:space="preserve">. </w:t>
      </w:r>
      <w:r w:rsidR="00652F7F">
        <w:rPr>
          <w:rFonts w:ascii="Garamond" w:eastAsia="SimSun" w:hAnsi="Garamond" w:cs="Arial"/>
          <w:sz w:val="24"/>
          <w:szCs w:val="24"/>
          <w:lang w:eastAsia="zh-CN"/>
        </w:rPr>
        <w:t>P</w:t>
      </w:r>
      <w:r w:rsidR="00C43B59">
        <w:rPr>
          <w:rFonts w:ascii="Garamond" w:eastAsia="SimSun" w:hAnsi="Garamond" w:cs="Arial"/>
          <w:sz w:val="24"/>
          <w:szCs w:val="24"/>
          <w:lang w:eastAsia="zh-CN"/>
        </w:rPr>
        <w:t xml:space="preserve">ersonal narratives </w:t>
      </w:r>
      <w:r w:rsidR="00D95FBA" w:rsidRPr="00D95FBA">
        <w:rPr>
          <w:rFonts w:ascii="Garamond" w:eastAsia="SimSun" w:hAnsi="Garamond" w:cs="Arial"/>
          <w:sz w:val="24"/>
          <w:szCs w:val="24"/>
          <w:lang w:eastAsia="zh-CN"/>
        </w:rPr>
        <w:t xml:space="preserve">collapse the division between structure and agency </w:t>
      </w:r>
      <w:r w:rsidR="002E3776">
        <w:rPr>
          <w:rFonts w:ascii="Garamond" w:eastAsia="SimSun" w:hAnsi="Garamond" w:cs="Arial"/>
          <w:sz w:val="24"/>
          <w:szCs w:val="24"/>
          <w:lang w:eastAsia="zh-CN"/>
        </w:rPr>
        <w:t xml:space="preserve">showing how </w:t>
      </w:r>
      <w:r w:rsidR="00D95FBA" w:rsidRPr="00D95FBA">
        <w:rPr>
          <w:rFonts w:ascii="Garamond" w:eastAsia="SimSun" w:hAnsi="Garamond" w:cs="Arial"/>
          <w:sz w:val="24"/>
          <w:szCs w:val="24"/>
          <w:lang w:eastAsia="zh-CN"/>
        </w:rPr>
        <w:t>these are co-constituted in everyday circumstances and practices</w:t>
      </w:r>
      <w:r w:rsidR="002E3776">
        <w:rPr>
          <w:rFonts w:ascii="Garamond" w:eastAsia="SimSun" w:hAnsi="Garamond" w:cs="Arial"/>
          <w:sz w:val="24"/>
          <w:szCs w:val="24"/>
          <w:lang w:eastAsia="zh-CN"/>
        </w:rPr>
        <w:t xml:space="preserve"> (Williams 2000)</w:t>
      </w:r>
      <w:r w:rsidR="00652F7F">
        <w:rPr>
          <w:rFonts w:ascii="Garamond" w:eastAsia="SimSun" w:hAnsi="Garamond" w:cs="Arial"/>
          <w:sz w:val="24"/>
          <w:szCs w:val="24"/>
          <w:lang w:eastAsia="zh-CN"/>
        </w:rPr>
        <w:t>.</w:t>
      </w:r>
      <w:r w:rsidR="002E3776">
        <w:rPr>
          <w:rFonts w:ascii="Garamond" w:eastAsia="SimSun" w:hAnsi="Garamond" w:cs="Arial"/>
          <w:sz w:val="24"/>
          <w:szCs w:val="24"/>
          <w:lang w:eastAsia="zh-CN"/>
        </w:rPr>
        <w:t xml:space="preserve"> </w:t>
      </w:r>
      <w:r w:rsidR="00652F7F">
        <w:rPr>
          <w:rFonts w:ascii="Garamond" w:eastAsia="SimSun" w:hAnsi="Garamond" w:cs="Arial"/>
          <w:sz w:val="24"/>
          <w:szCs w:val="24"/>
          <w:lang w:eastAsia="zh-CN"/>
        </w:rPr>
        <w:t>A</w:t>
      </w:r>
      <w:r w:rsidR="002E3776">
        <w:rPr>
          <w:rFonts w:ascii="Garamond" w:eastAsia="SimSun" w:hAnsi="Garamond" w:cs="Arial"/>
          <w:sz w:val="24"/>
          <w:szCs w:val="24"/>
          <w:lang w:eastAsia="zh-CN"/>
        </w:rPr>
        <w:t>s</w:t>
      </w:r>
      <w:r w:rsidR="002B5147">
        <w:rPr>
          <w:rFonts w:ascii="Garamond" w:eastAsia="SimSun" w:hAnsi="Garamond" w:cs="Arial"/>
          <w:sz w:val="24"/>
          <w:szCs w:val="24"/>
          <w:lang w:eastAsia="zh-CN"/>
        </w:rPr>
        <w:t xml:space="preserve"> </w:t>
      </w:r>
      <w:r w:rsidR="004C01EA">
        <w:rPr>
          <w:rFonts w:ascii="Garamond" w:eastAsia="SimSun" w:hAnsi="Garamond" w:cs="Arial"/>
          <w:sz w:val="24"/>
          <w:szCs w:val="24"/>
          <w:lang w:eastAsia="zh-CN"/>
        </w:rPr>
        <w:t xml:space="preserve">Elliot et al </w:t>
      </w:r>
      <w:r w:rsidR="00AB17BB">
        <w:rPr>
          <w:rFonts w:ascii="Garamond" w:eastAsia="SimSun" w:hAnsi="Garamond" w:cs="Arial"/>
          <w:sz w:val="24"/>
          <w:szCs w:val="24"/>
          <w:lang w:eastAsia="zh-CN"/>
        </w:rPr>
        <w:t xml:space="preserve">(2016) </w:t>
      </w:r>
      <w:r w:rsidR="004C01EA">
        <w:rPr>
          <w:rFonts w:ascii="Garamond" w:eastAsia="SimSun" w:hAnsi="Garamond" w:cs="Arial"/>
          <w:sz w:val="24"/>
          <w:szCs w:val="24"/>
          <w:lang w:eastAsia="zh-CN"/>
        </w:rPr>
        <w:t>suggest</w:t>
      </w:r>
      <w:r w:rsidR="00C43B59">
        <w:rPr>
          <w:rFonts w:ascii="Garamond" w:eastAsia="SimSun" w:hAnsi="Garamond" w:cs="Arial"/>
          <w:sz w:val="24"/>
          <w:szCs w:val="24"/>
          <w:lang w:eastAsia="zh-CN"/>
        </w:rPr>
        <w:t>:</w:t>
      </w:r>
    </w:p>
    <w:p w14:paraId="07407D5C" w14:textId="77777777" w:rsidR="00D95FBA" w:rsidRDefault="00D95FBA" w:rsidP="004435AA">
      <w:pPr>
        <w:spacing w:line="276" w:lineRule="auto"/>
        <w:rPr>
          <w:rFonts w:ascii="Garamond" w:eastAsia="SimSun" w:hAnsi="Garamond" w:cs="Arial"/>
          <w:sz w:val="24"/>
          <w:szCs w:val="24"/>
          <w:lang w:eastAsia="zh-CN"/>
        </w:rPr>
      </w:pPr>
      <w:r w:rsidRPr="00D95FBA">
        <w:rPr>
          <w:rFonts w:ascii="Garamond" w:eastAsia="SimSun" w:hAnsi="Garamond" w:cs="Arial"/>
          <w:i/>
          <w:sz w:val="24"/>
          <w:szCs w:val="24"/>
          <w:lang w:eastAsia="zh-CN"/>
        </w:rPr>
        <w:t>‘As people talk of the everyday, they weave accounts of personal experience and biography with the material, social, normative and ‘macro’ –political processes generating inequalities.’</w:t>
      </w:r>
      <w:r w:rsidRPr="00D95FBA">
        <w:rPr>
          <w:rFonts w:ascii="Garamond" w:eastAsia="SimSun" w:hAnsi="Garamond" w:cs="Arial"/>
          <w:sz w:val="24"/>
          <w:szCs w:val="24"/>
          <w:lang w:eastAsia="zh-CN"/>
        </w:rPr>
        <w:t xml:space="preserve"> (p.227)</w:t>
      </w:r>
    </w:p>
    <w:p w14:paraId="7DAF155B" w14:textId="3CF7D8A2" w:rsidR="00C908BA" w:rsidRDefault="00C43B59" w:rsidP="004435AA">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As such, </w:t>
      </w:r>
      <w:r w:rsidR="00F4099C">
        <w:rPr>
          <w:rFonts w:ascii="Garamond" w:eastAsia="SimSun" w:hAnsi="Garamond" w:cs="Arial"/>
          <w:sz w:val="24"/>
          <w:szCs w:val="24"/>
          <w:lang w:eastAsia="zh-CN"/>
        </w:rPr>
        <w:t>qualitative research</w:t>
      </w:r>
      <w:r w:rsidR="00BE46DD">
        <w:rPr>
          <w:rFonts w:ascii="Garamond" w:eastAsia="SimSun" w:hAnsi="Garamond" w:cs="Arial"/>
          <w:sz w:val="24"/>
          <w:szCs w:val="24"/>
          <w:lang w:eastAsia="zh-CN"/>
        </w:rPr>
        <w:t>,</w:t>
      </w:r>
      <w:r w:rsidR="00F4099C">
        <w:rPr>
          <w:rFonts w:ascii="Garamond" w:eastAsia="SimSun" w:hAnsi="Garamond" w:cs="Arial"/>
          <w:sz w:val="24"/>
          <w:szCs w:val="24"/>
          <w:lang w:eastAsia="zh-CN"/>
        </w:rPr>
        <w:t xml:space="preserve"> including what </w:t>
      </w:r>
      <w:proofErr w:type="spellStart"/>
      <w:r w:rsidR="00F4099C">
        <w:rPr>
          <w:rFonts w:ascii="Garamond" w:eastAsia="SimSun" w:hAnsi="Garamond" w:cs="Arial"/>
          <w:sz w:val="24"/>
          <w:szCs w:val="24"/>
          <w:lang w:eastAsia="zh-CN"/>
        </w:rPr>
        <w:t>Garthwaite</w:t>
      </w:r>
      <w:proofErr w:type="spellEnd"/>
      <w:r w:rsidR="00F4099C">
        <w:rPr>
          <w:rFonts w:ascii="Garamond" w:eastAsia="SimSun" w:hAnsi="Garamond" w:cs="Arial"/>
          <w:sz w:val="24"/>
          <w:szCs w:val="24"/>
          <w:lang w:eastAsia="zh-CN"/>
        </w:rPr>
        <w:t xml:space="preserve"> et al (201</w:t>
      </w:r>
      <w:r w:rsidR="00BF74B6">
        <w:rPr>
          <w:rFonts w:ascii="Garamond" w:eastAsia="SimSun" w:hAnsi="Garamond" w:cs="Arial"/>
          <w:sz w:val="24"/>
          <w:szCs w:val="24"/>
          <w:lang w:eastAsia="zh-CN"/>
        </w:rPr>
        <w:t>6</w:t>
      </w:r>
      <w:r w:rsidR="00F4099C">
        <w:rPr>
          <w:rFonts w:ascii="Garamond" w:eastAsia="SimSun" w:hAnsi="Garamond" w:cs="Arial"/>
          <w:sz w:val="24"/>
          <w:szCs w:val="24"/>
          <w:lang w:eastAsia="zh-CN"/>
        </w:rPr>
        <w:t>) term ‘empathetic ethnography’</w:t>
      </w:r>
      <w:r w:rsidR="00BE46DD">
        <w:rPr>
          <w:rFonts w:ascii="Garamond" w:eastAsia="SimSun" w:hAnsi="Garamond" w:cs="Arial"/>
          <w:sz w:val="24"/>
          <w:szCs w:val="24"/>
          <w:lang w:eastAsia="zh-CN"/>
        </w:rPr>
        <w:t>,</w:t>
      </w:r>
      <w:r w:rsidR="00F4099C">
        <w:rPr>
          <w:rFonts w:ascii="Garamond" w:eastAsia="SimSun" w:hAnsi="Garamond" w:cs="Arial"/>
          <w:sz w:val="24"/>
          <w:szCs w:val="24"/>
          <w:lang w:eastAsia="zh-CN"/>
        </w:rPr>
        <w:t xml:space="preserve"> is </w:t>
      </w:r>
      <w:r>
        <w:rPr>
          <w:rFonts w:ascii="Garamond" w:eastAsia="SimSun" w:hAnsi="Garamond" w:cs="Arial"/>
          <w:sz w:val="24"/>
          <w:szCs w:val="24"/>
          <w:lang w:eastAsia="zh-CN"/>
        </w:rPr>
        <w:t>key</w:t>
      </w:r>
      <w:r w:rsidR="00E93E30">
        <w:rPr>
          <w:rFonts w:ascii="Garamond" w:eastAsia="SimSun" w:hAnsi="Garamond" w:cs="Arial"/>
          <w:sz w:val="24"/>
          <w:szCs w:val="24"/>
          <w:lang w:eastAsia="zh-CN"/>
        </w:rPr>
        <w:t xml:space="preserve"> to</w:t>
      </w:r>
      <w:r>
        <w:rPr>
          <w:rFonts w:ascii="Garamond" w:eastAsia="SimSun" w:hAnsi="Garamond" w:cs="Arial"/>
          <w:sz w:val="24"/>
          <w:szCs w:val="24"/>
          <w:lang w:eastAsia="zh-CN"/>
        </w:rPr>
        <w:t xml:space="preserve"> theoretical development.</w:t>
      </w:r>
      <w:r w:rsidR="00C908BA">
        <w:rPr>
          <w:rFonts w:ascii="Garamond" w:eastAsia="SimSun" w:hAnsi="Garamond" w:cs="Arial"/>
          <w:sz w:val="24"/>
          <w:szCs w:val="24"/>
          <w:lang w:eastAsia="zh-CN"/>
        </w:rPr>
        <w:t xml:space="preserve"> </w:t>
      </w:r>
    </w:p>
    <w:p w14:paraId="74214EB7" w14:textId="5422B5C8" w:rsidR="003E7CE6" w:rsidRPr="003E7CE6" w:rsidRDefault="00E43552" w:rsidP="008265CF">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Third, </w:t>
      </w:r>
      <w:r w:rsidR="00C908BA">
        <w:rPr>
          <w:rFonts w:ascii="Garamond" w:eastAsia="SimSun" w:hAnsi="Garamond" w:cs="Arial"/>
          <w:sz w:val="24"/>
          <w:szCs w:val="24"/>
          <w:lang w:eastAsia="zh-CN"/>
        </w:rPr>
        <w:t xml:space="preserve">there are </w:t>
      </w:r>
      <w:r w:rsidR="00BE5A5A">
        <w:rPr>
          <w:rFonts w:ascii="Garamond" w:eastAsia="SimSun" w:hAnsi="Garamond" w:cs="Arial"/>
          <w:sz w:val="24"/>
          <w:szCs w:val="24"/>
          <w:lang w:eastAsia="zh-CN"/>
        </w:rPr>
        <w:t>calls for greater attention to the</w:t>
      </w:r>
      <w:r w:rsidR="00F316D8" w:rsidRPr="00F316D8">
        <w:rPr>
          <w:rFonts w:ascii="Garamond" w:eastAsia="SimSun" w:hAnsi="Garamond" w:cs="Arial"/>
          <w:sz w:val="24"/>
          <w:szCs w:val="24"/>
          <w:lang w:eastAsia="zh-CN"/>
        </w:rPr>
        <w:t xml:space="preserve"> resources for and barriers to support</w:t>
      </w:r>
      <w:r w:rsidR="00E93E30">
        <w:rPr>
          <w:rFonts w:ascii="Garamond" w:eastAsia="SimSun" w:hAnsi="Garamond" w:cs="Arial"/>
          <w:sz w:val="24"/>
          <w:szCs w:val="24"/>
          <w:lang w:eastAsia="zh-CN"/>
        </w:rPr>
        <w:t>ing</w:t>
      </w:r>
      <w:r w:rsidR="00F316D8" w:rsidRPr="00F316D8">
        <w:rPr>
          <w:rFonts w:ascii="Garamond" w:eastAsia="SimSun" w:hAnsi="Garamond" w:cs="Arial"/>
          <w:sz w:val="24"/>
          <w:szCs w:val="24"/>
          <w:lang w:eastAsia="zh-CN"/>
        </w:rPr>
        <w:t xml:space="preserve"> solidarity and collective action to tackle he</w:t>
      </w:r>
      <w:r w:rsidR="009D0D70">
        <w:rPr>
          <w:rFonts w:ascii="Garamond" w:eastAsia="SimSun" w:hAnsi="Garamond" w:cs="Arial"/>
          <w:sz w:val="24"/>
          <w:szCs w:val="24"/>
          <w:lang w:eastAsia="zh-CN"/>
        </w:rPr>
        <w:t>alth inequalities</w:t>
      </w:r>
      <w:r w:rsidR="00C908BA">
        <w:rPr>
          <w:rFonts w:ascii="Garamond" w:eastAsia="SimSun" w:hAnsi="Garamond" w:cs="Arial"/>
          <w:sz w:val="24"/>
          <w:szCs w:val="24"/>
          <w:lang w:eastAsia="zh-CN"/>
        </w:rPr>
        <w:t xml:space="preserve"> (</w:t>
      </w:r>
      <w:proofErr w:type="spellStart"/>
      <w:r w:rsidR="009D0D70">
        <w:rPr>
          <w:rFonts w:ascii="Garamond" w:eastAsia="SimSun" w:hAnsi="Garamond" w:cs="Arial"/>
          <w:sz w:val="24"/>
          <w:szCs w:val="24"/>
          <w:lang w:eastAsia="zh-CN"/>
        </w:rPr>
        <w:t>Popay</w:t>
      </w:r>
      <w:proofErr w:type="spellEnd"/>
      <w:r w:rsidR="009D0D70">
        <w:rPr>
          <w:rFonts w:ascii="Garamond" w:eastAsia="SimSun" w:hAnsi="Garamond" w:cs="Arial"/>
          <w:sz w:val="24"/>
          <w:szCs w:val="24"/>
          <w:lang w:eastAsia="zh-CN"/>
        </w:rPr>
        <w:t xml:space="preserve"> 2010)</w:t>
      </w:r>
      <w:r w:rsidR="00C908BA">
        <w:rPr>
          <w:rFonts w:ascii="Garamond" w:eastAsia="SimSun" w:hAnsi="Garamond" w:cs="Arial"/>
          <w:sz w:val="24"/>
          <w:szCs w:val="24"/>
          <w:lang w:eastAsia="zh-CN"/>
        </w:rPr>
        <w:t>.</w:t>
      </w:r>
      <w:r w:rsidR="00BE5A5A">
        <w:rPr>
          <w:rFonts w:ascii="Garamond" w:eastAsia="SimSun" w:hAnsi="Garamond" w:cs="Arial"/>
          <w:sz w:val="24"/>
          <w:szCs w:val="24"/>
          <w:lang w:eastAsia="zh-CN"/>
        </w:rPr>
        <w:t xml:space="preserve"> </w:t>
      </w:r>
      <w:r w:rsidR="00C908BA">
        <w:rPr>
          <w:rFonts w:ascii="Garamond" w:eastAsia="SimSun" w:hAnsi="Garamond" w:cs="Arial"/>
          <w:sz w:val="24"/>
          <w:szCs w:val="24"/>
          <w:lang w:eastAsia="zh-CN"/>
        </w:rPr>
        <w:t>W</w:t>
      </w:r>
      <w:r w:rsidR="00BE5A5A">
        <w:rPr>
          <w:rFonts w:ascii="Garamond" w:eastAsia="SimSun" w:hAnsi="Garamond" w:cs="Arial"/>
          <w:sz w:val="24"/>
          <w:szCs w:val="24"/>
          <w:lang w:eastAsia="zh-CN"/>
        </w:rPr>
        <w:t xml:space="preserve">hilst most sociological research on health inequality has concentrated on understanding how inequalities </w:t>
      </w:r>
      <w:r w:rsidR="00BE5A5A">
        <w:rPr>
          <w:rFonts w:ascii="Garamond" w:eastAsia="SimSun" w:hAnsi="Garamond" w:cs="Arial"/>
          <w:sz w:val="24"/>
          <w:szCs w:val="24"/>
          <w:lang w:eastAsia="zh-CN"/>
        </w:rPr>
        <w:lastRenderedPageBreak/>
        <w:t>come about</w:t>
      </w:r>
      <w:r w:rsidR="00C908BA">
        <w:rPr>
          <w:rFonts w:ascii="Garamond" w:eastAsia="SimSun" w:hAnsi="Garamond" w:cs="Arial"/>
          <w:sz w:val="24"/>
          <w:szCs w:val="24"/>
          <w:lang w:eastAsia="zh-CN"/>
        </w:rPr>
        <w:t>,</w:t>
      </w:r>
      <w:r w:rsidR="00BE5A5A">
        <w:rPr>
          <w:rFonts w:ascii="Garamond" w:eastAsia="SimSun" w:hAnsi="Garamond" w:cs="Arial"/>
          <w:sz w:val="24"/>
          <w:szCs w:val="24"/>
          <w:lang w:eastAsia="zh-CN"/>
        </w:rPr>
        <w:t xml:space="preserve"> and/or are experienced, there </w:t>
      </w:r>
      <w:r w:rsidR="00C908BA">
        <w:rPr>
          <w:rFonts w:ascii="Garamond" w:eastAsia="SimSun" w:hAnsi="Garamond" w:cs="Arial"/>
          <w:sz w:val="24"/>
          <w:szCs w:val="24"/>
          <w:lang w:eastAsia="zh-CN"/>
        </w:rPr>
        <w:t xml:space="preserve">is </w:t>
      </w:r>
      <w:r w:rsidR="00BE5A5A">
        <w:rPr>
          <w:rFonts w:ascii="Garamond" w:eastAsia="SimSun" w:hAnsi="Garamond" w:cs="Arial"/>
          <w:sz w:val="24"/>
          <w:szCs w:val="24"/>
          <w:lang w:eastAsia="zh-CN"/>
        </w:rPr>
        <w:t xml:space="preserve">less attention to what </w:t>
      </w:r>
      <w:r w:rsidR="00C908BA">
        <w:rPr>
          <w:rFonts w:ascii="Garamond" w:eastAsia="SimSun" w:hAnsi="Garamond" w:cs="Arial"/>
          <w:sz w:val="24"/>
          <w:szCs w:val="24"/>
          <w:lang w:eastAsia="zh-CN"/>
        </w:rPr>
        <w:t xml:space="preserve">can </w:t>
      </w:r>
      <w:r w:rsidR="00BE5A5A">
        <w:rPr>
          <w:rFonts w:ascii="Garamond" w:eastAsia="SimSun" w:hAnsi="Garamond" w:cs="Arial"/>
          <w:sz w:val="24"/>
          <w:szCs w:val="24"/>
          <w:lang w:eastAsia="zh-CN"/>
        </w:rPr>
        <w:t>be done</w:t>
      </w:r>
      <w:r w:rsidR="00C908BA">
        <w:rPr>
          <w:rFonts w:ascii="Garamond" w:eastAsia="SimSun" w:hAnsi="Garamond" w:cs="Arial"/>
          <w:sz w:val="24"/>
          <w:szCs w:val="24"/>
          <w:lang w:eastAsia="zh-CN"/>
        </w:rPr>
        <w:t xml:space="preserve"> to change things</w:t>
      </w:r>
      <w:r w:rsidR="00BE5A5A">
        <w:rPr>
          <w:rFonts w:ascii="Garamond" w:eastAsia="SimSun" w:hAnsi="Garamond" w:cs="Arial"/>
          <w:sz w:val="24"/>
          <w:szCs w:val="24"/>
          <w:lang w:eastAsia="zh-CN"/>
        </w:rPr>
        <w:t xml:space="preserve">. Here, </w:t>
      </w:r>
      <w:r w:rsidR="008265CF">
        <w:rPr>
          <w:rFonts w:ascii="Garamond" w:eastAsia="SimSun" w:hAnsi="Garamond" w:cs="Arial"/>
          <w:sz w:val="24"/>
          <w:szCs w:val="24"/>
          <w:lang w:eastAsia="zh-CN"/>
        </w:rPr>
        <w:t xml:space="preserve">there might be </w:t>
      </w:r>
      <w:r w:rsidR="000303BC">
        <w:rPr>
          <w:rFonts w:ascii="Garamond" w:eastAsia="SimSun" w:hAnsi="Garamond" w:cs="Arial"/>
          <w:sz w:val="24"/>
          <w:szCs w:val="24"/>
          <w:lang w:eastAsia="zh-CN"/>
        </w:rPr>
        <w:t xml:space="preserve">greater critical attention to </w:t>
      </w:r>
      <w:r w:rsidR="003E7CE6" w:rsidRPr="003E7CE6">
        <w:rPr>
          <w:rFonts w:ascii="Garamond" w:eastAsia="SimSun" w:hAnsi="Garamond" w:cs="Arial"/>
          <w:sz w:val="24"/>
          <w:szCs w:val="24"/>
          <w:lang w:eastAsia="zh-CN"/>
        </w:rPr>
        <w:t xml:space="preserve">the sources of, and </w:t>
      </w:r>
      <w:r w:rsidR="00BE5A5A">
        <w:rPr>
          <w:rFonts w:ascii="Garamond" w:eastAsia="SimSun" w:hAnsi="Garamond" w:cs="Arial"/>
          <w:sz w:val="24"/>
          <w:szCs w:val="24"/>
          <w:lang w:eastAsia="zh-CN"/>
        </w:rPr>
        <w:t xml:space="preserve">potential for </w:t>
      </w:r>
      <w:r w:rsidR="003E7CE6" w:rsidRPr="003E7CE6">
        <w:rPr>
          <w:rFonts w:ascii="Garamond" w:eastAsia="SimSun" w:hAnsi="Garamond" w:cs="Arial"/>
          <w:sz w:val="24"/>
          <w:szCs w:val="24"/>
          <w:lang w:eastAsia="zh-CN"/>
        </w:rPr>
        <w:t xml:space="preserve">control over, </w:t>
      </w:r>
      <w:r w:rsidR="003E7CE6" w:rsidRPr="00BE5A5A">
        <w:rPr>
          <w:rFonts w:ascii="Garamond" w:eastAsia="SimSun" w:hAnsi="Garamond" w:cs="Arial"/>
          <w:i/>
          <w:sz w:val="24"/>
          <w:szCs w:val="24"/>
          <w:lang w:eastAsia="zh-CN"/>
        </w:rPr>
        <w:t>‘</w:t>
      </w:r>
      <w:proofErr w:type="spellStart"/>
      <w:r w:rsidR="003E7CE6" w:rsidRPr="00BE5A5A">
        <w:rPr>
          <w:rFonts w:ascii="Garamond" w:eastAsia="SimSun" w:hAnsi="Garamond" w:cs="Arial"/>
          <w:i/>
          <w:sz w:val="24"/>
          <w:szCs w:val="24"/>
          <w:lang w:eastAsia="zh-CN"/>
        </w:rPr>
        <w:t>transformatory</w:t>
      </w:r>
      <w:proofErr w:type="spellEnd"/>
      <w:r w:rsidR="003E7CE6" w:rsidRPr="00BE5A5A">
        <w:rPr>
          <w:rFonts w:ascii="Garamond" w:eastAsia="SimSun" w:hAnsi="Garamond" w:cs="Arial"/>
          <w:i/>
          <w:sz w:val="24"/>
          <w:szCs w:val="24"/>
          <w:lang w:eastAsia="zh-CN"/>
        </w:rPr>
        <w:t xml:space="preserve"> powers’</w:t>
      </w:r>
      <w:r w:rsidR="003E7CE6" w:rsidRPr="003E7CE6">
        <w:rPr>
          <w:rFonts w:ascii="Garamond" w:eastAsia="SimSun" w:hAnsi="Garamond" w:cs="Arial"/>
          <w:sz w:val="24"/>
          <w:szCs w:val="24"/>
          <w:lang w:eastAsia="zh-CN"/>
        </w:rPr>
        <w:t xml:space="preserve"> (</w:t>
      </w:r>
      <w:r w:rsidR="000303BC">
        <w:rPr>
          <w:rFonts w:ascii="Garamond" w:eastAsia="SimSun" w:hAnsi="Garamond" w:cs="Arial"/>
          <w:sz w:val="24"/>
          <w:szCs w:val="24"/>
          <w:lang w:eastAsia="zh-CN"/>
        </w:rPr>
        <w:t xml:space="preserve">Elliot et al </w:t>
      </w:r>
      <w:r w:rsidR="003E7CE6" w:rsidRPr="003E7CE6">
        <w:rPr>
          <w:rFonts w:ascii="Garamond" w:eastAsia="SimSun" w:hAnsi="Garamond" w:cs="Arial"/>
          <w:sz w:val="24"/>
          <w:szCs w:val="24"/>
          <w:lang w:eastAsia="zh-CN"/>
        </w:rPr>
        <w:t>p.231)</w:t>
      </w:r>
      <w:r w:rsidR="00AC735A">
        <w:rPr>
          <w:rFonts w:ascii="Garamond" w:eastAsia="SimSun" w:hAnsi="Garamond" w:cs="Arial"/>
          <w:sz w:val="24"/>
          <w:szCs w:val="24"/>
          <w:lang w:eastAsia="zh-CN"/>
        </w:rPr>
        <w:t xml:space="preserve"> - </w:t>
      </w:r>
      <w:r w:rsidR="00BE5A5A">
        <w:rPr>
          <w:rFonts w:ascii="Garamond" w:eastAsia="SimSun" w:hAnsi="Garamond" w:cs="Arial"/>
          <w:sz w:val="24"/>
          <w:szCs w:val="24"/>
          <w:lang w:eastAsia="zh-CN"/>
        </w:rPr>
        <w:t xml:space="preserve">the </w:t>
      </w:r>
      <w:r w:rsidR="003E7CE6" w:rsidRPr="003E7CE6">
        <w:rPr>
          <w:rFonts w:ascii="Garamond" w:eastAsia="SimSun" w:hAnsi="Garamond" w:cs="Arial"/>
          <w:sz w:val="24"/>
          <w:szCs w:val="24"/>
          <w:lang w:eastAsia="zh-CN"/>
        </w:rPr>
        <w:t xml:space="preserve">resources that </w:t>
      </w:r>
      <w:r w:rsidR="00BE5A5A">
        <w:rPr>
          <w:rFonts w:ascii="Garamond" w:eastAsia="SimSun" w:hAnsi="Garamond" w:cs="Arial"/>
          <w:sz w:val="24"/>
          <w:szCs w:val="24"/>
          <w:lang w:eastAsia="zh-CN"/>
        </w:rPr>
        <w:t xml:space="preserve">might be mobilised to </w:t>
      </w:r>
      <w:r w:rsidR="003E7CE6" w:rsidRPr="003E7CE6">
        <w:rPr>
          <w:rFonts w:ascii="Garamond" w:eastAsia="SimSun" w:hAnsi="Garamond" w:cs="Arial"/>
          <w:sz w:val="24"/>
          <w:szCs w:val="24"/>
          <w:lang w:eastAsia="zh-CN"/>
        </w:rPr>
        <w:t xml:space="preserve">achieve </w:t>
      </w:r>
      <w:r w:rsidR="00C908BA">
        <w:rPr>
          <w:rFonts w:ascii="Garamond" w:eastAsia="SimSun" w:hAnsi="Garamond" w:cs="Arial"/>
          <w:sz w:val="24"/>
          <w:szCs w:val="24"/>
          <w:lang w:eastAsia="zh-CN"/>
        </w:rPr>
        <w:t xml:space="preserve">changes </w:t>
      </w:r>
      <w:r w:rsidR="000303BC">
        <w:rPr>
          <w:rFonts w:ascii="Garamond" w:eastAsia="SimSun" w:hAnsi="Garamond" w:cs="Arial"/>
          <w:sz w:val="24"/>
          <w:szCs w:val="24"/>
          <w:lang w:eastAsia="zh-CN"/>
        </w:rPr>
        <w:t xml:space="preserve">to </w:t>
      </w:r>
      <w:r w:rsidR="00AC735A">
        <w:rPr>
          <w:rFonts w:ascii="Garamond" w:eastAsia="SimSun" w:hAnsi="Garamond" w:cs="Arial"/>
          <w:sz w:val="24"/>
          <w:szCs w:val="24"/>
          <w:lang w:eastAsia="zh-CN"/>
        </w:rPr>
        <w:t xml:space="preserve">reduce health inequalities – and the </w:t>
      </w:r>
      <w:r w:rsidR="00AC735A" w:rsidRPr="00652F7F">
        <w:rPr>
          <w:rFonts w:ascii="Garamond" w:eastAsia="SimSun" w:hAnsi="Garamond" w:cs="Arial"/>
          <w:i/>
          <w:sz w:val="24"/>
          <w:szCs w:val="24"/>
          <w:lang w:eastAsia="zh-CN"/>
        </w:rPr>
        <w:t>‘visionaries’</w:t>
      </w:r>
      <w:r w:rsidR="00AC735A">
        <w:rPr>
          <w:rFonts w:ascii="Garamond" w:eastAsia="SimSun" w:hAnsi="Garamond" w:cs="Arial"/>
          <w:sz w:val="24"/>
          <w:szCs w:val="24"/>
          <w:lang w:eastAsia="zh-CN"/>
        </w:rPr>
        <w:t xml:space="preserve"> (Scott-Samuel and Smith 2015) who can see how beyond what we have to</w:t>
      </w:r>
      <w:r w:rsidR="008265CF">
        <w:rPr>
          <w:rFonts w:ascii="Garamond" w:eastAsia="SimSun" w:hAnsi="Garamond" w:cs="Arial"/>
          <w:sz w:val="24"/>
          <w:szCs w:val="24"/>
          <w:lang w:eastAsia="zh-CN"/>
        </w:rPr>
        <w:t>wards</w:t>
      </w:r>
      <w:r w:rsidR="00AC735A">
        <w:rPr>
          <w:rFonts w:ascii="Garamond" w:eastAsia="SimSun" w:hAnsi="Garamond" w:cs="Arial"/>
          <w:sz w:val="24"/>
          <w:szCs w:val="24"/>
          <w:lang w:eastAsia="zh-CN"/>
        </w:rPr>
        <w:t xml:space="preserve"> how healthcare might be organized differently. </w:t>
      </w:r>
    </w:p>
    <w:p w14:paraId="3CD5ACBB" w14:textId="2516B051" w:rsidR="000F02B0" w:rsidRDefault="000F02B0" w:rsidP="004435AA">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In what follows, we </w:t>
      </w:r>
      <w:r w:rsidR="00023692">
        <w:rPr>
          <w:rFonts w:ascii="Garamond" w:eastAsia="SimSun" w:hAnsi="Garamond" w:cs="Arial"/>
          <w:sz w:val="24"/>
          <w:szCs w:val="24"/>
          <w:lang w:eastAsia="zh-CN"/>
        </w:rPr>
        <w:t xml:space="preserve">combine these </w:t>
      </w:r>
      <w:r w:rsidR="00C908BA">
        <w:rPr>
          <w:rFonts w:ascii="Garamond" w:eastAsia="SimSun" w:hAnsi="Garamond" w:cs="Arial"/>
          <w:sz w:val="24"/>
          <w:szCs w:val="24"/>
          <w:lang w:eastAsia="zh-CN"/>
        </w:rPr>
        <w:t xml:space="preserve">three </w:t>
      </w:r>
      <w:r>
        <w:rPr>
          <w:rFonts w:ascii="Garamond" w:eastAsia="SimSun" w:hAnsi="Garamond" w:cs="Arial"/>
          <w:sz w:val="24"/>
          <w:szCs w:val="24"/>
          <w:lang w:eastAsia="zh-CN"/>
        </w:rPr>
        <w:t xml:space="preserve">elements </w:t>
      </w:r>
      <w:r w:rsidR="00570C84">
        <w:rPr>
          <w:rFonts w:ascii="Garamond" w:eastAsia="SimSun" w:hAnsi="Garamond" w:cs="Arial"/>
          <w:sz w:val="24"/>
          <w:szCs w:val="24"/>
          <w:lang w:eastAsia="zh-CN"/>
        </w:rPr>
        <w:t xml:space="preserve">to </w:t>
      </w:r>
      <w:r>
        <w:rPr>
          <w:rFonts w:ascii="Garamond" w:eastAsia="SimSun" w:hAnsi="Garamond" w:cs="Arial"/>
          <w:sz w:val="24"/>
          <w:szCs w:val="24"/>
          <w:lang w:eastAsia="zh-CN"/>
        </w:rPr>
        <w:t>explor</w:t>
      </w:r>
      <w:r w:rsidR="00570C84">
        <w:rPr>
          <w:rFonts w:ascii="Garamond" w:eastAsia="SimSun" w:hAnsi="Garamond" w:cs="Arial"/>
          <w:sz w:val="24"/>
          <w:szCs w:val="24"/>
          <w:lang w:eastAsia="zh-CN"/>
        </w:rPr>
        <w:t>e</w:t>
      </w:r>
      <w:r>
        <w:rPr>
          <w:rFonts w:ascii="Garamond" w:eastAsia="SimSun" w:hAnsi="Garamond" w:cs="Arial"/>
          <w:sz w:val="24"/>
          <w:szCs w:val="24"/>
          <w:lang w:eastAsia="zh-CN"/>
        </w:rPr>
        <w:t xml:space="preserve"> </w:t>
      </w:r>
      <w:r w:rsidR="00C908BA">
        <w:rPr>
          <w:rFonts w:ascii="Garamond" w:eastAsia="SimSun" w:hAnsi="Garamond" w:cs="Arial"/>
          <w:sz w:val="24"/>
          <w:szCs w:val="24"/>
          <w:lang w:eastAsia="zh-CN"/>
        </w:rPr>
        <w:t>how</w:t>
      </w:r>
      <w:r>
        <w:rPr>
          <w:rFonts w:ascii="Garamond" w:eastAsia="SimSun" w:hAnsi="Garamond" w:cs="Arial"/>
          <w:sz w:val="24"/>
          <w:szCs w:val="24"/>
          <w:lang w:eastAsia="zh-CN"/>
        </w:rPr>
        <w:t xml:space="preserve"> the organization of healthcare </w:t>
      </w:r>
      <w:r w:rsidR="00C908BA">
        <w:rPr>
          <w:rFonts w:ascii="Garamond" w:eastAsia="SimSun" w:hAnsi="Garamond" w:cs="Arial"/>
          <w:sz w:val="24"/>
          <w:szCs w:val="24"/>
          <w:lang w:eastAsia="zh-CN"/>
        </w:rPr>
        <w:t xml:space="preserve">shapes </w:t>
      </w:r>
      <w:r>
        <w:rPr>
          <w:rFonts w:ascii="Garamond" w:eastAsia="SimSun" w:hAnsi="Garamond" w:cs="Arial"/>
          <w:sz w:val="24"/>
          <w:szCs w:val="24"/>
          <w:lang w:eastAsia="zh-CN"/>
        </w:rPr>
        <w:t>health inequalities</w:t>
      </w:r>
      <w:r w:rsidR="00473696">
        <w:rPr>
          <w:rFonts w:ascii="Garamond" w:eastAsia="SimSun" w:hAnsi="Garamond" w:cs="Arial"/>
          <w:sz w:val="24"/>
          <w:szCs w:val="24"/>
          <w:lang w:eastAsia="zh-CN"/>
        </w:rPr>
        <w:t xml:space="preserve"> </w:t>
      </w:r>
      <w:r w:rsidR="00473696" w:rsidRPr="005E760A">
        <w:rPr>
          <w:rFonts w:ascii="Garamond" w:eastAsia="SimSun" w:hAnsi="Garamond" w:cs="Arial"/>
          <w:sz w:val="24"/>
          <w:szCs w:val="24"/>
          <w:lang w:eastAsia="zh-CN"/>
        </w:rPr>
        <w:t xml:space="preserve">and </w:t>
      </w:r>
      <w:r w:rsidR="005E760A" w:rsidRPr="005E760A">
        <w:rPr>
          <w:rFonts w:ascii="Garamond" w:eastAsia="SimSun" w:hAnsi="Garamond" w:cs="Arial"/>
          <w:sz w:val="24"/>
          <w:szCs w:val="24"/>
          <w:lang w:eastAsia="zh-CN"/>
        </w:rPr>
        <w:t>how this might be addressed to bring about change.</w:t>
      </w:r>
      <w:r w:rsidR="00187F33">
        <w:rPr>
          <w:rFonts w:ascii="Garamond" w:eastAsia="SimSun" w:hAnsi="Garamond" w:cs="Arial"/>
          <w:sz w:val="24"/>
          <w:szCs w:val="24"/>
          <w:lang w:eastAsia="zh-CN"/>
        </w:rPr>
        <w:t xml:space="preserve"> We begin by considering theoretical approaches to organization that emphasise </w:t>
      </w:r>
      <w:r w:rsidR="00C908BA">
        <w:rPr>
          <w:rFonts w:ascii="Garamond" w:eastAsia="SimSun" w:hAnsi="Garamond" w:cs="Arial"/>
          <w:sz w:val="24"/>
          <w:szCs w:val="24"/>
          <w:lang w:eastAsia="zh-CN"/>
        </w:rPr>
        <w:t xml:space="preserve">how </w:t>
      </w:r>
      <w:r w:rsidR="00187F33">
        <w:rPr>
          <w:rFonts w:ascii="Garamond" w:eastAsia="SimSun" w:hAnsi="Garamond" w:cs="Arial"/>
          <w:sz w:val="24"/>
          <w:szCs w:val="24"/>
          <w:lang w:eastAsia="zh-CN"/>
        </w:rPr>
        <w:t xml:space="preserve">structural power relations are embedded in organizational forms and practices, which are – in turn – implicated in the </w:t>
      </w:r>
      <w:r w:rsidR="002B5147">
        <w:rPr>
          <w:rFonts w:ascii="Garamond" w:eastAsia="SimSun" w:hAnsi="Garamond" w:cs="Arial"/>
          <w:sz w:val="24"/>
          <w:szCs w:val="24"/>
          <w:lang w:eastAsia="zh-CN"/>
        </w:rPr>
        <w:t xml:space="preserve">everyday </w:t>
      </w:r>
      <w:r w:rsidR="00187F33">
        <w:rPr>
          <w:rFonts w:ascii="Garamond" w:eastAsia="SimSun" w:hAnsi="Garamond" w:cs="Arial"/>
          <w:sz w:val="24"/>
          <w:szCs w:val="24"/>
          <w:lang w:eastAsia="zh-CN"/>
        </w:rPr>
        <w:t xml:space="preserve">reproduction of inequality. </w:t>
      </w:r>
    </w:p>
    <w:p w14:paraId="6C504B49" w14:textId="77777777" w:rsidR="00573B96" w:rsidRPr="0016704B" w:rsidRDefault="004C5E9B" w:rsidP="004435AA">
      <w:pPr>
        <w:spacing w:line="276" w:lineRule="auto"/>
        <w:rPr>
          <w:rFonts w:ascii="Garamond" w:eastAsia="SimSun" w:hAnsi="Garamond" w:cs="Arial"/>
          <w:b/>
          <w:i/>
          <w:sz w:val="24"/>
          <w:szCs w:val="24"/>
          <w:lang w:eastAsia="zh-CN"/>
        </w:rPr>
      </w:pPr>
      <w:r w:rsidRPr="0016704B">
        <w:rPr>
          <w:rFonts w:ascii="Garamond" w:eastAsia="SimSun" w:hAnsi="Garamond" w:cs="Arial"/>
          <w:b/>
          <w:i/>
          <w:sz w:val="24"/>
          <w:szCs w:val="24"/>
          <w:lang w:eastAsia="zh-CN"/>
        </w:rPr>
        <w:t>Organizing Inequality</w:t>
      </w:r>
    </w:p>
    <w:p w14:paraId="5F65290D" w14:textId="3A3CCBED" w:rsidR="00F4099C" w:rsidRDefault="000D2CB3" w:rsidP="004435AA">
      <w:pPr>
        <w:spacing w:line="276" w:lineRule="auto"/>
        <w:rPr>
          <w:rFonts w:ascii="Garamond" w:eastAsia="SimSun" w:hAnsi="Garamond" w:cs="Arial"/>
          <w:sz w:val="24"/>
          <w:szCs w:val="24"/>
          <w:lang w:eastAsia="zh-CN"/>
        </w:rPr>
      </w:pPr>
      <w:r w:rsidRPr="00F4099C">
        <w:rPr>
          <w:rFonts w:ascii="Garamond" w:eastAsia="SimSun" w:hAnsi="Garamond" w:cs="Arial"/>
          <w:sz w:val="24"/>
          <w:szCs w:val="24"/>
          <w:lang w:eastAsia="zh-CN"/>
        </w:rPr>
        <w:t>T</w:t>
      </w:r>
      <w:r w:rsidR="000559D8" w:rsidRPr="00F4099C">
        <w:rPr>
          <w:rFonts w:ascii="Garamond" w:eastAsia="SimSun" w:hAnsi="Garamond" w:cs="Arial"/>
          <w:sz w:val="24"/>
          <w:szCs w:val="24"/>
          <w:lang w:eastAsia="zh-CN"/>
        </w:rPr>
        <w:t xml:space="preserve">he importance of </w:t>
      </w:r>
      <w:r w:rsidR="007D7DAE" w:rsidRPr="00F4099C">
        <w:rPr>
          <w:rFonts w:ascii="Garamond" w:eastAsia="SimSun" w:hAnsi="Garamond" w:cs="Arial"/>
          <w:sz w:val="24"/>
          <w:szCs w:val="24"/>
          <w:lang w:eastAsia="zh-CN"/>
        </w:rPr>
        <w:t xml:space="preserve">healthcare systems is </w:t>
      </w:r>
      <w:r w:rsidR="00D379A2">
        <w:rPr>
          <w:rFonts w:ascii="Garamond" w:eastAsia="SimSun" w:hAnsi="Garamond" w:cs="Arial"/>
          <w:sz w:val="24"/>
          <w:szCs w:val="24"/>
          <w:lang w:eastAsia="zh-CN"/>
        </w:rPr>
        <w:t xml:space="preserve">well-established </w:t>
      </w:r>
      <w:r w:rsidR="000559D8" w:rsidRPr="00F4099C">
        <w:rPr>
          <w:rFonts w:ascii="Garamond" w:eastAsia="SimSun" w:hAnsi="Garamond" w:cs="Arial"/>
          <w:sz w:val="24"/>
          <w:szCs w:val="24"/>
          <w:lang w:eastAsia="zh-CN"/>
        </w:rPr>
        <w:t xml:space="preserve">in </w:t>
      </w:r>
      <w:r w:rsidR="000D3B6C">
        <w:rPr>
          <w:rFonts w:ascii="Garamond" w:eastAsia="SimSun" w:hAnsi="Garamond" w:cs="Arial"/>
          <w:sz w:val="24"/>
          <w:szCs w:val="24"/>
          <w:lang w:eastAsia="zh-CN"/>
        </w:rPr>
        <w:t>health inequalities</w:t>
      </w:r>
      <w:r w:rsidR="00D379A2">
        <w:rPr>
          <w:rFonts w:ascii="Garamond" w:eastAsia="SimSun" w:hAnsi="Garamond" w:cs="Arial"/>
          <w:sz w:val="24"/>
          <w:szCs w:val="24"/>
          <w:lang w:eastAsia="zh-CN"/>
        </w:rPr>
        <w:t xml:space="preserve"> research, with the UK’s universal healthcare service, free at the point of delivery, held up as the gold standard</w:t>
      </w:r>
      <w:r w:rsidR="007E74A5" w:rsidRPr="00F4099C">
        <w:rPr>
          <w:rFonts w:ascii="Garamond" w:eastAsia="SimSun" w:hAnsi="Garamond" w:cs="Arial"/>
          <w:sz w:val="24"/>
          <w:szCs w:val="24"/>
          <w:lang w:eastAsia="zh-CN"/>
        </w:rPr>
        <w:t xml:space="preserve">. However, </w:t>
      </w:r>
      <w:r w:rsidR="000559D8" w:rsidRPr="00F4099C">
        <w:rPr>
          <w:rFonts w:ascii="Garamond" w:eastAsia="SimSun" w:hAnsi="Garamond" w:cs="Arial"/>
          <w:sz w:val="24"/>
          <w:szCs w:val="24"/>
          <w:lang w:eastAsia="zh-CN"/>
        </w:rPr>
        <w:t xml:space="preserve">there </w:t>
      </w:r>
      <w:r w:rsidR="00D14A00">
        <w:rPr>
          <w:rFonts w:ascii="Garamond" w:eastAsia="SimSun" w:hAnsi="Garamond" w:cs="Arial"/>
          <w:sz w:val="24"/>
          <w:szCs w:val="24"/>
          <w:lang w:eastAsia="zh-CN"/>
        </w:rPr>
        <w:t xml:space="preserve">is </w:t>
      </w:r>
      <w:r w:rsidR="000559D8" w:rsidRPr="00F4099C">
        <w:rPr>
          <w:rFonts w:ascii="Garamond" w:eastAsia="SimSun" w:hAnsi="Garamond" w:cs="Arial"/>
          <w:sz w:val="24"/>
          <w:szCs w:val="24"/>
          <w:lang w:eastAsia="zh-CN"/>
        </w:rPr>
        <w:t>little discussion of if</w:t>
      </w:r>
      <w:r w:rsidR="002D6F9F" w:rsidRPr="00F4099C">
        <w:rPr>
          <w:rFonts w:ascii="Garamond" w:eastAsia="SimSun" w:hAnsi="Garamond" w:cs="Arial"/>
          <w:sz w:val="24"/>
          <w:szCs w:val="24"/>
          <w:lang w:eastAsia="zh-CN"/>
        </w:rPr>
        <w:t>,</w:t>
      </w:r>
      <w:r w:rsidR="000559D8" w:rsidRPr="00F4099C">
        <w:rPr>
          <w:rFonts w:ascii="Garamond" w:eastAsia="SimSun" w:hAnsi="Garamond" w:cs="Arial"/>
          <w:sz w:val="24"/>
          <w:szCs w:val="24"/>
          <w:lang w:eastAsia="zh-CN"/>
        </w:rPr>
        <w:t xml:space="preserve"> or how</w:t>
      </w:r>
      <w:r w:rsidR="002D6F9F" w:rsidRPr="00F4099C">
        <w:rPr>
          <w:rFonts w:ascii="Garamond" w:eastAsia="SimSun" w:hAnsi="Garamond" w:cs="Arial"/>
          <w:sz w:val="24"/>
          <w:szCs w:val="24"/>
          <w:lang w:eastAsia="zh-CN"/>
        </w:rPr>
        <w:t>,</w:t>
      </w:r>
      <w:r w:rsidR="000559D8" w:rsidRPr="00F4099C">
        <w:rPr>
          <w:rFonts w:ascii="Garamond" w:eastAsia="SimSun" w:hAnsi="Garamond" w:cs="Arial"/>
          <w:sz w:val="24"/>
          <w:szCs w:val="24"/>
          <w:lang w:eastAsia="zh-CN"/>
        </w:rPr>
        <w:t xml:space="preserve"> the design, culture and practices of healthcare </w:t>
      </w:r>
      <w:r w:rsidR="000559D8" w:rsidRPr="00D14A00">
        <w:rPr>
          <w:rFonts w:ascii="Garamond" w:eastAsia="SimSun" w:hAnsi="Garamond" w:cs="Arial"/>
          <w:i/>
          <w:sz w:val="24"/>
          <w:szCs w:val="24"/>
          <w:lang w:eastAsia="zh-CN"/>
        </w:rPr>
        <w:t>within</w:t>
      </w:r>
      <w:r w:rsidR="000559D8" w:rsidRPr="00F4099C">
        <w:rPr>
          <w:rFonts w:ascii="Garamond" w:eastAsia="SimSun" w:hAnsi="Garamond" w:cs="Arial"/>
          <w:sz w:val="24"/>
          <w:szCs w:val="24"/>
          <w:lang w:eastAsia="zh-CN"/>
        </w:rPr>
        <w:t xml:space="preserve"> particular systems might impact on health inequalities. Indeed, in t</w:t>
      </w:r>
      <w:r w:rsidR="00350342" w:rsidRPr="00F4099C">
        <w:rPr>
          <w:rFonts w:ascii="Garamond" w:eastAsia="SimSun" w:hAnsi="Garamond" w:cs="Arial"/>
          <w:sz w:val="24"/>
          <w:szCs w:val="24"/>
          <w:lang w:eastAsia="zh-CN"/>
        </w:rPr>
        <w:t xml:space="preserve">he health inequalities literature, </w:t>
      </w:r>
      <w:r w:rsidR="000559D8" w:rsidRPr="00F4099C">
        <w:rPr>
          <w:rFonts w:ascii="Garamond" w:eastAsia="SimSun" w:hAnsi="Garamond" w:cs="Arial"/>
          <w:sz w:val="24"/>
          <w:szCs w:val="24"/>
          <w:lang w:eastAsia="zh-CN"/>
        </w:rPr>
        <w:t xml:space="preserve">the </w:t>
      </w:r>
      <w:r w:rsidR="007E74A5" w:rsidRPr="00F4099C">
        <w:rPr>
          <w:rFonts w:ascii="Garamond" w:eastAsia="SimSun" w:hAnsi="Garamond" w:cs="Arial"/>
          <w:sz w:val="24"/>
          <w:szCs w:val="24"/>
          <w:lang w:eastAsia="zh-CN"/>
        </w:rPr>
        <w:t xml:space="preserve">organization of health care disappears in the </w:t>
      </w:r>
      <w:r w:rsidR="005A14C2" w:rsidRPr="00F4099C">
        <w:rPr>
          <w:rFonts w:ascii="Garamond" w:eastAsia="SimSun" w:hAnsi="Garamond" w:cs="Arial"/>
          <w:sz w:val="24"/>
          <w:szCs w:val="24"/>
          <w:lang w:eastAsia="zh-CN"/>
        </w:rPr>
        <w:t xml:space="preserve">ongoing oscillation between </w:t>
      </w:r>
      <w:r w:rsidR="00D14A00">
        <w:rPr>
          <w:rFonts w:ascii="Garamond" w:eastAsia="SimSun" w:hAnsi="Garamond" w:cs="Arial"/>
          <w:sz w:val="24"/>
          <w:szCs w:val="24"/>
          <w:lang w:eastAsia="zh-CN"/>
        </w:rPr>
        <w:t>the ‘</w:t>
      </w:r>
      <w:r w:rsidR="00350342" w:rsidRPr="00F4099C">
        <w:rPr>
          <w:rFonts w:ascii="Garamond" w:eastAsia="SimSun" w:hAnsi="Garamond" w:cs="Arial"/>
          <w:i/>
          <w:sz w:val="24"/>
          <w:szCs w:val="24"/>
          <w:lang w:eastAsia="zh-CN"/>
        </w:rPr>
        <w:t xml:space="preserve">focus on controlling risky behaviours and a concern with the structural determinants of health’ </w:t>
      </w:r>
      <w:r w:rsidR="00350342" w:rsidRPr="00F4099C">
        <w:rPr>
          <w:rFonts w:ascii="Garamond" w:eastAsia="SimSun" w:hAnsi="Garamond" w:cs="Arial"/>
          <w:sz w:val="24"/>
          <w:szCs w:val="24"/>
          <w:lang w:eastAsia="zh-CN"/>
        </w:rPr>
        <w:t>(Hunter and Marks 2016; 140)</w:t>
      </w:r>
      <w:r w:rsidR="000559D8" w:rsidRPr="00F4099C">
        <w:rPr>
          <w:rFonts w:ascii="Garamond" w:eastAsia="SimSun" w:hAnsi="Garamond" w:cs="Arial"/>
          <w:sz w:val="24"/>
          <w:szCs w:val="24"/>
          <w:lang w:eastAsia="zh-CN"/>
        </w:rPr>
        <w:t>.</w:t>
      </w:r>
      <w:r w:rsidR="000559D8" w:rsidRPr="00F4099C">
        <w:rPr>
          <w:rFonts w:ascii="Garamond" w:eastAsia="SimSun" w:hAnsi="Garamond" w:cs="Arial"/>
          <w:i/>
          <w:sz w:val="24"/>
          <w:szCs w:val="24"/>
          <w:lang w:eastAsia="zh-CN"/>
        </w:rPr>
        <w:t xml:space="preserve"> </w:t>
      </w:r>
      <w:r w:rsidR="00070219" w:rsidRPr="00F4099C">
        <w:rPr>
          <w:rFonts w:ascii="Garamond" w:eastAsia="SimSun" w:hAnsi="Garamond" w:cs="Arial"/>
          <w:sz w:val="24"/>
          <w:szCs w:val="24"/>
          <w:lang w:eastAsia="zh-CN"/>
        </w:rPr>
        <w:t xml:space="preserve">In both accounts, the organization of healthcare is neutral. Claims might be made from either perspective that there should be </w:t>
      </w:r>
      <w:r w:rsidR="00070219" w:rsidRPr="00F4099C">
        <w:rPr>
          <w:rFonts w:ascii="Garamond" w:eastAsia="SimSun" w:hAnsi="Garamond" w:cs="Arial"/>
          <w:i/>
          <w:sz w:val="24"/>
          <w:szCs w:val="24"/>
          <w:lang w:eastAsia="zh-CN"/>
        </w:rPr>
        <w:t>more</w:t>
      </w:r>
      <w:r w:rsidR="00070219" w:rsidRPr="00F4099C">
        <w:rPr>
          <w:rFonts w:ascii="Garamond" w:eastAsia="SimSun" w:hAnsi="Garamond" w:cs="Arial"/>
          <w:sz w:val="24"/>
          <w:szCs w:val="24"/>
          <w:lang w:eastAsia="zh-CN"/>
        </w:rPr>
        <w:t xml:space="preserve"> provision of healthcare, especially in geographical and clinical areas most under-served and </w:t>
      </w:r>
      <w:r w:rsidR="00070219" w:rsidRPr="00F4099C">
        <w:rPr>
          <w:rFonts w:ascii="Garamond" w:eastAsia="SimSun" w:hAnsi="Garamond" w:cs="Arial"/>
          <w:i/>
          <w:sz w:val="24"/>
          <w:szCs w:val="24"/>
          <w:lang w:eastAsia="zh-CN"/>
        </w:rPr>
        <w:t>better access</w:t>
      </w:r>
      <w:r w:rsidR="00070219" w:rsidRPr="00F4099C">
        <w:rPr>
          <w:rFonts w:ascii="Garamond" w:eastAsia="SimSun" w:hAnsi="Garamond" w:cs="Arial"/>
          <w:sz w:val="24"/>
          <w:szCs w:val="24"/>
          <w:lang w:eastAsia="zh-CN"/>
        </w:rPr>
        <w:t xml:space="preserve"> to this but attention to the organization of healthcare itself is largely absent.</w:t>
      </w:r>
      <w:r w:rsidR="008E54D0">
        <w:rPr>
          <w:rFonts w:ascii="Garamond" w:eastAsia="SimSun" w:hAnsi="Garamond" w:cs="Arial"/>
          <w:sz w:val="24"/>
          <w:szCs w:val="24"/>
          <w:lang w:eastAsia="zh-CN"/>
        </w:rPr>
        <w:t xml:space="preserve"> </w:t>
      </w:r>
    </w:p>
    <w:p w14:paraId="46E4C98A" w14:textId="60765CF1" w:rsidR="00420BBF" w:rsidRDefault="00366BD3" w:rsidP="008265CF">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In contrast, </w:t>
      </w:r>
      <w:r w:rsidR="00420BBF">
        <w:rPr>
          <w:rFonts w:ascii="Garamond" w:eastAsia="SimSun" w:hAnsi="Garamond" w:cs="Arial"/>
          <w:sz w:val="24"/>
          <w:szCs w:val="24"/>
          <w:lang w:eastAsia="zh-CN"/>
        </w:rPr>
        <w:t xml:space="preserve">organizational </w:t>
      </w:r>
      <w:r w:rsidR="0072023A">
        <w:rPr>
          <w:rFonts w:ascii="Garamond" w:eastAsia="SimSun" w:hAnsi="Garamond" w:cs="Arial"/>
          <w:sz w:val="24"/>
          <w:szCs w:val="24"/>
          <w:lang w:eastAsia="zh-CN"/>
        </w:rPr>
        <w:t xml:space="preserve">sociology </w:t>
      </w:r>
      <w:r w:rsidR="00420BBF">
        <w:rPr>
          <w:rFonts w:ascii="Garamond" w:eastAsia="SimSun" w:hAnsi="Garamond" w:cs="Arial"/>
          <w:sz w:val="24"/>
          <w:szCs w:val="24"/>
          <w:lang w:eastAsia="zh-CN"/>
        </w:rPr>
        <w:t xml:space="preserve">has become increasingly concerned with the ways in which organizations are implicated in the reproduction of social </w:t>
      </w:r>
      <w:r w:rsidR="00F4099C">
        <w:rPr>
          <w:rFonts w:ascii="Garamond" w:eastAsia="SimSun" w:hAnsi="Garamond" w:cs="Arial"/>
          <w:sz w:val="24"/>
          <w:szCs w:val="24"/>
          <w:lang w:eastAsia="zh-CN"/>
        </w:rPr>
        <w:t>i</w:t>
      </w:r>
      <w:r w:rsidR="00420BBF">
        <w:rPr>
          <w:rFonts w:ascii="Garamond" w:eastAsia="SimSun" w:hAnsi="Garamond" w:cs="Arial"/>
          <w:sz w:val="24"/>
          <w:szCs w:val="24"/>
          <w:lang w:eastAsia="zh-CN"/>
        </w:rPr>
        <w:t xml:space="preserve">nequalities. </w:t>
      </w:r>
      <w:r w:rsidR="0072023A">
        <w:rPr>
          <w:rFonts w:ascii="Garamond" w:eastAsia="SimSun" w:hAnsi="Garamond" w:cs="Arial"/>
          <w:sz w:val="24"/>
          <w:szCs w:val="24"/>
          <w:lang w:eastAsia="zh-CN"/>
        </w:rPr>
        <w:t xml:space="preserve">In part </w:t>
      </w:r>
      <w:r w:rsidR="00874A40">
        <w:rPr>
          <w:rFonts w:ascii="Garamond" w:eastAsia="SimSun" w:hAnsi="Garamond" w:cs="Arial"/>
          <w:sz w:val="24"/>
          <w:szCs w:val="24"/>
          <w:lang w:eastAsia="zh-CN"/>
        </w:rPr>
        <w:t xml:space="preserve">this concerns </w:t>
      </w:r>
      <w:r w:rsidR="00DE6401">
        <w:rPr>
          <w:rFonts w:ascii="Garamond" w:eastAsia="SimSun" w:hAnsi="Garamond" w:cs="Arial"/>
          <w:sz w:val="24"/>
          <w:szCs w:val="24"/>
          <w:lang w:eastAsia="zh-CN"/>
        </w:rPr>
        <w:t xml:space="preserve">the </w:t>
      </w:r>
      <w:r w:rsidR="00874A40">
        <w:rPr>
          <w:rFonts w:ascii="Garamond" w:eastAsia="SimSun" w:hAnsi="Garamond" w:cs="Arial"/>
          <w:sz w:val="24"/>
          <w:szCs w:val="24"/>
          <w:lang w:eastAsia="zh-CN"/>
        </w:rPr>
        <w:t>‘outward’ looking effects</w:t>
      </w:r>
      <w:r w:rsidR="00050A6C">
        <w:rPr>
          <w:rFonts w:ascii="Garamond" w:eastAsia="SimSun" w:hAnsi="Garamond" w:cs="Arial"/>
          <w:sz w:val="24"/>
          <w:szCs w:val="24"/>
          <w:lang w:eastAsia="zh-CN"/>
        </w:rPr>
        <w:t xml:space="preserve"> o</w:t>
      </w:r>
      <w:r w:rsidR="00DE6401">
        <w:rPr>
          <w:rFonts w:ascii="Garamond" w:eastAsia="SimSun" w:hAnsi="Garamond" w:cs="Arial"/>
          <w:sz w:val="24"/>
          <w:szCs w:val="24"/>
          <w:lang w:eastAsia="zh-CN"/>
        </w:rPr>
        <w:t>f</w:t>
      </w:r>
      <w:r w:rsidR="00050A6C">
        <w:rPr>
          <w:rFonts w:ascii="Garamond" w:eastAsia="SimSun" w:hAnsi="Garamond" w:cs="Arial"/>
          <w:sz w:val="24"/>
          <w:szCs w:val="24"/>
          <w:lang w:eastAsia="zh-CN"/>
        </w:rPr>
        <w:t xml:space="preserve"> organizational actions</w:t>
      </w:r>
      <w:r w:rsidR="00874A40">
        <w:rPr>
          <w:rFonts w:ascii="Garamond" w:eastAsia="SimSun" w:hAnsi="Garamond" w:cs="Arial"/>
          <w:sz w:val="24"/>
          <w:szCs w:val="24"/>
          <w:lang w:eastAsia="zh-CN"/>
        </w:rPr>
        <w:t>, for example as executive pay widen</w:t>
      </w:r>
      <w:r w:rsidR="000B0116">
        <w:rPr>
          <w:rFonts w:ascii="Garamond" w:eastAsia="SimSun" w:hAnsi="Garamond" w:cs="Arial"/>
          <w:sz w:val="24"/>
          <w:szCs w:val="24"/>
          <w:lang w:eastAsia="zh-CN"/>
        </w:rPr>
        <w:t>s</w:t>
      </w:r>
      <w:r w:rsidR="00874A40">
        <w:rPr>
          <w:rFonts w:ascii="Garamond" w:eastAsia="SimSun" w:hAnsi="Garamond" w:cs="Arial"/>
          <w:sz w:val="24"/>
          <w:szCs w:val="24"/>
          <w:lang w:eastAsia="zh-CN"/>
        </w:rPr>
        <w:t xml:space="preserve"> the earnings gap </w:t>
      </w:r>
      <w:r w:rsidR="008265CF">
        <w:rPr>
          <w:rFonts w:ascii="Garamond" w:eastAsia="SimSun" w:hAnsi="Garamond" w:cs="Arial"/>
          <w:sz w:val="24"/>
          <w:szCs w:val="24"/>
          <w:lang w:eastAsia="zh-CN"/>
        </w:rPr>
        <w:t xml:space="preserve">or </w:t>
      </w:r>
      <w:r w:rsidR="0072023A">
        <w:rPr>
          <w:rFonts w:ascii="Garamond" w:eastAsia="SimSun" w:hAnsi="Garamond" w:cs="Arial"/>
          <w:sz w:val="24"/>
          <w:szCs w:val="24"/>
          <w:lang w:eastAsia="zh-CN"/>
        </w:rPr>
        <w:t xml:space="preserve">commercial </w:t>
      </w:r>
      <w:r w:rsidR="00874A40">
        <w:rPr>
          <w:rFonts w:ascii="Garamond" w:eastAsia="SimSun" w:hAnsi="Garamond" w:cs="Arial"/>
          <w:sz w:val="24"/>
          <w:szCs w:val="24"/>
          <w:lang w:eastAsia="zh-CN"/>
        </w:rPr>
        <w:t xml:space="preserve">organizations </w:t>
      </w:r>
      <w:r w:rsidR="0072023A">
        <w:rPr>
          <w:rFonts w:ascii="Garamond" w:eastAsia="SimSun" w:hAnsi="Garamond" w:cs="Arial"/>
          <w:sz w:val="24"/>
          <w:szCs w:val="24"/>
          <w:lang w:eastAsia="zh-CN"/>
        </w:rPr>
        <w:t xml:space="preserve">seek to </w:t>
      </w:r>
      <w:r w:rsidR="00874A40">
        <w:rPr>
          <w:rFonts w:ascii="Garamond" w:eastAsia="SimSun" w:hAnsi="Garamond" w:cs="Arial"/>
          <w:sz w:val="24"/>
          <w:szCs w:val="24"/>
          <w:lang w:eastAsia="zh-CN"/>
        </w:rPr>
        <w:t>shap</w:t>
      </w:r>
      <w:r w:rsidR="0072023A">
        <w:rPr>
          <w:rFonts w:ascii="Garamond" w:eastAsia="SimSun" w:hAnsi="Garamond" w:cs="Arial"/>
          <w:sz w:val="24"/>
          <w:szCs w:val="24"/>
          <w:lang w:eastAsia="zh-CN"/>
        </w:rPr>
        <w:t>e</w:t>
      </w:r>
      <w:r w:rsidR="00874A40">
        <w:rPr>
          <w:rFonts w:ascii="Garamond" w:eastAsia="SimSun" w:hAnsi="Garamond" w:cs="Arial"/>
          <w:sz w:val="24"/>
          <w:szCs w:val="24"/>
          <w:lang w:eastAsia="zh-CN"/>
        </w:rPr>
        <w:t xml:space="preserve"> government policy in ways that may not be in </w:t>
      </w:r>
      <w:r w:rsidR="000B0116">
        <w:rPr>
          <w:rFonts w:ascii="Garamond" w:eastAsia="SimSun" w:hAnsi="Garamond" w:cs="Arial"/>
          <w:sz w:val="24"/>
          <w:szCs w:val="24"/>
          <w:lang w:eastAsia="zh-CN"/>
        </w:rPr>
        <w:t xml:space="preserve">the wider interest </w:t>
      </w:r>
      <w:r w:rsidR="00874A40">
        <w:rPr>
          <w:rFonts w:ascii="Garamond" w:eastAsia="SimSun" w:hAnsi="Garamond" w:cs="Arial"/>
          <w:sz w:val="24"/>
          <w:szCs w:val="24"/>
          <w:lang w:eastAsia="zh-CN"/>
        </w:rPr>
        <w:t>(for example</w:t>
      </w:r>
      <w:r w:rsidR="009D0D70">
        <w:rPr>
          <w:rFonts w:ascii="Garamond" w:eastAsia="SimSun" w:hAnsi="Garamond" w:cs="Arial"/>
          <w:sz w:val="24"/>
          <w:szCs w:val="24"/>
          <w:lang w:eastAsia="zh-CN"/>
        </w:rPr>
        <w:t xml:space="preserve">, </w:t>
      </w:r>
      <w:r w:rsidR="0072023A">
        <w:rPr>
          <w:rFonts w:ascii="Garamond" w:eastAsia="SimSun" w:hAnsi="Garamond" w:cs="Arial"/>
          <w:sz w:val="24"/>
          <w:szCs w:val="24"/>
          <w:lang w:eastAsia="zh-CN"/>
        </w:rPr>
        <w:t xml:space="preserve">the </w:t>
      </w:r>
      <w:r w:rsidR="00874A40">
        <w:rPr>
          <w:rFonts w:ascii="Garamond" w:eastAsia="SimSun" w:hAnsi="Garamond" w:cs="Arial"/>
          <w:sz w:val="24"/>
          <w:szCs w:val="24"/>
          <w:lang w:eastAsia="zh-CN"/>
        </w:rPr>
        <w:t>alcohol industry</w:t>
      </w:r>
      <w:r w:rsidR="00DE6401">
        <w:rPr>
          <w:rFonts w:ascii="Garamond" w:eastAsia="SimSun" w:hAnsi="Garamond" w:cs="Arial"/>
          <w:sz w:val="24"/>
          <w:szCs w:val="24"/>
          <w:lang w:eastAsia="zh-CN"/>
        </w:rPr>
        <w:t xml:space="preserve"> </w:t>
      </w:r>
      <w:r w:rsidR="000B0116">
        <w:rPr>
          <w:rFonts w:ascii="Garamond" w:eastAsia="SimSun" w:hAnsi="Garamond" w:cs="Arial"/>
          <w:sz w:val="24"/>
          <w:szCs w:val="24"/>
          <w:lang w:eastAsia="zh-CN"/>
        </w:rPr>
        <w:t>lobb</w:t>
      </w:r>
      <w:r w:rsidR="0072023A">
        <w:rPr>
          <w:rFonts w:ascii="Garamond" w:eastAsia="SimSun" w:hAnsi="Garamond" w:cs="Arial"/>
          <w:sz w:val="24"/>
          <w:szCs w:val="24"/>
          <w:lang w:eastAsia="zh-CN"/>
        </w:rPr>
        <w:t xml:space="preserve">y </w:t>
      </w:r>
      <w:r w:rsidR="00DE6401">
        <w:rPr>
          <w:rFonts w:ascii="Garamond" w:eastAsia="SimSun" w:hAnsi="Garamond" w:cs="Arial"/>
          <w:sz w:val="24"/>
          <w:szCs w:val="24"/>
          <w:lang w:eastAsia="zh-CN"/>
        </w:rPr>
        <w:t>on health policy</w:t>
      </w:r>
      <w:r w:rsidR="00874A40">
        <w:rPr>
          <w:rFonts w:ascii="Garamond" w:eastAsia="SimSun" w:hAnsi="Garamond" w:cs="Arial"/>
          <w:sz w:val="24"/>
          <w:szCs w:val="24"/>
          <w:lang w:eastAsia="zh-CN"/>
        </w:rPr>
        <w:t xml:space="preserve">). </w:t>
      </w:r>
      <w:r w:rsidR="008265CF">
        <w:rPr>
          <w:rFonts w:ascii="Garamond" w:eastAsia="SimSun" w:hAnsi="Garamond" w:cs="Arial"/>
          <w:sz w:val="24"/>
          <w:szCs w:val="24"/>
          <w:lang w:eastAsia="zh-CN"/>
        </w:rPr>
        <w:t xml:space="preserve">Beyond this, </w:t>
      </w:r>
      <w:r w:rsidR="00DE6401">
        <w:rPr>
          <w:rFonts w:ascii="Garamond" w:eastAsia="SimSun" w:hAnsi="Garamond" w:cs="Arial"/>
          <w:sz w:val="24"/>
          <w:szCs w:val="24"/>
          <w:lang w:eastAsia="zh-CN"/>
        </w:rPr>
        <w:t xml:space="preserve">there is concern not just for what organizations </w:t>
      </w:r>
      <w:r w:rsidR="00DE6401" w:rsidRPr="002B5147">
        <w:rPr>
          <w:rFonts w:ascii="Garamond" w:eastAsia="SimSun" w:hAnsi="Garamond" w:cs="Arial"/>
          <w:i/>
          <w:sz w:val="24"/>
          <w:szCs w:val="24"/>
          <w:lang w:eastAsia="zh-CN"/>
        </w:rPr>
        <w:t>do</w:t>
      </w:r>
      <w:r w:rsidR="00DE6401">
        <w:rPr>
          <w:rFonts w:ascii="Garamond" w:eastAsia="SimSun" w:hAnsi="Garamond" w:cs="Arial"/>
          <w:sz w:val="24"/>
          <w:szCs w:val="24"/>
          <w:lang w:eastAsia="zh-CN"/>
        </w:rPr>
        <w:t xml:space="preserve"> in shaping the wider world, but what they </w:t>
      </w:r>
      <w:r w:rsidR="00DE6401" w:rsidRPr="002B5147">
        <w:rPr>
          <w:rFonts w:ascii="Garamond" w:eastAsia="SimSun" w:hAnsi="Garamond" w:cs="Arial"/>
          <w:i/>
          <w:sz w:val="24"/>
          <w:szCs w:val="24"/>
          <w:lang w:eastAsia="zh-CN"/>
        </w:rPr>
        <w:t>are</w:t>
      </w:r>
      <w:r w:rsidR="00DE6401">
        <w:rPr>
          <w:rFonts w:ascii="Garamond" w:eastAsia="SimSun" w:hAnsi="Garamond" w:cs="Arial"/>
          <w:sz w:val="24"/>
          <w:szCs w:val="24"/>
          <w:lang w:eastAsia="zh-CN"/>
        </w:rPr>
        <w:t xml:space="preserve">: how their design, culture and everyday practices </w:t>
      </w:r>
      <w:r w:rsidR="0072023A">
        <w:rPr>
          <w:rFonts w:ascii="Garamond" w:eastAsia="SimSun" w:hAnsi="Garamond" w:cs="Arial"/>
          <w:sz w:val="24"/>
          <w:szCs w:val="24"/>
          <w:lang w:eastAsia="zh-CN"/>
        </w:rPr>
        <w:t xml:space="preserve">are implicated in </w:t>
      </w:r>
      <w:r w:rsidR="00DE6401">
        <w:rPr>
          <w:rFonts w:ascii="Garamond" w:eastAsia="SimSun" w:hAnsi="Garamond" w:cs="Arial"/>
          <w:sz w:val="24"/>
          <w:szCs w:val="24"/>
          <w:lang w:eastAsia="zh-CN"/>
        </w:rPr>
        <w:t>the dynamics of inequality:</w:t>
      </w:r>
    </w:p>
    <w:p w14:paraId="52148999" w14:textId="77777777" w:rsidR="00DE6401" w:rsidRDefault="00DE6401" w:rsidP="004435AA">
      <w:pPr>
        <w:spacing w:line="276" w:lineRule="auto"/>
        <w:rPr>
          <w:rFonts w:ascii="Garamond" w:eastAsia="SimSun" w:hAnsi="Garamond" w:cs="Arial"/>
          <w:sz w:val="24"/>
          <w:szCs w:val="24"/>
          <w:lang w:eastAsia="zh-CN"/>
        </w:rPr>
      </w:pPr>
      <w:r w:rsidRPr="00CB2D3B">
        <w:rPr>
          <w:rFonts w:ascii="Garamond" w:eastAsia="SimSun" w:hAnsi="Garamond" w:cs="Arial"/>
          <w:i/>
          <w:sz w:val="24"/>
          <w:szCs w:val="24"/>
          <w:lang w:eastAsia="zh-CN"/>
        </w:rPr>
        <w:t xml:space="preserve">‘… how social rules, beliefs, norms, values and practices are mediated through formal organizations to create and reinforce structures of social inequality, such that </w:t>
      </w:r>
      <w:r w:rsidR="00E919B7" w:rsidRPr="00CB2D3B">
        <w:rPr>
          <w:rFonts w:ascii="Garamond" w:eastAsia="SimSun" w:hAnsi="Garamond" w:cs="Arial"/>
          <w:i/>
          <w:sz w:val="24"/>
          <w:szCs w:val="24"/>
          <w:lang w:eastAsia="zh-CN"/>
        </w:rPr>
        <w:t xml:space="preserve">often </w:t>
      </w:r>
      <w:r w:rsidRPr="00CB2D3B">
        <w:rPr>
          <w:rFonts w:ascii="Garamond" w:eastAsia="SimSun" w:hAnsi="Garamond" w:cs="Arial"/>
          <w:i/>
          <w:sz w:val="24"/>
          <w:szCs w:val="24"/>
          <w:lang w:eastAsia="zh-CN"/>
        </w:rPr>
        <w:t>they</w:t>
      </w:r>
      <w:r w:rsidR="00E919B7" w:rsidRPr="00CB2D3B">
        <w:rPr>
          <w:rFonts w:ascii="Garamond" w:eastAsia="SimSun" w:hAnsi="Garamond" w:cs="Arial"/>
          <w:i/>
          <w:sz w:val="24"/>
          <w:szCs w:val="24"/>
          <w:lang w:eastAsia="zh-CN"/>
        </w:rPr>
        <w:t xml:space="preserve"> become taken for granted’</w:t>
      </w:r>
      <w:r w:rsidR="00AB17BB">
        <w:rPr>
          <w:rFonts w:ascii="Garamond" w:eastAsia="SimSun" w:hAnsi="Garamond" w:cs="Arial"/>
          <w:sz w:val="24"/>
          <w:szCs w:val="24"/>
          <w:lang w:eastAsia="zh-CN"/>
        </w:rPr>
        <w:t xml:space="preserve"> (Lawrence et al 2014</w:t>
      </w:r>
      <w:r w:rsidR="00E919B7">
        <w:rPr>
          <w:rFonts w:ascii="Garamond" w:eastAsia="SimSun" w:hAnsi="Garamond" w:cs="Arial"/>
          <w:sz w:val="24"/>
          <w:szCs w:val="24"/>
          <w:lang w:eastAsia="zh-CN"/>
        </w:rPr>
        <w:t xml:space="preserve">; </w:t>
      </w:r>
      <w:r w:rsidR="0072484F">
        <w:rPr>
          <w:rFonts w:ascii="Garamond" w:eastAsia="SimSun" w:hAnsi="Garamond" w:cs="Arial"/>
          <w:sz w:val="24"/>
          <w:szCs w:val="24"/>
          <w:lang w:eastAsia="zh-CN"/>
        </w:rPr>
        <w:t>2)</w:t>
      </w:r>
    </w:p>
    <w:p w14:paraId="78EFA3F2" w14:textId="37D86557" w:rsidR="00835A9E" w:rsidRDefault="00CB2D3B" w:rsidP="008265CF">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This argument </w:t>
      </w:r>
      <w:r w:rsidR="00D379A2">
        <w:rPr>
          <w:rFonts w:ascii="Garamond" w:eastAsia="SimSun" w:hAnsi="Garamond" w:cs="Arial"/>
          <w:sz w:val="24"/>
          <w:szCs w:val="24"/>
          <w:lang w:eastAsia="zh-CN"/>
        </w:rPr>
        <w:t xml:space="preserve">is perhaps most </w:t>
      </w:r>
      <w:r w:rsidR="00E22DDF">
        <w:rPr>
          <w:rFonts w:ascii="Garamond" w:eastAsia="SimSun" w:hAnsi="Garamond" w:cs="Arial"/>
          <w:sz w:val="24"/>
          <w:szCs w:val="24"/>
          <w:lang w:eastAsia="zh-CN"/>
        </w:rPr>
        <w:t>thor</w:t>
      </w:r>
      <w:r w:rsidR="00BE46DD">
        <w:rPr>
          <w:rFonts w:ascii="Garamond" w:eastAsia="SimSun" w:hAnsi="Garamond" w:cs="Arial"/>
          <w:sz w:val="24"/>
          <w:szCs w:val="24"/>
          <w:lang w:eastAsia="zh-CN"/>
        </w:rPr>
        <w:t xml:space="preserve">oughly elaborated </w:t>
      </w:r>
      <w:r w:rsidR="00D379A2">
        <w:rPr>
          <w:rFonts w:ascii="Garamond" w:eastAsia="SimSun" w:hAnsi="Garamond" w:cs="Arial"/>
          <w:sz w:val="24"/>
          <w:szCs w:val="24"/>
          <w:lang w:eastAsia="zh-CN"/>
        </w:rPr>
        <w:t xml:space="preserve">in research that </w:t>
      </w:r>
      <w:r w:rsidR="008265CF">
        <w:rPr>
          <w:rFonts w:ascii="Garamond" w:eastAsia="SimSun" w:hAnsi="Garamond" w:cs="Arial"/>
          <w:sz w:val="24"/>
          <w:szCs w:val="24"/>
          <w:lang w:eastAsia="zh-CN"/>
        </w:rPr>
        <w:t xml:space="preserve">theorises </w:t>
      </w:r>
      <w:r w:rsidR="00834BC1">
        <w:rPr>
          <w:rFonts w:ascii="Garamond" w:eastAsia="SimSun" w:hAnsi="Garamond" w:cs="Arial"/>
          <w:sz w:val="24"/>
          <w:szCs w:val="24"/>
          <w:lang w:eastAsia="zh-CN"/>
        </w:rPr>
        <w:t xml:space="preserve">the implication of </w:t>
      </w:r>
      <w:r>
        <w:rPr>
          <w:rFonts w:ascii="Garamond" w:eastAsia="SimSun" w:hAnsi="Garamond" w:cs="Arial"/>
          <w:sz w:val="24"/>
          <w:szCs w:val="24"/>
          <w:lang w:eastAsia="zh-CN"/>
        </w:rPr>
        <w:t xml:space="preserve">organizations in gender inequality. </w:t>
      </w:r>
      <w:r w:rsidR="00C448BA">
        <w:rPr>
          <w:rFonts w:ascii="Garamond" w:eastAsia="SimSun" w:hAnsi="Garamond" w:cs="Arial"/>
          <w:sz w:val="24"/>
          <w:szCs w:val="24"/>
          <w:lang w:eastAsia="zh-CN"/>
        </w:rPr>
        <w:t>Acker’s work (199</w:t>
      </w:r>
      <w:r w:rsidR="00AB17BB">
        <w:rPr>
          <w:rFonts w:ascii="Garamond" w:eastAsia="SimSun" w:hAnsi="Garamond" w:cs="Arial"/>
          <w:sz w:val="24"/>
          <w:szCs w:val="24"/>
          <w:lang w:eastAsia="zh-CN"/>
        </w:rPr>
        <w:t>0</w:t>
      </w:r>
      <w:r w:rsidR="00C448BA">
        <w:rPr>
          <w:rFonts w:ascii="Garamond" w:eastAsia="SimSun" w:hAnsi="Garamond" w:cs="Arial"/>
          <w:sz w:val="24"/>
          <w:szCs w:val="24"/>
          <w:lang w:eastAsia="zh-CN"/>
        </w:rPr>
        <w:t>) is paradigmatic</w:t>
      </w:r>
      <w:r w:rsidR="008265CF">
        <w:rPr>
          <w:rFonts w:ascii="Garamond" w:eastAsia="SimSun" w:hAnsi="Garamond" w:cs="Arial"/>
          <w:sz w:val="24"/>
          <w:szCs w:val="24"/>
          <w:lang w:eastAsia="zh-CN"/>
        </w:rPr>
        <w:t xml:space="preserve"> here</w:t>
      </w:r>
      <w:r w:rsidR="00C448BA">
        <w:rPr>
          <w:rFonts w:ascii="Garamond" w:eastAsia="SimSun" w:hAnsi="Garamond" w:cs="Arial"/>
          <w:sz w:val="24"/>
          <w:szCs w:val="24"/>
          <w:lang w:eastAsia="zh-CN"/>
        </w:rPr>
        <w:t>.</w:t>
      </w:r>
      <w:r w:rsidR="00BE46DD">
        <w:rPr>
          <w:rFonts w:ascii="Garamond" w:eastAsia="SimSun" w:hAnsi="Garamond" w:cs="Arial"/>
          <w:sz w:val="24"/>
          <w:szCs w:val="24"/>
          <w:lang w:eastAsia="zh-CN"/>
        </w:rPr>
        <w:t xml:space="preserve"> </w:t>
      </w:r>
      <w:r w:rsidR="00E22DDF">
        <w:rPr>
          <w:rFonts w:ascii="Garamond" w:eastAsia="SimSun" w:hAnsi="Garamond" w:cs="Arial"/>
          <w:sz w:val="24"/>
          <w:szCs w:val="24"/>
          <w:lang w:eastAsia="zh-CN"/>
        </w:rPr>
        <w:t xml:space="preserve">Acker </w:t>
      </w:r>
      <w:r w:rsidR="00066847">
        <w:rPr>
          <w:rFonts w:ascii="Garamond" w:eastAsia="SimSun" w:hAnsi="Garamond" w:cs="Arial"/>
          <w:sz w:val="24"/>
          <w:szCs w:val="24"/>
          <w:lang w:eastAsia="zh-CN"/>
        </w:rPr>
        <w:t>claim</w:t>
      </w:r>
      <w:r w:rsidR="00E22DDF">
        <w:rPr>
          <w:rFonts w:ascii="Garamond" w:eastAsia="SimSun" w:hAnsi="Garamond" w:cs="Arial"/>
          <w:sz w:val="24"/>
          <w:szCs w:val="24"/>
          <w:lang w:eastAsia="zh-CN"/>
        </w:rPr>
        <w:t>s</w:t>
      </w:r>
      <w:r w:rsidR="00066847">
        <w:rPr>
          <w:rFonts w:ascii="Garamond" w:eastAsia="SimSun" w:hAnsi="Garamond" w:cs="Arial"/>
          <w:sz w:val="24"/>
          <w:szCs w:val="24"/>
          <w:lang w:eastAsia="zh-CN"/>
        </w:rPr>
        <w:t xml:space="preserve"> that whilst organizations may appear</w:t>
      </w:r>
      <w:r w:rsidR="00E856DD">
        <w:rPr>
          <w:rFonts w:ascii="Garamond" w:eastAsia="SimSun" w:hAnsi="Garamond" w:cs="Arial"/>
          <w:sz w:val="24"/>
          <w:szCs w:val="24"/>
          <w:lang w:eastAsia="zh-CN"/>
        </w:rPr>
        <w:t xml:space="preserve"> to be gender neutral they </w:t>
      </w:r>
      <w:r w:rsidR="00AB0C63">
        <w:rPr>
          <w:rFonts w:ascii="Garamond" w:eastAsia="SimSun" w:hAnsi="Garamond" w:cs="Arial"/>
          <w:sz w:val="24"/>
          <w:szCs w:val="24"/>
          <w:lang w:eastAsia="zh-CN"/>
        </w:rPr>
        <w:t>are</w:t>
      </w:r>
      <w:r w:rsidR="008265CF">
        <w:rPr>
          <w:rFonts w:ascii="Garamond" w:eastAsia="SimSun" w:hAnsi="Garamond" w:cs="Arial"/>
          <w:sz w:val="24"/>
          <w:szCs w:val="24"/>
          <w:lang w:eastAsia="zh-CN"/>
        </w:rPr>
        <w:t xml:space="preserve"> </w:t>
      </w:r>
      <w:r w:rsidR="00066847">
        <w:rPr>
          <w:rFonts w:ascii="Garamond" w:eastAsia="SimSun" w:hAnsi="Garamond" w:cs="Arial"/>
          <w:sz w:val="24"/>
          <w:szCs w:val="24"/>
          <w:lang w:eastAsia="zh-CN"/>
        </w:rPr>
        <w:t xml:space="preserve">premised on </w:t>
      </w:r>
      <w:r w:rsidR="00436292">
        <w:rPr>
          <w:rFonts w:ascii="Garamond" w:eastAsia="SimSun" w:hAnsi="Garamond" w:cs="Arial"/>
          <w:sz w:val="24"/>
          <w:szCs w:val="24"/>
          <w:lang w:eastAsia="zh-CN"/>
        </w:rPr>
        <w:t xml:space="preserve">an </w:t>
      </w:r>
      <w:r w:rsidR="008F0512">
        <w:rPr>
          <w:rFonts w:ascii="Garamond" w:eastAsia="SimSun" w:hAnsi="Garamond" w:cs="Arial"/>
          <w:sz w:val="24"/>
          <w:szCs w:val="24"/>
          <w:lang w:eastAsia="zh-CN"/>
        </w:rPr>
        <w:t xml:space="preserve">abstraction of both jobs and workers </w:t>
      </w:r>
      <w:r w:rsidR="00834BC1">
        <w:rPr>
          <w:rFonts w:ascii="Garamond" w:eastAsia="SimSun" w:hAnsi="Garamond" w:cs="Arial"/>
          <w:sz w:val="24"/>
          <w:szCs w:val="24"/>
          <w:lang w:eastAsia="zh-CN"/>
        </w:rPr>
        <w:t xml:space="preserve">that </w:t>
      </w:r>
      <w:r w:rsidR="00D00B9A">
        <w:rPr>
          <w:rFonts w:ascii="Garamond" w:eastAsia="SimSun" w:hAnsi="Garamond" w:cs="Arial"/>
          <w:sz w:val="24"/>
          <w:szCs w:val="24"/>
          <w:lang w:eastAsia="zh-CN"/>
        </w:rPr>
        <w:t xml:space="preserve">idealises </w:t>
      </w:r>
      <w:r w:rsidR="00066847">
        <w:rPr>
          <w:rFonts w:ascii="Garamond" w:eastAsia="SimSun" w:hAnsi="Garamond" w:cs="Arial"/>
          <w:sz w:val="24"/>
          <w:szCs w:val="24"/>
          <w:lang w:eastAsia="zh-CN"/>
        </w:rPr>
        <w:t>male career paths, lifecycles and even bodies such that women simply do not ‘fit’</w:t>
      </w:r>
      <w:r w:rsidR="00835A9E">
        <w:rPr>
          <w:rFonts w:ascii="Garamond" w:eastAsia="SimSun" w:hAnsi="Garamond" w:cs="Arial"/>
          <w:sz w:val="24"/>
          <w:szCs w:val="24"/>
          <w:lang w:eastAsia="zh-CN"/>
        </w:rPr>
        <w:t>:</w:t>
      </w:r>
    </w:p>
    <w:p w14:paraId="1C71744D" w14:textId="77777777" w:rsidR="00CD2D0F" w:rsidRPr="003D3330" w:rsidRDefault="0024593C" w:rsidP="004435AA">
      <w:pPr>
        <w:spacing w:line="276" w:lineRule="auto"/>
        <w:rPr>
          <w:rFonts w:ascii="Garamond" w:eastAsia="SimSun" w:hAnsi="Garamond" w:cs="Arial"/>
          <w:sz w:val="24"/>
          <w:szCs w:val="24"/>
          <w:lang w:eastAsia="zh-CN"/>
        </w:rPr>
      </w:pPr>
      <w:r w:rsidRPr="00835A9E">
        <w:rPr>
          <w:rFonts w:ascii="Garamond" w:eastAsia="SimSun" w:hAnsi="Garamond" w:cs="Arial"/>
          <w:i/>
          <w:sz w:val="24"/>
          <w:szCs w:val="24"/>
          <w:lang w:eastAsia="zh-CN"/>
        </w:rPr>
        <w:t xml:space="preserve"> </w:t>
      </w:r>
      <w:r w:rsidR="00835A9E" w:rsidRPr="00835A9E">
        <w:rPr>
          <w:rFonts w:ascii="Garamond" w:eastAsia="SimSun" w:hAnsi="Garamond" w:cs="Arial"/>
          <w:i/>
          <w:sz w:val="24"/>
          <w:szCs w:val="24"/>
          <w:lang w:eastAsia="zh-CN"/>
        </w:rPr>
        <w:t>‘</w:t>
      </w:r>
      <w:r w:rsidR="00835A9E">
        <w:rPr>
          <w:rFonts w:ascii="Garamond" w:eastAsia="SimSun" w:hAnsi="Garamond" w:cs="Arial"/>
          <w:i/>
          <w:sz w:val="24"/>
          <w:szCs w:val="24"/>
          <w:lang w:eastAsia="zh-CN"/>
        </w:rPr>
        <w:t>…</w:t>
      </w:r>
      <w:r w:rsidR="00835A9E" w:rsidRPr="00835A9E">
        <w:rPr>
          <w:rFonts w:ascii="Garamond" w:eastAsia="SimSun" w:hAnsi="Garamond" w:cs="Arial"/>
          <w:i/>
          <w:sz w:val="24"/>
          <w:szCs w:val="24"/>
          <w:lang w:eastAsia="zh-CN"/>
        </w:rPr>
        <w:t xml:space="preserve">the concept of a universal worker excludes and marginalises women who cannot, almost by definition, achieve the qualities of a real worker because to do so is to become like a man’ </w:t>
      </w:r>
      <w:r w:rsidR="003D3330" w:rsidRPr="003D3330">
        <w:rPr>
          <w:rFonts w:ascii="Garamond" w:eastAsia="SimSun" w:hAnsi="Garamond" w:cs="Arial"/>
          <w:sz w:val="24"/>
          <w:szCs w:val="24"/>
          <w:lang w:eastAsia="zh-CN"/>
        </w:rPr>
        <w:t>(Acker 199</w:t>
      </w:r>
      <w:r w:rsidR="00AB17BB">
        <w:rPr>
          <w:rFonts w:ascii="Garamond" w:eastAsia="SimSun" w:hAnsi="Garamond" w:cs="Arial"/>
          <w:sz w:val="24"/>
          <w:szCs w:val="24"/>
          <w:lang w:eastAsia="zh-CN"/>
        </w:rPr>
        <w:t>0</w:t>
      </w:r>
      <w:r w:rsidR="003D3330" w:rsidRPr="003D3330">
        <w:rPr>
          <w:rFonts w:ascii="Garamond" w:eastAsia="SimSun" w:hAnsi="Garamond" w:cs="Arial"/>
          <w:sz w:val="24"/>
          <w:szCs w:val="24"/>
          <w:lang w:eastAsia="zh-CN"/>
        </w:rPr>
        <w:t>; 150)</w:t>
      </w:r>
      <w:r w:rsidR="00B3132C" w:rsidRPr="003D3330">
        <w:rPr>
          <w:rFonts w:ascii="Garamond" w:eastAsia="SimSun" w:hAnsi="Garamond" w:cs="Arial"/>
          <w:sz w:val="24"/>
          <w:szCs w:val="24"/>
          <w:lang w:eastAsia="zh-CN"/>
        </w:rPr>
        <w:t xml:space="preserve"> </w:t>
      </w:r>
    </w:p>
    <w:p w14:paraId="55273FB9" w14:textId="2ED3A71D" w:rsidR="00627B74" w:rsidRDefault="0024593C" w:rsidP="0001475E">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Or, at least, an approximation of the worker that is </w:t>
      </w:r>
      <w:r w:rsidRPr="008265CF">
        <w:rPr>
          <w:rFonts w:ascii="Garamond" w:eastAsia="SimSun" w:hAnsi="Garamond" w:cs="Arial"/>
          <w:i/>
          <w:iCs/>
          <w:sz w:val="24"/>
          <w:szCs w:val="24"/>
          <w:lang w:eastAsia="zh-CN"/>
        </w:rPr>
        <w:t>closer</w:t>
      </w:r>
      <w:r>
        <w:rPr>
          <w:rFonts w:ascii="Garamond" w:eastAsia="SimSun" w:hAnsi="Garamond" w:cs="Arial"/>
          <w:sz w:val="24"/>
          <w:szCs w:val="24"/>
          <w:lang w:eastAsia="zh-CN"/>
        </w:rPr>
        <w:t xml:space="preserve"> to </w:t>
      </w:r>
      <w:r w:rsidR="0001475E">
        <w:rPr>
          <w:rFonts w:ascii="Garamond" w:eastAsia="SimSun" w:hAnsi="Garamond" w:cs="Arial"/>
          <w:sz w:val="24"/>
          <w:szCs w:val="24"/>
          <w:lang w:eastAsia="zh-CN"/>
        </w:rPr>
        <w:t xml:space="preserve">many </w:t>
      </w:r>
      <w:r>
        <w:rPr>
          <w:rFonts w:ascii="Garamond" w:eastAsia="SimSun" w:hAnsi="Garamond" w:cs="Arial"/>
          <w:sz w:val="24"/>
          <w:szCs w:val="24"/>
          <w:lang w:eastAsia="zh-CN"/>
        </w:rPr>
        <w:t xml:space="preserve">men’s experiences and </w:t>
      </w:r>
      <w:r w:rsidR="0001475E">
        <w:rPr>
          <w:rFonts w:ascii="Garamond" w:eastAsia="SimSun" w:hAnsi="Garamond" w:cs="Arial"/>
          <w:sz w:val="24"/>
          <w:szCs w:val="24"/>
          <w:lang w:eastAsia="zh-CN"/>
        </w:rPr>
        <w:t xml:space="preserve">more </w:t>
      </w:r>
      <w:r>
        <w:rPr>
          <w:rFonts w:ascii="Garamond" w:eastAsia="SimSun" w:hAnsi="Garamond" w:cs="Arial"/>
          <w:sz w:val="24"/>
          <w:szCs w:val="24"/>
          <w:lang w:eastAsia="zh-CN"/>
        </w:rPr>
        <w:t xml:space="preserve">within their reach to perform </w:t>
      </w:r>
      <w:r w:rsidR="0001475E">
        <w:rPr>
          <w:rFonts w:ascii="Garamond" w:eastAsia="SimSun" w:hAnsi="Garamond" w:cs="Arial"/>
          <w:sz w:val="24"/>
          <w:szCs w:val="24"/>
          <w:lang w:eastAsia="zh-CN"/>
        </w:rPr>
        <w:t>t</w:t>
      </w:r>
      <w:r>
        <w:rPr>
          <w:rFonts w:ascii="Garamond" w:eastAsia="SimSun" w:hAnsi="Garamond" w:cs="Arial"/>
          <w:sz w:val="24"/>
          <w:szCs w:val="24"/>
          <w:lang w:eastAsia="zh-CN"/>
        </w:rPr>
        <w:t>han it is for the majority of women.</w:t>
      </w:r>
      <w:r w:rsidR="00E22DDF">
        <w:rPr>
          <w:rFonts w:ascii="Garamond" w:eastAsia="SimSun" w:hAnsi="Garamond" w:cs="Arial"/>
          <w:sz w:val="24"/>
          <w:szCs w:val="24"/>
          <w:lang w:eastAsia="zh-CN"/>
        </w:rPr>
        <w:t xml:space="preserve"> </w:t>
      </w:r>
      <w:r w:rsidR="005D536C" w:rsidRPr="005D536C">
        <w:rPr>
          <w:rFonts w:ascii="Garamond" w:eastAsia="SimSun" w:hAnsi="Garamond" w:cs="Arial"/>
          <w:sz w:val="24"/>
          <w:szCs w:val="24"/>
          <w:lang w:eastAsia="zh-CN"/>
        </w:rPr>
        <w:t xml:space="preserve">In short, Acker’s argument is that the apparently neutral design of organizations is premised on deeply gendered assumptions </w:t>
      </w:r>
      <w:r w:rsidR="005D536C" w:rsidRPr="005D536C">
        <w:rPr>
          <w:rFonts w:ascii="Garamond" w:eastAsia="SimSun" w:hAnsi="Garamond" w:cs="Arial"/>
          <w:sz w:val="24"/>
          <w:szCs w:val="24"/>
          <w:lang w:eastAsia="zh-CN"/>
        </w:rPr>
        <w:lastRenderedPageBreak/>
        <w:t>about the worker and his capacities that are reflected in the design of jobs</w:t>
      </w:r>
      <w:r w:rsidR="005D536C">
        <w:rPr>
          <w:rFonts w:ascii="Garamond" w:eastAsia="SimSun" w:hAnsi="Garamond" w:cs="Arial"/>
          <w:sz w:val="24"/>
          <w:szCs w:val="24"/>
          <w:lang w:eastAsia="zh-CN"/>
        </w:rPr>
        <w:t xml:space="preserve"> (gender stereotyping presented as neutral criteria)</w:t>
      </w:r>
      <w:r w:rsidR="005D536C" w:rsidRPr="005D536C">
        <w:rPr>
          <w:rFonts w:ascii="Garamond" w:eastAsia="SimSun" w:hAnsi="Garamond" w:cs="Arial"/>
          <w:sz w:val="24"/>
          <w:szCs w:val="24"/>
          <w:lang w:eastAsia="zh-CN"/>
        </w:rPr>
        <w:t xml:space="preserve">, </w:t>
      </w:r>
      <w:r w:rsidR="005D536C">
        <w:rPr>
          <w:rFonts w:ascii="Garamond" w:eastAsia="SimSun" w:hAnsi="Garamond" w:cs="Arial"/>
          <w:sz w:val="24"/>
          <w:szCs w:val="24"/>
          <w:lang w:eastAsia="zh-CN"/>
        </w:rPr>
        <w:t>careers (full-time</w:t>
      </w:r>
      <w:r w:rsidR="0080187D">
        <w:rPr>
          <w:rFonts w:ascii="Garamond" w:eastAsia="SimSun" w:hAnsi="Garamond" w:cs="Arial"/>
          <w:sz w:val="24"/>
          <w:szCs w:val="24"/>
          <w:lang w:eastAsia="zh-CN"/>
        </w:rPr>
        <w:t>,</w:t>
      </w:r>
      <w:r w:rsidR="005D536C">
        <w:rPr>
          <w:rFonts w:ascii="Garamond" w:eastAsia="SimSun" w:hAnsi="Garamond" w:cs="Arial"/>
          <w:sz w:val="24"/>
          <w:szCs w:val="24"/>
          <w:lang w:eastAsia="zh-CN"/>
        </w:rPr>
        <w:t xml:space="preserve"> </w:t>
      </w:r>
      <w:r w:rsidR="00076272">
        <w:rPr>
          <w:rFonts w:ascii="Garamond" w:eastAsia="SimSun" w:hAnsi="Garamond" w:cs="Arial"/>
          <w:sz w:val="24"/>
          <w:szCs w:val="24"/>
          <w:lang w:eastAsia="zh-CN"/>
        </w:rPr>
        <w:t xml:space="preserve">over </w:t>
      </w:r>
      <w:r w:rsidR="005D536C">
        <w:rPr>
          <w:rFonts w:ascii="Garamond" w:eastAsia="SimSun" w:hAnsi="Garamond" w:cs="Arial"/>
          <w:sz w:val="24"/>
          <w:szCs w:val="24"/>
          <w:lang w:eastAsia="zh-CN"/>
        </w:rPr>
        <w:t>40 year</w:t>
      </w:r>
      <w:r w:rsidR="00076272">
        <w:rPr>
          <w:rFonts w:ascii="Garamond" w:eastAsia="SimSun" w:hAnsi="Garamond" w:cs="Arial"/>
          <w:sz w:val="24"/>
          <w:szCs w:val="24"/>
          <w:lang w:eastAsia="zh-CN"/>
        </w:rPr>
        <w:t xml:space="preserve">s) </w:t>
      </w:r>
      <w:r w:rsidR="005D536C">
        <w:rPr>
          <w:rFonts w:ascii="Garamond" w:eastAsia="SimSun" w:hAnsi="Garamond" w:cs="Arial"/>
          <w:sz w:val="24"/>
          <w:szCs w:val="24"/>
          <w:lang w:eastAsia="zh-CN"/>
        </w:rPr>
        <w:t>and hierarchies (that privilege masculinity, for instance). N</w:t>
      </w:r>
      <w:r w:rsidR="00E22DDF">
        <w:rPr>
          <w:rFonts w:ascii="Garamond" w:eastAsia="SimSun" w:hAnsi="Garamond" w:cs="Arial"/>
          <w:sz w:val="24"/>
          <w:szCs w:val="24"/>
          <w:lang w:eastAsia="zh-CN"/>
        </w:rPr>
        <w:t xml:space="preserve">otably, Acker </w:t>
      </w:r>
      <w:r w:rsidR="005D536C">
        <w:rPr>
          <w:rFonts w:ascii="Garamond" w:eastAsia="SimSun" w:hAnsi="Garamond" w:cs="Arial"/>
          <w:sz w:val="24"/>
          <w:szCs w:val="24"/>
          <w:lang w:eastAsia="zh-CN"/>
        </w:rPr>
        <w:t xml:space="preserve">also names </w:t>
      </w:r>
      <w:r w:rsidR="00E22DDF">
        <w:rPr>
          <w:rFonts w:ascii="Garamond" w:eastAsia="SimSun" w:hAnsi="Garamond" w:cs="Arial"/>
          <w:sz w:val="24"/>
          <w:szCs w:val="24"/>
          <w:lang w:eastAsia="zh-CN"/>
        </w:rPr>
        <w:t xml:space="preserve">the ‘disembodiment’ </w:t>
      </w:r>
      <w:r w:rsidR="00076272">
        <w:rPr>
          <w:rFonts w:ascii="Garamond" w:eastAsia="SimSun" w:hAnsi="Garamond" w:cs="Arial"/>
          <w:sz w:val="24"/>
          <w:szCs w:val="24"/>
          <w:lang w:eastAsia="zh-CN"/>
        </w:rPr>
        <w:t xml:space="preserve">of </w:t>
      </w:r>
      <w:r w:rsidR="00AB00EA">
        <w:rPr>
          <w:rFonts w:ascii="Garamond" w:eastAsia="SimSun" w:hAnsi="Garamond" w:cs="Arial"/>
          <w:sz w:val="24"/>
          <w:szCs w:val="24"/>
          <w:lang w:eastAsia="zh-CN"/>
        </w:rPr>
        <w:t xml:space="preserve">work </w:t>
      </w:r>
      <w:r w:rsidR="00E22DDF">
        <w:rPr>
          <w:rFonts w:ascii="Garamond" w:eastAsia="SimSun" w:hAnsi="Garamond" w:cs="Arial"/>
          <w:sz w:val="24"/>
          <w:szCs w:val="24"/>
          <w:lang w:eastAsia="zh-CN"/>
        </w:rPr>
        <w:t>organization</w:t>
      </w:r>
      <w:r w:rsidR="00AB00EA">
        <w:rPr>
          <w:rFonts w:ascii="Garamond" w:eastAsia="SimSun" w:hAnsi="Garamond" w:cs="Arial"/>
          <w:sz w:val="24"/>
          <w:szCs w:val="24"/>
          <w:lang w:eastAsia="zh-CN"/>
        </w:rPr>
        <w:t xml:space="preserve">s </w:t>
      </w:r>
      <w:r w:rsidR="00AB00EA" w:rsidRPr="00AB00EA">
        <w:rPr>
          <w:rFonts w:ascii="Garamond" w:eastAsia="SimSun" w:hAnsi="Garamond" w:cs="Arial"/>
          <w:sz w:val="24"/>
          <w:szCs w:val="24"/>
          <w:lang w:eastAsia="zh-CN"/>
        </w:rPr>
        <w:t>as part of the</w:t>
      </w:r>
      <w:r w:rsidR="00AB00EA">
        <w:rPr>
          <w:rFonts w:ascii="Garamond" w:eastAsia="SimSun" w:hAnsi="Garamond" w:cs="Arial"/>
          <w:sz w:val="24"/>
          <w:szCs w:val="24"/>
          <w:lang w:eastAsia="zh-CN"/>
        </w:rPr>
        <w:t>ir</w:t>
      </w:r>
      <w:r w:rsidR="00AB00EA" w:rsidRPr="00AB00EA">
        <w:rPr>
          <w:rFonts w:ascii="Garamond" w:eastAsia="SimSun" w:hAnsi="Garamond" w:cs="Arial"/>
          <w:sz w:val="24"/>
          <w:szCs w:val="24"/>
          <w:lang w:eastAsia="zh-CN"/>
        </w:rPr>
        <w:t xml:space="preserve"> gender</w:t>
      </w:r>
      <w:r w:rsidR="00AB00EA">
        <w:rPr>
          <w:rFonts w:ascii="Garamond" w:eastAsia="SimSun" w:hAnsi="Garamond" w:cs="Arial"/>
          <w:sz w:val="24"/>
          <w:szCs w:val="24"/>
          <w:lang w:eastAsia="zh-CN"/>
        </w:rPr>
        <w:t>ed</w:t>
      </w:r>
      <w:r w:rsidR="00AB00EA" w:rsidRPr="00AB00EA">
        <w:rPr>
          <w:rFonts w:ascii="Garamond" w:eastAsia="SimSun" w:hAnsi="Garamond" w:cs="Arial"/>
          <w:sz w:val="24"/>
          <w:szCs w:val="24"/>
          <w:lang w:eastAsia="zh-CN"/>
        </w:rPr>
        <w:t xml:space="preserve"> ‘sub-structure’</w:t>
      </w:r>
      <w:r w:rsidR="00AB00EA">
        <w:rPr>
          <w:rFonts w:ascii="Garamond" w:eastAsia="SimSun" w:hAnsi="Garamond" w:cs="Arial"/>
          <w:sz w:val="24"/>
          <w:szCs w:val="24"/>
          <w:lang w:eastAsia="zh-CN"/>
        </w:rPr>
        <w:t>, ruling</w:t>
      </w:r>
      <w:r w:rsidR="00E22DDF">
        <w:rPr>
          <w:rFonts w:ascii="Garamond" w:eastAsia="SimSun" w:hAnsi="Garamond" w:cs="Arial"/>
          <w:sz w:val="24"/>
          <w:szCs w:val="24"/>
          <w:lang w:eastAsia="zh-CN"/>
        </w:rPr>
        <w:t xml:space="preserve"> pregnancy and </w:t>
      </w:r>
      <w:r w:rsidR="00AB00EA">
        <w:rPr>
          <w:rFonts w:ascii="Garamond" w:eastAsia="SimSun" w:hAnsi="Garamond" w:cs="Arial"/>
          <w:sz w:val="24"/>
          <w:szCs w:val="24"/>
          <w:lang w:eastAsia="zh-CN"/>
        </w:rPr>
        <w:t xml:space="preserve">menopause </w:t>
      </w:r>
      <w:r w:rsidR="00E22DDF">
        <w:rPr>
          <w:rFonts w:ascii="Garamond" w:eastAsia="SimSun" w:hAnsi="Garamond" w:cs="Arial"/>
          <w:sz w:val="24"/>
          <w:szCs w:val="24"/>
          <w:lang w:eastAsia="zh-CN"/>
        </w:rPr>
        <w:t xml:space="preserve">(for example) ‘out of order’ and grounds for stigma, control and exclusion. </w:t>
      </w:r>
    </w:p>
    <w:p w14:paraId="312DB961" w14:textId="2EB58C01" w:rsidR="00CD2D0F" w:rsidRDefault="00CC6E8D" w:rsidP="0001475E">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This argument shifts the explanation for gender inequality and calls for new kinds of intervention to support greater equality. First, organizations themselves become implicated as a cause of inequality, since the abstract model is revealed to be highly gendered beneath its </w:t>
      </w:r>
      <w:r w:rsidR="00652F7F">
        <w:rPr>
          <w:rFonts w:ascii="Garamond" w:eastAsia="SimSun" w:hAnsi="Garamond" w:cs="Arial"/>
          <w:sz w:val="24"/>
          <w:szCs w:val="24"/>
          <w:lang w:eastAsia="zh-CN"/>
        </w:rPr>
        <w:t xml:space="preserve">neutral </w:t>
      </w:r>
      <w:r>
        <w:rPr>
          <w:rFonts w:ascii="Garamond" w:eastAsia="SimSun" w:hAnsi="Garamond" w:cs="Arial"/>
          <w:sz w:val="24"/>
          <w:szCs w:val="24"/>
          <w:lang w:eastAsia="zh-CN"/>
        </w:rPr>
        <w:t xml:space="preserve">shell. Second, it follows that achieving greater equality means more than simply including women in organizations that are </w:t>
      </w:r>
      <w:r w:rsidR="00627B74">
        <w:rPr>
          <w:rFonts w:ascii="Garamond" w:eastAsia="SimSun" w:hAnsi="Garamond" w:cs="Arial"/>
          <w:sz w:val="24"/>
          <w:szCs w:val="24"/>
          <w:lang w:eastAsia="zh-CN"/>
        </w:rPr>
        <w:t xml:space="preserve">already </w:t>
      </w:r>
      <w:r>
        <w:rPr>
          <w:rFonts w:ascii="Garamond" w:eastAsia="SimSun" w:hAnsi="Garamond" w:cs="Arial"/>
          <w:sz w:val="24"/>
          <w:szCs w:val="24"/>
          <w:lang w:eastAsia="zh-CN"/>
        </w:rPr>
        <w:t xml:space="preserve">structured in systematically gendered ways. It is not that women as a social group are ‘disadvantaged’ and should be included </w:t>
      </w:r>
      <w:r w:rsidR="0001475E">
        <w:rPr>
          <w:rFonts w:ascii="Garamond" w:eastAsia="SimSun" w:hAnsi="Garamond" w:cs="Arial"/>
          <w:sz w:val="24"/>
          <w:szCs w:val="24"/>
          <w:lang w:eastAsia="zh-CN"/>
        </w:rPr>
        <w:t xml:space="preserve">in organizational life as it is. Rather, </w:t>
      </w:r>
      <w:r>
        <w:rPr>
          <w:rFonts w:ascii="Garamond" w:eastAsia="SimSun" w:hAnsi="Garamond" w:cs="Arial"/>
          <w:sz w:val="24"/>
          <w:szCs w:val="24"/>
          <w:lang w:eastAsia="zh-CN"/>
        </w:rPr>
        <w:t xml:space="preserve"> organizations have to change in order to redress the structural inequalities that are </w:t>
      </w:r>
      <w:r w:rsidR="0001475E">
        <w:rPr>
          <w:rFonts w:ascii="Garamond" w:eastAsia="SimSun" w:hAnsi="Garamond" w:cs="Arial"/>
          <w:sz w:val="24"/>
          <w:szCs w:val="24"/>
          <w:lang w:eastAsia="zh-CN"/>
        </w:rPr>
        <w:t xml:space="preserve">materialised </w:t>
      </w:r>
      <w:r>
        <w:rPr>
          <w:rFonts w:ascii="Garamond" w:eastAsia="SimSun" w:hAnsi="Garamond" w:cs="Arial"/>
          <w:sz w:val="24"/>
          <w:szCs w:val="24"/>
          <w:lang w:eastAsia="zh-CN"/>
        </w:rPr>
        <w:t>within the</w:t>
      </w:r>
      <w:r w:rsidR="0001475E">
        <w:rPr>
          <w:rFonts w:ascii="Garamond" w:eastAsia="SimSun" w:hAnsi="Garamond" w:cs="Arial"/>
          <w:sz w:val="24"/>
          <w:szCs w:val="24"/>
          <w:lang w:eastAsia="zh-CN"/>
        </w:rPr>
        <w:t>ir structures and cultures.</w:t>
      </w:r>
      <w:r w:rsidR="00627B74">
        <w:rPr>
          <w:rFonts w:ascii="Garamond" w:eastAsia="SimSun" w:hAnsi="Garamond" w:cs="Arial"/>
          <w:sz w:val="24"/>
          <w:szCs w:val="24"/>
          <w:lang w:eastAsia="zh-CN"/>
        </w:rPr>
        <w:t xml:space="preserve"> Rather than seeing gender at work as a problem for women – as a </w:t>
      </w:r>
      <w:r w:rsidR="0001475E">
        <w:rPr>
          <w:rFonts w:ascii="Garamond" w:eastAsia="SimSun" w:hAnsi="Garamond" w:cs="Arial"/>
          <w:sz w:val="24"/>
          <w:szCs w:val="24"/>
          <w:lang w:eastAsia="zh-CN"/>
        </w:rPr>
        <w:t xml:space="preserve">disadvantaged </w:t>
      </w:r>
      <w:r w:rsidR="00627B74">
        <w:rPr>
          <w:rFonts w:ascii="Garamond" w:eastAsia="SimSun" w:hAnsi="Garamond" w:cs="Arial"/>
          <w:sz w:val="24"/>
          <w:szCs w:val="24"/>
          <w:lang w:eastAsia="zh-CN"/>
        </w:rPr>
        <w:t xml:space="preserve">group – </w:t>
      </w:r>
      <w:r w:rsidR="00652F7F">
        <w:rPr>
          <w:rFonts w:ascii="Garamond" w:eastAsia="SimSun" w:hAnsi="Garamond" w:cs="Arial"/>
          <w:sz w:val="24"/>
          <w:szCs w:val="24"/>
          <w:lang w:eastAsia="zh-CN"/>
        </w:rPr>
        <w:t xml:space="preserve">we see gender as a </w:t>
      </w:r>
      <w:proofErr w:type="spellStart"/>
      <w:r w:rsidR="00627B74">
        <w:rPr>
          <w:rFonts w:ascii="Garamond" w:eastAsia="SimSun" w:hAnsi="Garamond" w:cs="Arial"/>
          <w:sz w:val="24"/>
          <w:szCs w:val="24"/>
          <w:lang w:eastAsia="zh-CN"/>
        </w:rPr>
        <w:t>a</w:t>
      </w:r>
      <w:proofErr w:type="spellEnd"/>
      <w:r w:rsidR="00627B74">
        <w:rPr>
          <w:rFonts w:ascii="Garamond" w:eastAsia="SimSun" w:hAnsi="Garamond" w:cs="Arial"/>
          <w:sz w:val="24"/>
          <w:szCs w:val="24"/>
          <w:lang w:eastAsia="zh-CN"/>
        </w:rPr>
        <w:t xml:space="preserve"> structural </w:t>
      </w:r>
      <w:r w:rsidR="00652F7F">
        <w:rPr>
          <w:rFonts w:ascii="Garamond" w:eastAsia="SimSun" w:hAnsi="Garamond" w:cs="Arial"/>
          <w:sz w:val="24"/>
          <w:szCs w:val="24"/>
          <w:lang w:eastAsia="zh-CN"/>
        </w:rPr>
        <w:t xml:space="preserve">social </w:t>
      </w:r>
      <w:r w:rsidR="00627B74">
        <w:rPr>
          <w:rFonts w:ascii="Garamond" w:eastAsia="SimSun" w:hAnsi="Garamond" w:cs="Arial"/>
          <w:sz w:val="24"/>
          <w:szCs w:val="24"/>
          <w:lang w:eastAsia="zh-CN"/>
        </w:rPr>
        <w:t xml:space="preserve">problem </w:t>
      </w:r>
      <w:r w:rsidR="0001475E">
        <w:rPr>
          <w:rFonts w:ascii="Garamond" w:eastAsia="SimSun" w:hAnsi="Garamond" w:cs="Arial"/>
          <w:sz w:val="24"/>
          <w:szCs w:val="24"/>
          <w:lang w:eastAsia="zh-CN"/>
        </w:rPr>
        <w:t xml:space="preserve">, where the gendered sub-structure of organizations impacts on both women and men by privileging particular norms of masculinity. </w:t>
      </w:r>
    </w:p>
    <w:p w14:paraId="422D90BC" w14:textId="77777777" w:rsidR="00B90111" w:rsidRPr="00B90111" w:rsidRDefault="003B6602" w:rsidP="004435AA">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All this may </w:t>
      </w:r>
      <w:r w:rsidR="00D15A53">
        <w:rPr>
          <w:rFonts w:ascii="Garamond" w:eastAsia="SimSun" w:hAnsi="Garamond" w:cs="Arial"/>
          <w:sz w:val="24"/>
          <w:szCs w:val="24"/>
          <w:lang w:eastAsia="zh-CN"/>
        </w:rPr>
        <w:t xml:space="preserve">seem a long way from health inequalities. </w:t>
      </w:r>
      <w:r>
        <w:rPr>
          <w:rFonts w:ascii="Garamond" w:eastAsia="SimSun" w:hAnsi="Garamond" w:cs="Arial"/>
          <w:sz w:val="24"/>
          <w:szCs w:val="24"/>
          <w:lang w:eastAsia="zh-CN"/>
        </w:rPr>
        <w:t xml:space="preserve">But consider </w:t>
      </w:r>
      <w:r w:rsidR="00A9077A">
        <w:rPr>
          <w:rFonts w:ascii="Garamond" w:eastAsia="SimSun" w:hAnsi="Garamond" w:cs="Arial"/>
          <w:sz w:val="24"/>
          <w:szCs w:val="24"/>
          <w:lang w:eastAsia="zh-CN"/>
        </w:rPr>
        <w:t>this suggestion made in the Black Report (1980)</w:t>
      </w:r>
      <w:r w:rsidR="008D28A1">
        <w:rPr>
          <w:rFonts w:ascii="Garamond" w:eastAsia="SimSun" w:hAnsi="Garamond" w:cs="Arial"/>
          <w:sz w:val="24"/>
          <w:szCs w:val="24"/>
          <w:lang w:eastAsia="zh-CN"/>
        </w:rPr>
        <w:t>:</w:t>
      </w:r>
    </w:p>
    <w:p w14:paraId="6916559C" w14:textId="138D7825" w:rsidR="00B90111" w:rsidRPr="00B90111" w:rsidRDefault="00B90111" w:rsidP="004435AA">
      <w:pPr>
        <w:spacing w:line="276" w:lineRule="auto"/>
        <w:rPr>
          <w:rFonts w:ascii="Garamond" w:eastAsia="SimSun" w:hAnsi="Garamond" w:cs="Arial"/>
          <w:sz w:val="24"/>
          <w:szCs w:val="24"/>
          <w:lang w:eastAsia="zh-CN"/>
        </w:rPr>
      </w:pPr>
      <w:r w:rsidRPr="00A9077A">
        <w:rPr>
          <w:rFonts w:ascii="Garamond" w:eastAsia="SimSun" w:hAnsi="Garamond" w:cs="Arial"/>
          <w:i/>
          <w:sz w:val="24"/>
          <w:szCs w:val="24"/>
          <w:lang w:eastAsia="zh-CN"/>
        </w:rPr>
        <w:t>‘…</w:t>
      </w:r>
      <w:r w:rsidR="00A9077A" w:rsidRPr="00A9077A">
        <w:rPr>
          <w:rFonts w:ascii="Garamond" w:eastAsia="SimSun" w:hAnsi="Garamond" w:cs="Arial"/>
          <w:i/>
          <w:sz w:val="24"/>
          <w:szCs w:val="24"/>
          <w:lang w:eastAsia="zh-CN"/>
        </w:rPr>
        <w:t>the structuring of health institutions</w:t>
      </w:r>
      <w:r w:rsidR="00A9077A">
        <w:rPr>
          <w:rFonts w:ascii="Garamond" w:eastAsia="SimSun" w:hAnsi="Garamond" w:cs="Arial"/>
          <w:sz w:val="24"/>
          <w:szCs w:val="24"/>
          <w:lang w:eastAsia="zh-CN"/>
        </w:rPr>
        <w:t xml:space="preserve"> </w:t>
      </w:r>
      <w:r w:rsidRPr="00B90111">
        <w:rPr>
          <w:rFonts w:ascii="Garamond" w:eastAsia="SimSun" w:hAnsi="Garamond" w:cs="Arial"/>
          <w:i/>
          <w:sz w:val="24"/>
          <w:szCs w:val="24"/>
          <w:lang w:eastAsia="zh-CN"/>
        </w:rPr>
        <w:t xml:space="preserve">in accordance with the values, assumptions and preferences of the sophisticated middle class consumer … </w:t>
      </w:r>
      <w:r w:rsidRPr="00B90111">
        <w:rPr>
          <w:rFonts w:ascii="Garamond" w:eastAsia="SimSun" w:hAnsi="Garamond" w:cs="Arial"/>
          <w:sz w:val="24"/>
          <w:szCs w:val="24"/>
          <w:lang w:eastAsia="zh-CN"/>
        </w:rPr>
        <w:t>[</w:t>
      </w:r>
      <w:r w:rsidR="00A9077A">
        <w:rPr>
          <w:rFonts w:ascii="Garamond" w:eastAsia="SimSun" w:hAnsi="Garamond" w:cs="Arial"/>
          <w:sz w:val="24"/>
          <w:szCs w:val="24"/>
          <w:lang w:eastAsia="zh-CN"/>
        </w:rPr>
        <w:t>mean that</w:t>
      </w:r>
      <w:r w:rsidRPr="00B90111">
        <w:rPr>
          <w:rFonts w:ascii="Garamond" w:eastAsia="SimSun" w:hAnsi="Garamond" w:cs="Arial"/>
          <w:sz w:val="24"/>
          <w:szCs w:val="24"/>
          <w:lang w:eastAsia="zh-CN"/>
        </w:rPr>
        <w:t xml:space="preserve">] </w:t>
      </w:r>
      <w:r w:rsidRPr="00B90111">
        <w:rPr>
          <w:rFonts w:ascii="Garamond" w:eastAsia="SimSun" w:hAnsi="Garamond" w:cs="Arial"/>
          <w:i/>
          <w:sz w:val="24"/>
          <w:szCs w:val="24"/>
          <w:lang w:eastAsia="zh-CN"/>
        </w:rPr>
        <w:t xml:space="preserve">inadequate attention </w:t>
      </w:r>
      <w:r w:rsidR="00E152C2" w:rsidRPr="00E152C2">
        <w:rPr>
          <w:rFonts w:ascii="Garamond" w:eastAsia="SimSun" w:hAnsi="Garamond" w:cs="Arial"/>
          <w:sz w:val="24"/>
          <w:szCs w:val="24"/>
          <w:lang w:eastAsia="zh-CN"/>
        </w:rPr>
        <w:t>[is]</w:t>
      </w:r>
      <w:r w:rsidR="00E152C2">
        <w:rPr>
          <w:rFonts w:ascii="Garamond" w:eastAsia="SimSun" w:hAnsi="Garamond" w:cs="Arial"/>
          <w:i/>
          <w:sz w:val="24"/>
          <w:szCs w:val="24"/>
          <w:lang w:eastAsia="zh-CN"/>
        </w:rPr>
        <w:t xml:space="preserve"> </w:t>
      </w:r>
      <w:r w:rsidRPr="00B90111">
        <w:rPr>
          <w:rFonts w:ascii="Garamond" w:eastAsia="SimSun" w:hAnsi="Garamond" w:cs="Arial"/>
          <w:i/>
          <w:sz w:val="24"/>
          <w:szCs w:val="24"/>
          <w:lang w:eastAsia="zh-CN"/>
        </w:rPr>
        <w:t>paid to the different problems and needs of those who are less able to express themselves in acceptable terms and who suffer from a lack of command over resources of both time and money’</w:t>
      </w:r>
      <w:r w:rsidRPr="00B90111">
        <w:rPr>
          <w:rFonts w:ascii="Garamond" w:eastAsia="SimSun" w:hAnsi="Garamond" w:cs="Arial"/>
          <w:sz w:val="24"/>
          <w:szCs w:val="24"/>
          <w:lang w:eastAsia="zh-CN"/>
        </w:rPr>
        <w:t xml:space="preserve"> </w:t>
      </w:r>
    </w:p>
    <w:p w14:paraId="18DF2F4B" w14:textId="065B4111" w:rsidR="005135F6" w:rsidRDefault="00E152C2" w:rsidP="0001475E">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It is not, Black (1980)</w:t>
      </w:r>
      <w:r w:rsidR="001715D5">
        <w:rPr>
          <w:rFonts w:ascii="Garamond" w:eastAsia="SimSun" w:hAnsi="Garamond" w:cs="Arial"/>
          <w:sz w:val="24"/>
          <w:szCs w:val="24"/>
          <w:lang w:eastAsia="zh-CN"/>
        </w:rPr>
        <w:t xml:space="preserve"> suggest</w:t>
      </w:r>
      <w:r w:rsidR="00814270">
        <w:rPr>
          <w:rFonts w:ascii="Garamond" w:eastAsia="SimSun" w:hAnsi="Garamond" w:cs="Arial"/>
          <w:sz w:val="24"/>
          <w:szCs w:val="24"/>
          <w:lang w:eastAsia="zh-CN"/>
        </w:rPr>
        <w:t>s</w:t>
      </w:r>
      <w:r>
        <w:rPr>
          <w:rFonts w:ascii="Garamond" w:eastAsia="SimSun" w:hAnsi="Garamond" w:cs="Arial"/>
          <w:sz w:val="24"/>
          <w:szCs w:val="24"/>
          <w:lang w:eastAsia="zh-CN"/>
        </w:rPr>
        <w:t xml:space="preserve">, only a question of access to healthcare but also the nature of the healthcare that </w:t>
      </w:r>
      <w:r w:rsidR="002A354B">
        <w:rPr>
          <w:rFonts w:ascii="Garamond" w:eastAsia="SimSun" w:hAnsi="Garamond" w:cs="Arial"/>
          <w:sz w:val="24"/>
          <w:szCs w:val="24"/>
          <w:lang w:eastAsia="zh-CN"/>
        </w:rPr>
        <w:t>matters.</w:t>
      </w:r>
      <w:r>
        <w:rPr>
          <w:rFonts w:ascii="Garamond" w:eastAsia="SimSun" w:hAnsi="Garamond" w:cs="Arial"/>
          <w:sz w:val="24"/>
          <w:szCs w:val="24"/>
          <w:lang w:eastAsia="zh-CN"/>
        </w:rPr>
        <w:t xml:space="preserve"> </w:t>
      </w:r>
      <w:r w:rsidR="002A354B">
        <w:rPr>
          <w:rFonts w:ascii="Garamond" w:eastAsia="SimSun" w:hAnsi="Garamond" w:cs="Arial"/>
          <w:sz w:val="24"/>
          <w:szCs w:val="24"/>
          <w:lang w:eastAsia="zh-CN"/>
        </w:rPr>
        <w:t>For</w:t>
      </w:r>
      <w:r w:rsidR="006B7484">
        <w:rPr>
          <w:rFonts w:ascii="Garamond" w:eastAsia="SimSun" w:hAnsi="Garamond" w:cs="Arial"/>
          <w:sz w:val="24"/>
          <w:szCs w:val="24"/>
          <w:lang w:eastAsia="zh-CN"/>
        </w:rPr>
        <w:t xml:space="preserve"> Black (1980)</w:t>
      </w:r>
      <w:r>
        <w:rPr>
          <w:rFonts w:ascii="Garamond" w:eastAsia="SimSun" w:hAnsi="Garamond" w:cs="Arial"/>
          <w:sz w:val="24"/>
          <w:szCs w:val="24"/>
          <w:lang w:eastAsia="zh-CN"/>
        </w:rPr>
        <w:t xml:space="preserve"> and</w:t>
      </w:r>
      <w:r w:rsidR="002A354B">
        <w:rPr>
          <w:rFonts w:ascii="Garamond" w:eastAsia="SimSun" w:hAnsi="Garamond" w:cs="Arial"/>
          <w:sz w:val="24"/>
          <w:szCs w:val="24"/>
          <w:lang w:eastAsia="zh-CN"/>
        </w:rPr>
        <w:t>, later,</w:t>
      </w:r>
      <w:r>
        <w:rPr>
          <w:rFonts w:ascii="Garamond" w:eastAsia="SimSun" w:hAnsi="Garamond" w:cs="Arial"/>
          <w:sz w:val="24"/>
          <w:szCs w:val="24"/>
          <w:lang w:eastAsia="zh-CN"/>
        </w:rPr>
        <w:t xml:space="preserve"> </w:t>
      </w:r>
      <w:r w:rsidR="006B7484">
        <w:rPr>
          <w:rFonts w:ascii="Garamond" w:eastAsia="SimSun" w:hAnsi="Garamond" w:cs="Arial"/>
          <w:sz w:val="24"/>
          <w:szCs w:val="24"/>
          <w:lang w:eastAsia="zh-CN"/>
        </w:rPr>
        <w:t xml:space="preserve">Acheson (1998) </w:t>
      </w:r>
      <w:r w:rsidR="002A354B">
        <w:rPr>
          <w:rFonts w:ascii="Garamond" w:eastAsia="SimSun" w:hAnsi="Garamond" w:cs="Arial"/>
          <w:sz w:val="24"/>
          <w:szCs w:val="24"/>
          <w:lang w:eastAsia="zh-CN"/>
        </w:rPr>
        <w:t xml:space="preserve">this </w:t>
      </w:r>
      <w:r w:rsidR="00AB0C63">
        <w:rPr>
          <w:rFonts w:ascii="Garamond" w:eastAsia="SimSun" w:hAnsi="Garamond" w:cs="Arial"/>
          <w:sz w:val="24"/>
          <w:szCs w:val="24"/>
          <w:lang w:eastAsia="zh-CN"/>
        </w:rPr>
        <w:t xml:space="preserve">was </w:t>
      </w:r>
      <w:r w:rsidR="002A354B">
        <w:rPr>
          <w:rFonts w:ascii="Garamond" w:eastAsia="SimSun" w:hAnsi="Garamond" w:cs="Arial"/>
          <w:sz w:val="24"/>
          <w:szCs w:val="24"/>
          <w:lang w:eastAsia="zh-CN"/>
        </w:rPr>
        <w:t xml:space="preserve">exemplified by a </w:t>
      </w:r>
      <w:r w:rsidR="006B7484">
        <w:rPr>
          <w:rFonts w:ascii="Garamond" w:eastAsia="SimSun" w:hAnsi="Garamond" w:cs="Arial"/>
          <w:sz w:val="24"/>
          <w:szCs w:val="24"/>
          <w:lang w:eastAsia="zh-CN"/>
        </w:rPr>
        <w:t xml:space="preserve">funding </w:t>
      </w:r>
      <w:r>
        <w:rPr>
          <w:rFonts w:ascii="Garamond" w:eastAsia="SimSun" w:hAnsi="Garamond" w:cs="Arial"/>
          <w:sz w:val="24"/>
          <w:szCs w:val="24"/>
          <w:lang w:eastAsia="zh-CN"/>
        </w:rPr>
        <w:t>bias towards acute care</w:t>
      </w:r>
      <w:r w:rsidR="00AB0C63">
        <w:rPr>
          <w:rFonts w:ascii="Garamond" w:eastAsia="SimSun" w:hAnsi="Garamond" w:cs="Arial"/>
          <w:sz w:val="24"/>
          <w:szCs w:val="24"/>
          <w:lang w:eastAsia="zh-CN"/>
        </w:rPr>
        <w:t xml:space="preserve"> that, they argued, disadvantaged </w:t>
      </w:r>
      <w:r>
        <w:rPr>
          <w:rFonts w:ascii="Garamond" w:eastAsia="SimSun" w:hAnsi="Garamond" w:cs="Arial"/>
          <w:sz w:val="24"/>
          <w:szCs w:val="24"/>
          <w:lang w:eastAsia="zh-CN"/>
        </w:rPr>
        <w:t>those for whom greater health improvements would come from primary and preventative care</w:t>
      </w:r>
      <w:r w:rsidR="00436292" w:rsidRPr="002621C1">
        <w:rPr>
          <w:rFonts w:ascii="Garamond" w:eastAsia="SimSun" w:hAnsi="Garamond" w:cs="Arial"/>
          <w:sz w:val="24"/>
          <w:szCs w:val="24"/>
          <w:lang w:eastAsia="zh-CN"/>
        </w:rPr>
        <w:t>,</w:t>
      </w:r>
      <w:r w:rsidR="00436292">
        <w:rPr>
          <w:rFonts w:ascii="Garamond" w:eastAsia="SimSun" w:hAnsi="Garamond" w:cs="Arial"/>
          <w:sz w:val="24"/>
          <w:szCs w:val="24"/>
          <w:lang w:eastAsia="zh-CN"/>
        </w:rPr>
        <w:t xml:space="preserve"> notably those in poorer communities</w:t>
      </w:r>
      <w:r w:rsidR="00AB0C63">
        <w:rPr>
          <w:rFonts w:ascii="Garamond" w:eastAsia="SimSun" w:hAnsi="Garamond" w:cs="Arial"/>
          <w:sz w:val="24"/>
          <w:szCs w:val="24"/>
          <w:lang w:eastAsia="zh-CN"/>
        </w:rPr>
        <w:t xml:space="preserve"> who have been less well served by primary care (Tudor-Hart 1971). </w:t>
      </w:r>
      <w:r w:rsidR="006B7484">
        <w:rPr>
          <w:rFonts w:ascii="Garamond" w:eastAsia="SimSun" w:hAnsi="Garamond" w:cs="Arial"/>
          <w:sz w:val="24"/>
          <w:szCs w:val="24"/>
          <w:lang w:eastAsia="zh-CN"/>
        </w:rPr>
        <w:t>Nonetheless</w:t>
      </w:r>
      <w:r w:rsidR="00AB0C63">
        <w:rPr>
          <w:rFonts w:ascii="Garamond" w:eastAsia="SimSun" w:hAnsi="Garamond" w:cs="Arial"/>
          <w:sz w:val="24"/>
          <w:szCs w:val="24"/>
          <w:lang w:eastAsia="zh-CN"/>
        </w:rPr>
        <w:t xml:space="preserve">, </w:t>
      </w:r>
      <w:r w:rsidR="00436292">
        <w:rPr>
          <w:rFonts w:ascii="Garamond" w:eastAsia="SimSun" w:hAnsi="Garamond" w:cs="Arial"/>
          <w:sz w:val="24"/>
          <w:szCs w:val="24"/>
          <w:lang w:eastAsia="zh-CN"/>
        </w:rPr>
        <w:t>in their review of recent improvements to General Practice in the worst served parts of the UK</w:t>
      </w:r>
      <w:r w:rsidR="0016704B">
        <w:rPr>
          <w:rFonts w:ascii="Garamond" w:eastAsia="SimSun" w:hAnsi="Garamond" w:cs="Arial"/>
          <w:sz w:val="24"/>
          <w:szCs w:val="24"/>
          <w:lang w:eastAsia="zh-CN"/>
        </w:rPr>
        <w:t>,</w:t>
      </w:r>
      <w:r w:rsidR="00436292">
        <w:rPr>
          <w:rFonts w:ascii="Garamond" w:eastAsia="SimSun" w:hAnsi="Garamond" w:cs="Arial"/>
          <w:sz w:val="24"/>
          <w:szCs w:val="24"/>
          <w:lang w:eastAsia="zh-CN"/>
        </w:rPr>
        <w:t xml:space="preserve"> </w:t>
      </w:r>
      <w:proofErr w:type="spellStart"/>
      <w:r w:rsidR="0016704B">
        <w:rPr>
          <w:rFonts w:ascii="Garamond" w:eastAsia="SimSun" w:hAnsi="Garamond" w:cs="Arial"/>
          <w:sz w:val="24"/>
          <w:szCs w:val="24"/>
          <w:lang w:eastAsia="zh-CN"/>
        </w:rPr>
        <w:t>Asaria</w:t>
      </w:r>
      <w:proofErr w:type="spellEnd"/>
      <w:r w:rsidR="006B7484">
        <w:rPr>
          <w:rFonts w:ascii="Garamond" w:eastAsia="SimSun" w:hAnsi="Garamond" w:cs="Arial"/>
          <w:sz w:val="24"/>
          <w:szCs w:val="24"/>
          <w:lang w:eastAsia="zh-CN"/>
        </w:rPr>
        <w:t xml:space="preserve"> et al (2016) </w:t>
      </w:r>
      <w:r w:rsidR="002F0B9B">
        <w:rPr>
          <w:rFonts w:ascii="Garamond" w:eastAsia="SimSun" w:hAnsi="Garamond" w:cs="Arial"/>
          <w:sz w:val="24"/>
          <w:szCs w:val="24"/>
          <w:lang w:eastAsia="zh-CN"/>
        </w:rPr>
        <w:t xml:space="preserve">show that </w:t>
      </w:r>
      <w:r w:rsidR="00880EA6">
        <w:rPr>
          <w:rFonts w:ascii="Garamond" w:eastAsia="SimSun" w:hAnsi="Garamond" w:cs="Arial"/>
          <w:sz w:val="24"/>
          <w:szCs w:val="24"/>
          <w:lang w:eastAsia="zh-CN"/>
        </w:rPr>
        <w:t xml:space="preserve">whilst </w:t>
      </w:r>
      <w:r w:rsidR="00065002">
        <w:rPr>
          <w:rFonts w:ascii="Garamond" w:eastAsia="SimSun" w:hAnsi="Garamond" w:cs="Arial"/>
          <w:sz w:val="24"/>
          <w:szCs w:val="24"/>
          <w:lang w:eastAsia="zh-CN"/>
        </w:rPr>
        <w:t xml:space="preserve">this </w:t>
      </w:r>
      <w:r w:rsidR="006B7484">
        <w:rPr>
          <w:rFonts w:ascii="Garamond" w:eastAsia="SimSun" w:hAnsi="Garamond" w:cs="Arial"/>
          <w:sz w:val="24"/>
          <w:szCs w:val="24"/>
          <w:lang w:eastAsia="zh-CN"/>
        </w:rPr>
        <w:t>bring</w:t>
      </w:r>
      <w:r w:rsidR="00065002">
        <w:rPr>
          <w:rFonts w:ascii="Garamond" w:eastAsia="SimSun" w:hAnsi="Garamond" w:cs="Arial"/>
          <w:sz w:val="24"/>
          <w:szCs w:val="24"/>
          <w:lang w:eastAsia="zh-CN"/>
        </w:rPr>
        <w:t>s</w:t>
      </w:r>
      <w:r w:rsidR="006B7484">
        <w:rPr>
          <w:rFonts w:ascii="Garamond" w:eastAsia="SimSun" w:hAnsi="Garamond" w:cs="Arial"/>
          <w:sz w:val="24"/>
          <w:szCs w:val="24"/>
          <w:lang w:eastAsia="zh-CN"/>
        </w:rPr>
        <w:t xml:space="preserve"> </w:t>
      </w:r>
      <w:r w:rsidR="00065002">
        <w:rPr>
          <w:rFonts w:ascii="Garamond" w:eastAsia="SimSun" w:hAnsi="Garamond" w:cs="Arial"/>
          <w:sz w:val="24"/>
          <w:szCs w:val="24"/>
          <w:lang w:eastAsia="zh-CN"/>
        </w:rPr>
        <w:t xml:space="preserve">health </w:t>
      </w:r>
      <w:r w:rsidR="006B7484">
        <w:rPr>
          <w:rFonts w:ascii="Garamond" w:eastAsia="SimSun" w:hAnsi="Garamond" w:cs="Arial"/>
          <w:sz w:val="24"/>
          <w:szCs w:val="24"/>
          <w:lang w:eastAsia="zh-CN"/>
        </w:rPr>
        <w:t xml:space="preserve">improvements for the ‘average’ patient, </w:t>
      </w:r>
      <w:r w:rsidR="00880EA6">
        <w:rPr>
          <w:rFonts w:ascii="Garamond" w:eastAsia="SimSun" w:hAnsi="Garamond" w:cs="Arial"/>
          <w:sz w:val="24"/>
          <w:szCs w:val="24"/>
          <w:lang w:eastAsia="zh-CN"/>
        </w:rPr>
        <w:t xml:space="preserve">it does not </w:t>
      </w:r>
      <w:r w:rsidR="006B7484">
        <w:rPr>
          <w:rFonts w:ascii="Garamond" w:eastAsia="SimSun" w:hAnsi="Garamond" w:cs="Arial"/>
          <w:sz w:val="24"/>
          <w:szCs w:val="24"/>
          <w:lang w:eastAsia="zh-CN"/>
        </w:rPr>
        <w:t>narrow health inequalities between social groups</w:t>
      </w:r>
      <w:r w:rsidR="00FB043F">
        <w:rPr>
          <w:rFonts w:ascii="Garamond" w:eastAsia="SimSun" w:hAnsi="Garamond" w:cs="Arial"/>
          <w:sz w:val="24"/>
          <w:szCs w:val="24"/>
          <w:lang w:eastAsia="zh-CN"/>
        </w:rPr>
        <w:t xml:space="preserve">. </w:t>
      </w:r>
      <w:r w:rsidR="00726553">
        <w:rPr>
          <w:rFonts w:ascii="Garamond" w:eastAsia="SimSun" w:hAnsi="Garamond" w:cs="Arial"/>
          <w:sz w:val="24"/>
          <w:szCs w:val="24"/>
          <w:lang w:eastAsia="zh-CN"/>
        </w:rPr>
        <w:t>Bearing this in mind, l</w:t>
      </w:r>
      <w:r w:rsidR="004B074B">
        <w:rPr>
          <w:rFonts w:ascii="Garamond" w:eastAsia="SimSun" w:hAnsi="Garamond" w:cs="Arial"/>
          <w:sz w:val="24"/>
          <w:szCs w:val="24"/>
          <w:lang w:eastAsia="zh-CN"/>
        </w:rPr>
        <w:t>et us paraphrase Acker’s argument</w:t>
      </w:r>
      <w:r w:rsidR="00317539">
        <w:rPr>
          <w:rFonts w:ascii="Garamond" w:eastAsia="SimSun" w:hAnsi="Garamond" w:cs="Arial"/>
          <w:sz w:val="24"/>
          <w:szCs w:val="24"/>
          <w:lang w:eastAsia="zh-CN"/>
        </w:rPr>
        <w:t xml:space="preserve"> with reference to the organization health inequalities</w:t>
      </w:r>
      <w:r w:rsidR="00171000">
        <w:rPr>
          <w:rFonts w:ascii="Garamond" w:eastAsia="SimSun" w:hAnsi="Garamond" w:cs="Arial"/>
          <w:sz w:val="24"/>
          <w:szCs w:val="24"/>
          <w:lang w:eastAsia="zh-CN"/>
        </w:rPr>
        <w:t>:</w:t>
      </w:r>
    </w:p>
    <w:p w14:paraId="4526201F" w14:textId="6DA1B2B1" w:rsidR="00171000" w:rsidRPr="00171000" w:rsidRDefault="00171000" w:rsidP="004435AA">
      <w:pPr>
        <w:spacing w:line="276" w:lineRule="auto"/>
        <w:rPr>
          <w:rFonts w:ascii="Garamond" w:eastAsia="SimSun" w:hAnsi="Garamond" w:cs="Arial"/>
          <w:sz w:val="24"/>
          <w:szCs w:val="24"/>
          <w:lang w:eastAsia="zh-CN"/>
        </w:rPr>
      </w:pPr>
      <w:r w:rsidRPr="00171000">
        <w:rPr>
          <w:rFonts w:ascii="Garamond" w:eastAsia="SimSun" w:hAnsi="Garamond" w:cs="Arial"/>
          <w:i/>
          <w:sz w:val="24"/>
          <w:szCs w:val="24"/>
          <w:lang w:eastAsia="zh-CN"/>
        </w:rPr>
        <w:t>‘…</w:t>
      </w:r>
      <w:r w:rsidR="00065002">
        <w:rPr>
          <w:rFonts w:ascii="Garamond" w:eastAsia="SimSun" w:hAnsi="Garamond" w:cs="Arial"/>
          <w:i/>
          <w:sz w:val="24"/>
          <w:szCs w:val="24"/>
          <w:lang w:eastAsia="zh-CN"/>
        </w:rPr>
        <w:t xml:space="preserve"> </w:t>
      </w:r>
      <w:r w:rsidRPr="00171000">
        <w:rPr>
          <w:rFonts w:ascii="Garamond" w:eastAsia="SimSun" w:hAnsi="Garamond" w:cs="Arial"/>
          <w:i/>
          <w:sz w:val="24"/>
          <w:szCs w:val="24"/>
          <w:lang w:eastAsia="zh-CN"/>
        </w:rPr>
        <w:t xml:space="preserve">organizational structure is not </w:t>
      </w:r>
      <w:r w:rsidRPr="00171000">
        <w:rPr>
          <w:rFonts w:ascii="Garamond" w:eastAsia="SimSun" w:hAnsi="Garamond" w:cs="Arial"/>
          <w:i/>
          <w:strike/>
          <w:sz w:val="24"/>
          <w:szCs w:val="24"/>
          <w:lang w:eastAsia="zh-CN"/>
        </w:rPr>
        <w:t xml:space="preserve">gender </w:t>
      </w:r>
      <w:r w:rsidRPr="00065002">
        <w:rPr>
          <w:rFonts w:ascii="Garamond" w:eastAsia="SimSun" w:hAnsi="Garamond" w:cs="Arial"/>
          <w:b/>
          <w:i/>
          <w:sz w:val="24"/>
          <w:szCs w:val="24"/>
          <w:lang w:eastAsia="zh-CN"/>
        </w:rPr>
        <w:t>patient</w:t>
      </w:r>
      <w:r w:rsidRPr="00171000">
        <w:rPr>
          <w:rFonts w:ascii="Garamond" w:eastAsia="SimSun" w:hAnsi="Garamond" w:cs="Arial"/>
          <w:b/>
          <w:i/>
          <w:sz w:val="24"/>
          <w:szCs w:val="24"/>
          <w:lang w:eastAsia="zh-CN"/>
        </w:rPr>
        <w:t xml:space="preserve"> </w:t>
      </w:r>
      <w:r w:rsidRPr="00171000">
        <w:rPr>
          <w:rFonts w:ascii="Garamond" w:eastAsia="SimSun" w:hAnsi="Garamond" w:cs="Arial"/>
          <w:i/>
          <w:sz w:val="24"/>
          <w:szCs w:val="24"/>
          <w:lang w:eastAsia="zh-CN"/>
        </w:rPr>
        <w:t xml:space="preserve">neutral; on the contrary, assumptions about </w:t>
      </w:r>
      <w:r w:rsidRPr="00171000">
        <w:rPr>
          <w:rFonts w:ascii="Garamond" w:eastAsia="SimSun" w:hAnsi="Garamond" w:cs="Arial"/>
          <w:i/>
          <w:strike/>
          <w:sz w:val="24"/>
          <w:szCs w:val="24"/>
          <w:lang w:eastAsia="zh-CN"/>
        </w:rPr>
        <w:t>gender</w:t>
      </w:r>
      <w:r>
        <w:rPr>
          <w:rFonts w:ascii="Garamond" w:eastAsia="SimSun" w:hAnsi="Garamond" w:cs="Arial"/>
          <w:i/>
          <w:sz w:val="24"/>
          <w:szCs w:val="24"/>
          <w:lang w:eastAsia="zh-CN"/>
        </w:rPr>
        <w:t xml:space="preserve"> </w:t>
      </w:r>
      <w:r w:rsidRPr="00065002">
        <w:rPr>
          <w:rFonts w:ascii="Garamond" w:eastAsia="SimSun" w:hAnsi="Garamond" w:cs="Arial"/>
          <w:b/>
          <w:i/>
          <w:sz w:val="24"/>
          <w:szCs w:val="24"/>
          <w:lang w:eastAsia="zh-CN"/>
        </w:rPr>
        <w:t>the patient</w:t>
      </w:r>
      <w:r w:rsidRPr="00171000">
        <w:rPr>
          <w:rFonts w:ascii="Garamond" w:eastAsia="SimSun" w:hAnsi="Garamond" w:cs="Arial"/>
          <w:i/>
          <w:sz w:val="24"/>
          <w:szCs w:val="24"/>
          <w:lang w:eastAsia="zh-CN"/>
        </w:rPr>
        <w:t xml:space="preserve"> underlie the structures and cultures used to construct organizations … Abstract </w:t>
      </w:r>
      <w:r w:rsidRPr="00171000">
        <w:rPr>
          <w:rFonts w:ascii="Garamond" w:eastAsia="SimSun" w:hAnsi="Garamond" w:cs="Arial"/>
          <w:i/>
          <w:strike/>
          <w:sz w:val="24"/>
          <w:szCs w:val="24"/>
          <w:lang w:eastAsia="zh-CN"/>
        </w:rPr>
        <w:t>jobs and hierarchies</w:t>
      </w:r>
      <w:r>
        <w:rPr>
          <w:rFonts w:ascii="Garamond" w:eastAsia="SimSun" w:hAnsi="Garamond" w:cs="Arial"/>
          <w:i/>
          <w:sz w:val="24"/>
          <w:szCs w:val="24"/>
          <w:lang w:eastAsia="zh-CN"/>
        </w:rPr>
        <w:t xml:space="preserve"> </w:t>
      </w:r>
      <w:r w:rsidRPr="00065002">
        <w:rPr>
          <w:rFonts w:ascii="Garamond" w:eastAsia="SimSun" w:hAnsi="Garamond" w:cs="Arial"/>
          <w:b/>
          <w:i/>
          <w:sz w:val="24"/>
          <w:szCs w:val="24"/>
          <w:lang w:eastAsia="zh-CN"/>
        </w:rPr>
        <w:t>services</w:t>
      </w:r>
      <w:r w:rsidR="00DC1B72" w:rsidRPr="00065002">
        <w:rPr>
          <w:rFonts w:ascii="Garamond" w:eastAsia="SimSun" w:hAnsi="Garamond" w:cs="Arial"/>
          <w:b/>
          <w:i/>
          <w:sz w:val="24"/>
          <w:szCs w:val="24"/>
          <w:lang w:eastAsia="zh-CN"/>
        </w:rPr>
        <w:t xml:space="preserve"> and systems</w:t>
      </w:r>
      <w:r w:rsidRPr="00171000">
        <w:rPr>
          <w:rFonts w:ascii="Garamond" w:eastAsia="SimSun" w:hAnsi="Garamond" w:cs="Arial"/>
          <w:i/>
          <w:sz w:val="24"/>
          <w:szCs w:val="24"/>
          <w:lang w:eastAsia="zh-CN"/>
        </w:rPr>
        <w:t xml:space="preserve"> assume a </w:t>
      </w:r>
      <w:r w:rsidRPr="00171000">
        <w:rPr>
          <w:rFonts w:ascii="Garamond" w:eastAsia="SimSun" w:hAnsi="Garamond" w:cs="Arial"/>
          <w:i/>
          <w:strike/>
          <w:sz w:val="24"/>
          <w:szCs w:val="24"/>
          <w:lang w:eastAsia="zh-CN"/>
        </w:rPr>
        <w:t>disembodied</w:t>
      </w:r>
      <w:r>
        <w:rPr>
          <w:rFonts w:ascii="Garamond" w:eastAsia="SimSun" w:hAnsi="Garamond" w:cs="Arial"/>
          <w:i/>
          <w:sz w:val="24"/>
          <w:szCs w:val="24"/>
          <w:lang w:eastAsia="zh-CN"/>
        </w:rPr>
        <w:t xml:space="preserve"> </w:t>
      </w:r>
      <w:r w:rsidRPr="00065002">
        <w:rPr>
          <w:rFonts w:ascii="Garamond" w:eastAsia="SimSun" w:hAnsi="Garamond" w:cs="Arial"/>
          <w:b/>
          <w:i/>
          <w:sz w:val="24"/>
          <w:szCs w:val="24"/>
          <w:lang w:eastAsia="zh-CN"/>
        </w:rPr>
        <w:t>specifically embodied</w:t>
      </w:r>
      <w:r w:rsidRPr="00171000">
        <w:rPr>
          <w:rFonts w:ascii="Garamond" w:eastAsia="SimSun" w:hAnsi="Garamond" w:cs="Arial"/>
          <w:i/>
          <w:sz w:val="24"/>
          <w:szCs w:val="24"/>
          <w:lang w:eastAsia="zh-CN"/>
        </w:rPr>
        <w:t xml:space="preserve"> and universal </w:t>
      </w:r>
      <w:r w:rsidRPr="00171000">
        <w:rPr>
          <w:rFonts w:ascii="Garamond" w:eastAsia="SimSun" w:hAnsi="Garamond" w:cs="Arial"/>
          <w:i/>
          <w:strike/>
          <w:sz w:val="24"/>
          <w:szCs w:val="24"/>
          <w:lang w:eastAsia="zh-CN"/>
        </w:rPr>
        <w:t>worker</w:t>
      </w:r>
      <w:r>
        <w:rPr>
          <w:rFonts w:ascii="Garamond" w:eastAsia="SimSun" w:hAnsi="Garamond" w:cs="Arial"/>
          <w:i/>
          <w:sz w:val="24"/>
          <w:szCs w:val="24"/>
          <w:lang w:eastAsia="zh-CN"/>
        </w:rPr>
        <w:t xml:space="preserve"> </w:t>
      </w:r>
      <w:r w:rsidRPr="00065002">
        <w:rPr>
          <w:rFonts w:ascii="Garamond" w:eastAsia="SimSun" w:hAnsi="Garamond" w:cs="Arial"/>
          <w:b/>
          <w:i/>
          <w:sz w:val="24"/>
          <w:szCs w:val="24"/>
          <w:lang w:eastAsia="zh-CN"/>
        </w:rPr>
        <w:t>patient</w:t>
      </w:r>
      <w:r w:rsidRPr="00065002">
        <w:rPr>
          <w:rFonts w:ascii="Garamond" w:eastAsia="SimSun" w:hAnsi="Garamond" w:cs="Arial"/>
          <w:i/>
          <w:sz w:val="24"/>
          <w:szCs w:val="24"/>
          <w:lang w:eastAsia="zh-CN"/>
        </w:rPr>
        <w:t xml:space="preserve">’ </w:t>
      </w:r>
      <w:r w:rsidRPr="00171000">
        <w:rPr>
          <w:rFonts w:ascii="Garamond" w:eastAsia="SimSun" w:hAnsi="Garamond" w:cs="Arial"/>
          <w:sz w:val="24"/>
          <w:szCs w:val="24"/>
          <w:lang w:eastAsia="zh-CN"/>
        </w:rPr>
        <w:t xml:space="preserve">(amended from Acker 1990; 139) </w:t>
      </w:r>
    </w:p>
    <w:p w14:paraId="62AB10DD" w14:textId="0D485461" w:rsidR="005135F6" w:rsidRDefault="005E5087" w:rsidP="007E3A13">
      <w:pPr>
        <w:spacing w:line="276" w:lineRule="auto"/>
        <w:rPr>
          <w:rFonts w:ascii="Garamond" w:eastAsia="SimSun" w:hAnsi="Garamond" w:cs="Arial"/>
          <w:sz w:val="24"/>
          <w:szCs w:val="24"/>
          <w:lang w:eastAsia="zh-CN"/>
        </w:rPr>
      </w:pPr>
      <w:r>
        <w:rPr>
          <w:rFonts w:ascii="Garamond" w:eastAsia="SimSun" w:hAnsi="Garamond" w:cs="Arial"/>
          <w:sz w:val="24"/>
          <w:szCs w:val="24"/>
          <w:lang w:eastAsia="zh-CN"/>
        </w:rPr>
        <w:t xml:space="preserve">From this perspective, if the </w:t>
      </w:r>
      <w:r w:rsidR="00442B89">
        <w:rPr>
          <w:rFonts w:ascii="Garamond" w:eastAsia="SimSun" w:hAnsi="Garamond" w:cs="Arial"/>
          <w:sz w:val="24"/>
          <w:szCs w:val="24"/>
          <w:lang w:eastAsia="zh-CN"/>
        </w:rPr>
        <w:t xml:space="preserve">‘average’ patient </w:t>
      </w:r>
      <w:r>
        <w:rPr>
          <w:rFonts w:ascii="Garamond" w:eastAsia="SimSun" w:hAnsi="Garamond" w:cs="Arial"/>
          <w:sz w:val="24"/>
          <w:szCs w:val="24"/>
          <w:lang w:eastAsia="zh-CN"/>
        </w:rPr>
        <w:t xml:space="preserve">is universalised as ‘the’ patient </w:t>
      </w:r>
      <w:r w:rsidR="007E3A13">
        <w:rPr>
          <w:rFonts w:ascii="Garamond" w:eastAsia="SimSun" w:hAnsi="Garamond" w:cs="Arial"/>
          <w:sz w:val="24"/>
          <w:szCs w:val="24"/>
          <w:lang w:eastAsia="zh-CN"/>
        </w:rPr>
        <w:t xml:space="preserve">in </w:t>
      </w:r>
      <w:r>
        <w:rPr>
          <w:rFonts w:ascii="Garamond" w:eastAsia="SimSun" w:hAnsi="Garamond" w:cs="Arial"/>
          <w:sz w:val="24"/>
          <w:szCs w:val="24"/>
          <w:lang w:eastAsia="zh-CN"/>
        </w:rPr>
        <w:t>the organizational design and cult</w:t>
      </w:r>
      <w:r w:rsidR="00065002">
        <w:rPr>
          <w:rFonts w:ascii="Garamond" w:eastAsia="SimSun" w:hAnsi="Garamond" w:cs="Arial"/>
          <w:sz w:val="24"/>
          <w:szCs w:val="24"/>
          <w:lang w:eastAsia="zh-CN"/>
        </w:rPr>
        <w:t xml:space="preserve">ure of healthcare organizations </w:t>
      </w:r>
      <w:r>
        <w:rPr>
          <w:rFonts w:ascii="Garamond" w:eastAsia="SimSun" w:hAnsi="Garamond" w:cs="Arial"/>
          <w:sz w:val="24"/>
          <w:szCs w:val="24"/>
          <w:lang w:eastAsia="zh-CN"/>
        </w:rPr>
        <w:t xml:space="preserve">these </w:t>
      </w:r>
      <w:r w:rsidR="003E0EB2">
        <w:rPr>
          <w:rFonts w:ascii="Garamond" w:eastAsia="SimSun" w:hAnsi="Garamond" w:cs="Arial"/>
          <w:sz w:val="24"/>
          <w:szCs w:val="24"/>
          <w:lang w:eastAsia="zh-CN"/>
        </w:rPr>
        <w:t xml:space="preserve">organizations </w:t>
      </w:r>
      <w:r>
        <w:rPr>
          <w:rFonts w:ascii="Garamond" w:eastAsia="SimSun" w:hAnsi="Garamond" w:cs="Arial"/>
          <w:sz w:val="24"/>
          <w:szCs w:val="24"/>
          <w:lang w:eastAsia="zh-CN"/>
        </w:rPr>
        <w:t>will serve those who deviate from th</w:t>
      </w:r>
      <w:r w:rsidR="00065002">
        <w:rPr>
          <w:rFonts w:ascii="Garamond" w:eastAsia="SimSun" w:hAnsi="Garamond" w:cs="Arial"/>
          <w:sz w:val="24"/>
          <w:szCs w:val="24"/>
          <w:lang w:eastAsia="zh-CN"/>
        </w:rPr>
        <w:t>e</w:t>
      </w:r>
      <w:r>
        <w:rPr>
          <w:rFonts w:ascii="Garamond" w:eastAsia="SimSun" w:hAnsi="Garamond" w:cs="Arial"/>
          <w:sz w:val="24"/>
          <w:szCs w:val="24"/>
          <w:lang w:eastAsia="zh-CN"/>
        </w:rPr>
        <w:t xml:space="preserve"> average less well. If the ‘average’ patient is premised </w:t>
      </w:r>
      <w:r w:rsidR="00DC1B72">
        <w:rPr>
          <w:rFonts w:ascii="Garamond" w:eastAsia="SimSun" w:hAnsi="Garamond" w:cs="Arial"/>
          <w:sz w:val="24"/>
          <w:szCs w:val="24"/>
          <w:lang w:eastAsia="zh-CN"/>
        </w:rPr>
        <w:t>on middle class assets</w:t>
      </w:r>
      <w:r>
        <w:rPr>
          <w:rFonts w:ascii="Garamond" w:eastAsia="SimSun" w:hAnsi="Garamond" w:cs="Arial"/>
          <w:sz w:val="24"/>
          <w:szCs w:val="24"/>
          <w:lang w:eastAsia="zh-CN"/>
        </w:rPr>
        <w:t xml:space="preserve">, then these advantages </w:t>
      </w:r>
      <w:r w:rsidR="00065002">
        <w:rPr>
          <w:rFonts w:ascii="Garamond" w:eastAsia="SimSun" w:hAnsi="Garamond" w:cs="Arial"/>
          <w:sz w:val="24"/>
          <w:szCs w:val="24"/>
          <w:lang w:eastAsia="zh-CN"/>
        </w:rPr>
        <w:t xml:space="preserve">are </w:t>
      </w:r>
      <w:r>
        <w:rPr>
          <w:rFonts w:ascii="Garamond" w:eastAsia="SimSun" w:hAnsi="Garamond" w:cs="Arial"/>
          <w:sz w:val="24"/>
          <w:szCs w:val="24"/>
          <w:lang w:eastAsia="zh-CN"/>
        </w:rPr>
        <w:t xml:space="preserve">materialised in healthcare organizations. </w:t>
      </w:r>
      <w:r w:rsidR="00930198">
        <w:rPr>
          <w:rFonts w:ascii="Garamond" w:eastAsia="SimSun" w:hAnsi="Garamond" w:cs="Arial"/>
          <w:sz w:val="24"/>
          <w:szCs w:val="24"/>
          <w:lang w:eastAsia="zh-CN"/>
        </w:rPr>
        <w:t>The problem is not that disadvantaged groups do not have access to the ‘best’ healthcare but rather that even the ‘best’ is not designed to address the</w:t>
      </w:r>
      <w:r w:rsidR="007E3A13">
        <w:rPr>
          <w:rFonts w:ascii="Garamond" w:eastAsia="SimSun" w:hAnsi="Garamond" w:cs="Arial"/>
          <w:sz w:val="24"/>
          <w:szCs w:val="24"/>
          <w:lang w:eastAsia="zh-CN"/>
        </w:rPr>
        <w:t>ir needs</w:t>
      </w:r>
      <w:r w:rsidR="00930198">
        <w:rPr>
          <w:rFonts w:ascii="Garamond" w:eastAsia="SimSun" w:hAnsi="Garamond" w:cs="Arial"/>
          <w:sz w:val="24"/>
          <w:szCs w:val="24"/>
          <w:lang w:eastAsia="zh-CN"/>
        </w:rPr>
        <w:t xml:space="preserve">. </w:t>
      </w:r>
    </w:p>
    <w:p w14:paraId="57B2D2B0" w14:textId="277EA1A3" w:rsidR="00DA7AEE" w:rsidRDefault="00A257A9" w:rsidP="004435AA">
      <w:pPr>
        <w:spacing w:line="276" w:lineRule="auto"/>
        <w:rPr>
          <w:rFonts w:ascii="Garamond" w:hAnsi="Garamond"/>
          <w:sz w:val="24"/>
          <w:szCs w:val="24"/>
        </w:rPr>
      </w:pPr>
      <w:r>
        <w:rPr>
          <w:rFonts w:ascii="Garamond" w:hAnsi="Garamond"/>
          <w:sz w:val="24"/>
          <w:szCs w:val="24"/>
        </w:rPr>
        <w:lastRenderedPageBreak/>
        <w:t>We propos</w:t>
      </w:r>
      <w:r w:rsidR="00DA7AEE">
        <w:rPr>
          <w:rFonts w:ascii="Garamond" w:hAnsi="Garamond"/>
          <w:sz w:val="24"/>
          <w:szCs w:val="24"/>
        </w:rPr>
        <w:t xml:space="preserve">e </w:t>
      </w:r>
      <w:r>
        <w:rPr>
          <w:rFonts w:ascii="Garamond" w:hAnsi="Garamond"/>
          <w:sz w:val="24"/>
          <w:szCs w:val="24"/>
        </w:rPr>
        <w:t xml:space="preserve">this argument as it emerged inductively </w:t>
      </w:r>
      <w:r w:rsidR="00FB043F">
        <w:rPr>
          <w:rFonts w:ascii="Garamond" w:hAnsi="Garamond"/>
          <w:sz w:val="24"/>
          <w:szCs w:val="24"/>
        </w:rPr>
        <w:t xml:space="preserve">from our research on </w:t>
      </w:r>
      <w:r w:rsidR="00E93E30">
        <w:rPr>
          <w:rFonts w:ascii="Garamond" w:hAnsi="Garamond"/>
          <w:sz w:val="24"/>
          <w:szCs w:val="24"/>
        </w:rPr>
        <w:t>‘</w:t>
      </w:r>
      <w:r w:rsidR="00FB043F">
        <w:rPr>
          <w:rFonts w:ascii="Garamond" w:hAnsi="Garamond"/>
          <w:sz w:val="24"/>
          <w:szCs w:val="24"/>
        </w:rPr>
        <w:t>employee driven innovation</w:t>
      </w:r>
      <w:r w:rsidR="00E93E30">
        <w:rPr>
          <w:rFonts w:ascii="Garamond" w:hAnsi="Garamond"/>
          <w:sz w:val="24"/>
          <w:szCs w:val="24"/>
        </w:rPr>
        <w:t>’</w:t>
      </w:r>
      <w:r w:rsidR="00FB043F">
        <w:rPr>
          <w:rFonts w:ascii="Garamond" w:hAnsi="Garamond"/>
          <w:sz w:val="24"/>
          <w:szCs w:val="24"/>
        </w:rPr>
        <w:t xml:space="preserve"> </w:t>
      </w:r>
      <w:r w:rsidR="00E93E30">
        <w:rPr>
          <w:rFonts w:ascii="Garamond" w:hAnsi="Garamond"/>
          <w:sz w:val="24"/>
          <w:szCs w:val="24"/>
        </w:rPr>
        <w:t>(</w:t>
      </w:r>
      <w:proofErr w:type="spellStart"/>
      <w:r w:rsidR="00E93E30">
        <w:rPr>
          <w:rFonts w:ascii="Garamond" w:hAnsi="Garamond"/>
          <w:sz w:val="24"/>
          <w:szCs w:val="24"/>
        </w:rPr>
        <w:t>H</w:t>
      </w:r>
      <w:r w:rsidR="00275A0F">
        <w:rPr>
          <w:rFonts w:ascii="Garamond" w:hAnsi="Garamond"/>
          <w:sz w:val="24"/>
          <w:szCs w:val="24"/>
        </w:rPr>
        <w:t>ø</w:t>
      </w:r>
      <w:r w:rsidR="00E93E30">
        <w:rPr>
          <w:rFonts w:ascii="Garamond" w:hAnsi="Garamond"/>
          <w:sz w:val="24"/>
          <w:szCs w:val="24"/>
        </w:rPr>
        <w:t>yrup</w:t>
      </w:r>
      <w:proofErr w:type="spellEnd"/>
      <w:r w:rsidR="00E93E30">
        <w:rPr>
          <w:rFonts w:ascii="Garamond" w:hAnsi="Garamond"/>
          <w:sz w:val="24"/>
          <w:szCs w:val="24"/>
        </w:rPr>
        <w:t xml:space="preserve"> 2012) </w:t>
      </w:r>
      <w:r w:rsidR="00FB043F">
        <w:rPr>
          <w:rFonts w:ascii="Garamond" w:hAnsi="Garamond"/>
          <w:sz w:val="24"/>
          <w:szCs w:val="24"/>
        </w:rPr>
        <w:t xml:space="preserve">in healthcare. </w:t>
      </w:r>
      <w:r w:rsidR="00275A0F">
        <w:rPr>
          <w:rFonts w:ascii="Garamond" w:hAnsi="Garamond"/>
          <w:sz w:val="24"/>
          <w:szCs w:val="24"/>
        </w:rPr>
        <w:t>W</w:t>
      </w:r>
      <w:r w:rsidR="00FB043F">
        <w:rPr>
          <w:rFonts w:ascii="Garamond" w:hAnsi="Garamond"/>
          <w:sz w:val="24"/>
          <w:szCs w:val="24"/>
        </w:rPr>
        <w:t xml:space="preserve">e describe </w:t>
      </w:r>
      <w:r>
        <w:rPr>
          <w:rFonts w:ascii="Garamond" w:hAnsi="Garamond"/>
          <w:sz w:val="24"/>
          <w:szCs w:val="24"/>
        </w:rPr>
        <w:t xml:space="preserve">this </w:t>
      </w:r>
      <w:r w:rsidR="00FB043F">
        <w:rPr>
          <w:rFonts w:ascii="Garamond" w:hAnsi="Garamond"/>
          <w:sz w:val="24"/>
          <w:szCs w:val="24"/>
        </w:rPr>
        <w:t xml:space="preserve">project </w:t>
      </w:r>
      <w:r w:rsidR="00275A0F">
        <w:rPr>
          <w:rFonts w:ascii="Garamond" w:hAnsi="Garamond"/>
          <w:sz w:val="24"/>
          <w:szCs w:val="24"/>
        </w:rPr>
        <w:t xml:space="preserve">below </w:t>
      </w:r>
      <w:r w:rsidR="00FB043F">
        <w:rPr>
          <w:rFonts w:ascii="Garamond" w:hAnsi="Garamond"/>
          <w:sz w:val="24"/>
          <w:szCs w:val="24"/>
        </w:rPr>
        <w:t xml:space="preserve">before </w:t>
      </w:r>
      <w:r>
        <w:rPr>
          <w:rFonts w:ascii="Garamond" w:hAnsi="Garamond"/>
          <w:sz w:val="24"/>
          <w:szCs w:val="24"/>
        </w:rPr>
        <w:t>present</w:t>
      </w:r>
      <w:r w:rsidR="00275A0F">
        <w:rPr>
          <w:rFonts w:ascii="Garamond" w:hAnsi="Garamond"/>
          <w:sz w:val="24"/>
          <w:szCs w:val="24"/>
        </w:rPr>
        <w:t>ing</w:t>
      </w:r>
      <w:r>
        <w:rPr>
          <w:rFonts w:ascii="Garamond" w:hAnsi="Garamond"/>
          <w:sz w:val="24"/>
          <w:szCs w:val="24"/>
        </w:rPr>
        <w:t xml:space="preserve"> </w:t>
      </w:r>
      <w:r w:rsidR="00DA7AEE">
        <w:rPr>
          <w:rFonts w:ascii="Garamond" w:hAnsi="Garamond"/>
          <w:sz w:val="24"/>
          <w:szCs w:val="24"/>
        </w:rPr>
        <w:t xml:space="preserve">our case studies, which reveal the organizational dimensions of health inequality and </w:t>
      </w:r>
      <w:r w:rsidR="003E0EB2">
        <w:rPr>
          <w:rFonts w:ascii="Garamond" w:hAnsi="Garamond"/>
          <w:sz w:val="24"/>
          <w:szCs w:val="24"/>
        </w:rPr>
        <w:t xml:space="preserve">some attempts to  tackle </w:t>
      </w:r>
      <w:r w:rsidR="00976D04">
        <w:rPr>
          <w:rFonts w:ascii="Garamond" w:hAnsi="Garamond"/>
          <w:sz w:val="24"/>
          <w:szCs w:val="24"/>
        </w:rPr>
        <w:t xml:space="preserve">these. </w:t>
      </w:r>
    </w:p>
    <w:p w14:paraId="02499311" w14:textId="77777777" w:rsidR="00BA5371" w:rsidRDefault="005B2B91" w:rsidP="004435AA">
      <w:pPr>
        <w:spacing w:line="276" w:lineRule="auto"/>
        <w:rPr>
          <w:rFonts w:ascii="Garamond" w:hAnsi="Garamond"/>
          <w:b/>
          <w:i/>
          <w:sz w:val="24"/>
          <w:szCs w:val="24"/>
        </w:rPr>
      </w:pPr>
      <w:r w:rsidRPr="00986F9B">
        <w:rPr>
          <w:rFonts w:ascii="Garamond" w:hAnsi="Garamond"/>
          <w:b/>
          <w:i/>
          <w:sz w:val="24"/>
          <w:szCs w:val="24"/>
        </w:rPr>
        <w:t>Employee</w:t>
      </w:r>
      <w:r w:rsidR="00BA5371" w:rsidRPr="00986F9B">
        <w:rPr>
          <w:rFonts w:ascii="Garamond" w:hAnsi="Garamond"/>
          <w:b/>
          <w:i/>
          <w:sz w:val="24"/>
          <w:szCs w:val="24"/>
        </w:rPr>
        <w:t xml:space="preserve"> Driven Innovation</w:t>
      </w:r>
      <w:r w:rsidRPr="00986F9B">
        <w:rPr>
          <w:rFonts w:ascii="Garamond" w:hAnsi="Garamond"/>
          <w:b/>
          <w:i/>
          <w:sz w:val="24"/>
          <w:szCs w:val="24"/>
        </w:rPr>
        <w:t>: overview and methodology</w:t>
      </w:r>
    </w:p>
    <w:p w14:paraId="5B9BA095" w14:textId="594298A4" w:rsidR="00BA5371" w:rsidRPr="00AB0C63" w:rsidRDefault="002B7C81" w:rsidP="002B5B0D">
      <w:pPr>
        <w:spacing w:line="276" w:lineRule="auto"/>
        <w:jc w:val="center"/>
        <w:rPr>
          <w:rFonts w:ascii="Garamond" w:hAnsi="Garamond"/>
          <w:i/>
          <w:sz w:val="24"/>
          <w:szCs w:val="24"/>
        </w:rPr>
      </w:pPr>
      <w:r w:rsidRPr="00DA55BE">
        <w:rPr>
          <w:rFonts w:ascii="Garamond" w:hAnsi="Garamond"/>
          <w:i/>
          <w:sz w:val="24"/>
          <w:szCs w:val="24"/>
        </w:rPr>
        <w:t xml:space="preserve">‘Many of the problems which we suffer in the NHS are solvable if we use the intellectual capital of the 1.4m people who work in the service. That’s where the solution lies.’ </w:t>
      </w:r>
      <w:r>
        <w:rPr>
          <w:rFonts w:ascii="Garamond" w:hAnsi="Garamond"/>
          <w:sz w:val="24"/>
          <w:szCs w:val="24"/>
        </w:rPr>
        <w:t>Sir Bruce Keogh, National Medical Director, NHS England (29</w:t>
      </w:r>
      <w:r w:rsidRPr="002B7C81">
        <w:rPr>
          <w:rFonts w:ascii="Garamond" w:hAnsi="Garamond"/>
          <w:sz w:val="24"/>
          <w:szCs w:val="24"/>
          <w:vertAlign w:val="superscript"/>
        </w:rPr>
        <w:t>th</w:t>
      </w:r>
      <w:r>
        <w:rPr>
          <w:rFonts w:ascii="Garamond" w:hAnsi="Garamond"/>
          <w:sz w:val="24"/>
          <w:szCs w:val="24"/>
        </w:rPr>
        <w:t xml:space="preserve"> May 2013, Radio 4 Today programme)</w:t>
      </w:r>
    </w:p>
    <w:p w14:paraId="3621A3DB" w14:textId="400BA063" w:rsidR="00CB1452" w:rsidRDefault="00AA0C54" w:rsidP="00886A76">
      <w:pPr>
        <w:spacing w:line="276" w:lineRule="auto"/>
        <w:rPr>
          <w:rFonts w:ascii="Garamond" w:hAnsi="Garamond"/>
          <w:sz w:val="24"/>
          <w:szCs w:val="24"/>
        </w:rPr>
      </w:pPr>
      <w:r>
        <w:rPr>
          <w:rFonts w:ascii="Garamond" w:hAnsi="Garamond"/>
          <w:sz w:val="24"/>
          <w:szCs w:val="24"/>
        </w:rPr>
        <w:t xml:space="preserve">Over the past 50 years a series of top-down structural changes have been introduced into the NHS, intended to improve the </w:t>
      </w:r>
      <w:r w:rsidR="00886A76">
        <w:rPr>
          <w:rFonts w:ascii="Garamond" w:hAnsi="Garamond"/>
          <w:sz w:val="24"/>
          <w:szCs w:val="24"/>
        </w:rPr>
        <w:t xml:space="preserve">service </w:t>
      </w:r>
      <w:r w:rsidR="002621C1">
        <w:rPr>
          <w:rFonts w:ascii="Garamond" w:hAnsi="Garamond"/>
          <w:sz w:val="24"/>
          <w:szCs w:val="24"/>
        </w:rPr>
        <w:t>(Macfarlane et al 2011)</w:t>
      </w:r>
      <w:r w:rsidR="002948EA">
        <w:rPr>
          <w:rFonts w:ascii="Garamond" w:hAnsi="Garamond"/>
          <w:sz w:val="24"/>
          <w:szCs w:val="24"/>
        </w:rPr>
        <w:t>.</w:t>
      </w:r>
      <w:r>
        <w:rPr>
          <w:rFonts w:ascii="Garamond" w:hAnsi="Garamond"/>
          <w:sz w:val="24"/>
          <w:szCs w:val="24"/>
        </w:rPr>
        <w:t xml:space="preserve"> Despite this, no ‘structural fix’ has </w:t>
      </w:r>
      <w:r w:rsidR="00886A76">
        <w:rPr>
          <w:rFonts w:ascii="Garamond" w:hAnsi="Garamond"/>
          <w:sz w:val="24"/>
          <w:szCs w:val="24"/>
        </w:rPr>
        <w:t xml:space="preserve">yet </w:t>
      </w:r>
      <w:r>
        <w:rPr>
          <w:rFonts w:ascii="Garamond" w:hAnsi="Garamond"/>
          <w:sz w:val="24"/>
          <w:szCs w:val="24"/>
        </w:rPr>
        <w:t>resolved the challenges facing the NHS and</w:t>
      </w:r>
      <w:r w:rsidR="002948EA">
        <w:rPr>
          <w:rFonts w:ascii="Garamond" w:hAnsi="Garamond"/>
          <w:sz w:val="24"/>
          <w:szCs w:val="24"/>
        </w:rPr>
        <w:t>,</w:t>
      </w:r>
      <w:r>
        <w:rPr>
          <w:rFonts w:ascii="Garamond" w:hAnsi="Garamond"/>
          <w:sz w:val="24"/>
          <w:szCs w:val="24"/>
        </w:rPr>
        <w:t xml:space="preserve"> </w:t>
      </w:r>
      <w:r w:rsidR="0003732B">
        <w:rPr>
          <w:rFonts w:ascii="Garamond" w:hAnsi="Garamond"/>
          <w:sz w:val="24"/>
          <w:szCs w:val="24"/>
        </w:rPr>
        <w:t xml:space="preserve">since </w:t>
      </w:r>
      <w:r>
        <w:rPr>
          <w:rFonts w:ascii="Garamond" w:hAnsi="Garamond"/>
          <w:sz w:val="24"/>
          <w:szCs w:val="24"/>
        </w:rPr>
        <w:t xml:space="preserve">the </w:t>
      </w:r>
      <w:r w:rsidR="00AB0C63">
        <w:rPr>
          <w:rFonts w:ascii="Garamond" w:hAnsi="Garamond"/>
          <w:sz w:val="24"/>
          <w:szCs w:val="24"/>
        </w:rPr>
        <w:t xml:space="preserve">turn of </w:t>
      </w:r>
      <w:r w:rsidR="00886A76">
        <w:rPr>
          <w:rFonts w:ascii="Garamond" w:hAnsi="Garamond"/>
          <w:sz w:val="24"/>
          <w:szCs w:val="24"/>
        </w:rPr>
        <w:t xml:space="preserve">the </w:t>
      </w:r>
      <w:r w:rsidR="00AB0C63">
        <w:rPr>
          <w:rFonts w:ascii="Garamond" w:hAnsi="Garamond"/>
          <w:sz w:val="24"/>
          <w:szCs w:val="24"/>
        </w:rPr>
        <w:t>century</w:t>
      </w:r>
      <w:r w:rsidR="002948EA">
        <w:rPr>
          <w:rFonts w:ascii="Garamond" w:hAnsi="Garamond"/>
          <w:sz w:val="24"/>
          <w:szCs w:val="24"/>
        </w:rPr>
        <w:t>,</w:t>
      </w:r>
      <w:r w:rsidR="00AB0C63">
        <w:rPr>
          <w:rFonts w:ascii="Garamond" w:hAnsi="Garamond"/>
          <w:sz w:val="24"/>
          <w:szCs w:val="24"/>
        </w:rPr>
        <w:t xml:space="preserve"> </w:t>
      </w:r>
      <w:r>
        <w:rPr>
          <w:rFonts w:ascii="Garamond" w:hAnsi="Garamond"/>
          <w:sz w:val="24"/>
          <w:szCs w:val="24"/>
        </w:rPr>
        <w:t xml:space="preserve">a new approach to </w:t>
      </w:r>
      <w:r w:rsidR="002948EA">
        <w:rPr>
          <w:rFonts w:ascii="Garamond" w:hAnsi="Garamond"/>
          <w:sz w:val="24"/>
          <w:szCs w:val="24"/>
        </w:rPr>
        <w:t xml:space="preserve">has </w:t>
      </w:r>
      <w:r>
        <w:rPr>
          <w:rFonts w:ascii="Garamond" w:hAnsi="Garamond"/>
          <w:sz w:val="24"/>
          <w:szCs w:val="24"/>
        </w:rPr>
        <w:t>emerge</w:t>
      </w:r>
      <w:r w:rsidR="002948EA">
        <w:rPr>
          <w:rFonts w:ascii="Garamond" w:hAnsi="Garamond"/>
          <w:sz w:val="24"/>
          <w:szCs w:val="24"/>
        </w:rPr>
        <w:t>d</w:t>
      </w:r>
      <w:r>
        <w:rPr>
          <w:rFonts w:ascii="Garamond" w:hAnsi="Garamond"/>
          <w:sz w:val="24"/>
          <w:szCs w:val="24"/>
        </w:rPr>
        <w:t xml:space="preserve"> emphasising the importance of </w:t>
      </w:r>
      <w:r w:rsidR="00D343DB">
        <w:rPr>
          <w:rFonts w:ascii="Garamond" w:hAnsi="Garamond"/>
          <w:sz w:val="24"/>
          <w:szCs w:val="24"/>
        </w:rPr>
        <w:t>local, even ‘bottom-up’ innovation as an untapped source for service improvement</w:t>
      </w:r>
      <w:r w:rsidR="005B6925">
        <w:rPr>
          <w:rFonts w:ascii="Garamond" w:hAnsi="Garamond"/>
          <w:sz w:val="24"/>
          <w:szCs w:val="24"/>
        </w:rPr>
        <w:t xml:space="preserve"> (</w:t>
      </w:r>
      <w:r>
        <w:rPr>
          <w:rFonts w:ascii="Garamond" w:hAnsi="Garamond"/>
          <w:sz w:val="24"/>
          <w:szCs w:val="24"/>
        </w:rPr>
        <w:t xml:space="preserve">Secretary of State for Health 2000; </w:t>
      </w:r>
      <w:r w:rsidR="005B6925">
        <w:rPr>
          <w:rFonts w:ascii="Garamond" w:hAnsi="Garamond"/>
          <w:sz w:val="24"/>
          <w:szCs w:val="24"/>
        </w:rPr>
        <w:t>Department of Health 2011)</w:t>
      </w:r>
      <w:r w:rsidR="00D343DB">
        <w:rPr>
          <w:rFonts w:ascii="Garamond" w:hAnsi="Garamond"/>
          <w:sz w:val="24"/>
          <w:szCs w:val="24"/>
        </w:rPr>
        <w:t xml:space="preserve">. </w:t>
      </w:r>
      <w:r w:rsidR="00444DC5">
        <w:rPr>
          <w:rFonts w:ascii="Garamond" w:hAnsi="Garamond"/>
          <w:sz w:val="24"/>
          <w:szCs w:val="24"/>
        </w:rPr>
        <w:t>In principle, this signal</w:t>
      </w:r>
      <w:r w:rsidR="00CB1452">
        <w:rPr>
          <w:rFonts w:ascii="Garamond" w:hAnsi="Garamond"/>
          <w:sz w:val="24"/>
          <w:szCs w:val="24"/>
        </w:rPr>
        <w:t xml:space="preserve">s </w:t>
      </w:r>
      <w:r w:rsidR="00444DC5">
        <w:rPr>
          <w:rFonts w:ascii="Garamond" w:hAnsi="Garamond"/>
          <w:sz w:val="24"/>
          <w:szCs w:val="24"/>
        </w:rPr>
        <w:t xml:space="preserve">a creative approach to organizational change, recognising the limits of structural reform and the latent capacity of the workforce. </w:t>
      </w:r>
      <w:r w:rsidR="00CB1452">
        <w:rPr>
          <w:rFonts w:ascii="Garamond" w:hAnsi="Garamond"/>
          <w:sz w:val="24"/>
          <w:szCs w:val="24"/>
        </w:rPr>
        <w:t xml:space="preserve">However, little </w:t>
      </w:r>
      <w:r w:rsidR="008D03D1">
        <w:rPr>
          <w:rFonts w:ascii="Garamond" w:hAnsi="Garamond"/>
          <w:sz w:val="24"/>
          <w:szCs w:val="24"/>
        </w:rPr>
        <w:t xml:space="preserve">is known </w:t>
      </w:r>
      <w:r w:rsidR="00CB1452">
        <w:rPr>
          <w:rFonts w:ascii="Garamond" w:hAnsi="Garamond"/>
          <w:sz w:val="24"/>
          <w:szCs w:val="24"/>
        </w:rPr>
        <w:t>about if or how this capacity might be</w:t>
      </w:r>
      <w:r w:rsidR="008D03D1">
        <w:rPr>
          <w:rFonts w:ascii="Garamond" w:hAnsi="Garamond"/>
          <w:sz w:val="24"/>
          <w:szCs w:val="24"/>
        </w:rPr>
        <w:t xml:space="preserve"> effectively mobilised not least in the highly regulated and resource-poor context of the NHS. </w:t>
      </w:r>
    </w:p>
    <w:p w14:paraId="626546DA" w14:textId="5C824801" w:rsidR="0016696C" w:rsidRDefault="00652F7F" w:rsidP="00886A76">
      <w:pPr>
        <w:spacing w:line="276" w:lineRule="auto"/>
        <w:rPr>
          <w:rFonts w:ascii="Garamond" w:hAnsi="Garamond"/>
          <w:sz w:val="24"/>
          <w:szCs w:val="24"/>
        </w:rPr>
      </w:pPr>
      <w:r>
        <w:rPr>
          <w:rFonts w:ascii="Garamond" w:hAnsi="Garamond"/>
          <w:sz w:val="24"/>
          <w:szCs w:val="24"/>
        </w:rPr>
        <w:t>T</w:t>
      </w:r>
      <w:r w:rsidR="008D03D1">
        <w:rPr>
          <w:rFonts w:ascii="Garamond" w:hAnsi="Garamond"/>
          <w:sz w:val="24"/>
          <w:szCs w:val="24"/>
        </w:rPr>
        <w:t>o explore this, w</w:t>
      </w:r>
      <w:r w:rsidR="00E9120E">
        <w:rPr>
          <w:rFonts w:ascii="Garamond" w:hAnsi="Garamond"/>
          <w:sz w:val="24"/>
          <w:szCs w:val="24"/>
        </w:rPr>
        <w:t>e conducted qualitative research</w:t>
      </w:r>
      <w:r w:rsidR="009B2420">
        <w:rPr>
          <w:rStyle w:val="FootnoteReference"/>
          <w:rFonts w:ascii="Garamond" w:hAnsi="Garamond"/>
          <w:sz w:val="24"/>
          <w:szCs w:val="24"/>
        </w:rPr>
        <w:footnoteReference w:id="2"/>
      </w:r>
      <w:r w:rsidR="003018EE">
        <w:rPr>
          <w:rFonts w:ascii="Garamond" w:hAnsi="Garamond"/>
          <w:sz w:val="24"/>
          <w:szCs w:val="24"/>
        </w:rPr>
        <w:t xml:space="preserve"> from 2014-2016</w:t>
      </w:r>
      <w:r w:rsidR="00E9120E" w:rsidRPr="00E9120E">
        <w:rPr>
          <w:rFonts w:ascii="Garamond" w:hAnsi="Garamond"/>
          <w:sz w:val="24"/>
          <w:szCs w:val="24"/>
        </w:rPr>
        <w:t xml:space="preserve"> </w:t>
      </w:r>
      <w:r w:rsidR="00E9120E">
        <w:rPr>
          <w:rFonts w:ascii="Garamond" w:hAnsi="Garamond"/>
          <w:sz w:val="24"/>
          <w:szCs w:val="24"/>
        </w:rPr>
        <w:t>to ex</w:t>
      </w:r>
      <w:r>
        <w:rPr>
          <w:rFonts w:ascii="Garamond" w:hAnsi="Garamond"/>
          <w:sz w:val="24"/>
          <w:szCs w:val="24"/>
        </w:rPr>
        <w:t>amine</w:t>
      </w:r>
      <w:r w:rsidR="00E9120E">
        <w:rPr>
          <w:rFonts w:ascii="Garamond" w:hAnsi="Garamond"/>
          <w:sz w:val="24"/>
          <w:szCs w:val="24"/>
        </w:rPr>
        <w:t xml:space="preserve"> the </w:t>
      </w:r>
      <w:r w:rsidR="00444DC5">
        <w:rPr>
          <w:rFonts w:ascii="Garamond" w:hAnsi="Garamond"/>
          <w:sz w:val="24"/>
          <w:szCs w:val="24"/>
        </w:rPr>
        <w:t xml:space="preserve">circumstances </w:t>
      </w:r>
      <w:r w:rsidR="00E9120E">
        <w:rPr>
          <w:rFonts w:ascii="Garamond" w:hAnsi="Garamond"/>
          <w:sz w:val="24"/>
          <w:szCs w:val="24"/>
        </w:rPr>
        <w:t xml:space="preserve">where NHS </w:t>
      </w:r>
      <w:r w:rsidR="00444DC5">
        <w:rPr>
          <w:rFonts w:ascii="Garamond" w:hAnsi="Garamond"/>
          <w:sz w:val="24"/>
          <w:szCs w:val="24"/>
        </w:rPr>
        <w:t xml:space="preserve">staff </w:t>
      </w:r>
      <w:r w:rsidR="002948EA">
        <w:rPr>
          <w:rFonts w:ascii="Garamond" w:hAnsi="Garamond"/>
          <w:sz w:val="24"/>
          <w:szCs w:val="24"/>
        </w:rPr>
        <w:t xml:space="preserve">had </w:t>
      </w:r>
      <w:r w:rsidR="00886A76">
        <w:rPr>
          <w:rFonts w:ascii="Garamond" w:hAnsi="Garamond"/>
          <w:sz w:val="24"/>
          <w:szCs w:val="24"/>
        </w:rPr>
        <w:t>made effective innovations in service</w:t>
      </w:r>
      <w:r w:rsidR="00934803">
        <w:rPr>
          <w:rStyle w:val="FootnoteReference"/>
          <w:rFonts w:ascii="Garamond" w:hAnsi="Garamond"/>
          <w:sz w:val="24"/>
          <w:szCs w:val="24"/>
        </w:rPr>
        <w:footnoteReference w:id="3"/>
      </w:r>
      <w:r w:rsidR="00444DC5">
        <w:rPr>
          <w:rFonts w:ascii="Garamond" w:hAnsi="Garamond"/>
          <w:sz w:val="24"/>
          <w:szCs w:val="24"/>
        </w:rPr>
        <w:t xml:space="preserve">. </w:t>
      </w:r>
      <w:r w:rsidR="00E9120E">
        <w:rPr>
          <w:rFonts w:ascii="Garamond" w:hAnsi="Garamond"/>
          <w:sz w:val="24"/>
          <w:szCs w:val="24"/>
        </w:rPr>
        <w:t>K</w:t>
      </w:r>
      <w:r w:rsidR="00934803">
        <w:rPr>
          <w:rFonts w:ascii="Garamond" w:hAnsi="Garamond"/>
          <w:sz w:val="24"/>
          <w:szCs w:val="24"/>
        </w:rPr>
        <w:t>ey informant</w:t>
      </w:r>
      <w:r w:rsidR="00292838">
        <w:rPr>
          <w:rFonts w:ascii="Garamond" w:hAnsi="Garamond"/>
          <w:sz w:val="24"/>
          <w:szCs w:val="24"/>
        </w:rPr>
        <w:t xml:space="preserve"> interviews with </w:t>
      </w:r>
      <w:r w:rsidR="00934803">
        <w:rPr>
          <w:rFonts w:ascii="Garamond" w:hAnsi="Garamond"/>
          <w:sz w:val="24"/>
          <w:szCs w:val="24"/>
        </w:rPr>
        <w:t>individuals from professional bodies (the British Medical Association an</w:t>
      </w:r>
      <w:r w:rsidR="00886A76">
        <w:rPr>
          <w:rFonts w:ascii="Garamond" w:hAnsi="Garamond"/>
          <w:sz w:val="24"/>
          <w:szCs w:val="24"/>
        </w:rPr>
        <w:t>d the Royal College of Nursing)</w:t>
      </w:r>
      <w:r w:rsidR="000A56CD">
        <w:rPr>
          <w:rFonts w:ascii="Garamond" w:hAnsi="Garamond"/>
          <w:sz w:val="24"/>
          <w:szCs w:val="24"/>
        </w:rPr>
        <w:t xml:space="preserve">, </w:t>
      </w:r>
      <w:r w:rsidR="00934803">
        <w:rPr>
          <w:rFonts w:ascii="Garamond" w:hAnsi="Garamond"/>
          <w:sz w:val="24"/>
          <w:szCs w:val="24"/>
        </w:rPr>
        <w:t xml:space="preserve">from NHS England and the Department of </w:t>
      </w:r>
      <w:r w:rsidR="000A56CD">
        <w:rPr>
          <w:rFonts w:ascii="Garamond" w:hAnsi="Garamond"/>
          <w:sz w:val="24"/>
          <w:szCs w:val="24"/>
        </w:rPr>
        <w:t xml:space="preserve">Health </w:t>
      </w:r>
      <w:r w:rsidR="00934803">
        <w:rPr>
          <w:rFonts w:ascii="Garamond" w:hAnsi="Garamond"/>
          <w:sz w:val="24"/>
          <w:szCs w:val="24"/>
        </w:rPr>
        <w:t>(</w:t>
      </w:r>
      <w:r w:rsidR="0004026B">
        <w:rPr>
          <w:rFonts w:ascii="Garamond" w:hAnsi="Garamond"/>
          <w:sz w:val="24"/>
          <w:szCs w:val="24"/>
        </w:rPr>
        <w:t>N=12</w:t>
      </w:r>
      <w:r w:rsidR="00E9120E">
        <w:rPr>
          <w:rFonts w:ascii="Garamond" w:hAnsi="Garamond"/>
          <w:sz w:val="24"/>
          <w:szCs w:val="24"/>
        </w:rPr>
        <w:t>)</w:t>
      </w:r>
      <w:r w:rsidR="00EC70AD">
        <w:rPr>
          <w:rFonts w:ascii="Garamond" w:hAnsi="Garamond"/>
          <w:sz w:val="24"/>
          <w:szCs w:val="24"/>
        </w:rPr>
        <w:t xml:space="preserve"> provide</w:t>
      </w:r>
      <w:r w:rsidR="00E9120E">
        <w:rPr>
          <w:rFonts w:ascii="Garamond" w:hAnsi="Garamond"/>
          <w:sz w:val="24"/>
          <w:szCs w:val="24"/>
        </w:rPr>
        <w:t>d</w:t>
      </w:r>
      <w:r w:rsidR="00EC70AD">
        <w:rPr>
          <w:rFonts w:ascii="Garamond" w:hAnsi="Garamond"/>
          <w:sz w:val="24"/>
          <w:szCs w:val="24"/>
        </w:rPr>
        <w:t xml:space="preserve"> context </w:t>
      </w:r>
      <w:r w:rsidR="00AA4DCF">
        <w:rPr>
          <w:rFonts w:ascii="Garamond" w:hAnsi="Garamond"/>
          <w:sz w:val="24"/>
          <w:szCs w:val="24"/>
        </w:rPr>
        <w:t xml:space="preserve">for </w:t>
      </w:r>
      <w:r w:rsidR="00EC70AD">
        <w:rPr>
          <w:rFonts w:ascii="Garamond" w:hAnsi="Garamond"/>
          <w:sz w:val="24"/>
          <w:szCs w:val="24"/>
        </w:rPr>
        <w:t xml:space="preserve">case study selection. </w:t>
      </w:r>
      <w:r w:rsidR="00E9120E">
        <w:rPr>
          <w:rFonts w:ascii="Garamond" w:hAnsi="Garamond"/>
          <w:sz w:val="24"/>
          <w:szCs w:val="24"/>
        </w:rPr>
        <w:t>T</w:t>
      </w:r>
      <w:r w:rsidR="00EC70AD">
        <w:rPr>
          <w:rFonts w:ascii="Garamond" w:hAnsi="Garamond"/>
          <w:sz w:val="24"/>
          <w:szCs w:val="24"/>
        </w:rPr>
        <w:t>he</w:t>
      </w:r>
      <w:r w:rsidR="00886A76">
        <w:rPr>
          <w:rFonts w:ascii="Garamond" w:hAnsi="Garamond"/>
          <w:sz w:val="24"/>
          <w:szCs w:val="24"/>
        </w:rPr>
        <w:t>se</w:t>
      </w:r>
      <w:r w:rsidR="00E9120E">
        <w:rPr>
          <w:rFonts w:ascii="Garamond" w:hAnsi="Garamond"/>
          <w:sz w:val="24"/>
          <w:szCs w:val="24"/>
        </w:rPr>
        <w:t xml:space="preserve"> endorsed</w:t>
      </w:r>
      <w:r w:rsidR="00292838">
        <w:rPr>
          <w:rFonts w:ascii="Garamond" w:hAnsi="Garamond"/>
          <w:sz w:val="24"/>
          <w:szCs w:val="24"/>
        </w:rPr>
        <w:t xml:space="preserve"> </w:t>
      </w:r>
      <w:r w:rsidR="00EC70AD">
        <w:rPr>
          <w:rFonts w:ascii="Garamond" w:hAnsi="Garamond"/>
          <w:sz w:val="24"/>
          <w:szCs w:val="24"/>
        </w:rPr>
        <w:t xml:space="preserve">the potential </w:t>
      </w:r>
      <w:r w:rsidR="00292838">
        <w:rPr>
          <w:rFonts w:ascii="Garamond" w:hAnsi="Garamond"/>
          <w:sz w:val="24"/>
          <w:szCs w:val="24"/>
        </w:rPr>
        <w:t>for</w:t>
      </w:r>
      <w:r w:rsidR="00E9120E">
        <w:rPr>
          <w:rFonts w:ascii="Garamond" w:hAnsi="Garamond"/>
          <w:sz w:val="24"/>
          <w:szCs w:val="24"/>
        </w:rPr>
        <w:t>,</w:t>
      </w:r>
      <w:r w:rsidR="00292838">
        <w:rPr>
          <w:rFonts w:ascii="Garamond" w:hAnsi="Garamond"/>
          <w:sz w:val="24"/>
          <w:szCs w:val="24"/>
        </w:rPr>
        <w:t xml:space="preserve"> </w:t>
      </w:r>
      <w:r w:rsidR="00390D8A">
        <w:rPr>
          <w:rFonts w:ascii="Garamond" w:hAnsi="Garamond"/>
          <w:sz w:val="24"/>
          <w:szCs w:val="24"/>
        </w:rPr>
        <w:t>and practice of</w:t>
      </w:r>
      <w:r w:rsidR="00E9120E">
        <w:rPr>
          <w:rFonts w:ascii="Garamond" w:hAnsi="Garamond"/>
          <w:sz w:val="24"/>
          <w:szCs w:val="24"/>
        </w:rPr>
        <w:t>,</w:t>
      </w:r>
      <w:r w:rsidR="00390D8A">
        <w:rPr>
          <w:rFonts w:ascii="Garamond" w:hAnsi="Garamond"/>
          <w:sz w:val="24"/>
          <w:szCs w:val="24"/>
        </w:rPr>
        <w:t xml:space="preserve"> </w:t>
      </w:r>
      <w:r w:rsidR="006F2C79">
        <w:rPr>
          <w:rFonts w:ascii="Garamond" w:hAnsi="Garamond"/>
          <w:sz w:val="24"/>
          <w:szCs w:val="24"/>
        </w:rPr>
        <w:t>employee-driven innovati</w:t>
      </w:r>
      <w:r w:rsidR="009A6F56">
        <w:rPr>
          <w:rFonts w:ascii="Garamond" w:hAnsi="Garamond"/>
          <w:sz w:val="24"/>
          <w:szCs w:val="24"/>
        </w:rPr>
        <w:t>o</w:t>
      </w:r>
      <w:r w:rsidR="006F2C79">
        <w:rPr>
          <w:rFonts w:ascii="Garamond" w:hAnsi="Garamond"/>
          <w:sz w:val="24"/>
          <w:szCs w:val="24"/>
        </w:rPr>
        <w:t>n (</w:t>
      </w:r>
      <w:r w:rsidR="00EC70AD">
        <w:rPr>
          <w:rFonts w:ascii="Garamond" w:hAnsi="Garamond"/>
          <w:sz w:val="24"/>
          <w:szCs w:val="24"/>
        </w:rPr>
        <w:t>EDI</w:t>
      </w:r>
      <w:r w:rsidR="006F2C79">
        <w:rPr>
          <w:rFonts w:ascii="Garamond" w:hAnsi="Garamond"/>
          <w:sz w:val="24"/>
          <w:szCs w:val="24"/>
        </w:rPr>
        <w:t>)</w:t>
      </w:r>
      <w:r w:rsidR="0004026B">
        <w:rPr>
          <w:rFonts w:ascii="Garamond" w:hAnsi="Garamond"/>
          <w:sz w:val="24"/>
          <w:szCs w:val="24"/>
        </w:rPr>
        <w:t xml:space="preserve">, </w:t>
      </w:r>
      <w:r w:rsidR="00E9120E">
        <w:rPr>
          <w:rFonts w:ascii="Garamond" w:hAnsi="Garamond"/>
          <w:sz w:val="24"/>
          <w:szCs w:val="24"/>
        </w:rPr>
        <w:t xml:space="preserve">but also </w:t>
      </w:r>
      <w:r w:rsidR="0004026B">
        <w:rPr>
          <w:rFonts w:ascii="Garamond" w:hAnsi="Garamond"/>
          <w:sz w:val="24"/>
          <w:szCs w:val="24"/>
        </w:rPr>
        <w:t xml:space="preserve">suggested </w:t>
      </w:r>
      <w:r w:rsidR="00390D8A">
        <w:rPr>
          <w:rFonts w:ascii="Garamond" w:hAnsi="Garamond"/>
          <w:sz w:val="24"/>
          <w:szCs w:val="24"/>
        </w:rPr>
        <w:t xml:space="preserve">that </w:t>
      </w:r>
      <w:r w:rsidR="00E9120E">
        <w:rPr>
          <w:rFonts w:ascii="Garamond" w:hAnsi="Garamond"/>
          <w:sz w:val="24"/>
          <w:szCs w:val="24"/>
        </w:rPr>
        <w:t xml:space="preserve">innovation </w:t>
      </w:r>
      <w:r w:rsidR="00292838">
        <w:rPr>
          <w:rFonts w:ascii="Garamond" w:hAnsi="Garamond"/>
          <w:sz w:val="24"/>
          <w:szCs w:val="24"/>
        </w:rPr>
        <w:t xml:space="preserve">may be </w:t>
      </w:r>
      <w:r w:rsidR="00646A7E">
        <w:rPr>
          <w:rFonts w:ascii="Garamond" w:hAnsi="Garamond"/>
          <w:sz w:val="24"/>
          <w:szCs w:val="24"/>
        </w:rPr>
        <w:t>ep</w:t>
      </w:r>
      <w:r w:rsidR="00886A76">
        <w:rPr>
          <w:rFonts w:ascii="Garamond" w:hAnsi="Garamond"/>
          <w:sz w:val="24"/>
          <w:szCs w:val="24"/>
        </w:rPr>
        <w:t xml:space="preserve">hemeral, poorly recognised and </w:t>
      </w:r>
      <w:r w:rsidR="00646A7E">
        <w:rPr>
          <w:rFonts w:ascii="Garamond" w:hAnsi="Garamond"/>
          <w:sz w:val="24"/>
          <w:szCs w:val="24"/>
        </w:rPr>
        <w:t>hard to find</w:t>
      </w:r>
      <w:r w:rsidR="00E9120E">
        <w:rPr>
          <w:rFonts w:ascii="Garamond" w:hAnsi="Garamond"/>
          <w:sz w:val="24"/>
          <w:szCs w:val="24"/>
        </w:rPr>
        <w:t>.</w:t>
      </w:r>
      <w:r w:rsidR="00646A7E">
        <w:rPr>
          <w:rFonts w:ascii="Garamond" w:hAnsi="Garamond"/>
          <w:sz w:val="24"/>
          <w:szCs w:val="24"/>
        </w:rPr>
        <w:t xml:space="preserve"> </w:t>
      </w:r>
      <w:r w:rsidR="001A017F">
        <w:rPr>
          <w:rFonts w:ascii="Garamond" w:hAnsi="Garamond"/>
          <w:sz w:val="24"/>
          <w:szCs w:val="24"/>
        </w:rPr>
        <w:t>In this context, w</w:t>
      </w:r>
      <w:r w:rsidR="001D544B">
        <w:rPr>
          <w:rFonts w:ascii="Garamond" w:hAnsi="Garamond"/>
          <w:sz w:val="24"/>
          <w:szCs w:val="24"/>
        </w:rPr>
        <w:t>e pursue</w:t>
      </w:r>
      <w:r w:rsidR="0004026B">
        <w:rPr>
          <w:rFonts w:ascii="Garamond" w:hAnsi="Garamond"/>
          <w:sz w:val="24"/>
          <w:szCs w:val="24"/>
        </w:rPr>
        <w:t>d</w:t>
      </w:r>
      <w:r w:rsidR="001D544B">
        <w:rPr>
          <w:rFonts w:ascii="Garamond" w:hAnsi="Garamond"/>
          <w:sz w:val="24"/>
          <w:szCs w:val="24"/>
        </w:rPr>
        <w:t xml:space="preserve"> a purposive approach</w:t>
      </w:r>
      <w:r w:rsidR="002948EA">
        <w:rPr>
          <w:rFonts w:ascii="Garamond" w:hAnsi="Garamond"/>
          <w:sz w:val="24"/>
          <w:szCs w:val="24"/>
        </w:rPr>
        <w:t xml:space="preserve"> seeking </w:t>
      </w:r>
      <w:r w:rsidR="00886A76">
        <w:rPr>
          <w:rFonts w:ascii="Garamond" w:hAnsi="Garamond"/>
          <w:sz w:val="24"/>
          <w:szCs w:val="24"/>
        </w:rPr>
        <w:t xml:space="preserve">already existing </w:t>
      </w:r>
      <w:r w:rsidR="00292838">
        <w:rPr>
          <w:rFonts w:ascii="Garamond" w:hAnsi="Garamond"/>
          <w:sz w:val="24"/>
          <w:szCs w:val="24"/>
        </w:rPr>
        <w:t xml:space="preserve">EDIs </w:t>
      </w:r>
      <w:r w:rsidR="0016696C">
        <w:rPr>
          <w:rFonts w:ascii="Garamond" w:hAnsi="Garamond"/>
          <w:sz w:val="24"/>
          <w:szCs w:val="24"/>
        </w:rPr>
        <w:t xml:space="preserve">with </w:t>
      </w:r>
      <w:r w:rsidR="00886A76">
        <w:rPr>
          <w:rFonts w:ascii="Garamond" w:hAnsi="Garamond"/>
          <w:sz w:val="24"/>
          <w:szCs w:val="24"/>
        </w:rPr>
        <w:t xml:space="preserve">some </w:t>
      </w:r>
      <w:r w:rsidR="0016696C">
        <w:rPr>
          <w:rFonts w:ascii="Garamond" w:hAnsi="Garamond"/>
          <w:sz w:val="24"/>
          <w:szCs w:val="24"/>
        </w:rPr>
        <w:t>longevity</w:t>
      </w:r>
      <w:r w:rsidR="001A017F">
        <w:rPr>
          <w:rFonts w:ascii="Garamond" w:hAnsi="Garamond"/>
          <w:sz w:val="24"/>
          <w:szCs w:val="24"/>
        </w:rPr>
        <w:t xml:space="preserve">, which allowed </w:t>
      </w:r>
      <w:r w:rsidR="0016696C">
        <w:rPr>
          <w:rFonts w:ascii="Garamond" w:hAnsi="Garamond"/>
          <w:sz w:val="24"/>
          <w:szCs w:val="24"/>
        </w:rPr>
        <w:t xml:space="preserve">us to explore </w:t>
      </w:r>
      <w:r w:rsidR="00886A76">
        <w:rPr>
          <w:rFonts w:ascii="Garamond" w:hAnsi="Garamond"/>
          <w:sz w:val="24"/>
          <w:szCs w:val="24"/>
        </w:rPr>
        <w:t xml:space="preserve">the motivation for and unfolding nature of the innovation in-depth and over time. </w:t>
      </w:r>
      <w:r w:rsidR="008E6FBB">
        <w:rPr>
          <w:rFonts w:ascii="Garamond" w:hAnsi="Garamond"/>
          <w:sz w:val="24"/>
          <w:szCs w:val="24"/>
        </w:rPr>
        <w:t xml:space="preserve"> </w:t>
      </w:r>
    </w:p>
    <w:p w14:paraId="00644575" w14:textId="47CFF91A" w:rsidR="0016696C" w:rsidRDefault="009020AA" w:rsidP="009241CB">
      <w:pPr>
        <w:spacing w:line="276" w:lineRule="auto"/>
        <w:rPr>
          <w:rFonts w:ascii="Garamond" w:hAnsi="Garamond"/>
          <w:sz w:val="24"/>
          <w:szCs w:val="24"/>
        </w:rPr>
      </w:pPr>
      <w:r>
        <w:rPr>
          <w:rFonts w:ascii="Garamond" w:hAnsi="Garamond"/>
          <w:sz w:val="24"/>
          <w:szCs w:val="24"/>
        </w:rPr>
        <w:t xml:space="preserve">Our research comprised </w:t>
      </w:r>
      <w:r w:rsidR="0004026B">
        <w:rPr>
          <w:rFonts w:ascii="Garamond" w:hAnsi="Garamond"/>
          <w:sz w:val="24"/>
          <w:szCs w:val="24"/>
        </w:rPr>
        <w:t xml:space="preserve">two main </w:t>
      </w:r>
      <w:r>
        <w:rPr>
          <w:rFonts w:ascii="Garamond" w:hAnsi="Garamond"/>
          <w:sz w:val="24"/>
          <w:szCs w:val="24"/>
        </w:rPr>
        <w:t>case studies</w:t>
      </w:r>
      <w:r w:rsidR="00757A83">
        <w:rPr>
          <w:rFonts w:ascii="Garamond" w:hAnsi="Garamond"/>
          <w:sz w:val="24"/>
          <w:szCs w:val="24"/>
        </w:rPr>
        <w:t xml:space="preserve">: Case Study 1: </w:t>
      </w:r>
      <w:r>
        <w:rPr>
          <w:rFonts w:ascii="Garamond" w:hAnsi="Garamond"/>
          <w:sz w:val="24"/>
          <w:szCs w:val="24"/>
        </w:rPr>
        <w:t>(</w:t>
      </w:r>
      <w:proofErr w:type="spellStart"/>
      <w:r>
        <w:rPr>
          <w:rFonts w:ascii="Garamond" w:hAnsi="Garamond"/>
          <w:sz w:val="24"/>
          <w:szCs w:val="24"/>
        </w:rPr>
        <w:t>i</w:t>
      </w:r>
      <w:proofErr w:type="spellEnd"/>
      <w:r>
        <w:rPr>
          <w:rFonts w:ascii="Garamond" w:hAnsi="Garamond"/>
          <w:sz w:val="24"/>
          <w:szCs w:val="24"/>
        </w:rPr>
        <w:t xml:space="preserve">)  a </w:t>
      </w:r>
      <w:r w:rsidR="00065425">
        <w:rPr>
          <w:rFonts w:ascii="Garamond" w:hAnsi="Garamond"/>
          <w:sz w:val="24"/>
          <w:szCs w:val="24"/>
        </w:rPr>
        <w:t xml:space="preserve">community </w:t>
      </w:r>
      <w:r w:rsidR="0004026B">
        <w:rPr>
          <w:rFonts w:ascii="Garamond" w:hAnsi="Garamond"/>
          <w:sz w:val="24"/>
          <w:szCs w:val="24"/>
        </w:rPr>
        <w:t xml:space="preserve">centre </w:t>
      </w:r>
      <w:r w:rsidR="00065425">
        <w:rPr>
          <w:rFonts w:ascii="Garamond" w:hAnsi="Garamond"/>
          <w:sz w:val="24"/>
          <w:szCs w:val="24"/>
        </w:rPr>
        <w:t xml:space="preserve">and General Practice in </w:t>
      </w:r>
      <w:r>
        <w:rPr>
          <w:rFonts w:ascii="Garamond" w:hAnsi="Garamond"/>
          <w:sz w:val="24"/>
          <w:szCs w:val="24"/>
        </w:rPr>
        <w:t>a multiply deprived inner-city area</w:t>
      </w:r>
      <w:r w:rsidR="000A56CD">
        <w:rPr>
          <w:rFonts w:ascii="Garamond" w:hAnsi="Garamond"/>
          <w:sz w:val="24"/>
          <w:szCs w:val="24"/>
        </w:rPr>
        <w:t>;</w:t>
      </w:r>
      <w:r w:rsidR="00757A83">
        <w:rPr>
          <w:rFonts w:ascii="Garamond" w:hAnsi="Garamond"/>
          <w:sz w:val="24"/>
          <w:szCs w:val="24"/>
        </w:rPr>
        <w:t xml:space="preserve"> and Case Study 2: an innovation addressing homeless health</w:t>
      </w:r>
      <w:r w:rsidR="00E9120E">
        <w:rPr>
          <w:rFonts w:ascii="Garamond" w:hAnsi="Garamond"/>
          <w:sz w:val="24"/>
          <w:szCs w:val="24"/>
        </w:rPr>
        <w:t xml:space="preserve"> (</w:t>
      </w:r>
      <w:r>
        <w:rPr>
          <w:rFonts w:ascii="Garamond" w:hAnsi="Garamond"/>
          <w:sz w:val="24"/>
          <w:szCs w:val="24"/>
        </w:rPr>
        <w:t>.</w:t>
      </w:r>
      <w:r w:rsidR="008D03D1">
        <w:rPr>
          <w:rFonts w:ascii="Garamond" w:hAnsi="Garamond"/>
          <w:sz w:val="24"/>
          <w:szCs w:val="24"/>
        </w:rPr>
        <w:t xml:space="preserve"> T</w:t>
      </w:r>
      <w:r w:rsidR="00A50C87">
        <w:rPr>
          <w:rFonts w:ascii="Garamond" w:hAnsi="Garamond"/>
          <w:sz w:val="24"/>
          <w:szCs w:val="24"/>
        </w:rPr>
        <w:t xml:space="preserve">hese </w:t>
      </w:r>
      <w:r w:rsidR="002D241E">
        <w:rPr>
          <w:rFonts w:ascii="Garamond" w:hAnsi="Garamond"/>
          <w:sz w:val="24"/>
          <w:szCs w:val="24"/>
        </w:rPr>
        <w:t xml:space="preserve">cases </w:t>
      </w:r>
      <w:r w:rsidR="00515400">
        <w:rPr>
          <w:rFonts w:ascii="Garamond" w:hAnsi="Garamond"/>
          <w:sz w:val="24"/>
          <w:szCs w:val="24"/>
        </w:rPr>
        <w:t xml:space="preserve">are </w:t>
      </w:r>
      <w:r w:rsidR="002D241E">
        <w:rPr>
          <w:rFonts w:ascii="Garamond" w:hAnsi="Garamond"/>
          <w:sz w:val="24"/>
          <w:szCs w:val="24"/>
        </w:rPr>
        <w:t xml:space="preserve">not representative </w:t>
      </w:r>
      <w:r w:rsidR="00A50C87">
        <w:rPr>
          <w:rFonts w:ascii="Garamond" w:hAnsi="Garamond"/>
          <w:sz w:val="24"/>
          <w:szCs w:val="24"/>
        </w:rPr>
        <w:t xml:space="preserve">but rather to allow us to trace the </w:t>
      </w:r>
      <w:r w:rsidR="00065425">
        <w:rPr>
          <w:rFonts w:ascii="Garamond" w:hAnsi="Garamond"/>
          <w:sz w:val="24"/>
          <w:szCs w:val="24"/>
        </w:rPr>
        <w:t>process and practice of innovation</w:t>
      </w:r>
      <w:r w:rsidR="008D03D1">
        <w:rPr>
          <w:rFonts w:ascii="Garamond" w:hAnsi="Garamond"/>
          <w:sz w:val="24"/>
          <w:szCs w:val="24"/>
        </w:rPr>
        <w:t xml:space="preserve">, </w:t>
      </w:r>
      <w:r w:rsidR="000A56CD">
        <w:rPr>
          <w:rFonts w:ascii="Garamond" w:hAnsi="Garamond"/>
          <w:sz w:val="24"/>
          <w:szCs w:val="24"/>
        </w:rPr>
        <w:t xml:space="preserve">and </w:t>
      </w:r>
      <w:r w:rsidR="008D03D1">
        <w:rPr>
          <w:rFonts w:ascii="Garamond" w:hAnsi="Garamond"/>
          <w:sz w:val="24"/>
          <w:szCs w:val="24"/>
        </w:rPr>
        <w:t>to learn from illustrative examples</w:t>
      </w:r>
      <w:r w:rsidR="00065425">
        <w:rPr>
          <w:rFonts w:ascii="Garamond" w:hAnsi="Garamond"/>
          <w:sz w:val="24"/>
          <w:szCs w:val="24"/>
        </w:rPr>
        <w:t>.</w:t>
      </w:r>
      <w:r w:rsidR="00A50C87">
        <w:rPr>
          <w:rFonts w:ascii="Garamond" w:hAnsi="Garamond"/>
          <w:sz w:val="24"/>
          <w:szCs w:val="24"/>
        </w:rPr>
        <w:t xml:space="preserve"> I</w:t>
      </w:r>
      <w:r w:rsidR="0016696C">
        <w:rPr>
          <w:rFonts w:ascii="Garamond" w:hAnsi="Garamond"/>
          <w:sz w:val="24"/>
          <w:szCs w:val="24"/>
        </w:rPr>
        <w:t xml:space="preserve">n </w:t>
      </w:r>
      <w:r w:rsidR="00942B4D">
        <w:rPr>
          <w:rFonts w:ascii="Garamond" w:hAnsi="Garamond"/>
          <w:sz w:val="24"/>
          <w:szCs w:val="24"/>
        </w:rPr>
        <w:t>total</w:t>
      </w:r>
      <w:r w:rsidR="0016696C">
        <w:rPr>
          <w:rFonts w:ascii="Garamond" w:hAnsi="Garamond"/>
          <w:sz w:val="24"/>
          <w:szCs w:val="24"/>
        </w:rPr>
        <w:t xml:space="preserve">, we </w:t>
      </w:r>
      <w:r w:rsidR="00DE695C">
        <w:rPr>
          <w:rFonts w:ascii="Garamond" w:hAnsi="Garamond"/>
          <w:sz w:val="24"/>
          <w:szCs w:val="24"/>
        </w:rPr>
        <w:t xml:space="preserve">conducted </w:t>
      </w:r>
      <w:r w:rsidR="00415042">
        <w:rPr>
          <w:rFonts w:ascii="Garamond" w:hAnsi="Garamond"/>
          <w:sz w:val="24"/>
          <w:szCs w:val="24"/>
        </w:rPr>
        <w:t xml:space="preserve">34 </w:t>
      </w:r>
      <w:r w:rsidR="0016696C">
        <w:rPr>
          <w:rFonts w:ascii="Garamond" w:hAnsi="Garamond"/>
          <w:sz w:val="24"/>
          <w:szCs w:val="24"/>
        </w:rPr>
        <w:t>in-depth interviews</w:t>
      </w:r>
      <w:r w:rsidR="00942B4D">
        <w:rPr>
          <w:rFonts w:ascii="Garamond" w:hAnsi="Garamond"/>
          <w:sz w:val="24"/>
          <w:szCs w:val="24"/>
        </w:rPr>
        <w:t xml:space="preserve"> (and 15 in </w:t>
      </w:r>
      <w:r w:rsidR="00E34725">
        <w:rPr>
          <w:rFonts w:ascii="Garamond" w:hAnsi="Garamond"/>
          <w:sz w:val="24"/>
          <w:szCs w:val="24"/>
        </w:rPr>
        <w:t>Case Study 1 and 19 in Case Study 2</w:t>
      </w:r>
      <w:r w:rsidR="00942B4D">
        <w:rPr>
          <w:rFonts w:ascii="Garamond" w:hAnsi="Garamond"/>
          <w:sz w:val="24"/>
          <w:szCs w:val="24"/>
        </w:rPr>
        <w:t xml:space="preserve">) with those individuals who had been central to the development of the innovation in each case and  with a sample of </w:t>
      </w:r>
      <w:r w:rsidR="000A56CD">
        <w:rPr>
          <w:rFonts w:ascii="Garamond" w:hAnsi="Garamond"/>
          <w:sz w:val="24"/>
          <w:szCs w:val="24"/>
        </w:rPr>
        <w:t xml:space="preserve"> staff </w:t>
      </w:r>
      <w:r w:rsidR="00942B4D">
        <w:rPr>
          <w:rFonts w:ascii="Garamond" w:hAnsi="Garamond"/>
          <w:sz w:val="24"/>
          <w:szCs w:val="24"/>
        </w:rPr>
        <w:t xml:space="preserve">across each organization. We also </w:t>
      </w:r>
      <w:r w:rsidR="000A56CD">
        <w:rPr>
          <w:rFonts w:ascii="Garamond" w:hAnsi="Garamond"/>
          <w:sz w:val="24"/>
          <w:szCs w:val="24"/>
        </w:rPr>
        <w:t xml:space="preserve">conducted </w:t>
      </w:r>
      <w:r w:rsidR="00942B4D">
        <w:rPr>
          <w:rFonts w:ascii="Garamond" w:hAnsi="Garamond"/>
          <w:sz w:val="24"/>
          <w:szCs w:val="24"/>
        </w:rPr>
        <w:t xml:space="preserve">observation of everyday </w:t>
      </w:r>
      <w:r w:rsidR="0016696C">
        <w:rPr>
          <w:rFonts w:ascii="Garamond" w:hAnsi="Garamond"/>
          <w:sz w:val="24"/>
          <w:szCs w:val="24"/>
        </w:rPr>
        <w:t>activities (</w:t>
      </w:r>
      <w:r w:rsidR="00415042">
        <w:rPr>
          <w:rFonts w:ascii="Garamond" w:hAnsi="Garamond"/>
          <w:sz w:val="24"/>
          <w:szCs w:val="24"/>
        </w:rPr>
        <w:t xml:space="preserve">12 hours in </w:t>
      </w:r>
      <w:r w:rsidR="00757A83">
        <w:rPr>
          <w:rFonts w:ascii="Garamond" w:hAnsi="Garamond"/>
          <w:sz w:val="24"/>
          <w:szCs w:val="24"/>
        </w:rPr>
        <w:t>Case Study 1 and 62 hours in Case Study 2</w:t>
      </w:r>
      <w:r w:rsidR="00415042">
        <w:rPr>
          <w:rStyle w:val="FootnoteReference"/>
          <w:rFonts w:ascii="Garamond" w:hAnsi="Garamond"/>
          <w:sz w:val="24"/>
          <w:szCs w:val="24"/>
        </w:rPr>
        <w:footnoteReference w:id="4"/>
      </w:r>
      <w:r w:rsidR="003018EE">
        <w:rPr>
          <w:rFonts w:ascii="Garamond" w:hAnsi="Garamond"/>
          <w:sz w:val="24"/>
          <w:szCs w:val="24"/>
        </w:rPr>
        <w:t>)</w:t>
      </w:r>
      <w:r w:rsidR="0016696C">
        <w:rPr>
          <w:rFonts w:ascii="Garamond" w:hAnsi="Garamond"/>
          <w:sz w:val="24"/>
          <w:szCs w:val="24"/>
        </w:rPr>
        <w:t>. Interviews allowed us to recons</w:t>
      </w:r>
      <w:r w:rsidR="008E6FBB">
        <w:rPr>
          <w:rFonts w:ascii="Garamond" w:hAnsi="Garamond"/>
          <w:sz w:val="24"/>
          <w:szCs w:val="24"/>
        </w:rPr>
        <w:t xml:space="preserve">truct the </w:t>
      </w:r>
      <w:r w:rsidR="00DE695C">
        <w:rPr>
          <w:rFonts w:ascii="Garamond" w:hAnsi="Garamond"/>
          <w:sz w:val="24"/>
          <w:szCs w:val="24"/>
        </w:rPr>
        <w:t xml:space="preserve">rationale and </w:t>
      </w:r>
      <w:r w:rsidR="008E6FBB">
        <w:rPr>
          <w:rFonts w:ascii="Garamond" w:hAnsi="Garamond"/>
          <w:sz w:val="24"/>
          <w:szCs w:val="24"/>
        </w:rPr>
        <w:t xml:space="preserve">history of innovation and </w:t>
      </w:r>
      <w:r w:rsidR="00DE695C">
        <w:rPr>
          <w:rFonts w:ascii="Garamond" w:hAnsi="Garamond"/>
          <w:sz w:val="24"/>
          <w:szCs w:val="24"/>
        </w:rPr>
        <w:t xml:space="preserve">to explore </w:t>
      </w:r>
      <w:r w:rsidR="008E6FBB">
        <w:rPr>
          <w:rFonts w:ascii="Garamond" w:hAnsi="Garamond"/>
          <w:sz w:val="24"/>
          <w:szCs w:val="24"/>
        </w:rPr>
        <w:t xml:space="preserve">how </w:t>
      </w:r>
      <w:r w:rsidR="00E9120E">
        <w:rPr>
          <w:rFonts w:ascii="Garamond" w:hAnsi="Garamond"/>
          <w:sz w:val="24"/>
          <w:szCs w:val="24"/>
        </w:rPr>
        <w:t xml:space="preserve">it had become embedded, </w:t>
      </w:r>
      <w:r w:rsidR="00DE695C">
        <w:rPr>
          <w:rFonts w:ascii="Garamond" w:hAnsi="Garamond"/>
          <w:sz w:val="24"/>
          <w:szCs w:val="24"/>
        </w:rPr>
        <w:t xml:space="preserve">including any </w:t>
      </w:r>
      <w:r w:rsidR="008E6FBB">
        <w:rPr>
          <w:rFonts w:ascii="Garamond" w:hAnsi="Garamond"/>
          <w:sz w:val="24"/>
          <w:szCs w:val="24"/>
        </w:rPr>
        <w:t>difficulties</w:t>
      </w:r>
      <w:r w:rsidR="00DE695C">
        <w:rPr>
          <w:rFonts w:ascii="Garamond" w:hAnsi="Garamond"/>
          <w:sz w:val="24"/>
          <w:szCs w:val="24"/>
        </w:rPr>
        <w:t xml:space="preserve"> encountered</w:t>
      </w:r>
      <w:r w:rsidR="008E6FBB">
        <w:rPr>
          <w:rFonts w:ascii="Garamond" w:hAnsi="Garamond"/>
          <w:sz w:val="24"/>
          <w:szCs w:val="24"/>
        </w:rPr>
        <w:t xml:space="preserve">. </w:t>
      </w:r>
      <w:r w:rsidR="001B5655">
        <w:rPr>
          <w:rFonts w:ascii="Garamond" w:hAnsi="Garamond"/>
          <w:sz w:val="24"/>
          <w:szCs w:val="24"/>
        </w:rPr>
        <w:t xml:space="preserve">Observations allowed us to see the everyday work that </w:t>
      </w:r>
      <w:r w:rsidR="00E9120E">
        <w:rPr>
          <w:rFonts w:ascii="Garamond" w:hAnsi="Garamond"/>
          <w:sz w:val="24"/>
          <w:szCs w:val="24"/>
        </w:rPr>
        <w:t xml:space="preserve">made </w:t>
      </w:r>
      <w:r w:rsidR="001B5655">
        <w:rPr>
          <w:rFonts w:ascii="Garamond" w:hAnsi="Garamond"/>
          <w:sz w:val="24"/>
          <w:szCs w:val="24"/>
        </w:rPr>
        <w:t xml:space="preserve">the </w:t>
      </w:r>
      <w:r w:rsidR="001B5655">
        <w:rPr>
          <w:rFonts w:ascii="Garamond" w:hAnsi="Garamond"/>
          <w:sz w:val="24"/>
          <w:szCs w:val="24"/>
        </w:rPr>
        <w:lastRenderedPageBreak/>
        <w:t xml:space="preserve">innovation work, as we spent time in team meetings, shadowing outreach work, and learning more about the services and </w:t>
      </w:r>
      <w:r w:rsidR="00DE695C">
        <w:rPr>
          <w:rFonts w:ascii="Garamond" w:hAnsi="Garamond"/>
          <w:sz w:val="24"/>
          <w:szCs w:val="24"/>
        </w:rPr>
        <w:t>users</w:t>
      </w:r>
      <w:r w:rsidR="001B5655">
        <w:rPr>
          <w:rFonts w:ascii="Garamond" w:hAnsi="Garamond"/>
          <w:sz w:val="24"/>
          <w:szCs w:val="24"/>
        </w:rPr>
        <w:t xml:space="preserve">. </w:t>
      </w:r>
    </w:p>
    <w:p w14:paraId="66F889B7" w14:textId="417C7E72" w:rsidR="000D6ADF" w:rsidRDefault="000D6ADF" w:rsidP="009241CB">
      <w:pPr>
        <w:spacing w:line="276" w:lineRule="auto"/>
        <w:rPr>
          <w:rFonts w:ascii="Garamond" w:hAnsi="Garamond"/>
          <w:sz w:val="24"/>
          <w:szCs w:val="24"/>
        </w:rPr>
      </w:pPr>
      <w:r>
        <w:rPr>
          <w:rFonts w:ascii="Garamond" w:hAnsi="Garamond"/>
          <w:sz w:val="24"/>
          <w:szCs w:val="24"/>
        </w:rPr>
        <w:t xml:space="preserve">Interview transcriptions and field notes were </w:t>
      </w:r>
      <w:r w:rsidR="001A017F">
        <w:rPr>
          <w:rFonts w:ascii="Garamond" w:hAnsi="Garamond"/>
          <w:sz w:val="24"/>
          <w:szCs w:val="24"/>
        </w:rPr>
        <w:t xml:space="preserve">thematically </w:t>
      </w:r>
      <w:r>
        <w:rPr>
          <w:rFonts w:ascii="Garamond" w:hAnsi="Garamond"/>
          <w:sz w:val="24"/>
          <w:szCs w:val="24"/>
        </w:rPr>
        <w:t xml:space="preserve">coded </w:t>
      </w:r>
      <w:r w:rsidR="00C26C71">
        <w:rPr>
          <w:rFonts w:ascii="Garamond" w:hAnsi="Garamond"/>
          <w:sz w:val="24"/>
          <w:szCs w:val="24"/>
        </w:rPr>
        <w:t xml:space="preserve">in </w:t>
      </w:r>
      <w:r>
        <w:rPr>
          <w:rFonts w:ascii="Garamond" w:hAnsi="Garamond"/>
          <w:sz w:val="24"/>
          <w:szCs w:val="24"/>
        </w:rPr>
        <w:t xml:space="preserve">regular </w:t>
      </w:r>
      <w:r w:rsidR="009241CB">
        <w:rPr>
          <w:rFonts w:ascii="Garamond" w:hAnsi="Garamond"/>
          <w:sz w:val="24"/>
          <w:szCs w:val="24"/>
        </w:rPr>
        <w:t xml:space="preserve">research team </w:t>
      </w:r>
      <w:r>
        <w:rPr>
          <w:rFonts w:ascii="Garamond" w:hAnsi="Garamond"/>
          <w:sz w:val="24"/>
          <w:szCs w:val="24"/>
        </w:rPr>
        <w:t xml:space="preserve">workshops, during which core findings emerged from the data informed by our experience in the field. </w:t>
      </w:r>
      <w:r w:rsidR="00C60C6A">
        <w:rPr>
          <w:rFonts w:ascii="Garamond" w:hAnsi="Garamond"/>
          <w:sz w:val="24"/>
          <w:szCs w:val="24"/>
        </w:rPr>
        <w:t>The topic of h</w:t>
      </w:r>
      <w:r>
        <w:rPr>
          <w:rFonts w:ascii="Garamond" w:hAnsi="Garamond"/>
          <w:sz w:val="24"/>
          <w:szCs w:val="24"/>
        </w:rPr>
        <w:t xml:space="preserve">ealth inequalities emerged </w:t>
      </w:r>
      <w:r w:rsidR="0041342E">
        <w:rPr>
          <w:rFonts w:ascii="Garamond" w:hAnsi="Garamond"/>
          <w:sz w:val="24"/>
          <w:szCs w:val="24"/>
        </w:rPr>
        <w:t xml:space="preserve">inductively </w:t>
      </w:r>
      <w:r>
        <w:rPr>
          <w:rFonts w:ascii="Garamond" w:hAnsi="Garamond"/>
          <w:sz w:val="24"/>
          <w:szCs w:val="24"/>
        </w:rPr>
        <w:t>in this way.</w:t>
      </w:r>
      <w:r w:rsidR="00C60C6A">
        <w:rPr>
          <w:rFonts w:ascii="Garamond" w:hAnsi="Garamond"/>
          <w:sz w:val="24"/>
          <w:szCs w:val="24"/>
        </w:rPr>
        <w:t xml:space="preserve"> </w:t>
      </w:r>
      <w:r w:rsidR="00C26C71">
        <w:rPr>
          <w:rFonts w:ascii="Garamond" w:hAnsi="Garamond"/>
          <w:sz w:val="24"/>
          <w:szCs w:val="24"/>
        </w:rPr>
        <w:t xml:space="preserve">At one level, </w:t>
      </w:r>
      <w:r>
        <w:rPr>
          <w:rFonts w:ascii="Garamond" w:hAnsi="Garamond"/>
          <w:sz w:val="24"/>
          <w:szCs w:val="24"/>
        </w:rPr>
        <w:t xml:space="preserve">this was always apparent: both innovations seek to improve </w:t>
      </w:r>
      <w:r w:rsidR="00C60C6A">
        <w:rPr>
          <w:rFonts w:ascii="Garamond" w:hAnsi="Garamond"/>
          <w:sz w:val="24"/>
          <w:szCs w:val="24"/>
        </w:rPr>
        <w:t xml:space="preserve">health for </w:t>
      </w:r>
      <w:r w:rsidR="00415042">
        <w:rPr>
          <w:rFonts w:ascii="Garamond" w:hAnsi="Garamond"/>
          <w:sz w:val="24"/>
          <w:szCs w:val="24"/>
        </w:rPr>
        <w:t xml:space="preserve">disadvantaged </w:t>
      </w:r>
      <w:r>
        <w:rPr>
          <w:rFonts w:ascii="Garamond" w:hAnsi="Garamond"/>
          <w:sz w:val="24"/>
          <w:szCs w:val="24"/>
        </w:rPr>
        <w:t xml:space="preserve">groups. However, only through data analysis </w:t>
      </w:r>
      <w:r w:rsidR="00415042">
        <w:rPr>
          <w:rFonts w:ascii="Garamond" w:hAnsi="Garamond"/>
          <w:sz w:val="24"/>
          <w:szCs w:val="24"/>
        </w:rPr>
        <w:t xml:space="preserve">did the </w:t>
      </w:r>
      <w:r w:rsidR="00415042" w:rsidRPr="001A017F">
        <w:rPr>
          <w:rFonts w:ascii="Garamond" w:hAnsi="Garamond"/>
          <w:i/>
          <w:sz w:val="24"/>
          <w:szCs w:val="24"/>
        </w:rPr>
        <w:t>organizational</w:t>
      </w:r>
      <w:r w:rsidR="00415042">
        <w:rPr>
          <w:rFonts w:ascii="Garamond" w:hAnsi="Garamond"/>
          <w:sz w:val="24"/>
          <w:szCs w:val="24"/>
        </w:rPr>
        <w:t xml:space="preserve"> analysis of health inequalities </w:t>
      </w:r>
      <w:r w:rsidR="009241CB">
        <w:rPr>
          <w:rFonts w:ascii="Garamond" w:hAnsi="Garamond"/>
          <w:sz w:val="24"/>
          <w:szCs w:val="24"/>
        </w:rPr>
        <w:t xml:space="preserve">– as a wider systemic issue - </w:t>
      </w:r>
      <w:r w:rsidR="00415042">
        <w:rPr>
          <w:rFonts w:ascii="Garamond" w:hAnsi="Garamond"/>
          <w:sz w:val="24"/>
          <w:szCs w:val="24"/>
        </w:rPr>
        <w:t xml:space="preserve">come </w:t>
      </w:r>
      <w:r w:rsidR="00C60C6A">
        <w:rPr>
          <w:rFonts w:ascii="Garamond" w:hAnsi="Garamond"/>
          <w:sz w:val="24"/>
          <w:szCs w:val="24"/>
        </w:rPr>
        <w:t xml:space="preserve">to </w:t>
      </w:r>
      <w:r w:rsidR="00C26C71">
        <w:rPr>
          <w:rFonts w:ascii="Garamond" w:hAnsi="Garamond"/>
          <w:sz w:val="24"/>
          <w:szCs w:val="24"/>
        </w:rPr>
        <w:t>the forefront</w:t>
      </w:r>
      <w:r w:rsidR="009241CB">
        <w:rPr>
          <w:rFonts w:ascii="Garamond" w:hAnsi="Garamond"/>
          <w:sz w:val="24"/>
          <w:szCs w:val="24"/>
        </w:rPr>
        <w:t xml:space="preserve">. Pursing this, we </w:t>
      </w:r>
      <w:r w:rsidR="001A017F">
        <w:rPr>
          <w:rFonts w:ascii="Garamond" w:hAnsi="Garamond"/>
          <w:sz w:val="24"/>
          <w:szCs w:val="24"/>
        </w:rPr>
        <w:t xml:space="preserve">then </w:t>
      </w:r>
      <w:r w:rsidR="009241CB">
        <w:rPr>
          <w:rFonts w:ascii="Garamond" w:hAnsi="Garamond"/>
          <w:sz w:val="24"/>
          <w:szCs w:val="24"/>
        </w:rPr>
        <w:t>analysed both case studies with the following questions:</w:t>
      </w:r>
      <w:r w:rsidR="00C41992">
        <w:rPr>
          <w:rFonts w:ascii="Garamond" w:hAnsi="Garamond"/>
          <w:sz w:val="24"/>
          <w:szCs w:val="24"/>
        </w:rPr>
        <w:t xml:space="preserve"> What </w:t>
      </w:r>
      <w:r w:rsidR="00AA4DCF">
        <w:rPr>
          <w:rFonts w:ascii="Garamond" w:hAnsi="Garamond"/>
          <w:sz w:val="24"/>
          <w:szCs w:val="24"/>
        </w:rPr>
        <w:t xml:space="preserve">problem </w:t>
      </w:r>
      <w:r w:rsidR="00C60C6A">
        <w:rPr>
          <w:rFonts w:ascii="Garamond" w:hAnsi="Garamond"/>
          <w:sz w:val="24"/>
          <w:szCs w:val="24"/>
        </w:rPr>
        <w:t xml:space="preserve">motivated </w:t>
      </w:r>
      <w:r w:rsidR="00C41992">
        <w:rPr>
          <w:rFonts w:ascii="Garamond" w:hAnsi="Garamond"/>
          <w:sz w:val="24"/>
          <w:szCs w:val="24"/>
        </w:rPr>
        <w:t xml:space="preserve">the innovation? How is the organization of healthcare part of the problem? </w:t>
      </w:r>
      <w:r w:rsidR="00C60C6A">
        <w:rPr>
          <w:rFonts w:ascii="Garamond" w:hAnsi="Garamond"/>
          <w:sz w:val="24"/>
          <w:szCs w:val="24"/>
        </w:rPr>
        <w:t>H</w:t>
      </w:r>
      <w:r w:rsidR="00C41992">
        <w:rPr>
          <w:rFonts w:ascii="Garamond" w:hAnsi="Garamond"/>
          <w:sz w:val="24"/>
          <w:szCs w:val="24"/>
        </w:rPr>
        <w:t>ow is the re-organization of healthcare part of the solution?</w:t>
      </w:r>
      <w:r w:rsidR="006F2C79">
        <w:rPr>
          <w:rFonts w:ascii="Garamond" w:hAnsi="Garamond"/>
          <w:sz w:val="24"/>
          <w:szCs w:val="24"/>
        </w:rPr>
        <w:t xml:space="preserve"> </w:t>
      </w:r>
      <w:r w:rsidR="009241CB">
        <w:rPr>
          <w:rFonts w:ascii="Garamond" w:hAnsi="Garamond"/>
          <w:sz w:val="24"/>
          <w:szCs w:val="24"/>
        </w:rPr>
        <w:t>In what follows we present e</w:t>
      </w:r>
      <w:r w:rsidR="006F2C79">
        <w:rPr>
          <w:rFonts w:ascii="Garamond" w:hAnsi="Garamond"/>
          <w:sz w:val="24"/>
          <w:szCs w:val="24"/>
        </w:rPr>
        <w:t xml:space="preserve">vidence in the form of direct quotations from our </w:t>
      </w:r>
      <w:r w:rsidR="00AA4DCF">
        <w:rPr>
          <w:rFonts w:ascii="Garamond" w:hAnsi="Garamond"/>
          <w:sz w:val="24"/>
          <w:szCs w:val="24"/>
        </w:rPr>
        <w:t xml:space="preserve">case studies </w:t>
      </w:r>
      <w:r w:rsidR="00C60C6A">
        <w:rPr>
          <w:rFonts w:ascii="Garamond" w:hAnsi="Garamond"/>
          <w:sz w:val="24"/>
          <w:szCs w:val="24"/>
        </w:rPr>
        <w:t xml:space="preserve">illustrates </w:t>
      </w:r>
      <w:r w:rsidR="006F2C79">
        <w:rPr>
          <w:rFonts w:ascii="Garamond" w:hAnsi="Garamond"/>
          <w:sz w:val="24"/>
          <w:szCs w:val="24"/>
        </w:rPr>
        <w:t>our findings</w:t>
      </w:r>
      <w:r w:rsidR="006A2CCE">
        <w:rPr>
          <w:rFonts w:ascii="Garamond" w:hAnsi="Garamond"/>
          <w:sz w:val="24"/>
          <w:szCs w:val="24"/>
        </w:rPr>
        <w:t>, which are informed by our observational experience</w:t>
      </w:r>
      <w:r w:rsidR="006F2C79">
        <w:rPr>
          <w:rFonts w:ascii="Garamond" w:hAnsi="Garamond"/>
          <w:sz w:val="24"/>
          <w:szCs w:val="24"/>
        </w:rPr>
        <w:t>.</w:t>
      </w:r>
      <w:r w:rsidR="00C26C71">
        <w:rPr>
          <w:rFonts w:ascii="Garamond" w:hAnsi="Garamond"/>
          <w:sz w:val="24"/>
          <w:szCs w:val="24"/>
        </w:rPr>
        <w:t xml:space="preserve"> The case studies are anonymised</w:t>
      </w:r>
      <w:r w:rsidR="002039C5">
        <w:rPr>
          <w:rFonts w:ascii="Garamond" w:hAnsi="Garamond"/>
          <w:sz w:val="24"/>
          <w:szCs w:val="24"/>
        </w:rPr>
        <w:t xml:space="preserve">, as agreed </w:t>
      </w:r>
      <w:r w:rsidR="000A56CD">
        <w:rPr>
          <w:rFonts w:ascii="Garamond" w:hAnsi="Garamond"/>
          <w:sz w:val="24"/>
          <w:szCs w:val="24"/>
        </w:rPr>
        <w:t>for  NHS E</w:t>
      </w:r>
      <w:r w:rsidR="002039C5">
        <w:rPr>
          <w:rFonts w:ascii="Garamond" w:hAnsi="Garamond"/>
          <w:sz w:val="24"/>
          <w:szCs w:val="24"/>
        </w:rPr>
        <w:t>thics approval</w:t>
      </w:r>
      <w:r w:rsidR="00C26C71">
        <w:rPr>
          <w:rFonts w:ascii="Garamond" w:hAnsi="Garamond"/>
          <w:sz w:val="24"/>
          <w:szCs w:val="24"/>
        </w:rPr>
        <w:t>.</w:t>
      </w:r>
    </w:p>
    <w:p w14:paraId="37F035BF" w14:textId="043D0DAF" w:rsidR="00F37BCA" w:rsidRPr="00F37BCA" w:rsidRDefault="00757A83" w:rsidP="004435AA">
      <w:pPr>
        <w:spacing w:line="276" w:lineRule="auto"/>
        <w:rPr>
          <w:rFonts w:ascii="Garamond" w:eastAsia="Times New Roman" w:hAnsi="Garamond" w:cs="Arial"/>
          <w:b/>
          <w:color w:val="000000"/>
          <w:sz w:val="24"/>
          <w:szCs w:val="24"/>
        </w:rPr>
      </w:pPr>
      <w:r>
        <w:rPr>
          <w:rFonts w:ascii="Garamond" w:eastAsia="Times New Roman" w:hAnsi="Garamond" w:cs="Arial"/>
          <w:b/>
          <w:color w:val="000000"/>
          <w:sz w:val="24"/>
          <w:szCs w:val="24"/>
        </w:rPr>
        <w:t xml:space="preserve">Case Study 1: </w:t>
      </w:r>
      <w:r w:rsidR="00F37BCA" w:rsidRPr="00F37BCA">
        <w:rPr>
          <w:rFonts w:ascii="Garamond" w:eastAsia="Times New Roman" w:hAnsi="Garamond" w:cs="Arial"/>
          <w:b/>
          <w:color w:val="000000"/>
          <w:sz w:val="24"/>
          <w:szCs w:val="24"/>
        </w:rPr>
        <w:t xml:space="preserve">City Community </w:t>
      </w:r>
      <w:r w:rsidR="00FB2781">
        <w:rPr>
          <w:rFonts w:ascii="Garamond" w:eastAsia="Times New Roman" w:hAnsi="Garamond" w:cs="Arial"/>
          <w:b/>
          <w:color w:val="000000"/>
          <w:sz w:val="24"/>
          <w:szCs w:val="24"/>
        </w:rPr>
        <w:t xml:space="preserve">and </w:t>
      </w:r>
      <w:r w:rsidR="00F37BCA" w:rsidRPr="00F37BCA">
        <w:rPr>
          <w:rFonts w:ascii="Garamond" w:eastAsia="Times New Roman" w:hAnsi="Garamond" w:cs="Arial"/>
          <w:b/>
          <w:color w:val="000000"/>
          <w:sz w:val="24"/>
          <w:szCs w:val="24"/>
        </w:rPr>
        <w:t>Health Centre</w:t>
      </w:r>
    </w:p>
    <w:p w14:paraId="00C31654" w14:textId="600BB1CE" w:rsidR="00F1407F" w:rsidRDefault="0034087A" w:rsidP="00635E53">
      <w:pPr>
        <w:spacing w:line="276" w:lineRule="auto"/>
        <w:rPr>
          <w:rFonts w:ascii="Garamond" w:eastAsia="Times New Roman" w:hAnsi="Garamond" w:cs="Arial"/>
          <w:color w:val="000000"/>
          <w:sz w:val="24"/>
          <w:szCs w:val="24"/>
        </w:rPr>
      </w:pPr>
      <w:r w:rsidRPr="0025729E">
        <w:rPr>
          <w:rFonts w:ascii="Garamond" w:eastAsia="Times New Roman" w:hAnsi="Garamond" w:cs="Arial"/>
          <w:b/>
          <w:i/>
          <w:color w:val="000000"/>
          <w:sz w:val="24"/>
          <w:szCs w:val="24"/>
        </w:rPr>
        <w:t xml:space="preserve">What is the </w:t>
      </w:r>
      <w:r w:rsidR="00292838">
        <w:rPr>
          <w:rFonts w:ascii="Garamond" w:eastAsia="Times New Roman" w:hAnsi="Garamond" w:cs="Arial"/>
          <w:b/>
          <w:i/>
          <w:color w:val="000000"/>
          <w:sz w:val="24"/>
          <w:szCs w:val="24"/>
        </w:rPr>
        <w:t>P</w:t>
      </w:r>
      <w:r w:rsidRPr="0025729E">
        <w:rPr>
          <w:rFonts w:ascii="Garamond" w:eastAsia="Times New Roman" w:hAnsi="Garamond" w:cs="Arial"/>
          <w:b/>
          <w:i/>
          <w:color w:val="000000"/>
          <w:sz w:val="24"/>
          <w:szCs w:val="24"/>
        </w:rPr>
        <w:t>roblem?</w:t>
      </w:r>
      <w:r>
        <w:rPr>
          <w:rFonts w:ascii="Garamond" w:eastAsia="Times New Roman" w:hAnsi="Garamond" w:cs="Arial"/>
          <w:color w:val="000000"/>
          <w:sz w:val="24"/>
          <w:szCs w:val="24"/>
        </w:rPr>
        <w:t xml:space="preserve"> </w:t>
      </w:r>
      <w:r>
        <w:rPr>
          <w:rFonts w:ascii="Garamond" w:eastAsia="Times New Roman" w:hAnsi="Garamond" w:cs="Arial"/>
          <w:color w:val="000000"/>
          <w:sz w:val="24"/>
          <w:szCs w:val="24"/>
        </w:rPr>
        <w:tab/>
      </w:r>
      <w:r w:rsidR="00C60C6A">
        <w:rPr>
          <w:rFonts w:ascii="Garamond" w:eastAsia="Times New Roman" w:hAnsi="Garamond" w:cs="Arial"/>
          <w:color w:val="000000"/>
          <w:sz w:val="24"/>
          <w:szCs w:val="24"/>
        </w:rPr>
        <w:t xml:space="preserve">City Community </w:t>
      </w:r>
      <w:r w:rsidR="0021509C">
        <w:rPr>
          <w:rFonts w:ascii="Garamond" w:eastAsia="Times New Roman" w:hAnsi="Garamond" w:cs="Arial"/>
          <w:color w:val="000000"/>
          <w:sz w:val="24"/>
          <w:szCs w:val="24"/>
        </w:rPr>
        <w:t xml:space="preserve">and </w:t>
      </w:r>
      <w:r w:rsidR="00C60C6A">
        <w:rPr>
          <w:rFonts w:ascii="Garamond" w:eastAsia="Times New Roman" w:hAnsi="Garamond" w:cs="Arial"/>
          <w:color w:val="000000"/>
          <w:sz w:val="24"/>
          <w:szCs w:val="24"/>
        </w:rPr>
        <w:t xml:space="preserve">Health </w:t>
      </w:r>
      <w:r>
        <w:rPr>
          <w:rFonts w:ascii="Garamond" w:eastAsia="Times New Roman" w:hAnsi="Garamond" w:cs="Arial"/>
          <w:color w:val="000000"/>
          <w:sz w:val="24"/>
          <w:szCs w:val="24"/>
        </w:rPr>
        <w:t xml:space="preserve">Centre </w:t>
      </w:r>
      <w:r w:rsidR="00C60C6A">
        <w:rPr>
          <w:rFonts w:ascii="Garamond" w:eastAsia="Times New Roman" w:hAnsi="Garamond" w:cs="Arial"/>
          <w:color w:val="000000"/>
          <w:sz w:val="24"/>
          <w:szCs w:val="24"/>
        </w:rPr>
        <w:t>(CC</w:t>
      </w:r>
      <w:r w:rsidR="0021509C">
        <w:rPr>
          <w:rFonts w:ascii="Garamond" w:eastAsia="Times New Roman" w:hAnsi="Garamond" w:cs="Arial"/>
          <w:color w:val="000000"/>
          <w:sz w:val="24"/>
          <w:szCs w:val="24"/>
        </w:rPr>
        <w:t>&amp;</w:t>
      </w:r>
      <w:r w:rsidR="00C60C6A">
        <w:rPr>
          <w:rFonts w:ascii="Garamond" w:eastAsia="Times New Roman" w:hAnsi="Garamond" w:cs="Arial"/>
          <w:color w:val="000000"/>
          <w:sz w:val="24"/>
          <w:szCs w:val="24"/>
        </w:rPr>
        <w:t xml:space="preserve">HC) </w:t>
      </w:r>
      <w:r>
        <w:rPr>
          <w:rFonts w:ascii="Garamond" w:eastAsia="Times New Roman" w:hAnsi="Garamond" w:cs="Arial"/>
          <w:color w:val="000000"/>
          <w:sz w:val="24"/>
          <w:szCs w:val="24"/>
        </w:rPr>
        <w:t xml:space="preserve">was </w:t>
      </w:r>
      <w:r w:rsidR="002D241E">
        <w:rPr>
          <w:rFonts w:ascii="Garamond" w:eastAsia="Times New Roman" w:hAnsi="Garamond" w:cs="Arial"/>
          <w:color w:val="000000"/>
          <w:sz w:val="24"/>
          <w:szCs w:val="24"/>
        </w:rPr>
        <w:t xml:space="preserve">set-up </w:t>
      </w:r>
      <w:r>
        <w:rPr>
          <w:rFonts w:ascii="Garamond" w:eastAsia="Times New Roman" w:hAnsi="Garamond" w:cs="Arial"/>
          <w:color w:val="000000"/>
          <w:sz w:val="24"/>
          <w:szCs w:val="24"/>
        </w:rPr>
        <w:t>to address poor</w:t>
      </w:r>
      <w:r w:rsidR="00215826">
        <w:rPr>
          <w:rFonts w:ascii="Garamond" w:eastAsia="Times New Roman" w:hAnsi="Garamond" w:cs="Arial"/>
          <w:color w:val="000000"/>
          <w:sz w:val="24"/>
          <w:szCs w:val="24"/>
        </w:rPr>
        <w:t xml:space="preserve"> health </w:t>
      </w:r>
      <w:r w:rsidR="00385205">
        <w:rPr>
          <w:rFonts w:ascii="Garamond" w:eastAsia="Times New Roman" w:hAnsi="Garamond" w:cs="Arial"/>
          <w:color w:val="000000"/>
          <w:sz w:val="24"/>
          <w:szCs w:val="24"/>
        </w:rPr>
        <w:t xml:space="preserve">and build capacity </w:t>
      </w:r>
      <w:r w:rsidR="006B0AC6">
        <w:rPr>
          <w:rFonts w:ascii="Garamond" w:eastAsia="Times New Roman" w:hAnsi="Garamond" w:cs="Arial"/>
          <w:color w:val="000000"/>
          <w:sz w:val="24"/>
          <w:szCs w:val="24"/>
        </w:rPr>
        <w:t xml:space="preserve">in </w:t>
      </w:r>
      <w:r w:rsidR="00215826">
        <w:rPr>
          <w:rFonts w:ascii="Garamond" w:eastAsia="Times New Roman" w:hAnsi="Garamond" w:cs="Arial"/>
          <w:color w:val="000000"/>
          <w:sz w:val="24"/>
          <w:szCs w:val="24"/>
        </w:rPr>
        <w:t xml:space="preserve">the local community. At </w:t>
      </w:r>
      <w:r w:rsidR="0026544D">
        <w:rPr>
          <w:rFonts w:ascii="Garamond" w:eastAsia="Times New Roman" w:hAnsi="Garamond" w:cs="Arial"/>
          <w:color w:val="000000"/>
          <w:sz w:val="24"/>
          <w:szCs w:val="24"/>
        </w:rPr>
        <w:t xml:space="preserve">local authority level, </w:t>
      </w:r>
      <w:r w:rsidR="00215826">
        <w:rPr>
          <w:rFonts w:ascii="Garamond" w:eastAsia="Times New Roman" w:hAnsi="Garamond" w:cs="Arial"/>
          <w:color w:val="000000"/>
          <w:sz w:val="24"/>
          <w:szCs w:val="24"/>
        </w:rPr>
        <w:t>l</w:t>
      </w:r>
      <w:r w:rsidR="00215826" w:rsidRPr="00215826">
        <w:rPr>
          <w:rFonts w:ascii="Garamond" w:eastAsia="Times New Roman" w:hAnsi="Garamond" w:cs="Arial"/>
          <w:color w:val="000000"/>
          <w:sz w:val="24"/>
          <w:szCs w:val="24"/>
        </w:rPr>
        <w:t xml:space="preserve">ife expectancy at birth </w:t>
      </w:r>
      <w:r w:rsidR="00C26C71">
        <w:rPr>
          <w:rFonts w:ascii="Garamond" w:eastAsia="Times New Roman" w:hAnsi="Garamond" w:cs="Arial"/>
          <w:color w:val="000000"/>
          <w:sz w:val="24"/>
          <w:szCs w:val="24"/>
        </w:rPr>
        <w:t xml:space="preserve">is </w:t>
      </w:r>
      <w:r w:rsidR="00215826">
        <w:rPr>
          <w:rFonts w:ascii="Garamond" w:eastAsia="Times New Roman" w:hAnsi="Garamond" w:cs="Arial"/>
          <w:color w:val="000000"/>
          <w:sz w:val="24"/>
          <w:szCs w:val="24"/>
        </w:rPr>
        <w:t xml:space="preserve">amongst </w:t>
      </w:r>
      <w:r w:rsidR="00215826" w:rsidRPr="00215826">
        <w:rPr>
          <w:rFonts w:ascii="Garamond" w:eastAsia="Times New Roman" w:hAnsi="Garamond" w:cs="Arial"/>
          <w:color w:val="000000"/>
          <w:sz w:val="24"/>
          <w:szCs w:val="24"/>
        </w:rPr>
        <w:t xml:space="preserve">the lowest in </w:t>
      </w:r>
      <w:r w:rsidR="0026544D">
        <w:rPr>
          <w:rFonts w:ascii="Garamond" w:eastAsia="Times New Roman" w:hAnsi="Garamond" w:cs="Arial"/>
          <w:color w:val="000000"/>
          <w:sz w:val="24"/>
          <w:szCs w:val="24"/>
        </w:rPr>
        <w:t xml:space="preserve">England </w:t>
      </w:r>
      <w:r w:rsidR="00215826">
        <w:rPr>
          <w:rFonts w:ascii="Garamond" w:eastAsia="Times New Roman" w:hAnsi="Garamond" w:cs="Arial"/>
          <w:color w:val="000000"/>
          <w:sz w:val="24"/>
          <w:szCs w:val="24"/>
        </w:rPr>
        <w:t xml:space="preserve">and there are significantly higher than average </w:t>
      </w:r>
      <w:r w:rsidR="00215826" w:rsidRPr="00215826">
        <w:rPr>
          <w:rFonts w:ascii="Garamond" w:eastAsia="Times New Roman" w:hAnsi="Garamond" w:cs="Arial"/>
          <w:color w:val="000000"/>
          <w:sz w:val="24"/>
          <w:szCs w:val="24"/>
        </w:rPr>
        <w:t xml:space="preserve">rates of diabetes, childhood </w:t>
      </w:r>
      <w:r w:rsidR="00635E53">
        <w:rPr>
          <w:rFonts w:ascii="Garamond" w:eastAsia="Times New Roman" w:hAnsi="Garamond" w:cs="Arial"/>
          <w:color w:val="000000"/>
          <w:sz w:val="24"/>
          <w:szCs w:val="24"/>
        </w:rPr>
        <w:t>obesity, smoking related deaths and</w:t>
      </w:r>
      <w:r w:rsidR="00215826" w:rsidRPr="00215826">
        <w:rPr>
          <w:rFonts w:ascii="Garamond" w:eastAsia="Times New Roman" w:hAnsi="Garamond" w:cs="Arial"/>
          <w:color w:val="000000"/>
          <w:sz w:val="24"/>
          <w:szCs w:val="24"/>
        </w:rPr>
        <w:t xml:space="preserve"> tuberculosis (Public Health England 2016).  </w:t>
      </w:r>
      <w:r w:rsidR="00215826">
        <w:rPr>
          <w:rFonts w:ascii="Garamond" w:eastAsia="Times New Roman" w:hAnsi="Garamond" w:cs="Arial"/>
          <w:color w:val="000000"/>
          <w:sz w:val="24"/>
          <w:szCs w:val="24"/>
        </w:rPr>
        <w:t xml:space="preserve">The </w:t>
      </w:r>
      <w:r>
        <w:rPr>
          <w:rFonts w:ascii="Garamond" w:eastAsia="Times New Roman" w:hAnsi="Garamond" w:cs="Arial"/>
          <w:color w:val="000000"/>
          <w:sz w:val="24"/>
          <w:szCs w:val="24"/>
        </w:rPr>
        <w:t>Centre is in one of the most deprived wards</w:t>
      </w:r>
      <w:r w:rsidR="00C26C71">
        <w:rPr>
          <w:rFonts w:ascii="Garamond" w:eastAsia="Times New Roman" w:hAnsi="Garamond" w:cs="Arial"/>
          <w:color w:val="000000"/>
          <w:sz w:val="24"/>
          <w:szCs w:val="24"/>
        </w:rPr>
        <w:t xml:space="preserve"> in </w:t>
      </w:r>
      <w:r>
        <w:rPr>
          <w:rFonts w:ascii="Garamond" w:eastAsia="Times New Roman" w:hAnsi="Garamond" w:cs="Arial"/>
          <w:color w:val="000000"/>
          <w:sz w:val="24"/>
          <w:szCs w:val="24"/>
        </w:rPr>
        <w:t>one of most deprived boroughs in England</w:t>
      </w:r>
      <w:r w:rsidR="00385205">
        <w:rPr>
          <w:rFonts w:ascii="Garamond" w:eastAsia="Times New Roman" w:hAnsi="Garamond" w:cs="Arial"/>
          <w:color w:val="000000"/>
          <w:sz w:val="24"/>
          <w:szCs w:val="24"/>
        </w:rPr>
        <w:t xml:space="preserve">, </w:t>
      </w:r>
      <w:r w:rsidR="009B2420">
        <w:rPr>
          <w:rFonts w:ascii="Garamond" w:eastAsia="Times New Roman" w:hAnsi="Garamond" w:cs="Arial"/>
          <w:color w:val="000000"/>
          <w:sz w:val="24"/>
          <w:szCs w:val="24"/>
        </w:rPr>
        <w:t>ranking</w:t>
      </w:r>
      <w:r>
        <w:rPr>
          <w:rFonts w:ascii="Garamond" w:eastAsia="Times New Roman" w:hAnsi="Garamond" w:cs="Arial"/>
          <w:color w:val="000000"/>
          <w:sz w:val="24"/>
          <w:szCs w:val="24"/>
        </w:rPr>
        <w:t xml:space="preserve"> particularly </w:t>
      </w:r>
      <w:r w:rsidR="009E1227">
        <w:rPr>
          <w:rFonts w:ascii="Garamond" w:eastAsia="Times New Roman" w:hAnsi="Garamond" w:cs="Arial"/>
          <w:color w:val="000000"/>
          <w:sz w:val="24"/>
          <w:szCs w:val="24"/>
        </w:rPr>
        <w:t xml:space="preserve">poorly for </w:t>
      </w:r>
      <w:r>
        <w:rPr>
          <w:rFonts w:ascii="Garamond" w:eastAsia="Times New Roman" w:hAnsi="Garamond" w:cs="Arial"/>
          <w:color w:val="000000"/>
          <w:sz w:val="24"/>
          <w:szCs w:val="24"/>
        </w:rPr>
        <w:t>income deprivation, poor access to services</w:t>
      </w:r>
      <w:r w:rsidR="00C26C71">
        <w:rPr>
          <w:rFonts w:ascii="Garamond" w:eastAsia="Times New Roman" w:hAnsi="Garamond" w:cs="Arial"/>
          <w:color w:val="000000"/>
          <w:sz w:val="24"/>
          <w:szCs w:val="24"/>
        </w:rPr>
        <w:t>,</w:t>
      </w:r>
      <w:r>
        <w:rPr>
          <w:rFonts w:ascii="Garamond" w:eastAsia="Times New Roman" w:hAnsi="Garamond" w:cs="Arial"/>
          <w:color w:val="000000"/>
          <w:sz w:val="24"/>
          <w:szCs w:val="24"/>
        </w:rPr>
        <w:t xml:space="preserve"> and </w:t>
      </w:r>
      <w:r w:rsidR="0003771A">
        <w:rPr>
          <w:rFonts w:ascii="Garamond" w:eastAsia="Times New Roman" w:hAnsi="Garamond" w:cs="Arial"/>
          <w:color w:val="000000"/>
          <w:sz w:val="24"/>
          <w:szCs w:val="24"/>
        </w:rPr>
        <w:t xml:space="preserve">for </w:t>
      </w:r>
      <w:r>
        <w:rPr>
          <w:rFonts w:ascii="Garamond" w:eastAsia="Times New Roman" w:hAnsi="Garamond" w:cs="Arial"/>
          <w:color w:val="000000"/>
          <w:sz w:val="24"/>
          <w:szCs w:val="24"/>
        </w:rPr>
        <w:t>crime (</w:t>
      </w:r>
      <w:r w:rsidR="00375BFF">
        <w:rPr>
          <w:rFonts w:ascii="Garamond" w:eastAsia="Times New Roman" w:hAnsi="Garamond" w:cs="Arial"/>
          <w:color w:val="000000"/>
          <w:sz w:val="24"/>
          <w:szCs w:val="24"/>
        </w:rPr>
        <w:t xml:space="preserve">London Data Store </w:t>
      </w:r>
      <w:r>
        <w:rPr>
          <w:rFonts w:ascii="Garamond" w:eastAsia="Times New Roman" w:hAnsi="Garamond" w:cs="Arial"/>
          <w:color w:val="000000"/>
          <w:sz w:val="24"/>
          <w:szCs w:val="24"/>
        </w:rPr>
        <w:t>2105)</w:t>
      </w:r>
      <w:r w:rsidR="001F1FA5">
        <w:rPr>
          <w:rFonts w:ascii="Garamond" w:eastAsia="Times New Roman" w:hAnsi="Garamond" w:cs="Arial"/>
          <w:color w:val="000000"/>
          <w:sz w:val="24"/>
          <w:szCs w:val="24"/>
        </w:rPr>
        <w:t>.</w:t>
      </w:r>
      <w:r w:rsidR="00492266">
        <w:rPr>
          <w:rFonts w:ascii="Garamond" w:eastAsia="Times New Roman" w:hAnsi="Garamond" w:cs="Arial"/>
          <w:color w:val="000000"/>
          <w:sz w:val="24"/>
          <w:szCs w:val="24"/>
        </w:rPr>
        <w:t xml:space="preserve"> </w:t>
      </w:r>
      <w:r w:rsidR="006B0AC6">
        <w:rPr>
          <w:rFonts w:ascii="Garamond" w:eastAsia="Times New Roman" w:hAnsi="Garamond" w:cs="Arial"/>
          <w:color w:val="000000"/>
          <w:sz w:val="24"/>
          <w:szCs w:val="24"/>
        </w:rPr>
        <w:t xml:space="preserve">A </w:t>
      </w:r>
      <w:r w:rsidR="00673FAD">
        <w:rPr>
          <w:rFonts w:ascii="Garamond" w:eastAsia="Times New Roman" w:hAnsi="Garamond" w:cs="Arial"/>
          <w:color w:val="000000"/>
          <w:sz w:val="24"/>
          <w:szCs w:val="24"/>
        </w:rPr>
        <w:t xml:space="preserve">community centre </w:t>
      </w:r>
      <w:r w:rsidR="006B0AC6">
        <w:rPr>
          <w:rFonts w:ascii="Garamond" w:eastAsia="Times New Roman" w:hAnsi="Garamond" w:cs="Arial"/>
          <w:color w:val="000000"/>
          <w:sz w:val="24"/>
          <w:szCs w:val="24"/>
        </w:rPr>
        <w:t xml:space="preserve">was </w:t>
      </w:r>
      <w:r w:rsidR="00FB2781">
        <w:rPr>
          <w:rFonts w:ascii="Garamond" w:eastAsia="Times New Roman" w:hAnsi="Garamond" w:cs="Arial"/>
          <w:color w:val="000000"/>
          <w:sz w:val="24"/>
          <w:szCs w:val="24"/>
        </w:rPr>
        <w:t xml:space="preserve">set-up </w:t>
      </w:r>
      <w:r w:rsidR="00673FAD">
        <w:rPr>
          <w:rFonts w:ascii="Garamond" w:eastAsia="Times New Roman" w:hAnsi="Garamond" w:cs="Arial"/>
          <w:color w:val="000000"/>
          <w:sz w:val="24"/>
          <w:szCs w:val="24"/>
        </w:rPr>
        <w:t>in the mid-1980s</w:t>
      </w:r>
      <w:r w:rsidR="00A2392C">
        <w:rPr>
          <w:rFonts w:ascii="Garamond" w:eastAsia="Times New Roman" w:hAnsi="Garamond" w:cs="Arial"/>
          <w:color w:val="000000"/>
          <w:sz w:val="24"/>
          <w:szCs w:val="24"/>
        </w:rPr>
        <w:t xml:space="preserve"> </w:t>
      </w:r>
      <w:r w:rsidR="00673FAD">
        <w:rPr>
          <w:rFonts w:ascii="Garamond" w:eastAsia="Times New Roman" w:hAnsi="Garamond" w:cs="Arial"/>
          <w:color w:val="000000"/>
          <w:sz w:val="24"/>
          <w:szCs w:val="24"/>
        </w:rPr>
        <w:t xml:space="preserve">and has co-evolved since the 1990s with a General Practice, run by </w:t>
      </w:r>
      <w:r w:rsidR="00C26C71">
        <w:rPr>
          <w:rFonts w:ascii="Garamond" w:eastAsia="Times New Roman" w:hAnsi="Garamond" w:cs="Arial"/>
          <w:color w:val="000000"/>
          <w:sz w:val="24"/>
          <w:szCs w:val="24"/>
        </w:rPr>
        <w:t xml:space="preserve">local </w:t>
      </w:r>
      <w:r w:rsidR="00673FAD">
        <w:rPr>
          <w:rFonts w:ascii="Garamond" w:eastAsia="Times New Roman" w:hAnsi="Garamond" w:cs="Arial"/>
          <w:color w:val="000000"/>
          <w:sz w:val="24"/>
          <w:szCs w:val="24"/>
        </w:rPr>
        <w:t>doctors</w:t>
      </w:r>
      <w:r w:rsidR="00631A49">
        <w:rPr>
          <w:rFonts w:ascii="Garamond" w:eastAsia="Times New Roman" w:hAnsi="Garamond" w:cs="Arial"/>
          <w:color w:val="000000"/>
          <w:sz w:val="24"/>
          <w:szCs w:val="24"/>
        </w:rPr>
        <w:t xml:space="preserve"> driven by </w:t>
      </w:r>
      <w:r w:rsidR="00635E53">
        <w:rPr>
          <w:rFonts w:ascii="Garamond" w:eastAsia="Times New Roman" w:hAnsi="Garamond" w:cs="Arial"/>
          <w:color w:val="000000"/>
          <w:sz w:val="24"/>
          <w:szCs w:val="24"/>
        </w:rPr>
        <w:t xml:space="preserve">commitment to tackling poor and ineffective local </w:t>
      </w:r>
      <w:r w:rsidR="00631A49">
        <w:rPr>
          <w:rFonts w:ascii="Garamond" w:eastAsia="Times New Roman" w:hAnsi="Garamond" w:cs="Arial"/>
          <w:color w:val="000000"/>
          <w:sz w:val="24"/>
          <w:szCs w:val="24"/>
        </w:rPr>
        <w:t>services</w:t>
      </w:r>
      <w:r w:rsidR="00673FAD">
        <w:rPr>
          <w:rFonts w:ascii="Garamond" w:eastAsia="Times New Roman" w:hAnsi="Garamond" w:cs="Arial"/>
          <w:color w:val="000000"/>
          <w:sz w:val="24"/>
          <w:szCs w:val="24"/>
        </w:rPr>
        <w:t xml:space="preserve">. </w:t>
      </w:r>
      <w:r w:rsidR="00A2392C">
        <w:rPr>
          <w:rFonts w:ascii="Garamond" w:eastAsia="Times New Roman" w:hAnsi="Garamond" w:cs="Arial"/>
          <w:color w:val="000000"/>
          <w:sz w:val="24"/>
          <w:szCs w:val="24"/>
        </w:rPr>
        <w:t xml:space="preserve">This was employee driven innovation expressly directed at tackling health inequalities, clearly understood through social determinants:  </w:t>
      </w:r>
    </w:p>
    <w:p w14:paraId="410B9011" w14:textId="77777777" w:rsidR="00A2392C" w:rsidRPr="00A2392C" w:rsidRDefault="00A2392C" w:rsidP="00A2392C">
      <w:pPr>
        <w:ind w:left="720"/>
        <w:rPr>
          <w:rFonts w:ascii="Garamond" w:hAnsi="Garamond" w:cs="Arial"/>
          <w:i/>
          <w:color w:val="000000"/>
          <w:sz w:val="24"/>
          <w:szCs w:val="24"/>
        </w:rPr>
      </w:pPr>
      <w:r w:rsidRPr="00A2392C">
        <w:rPr>
          <w:rFonts w:ascii="Garamond" w:hAnsi="Garamond" w:cs="Arial"/>
          <w:i/>
          <w:color w:val="000000"/>
          <w:sz w:val="24"/>
          <w:szCs w:val="24"/>
        </w:rPr>
        <w:t>The Centre has a particular understanding of health, I think, which is very much rooted in the…  Well, I mean, we predate Marmot</w:t>
      </w:r>
      <w:r>
        <w:rPr>
          <w:rStyle w:val="FootnoteReference"/>
          <w:rFonts w:ascii="Garamond" w:hAnsi="Garamond" w:cs="Arial"/>
          <w:i/>
          <w:color w:val="000000"/>
          <w:sz w:val="24"/>
          <w:szCs w:val="24"/>
        </w:rPr>
        <w:footnoteReference w:id="5"/>
      </w:r>
      <w:r w:rsidRPr="00A2392C">
        <w:rPr>
          <w:rFonts w:ascii="Garamond" w:hAnsi="Garamond" w:cs="Arial"/>
          <w:i/>
          <w:color w:val="000000"/>
          <w:sz w:val="24"/>
          <w:szCs w:val="24"/>
        </w:rPr>
        <w:t xml:space="preserve">, but it’s essentially summarised in the Marmot Thesis … </w:t>
      </w:r>
    </w:p>
    <w:p w14:paraId="73A2A707" w14:textId="3EC74306" w:rsidR="00A2392C" w:rsidRPr="00595D77" w:rsidRDefault="00CA1A1B" w:rsidP="00A2392C">
      <w:pPr>
        <w:rPr>
          <w:rFonts w:ascii="Garamond" w:hAnsi="Garamond" w:cs="Arial"/>
          <w:color w:val="000000"/>
          <w:sz w:val="24"/>
          <w:szCs w:val="24"/>
        </w:rPr>
      </w:pPr>
      <w:r w:rsidRPr="00595D77">
        <w:rPr>
          <w:rFonts w:ascii="Garamond" w:hAnsi="Garamond" w:cs="Arial"/>
          <w:color w:val="000000"/>
          <w:sz w:val="24"/>
          <w:szCs w:val="24"/>
        </w:rPr>
        <w:t xml:space="preserve">Given this, there was a strong argument that changing healthcare alone would not solve the problem – which was conceived in terms of more fundamental economic inequalities – but also that the conceptualisation and delivery of healthcare contributed to the </w:t>
      </w:r>
      <w:r w:rsidR="00595D77" w:rsidRPr="00595D77">
        <w:rPr>
          <w:rFonts w:ascii="Garamond" w:hAnsi="Garamond" w:cs="Arial"/>
          <w:color w:val="000000"/>
          <w:sz w:val="24"/>
          <w:szCs w:val="24"/>
        </w:rPr>
        <w:t xml:space="preserve">problem, echoing the theoretical claims outlined above, </w:t>
      </w:r>
      <w:r w:rsidRPr="00595D77">
        <w:rPr>
          <w:rFonts w:ascii="Garamond" w:hAnsi="Garamond" w:cs="Arial"/>
          <w:color w:val="000000"/>
          <w:sz w:val="24"/>
          <w:szCs w:val="24"/>
        </w:rPr>
        <w:t xml:space="preserve">and might therefore be part of the solution. </w:t>
      </w:r>
    </w:p>
    <w:p w14:paraId="573C36C2" w14:textId="35EC2044" w:rsidR="004D74ED" w:rsidRDefault="00C86A68" w:rsidP="00635E53">
      <w:pPr>
        <w:spacing w:line="276" w:lineRule="auto"/>
        <w:rPr>
          <w:rFonts w:ascii="Garamond" w:eastAsia="Times New Roman" w:hAnsi="Garamond" w:cs="Arial"/>
          <w:color w:val="000000"/>
          <w:sz w:val="24"/>
          <w:szCs w:val="24"/>
        </w:rPr>
      </w:pPr>
      <w:r w:rsidRPr="0025729E">
        <w:rPr>
          <w:rFonts w:ascii="Garamond" w:eastAsia="Times New Roman" w:hAnsi="Garamond" w:cs="Arial"/>
          <w:b/>
          <w:i/>
          <w:color w:val="000000"/>
          <w:sz w:val="24"/>
          <w:szCs w:val="24"/>
        </w:rPr>
        <w:t xml:space="preserve">How is </w:t>
      </w:r>
      <w:r w:rsidR="00292838">
        <w:rPr>
          <w:rFonts w:ascii="Garamond" w:eastAsia="Times New Roman" w:hAnsi="Garamond" w:cs="Arial"/>
          <w:b/>
          <w:i/>
          <w:color w:val="000000"/>
          <w:sz w:val="24"/>
          <w:szCs w:val="24"/>
        </w:rPr>
        <w:t>Organization part of the Pr</w:t>
      </w:r>
      <w:r w:rsidRPr="0025729E">
        <w:rPr>
          <w:rFonts w:ascii="Garamond" w:eastAsia="Times New Roman" w:hAnsi="Garamond" w:cs="Arial"/>
          <w:b/>
          <w:i/>
          <w:color w:val="000000"/>
          <w:sz w:val="24"/>
          <w:szCs w:val="24"/>
        </w:rPr>
        <w:t>oblem?</w:t>
      </w:r>
      <w:r w:rsidRPr="00C86A68">
        <w:rPr>
          <w:rFonts w:ascii="Garamond" w:eastAsia="Times New Roman" w:hAnsi="Garamond" w:cs="Arial"/>
          <w:i/>
          <w:color w:val="000000"/>
          <w:sz w:val="24"/>
          <w:szCs w:val="24"/>
        </w:rPr>
        <w:t xml:space="preserve"> </w:t>
      </w:r>
      <w:r w:rsidR="00635E53">
        <w:rPr>
          <w:rFonts w:ascii="Garamond" w:eastAsia="Times New Roman" w:hAnsi="Garamond" w:cs="Arial"/>
          <w:i/>
          <w:color w:val="000000"/>
          <w:sz w:val="24"/>
          <w:szCs w:val="24"/>
        </w:rPr>
        <w:tab/>
      </w:r>
      <w:r w:rsidR="00673FAD">
        <w:rPr>
          <w:rFonts w:ascii="Garamond" w:eastAsia="Times New Roman" w:hAnsi="Garamond" w:cs="Arial"/>
          <w:color w:val="000000"/>
          <w:sz w:val="24"/>
          <w:szCs w:val="24"/>
        </w:rPr>
        <w:t xml:space="preserve">During the 1990s a group of local </w:t>
      </w:r>
      <w:r w:rsidR="00F1407F" w:rsidRPr="00F1407F">
        <w:rPr>
          <w:rFonts w:ascii="Garamond" w:eastAsia="Times New Roman" w:hAnsi="Garamond" w:cs="Arial"/>
          <w:color w:val="000000"/>
          <w:sz w:val="24"/>
          <w:szCs w:val="24"/>
        </w:rPr>
        <w:t>GPs</w:t>
      </w:r>
      <w:r w:rsidR="00493AF0">
        <w:rPr>
          <w:rFonts w:ascii="Garamond" w:eastAsia="Times New Roman" w:hAnsi="Garamond" w:cs="Arial"/>
          <w:color w:val="000000"/>
          <w:sz w:val="24"/>
          <w:szCs w:val="24"/>
        </w:rPr>
        <w:t>,</w:t>
      </w:r>
      <w:r w:rsidR="00F1407F">
        <w:rPr>
          <w:rFonts w:ascii="Garamond" w:eastAsia="Times New Roman" w:hAnsi="Garamond" w:cs="Arial"/>
          <w:i/>
          <w:color w:val="000000"/>
          <w:sz w:val="24"/>
          <w:szCs w:val="24"/>
        </w:rPr>
        <w:t xml:space="preserve"> </w:t>
      </w:r>
      <w:r w:rsidR="00673FAD">
        <w:rPr>
          <w:rFonts w:ascii="Garamond" w:eastAsia="Times New Roman" w:hAnsi="Garamond" w:cs="Arial"/>
          <w:color w:val="000000"/>
          <w:sz w:val="24"/>
          <w:szCs w:val="24"/>
        </w:rPr>
        <w:t>new to the area</w:t>
      </w:r>
      <w:r w:rsidR="00493AF0">
        <w:rPr>
          <w:rFonts w:ascii="Garamond" w:eastAsia="Times New Roman" w:hAnsi="Garamond" w:cs="Arial"/>
          <w:color w:val="000000"/>
          <w:sz w:val="24"/>
          <w:szCs w:val="24"/>
        </w:rPr>
        <w:t>,</w:t>
      </w:r>
      <w:r w:rsidR="00673FAD">
        <w:rPr>
          <w:rFonts w:ascii="Garamond" w:eastAsia="Times New Roman" w:hAnsi="Garamond" w:cs="Arial"/>
          <w:color w:val="000000"/>
          <w:sz w:val="24"/>
          <w:szCs w:val="24"/>
        </w:rPr>
        <w:t xml:space="preserve"> became increasingly aware that ‘</w:t>
      </w:r>
      <w:r w:rsidR="00F1407F" w:rsidRPr="00F1407F">
        <w:rPr>
          <w:rFonts w:ascii="Garamond" w:eastAsia="Times New Roman" w:hAnsi="Garamond" w:cs="Arial"/>
          <w:i/>
          <w:color w:val="000000"/>
          <w:sz w:val="24"/>
          <w:szCs w:val="24"/>
        </w:rPr>
        <w:t xml:space="preserve">statutory services weren’t geared up to meet, or weren’t acting in a way that addressed </w:t>
      </w:r>
      <w:r w:rsidR="0026544D">
        <w:rPr>
          <w:rFonts w:ascii="Garamond" w:eastAsia="Times New Roman" w:hAnsi="Garamond" w:cs="Arial"/>
          <w:i/>
          <w:color w:val="000000"/>
          <w:sz w:val="24"/>
          <w:szCs w:val="24"/>
        </w:rPr>
        <w:t xml:space="preserve">… </w:t>
      </w:r>
      <w:r w:rsidR="00292838">
        <w:rPr>
          <w:rFonts w:ascii="Garamond" w:eastAsia="Times New Roman" w:hAnsi="Garamond" w:cs="Arial"/>
          <w:i/>
          <w:color w:val="000000"/>
          <w:sz w:val="24"/>
          <w:szCs w:val="24"/>
        </w:rPr>
        <w:t xml:space="preserve">people’s needs’ </w:t>
      </w:r>
      <w:r w:rsidR="00292838" w:rsidRPr="00292838">
        <w:rPr>
          <w:rFonts w:ascii="Garamond" w:eastAsia="Times New Roman" w:hAnsi="Garamond" w:cs="Arial"/>
          <w:color w:val="000000"/>
          <w:sz w:val="24"/>
          <w:szCs w:val="24"/>
        </w:rPr>
        <w:t>(Sarah, GP</w:t>
      </w:r>
      <w:r w:rsidR="00F1407F" w:rsidRPr="00292838">
        <w:rPr>
          <w:rFonts w:ascii="Garamond" w:eastAsia="Times New Roman" w:hAnsi="Garamond" w:cs="Arial"/>
          <w:color w:val="000000"/>
          <w:sz w:val="24"/>
          <w:szCs w:val="24"/>
        </w:rPr>
        <w:t>)</w:t>
      </w:r>
      <w:r w:rsidR="001E2B71" w:rsidRPr="00292838">
        <w:rPr>
          <w:rFonts w:ascii="Garamond" w:eastAsia="Times New Roman" w:hAnsi="Garamond" w:cs="Arial"/>
          <w:color w:val="000000"/>
          <w:sz w:val="24"/>
          <w:szCs w:val="24"/>
        </w:rPr>
        <w:t>.</w:t>
      </w:r>
      <w:r w:rsidR="001E2B71">
        <w:rPr>
          <w:rFonts w:ascii="Garamond" w:eastAsia="Times New Roman" w:hAnsi="Garamond" w:cs="Arial"/>
          <w:i/>
          <w:color w:val="000000"/>
          <w:sz w:val="24"/>
          <w:szCs w:val="24"/>
        </w:rPr>
        <w:t xml:space="preserve"> </w:t>
      </w:r>
      <w:r w:rsidR="00B1098A">
        <w:rPr>
          <w:rFonts w:ascii="Garamond" w:eastAsia="Times New Roman" w:hAnsi="Garamond" w:cs="Arial"/>
          <w:color w:val="000000"/>
          <w:sz w:val="24"/>
          <w:szCs w:val="24"/>
        </w:rPr>
        <w:t>B</w:t>
      </w:r>
      <w:r w:rsidR="005268BB">
        <w:rPr>
          <w:rFonts w:ascii="Garamond" w:eastAsia="Times New Roman" w:hAnsi="Garamond" w:cs="Arial"/>
          <w:color w:val="000000"/>
          <w:sz w:val="24"/>
          <w:szCs w:val="24"/>
        </w:rPr>
        <w:t>eyond</w:t>
      </w:r>
      <w:r w:rsidR="00B1098A">
        <w:rPr>
          <w:rFonts w:ascii="Garamond" w:eastAsia="Times New Roman" w:hAnsi="Garamond" w:cs="Arial"/>
          <w:color w:val="000000"/>
          <w:sz w:val="24"/>
          <w:szCs w:val="24"/>
        </w:rPr>
        <w:t xml:space="preserve"> examples of</w:t>
      </w:r>
      <w:r w:rsidR="005268BB">
        <w:rPr>
          <w:rFonts w:ascii="Garamond" w:eastAsia="Times New Roman" w:hAnsi="Garamond" w:cs="Arial"/>
          <w:color w:val="000000"/>
          <w:sz w:val="24"/>
          <w:szCs w:val="24"/>
        </w:rPr>
        <w:t xml:space="preserve"> </w:t>
      </w:r>
      <w:r w:rsidR="005268BB" w:rsidRPr="00AE0674">
        <w:rPr>
          <w:rFonts w:ascii="Garamond" w:eastAsia="Times New Roman" w:hAnsi="Garamond" w:cs="Arial"/>
          <w:color w:val="000000"/>
          <w:sz w:val="24"/>
          <w:szCs w:val="24"/>
        </w:rPr>
        <w:t xml:space="preserve">poor </w:t>
      </w:r>
      <w:r w:rsidR="00B1098A" w:rsidRPr="00AE0674">
        <w:rPr>
          <w:rFonts w:ascii="Garamond" w:eastAsia="Times New Roman" w:hAnsi="Garamond" w:cs="Arial"/>
          <w:color w:val="000000"/>
          <w:sz w:val="24"/>
          <w:szCs w:val="24"/>
        </w:rPr>
        <w:t xml:space="preserve">service </w:t>
      </w:r>
      <w:r w:rsidR="005268BB" w:rsidRPr="00AE0674">
        <w:rPr>
          <w:rFonts w:ascii="Garamond" w:eastAsia="Times New Roman" w:hAnsi="Garamond" w:cs="Arial"/>
          <w:color w:val="000000"/>
          <w:sz w:val="24"/>
          <w:szCs w:val="24"/>
        </w:rPr>
        <w:t>provision</w:t>
      </w:r>
      <w:r w:rsidR="00635E53">
        <w:rPr>
          <w:rFonts w:ascii="Garamond" w:eastAsia="Times New Roman" w:hAnsi="Garamond" w:cs="Arial"/>
          <w:color w:val="000000"/>
          <w:sz w:val="24"/>
          <w:szCs w:val="24"/>
        </w:rPr>
        <w:t xml:space="preserve">, </w:t>
      </w:r>
      <w:r w:rsidR="005268BB">
        <w:rPr>
          <w:rFonts w:ascii="Garamond" w:eastAsia="Times New Roman" w:hAnsi="Garamond" w:cs="Arial"/>
          <w:color w:val="000000"/>
          <w:sz w:val="24"/>
          <w:szCs w:val="24"/>
        </w:rPr>
        <w:t xml:space="preserve">the </w:t>
      </w:r>
      <w:r w:rsidR="005268BB" w:rsidRPr="005268BB">
        <w:rPr>
          <w:rFonts w:ascii="Garamond" w:eastAsia="Times New Roman" w:hAnsi="Garamond" w:cs="Arial"/>
          <w:i/>
          <w:color w:val="000000"/>
          <w:sz w:val="24"/>
          <w:szCs w:val="24"/>
        </w:rPr>
        <w:t>conceptualisation and design</w:t>
      </w:r>
      <w:r w:rsidR="005268BB">
        <w:rPr>
          <w:rFonts w:ascii="Garamond" w:eastAsia="Times New Roman" w:hAnsi="Garamond" w:cs="Arial"/>
          <w:color w:val="000000"/>
          <w:sz w:val="24"/>
          <w:szCs w:val="24"/>
        </w:rPr>
        <w:t xml:space="preserve"> of healthcare was </w:t>
      </w:r>
      <w:r w:rsidR="00C26C71">
        <w:rPr>
          <w:rFonts w:ascii="Garamond" w:eastAsia="Times New Roman" w:hAnsi="Garamond" w:cs="Arial"/>
          <w:color w:val="000000"/>
          <w:sz w:val="24"/>
          <w:szCs w:val="24"/>
        </w:rPr>
        <w:t xml:space="preserve">named in the </w:t>
      </w:r>
      <w:r w:rsidR="005268BB">
        <w:rPr>
          <w:rFonts w:ascii="Garamond" w:eastAsia="Times New Roman" w:hAnsi="Garamond" w:cs="Arial"/>
          <w:color w:val="000000"/>
          <w:sz w:val="24"/>
          <w:szCs w:val="24"/>
        </w:rPr>
        <w:t>reproduction of health inequalities</w:t>
      </w:r>
      <w:r w:rsidR="00ED6A63">
        <w:rPr>
          <w:rFonts w:ascii="Garamond" w:eastAsia="Times New Roman" w:hAnsi="Garamond" w:cs="Arial"/>
          <w:color w:val="000000"/>
          <w:sz w:val="24"/>
          <w:szCs w:val="24"/>
        </w:rPr>
        <w:t xml:space="preserve"> in two key ways</w:t>
      </w:r>
      <w:r w:rsidR="005268BB">
        <w:rPr>
          <w:rFonts w:ascii="Garamond" w:eastAsia="Times New Roman" w:hAnsi="Garamond" w:cs="Arial"/>
          <w:color w:val="000000"/>
          <w:sz w:val="24"/>
          <w:szCs w:val="24"/>
        </w:rPr>
        <w:t xml:space="preserve">. </w:t>
      </w:r>
    </w:p>
    <w:p w14:paraId="6DF9B6BF" w14:textId="68DB5736" w:rsidR="004D0831" w:rsidRDefault="004D74ED" w:rsidP="00811F66">
      <w:pPr>
        <w:spacing w:line="276" w:lineRule="auto"/>
        <w:rPr>
          <w:rFonts w:ascii="Garamond" w:eastAsia="Times New Roman" w:hAnsi="Garamond" w:cs="Arial"/>
          <w:color w:val="000000"/>
          <w:sz w:val="24"/>
          <w:szCs w:val="24"/>
        </w:rPr>
      </w:pPr>
      <w:r>
        <w:rPr>
          <w:rFonts w:ascii="Garamond" w:eastAsia="Times New Roman" w:hAnsi="Garamond" w:cs="Arial"/>
          <w:color w:val="000000"/>
          <w:sz w:val="24"/>
          <w:szCs w:val="24"/>
        </w:rPr>
        <w:t>First, t</w:t>
      </w:r>
      <w:r w:rsidR="004161E5">
        <w:rPr>
          <w:rFonts w:ascii="Garamond" w:eastAsia="Times New Roman" w:hAnsi="Garamond" w:cs="Arial"/>
          <w:color w:val="000000"/>
          <w:sz w:val="24"/>
          <w:szCs w:val="24"/>
        </w:rPr>
        <w:t>he f</w:t>
      </w:r>
      <w:r w:rsidR="004161E5" w:rsidRPr="00B1098A">
        <w:rPr>
          <w:rFonts w:ascii="Garamond" w:eastAsia="Times New Roman" w:hAnsi="Garamond" w:cs="Arial"/>
          <w:color w:val="000000"/>
          <w:sz w:val="24"/>
          <w:szCs w:val="24"/>
        </w:rPr>
        <w:t>unctional separation of care</w:t>
      </w:r>
      <w:r w:rsidR="00493AF0">
        <w:rPr>
          <w:rFonts w:ascii="Garamond" w:eastAsia="Times New Roman" w:hAnsi="Garamond" w:cs="Arial"/>
          <w:color w:val="000000"/>
          <w:sz w:val="24"/>
          <w:szCs w:val="24"/>
        </w:rPr>
        <w:t xml:space="preserve"> within the NHS and between </w:t>
      </w:r>
      <w:r w:rsidR="00CB777E">
        <w:rPr>
          <w:rFonts w:ascii="Garamond" w:eastAsia="Times New Roman" w:hAnsi="Garamond" w:cs="Arial"/>
          <w:color w:val="000000"/>
          <w:sz w:val="24"/>
          <w:szCs w:val="24"/>
        </w:rPr>
        <w:t xml:space="preserve">the NHS and </w:t>
      </w:r>
      <w:r w:rsidR="00493AF0">
        <w:rPr>
          <w:rFonts w:ascii="Garamond" w:eastAsia="Times New Roman" w:hAnsi="Garamond" w:cs="Arial"/>
          <w:color w:val="000000"/>
          <w:sz w:val="24"/>
          <w:szCs w:val="24"/>
        </w:rPr>
        <w:t>social care</w:t>
      </w:r>
      <w:r w:rsidR="004161E5">
        <w:rPr>
          <w:rFonts w:ascii="Garamond" w:eastAsia="Times New Roman" w:hAnsi="Garamond" w:cs="Arial"/>
          <w:color w:val="000000"/>
          <w:sz w:val="24"/>
          <w:szCs w:val="24"/>
        </w:rPr>
        <w:t xml:space="preserve">, which may </w:t>
      </w:r>
      <w:r w:rsidR="004161E5" w:rsidRPr="00B1098A">
        <w:rPr>
          <w:rFonts w:ascii="Garamond" w:eastAsia="Times New Roman" w:hAnsi="Garamond" w:cs="Arial"/>
          <w:color w:val="000000"/>
          <w:sz w:val="24"/>
          <w:szCs w:val="24"/>
        </w:rPr>
        <w:t xml:space="preserve">make sense bureaucratically and in terms of professional specialism, is not designed to meet multiple and complex needs. </w:t>
      </w:r>
      <w:r w:rsidR="004161E5" w:rsidRPr="00B1098A">
        <w:rPr>
          <w:rFonts w:ascii="Garamond" w:hAnsi="Garamond"/>
          <w:sz w:val="24"/>
          <w:szCs w:val="24"/>
        </w:rPr>
        <w:t xml:space="preserve">This </w:t>
      </w:r>
      <w:r w:rsidR="00C26C71">
        <w:rPr>
          <w:rFonts w:ascii="Garamond" w:hAnsi="Garamond"/>
          <w:sz w:val="24"/>
          <w:szCs w:val="24"/>
        </w:rPr>
        <w:t xml:space="preserve">affects </w:t>
      </w:r>
      <w:r w:rsidR="004161E5" w:rsidRPr="00B1098A">
        <w:rPr>
          <w:rFonts w:ascii="Garamond" w:hAnsi="Garamond"/>
          <w:sz w:val="24"/>
          <w:szCs w:val="24"/>
        </w:rPr>
        <w:t xml:space="preserve">anyone </w:t>
      </w:r>
      <w:r w:rsidR="00CB777E">
        <w:rPr>
          <w:rFonts w:ascii="Garamond" w:hAnsi="Garamond"/>
          <w:sz w:val="24"/>
          <w:szCs w:val="24"/>
        </w:rPr>
        <w:t xml:space="preserve">regardless of their </w:t>
      </w:r>
      <w:r w:rsidR="004161E5" w:rsidRPr="00B1098A">
        <w:rPr>
          <w:rFonts w:ascii="Garamond" w:hAnsi="Garamond"/>
          <w:sz w:val="24"/>
          <w:szCs w:val="24"/>
        </w:rPr>
        <w:t>socio-economic position, but for those with limited resources– low literacy, few social networks and low income – the cap</w:t>
      </w:r>
      <w:r w:rsidR="00CB777E">
        <w:rPr>
          <w:rFonts w:ascii="Garamond" w:hAnsi="Garamond"/>
          <w:sz w:val="24"/>
          <w:szCs w:val="24"/>
        </w:rPr>
        <w:t xml:space="preserve">ability </w:t>
      </w:r>
      <w:r w:rsidR="004161E5" w:rsidRPr="00B1098A">
        <w:rPr>
          <w:rFonts w:ascii="Garamond" w:hAnsi="Garamond"/>
          <w:sz w:val="24"/>
          <w:szCs w:val="24"/>
        </w:rPr>
        <w:t xml:space="preserve">to </w:t>
      </w:r>
      <w:r w:rsidR="00CB777E">
        <w:rPr>
          <w:rFonts w:ascii="Garamond" w:hAnsi="Garamond"/>
          <w:sz w:val="24"/>
          <w:szCs w:val="24"/>
        </w:rPr>
        <w:t xml:space="preserve">effectively </w:t>
      </w:r>
      <w:r w:rsidR="00C26C71">
        <w:rPr>
          <w:rFonts w:ascii="Garamond" w:hAnsi="Garamond"/>
          <w:sz w:val="24"/>
          <w:szCs w:val="24"/>
        </w:rPr>
        <w:t xml:space="preserve">navigate and coordinate </w:t>
      </w:r>
      <w:r w:rsidR="004161E5" w:rsidRPr="00B1098A">
        <w:rPr>
          <w:rFonts w:ascii="Garamond" w:hAnsi="Garamond"/>
          <w:sz w:val="24"/>
          <w:szCs w:val="24"/>
        </w:rPr>
        <w:t xml:space="preserve">services </w:t>
      </w:r>
      <w:r w:rsidR="00493AF0">
        <w:rPr>
          <w:rFonts w:ascii="Garamond" w:hAnsi="Garamond"/>
          <w:sz w:val="24"/>
          <w:szCs w:val="24"/>
        </w:rPr>
        <w:t xml:space="preserve">is </w:t>
      </w:r>
      <w:r w:rsidR="004161E5" w:rsidRPr="00B1098A">
        <w:rPr>
          <w:rFonts w:ascii="Garamond" w:hAnsi="Garamond"/>
          <w:sz w:val="24"/>
          <w:szCs w:val="24"/>
        </w:rPr>
        <w:t xml:space="preserve">particularly low. </w:t>
      </w:r>
      <w:r w:rsidR="001A017F">
        <w:rPr>
          <w:rFonts w:ascii="Garamond" w:hAnsi="Garamond"/>
          <w:sz w:val="24"/>
          <w:szCs w:val="24"/>
        </w:rPr>
        <w:t xml:space="preserve">Whilst this </w:t>
      </w:r>
      <w:r w:rsidR="004161E5" w:rsidRPr="00B1098A">
        <w:rPr>
          <w:rFonts w:ascii="Garamond" w:hAnsi="Garamond"/>
          <w:sz w:val="24"/>
          <w:szCs w:val="24"/>
        </w:rPr>
        <w:t xml:space="preserve">may </w:t>
      </w:r>
      <w:r w:rsidR="004161E5" w:rsidRPr="00B1098A">
        <w:rPr>
          <w:rFonts w:ascii="Garamond" w:hAnsi="Garamond"/>
          <w:sz w:val="24"/>
          <w:szCs w:val="24"/>
        </w:rPr>
        <w:lastRenderedPageBreak/>
        <w:t xml:space="preserve">impact on all service users, </w:t>
      </w:r>
      <w:r w:rsidR="001A017F">
        <w:rPr>
          <w:rFonts w:ascii="Garamond" w:hAnsi="Garamond"/>
          <w:sz w:val="24"/>
          <w:szCs w:val="24"/>
        </w:rPr>
        <w:t xml:space="preserve"> it is  better </w:t>
      </w:r>
      <w:r w:rsidR="00493AF0">
        <w:rPr>
          <w:rFonts w:ascii="Garamond" w:hAnsi="Garamond"/>
          <w:sz w:val="24"/>
          <w:szCs w:val="24"/>
        </w:rPr>
        <w:t xml:space="preserve">accommodated by those </w:t>
      </w:r>
      <w:r w:rsidR="001A017F">
        <w:rPr>
          <w:rFonts w:ascii="Garamond" w:hAnsi="Garamond"/>
          <w:sz w:val="24"/>
          <w:szCs w:val="24"/>
        </w:rPr>
        <w:t xml:space="preserve"> with economic, social and cultural assets </w:t>
      </w:r>
      <w:r w:rsidR="004161E5" w:rsidRPr="00B1098A">
        <w:rPr>
          <w:rFonts w:ascii="Garamond" w:hAnsi="Garamond"/>
          <w:sz w:val="24"/>
          <w:szCs w:val="24"/>
        </w:rPr>
        <w:t xml:space="preserve">than those </w:t>
      </w:r>
      <w:r w:rsidR="001A017F">
        <w:rPr>
          <w:rFonts w:ascii="Garamond" w:hAnsi="Garamond"/>
          <w:sz w:val="24"/>
          <w:szCs w:val="24"/>
        </w:rPr>
        <w:t xml:space="preserve"> without</w:t>
      </w:r>
      <w:r w:rsidR="004161E5" w:rsidRPr="00B1098A">
        <w:rPr>
          <w:rFonts w:ascii="Garamond" w:hAnsi="Garamond"/>
          <w:sz w:val="24"/>
          <w:szCs w:val="24"/>
        </w:rPr>
        <w:t xml:space="preserve">. </w:t>
      </w:r>
      <w:r w:rsidR="00673FAD">
        <w:rPr>
          <w:rFonts w:ascii="Garamond" w:hAnsi="Garamond"/>
          <w:sz w:val="24"/>
          <w:szCs w:val="24"/>
        </w:rPr>
        <w:t xml:space="preserve">The </w:t>
      </w:r>
      <w:r w:rsidR="00811F66">
        <w:rPr>
          <w:rFonts w:ascii="Garamond" w:hAnsi="Garamond"/>
          <w:sz w:val="24"/>
          <w:szCs w:val="24"/>
        </w:rPr>
        <w:t xml:space="preserve">case </w:t>
      </w:r>
      <w:r w:rsidR="00673FAD">
        <w:rPr>
          <w:rFonts w:ascii="Garamond" w:hAnsi="Garamond"/>
          <w:sz w:val="24"/>
          <w:szCs w:val="24"/>
        </w:rPr>
        <w:t>of a young mother</w:t>
      </w:r>
      <w:r w:rsidR="00811F66">
        <w:rPr>
          <w:rFonts w:ascii="Garamond" w:hAnsi="Garamond"/>
          <w:sz w:val="24"/>
          <w:szCs w:val="24"/>
        </w:rPr>
        <w:t xml:space="preserve"> whose terminal illness and death was marked by a series of organizational failings in health and social care became emblematic of what was wrong:</w:t>
      </w:r>
    </w:p>
    <w:p w14:paraId="6E8E81EA" w14:textId="2596160F" w:rsidR="004161E5" w:rsidRPr="004D74ED" w:rsidRDefault="004D74ED" w:rsidP="004435AA">
      <w:pPr>
        <w:pStyle w:val="ListParagraph"/>
        <w:spacing w:line="276" w:lineRule="auto"/>
        <w:ind w:left="0"/>
        <w:rPr>
          <w:rFonts w:ascii="Garamond" w:eastAsia="Times New Roman" w:hAnsi="Garamond" w:cs="Arial"/>
          <w:i/>
          <w:color w:val="000000"/>
          <w:sz w:val="24"/>
          <w:szCs w:val="24"/>
        </w:rPr>
      </w:pPr>
      <w:r w:rsidRPr="004D74ED">
        <w:rPr>
          <w:rFonts w:ascii="Garamond" w:eastAsia="Times New Roman" w:hAnsi="Garamond" w:cs="Arial"/>
          <w:i/>
          <w:color w:val="000000"/>
          <w:sz w:val="24"/>
          <w:szCs w:val="24"/>
        </w:rPr>
        <w:t>I remember thinking there’s a way that we could deliver Primary Care that could start to create different models of care that would meet our patients</w:t>
      </w:r>
      <w:r w:rsidR="00635E53">
        <w:rPr>
          <w:rFonts w:ascii="Garamond" w:eastAsia="Times New Roman" w:hAnsi="Garamond" w:cs="Arial"/>
          <w:i/>
          <w:color w:val="000000"/>
          <w:sz w:val="24"/>
          <w:szCs w:val="24"/>
        </w:rPr>
        <w:t>’</w:t>
      </w:r>
      <w:r w:rsidRPr="004D74ED">
        <w:rPr>
          <w:rFonts w:ascii="Garamond" w:eastAsia="Times New Roman" w:hAnsi="Garamond" w:cs="Arial"/>
          <w:i/>
          <w:color w:val="000000"/>
          <w:sz w:val="24"/>
          <w:szCs w:val="24"/>
        </w:rPr>
        <w:t xml:space="preserve"> agendas better … a much broader range of services a much </w:t>
      </w:r>
      <w:r w:rsidR="00493AF0">
        <w:rPr>
          <w:rFonts w:ascii="Garamond" w:eastAsia="Times New Roman" w:hAnsi="Garamond" w:cs="Arial"/>
          <w:i/>
          <w:color w:val="000000"/>
          <w:sz w:val="24"/>
          <w:szCs w:val="24"/>
        </w:rPr>
        <w:t>more holistic range of services. W</w:t>
      </w:r>
      <w:r w:rsidRPr="004D74ED">
        <w:rPr>
          <w:rFonts w:ascii="Garamond" w:eastAsia="Times New Roman" w:hAnsi="Garamond" w:cs="Arial"/>
          <w:i/>
          <w:color w:val="000000"/>
          <w:sz w:val="24"/>
          <w:szCs w:val="24"/>
        </w:rPr>
        <w:t>hat you do is stop them being distinct and silo</w:t>
      </w:r>
      <w:r w:rsidR="0021509C">
        <w:rPr>
          <w:rFonts w:ascii="Garamond" w:eastAsia="Times New Roman" w:hAnsi="Garamond" w:cs="Arial"/>
          <w:i/>
          <w:color w:val="000000"/>
          <w:sz w:val="24"/>
          <w:szCs w:val="24"/>
        </w:rPr>
        <w:t>-</w:t>
      </w:r>
      <w:proofErr w:type="spellStart"/>
      <w:r w:rsidRPr="004D74ED">
        <w:rPr>
          <w:rFonts w:ascii="Garamond" w:eastAsia="Times New Roman" w:hAnsi="Garamond" w:cs="Arial"/>
          <w:i/>
          <w:color w:val="000000"/>
          <w:sz w:val="24"/>
          <w:szCs w:val="24"/>
        </w:rPr>
        <w:t>ed</w:t>
      </w:r>
      <w:proofErr w:type="spellEnd"/>
      <w:r w:rsidRPr="004D74ED">
        <w:rPr>
          <w:rFonts w:ascii="Garamond" w:eastAsia="Times New Roman" w:hAnsi="Garamond" w:cs="Arial"/>
          <w:i/>
          <w:color w:val="000000"/>
          <w:sz w:val="24"/>
          <w:szCs w:val="24"/>
        </w:rPr>
        <w:t xml:space="preserve"> and you think of a way to create that for the patient, kind of a one-journey process so they’re not required to jump through hoops to get to the right service’</w:t>
      </w:r>
      <w:r>
        <w:rPr>
          <w:rFonts w:ascii="Garamond" w:eastAsia="Times New Roman" w:hAnsi="Garamond" w:cs="Arial"/>
          <w:i/>
          <w:color w:val="000000"/>
          <w:sz w:val="24"/>
          <w:szCs w:val="24"/>
        </w:rPr>
        <w:t xml:space="preserve"> </w:t>
      </w:r>
      <w:r w:rsidRPr="004D74ED">
        <w:rPr>
          <w:rFonts w:ascii="Garamond" w:eastAsia="Times New Roman" w:hAnsi="Garamond" w:cs="Arial"/>
          <w:color w:val="000000"/>
          <w:sz w:val="24"/>
          <w:szCs w:val="24"/>
        </w:rPr>
        <w:t>(</w:t>
      </w:r>
      <w:r w:rsidR="00292838">
        <w:rPr>
          <w:rFonts w:ascii="Garamond" w:eastAsia="Times New Roman" w:hAnsi="Garamond" w:cs="Arial"/>
          <w:color w:val="000000"/>
          <w:sz w:val="24"/>
          <w:szCs w:val="24"/>
        </w:rPr>
        <w:t>Jack, GP)</w:t>
      </w:r>
    </w:p>
    <w:p w14:paraId="6C1AD123" w14:textId="77777777" w:rsidR="004D74ED" w:rsidRDefault="004D74ED" w:rsidP="004435AA">
      <w:pPr>
        <w:pStyle w:val="ListParagraph"/>
        <w:spacing w:line="276" w:lineRule="auto"/>
        <w:ind w:left="0"/>
        <w:rPr>
          <w:rFonts w:ascii="Garamond" w:hAnsi="Garamond"/>
          <w:sz w:val="24"/>
          <w:szCs w:val="24"/>
        </w:rPr>
      </w:pPr>
    </w:p>
    <w:p w14:paraId="5BD6118B" w14:textId="41ADAC27" w:rsidR="00423835" w:rsidRPr="004161E5" w:rsidRDefault="004D74ED" w:rsidP="00635E53">
      <w:pPr>
        <w:pStyle w:val="ListParagraph"/>
        <w:spacing w:line="276" w:lineRule="auto"/>
        <w:ind w:left="0"/>
        <w:rPr>
          <w:rFonts w:ascii="Garamond" w:hAnsi="Garamond"/>
          <w:sz w:val="24"/>
          <w:szCs w:val="24"/>
        </w:rPr>
      </w:pPr>
      <w:r>
        <w:rPr>
          <w:rFonts w:ascii="Garamond" w:hAnsi="Garamond"/>
          <w:sz w:val="24"/>
          <w:szCs w:val="24"/>
        </w:rPr>
        <w:t>Second, t</w:t>
      </w:r>
      <w:r w:rsidR="00F055E1" w:rsidRPr="004161E5">
        <w:rPr>
          <w:rFonts w:ascii="Garamond" w:hAnsi="Garamond"/>
          <w:sz w:val="24"/>
          <w:szCs w:val="24"/>
        </w:rPr>
        <w:t xml:space="preserve">he </w:t>
      </w:r>
      <w:r w:rsidR="00FA355C" w:rsidRPr="004161E5">
        <w:rPr>
          <w:rFonts w:ascii="Garamond" w:hAnsi="Garamond"/>
          <w:sz w:val="24"/>
          <w:szCs w:val="24"/>
        </w:rPr>
        <w:t xml:space="preserve">existing </w:t>
      </w:r>
      <w:r w:rsidR="00F055E1" w:rsidRPr="004161E5">
        <w:rPr>
          <w:rFonts w:ascii="Garamond" w:hAnsi="Garamond"/>
          <w:sz w:val="24"/>
          <w:szCs w:val="24"/>
        </w:rPr>
        <w:t xml:space="preserve">organization of </w:t>
      </w:r>
      <w:r w:rsidR="00A761B5" w:rsidRPr="004161E5">
        <w:rPr>
          <w:rFonts w:ascii="Garamond" w:hAnsi="Garamond"/>
          <w:sz w:val="24"/>
          <w:szCs w:val="24"/>
        </w:rPr>
        <w:t xml:space="preserve">care </w:t>
      </w:r>
      <w:r w:rsidR="00635E53">
        <w:rPr>
          <w:rFonts w:ascii="Garamond" w:hAnsi="Garamond"/>
          <w:sz w:val="24"/>
          <w:szCs w:val="24"/>
        </w:rPr>
        <w:t xml:space="preserve">further disempowered </w:t>
      </w:r>
      <w:r w:rsidR="00423835" w:rsidRPr="004161E5">
        <w:rPr>
          <w:rFonts w:ascii="Garamond" w:hAnsi="Garamond"/>
          <w:sz w:val="24"/>
          <w:szCs w:val="24"/>
        </w:rPr>
        <w:t>local residents</w:t>
      </w:r>
      <w:r w:rsidR="004161E5" w:rsidRPr="004161E5">
        <w:rPr>
          <w:rFonts w:ascii="Garamond" w:hAnsi="Garamond"/>
          <w:sz w:val="24"/>
          <w:szCs w:val="24"/>
        </w:rPr>
        <w:t xml:space="preserve"> as actors able to intervene in their own health</w:t>
      </w:r>
      <w:r w:rsidR="00CB777E">
        <w:rPr>
          <w:rFonts w:ascii="Garamond" w:hAnsi="Garamond"/>
          <w:sz w:val="24"/>
          <w:szCs w:val="24"/>
        </w:rPr>
        <w:t>care</w:t>
      </w:r>
      <w:r w:rsidR="00AC277E">
        <w:rPr>
          <w:rFonts w:ascii="Garamond" w:hAnsi="Garamond"/>
          <w:sz w:val="24"/>
          <w:szCs w:val="24"/>
        </w:rPr>
        <w:t xml:space="preserve">. </w:t>
      </w:r>
      <w:r w:rsidR="00D4449A">
        <w:rPr>
          <w:rFonts w:ascii="Garamond" w:hAnsi="Garamond"/>
          <w:sz w:val="24"/>
          <w:szCs w:val="24"/>
        </w:rPr>
        <w:t xml:space="preserve">This was </w:t>
      </w:r>
      <w:r w:rsidR="00F835EA">
        <w:rPr>
          <w:rFonts w:ascii="Garamond" w:hAnsi="Garamond"/>
          <w:sz w:val="24"/>
          <w:szCs w:val="24"/>
        </w:rPr>
        <w:t xml:space="preserve">described by a </w:t>
      </w:r>
      <w:r w:rsidR="00D4449A">
        <w:rPr>
          <w:rFonts w:ascii="Garamond" w:hAnsi="Garamond"/>
          <w:sz w:val="24"/>
          <w:szCs w:val="24"/>
        </w:rPr>
        <w:t>Community Centre</w:t>
      </w:r>
      <w:r w:rsidR="00F835EA">
        <w:rPr>
          <w:rFonts w:ascii="Garamond" w:hAnsi="Garamond"/>
          <w:sz w:val="24"/>
          <w:szCs w:val="24"/>
        </w:rPr>
        <w:t xml:space="preserve"> worker, responsible for coordinating with the GPs</w:t>
      </w:r>
      <w:r w:rsidR="00D4449A">
        <w:rPr>
          <w:rFonts w:ascii="Garamond" w:hAnsi="Garamond"/>
          <w:sz w:val="24"/>
          <w:szCs w:val="24"/>
        </w:rPr>
        <w:t>:</w:t>
      </w:r>
      <w:r w:rsidR="00F055E1" w:rsidRPr="004161E5">
        <w:rPr>
          <w:rFonts w:ascii="Garamond" w:hAnsi="Garamond"/>
          <w:sz w:val="24"/>
          <w:szCs w:val="24"/>
        </w:rPr>
        <w:t xml:space="preserve"> </w:t>
      </w:r>
    </w:p>
    <w:p w14:paraId="78738EC1" w14:textId="4524F14E" w:rsidR="00F835EA" w:rsidRDefault="00E245FD" w:rsidP="004435AA">
      <w:pPr>
        <w:spacing w:after="0" w:line="276" w:lineRule="auto"/>
        <w:rPr>
          <w:rFonts w:ascii="Garamond" w:hAnsi="Garamond"/>
          <w:sz w:val="24"/>
          <w:szCs w:val="24"/>
        </w:rPr>
      </w:pPr>
      <w:r>
        <w:rPr>
          <w:rFonts w:ascii="Garamond" w:hAnsi="Garamond"/>
          <w:i/>
          <w:sz w:val="24"/>
          <w:szCs w:val="24"/>
        </w:rPr>
        <w:t>W</w:t>
      </w:r>
      <w:r w:rsidR="00675E67" w:rsidRPr="00675E67">
        <w:rPr>
          <w:rFonts w:ascii="Garamond" w:hAnsi="Garamond"/>
          <w:i/>
          <w:sz w:val="24"/>
          <w:szCs w:val="24"/>
        </w:rPr>
        <w:t>e need to move</w:t>
      </w:r>
      <w:r>
        <w:rPr>
          <w:rFonts w:ascii="Garamond" w:hAnsi="Garamond"/>
          <w:i/>
          <w:sz w:val="24"/>
          <w:szCs w:val="24"/>
        </w:rPr>
        <w:t xml:space="preserve"> away from this term ‘services’ … </w:t>
      </w:r>
      <w:r w:rsidR="00675E67" w:rsidRPr="00675E67">
        <w:rPr>
          <w:rFonts w:ascii="Garamond" w:hAnsi="Garamond"/>
          <w:i/>
          <w:sz w:val="24"/>
          <w:szCs w:val="24"/>
        </w:rPr>
        <w:t>It’s essentially disempowering because you have a service provider and a receiver of those services … It divorces the delivery and the shaping of that delivery from the community within which it is to be delivered</w:t>
      </w:r>
      <w:r w:rsidR="0032593D">
        <w:rPr>
          <w:rFonts w:ascii="Garamond" w:hAnsi="Garamond"/>
          <w:i/>
          <w:sz w:val="24"/>
          <w:szCs w:val="24"/>
        </w:rPr>
        <w:t xml:space="preserve"> </w:t>
      </w:r>
      <w:r w:rsidR="0032593D" w:rsidRPr="00292838">
        <w:rPr>
          <w:rFonts w:ascii="Garamond" w:hAnsi="Garamond"/>
          <w:sz w:val="24"/>
          <w:szCs w:val="24"/>
        </w:rPr>
        <w:t>(</w:t>
      </w:r>
      <w:r w:rsidR="00292838" w:rsidRPr="00292838">
        <w:rPr>
          <w:rFonts w:ascii="Garamond" w:hAnsi="Garamond"/>
          <w:sz w:val="24"/>
          <w:szCs w:val="24"/>
        </w:rPr>
        <w:t>Tom, Community</w:t>
      </w:r>
      <w:r w:rsidR="00AB6F49">
        <w:rPr>
          <w:rFonts w:ascii="Garamond" w:hAnsi="Garamond"/>
          <w:sz w:val="24"/>
          <w:szCs w:val="24"/>
        </w:rPr>
        <w:t xml:space="preserve"> Centre</w:t>
      </w:r>
      <w:r w:rsidR="0032593D" w:rsidRPr="00292838">
        <w:rPr>
          <w:rFonts w:ascii="Garamond" w:hAnsi="Garamond"/>
          <w:sz w:val="24"/>
          <w:szCs w:val="24"/>
        </w:rPr>
        <w:t>)</w:t>
      </w:r>
    </w:p>
    <w:p w14:paraId="354A20B1" w14:textId="77777777" w:rsidR="00304C6A" w:rsidRDefault="00304C6A" w:rsidP="004435AA">
      <w:pPr>
        <w:spacing w:after="0" w:line="276" w:lineRule="auto"/>
        <w:rPr>
          <w:rFonts w:ascii="Garamond" w:hAnsi="Garamond"/>
          <w:sz w:val="24"/>
          <w:szCs w:val="24"/>
        </w:rPr>
      </w:pPr>
    </w:p>
    <w:p w14:paraId="0FB4D1B6" w14:textId="3EB21F79" w:rsidR="00A761B5" w:rsidRDefault="00304C6A" w:rsidP="004435AA">
      <w:pPr>
        <w:spacing w:line="276" w:lineRule="auto"/>
        <w:rPr>
          <w:rFonts w:ascii="Garamond" w:hAnsi="Garamond"/>
          <w:sz w:val="24"/>
          <w:szCs w:val="24"/>
        </w:rPr>
      </w:pPr>
      <w:r>
        <w:rPr>
          <w:rFonts w:ascii="Garamond" w:hAnsi="Garamond"/>
          <w:sz w:val="24"/>
          <w:szCs w:val="24"/>
        </w:rPr>
        <w:t>T</w:t>
      </w:r>
      <w:r w:rsidR="00A761B5">
        <w:rPr>
          <w:rFonts w:ascii="Garamond" w:hAnsi="Garamond"/>
          <w:sz w:val="24"/>
          <w:szCs w:val="24"/>
        </w:rPr>
        <w:t>he organizat</w:t>
      </w:r>
      <w:r w:rsidR="007D66E7">
        <w:rPr>
          <w:rFonts w:ascii="Garamond" w:hAnsi="Garamond"/>
          <w:sz w:val="24"/>
          <w:szCs w:val="24"/>
        </w:rPr>
        <w:t xml:space="preserve">ion of care </w:t>
      </w:r>
      <w:r w:rsidR="00F835EA">
        <w:rPr>
          <w:rFonts w:ascii="Garamond" w:hAnsi="Garamond"/>
          <w:sz w:val="24"/>
          <w:szCs w:val="24"/>
        </w:rPr>
        <w:t xml:space="preserve">did not </w:t>
      </w:r>
      <w:r w:rsidR="00A52382">
        <w:rPr>
          <w:rFonts w:ascii="Garamond" w:hAnsi="Garamond"/>
          <w:sz w:val="24"/>
          <w:szCs w:val="24"/>
        </w:rPr>
        <w:t xml:space="preserve">meet </w:t>
      </w:r>
      <w:r>
        <w:rPr>
          <w:rFonts w:ascii="Garamond" w:hAnsi="Garamond"/>
          <w:sz w:val="24"/>
          <w:szCs w:val="24"/>
        </w:rPr>
        <w:t xml:space="preserve">the specific </w:t>
      </w:r>
      <w:r w:rsidR="007D66E7">
        <w:rPr>
          <w:rFonts w:ascii="Garamond" w:hAnsi="Garamond"/>
          <w:sz w:val="24"/>
          <w:szCs w:val="24"/>
        </w:rPr>
        <w:t>needs of local people. More than a question of resources– important though this was – the problem was identified as one of organization:</w:t>
      </w:r>
    </w:p>
    <w:p w14:paraId="26DDE4DF" w14:textId="77777777" w:rsidR="00A761B5" w:rsidRPr="00A761B5" w:rsidRDefault="00A761B5" w:rsidP="004435AA">
      <w:pPr>
        <w:spacing w:line="276" w:lineRule="auto"/>
        <w:rPr>
          <w:rFonts w:ascii="Garamond" w:hAnsi="Garamond"/>
          <w:i/>
          <w:sz w:val="24"/>
          <w:szCs w:val="24"/>
        </w:rPr>
      </w:pPr>
      <w:r w:rsidRPr="00A761B5">
        <w:rPr>
          <w:rFonts w:ascii="Garamond" w:hAnsi="Garamond"/>
          <w:i/>
          <w:sz w:val="24"/>
          <w:szCs w:val="24"/>
        </w:rPr>
        <w:t xml:space="preserve">I was seeing lots of really ill people … and we were struggling to meet their physical health needs and doing it in a context where people’s social needs were so complicated and we didn’t have solutions to those at all … we got to the point where we realised that we needed to take a different direction </w:t>
      </w:r>
      <w:r w:rsidRPr="00292838">
        <w:rPr>
          <w:rFonts w:ascii="Garamond" w:hAnsi="Garamond"/>
          <w:sz w:val="24"/>
          <w:szCs w:val="24"/>
        </w:rPr>
        <w:t>(J</w:t>
      </w:r>
      <w:r w:rsidR="00292838" w:rsidRPr="00292838">
        <w:rPr>
          <w:rFonts w:ascii="Garamond" w:hAnsi="Garamond"/>
          <w:sz w:val="24"/>
          <w:szCs w:val="24"/>
        </w:rPr>
        <w:t>ack</w:t>
      </w:r>
      <w:r w:rsidR="002D118A" w:rsidRPr="00292838">
        <w:rPr>
          <w:rFonts w:ascii="Garamond" w:hAnsi="Garamond"/>
          <w:sz w:val="24"/>
          <w:szCs w:val="24"/>
        </w:rPr>
        <w:t>, GP</w:t>
      </w:r>
      <w:r w:rsidRPr="00292838">
        <w:rPr>
          <w:rFonts w:ascii="Garamond" w:hAnsi="Garamond"/>
          <w:sz w:val="24"/>
          <w:szCs w:val="24"/>
        </w:rPr>
        <w:t>)</w:t>
      </w:r>
    </w:p>
    <w:p w14:paraId="29A209DE" w14:textId="31F79726" w:rsidR="0025729E" w:rsidRDefault="00C41992" w:rsidP="00635E53">
      <w:pPr>
        <w:spacing w:line="276" w:lineRule="auto"/>
        <w:rPr>
          <w:rFonts w:ascii="Garamond" w:hAnsi="Garamond"/>
          <w:sz w:val="24"/>
          <w:szCs w:val="24"/>
        </w:rPr>
      </w:pPr>
      <w:r w:rsidRPr="0025729E">
        <w:rPr>
          <w:rFonts w:ascii="Garamond" w:hAnsi="Garamond"/>
          <w:b/>
          <w:i/>
          <w:sz w:val="24"/>
          <w:szCs w:val="24"/>
        </w:rPr>
        <w:t>How is organization part of the solution?</w:t>
      </w:r>
      <w:r w:rsidR="0025729E">
        <w:rPr>
          <w:rFonts w:ascii="Garamond" w:hAnsi="Garamond"/>
          <w:sz w:val="24"/>
          <w:szCs w:val="24"/>
        </w:rPr>
        <w:tab/>
        <w:t>Over the past 20 years</w:t>
      </w:r>
      <w:r w:rsidR="00304C6A">
        <w:rPr>
          <w:rFonts w:ascii="Garamond" w:hAnsi="Garamond"/>
          <w:sz w:val="24"/>
          <w:szCs w:val="24"/>
        </w:rPr>
        <w:t xml:space="preserve"> CC</w:t>
      </w:r>
      <w:r w:rsidR="0021509C">
        <w:rPr>
          <w:rFonts w:ascii="Garamond" w:hAnsi="Garamond"/>
          <w:sz w:val="24"/>
          <w:szCs w:val="24"/>
        </w:rPr>
        <w:t>&amp;</w:t>
      </w:r>
      <w:r w:rsidR="00304C6A">
        <w:rPr>
          <w:rFonts w:ascii="Garamond" w:hAnsi="Garamond"/>
          <w:sz w:val="24"/>
          <w:szCs w:val="24"/>
        </w:rPr>
        <w:t>HC</w:t>
      </w:r>
      <w:r w:rsidR="0025729E">
        <w:rPr>
          <w:rFonts w:ascii="Garamond" w:hAnsi="Garamond"/>
          <w:sz w:val="24"/>
          <w:szCs w:val="24"/>
        </w:rPr>
        <w:t xml:space="preserve">, </w:t>
      </w:r>
      <w:r w:rsidR="008B31E1">
        <w:rPr>
          <w:rFonts w:ascii="Garamond" w:hAnsi="Garamond"/>
          <w:sz w:val="24"/>
          <w:szCs w:val="24"/>
        </w:rPr>
        <w:t xml:space="preserve">has </w:t>
      </w:r>
      <w:r w:rsidR="0025729E">
        <w:rPr>
          <w:rFonts w:ascii="Garamond" w:hAnsi="Garamond"/>
          <w:sz w:val="24"/>
          <w:szCs w:val="24"/>
        </w:rPr>
        <w:t xml:space="preserve">evolved </w:t>
      </w:r>
      <w:r w:rsidR="006D2CCA">
        <w:rPr>
          <w:rFonts w:ascii="Garamond" w:hAnsi="Garamond"/>
          <w:sz w:val="24"/>
          <w:szCs w:val="24"/>
        </w:rPr>
        <w:t xml:space="preserve">as </w:t>
      </w:r>
      <w:r w:rsidR="00EB2507">
        <w:rPr>
          <w:rFonts w:ascii="Garamond" w:hAnsi="Garamond"/>
          <w:sz w:val="24"/>
          <w:szCs w:val="24"/>
        </w:rPr>
        <w:t xml:space="preserve">an </w:t>
      </w:r>
      <w:r w:rsidR="0025729E">
        <w:rPr>
          <w:rFonts w:ascii="Garamond" w:hAnsi="Garamond"/>
          <w:sz w:val="24"/>
          <w:szCs w:val="24"/>
        </w:rPr>
        <w:t xml:space="preserve">organizational response </w:t>
      </w:r>
      <w:r w:rsidR="00EB2507">
        <w:rPr>
          <w:rFonts w:ascii="Garamond" w:hAnsi="Garamond"/>
          <w:sz w:val="24"/>
          <w:szCs w:val="24"/>
        </w:rPr>
        <w:t xml:space="preserve">to </w:t>
      </w:r>
      <w:r w:rsidR="00635E53">
        <w:rPr>
          <w:rFonts w:ascii="Garamond" w:hAnsi="Garamond"/>
          <w:sz w:val="24"/>
          <w:szCs w:val="24"/>
        </w:rPr>
        <w:t xml:space="preserve">health </w:t>
      </w:r>
      <w:r w:rsidR="0025729E">
        <w:rPr>
          <w:rFonts w:ascii="Garamond" w:hAnsi="Garamond"/>
          <w:sz w:val="24"/>
          <w:szCs w:val="24"/>
        </w:rPr>
        <w:t>inequalities</w:t>
      </w:r>
      <w:r w:rsidR="00304C6A">
        <w:rPr>
          <w:rFonts w:ascii="Garamond" w:hAnsi="Garamond"/>
          <w:sz w:val="24"/>
          <w:szCs w:val="24"/>
        </w:rPr>
        <w:t xml:space="preserve"> in the local area</w:t>
      </w:r>
      <w:r w:rsidR="00635E53">
        <w:rPr>
          <w:rFonts w:ascii="Garamond" w:hAnsi="Garamond"/>
          <w:sz w:val="24"/>
          <w:szCs w:val="24"/>
        </w:rPr>
        <w:t>,</w:t>
      </w:r>
      <w:r w:rsidR="00304C6A">
        <w:rPr>
          <w:rFonts w:ascii="Garamond" w:hAnsi="Garamond"/>
          <w:sz w:val="24"/>
          <w:szCs w:val="24"/>
        </w:rPr>
        <w:t xml:space="preserve"> </w:t>
      </w:r>
      <w:r w:rsidR="0025729E">
        <w:rPr>
          <w:rFonts w:ascii="Garamond" w:hAnsi="Garamond"/>
          <w:sz w:val="24"/>
          <w:szCs w:val="24"/>
        </w:rPr>
        <w:t xml:space="preserve">premised on a conviction </w:t>
      </w:r>
      <w:r w:rsidR="00304C6A">
        <w:rPr>
          <w:rFonts w:ascii="Garamond" w:hAnsi="Garamond"/>
          <w:sz w:val="24"/>
          <w:szCs w:val="24"/>
        </w:rPr>
        <w:t xml:space="preserve">that the organization </w:t>
      </w:r>
      <w:r w:rsidR="004D0831">
        <w:rPr>
          <w:rFonts w:ascii="Garamond" w:hAnsi="Garamond"/>
          <w:sz w:val="24"/>
          <w:szCs w:val="24"/>
        </w:rPr>
        <w:t>is part of the problem if it is not part of the solution</w:t>
      </w:r>
      <w:r w:rsidR="007778F1">
        <w:rPr>
          <w:rFonts w:ascii="Garamond" w:hAnsi="Garamond"/>
          <w:sz w:val="24"/>
          <w:szCs w:val="24"/>
        </w:rPr>
        <w:t>:</w:t>
      </w:r>
    </w:p>
    <w:p w14:paraId="48614EBB" w14:textId="7A2CA614" w:rsidR="00FA355C" w:rsidRPr="00AB6F49" w:rsidRDefault="002D118A" w:rsidP="004435AA">
      <w:pPr>
        <w:spacing w:line="276" w:lineRule="auto"/>
        <w:rPr>
          <w:rFonts w:ascii="Garamond" w:hAnsi="Garamond"/>
          <w:sz w:val="24"/>
          <w:szCs w:val="24"/>
        </w:rPr>
      </w:pPr>
      <w:r w:rsidRPr="002D118A">
        <w:rPr>
          <w:rFonts w:ascii="Garamond" w:hAnsi="Garamond"/>
          <w:i/>
          <w:sz w:val="24"/>
          <w:szCs w:val="24"/>
        </w:rPr>
        <w:t>‘</w:t>
      </w:r>
      <w:r>
        <w:rPr>
          <w:rFonts w:ascii="Garamond" w:hAnsi="Garamond"/>
          <w:i/>
          <w:sz w:val="24"/>
          <w:szCs w:val="24"/>
        </w:rPr>
        <w:t>W</w:t>
      </w:r>
      <w:r w:rsidRPr="002D118A">
        <w:rPr>
          <w:rFonts w:ascii="Garamond" w:hAnsi="Garamond"/>
          <w:i/>
          <w:sz w:val="24"/>
          <w:szCs w:val="24"/>
        </w:rPr>
        <w:t>e couldn’t disengage from the wider determinants of health, we had to thin</w:t>
      </w:r>
      <w:r w:rsidR="006F2C79">
        <w:rPr>
          <w:rFonts w:ascii="Garamond" w:hAnsi="Garamond"/>
          <w:i/>
          <w:sz w:val="24"/>
          <w:szCs w:val="24"/>
        </w:rPr>
        <w:t>k</w:t>
      </w:r>
      <w:r w:rsidRPr="002D118A">
        <w:rPr>
          <w:rFonts w:ascii="Garamond" w:hAnsi="Garamond"/>
          <w:i/>
          <w:sz w:val="24"/>
          <w:szCs w:val="24"/>
        </w:rPr>
        <w:t xml:space="preserve"> about how we embedded that much more in our day to day practice’ </w:t>
      </w:r>
      <w:r w:rsidRPr="00AB6F49">
        <w:rPr>
          <w:rFonts w:ascii="Garamond" w:hAnsi="Garamond"/>
          <w:sz w:val="24"/>
          <w:szCs w:val="24"/>
        </w:rPr>
        <w:t>(J</w:t>
      </w:r>
      <w:r w:rsidR="00AB6F49" w:rsidRPr="00AB6F49">
        <w:rPr>
          <w:rFonts w:ascii="Garamond" w:hAnsi="Garamond"/>
          <w:sz w:val="24"/>
          <w:szCs w:val="24"/>
        </w:rPr>
        <w:t>ack, GP)</w:t>
      </w:r>
    </w:p>
    <w:p w14:paraId="581647E7" w14:textId="1492DFD0" w:rsidR="000235C2" w:rsidRDefault="00304C6A" w:rsidP="004435AA">
      <w:pPr>
        <w:spacing w:line="276" w:lineRule="auto"/>
        <w:rPr>
          <w:rFonts w:ascii="Garamond" w:hAnsi="Garamond"/>
          <w:sz w:val="24"/>
          <w:szCs w:val="24"/>
        </w:rPr>
      </w:pPr>
      <w:r>
        <w:rPr>
          <w:rFonts w:ascii="Garamond" w:hAnsi="Garamond"/>
          <w:sz w:val="24"/>
          <w:szCs w:val="24"/>
        </w:rPr>
        <w:t xml:space="preserve">Innovation began </w:t>
      </w:r>
      <w:r w:rsidR="00FA355C" w:rsidRPr="00FA355C">
        <w:rPr>
          <w:rFonts w:ascii="Garamond" w:hAnsi="Garamond"/>
          <w:sz w:val="24"/>
          <w:szCs w:val="24"/>
        </w:rPr>
        <w:t xml:space="preserve">with </w:t>
      </w:r>
      <w:r w:rsidR="00F8038C">
        <w:rPr>
          <w:rFonts w:ascii="Garamond" w:hAnsi="Garamond"/>
          <w:sz w:val="24"/>
          <w:szCs w:val="24"/>
        </w:rPr>
        <w:t xml:space="preserve">the </w:t>
      </w:r>
      <w:r w:rsidR="00FA355C" w:rsidRPr="00FA355C">
        <w:rPr>
          <w:rFonts w:ascii="Garamond" w:hAnsi="Garamond"/>
          <w:sz w:val="24"/>
          <w:szCs w:val="24"/>
        </w:rPr>
        <w:t>community, rather than with individual</w:t>
      </w:r>
      <w:r w:rsidR="00CA3AC5">
        <w:rPr>
          <w:rFonts w:ascii="Garamond" w:hAnsi="Garamond"/>
          <w:sz w:val="24"/>
          <w:szCs w:val="24"/>
        </w:rPr>
        <w:t xml:space="preserve">ised </w:t>
      </w:r>
      <w:r w:rsidR="00FA355C" w:rsidRPr="00FA355C">
        <w:rPr>
          <w:rFonts w:ascii="Garamond" w:hAnsi="Garamond"/>
          <w:sz w:val="24"/>
          <w:szCs w:val="24"/>
        </w:rPr>
        <w:t>pathologies</w:t>
      </w:r>
      <w:r w:rsidR="00FA355C">
        <w:rPr>
          <w:rFonts w:ascii="Garamond" w:hAnsi="Garamond"/>
          <w:sz w:val="24"/>
          <w:szCs w:val="24"/>
        </w:rPr>
        <w:t>:</w:t>
      </w:r>
      <w:r w:rsidR="00FA355C">
        <w:rPr>
          <w:rFonts w:ascii="Garamond" w:hAnsi="Garamond"/>
          <w:i/>
          <w:sz w:val="24"/>
          <w:szCs w:val="24"/>
        </w:rPr>
        <w:t xml:space="preserve"> </w:t>
      </w:r>
    </w:p>
    <w:p w14:paraId="69D15F4D" w14:textId="77777777" w:rsidR="000235C2" w:rsidRDefault="00BC2828" w:rsidP="004435AA">
      <w:pPr>
        <w:spacing w:line="276" w:lineRule="auto"/>
        <w:rPr>
          <w:rFonts w:ascii="Garamond" w:hAnsi="Garamond"/>
          <w:i/>
          <w:sz w:val="24"/>
          <w:szCs w:val="24"/>
        </w:rPr>
      </w:pPr>
      <w:r w:rsidRPr="000235C2">
        <w:rPr>
          <w:rFonts w:ascii="Garamond" w:hAnsi="Garamond"/>
          <w:i/>
          <w:sz w:val="24"/>
          <w:szCs w:val="24"/>
        </w:rPr>
        <w:t>‘</w:t>
      </w:r>
      <w:r w:rsidR="00623874">
        <w:rPr>
          <w:rFonts w:ascii="Garamond" w:hAnsi="Garamond"/>
          <w:i/>
          <w:sz w:val="24"/>
          <w:szCs w:val="24"/>
        </w:rPr>
        <w:t>H</w:t>
      </w:r>
      <w:r w:rsidRPr="000235C2">
        <w:rPr>
          <w:rFonts w:ascii="Garamond" w:hAnsi="Garamond"/>
          <w:i/>
          <w:sz w:val="24"/>
          <w:szCs w:val="24"/>
        </w:rPr>
        <w:t>ow do you create a community where people can be involved and included whatever their circumstances are?’</w:t>
      </w:r>
      <w:r w:rsidR="000235C2" w:rsidRPr="000235C2">
        <w:rPr>
          <w:rFonts w:ascii="Garamond" w:hAnsi="Garamond"/>
          <w:i/>
          <w:sz w:val="24"/>
          <w:szCs w:val="24"/>
        </w:rPr>
        <w:t xml:space="preserve"> ‘Our starting point was to try and say … “let’s not create a culture where people are passive recipients of other peoples’ care” and “what would it look like if we were going to generate a kind of mutual environment where we all have something to give?”’ </w:t>
      </w:r>
      <w:r w:rsidR="000235C2" w:rsidRPr="00AB6F49">
        <w:rPr>
          <w:rFonts w:ascii="Garamond" w:hAnsi="Garamond"/>
          <w:sz w:val="24"/>
          <w:szCs w:val="24"/>
        </w:rPr>
        <w:t>(</w:t>
      </w:r>
      <w:r w:rsidR="00AB6F49" w:rsidRPr="00AB6F49">
        <w:rPr>
          <w:rFonts w:ascii="Garamond" w:hAnsi="Garamond"/>
          <w:sz w:val="24"/>
          <w:szCs w:val="24"/>
        </w:rPr>
        <w:t>Sarah, GP</w:t>
      </w:r>
      <w:r w:rsidR="000235C2" w:rsidRPr="00AB6F49">
        <w:rPr>
          <w:rFonts w:ascii="Garamond" w:hAnsi="Garamond"/>
          <w:sz w:val="24"/>
          <w:szCs w:val="24"/>
        </w:rPr>
        <w:t>)</w:t>
      </w:r>
    </w:p>
    <w:p w14:paraId="20420CE1" w14:textId="362829CE" w:rsidR="006E0657" w:rsidRDefault="00FA355C" w:rsidP="004435AA">
      <w:pPr>
        <w:spacing w:line="276" w:lineRule="auto"/>
        <w:rPr>
          <w:rFonts w:ascii="Garamond" w:hAnsi="Garamond"/>
          <w:sz w:val="24"/>
          <w:szCs w:val="24"/>
        </w:rPr>
      </w:pPr>
      <w:r>
        <w:rPr>
          <w:rFonts w:ascii="Garamond" w:hAnsi="Garamond"/>
          <w:sz w:val="24"/>
          <w:szCs w:val="24"/>
        </w:rPr>
        <w:t>Rather than designing services around an</w:t>
      </w:r>
      <w:r w:rsidR="002D2AA3" w:rsidRPr="002D2AA3">
        <w:rPr>
          <w:rFonts w:ascii="Garamond" w:hAnsi="Garamond"/>
          <w:sz w:val="24"/>
          <w:szCs w:val="24"/>
        </w:rPr>
        <w:t xml:space="preserve"> abstrac</w:t>
      </w:r>
      <w:r>
        <w:rPr>
          <w:rFonts w:ascii="Garamond" w:hAnsi="Garamond"/>
          <w:sz w:val="24"/>
          <w:szCs w:val="24"/>
        </w:rPr>
        <w:t xml:space="preserve">t patient, condition or service, the </w:t>
      </w:r>
      <w:r w:rsidR="00CA3AC5">
        <w:rPr>
          <w:rFonts w:ascii="Garamond" w:hAnsi="Garamond"/>
          <w:sz w:val="24"/>
          <w:szCs w:val="24"/>
        </w:rPr>
        <w:t xml:space="preserve">innovation </w:t>
      </w:r>
      <w:r>
        <w:rPr>
          <w:rFonts w:ascii="Garamond" w:hAnsi="Garamond"/>
          <w:sz w:val="24"/>
          <w:szCs w:val="24"/>
        </w:rPr>
        <w:t>start</w:t>
      </w:r>
      <w:r w:rsidR="00CA3AC5">
        <w:rPr>
          <w:rFonts w:ascii="Garamond" w:hAnsi="Garamond"/>
          <w:sz w:val="24"/>
          <w:szCs w:val="24"/>
        </w:rPr>
        <w:t>ed</w:t>
      </w:r>
      <w:r>
        <w:rPr>
          <w:rFonts w:ascii="Garamond" w:hAnsi="Garamond"/>
          <w:sz w:val="24"/>
          <w:szCs w:val="24"/>
        </w:rPr>
        <w:t xml:space="preserve"> with </w:t>
      </w:r>
      <w:r w:rsidR="006D2CCA">
        <w:rPr>
          <w:rFonts w:ascii="Garamond" w:hAnsi="Garamond"/>
          <w:sz w:val="24"/>
          <w:szCs w:val="24"/>
        </w:rPr>
        <w:t xml:space="preserve">local </w:t>
      </w:r>
      <w:r w:rsidR="002D2AA3" w:rsidRPr="002D2AA3">
        <w:rPr>
          <w:rFonts w:ascii="Garamond" w:hAnsi="Garamond"/>
          <w:sz w:val="24"/>
          <w:szCs w:val="24"/>
        </w:rPr>
        <w:t>people</w:t>
      </w:r>
      <w:r>
        <w:rPr>
          <w:rFonts w:ascii="Garamond" w:hAnsi="Garamond"/>
          <w:sz w:val="24"/>
          <w:szCs w:val="24"/>
        </w:rPr>
        <w:t xml:space="preserve">: what </w:t>
      </w:r>
      <w:r w:rsidR="00CA3AC5">
        <w:rPr>
          <w:rFonts w:ascii="Garamond" w:hAnsi="Garamond"/>
          <w:sz w:val="24"/>
          <w:szCs w:val="24"/>
        </w:rPr>
        <w:t xml:space="preserve">would </w:t>
      </w:r>
      <w:r>
        <w:rPr>
          <w:rFonts w:ascii="Garamond" w:hAnsi="Garamond"/>
          <w:sz w:val="24"/>
          <w:szCs w:val="24"/>
        </w:rPr>
        <w:t>good healthcare look like from their point of view</w:t>
      </w:r>
      <w:r w:rsidR="00CA3AC5">
        <w:rPr>
          <w:rFonts w:ascii="Garamond" w:hAnsi="Garamond"/>
          <w:sz w:val="24"/>
          <w:szCs w:val="24"/>
        </w:rPr>
        <w:t>?</w:t>
      </w:r>
      <w:r w:rsidR="00623874">
        <w:rPr>
          <w:rFonts w:ascii="Garamond" w:hAnsi="Garamond"/>
          <w:sz w:val="24"/>
          <w:szCs w:val="24"/>
        </w:rPr>
        <w:t xml:space="preserve"> </w:t>
      </w:r>
      <w:r w:rsidR="006E0657">
        <w:rPr>
          <w:rFonts w:ascii="Garamond" w:hAnsi="Garamond"/>
          <w:sz w:val="24"/>
          <w:szCs w:val="24"/>
        </w:rPr>
        <w:t>This meant organiz</w:t>
      </w:r>
      <w:r w:rsidR="00CA3AC5">
        <w:rPr>
          <w:rFonts w:ascii="Garamond" w:hAnsi="Garamond"/>
          <w:sz w:val="24"/>
          <w:szCs w:val="24"/>
        </w:rPr>
        <w:t xml:space="preserve">ing </w:t>
      </w:r>
      <w:r w:rsidR="002D118A" w:rsidRPr="006E0657">
        <w:rPr>
          <w:rFonts w:ascii="Garamond" w:hAnsi="Garamond"/>
          <w:sz w:val="24"/>
          <w:szCs w:val="24"/>
        </w:rPr>
        <w:t>beyond a clinical model</w:t>
      </w:r>
      <w:r w:rsidR="001A017F">
        <w:rPr>
          <w:rFonts w:ascii="Garamond" w:hAnsi="Garamond"/>
          <w:sz w:val="24"/>
          <w:szCs w:val="24"/>
        </w:rPr>
        <w:t>:</w:t>
      </w:r>
      <w:r w:rsidR="002D118A" w:rsidRPr="006E0657">
        <w:rPr>
          <w:rFonts w:ascii="Garamond" w:hAnsi="Garamond"/>
          <w:sz w:val="24"/>
          <w:szCs w:val="24"/>
        </w:rPr>
        <w:t xml:space="preserve"> </w:t>
      </w:r>
    </w:p>
    <w:p w14:paraId="49FDD748" w14:textId="77777777" w:rsidR="00CA3AC5" w:rsidRPr="00CA3AC5" w:rsidRDefault="00CA3AC5" w:rsidP="004435AA">
      <w:pPr>
        <w:spacing w:line="276" w:lineRule="auto"/>
        <w:rPr>
          <w:rFonts w:ascii="Garamond" w:hAnsi="Garamond"/>
          <w:sz w:val="24"/>
          <w:szCs w:val="24"/>
        </w:rPr>
      </w:pPr>
      <w:r w:rsidRPr="00CA3AC5">
        <w:rPr>
          <w:rFonts w:ascii="Garamond" w:hAnsi="Garamond"/>
          <w:i/>
          <w:sz w:val="24"/>
          <w:szCs w:val="24"/>
        </w:rPr>
        <w:t xml:space="preserve">‘I remember thinking “there’s a way we could potentially deliver patient care that could start to create different models of care that would start to meet our patients agendas better and actually would sit us within teams of people who have the expertise that we don’t have”’ </w:t>
      </w:r>
      <w:r w:rsidRPr="00CA3AC5">
        <w:rPr>
          <w:rFonts w:ascii="Garamond" w:hAnsi="Garamond"/>
          <w:sz w:val="24"/>
          <w:szCs w:val="24"/>
        </w:rPr>
        <w:t>(Jack, GP)</w:t>
      </w:r>
    </w:p>
    <w:p w14:paraId="20F4C98A" w14:textId="77777777" w:rsidR="006E0657" w:rsidRPr="00AB6F49" w:rsidRDefault="002D118A" w:rsidP="004435AA">
      <w:pPr>
        <w:spacing w:line="276" w:lineRule="auto"/>
        <w:rPr>
          <w:rFonts w:ascii="Garamond" w:hAnsi="Garamond"/>
          <w:sz w:val="24"/>
          <w:szCs w:val="24"/>
        </w:rPr>
      </w:pPr>
      <w:r w:rsidRPr="006E0657">
        <w:rPr>
          <w:rFonts w:ascii="Garamond" w:hAnsi="Garamond"/>
          <w:i/>
          <w:sz w:val="24"/>
          <w:szCs w:val="24"/>
        </w:rPr>
        <w:lastRenderedPageBreak/>
        <w:t>‘</w:t>
      </w:r>
      <w:r w:rsidR="006E0657">
        <w:rPr>
          <w:rFonts w:ascii="Garamond" w:hAnsi="Garamond"/>
          <w:i/>
          <w:sz w:val="24"/>
          <w:szCs w:val="24"/>
        </w:rPr>
        <w:t>T</w:t>
      </w:r>
      <w:r w:rsidRPr="006E0657">
        <w:rPr>
          <w:rFonts w:ascii="Garamond" w:hAnsi="Garamond"/>
          <w:i/>
          <w:sz w:val="24"/>
          <w:szCs w:val="24"/>
        </w:rPr>
        <w:t xml:space="preserve">he lesson is not to build health centres … We genuinely believe you should build communities … and within that you need to design high quality, proper, appropriate clinical spaces’ </w:t>
      </w:r>
      <w:r w:rsidRPr="00AB6F49">
        <w:rPr>
          <w:rFonts w:ascii="Garamond" w:hAnsi="Garamond"/>
          <w:sz w:val="24"/>
          <w:szCs w:val="24"/>
        </w:rPr>
        <w:t>(</w:t>
      </w:r>
      <w:r w:rsidR="00AB6F49" w:rsidRPr="00AB6F49">
        <w:rPr>
          <w:rFonts w:ascii="Garamond" w:hAnsi="Garamond"/>
          <w:sz w:val="24"/>
          <w:szCs w:val="24"/>
        </w:rPr>
        <w:t>Phil, Community Centre)</w:t>
      </w:r>
      <w:r w:rsidR="00837B6F" w:rsidRPr="00AB6F49">
        <w:rPr>
          <w:rFonts w:ascii="Garamond" w:hAnsi="Garamond"/>
          <w:sz w:val="24"/>
          <w:szCs w:val="24"/>
        </w:rPr>
        <w:t xml:space="preserve"> </w:t>
      </w:r>
    </w:p>
    <w:p w14:paraId="7C2C281C" w14:textId="4BA2E4A4" w:rsidR="00EB2507" w:rsidRDefault="001A017F" w:rsidP="004435AA">
      <w:pPr>
        <w:spacing w:line="276" w:lineRule="auto"/>
        <w:rPr>
          <w:rFonts w:ascii="Garamond" w:hAnsi="Garamond"/>
          <w:sz w:val="24"/>
          <w:szCs w:val="24"/>
        </w:rPr>
      </w:pPr>
      <w:r>
        <w:rPr>
          <w:rFonts w:ascii="Garamond" w:hAnsi="Garamond"/>
          <w:sz w:val="24"/>
          <w:szCs w:val="24"/>
        </w:rPr>
        <w:t xml:space="preserve">This vision has led to </w:t>
      </w:r>
      <w:r w:rsidR="0021509C">
        <w:rPr>
          <w:rFonts w:ascii="Garamond" w:hAnsi="Garamond"/>
          <w:sz w:val="24"/>
          <w:szCs w:val="24"/>
        </w:rPr>
        <w:t xml:space="preserve">a one-stop integrated service, </w:t>
      </w:r>
      <w:r w:rsidR="00E810A1">
        <w:rPr>
          <w:rFonts w:ascii="Garamond" w:hAnsi="Garamond"/>
          <w:sz w:val="24"/>
          <w:szCs w:val="24"/>
        </w:rPr>
        <w:t xml:space="preserve">delivered through </w:t>
      </w:r>
      <w:r w:rsidR="00E71CFD">
        <w:rPr>
          <w:rFonts w:ascii="Garamond" w:hAnsi="Garamond"/>
          <w:sz w:val="24"/>
          <w:szCs w:val="24"/>
        </w:rPr>
        <w:t>a collaboration between the General Practice and a community centre</w:t>
      </w:r>
      <w:r>
        <w:rPr>
          <w:rFonts w:ascii="Garamond" w:hAnsi="Garamond"/>
          <w:sz w:val="24"/>
          <w:szCs w:val="24"/>
        </w:rPr>
        <w:t>,</w:t>
      </w:r>
      <w:r w:rsidR="00E71CFD">
        <w:rPr>
          <w:rFonts w:ascii="Garamond" w:hAnsi="Garamond"/>
          <w:sz w:val="24"/>
          <w:szCs w:val="24"/>
        </w:rPr>
        <w:t xml:space="preserve"> </w:t>
      </w:r>
      <w:r w:rsidR="00857CF5">
        <w:rPr>
          <w:rFonts w:ascii="Garamond" w:hAnsi="Garamond"/>
          <w:sz w:val="24"/>
          <w:szCs w:val="24"/>
        </w:rPr>
        <w:t>constituted as a charity: a not-for profit organization</w:t>
      </w:r>
      <w:r w:rsidR="00A44116">
        <w:rPr>
          <w:rFonts w:ascii="Garamond" w:hAnsi="Garamond"/>
          <w:sz w:val="24"/>
          <w:szCs w:val="24"/>
        </w:rPr>
        <w:t xml:space="preserve"> established for the public benefit. </w:t>
      </w:r>
      <w:r w:rsidR="00857CF5">
        <w:rPr>
          <w:rFonts w:ascii="Garamond" w:hAnsi="Garamond"/>
          <w:sz w:val="24"/>
          <w:szCs w:val="24"/>
        </w:rPr>
        <w:t xml:space="preserve"> </w:t>
      </w:r>
      <w:r w:rsidR="00E71CFD">
        <w:rPr>
          <w:rFonts w:ascii="Garamond" w:hAnsi="Garamond"/>
          <w:sz w:val="24"/>
          <w:szCs w:val="24"/>
        </w:rPr>
        <w:t xml:space="preserve">Both organizations </w:t>
      </w:r>
      <w:r>
        <w:rPr>
          <w:rFonts w:ascii="Garamond" w:hAnsi="Garamond"/>
          <w:sz w:val="24"/>
          <w:szCs w:val="24"/>
        </w:rPr>
        <w:t xml:space="preserve">realise </w:t>
      </w:r>
      <w:r w:rsidR="00E71CFD">
        <w:rPr>
          <w:rFonts w:ascii="Garamond" w:hAnsi="Garamond"/>
          <w:sz w:val="24"/>
          <w:szCs w:val="24"/>
        </w:rPr>
        <w:t xml:space="preserve">added value </w:t>
      </w:r>
      <w:r>
        <w:rPr>
          <w:rFonts w:ascii="Garamond" w:hAnsi="Garamond"/>
          <w:sz w:val="24"/>
          <w:szCs w:val="24"/>
        </w:rPr>
        <w:t xml:space="preserve">from </w:t>
      </w:r>
      <w:r w:rsidR="00E71CFD">
        <w:rPr>
          <w:rFonts w:ascii="Garamond" w:hAnsi="Garamond"/>
          <w:sz w:val="24"/>
          <w:szCs w:val="24"/>
        </w:rPr>
        <w:t>integrating on</w:t>
      </w:r>
      <w:r w:rsidR="00857CF5">
        <w:rPr>
          <w:rFonts w:ascii="Garamond" w:hAnsi="Garamond"/>
          <w:sz w:val="24"/>
          <w:szCs w:val="24"/>
        </w:rPr>
        <w:t xml:space="preserve"> one site. The G</w:t>
      </w:r>
      <w:r w:rsidR="00CA3AC5">
        <w:rPr>
          <w:rFonts w:ascii="Garamond" w:hAnsi="Garamond"/>
          <w:sz w:val="24"/>
          <w:szCs w:val="24"/>
        </w:rPr>
        <w:t xml:space="preserve">Ps </w:t>
      </w:r>
      <w:r w:rsidR="00857CF5">
        <w:rPr>
          <w:rFonts w:ascii="Garamond" w:hAnsi="Garamond"/>
          <w:sz w:val="24"/>
          <w:szCs w:val="24"/>
        </w:rPr>
        <w:t>rent premi</w:t>
      </w:r>
      <w:r w:rsidR="00EC4710">
        <w:rPr>
          <w:rFonts w:ascii="Garamond" w:hAnsi="Garamond"/>
          <w:sz w:val="24"/>
          <w:szCs w:val="24"/>
        </w:rPr>
        <w:t xml:space="preserve">ses inside the community centre, </w:t>
      </w:r>
      <w:r w:rsidR="00857CF5">
        <w:rPr>
          <w:rFonts w:ascii="Garamond" w:hAnsi="Garamond"/>
          <w:sz w:val="24"/>
          <w:szCs w:val="24"/>
        </w:rPr>
        <w:t>which is also increasingly active in developing social enterprise</w:t>
      </w:r>
      <w:r w:rsidR="00CA3AC5">
        <w:rPr>
          <w:rFonts w:ascii="Garamond" w:hAnsi="Garamond"/>
          <w:sz w:val="24"/>
          <w:szCs w:val="24"/>
        </w:rPr>
        <w:t>s</w:t>
      </w:r>
      <w:r w:rsidR="00857CF5">
        <w:rPr>
          <w:rFonts w:ascii="Garamond" w:hAnsi="Garamond"/>
          <w:sz w:val="24"/>
          <w:szCs w:val="24"/>
        </w:rPr>
        <w:t xml:space="preserve"> and attracting funding from government</w:t>
      </w:r>
      <w:r w:rsidR="00E6351F">
        <w:rPr>
          <w:rFonts w:ascii="Garamond" w:hAnsi="Garamond"/>
          <w:sz w:val="24"/>
          <w:szCs w:val="24"/>
        </w:rPr>
        <w:t>, trusts</w:t>
      </w:r>
      <w:r w:rsidR="00857CF5">
        <w:rPr>
          <w:rFonts w:ascii="Garamond" w:hAnsi="Garamond"/>
          <w:sz w:val="24"/>
          <w:szCs w:val="24"/>
        </w:rPr>
        <w:t xml:space="preserve"> and</w:t>
      </w:r>
      <w:r w:rsidR="00EC4710">
        <w:rPr>
          <w:rFonts w:ascii="Garamond" w:hAnsi="Garamond"/>
          <w:sz w:val="24"/>
          <w:szCs w:val="24"/>
        </w:rPr>
        <w:t xml:space="preserve"> corporate sponsors. </w:t>
      </w:r>
      <w:r w:rsidR="00E6351F">
        <w:rPr>
          <w:rFonts w:ascii="Garamond" w:hAnsi="Garamond"/>
          <w:sz w:val="24"/>
          <w:szCs w:val="24"/>
        </w:rPr>
        <w:t xml:space="preserve"> The </w:t>
      </w:r>
      <w:r w:rsidR="00712A73">
        <w:rPr>
          <w:rFonts w:ascii="Garamond" w:hAnsi="Garamond"/>
          <w:sz w:val="24"/>
          <w:szCs w:val="24"/>
        </w:rPr>
        <w:t xml:space="preserve">GPs </w:t>
      </w:r>
      <w:r w:rsidR="00E6351F">
        <w:rPr>
          <w:rFonts w:ascii="Garamond" w:hAnsi="Garamond"/>
          <w:sz w:val="24"/>
          <w:szCs w:val="24"/>
        </w:rPr>
        <w:t>rent</w:t>
      </w:r>
      <w:r w:rsidR="00EC4710" w:rsidRPr="00EC4710">
        <w:rPr>
          <w:rFonts w:ascii="Garamond" w:hAnsi="Garamond"/>
          <w:sz w:val="24"/>
          <w:szCs w:val="24"/>
        </w:rPr>
        <w:t xml:space="preserve"> provides a financial base for the centre,</w:t>
      </w:r>
      <w:r w:rsidR="00E6351F">
        <w:rPr>
          <w:rFonts w:ascii="Garamond" w:hAnsi="Garamond"/>
          <w:sz w:val="24"/>
          <w:szCs w:val="24"/>
        </w:rPr>
        <w:t xml:space="preserve"> whilst </w:t>
      </w:r>
      <w:r>
        <w:rPr>
          <w:rFonts w:ascii="Garamond" w:hAnsi="Garamond"/>
          <w:sz w:val="24"/>
          <w:szCs w:val="24"/>
        </w:rPr>
        <w:t xml:space="preserve">mixed portfolio of funding </w:t>
      </w:r>
      <w:r w:rsidR="00E6351F">
        <w:rPr>
          <w:rFonts w:ascii="Garamond" w:hAnsi="Garamond"/>
          <w:sz w:val="24"/>
          <w:szCs w:val="24"/>
        </w:rPr>
        <w:t xml:space="preserve">allows a range of activities to grow (children’s services for instance) and </w:t>
      </w:r>
      <w:r w:rsidR="00712A73">
        <w:rPr>
          <w:rFonts w:ascii="Garamond" w:hAnsi="Garamond"/>
          <w:sz w:val="24"/>
          <w:szCs w:val="24"/>
        </w:rPr>
        <w:t xml:space="preserve">wider funding </w:t>
      </w:r>
      <w:r w:rsidR="00AB6F49">
        <w:rPr>
          <w:rFonts w:ascii="Garamond" w:hAnsi="Garamond"/>
          <w:sz w:val="24"/>
          <w:szCs w:val="24"/>
        </w:rPr>
        <w:t xml:space="preserve">provides </w:t>
      </w:r>
      <w:r w:rsidR="00AB6F49" w:rsidRPr="006D2CCA">
        <w:rPr>
          <w:rFonts w:ascii="Garamond" w:hAnsi="Garamond"/>
          <w:i/>
          <w:sz w:val="24"/>
          <w:szCs w:val="24"/>
        </w:rPr>
        <w:t>‘un-ring-fenced money … to do exploratory, innovative work’</w:t>
      </w:r>
      <w:r w:rsidR="00AB6F49">
        <w:rPr>
          <w:rFonts w:ascii="Garamond" w:hAnsi="Garamond"/>
          <w:sz w:val="24"/>
          <w:szCs w:val="24"/>
        </w:rPr>
        <w:t xml:space="preserve"> (Jane, Practice Nurse). </w:t>
      </w:r>
      <w:r w:rsidR="00AF3217">
        <w:rPr>
          <w:rFonts w:ascii="Garamond" w:hAnsi="Garamond"/>
          <w:sz w:val="24"/>
          <w:szCs w:val="24"/>
        </w:rPr>
        <w:t>B</w:t>
      </w:r>
      <w:r w:rsidR="00656418">
        <w:rPr>
          <w:rFonts w:ascii="Garamond" w:hAnsi="Garamond"/>
          <w:sz w:val="24"/>
          <w:szCs w:val="24"/>
        </w:rPr>
        <w:t xml:space="preserve">eyond this financial relationship, the collaboration between the centre and the GPs allows deep integration </w:t>
      </w:r>
      <w:r w:rsidR="000D7EC0">
        <w:rPr>
          <w:rFonts w:ascii="Garamond" w:hAnsi="Garamond"/>
          <w:sz w:val="24"/>
          <w:szCs w:val="24"/>
        </w:rPr>
        <w:t>of activities:</w:t>
      </w:r>
    </w:p>
    <w:p w14:paraId="450BC0E5" w14:textId="77777777" w:rsidR="00ED4EAC" w:rsidRPr="003F2AD4" w:rsidRDefault="000D7EC0" w:rsidP="004435AA">
      <w:pPr>
        <w:spacing w:line="276" w:lineRule="auto"/>
        <w:rPr>
          <w:rFonts w:ascii="Garamond" w:hAnsi="Garamond"/>
          <w:i/>
          <w:sz w:val="24"/>
          <w:szCs w:val="24"/>
        </w:rPr>
      </w:pPr>
      <w:r>
        <w:rPr>
          <w:rFonts w:ascii="Garamond" w:hAnsi="Garamond"/>
          <w:i/>
          <w:sz w:val="24"/>
          <w:szCs w:val="24"/>
        </w:rPr>
        <w:t>‘</w:t>
      </w:r>
      <w:r w:rsidR="00ED4EAC">
        <w:rPr>
          <w:rFonts w:ascii="Garamond" w:hAnsi="Garamond"/>
          <w:i/>
          <w:sz w:val="24"/>
          <w:szCs w:val="24"/>
        </w:rPr>
        <w:t>The relationship between the GPs, the nurses and t</w:t>
      </w:r>
      <w:r>
        <w:rPr>
          <w:rFonts w:ascii="Garamond" w:hAnsi="Garamond"/>
          <w:i/>
          <w:sz w:val="24"/>
          <w:szCs w:val="24"/>
        </w:rPr>
        <w:t xml:space="preserve">he charity is quite remarkable … </w:t>
      </w:r>
      <w:r w:rsidR="00ED4EAC">
        <w:rPr>
          <w:rFonts w:ascii="Garamond" w:hAnsi="Garamond"/>
          <w:i/>
          <w:sz w:val="24"/>
          <w:szCs w:val="24"/>
        </w:rPr>
        <w:t>It is perhaps more revolutionary than we realise</w:t>
      </w:r>
      <w:r>
        <w:rPr>
          <w:rFonts w:ascii="Garamond" w:hAnsi="Garamond"/>
          <w:i/>
          <w:sz w:val="24"/>
          <w:szCs w:val="24"/>
        </w:rPr>
        <w:t xml:space="preserve"> … </w:t>
      </w:r>
      <w:r w:rsidR="00ED4EAC" w:rsidRPr="003F2AD4">
        <w:rPr>
          <w:rFonts w:ascii="Garamond" w:hAnsi="Garamond"/>
          <w:i/>
          <w:sz w:val="24"/>
          <w:szCs w:val="24"/>
        </w:rPr>
        <w:t>combining general practice with this substantial community anchor organization that’s delivering a whole array of community services and bringing those together in an integrated fashion is … probably the greatest innovation that [we] have created and developed</w:t>
      </w:r>
      <w:r>
        <w:rPr>
          <w:rFonts w:ascii="Garamond" w:hAnsi="Garamond"/>
          <w:i/>
          <w:sz w:val="24"/>
          <w:szCs w:val="24"/>
        </w:rPr>
        <w:t>’</w:t>
      </w:r>
      <w:r w:rsidR="00ED4EAC">
        <w:rPr>
          <w:rFonts w:ascii="Garamond" w:hAnsi="Garamond"/>
          <w:i/>
          <w:sz w:val="24"/>
          <w:szCs w:val="24"/>
        </w:rPr>
        <w:t xml:space="preserve"> </w:t>
      </w:r>
      <w:r w:rsidRPr="000D7EC0">
        <w:rPr>
          <w:rFonts w:ascii="Garamond" w:hAnsi="Garamond"/>
          <w:sz w:val="24"/>
          <w:szCs w:val="24"/>
        </w:rPr>
        <w:t>(</w:t>
      </w:r>
      <w:r w:rsidR="00AB6F49">
        <w:rPr>
          <w:rFonts w:ascii="Garamond" w:hAnsi="Garamond"/>
          <w:sz w:val="24"/>
          <w:szCs w:val="24"/>
        </w:rPr>
        <w:t>Tom, Community Centre</w:t>
      </w:r>
      <w:r w:rsidRPr="000D7EC0">
        <w:rPr>
          <w:rFonts w:ascii="Garamond" w:hAnsi="Garamond"/>
          <w:sz w:val="24"/>
          <w:szCs w:val="24"/>
        </w:rPr>
        <w:t>)</w:t>
      </w:r>
      <w:r>
        <w:rPr>
          <w:rFonts w:ascii="Garamond" w:hAnsi="Garamond"/>
          <w:i/>
          <w:sz w:val="24"/>
          <w:szCs w:val="24"/>
        </w:rPr>
        <w:t xml:space="preserve"> </w:t>
      </w:r>
    </w:p>
    <w:p w14:paraId="6EF3DB71" w14:textId="5DFD397E" w:rsidR="00E71CFD" w:rsidRDefault="00CE54C3" w:rsidP="004435AA">
      <w:pPr>
        <w:spacing w:line="276" w:lineRule="auto"/>
        <w:rPr>
          <w:rFonts w:ascii="Garamond" w:hAnsi="Garamond"/>
          <w:sz w:val="24"/>
          <w:szCs w:val="24"/>
        </w:rPr>
      </w:pPr>
      <w:r>
        <w:rPr>
          <w:rFonts w:ascii="Garamond" w:hAnsi="Garamond"/>
          <w:sz w:val="24"/>
          <w:szCs w:val="24"/>
        </w:rPr>
        <w:t xml:space="preserve">This </w:t>
      </w:r>
      <w:r w:rsidR="002D241E">
        <w:rPr>
          <w:rFonts w:ascii="Garamond" w:hAnsi="Garamond"/>
          <w:sz w:val="24"/>
          <w:szCs w:val="24"/>
        </w:rPr>
        <w:t xml:space="preserve">organizational innovation </w:t>
      </w:r>
      <w:r w:rsidR="006D2CCA">
        <w:rPr>
          <w:rFonts w:ascii="Garamond" w:hAnsi="Garamond"/>
          <w:sz w:val="24"/>
          <w:szCs w:val="24"/>
        </w:rPr>
        <w:t xml:space="preserve">is </w:t>
      </w:r>
      <w:r w:rsidR="002D241E">
        <w:rPr>
          <w:rFonts w:ascii="Garamond" w:hAnsi="Garamond"/>
          <w:sz w:val="24"/>
          <w:szCs w:val="24"/>
        </w:rPr>
        <w:t xml:space="preserve">supported by </w:t>
      </w:r>
      <w:r>
        <w:rPr>
          <w:rFonts w:ascii="Garamond" w:hAnsi="Garamond"/>
          <w:sz w:val="24"/>
          <w:szCs w:val="24"/>
        </w:rPr>
        <w:t xml:space="preserve">new staffing roles, including posts </w:t>
      </w:r>
      <w:r w:rsidR="002D241E">
        <w:rPr>
          <w:rFonts w:ascii="Garamond" w:hAnsi="Garamond"/>
          <w:sz w:val="24"/>
          <w:szCs w:val="24"/>
        </w:rPr>
        <w:t>that seek to promote co-production of services with local residents:</w:t>
      </w:r>
    </w:p>
    <w:p w14:paraId="1C367E7B" w14:textId="1534918A" w:rsidR="00E810A1" w:rsidRDefault="002D2AA3" w:rsidP="004435AA">
      <w:pPr>
        <w:spacing w:line="276" w:lineRule="auto"/>
        <w:rPr>
          <w:rFonts w:ascii="Garamond" w:hAnsi="Garamond"/>
          <w:sz w:val="24"/>
          <w:szCs w:val="24"/>
        </w:rPr>
      </w:pPr>
      <w:r w:rsidRPr="00E810A1">
        <w:rPr>
          <w:rFonts w:ascii="Garamond" w:hAnsi="Garamond"/>
          <w:i/>
          <w:sz w:val="24"/>
          <w:szCs w:val="24"/>
        </w:rPr>
        <w:t>‘</w:t>
      </w:r>
      <w:r w:rsidR="00972833">
        <w:rPr>
          <w:rFonts w:ascii="Garamond" w:hAnsi="Garamond"/>
          <w:i/>
          <w:sz w:val="24"/>
          <w:szCs w:val="24"/>
        </w:rPr>
        <w:t xml:space="preserve">I </w:t>
      </w:r>
      <w:r w:rsidRPr="00E810A1">
        <w:rPr>
          <w:rFonts w:ascii="Garamond" w:hAnsi="Garamond"/>
          <w:i/>
          <w:sz w:val="24"/>
          <w:szCs w:val="24"/>
        </w:rPr>
        <w:t>was really keen that we appointed to a post to act as a focus for working with patients in a way that wasn’t medicalising their condition, which was working with their capabilities, building stuff around community and resilience and which t</w:t>
      </w:r>
      <w:r w:rsidR="00CA3AC5">
        <w:rPr>
          <w:rFonts w:ascii="Garamond" w:hAnsi="Garamond"/>
          <w:i/>
          <w:sz w:val="24"/>
          <w:szCs w:val="24"/>
        </w:rPr>
        <w:t>r</w:t>
      </w:r>
      <w:r w:rsidRPr="00E810A1">
        <w:rPr>
          <w:rFonts w:ascii="Garamond" w:hAnsi="Garamond"/>
          <w:i/>
          <w:sz w:val="24"/>
          <w:szCs w:val="24"/>
        </w:rPr>
        <w:t xml:space="preserve">ied to address the power imbalances that you can often see in this sort of professional and </w:t>
      </w:r>
      <w:r w:rsidR="00E810A1" w:rsidRPr="00E810A1">
        <w:rPr>
          <w:rFonts w:ascii="Garamond" w:hAnsi="Garamond"/>
          <w:i/>
          <w:sz w:val="24"/>
          <w:szCs w:val="24"/>
        </w:rPr>
        <w:t>patient</w:t>
      </w:r>
      <w:r w:rsidR="00972833">
        <w:rPr>
          <w:rFonts w:ascii="Garamond" w:hAnsi="Garamond"/>
          <w:i/>
          <w:sz w:val="24"/>
          <w:szCs w:val="24"/>
        </w:rPr>
        <w:t xml:space="preserve"> relationship … </w:t>
      </w:r>
      <w:r w:rsidRPr="00E810A1">
        <w:rPr>
          <w:rFonts w:ascii="Garamond" w:hAnsi="Garamond"/>
          <w:i/>
          <w:sz w:val="24"/>
          <w:szCs w:val="24"/>
        </w:rPr>
        <w:t>that’s the heart of the stuff</w:t>
      </w:r>
      <w:r w:rsidR="00FB2781">
        <w:rPr>
          <w:rFonts w:ascii="Garamond" w:hAnsi="Garamond"/>
          <w:i/>
          <w:sz w:val="24"/>
          <w:szCs w:val="24"/>
        </w:rPr>
        <w:t>.’</w:t>
      </w:r>
      <w:r w:rsidRPr="00E810A1">
        <w:rPr>
          <w:rFonts w:ascii="Garamond" w:hAnsi="Garamond"/>
          <w:i/>
          <w:sz w:val="24"/>
          <w:szCs w:val="24"/>
        </w:rPr>
        <w:t xml:space="preserve"> </w:t>
      </w:r>
      <w:r w:rsidRPr="00AB6F49">
        <w:rPr>
          <w:rFonts w:ascii="Garamond" w:hAnsi="Garamond"/>
          <w:sz w:val="24"/>
          <w:szCs w:val="24"/>
        </w:rPr>
        <w:t>(</w:t>
      </w:r>
      <w:r w:rsidR="00AB6F49" w:rsidRPr="00AB6F49">
        <w:rPr>
          <w:rFonts w:ascii="Garamond" w:hAnsi="Garamond"/>
          <w:sz w:val="24"/>
          <w:szCs w:val="24"/>
        </w:rPr>
        <w:t>Mark, Community Centre</w:t>
      </w:r>
      <w:r w:rsidRPr="00AB6F49">
        <w:rPr>
          <w:rFonts w:ascii="Garamond" w:hAnsi="Garamond"/>
          <w:sz w:val="24"/>
          <w:szCs w:val="24"/>
        </w:rPr>
        <w:t>)</w:t>
      </w:r>
      <w:r w:rsidR="000235C2" w:rsidRPr="00AB6F49">
        <w:rPr>
          <w:rFonts w:ascii="Garamond" w:hAnsi="Garamond"/>
          <w:sz w:val="24"/>
          <w:szCs w:val="24"/>
        </w:rPr>
        <w:t xml:space="preserve"> </w:t>
      </w:r>
    </w:p>
    <w:p w14:paraId="77E53F68" w14:textId="7187C660" w:rsidR="009E50C5" w:rsidRPr="009E50C5" w:rsidRDefault="009E50C5" w:rsidP="004435AA">
      <w:pPr>
        <w:spacing w:line="276" w:lineRule="auto"/>
        <w:rPr>
          <w:rFonts w:ascii="Garamond" w:hAnsi="Garamond"/>
          <w:i/>
          <w:sz w:val="24"/>
          <w:szCs w:val="24"/>
        </w:rPr>
      </w:pPr>
      <w:r w:rsidRPr="009E50C5">
        <w:rPr>
          <w:rFonts w:ascii="Garamond" w:hAnsi="Garamond"/>
          <w:i/>
          <w:sz w:val="24"/>
          <w:szCs w:val="24"/>
        </w:rPr>
        <w:t xml:space="preserve">‘[The] principles that came to be embedded in </w:t>
      </w:r>
      <w:r w:rsidR="00CA3AC5">
        <w:rPr>
          <w:rFonts w:ascii="Garamond" w:hAnsi="Garamond"/>
          <w:i/>
          <w:sz w:val="24"/>
          <w:szCs w:val="24"/>
        </w:rPr>
        <w:t>CC</w:t>
      </w:r>
      <w:r w:rsidR="0021509C">
        <w:rPr>
          <w:rFonts w:ascii="Garamond" w:hAnsi="Garamond"/>
          <w:i/>
          <w:sz w:val="24"/>
          <w:szCs w:val="24"/>
        </w:rPr>
        <w:t>&amp;</w:t>
      </w:r>
      <w:r w:rsidR="00CA3AC5">
        <w:rPr>
          <w:rFonts w:ascii="Garamond" w:hAnsi="Garamond"/>
          <w:i/>
          <w:sz w:val="24"/>
          <w:szCs w:val="24"/>
        </w:rPr>
        <w:t xml:space="preserve">HC </w:t>
      </w:r>
      <w:r w:rsidRPr="009E50C5">
        <w:rPr>
          <w:rFonts w:ascii="Garamond" w:hAnsi="Garamond"/>
          <w:i/>
          <w:sz w:val="24"/>
          <w:szCs w:val="24"/>
        </w:rPr>
        <w:t>as ways of working … came to be called People before Structures, actually privileging and prioritising people and relationships with people’ (</w:t>
      </w:r>
      <w:r>
        <w:rPr>
          <w:rFonts w:ascii="Garamond" w:hAnsi="Garamond"/>
          <w:i/>
          <w:sz w:val="24"/>
          <w:szCs w:val="24"/>
        </w:rPr>
        <w:t>Sarah, GP)</w:t>
      </w:r>
    </w:p>
    <w:p w14:paraId="543C5B73" w14:textId="77777777" w:rsidR="007437BB" w:rsidRDefault="00D75F5A" w:rsidP="004435AA">
      <w:pPr>
        <w:spacing w:line="276" w:lineRule="auto"/>
        <w:rPr>
          <w:rFonts w:ascii="Garamond" w:hAnsi="Garamond"/>
          <w:sz w:val="24"/>
          <w:szCs w:val="24"/>
        </w:rPr>
      </w:pPr>
      <w:r>
        <w:rPr>
          <w:rFonts w:ascii="Garamond" w:hAnsi="Garamond"/>
          <w:sz w:val="24"/>
          <w:szCs w:val="24"/>
        </w:rPr>
        <w:t xml:space="preserve">The Centre has developed </w:t>
      </w:r>
      <w:r w:rsidR="00346B77">
        <w:rPr>
          <w:rFonts w:ascii="Garamond" w:hAnsi="Garamond"/>
          <w:sz w:val="24"/>
          <w:szCs w:val="24"/>
        </w:rPr>
        <w:t>integrated governance structures</w:t>
      </w:r>
      <w:r w:rsidR="00346B77">
        <w:rPr>
          <w:rStyle w:val="FootnoteReference"/>
          <w:rFonts w:ascii="Garamond" w:hAnsi="Garamond"/>
          <w:sz w:val="24"/>
          <w:szCs w:val="24"/>
        </w:rPr>
        <w:footnoteReference w:id="6"/>
      </w:r>
      <w:r w:rsidR="006D2CCA">
        <w:rPr>
          <w:rFonts w:ascii="Garamond" w:hAnsi="Garamond"/>
          <w:sz w:val="24"/>
          <w:szCs w:val="24"/>
        </w:rPr>
        <w:t xml:space="preserve"> and working </w:t>
      </w:r>
      <w:r w:rsidR="00590FC1">
        <w:rPr>
          <w:rFonts w:ascii="Garamond" w:hAnsi="Garamond"/>
          <w:sz w:val="24"/>
          <w:szCs w:val="24"/>
        </w:rPr>
        <w:t xml:space="preserve">practices </w:t>
      </w:r>
      <w:r>
        <w:rPr>
          <w:rFonts w:ascii="Garamond" w:hAnsi="Garamond"/>
          <w:sz w:val="24"/>
          <w:szCs w:val="24"/>
        </w:rPr>
        <w:t>to embed this philosophy in</w:t>
      </w:r>
      <w:r w:rsidR="008153C7">
        <w:rPr>
          <w:rFonts w:ascii="Garamond" w:hAnsi="Garamond"/>
          <w:sz w:val="24"/>
          <w:szCs w:val="24"/>
        </w:rPr>
        <w:t xml:space="preserve"> daily practice. </w:t>
      </w:r>
      <w:r w:rsidR="00590FC1">
        <w:rPr>
          <w:rFonts w:ascii="Garamond" w:hAnsi="Garamond"/>
          <w:sz w:val="24"/>
          <w:szCs w:val="24"/>
        </w:rPr>
        <w:t xml:space="preserve">In particular, </w:t>
      </w:r>
      <w:r w:rsidR="008153C7" w:rsidRPr="008153C7">
        <w:rPr>
          <w:rFonts w:ascii="Garamond" w:hAnsi="Garamond"/>
          <w:i/>
          <w:sz w:val="24"/>
          <w:szCs w:val="24"/>
        </w:rPr>
        <w:t>‘</w:t>
      </w:r>
      <w:r w:rsidR="00590FC1">
        <w:rPr>
          <w:rFonts w:ascii="Garamond" w:hAnsi="Garamond"/>
          <w:i/>
          <w:sz w:val="24"/>
          <w:szCs w:val="24"/>
        </w:rPr>
        <w:t>t</w:t>
      </w:r>
      <w:r w:rsidR="00555967" w:rsidRPr="008153C7">
        <w:rPr>
          <w:rFonts w:ascii="Garamond" w:hAnsi="Garamond"/>
          <w:i/>
          <w:sz w:val="24"/>
          <w:szCs w:val="24"/>
        </w:rPr>
        <w:t>he</w:t>
      </w:r>
      <w:r w:rsidR="00555967" w:rsidRPr="00EB2507">
        <w:rPr>
          <w:rFonts w:ascii="Garamond" w:hAnsi="Garamond"/>
          <w:i/>
          <w:sz w:val="24"/>
          <w:szCs w:val="24"/>
        </w:rPr>
        <w:t xml:space="preserve"> thing that defines the relationship between the GP practice and the [community] centre is social prescribing’ </w:t>
      </w:r>
      <w:r w:rsidR="00555967" w:rsidRPr="009D6CE9">
        <w:rPr>
          <w:rFonts w:ascii="Garamond" w:hAnsi="Garamond"/>
          <w:sz w:val="24"/>
          <w:szCs w:val="24"/>
        </w:rPr>
        <w:t>(</w:t>
      </w:r>
      <w:r w:rsidR="009D6CE9" w:rsidRPr="009D6CE9">
        <w:rPr>
          <w:rFonts w:ascii="Garamond" w:hAnsi="Garamond"/>
          <w:sz w:val="24"/>
          <w:szCs w:val="24"/>
        </w:rPr>
        <w:t>Sarah, GP)</w:t>
      </w:r>
      <w:r w:rsidR="006F2C79">
        <w:rPr>
          <w:rFonts w:ascii="Garamond" w:hAnsi="Garamond"/>
          <w:sz w:val="24"/>
          <w:szCs w:val="24"/>
        </w:rPr>
        <w:t xml:space="preserve">. </w:t>
      </w:r>
      <w:r w:rsidR="002E4EC4">
        <w:rPr>
          <w:rFonts w:ascii="Garamond" w:hAnsi="Garamond"/>
          <w:sz w:val="24"/>
          <w:szCs w:val="24"/>
        </w:rPr>
        <w:t>In addition to, or sometimes instead of</w:t>
      </w:r>
      <w:r w:rsidR="00CA3AC5">
        <w:rPr>
          <w:rFonts w:ascii="Garamond" w:hAnsi="Garamond"/>
          <w:sz w:val="24"/>
          <w:szCs w:val="24"/>
        </w:rPr>
        <w:t>,</w:t>
      </w:r>
      <w:r w:rsidR="002E4EC4">
        <w:rPr>
          <w:rFonts w:ascii="Garamond" w:hAnsi="Garamond"/>
          <w:sz w:val="24"/>
          <w:szCs w:val="24"/>
        </w:rPr>
        <w:t xml:space="preserve"> conventional clinical and pharmacological responses the </w:t>
      </w:r>
      <w:r w:rsidR="008153C7" w:rsidRPr="008153C7">
        <w:rPr>
          <w:rFonts w:ascii="Garamond" w:hAnsi="Garamond"/>
          <w:sz w:val="24"/>
          <w:szCs w:val="24"/>
        </w:rPr>
        <w:t>GPs refer patients to a range of community activities (gardening, art or exercise for instance)</w:t>
      </w:r>
      <w:r w:rsidR="00590FC1">
        <w:rPr>
          <w:rFonts w:ascii="Garamond" w:hAnsi="Garamond"/>
          <w:sz w:val="24"/>
          <w:szCs w:val="24"/>
        </w:rPr>
        <w:t xml:space="preserve"> that operate from the Centre</w:t>
      </w:r>
      <w:r w:rsidR="00946C56">
        <w:rPr>
          <w:rFonts w:ascii="Garamond" w:hAnsi="Garamond"/>
          <w:sz w:val="24"/>
          <w:szCs w:val="24"/>
        </w:rPr>
        <w:t xml:space="preserve">. </w:t>
      </w:r>
      <w:r w:rsidR="00F37BCA">
        <w:rPr>
          <w:rFonts w:ascii="Garamond" w:hAnsi="Garamond"/>
          <w:sz w:val="24"/>
          <w:szCs w:val="24"/>
        </w:rPr>
        <w:t>Moreover, t</w:t>
      </w:r>
      <w:r w:rsidR="006F2C79">
        <w:rPr>
          <w:rFonts w:ascii="Garamond" w:hAnsi="Garamond"/>
          <w:sz w:val="24"/>
          <w:szCs w:val="24"/>
        </w:rPr>
        <w:t xml:space="preserve">he layout of the </w:t>
      </w:r>
      <w:r w:rsidR="00946C56">
        <w:rPr>
          <w:rFonts w:ascii="Garamond" w:hAnsi="Garamond"/>
          <w:sz w:val="24"/>
          <w:szCs w:val="24"/>
        </w:rPr>
        <w:t xml:space="preserve">buildings </w:t>
      </w:r>
      <w:r w:rsidR="006F2C79">
        <w:rPr>
          <w:rFonts w:ascii="Garamond" w:hAnsi="Garamond"/>
          <w:sz w:val="24"/>
          <w:szCs w:val="24"/>
        </w:rPr>
        <w:t>is</w:t>
      </w:r>
      <w:r w:rsidR="00946C56">
        <w:rPr>
          <w:rFonts w:ascii="Garamond" w:hAnsi="Garamond"/>
          <w:sz w:val="24"/>
          <w:szCs w:val="24"/>
        </w:rPr>
        <w:t xml:space="preserve">:  </w:t>
      </w:r>
    </w:p>
    <w:p w14:paraId="14B8BE5E" w14:textId="2A8D219F" w:rsidR="00E810A1" w:rsidRPr="00FF282A" w:rsidRDefault="009D6CE9" w:rsidP="004435AA">
      <w:pPr>
        <w:spacing w:line="276" w:lineRule="auto"/>
        <w:rPr>
          <w:rFonts w:ascii="Garamond" w:hAnsi="Garamond"/>
          <w:i/>
          <w:sz w:val="24"/>
          <w:szCs w:val="24"/>
        </w:rPr>
      </w:pPr>
      <w:r>
        <w:rPr>
          <w:rFonts w:ascii="Garamond" w:hAnsi="Garamond"/>
          <w:i/>
          <w:sz w:val="24"/>
          <w:szCs w:val="24"/>
        </w:rPr>
        <w:t>‘…</w:t>
      </w:r>
      <w:r w:rsidR="00E810A1" w:rsidRPr="00FF282A">
        <w:rPr>
          <w:rFonts w:ascii="Garamond" w:hAnsi="Garamond"/>
          <w:i/>
          <w:sz w:val="24"/>
          <w:szCs w:val="24"/>
        </w:rPr>
        <w:t xml:space="preserve">designed explicitly around some of our principles which were </w:t>
      </w:r>
      <w:r>
        <w:rPr>
          <w:rFonts w:ascii="Garamond" w:hAnsi="Garamond"/>
          <w:i/>
          <w:sz w:val="24"/>
          <w:szCs w:val="24"/>
        </w:rPr>
        <w:t>openness and relationships. H</w:t>
      </w:r>
      <w:r w:rsidR="00E810A1" w:rsidRPr="00FF282A">
        <w:rPr>
          <w:rFonts w:ascii="Garamond" w:hAnsi="Garamond"/>
          <w:i/>
          <w:sz w:val="24"/>
          <w:szCs w:val="24"/>
        </w:rPr>
        <w:t>ow do you physically create space</w:t>
      </w:r>
      <w:r>
        <w:rPr>
          <w:rFonts w:ascii="Garamond" w:hAnsi="Garamond"/>
          <w:i/>
          <w:sz w:val="24"/>
          <w:szCs w:val="24"/>
        </w:rPr>
        <w:t>s that facilitate relationships?</w:t>
      </w:r>
      <w:r w:rsidR="00E810A1" w:rsidRPr="00FF282A">
        <w:rPr>
          <w:rFonts w:ascii="Garamond" w:hAnsi="Garamond"/>
          <w:i/>
          <w:sz w:val="24"/>
          <w:szCs w:val="24"/>
        </w:rPr>
        <w:t xml:space="preserve">  </w:t>
      </w:r>
      <w:r w:rsidR="00946C56">
        <w:rPr>
          <w:rFonts w:ascii="Garamond" w:hAnsi="Garamond"/>
          <w:i/>
          <w:sz w:val="24"/>
          <w:szCs w:val="24"/>
        </w:rPr>
        <w:t xml:space="preserve">A </w:t>
      </w:r>
      <w:r w:rsidR="00E810A1" w:rsidRPr="00FF282A">
        <w:rPr>
          <w:rFonts w:ascii="Garamond" w:hAnsi="Garamond"/>
          <w:i/>
          <w:sz w:val="24"/>
          <w:szCs w:val="24"/>
        </w:rPr>
        <w:t>shared kitchen for the GP practice and the community organisation, patients and GPs having coffee together, sharing a dishwasher</w:t>
      </w:r>
      <w:r>
        <w:rPr>
          <w:rFonts w:ascii="Garamond" w:hAnsi="Garamond"/>
          <w:i/>
          <w:sz w:val="24"/>
          <w:szCs w:val="24"/>
        </w:rPr>
        <w:t xml:space="preserve">’ </w:t>
      </w:r>
      <w:r w:rsidRPr="009D6CE9">
        <w:rPr>
          <w:rFonts w:ascii="Garamond" w:hAnsi="Garamond"/>
          <w:sz w:val="24"/>
          <w:szCs w:val="24"/>
        </w:rPr>
        <w:t>(Sarah, GP</w:t>
      </w:r>
      <w:r w:rsidR="00E810A1" w:rsidRPr="009D6CE9">
        <w:rPr>
          <w:rFonts w:ascii="Garamond" w:hAnsi="Garamond"/>
          <w:sz w:val="24"/>
          <w:szCs w:val="24"/>
        </w:rPr>
        <w:t>)</w:t>
      </w:r>
    </w:p>
    <w:p w14:paraId="0E6BDD0A" w14:textId="77777777" w:rsidR="00E810A1" w:rsidRDefault="00590FC1" w:rsidP="004435AA">
      <w:pPr>
        <w:spacing w:line="276" w:lineRule="auto"/>
        <w:rPr>
          <w:rFonts w:ascii="Garamond" w:hAnsi="Garamond"/>
          <w:sz w:val="24"/>
          <w:szCs w:val="24"/>
        </w:rPr>
      </w:pPr>
      <w:r w:rsidRPr="00590FC1">
        <w:rPr>
          <w:rFonts w:ascii="Garamond" w:hAnsi="Garamond"/>
          <w:sz w:val="24"/>
          <w:szCs w:val="24"/>
        </w:rPr>
        <w:t xml:space="preserve">And to </w:t>
      </w:r>
      <w:r>
        <w:rPr>
          <w:rFonts w:ascii="Garamond" w:hAnsi="Garamond"/>
          <w:sz w:val="24"/>
          <w:szCs w:val="24"/>
        </w:rPr>
        <w:t xml:space="preserve">a </w:t>
      </w:r>
      <w:r w:rsidRPr="00590FC1">
        <w:rPr>
          <w:rFonts w:ascii="Garamond" w:hAnsi="Garamond"/>
          <w:sz w:val="24"/>
          <w:szCs w:val="24"/>
        </w:rPr>
        <w:t xml:space="preserve">high standard that </w:t>
      </w:r>
      <w:r w:rsidRPr="00590FC1">
        <w:rPr>
          <w:rFonts w:ascii="Garamond" w:hAnsi="Garamond"/>
          <w:i/>
          <w:sz w:val="24"/>
          <w:szCs w:val="24"/>
        </w:rPr>
        <w:t>‘d</w:t>
      </w:r>
      <w:r>
        <w:rPr>
          <w:rFonts w:ascii="Garamond" w:hAnsi="Garamond"/>
          <w:i/>
          <w:sz w:val="24"/>
          <w:szCs w:val="24"/>
        </w:rPr>
        <w:t xml:space="preserve">emonstrates </w:t>
      </w:r>
      <w:r w:rsidR="00E810A1" w:rsidRPr="002D2AA3">
        <w:rPr>
          <w:rFonts w:ascii="Garamond" w:hAnsi="Garamond"/>
          <w:i/>
          <w:sz w:val="24"/>
          <w:szCs w:val="24"/>
        </w:rPr>
        <w:t>through the way it looks something about how it respects and values the people who are using the service</w:t>
      </w:r>
      <w:r>
        <w:rPr>
          <w:rFonts w:ascii="Garamond" w:hAnsi="Garamond"/>
          <w:i/>
          <w:sz w:val="24"/>
          <w:szCs w:val="24"/>
        </w:rPr>
        <w:t>’</w:t>
      </w:r>
      <w:r w:rsidR="00E810A1">
        <w:rPr>
          <w:rFonts w:ascii="Garamond" w:hAnsi="Garamond"/>
          <w:sz w:val="24"/>
          <w:szCs w:val="24"/>
        </w:rPr>
        <w:t xml:space="preserve"> (</w:t>
      </w:r>
      <w:r w:rsidR="009D6CE9">
        <w:rPr>
          <w:rFonts w:ascii="Garamond" w:hAnsi="Garamond"/>
          <w:sz w:val="24"/>
          <w:szCs w:val="24"/>
        </w:rPr>
        <w:t>Jack, GP</w:t>
      </w:r>
      <w:r w:rsidR="00E810A1">
        <w:rPr>
          <w:rFonts w:ascii="Garamond" w:hAnsi="Garamond"/>
          <w:sz w:val="24"/>
          <w:szCs w:val="24"/>
        </w:rPr>
        <w:t>)</w:t>
      </w:r>
      <w:r>
        <w:rPr>
          <w:rFonts w:ascii="Garamond" w:hAnsi="Garamond"/>
          <w:sz w:val="24"/>
          <w:szCs w:val="24"/>
        </w:rPr>
        <w:t xml:space="preserve">. </w:t>
      </w:r>
    </w:p>
    <w:p w14:paraId="56CF7B70" w14:textId="3542B689" w:rsidR="00F37BCA" w:rsidRDefault="00757A83" w:rsidP="004435AA">
      <w:pPr>
        <w:spacing w:line="276" w:lineRule="auto"/>
        <w:rPr>
          <w:rFonts w:ascii="Garamond" w:hAnsi="Garamond"/>
          <w:b/>
          <w:sz w:val="24"/>
          <w:szCs w:val="24"/>
        </w:rPr>
      </w:pPr>
      <w:r>
        <w:rPr>
          <w:rFonts w:ascii="Garamond" w:hAnsi="Garamond"/>
          <w:b/>
          <w:sz w:val="24"/>
          <w:szCs w:val="24"/>
        </w:rPr>
        <w:t xml:space="preserve">Case Study 2: </w:t>
      </w:r>
      <w:r w:rsidR="00F37BCA">
        <w:rPr>
          <w:rFonts w:ascii="Garamond" w:hAnsi="Garamond"/>
          <w:b/>
          <w:sz w:val="24"/>
          <w:szCs w:val="24"/>
        </w:rPr>
        <w:t>Side-by-Side</w:t>
      </w:r>
    </w:p>
    <w:p w14:paraId="1AAEAA85" w14:textId="5A079790" w:rsidR="00FC20FD" w:rsidRPr="003A20A5" w:rsidRDefault="00BC3C9B" w:rsidP="004435AA">
      <w:pPr>
        <w:spacing w:line="276" w:lineRule="auto"/>
        <w:rPr>
          <w:rFonts w:ascii="Garamond" w:eastAsia="Times New Roman" w:hAnsi="Garamond" w:cs="Arial"/>
          <w:color w:val="000000"/>
          <w:sz w:val="24"/>
          <w:szCs w:val="24"/>
        </w:rPr>
      </w:pPr>
      <w:r w:rsidRPr="003A20A5">
        <w:rPr>
          <w:rFonts w:ascii="Garamond" w:hAnsi="Garamond"/>
          <w:b/>
          <w:sz w:val="24"/>
          <w:szCs w:val="24"/>
        </w:rPr>
        <w:t>What is the problem?</w:t>
      </w:r>
      <w:r w:rsidR="00851B64" w:rsidRPr="003A20A5">
        <w:rPr>
          <w:rFonts w:ascii="Garamond" w:hAnsi="Garamond"/>
          <w:b/>
          <w:sz w:val="24"/>
          <w:szCs w:val="24"/>
        </w:rPr>
        <w:tab/>
      </w:r>
      <w:r w:rsidR="00851B64" w:rsidRPr="003A20A5">
        <w:rPr>
          <w:rFonts w:ascii="Garamond" w:hAnsi="Garamond"/>
          <w:b/>
          <w:sz w:val="24"/>
          <w:szCs w:val="24"/>
        </w:rPr>
        <w:tab/>
      </w:r>
      <w:r w:rsidR="00FC20FD" w:rsidRPr="003A20A5">
        <w:rPr>
          <w:rFonts w:ascii="Garamond" w:hAnsi="Garamond"/>
          <w:sz w:val="24"/>
          <w:szCs w:val="24"/>
        </w:rPr>
        <w:t>‘</w:t>
      </w:r>
      <w:r w:rsidR="00D11E87" w:rsidRPr="003A20A5">
        <w:rPr>
          <w:rFonts w:ascii="Garamond" w:eastAsia="Times New Roman" w:hAnsi="Garamond" w:cs="Arial"/>
          <w:i/>
          <w:color w:val="000000"/>
          <w:sz w:val="24"/>
          <w:szCs w:val="24"/>
        </w:rPr>
        <w:t>The average age of death in London was 40.2 years and the morbidity was appalling but no-one really knew because it’s invisible</w:t>
      </w:r>
      <w:r w:rsidR="00FC20FD" w:rsidRPr="003A20A5">
        <w:rPr>
          <w:rFonts w:ascii="Garamond" w:eastAsia="Times New Roman" w:hAnsi="Garamond" w:cs="Arial"/>
          <w:i/>
          <w:color w:val="000000"/>
          <w:sz w:val="24"/>
          <w:szCs w:val="24"/>
        </w:rPr>
        <w:t xml:space="preserve">’ </w:t>
      </w:r>
      <w:r w:rsidR="00FC20FD" w:rsidRPr="003A20A5">
        <w:rPr>
          <w:rFonts w:ascii="Garamond" w:eastAsia="Times New Roman" w:hAnsi="Garamond" w:cs="Arial"/>
          <w:color w:val="000000"/>
          <w:sz w:val="24"/>
          <w:szCs w:val="24"/>
        </w:rPr>
        <w:t>(</w:t>
      </w:r>
      <w:r w:rsidR="009D6CE9">
        <w:rPr>
          <w:rFonts w:ascii="Garamond" w:eastAsia="Times New Roman" w:hAnsi="Garamond" w:cs="Arial"/>
          <w:color w:val="000000"/>
          <w:sz w:val="24"/>
          <w:szCs w:val="24"/>
        </w:rPr>
        <w:t>Liam, Consultant)</w:t>
      </w:r>
      <w:r w:rsidR="00FC20FD" w:rsidRPr="003A20A5">
        <w:rPr>
          <w:rFonts w:ascii="Garamond" w:eastAsia="Times New Roman" w:hAnsi="Garamond" w:cs="Arial"/>
          <w:color w:val="000000"/>
          <w:sz w:val="24"/>
          <w:szCs w:val="24"/>
        </w:rPr>
        <w:t xml:space="preserve">. Homeless people lead chaotic </w:t>
      </w:r>
      <w:r w:rsidR="00FC20FD" w:rsidRPr="003A20A5">
        <w:rPr>
          <w:rFonts w:ascii="Garamond" w:eastAsia="Times New Roman" w:hAnsi="Garamond" w:cs="Arial"/>
          <w:color w:val="000000"/>
          <w:sz w:val="24"/>
          <w:szCs w:val="24"/>
        </w:rPr>
        <w:lastRenderedPageBreak/>
        <w:t xml:space="preserve">lives with </w:t>
      </w:r>
      <w:r w:rsidR="00B90CA0" w:rsidRPr="003A20A5">
        <w:rPr>
          <w:rFonts w:ascii="Garamond" w:eastAsia="Times New Roman" w:hAnsi="Garamond" w:cs="Arial"/>
          <w:color w:val="000000"/>
          <w:sz w:val="24"/>
          <w:szCs w:val="24"/>
        </w:rPr>
        <w:t xml:space="preserve">multiple </w:t>
      </w:r>
      <w:r w:rsidR="00FC20FD" w:rsidRPr="003A20A5">
        <w:rPr>
          <w:rFonts w:ascii="Garamond" w:eastAsia="Times New Roman" w:hAnsi="Garamond" w:cs="Arial"/>
          <w:color w:val="000000"/>
          <w:sz w:val="24"/>
          <w:szCs w:val="24"/>
        </w:rPr>
        <w:t xml:space="preserve">morbidities </w:t>
      </w:r>
      <w:r w:rsidR="00A235BD">
        <w:rPr>
          <w:rFonts w:ascii="Garamond" w:eastAsia="Times New Roman" w:hAnsi="Garamond" w:cs="Arial"/>
          <w:color w:val="000000"/>
          <w:sz w:val="24"/>
          <w:szCs w:val="24"/>
        </w:rPr>
        <w:t xml:space="preserve">of </w:t>
      </w:r>
      <w:r w:rsidR="00FC20FD" w:rsidRPr="003A20A5">
        <w:rPr>
          <w:rFonts w:ascii="Garamond" w:eastAsia="Times New Roman" w:hAnsi="Garamond" w:cs="Arial"/>
          <w:color w:val="000000"/>
          <w:sz w:val="24"/>
          <w:szCs w:val="24"/>
        </w:rPr>
        <w:t xml:space="preserve">physical health, mental health and substance abuse. Few are registered with a General Practice and </w:t>
      </w:r>
      <w:r w:rsidR="00526EA9">
        <w:rPr>
          <w:rFonts w:ascii="Garamond" w:eastAsia="Times New Roman" w:hAnsi="Garamond" w:cs="Arial"/>
          <w:color w:val="000000"/>
          <w:sz w:val="24"/>
          <w:szCs w:val="24"/>
        </w:rPr>
        <w:t xml:space="preserve">they </w:t>
      </w:r>
      <w:r w:rsidR="00FC20FD" w:rsidRPr="003A20A5">
        <w:rPr>
          <w:rFonts w:ascii="Garamond" w:eastAsia="Times New Roman" w:hAnsi="Garamond" w:cs="Arial"/>
          <w:color w:val="000000"/>
          <w:sz w:val="24"/>
          <w:szCs w:val="24"/>
        </w:rPr>
        <w:t>‘</w:t>
      </w:r>
      <w:r w:rsidR="00526EA9" w:rsidRPr="00526EA9">
        <w:rPr>
          <w:rFonts w:ascii="Garamond" w:eastAsia="Times New Roman" w:hAnsi="Garamond" w:cs="Arial"/>
          <w:i/>
          <w:color w:val="000000"/>
          <w:sz w:val="24"/>
          <w:szCs w:val="24"/>
        </w:rPr>
        <w:t xml:space="preserve">visit Accident and Emergency </w:t>
      </w:r>
      <w:r w:rsidR="00FC20FD" w:rsidRPr="00526EA9">
        <w:rPr>
          <w:rFonts w:ascii="Garamond" w:eastAsia="Times New Roman" w:hAnsi="Garamond" w:cs="Arial"/>
          <w:i/>
          <w:color w:val="000000"/>
          <w:sz w:val="24"/>
          <w:szCs w:val="24"/>
        </w:rPr>
        <w:t>s</w:t>
      </w:r>
      <w:r w:rsidR="00FC20FD" w:rsidRPr="003A20A5">
        <w:rPr>
          <w:rFonts w:ascii="Garamond" w:eastAsia="Times New Roman" w:hAnsi="Garamond" w:cs="Arial"/>
          <w:i/>
          <w:color w:val="000000"/>
          <w:sz w:val="24"/>
          <w:szCs w:val="24"/>
        </w:rPr>
        <w:t xml:space="preserve">ix times more often than non-homeless, </w:t>
      </w:r>
      <w:r w:rsidR="00B90CA0" w:rsidRPr="003A20A5">
        <w:rPr>
          <w:rFonts w:ascii="Garamond" w:eastAsia="Times New Roman" w:hAnsi="Garamond" w:cs="Arial"/>
          <w:i/>
          <w:color w:val="000000"/>
          <w:sz w:val="24"/>
          <w:szCs w:val="24"/>
        </w:rPr>
        <w:t xml:space="preserve">[are] </w:t>
      </w:r>
      <w:r w:rsidR="00FC20FD" w:rsidRPr="003A20A5">
        <w:rPr>
          <w:rFonts w:ascii="Garamond" w:eastAsia="Times New Roman" w:hAnsi="Garamond" w:cs="Arial"/>
          <w:i/>
          <w:color w:val="000000"/>
          <w:sz w:val="24"/>
          <w:szCs w:val="24"/>
        </w:rPr>
        <w:t xml:space="preserve">admitted four times as often, </w:t>
      </w:r>
      <w:r w:rsidR="00B90CA0" w:rsidRPr="003A20A5">
        <w:rPr>
          <w:rFonts w:ascii="Garamond" w:eastAsia="Times New Roman" w:hAnsi="Garamond" w:cs="Arial"/>
          <w:i/>
          <w:color w:val="000000"/>
          <w:sz w:val="24"/>
          <w:szCs w:val="24"/>
        </w:rPr>
        <w:t>stay</w:t>
      </w:r>
      <w:r w:rsidR="00FC20FD" w:rsidRPr="003A20A5">
        <w:rPr>
          <w:rFonts w:ascii="Garamond" w:eastAsia="Times New Roman" w:hAnsi="Garamond" w:cs="Arial"/>
          <w:i/>
          <w:color w:val="000000"/>
          <w:sz w:val="24"/>
          <w:szCs w:val="24"/>
        </w:rPr>
        <w:t xml:space="preserve"> twice as long and </w:t>
      </w:r>
      <w:r w:rsidR="00B90CA0" w:rsidRPr="003A20A5">
        <w:rPr>
          <w:rFonts w:ascii="Garamond" w:eastAsia="Times New Roman" w:hAnsi="Garamond" w:cs="Arial"/>
          <w:i/>
          <w:color w:val="000000"/>
          <w:sz w:val="24"/>
          <w:szCs w:val="24"/>
        </w:rPr>
        <w:t xml:space="preserve">[are] </w:t>
      </w:r>
      <w:r w:rsidR="00FC20FD" w:rsidRPr="003A20A5">
        <w:rPr>
          <w:rFonts w:ascii="Garamond" w:eastAsia="Times New Roman" w:hAnsi="Garamond" w:cs="Arial"/>
          <w:i/>
          <w:color w:val="000000"/>
          <w:sz w:val="24"/>
          <w:szCs w:val="24"/>
        </w:rPr>
        <w:t>twice as sick</w:t>
      </w:r>
      <w:r w:rsidR="00B90CA0" w:rsidRPr="003A20A5">
        <w:rPr>
          <w:rFonts w:ascii="Garamond" w:eastAsia="Times New Roman" w:hAnsi="Garamond" w:cs="Arial"/>
          <w:i/>
          <w:color w:val="000000"/>
          <w:sz w:val="24"/>
          <w:szCs w:val="24"/>
        </w:rPr>
        <w:t xml:space="preserve">’ </w:t>
      </w:r>
      <w:r w:rsidR="00B90CA0" w:rsidRPr="009D6CE9">
        <w:rPr>
          <w:rFonts w:ascii="Garamond" w:eastAsia="Times New Roman" w:hAnsi="Garamond" w:cs="Arial"/>
          <w:color w:val="000000"/>
          <w:sz w:val="24"/>
          <w:szCs w:val="24"/>
        </w:rPr>
        <w:t>(</w:t>
      </w:r>
      <w:r w:rsidR="009D6CE9" w:rsidRPr="009D6CE9">
        <w:rPr>
          <w:rFonts w:ascii="Garamond" w:eastAsia="Times New Roman" w:hAnsi="Garamond" w:cs="Arial"/>
          <w:color w:val="000000"/>
          <w:sz w:val="24"/>
          <w:szCs w:val="24"/>
        </w:rPr>
        <w:t>Liam, Consultant)</w:t>
      </w:r>
      <w:r w:rsidR="00B90CA0" w:rsidRPr="009D6CE9">
        <w:rPr>
          <w:rFonts w:ascii="Garamond" w:eastAsia="Times New Roman" w:hAnsi="Garamond" w:cs="Arial"/>
          <w:color w:val="000000"/>
          <w:sz w:val="24"/>
          <w:szCs w:val="24"/>
        </w:rPr>
        <w:t>.</w:t>
      </w:r>
      <w:r w:rsidR="00B90CA0" w:rsidRPr="003A20A5">
        <w:rPr>
          <w:rFonts w:ascii="Garamond" w:eastAsia="Times New Roman" w:hAnsi="Garamond" w:cs="Arial"/>
          <w:i/>
          <w:color w:val="000000"/>
          <w:sz w:val="24"/>
          <w:szCs w:val="24"/>
        </w:rPr>
        <w:t xml:space="preserve"> </w:t>
      </w:r>
      <w:r w:rsidR="00FC20FD" w:rsidRPr="003A20A5">
        <w:rPr>
          <w:rFonts w:ascii="Garamond" w:eastAsia="Times New Roman" w:hAnsi="Garamond" w:cs="Arial"/>
          <w:i/>
          <w:color w:val="000000"/>
          <w:sz w:val="24"/>
          <w:szCs w:val="24"/>
        </w:rPr>
        <w:t xml:space="preserve"> </w:t>
      </w:r>
      <w:r w:rsidR="00935F85">
        <w:rPr>
          <w:rFonts w:ascii="Garamond" w:eastAsia="Times New Roman" w:hAnsi="Garamond" w:cs="Arial"/>
          <w:color w:val="000000"/>
          <w:sz w:val="24"/>
          <w:szCs w:val="24"/>
        </w:rPr>
        <w:t xml:space="preserve">The establishment of Side-by-Side (SBS) was driven by the very explicit relationship between socioeconomic inequality and poor health outcomes for homeless people and the conviction that – whilst it will not solve the fundamental causes of inequality – changing the organization of healthcare can reduce the degree of inequity in health outcomes experienced by homeless people.  </w:t>
      </w:r>
      <w:r w:rsidR="00AF3217">
        <w:rPr>
          <w:rFonts w:ascii="Garamond" w:eastAsia="Times New Roman" w:hAnsi="Garamond" w:cs="Arial"/>
          <w:color w:val="000000"/>
          <w:sz w:val="24"/>
          <w:szCs w:val="24"/>
        </w:rPr>
        <w:t xml:space="preserve">SBS was set up </w:t>
      </w:r>
      <w:r w:rsidR="00D5094B">
        <w:rPr>
          <w:rFonts w:ascii="Garamond" w:eastAsia="Times New Roman" w:hAnsi="Garamond" w:cs="Arial"/>
          <w:color w:val="000000"/>
          <w:sz w:val="24"/>
          <w:szCs w:val="24"/>
        </w:rPr>
        <w:t xml:space="preserve">in 2009 </w:t>
      </w:r>
      <w:r w:rsidR="00006448" w:rsidRPr="003A20A5">
        <w:rPr>
          <w:rFonts w:ascii="Garamond" w:eastAsia="Times New Roman" w:hAnsi="Garamond" w:cs="Arial"/>
          <w:color w:val="000000"/>
          <w:sz w:val="24"/>
          <w:szCs w:val="24"/>
        </w:rPr>
        <w:t>by a</w:t>
      </w:r>
      <w:r w:rsidR="00C72E6D" w:rsidRPr="003A20A5">
        <w:rPr>
          <w:rFonts w:ascii="Garamond" w:eastAsia="Times New Roman" w:hAnsi="Garamond" w:cs="Arial"/>
          <w:color w:val="000000"/>
          <w:sz w:val="24"/>
          <w:szCs w:val="24"/>
        </w:rPr>
        <w:t>n NHS</w:t>
      </w:r>
      <w:r w:rsidR="00006448" w:rsidRPr="003A20A5">
        <w:rPr>
          <w:rFonts w:ascii="Garamond" w:eastAsia="Times New Roman" w:hAnsi="Garamond" w:cs="Arial"/>
          <w:color w:val="000000"/>
          <w:sz w:val="24"/>
          <w:szCs w:val="24"/>
        </w:rPr>
        <w:t xml:space="preserve"> Consultant</w:t>
      </w:r>
      <w:r w:rsidR="00C77A25">
        <w:rPr>
          <w:rFonts w:ascii="Garamond" w:eastAsia="Times New Roman" w:hAnsi="Garamond" w:cs="Arial"/>
          <w:color w:val="000000"/>
          <w:sz w:val="24"/>
          <w:szCs w:val="24"/>
        </w:rPr>
        <w:t>,</w:t>
      </w:r>
      <w:r w:rsidR="00006448" w:rsidRPr="003A20A5">
        <w:rPr>
          <w:rFonts w:ascii="Garamond" w:eastAsia="Times New Roman" w:hAnsi="Garamond" w:cs="Arial"/>
          <w:color w:val="000000"/>
          <w:sz w:val="24"/>
          <w:szCs w:val="24"/>
        </w:rPr>
        <w:t xml:space="preserve"> </w:t>
      </w:r>
      <w:r w:rsidR="00C77A25">
        <w:rPr>
          <w:rFonts w:ascii="Garamond" w:eastAsia="Times New Roman" w:hAnsi="Garamond" w:cs="Arial"/>
          <w:color w:val="000000"/>
          <w:sz w:val="24"/>
          <w:szCs w:val="24"/>
        </w:rPr>
        <w:t xml:space="preserve">Liam, </w:t>
      </w:r>
      <w:r w:rsidR="00006448" w:rsidRPr="003A20A5">
        <w:rPr>
          <w:rFonts w:ascii="Garamond" w:eastAsia="Times New Roman" w:hAnsi="Garamond" w:cs="Arial"/>
          <w:color w:val="000000"/>
          <w:sz w:val="24"/>
          <w:szCs w:val="24"/>
        </w:rPr>
        <w:t xml:space="preserve">who </w:t>
      </w:r>
      <w:r w:rsidR="00C77A25">
        <w:rPr>
          <w:rFonts w:ascii="Garamond" w:eastAsia="Times New Roman" w:hAnsi="Garamond" w:cs="Arial"/>
          <w:color w:val="000000"/>
          <w:sz w:val="24"/>
          <w:szCs w:val="24"/>
        </w:rPr>
        <w:t xml:space="preserve">was profoundly affected by </w:t>
      </w:r>
      <w:r w:rsidR="00526EA9">
        <w:rPr>
          <w:rFonts w:ascii="Garamond" w:eastAsia="Times New Roman" w:hAnsi="Garamond" w:cs="Arial"/>
          <w:color w:val="000000"/>
          <w:sz w:val="24"/>
          <w:szCs w:val="24"/>
        </w:rPr>
        <w:t>witness</w:t>
      </w:r>
      <w:r w:rsidR="00C77A25">
        <w:rPr>
          <w:rFonts w:ascii="Garamond" w:eastAsia="Times New Roman" w:hAnsi="Garamond" w:cs="Arial"/>
          <w:color w:val="000000"/>
          <w:sz w:val="24"/>
          <w:szCs w:val="24"/>
        </w:rPr>
        <w:t xml:space="preserve">ing </w:t>
      </w:r>
      <w:r w:rsidR="00006448" w:rsidRPr="003A20A5">
        <w:rPr>
          <w:rFonts w:ascii="Garamond" w:eastAsia="Times New Roman" w:hAnsi="Garamond" w:cs="Arial"/>
          <w:color w:val="000000"/>
          <w:sz w:val="24"/>
          <w:szCs w:val="24"/>
        </w:rPr>
        <w:t xml:space="preserve">the death of a recently discharged homeless man </w:t>
      </w:r>
      <w:r w:rsidR="00C77A25">
        <w:rPr>
          <w:rFonts w:ascii="Garamond" w:eastAsia="Times New Roman" w:hAnsi="Garamond" w:cs="Arial"/>
          <w:color w:val="000000"/>
          <w:sz w:val="24"/>
          <w:szCs w:val="24"/>
        </w:rPr>
        <w:t xml:space="preserve">outside </w:t>
      </w:r>
      <w:r w:rsidR="00006448" w:rsidRPr="003A20A5">
        <w:rPr>
          <w:rFonts w:ascii="Garamond" w:eastAsia="Times New Roman" w:hAnsi="Garamond" w:cs="Arial"/>
          <w:color w:val="000000"/>
          <w:sz w:val="24"/>
          <w:szCs w:val="24"/>
        </w:rPr>
        <w:t>a London hospital</w:t>
      </w:r>
      <w:r w:rsidR="006E7F3D">
        <w:rPr>
          <w:rFonts w:ascii="Garamond" w:eastAsia="Times New Roman" w:hAnsi="Garamond" w:cs="Arial"/>
          <w:color w:val="000000"/>
          <w:sz w:val="24"/>
          <w:szCs w:val="24"/>
        </w:rPr>
        <w:t xml:space="preserve">. To develop the innovation Liam drew </w:t>
      </w:r>
      <w:r w:rsidR="00006448" w:rsidRPr="003A20A5">
        <w:rPr>
          <w:rFonts w:ascii="Garamond" w:eastAsia="Times New Roman" w:hAnsi="Garamond" w:cs="Arial"/>
          <w:color w:val="000000"/>
          <w:sz w:val="24"/>
          <w:szCs w:val="24"/>
        </w:rPr>
        <w:t xml:space="preserve">on the </w:t>
      </w:r>
      <w:r w:rsidR="00C77A25">
        <w:rPr>
          <w:rFonts w:ascii="Garamond" w:eastAsia="Times New Roman" w:hAnsi="Garamond" w:cs="Arial"/>
          <w:color w:val="000000"/>
          <w:sz w:val="24"/>
          <w:szCs w:val="24"/>
        </w:rPr>
        <w:t xml:space="preserve">experience </w:t>
      </w:r>
      <w:r w:rsidR="006E7F3D">
        <w:rPr>
          <w:rFonts w:ascii="Garamond" w:eastAsia="Times New Roman" w:hAnsi="Garamond" w:cs="Arial"/>
          <w:color w:val="000000"/>
          <w:sz w:val="24"/>
          <w:szCs w:val="24"/>
        </w:rPr>
        <w:t xml:space="preserve">of </w:t>
      </w:r>
      <w:r w:rsidR="00006448" w:rsidRPr="003A20A5">
        <w:rPr>
          <w:rFonts w:ascii="Garamond" w:eastAsia="Times New Roman" w:hAnsi="Garamond" w:cs="Arial"/>
          <w:color w:val="000000"/>
          <w:sz w:val="24"/>
          <w:szCs w:val="24"/>
        </w:rPr>
        <w:t>a</w:t>
      </w:r>
      <w:r w:rsidR="00B8044C">
        <w:rPr>
          <w:rFonts w:ascii="Garamond" w:eastAsia="Times New Roman" w:hAnsi="Garamond" w:cs="Arial"/>
          <w:color w:val="000000"/>
          <w:sz w:val="24"/>
          <w:szCs w:val="24"/>
        </w:rPr>
        <w:t xml:space="preserve"> </w:t>
      </w:r>
      <w:r w:rsidR="00006448" w:rsidRPr="003A20A5">
        <w:rPr>
          <w:rFonts w:ascii="Garamond" w:eastAsia="Times New Roman" w:hAnsi="Garamond" w:cs="Arial"/>
          <w:color w:val="000000"/>
          <w:sz w:val="24"/>
          <w:szCs w:val="24"/>
        </w:rPr>
        <w:t>GP</w:t>
      </w:r>
      <w:r w:rsidR="006E7F3D">
        <w:rPr>
          <w:rFonts w:ascii="Garamond" w:eastAsia="Times New Roman" w:hAnsi="Garamond" w:cs="Arial"/>
          <w:color w:val="000000"/>
          <w:sz w:val="24"/>
          <w:szCs w:val="24"/>
        </w:rPr>
        <w:t xml:space="preserve">, Neil, </w:t>
      </w:r>
      <w:r w:rsidR="00006448" w:rsidRPr="003A20A5">
        <w:rPr>
          <w:rFonts w:ascii="Garamond" w:eastAsia="Times New Roman" w:hAnsi="Garamond" w:cs="Arial"/>
          <w:color w:val="000000"/>
          <w:sz w:val="24"/>
          <w:szCs w:val="24"/>
        </w:rPr>
        <w:t xml:space="preserve">who had </w:t>
      </w:r>
      <w:r w:rsidR="00C77A25">
        <w:rPr>
          <w:rFonts w:ascii="Garamond" w:eastAsia="Times New Roman" w:hAnsi="Garamond" w:cs="Arial"/>
          <w:color w:val="000000"/>
          <w:sz w:val="24"/>
          <w:szCs w:val="24"/>
        </w:rPr>
        <w:t xml:space="preserve">pioneered </w:t>
      </w:r>
      <w:r w:rsidR="00006448" w:rsidRPr="003A20A5">
        <w:rPr>
          <w:rFonts w:ascii="Garamond" w:eastAsia="Times New Roman" w:hAnsi="Garamond" w:cs="Arial"/>
          <w:color w:val="000000"/>
          <w:sz w:val="24"/>
          <w:szCs w:val="24"/>
        </w:rPr>
        <w:t>homeless health</w:t>
      </w:r>
      <w:r w:rsidR="00EE2402">
        <w:rPr>
          <w:rFonts w:ascii="Garamond" w:eastAsia="Times New Roman" w:hAnsi="Garamond" w:cs="Arial"/>
          <w:color w:val="000000"/>
          <w:sz w:val="24"/>
          <w:szCs w:val="24"/>
        </w:rPr>
        <w:t xml:space="preserve"> in another city</w:t>
      </w:r>
      <w:r w:rsidR="00C77A25">
        <w:rPr>
          <w:rFonts w:ascii="Garamond" w:eastAsia="Times New Roman" w:hAnsi="Garamond" w:cs="Arial"/>
          <w:color w:val="000000"/>
          <w:sz w:val="24"/>
          <w:szCs w:val="24"/>
        </w:rPr>
        <w:t xml:space="preserve"> </w:t>
      </w:r>
      <w:r w:rsidR="006E7F3D">
        <w:rPr>
          <w:rFonts w:ascii="Garamond" w:eastAsia="Times New Roman" w:hAnsi="Garamond" w:cs="Arial"/>
          <w:color w:val="000000"/>
          <w:sz w:val="24"/>
          <w:szCs w:val="24"/>
        </w:rPr>
        <w:t xml:space="preserve">over </w:t>
      </w:r>
      <w:r w:rsidR="00C77A25">
        <w:rPr>
          <w:rFonts w:ascii="Garamond" w:eastAsia="Times New Roman" w:hAnsi="Garamond" w:cs="Arial"/>
          <w:color w:val="000000"/>
          <w:sz w:val="24"/>
          <w:szCs w:val="24"/>
        </w:rPr>
        <w:t>20 years</w:t>
      </w:r>
      <w:r w:rsidR="00006448" w:rsidRPr="003A20A5">
        <w:rPr>
          <w:rFonts w:ascii="Garamond" w:eastAsia="Times New Roman" w:hAnsi="Garamond" w:cs="Arial"/>
          <w:color w:val="000000"/>
          <w:sz w:val="24"/>
          <w:szCs w:val="24"/>
        </w:rPr>
        <w:t>.</w:t>
      </w:r>
      <w:r w:rsidR="00B8044C">
        <w:rPr>
          <w:rFonts w:ascii="Garamond" w:eastAsia="Times New Roman" w:hAnsi="Garamond" w:cs="Arial"/>
          <w:color w:val="000000"/>
          <w:sz w:val="24"/>
          <w:szCs w:val="24"/>
        </w:rPr>
        <w:t xml:space="preserve"> </w:t>
      </w:r>
      <w:r w:rsidR="00A235BD">
        <w:rPr>
          <w:rFonts w:ascii="Garamond" w:eastAsia="Times New Roman" w:hAnsi="Garamond" w:cs="Arial"/>
          <w:color w:val="000000"/>
          <w:sz w:val="24"/>
          <w:szCs w:val="24"/>
        </w:rPr>
        <w:t xml:space="preserve">SBS </w:t>
      </w:r>
      <w:r w:rsidR="00D5094B">
        <w:rPr>
          <w:rFonts w:ascii="Garamond" w:eastAsia="Times New Roman" w:hAnsi="Garamond" w:cs="Arial"/>
          <w:color w:val="000000"/>
          <w:sz w:val="24"/>
          <w:szCs w:val="24"/>
        </w:rPr>
        <w:t xml:space="preserve">is </w:t>
      </w:r>
      <w:r w:rsidR="00B8044C">
        <w:rPr>
          <w:rFonts w:ascii="Garamond" w:eastAsia="Times New Roman" w:hAnsi="Garamond" w:cs="Arial"/>
          <w:color w:val="000000"/>
          <w:sz w:val="24"/>
          <w:szCs w:val="24"/>
        </w:rPr>
        <w:t>a charity working with</w:t>
      </w:r>
      <w:r w:rsidR="00EE2402">
        <w:rPr>
          <w:rFonts w:ascii="Garamond" w:eastAsia="Times New Roman" w:hAnsi="Garamond" w:cs="Arial"/>
          <w:color w:val="000000"/>
          <w:sz w:val="24"/>
          <w:szCs w:val="24"/>
        </w:rPr>
        <w:t xml:space="preserve">in </w:t>
      </w:r>
      <w:r w:rsidR="00B8044C">
        <w:rPr>
          <w:rFonts w:ascii="Garamond" w:eastAsia="Times New Roman" w:hAnsi="Garamond" w:cs="Arial"/>
          <w:color w:val="000000"/>
          <w:sz w:val="24"/>
          <w:szCs w:val="24"/>
        </w:rPr>
        <w:t>the NHS – wh</w:t>
      </w:r>
      <w:r w:rsidR="00A235BD">
        <w:rPr>
          <w:rFonts w:ascii="Garamond" w:eastAsia="Times New Roman" w:hAnsi="Garamond" w:cs="Arial"/>
          <w:color w:val="000000"/>
          <w:sz w:val="24"/>
          <w:szCs w:val="24"/>
        </w:rPr>
        <w:t>ich</w:t>
      </w:r>
      <w:r w:rsidR="00B8044C">
        <w:rPr>
          <w:rFonts w:ascii="Garamond" w:eastAsia="Times New Roman" w:hAnsi="Garamond" w:cs="Arial"/>
          <w:color w:val="000000"/>
          <w:sz w:val="24"/>
          <w:szCs w:val="24"/>
        </w:rPr>
        <w:t xml:space="preserve"> is its only customer. Its success has attracted others around the country who have set up </w:t>
      </w:r>
      <w:r w:rsidR="00D5094B">
        <w:rPr>
          <w:rFonts w:ascii="Garamond" w:eastAsia="Times New Roman" w:hAnsi="Garamond" w:cs="Arial"/>
          <w:color w:val="000000"/>
          <w:sz w:val="24"/>
          <w:szCs w:val="24"/>
        </w:rPr>
        <w:t xml:space="preserve">similar initiatives under the </w:t>
      </w:r>
      <w:r w:rsidR="00A235BD">
        <w:rPr>
          <w:rFonts w:ascii="Garamond" w:eastAsia="Times New Roman" w:hAnsi="Garamond" w:cs="Arial"/>
          <w:color w:val="000000"/>
          <w:sz w:val="24"/>
          <w:szCs w:val="24"/>
        </w:rPr>
        <w:t xml:space="preserve">SBS </w:t>
      </w:r>
      <w:r w:rsidR="00D5094B">
        <w:rPr>
          <w:rFonts w:ascii="Garamond" w:eastAsia="Times New Roman" w:hAnsi="Garamond" w:cs="Arial"/>
          <w:color w:val="000000"/>
          <w:sz w:val="24"/>
          <w:szCs w:val="24"/>
        </w:rPr>
        <w:t>umbrella</w:t>
      </w:r>
      <w:r w:rsidR="00B8044C">
        <w:rPr>
          <w:rFonts w:ascii="Garamond" w:eastAsia="Times New Roman" w:hAnsi="Garamond" w:cs="Arial"/>
          <w:color w:val="000000"/>
          <w:sz w:val="24"/>
          <w:szCs w:val="24"/>
        </w:rPr>
        <w:t>. Our case study included London</w:t>
      </w:r>
      <w:r w:rsidR="00A235BD">
        <w:rPr>
          <w:rFonts w:ascii="Garamond" w:eastAsia="Times New Roman" w:hAnsi="Garamond" w:cs="Arial"/>
          <w:color w:val="000000"/>
          <w:sz w:val="24"/>
          <w:szCs w:val="24"/>
        </w:rPr>
        <w:t xml:space="preserve"> SBS</w:t>
      </w:r>
      <w:r w:rsidR="004109BE">
        <w:rPr>
          <w:rFonts w:ascii="Garamond" w:eastAsia="Times New Roman" w:hAnsi="Garamond" w:cs="Arial"/>
          <w:color w:val="000000"/>
          <w:sz w:val="24"/>
          <w:szCs w:val="24"/>
        </w:rPr>
        <w:t>, which operates within a major hospital</w:t>
      </w:r>
      <w:r w:rsidR="00B8044C">
        <w:rPr>
          <w:rFonts w:ascii="Garamond" w:eastAsia="Times New Roman" w:hAnsi="Garamond" w:cs="Arial"/>
          <w:color w:val="000000"/>
          <w:sz w:val="24"/>
          <w:szCs w:val="24"/>
        </w:rPr>
        <w:t xml:space="preserve">, and </w:t>
      </w:r>
      <w:r w:rsidR="00A235BD">
        <w:rPr>
          <w:rFonts w:ascii="Garamond" w:eastAsia="Times New Roman" w:hAnsi="Garamond" w:cs="Arial"/>
          <w:color w:val="000000"/>
          <w:sz w:val="24"/>
          <w:szCs w:val="24"/>
        </w:rPr>
        <w:t>a regional SBS,</w:t>
      </w:r>
      <w:r w:rsidR="00B8044C">
        <w:rPr>
          <w:rFonts w:ascii="Garamond" w:eastAsia="Times New Roman" w:hAnsi="Garamond" w:cs="Arial"/>
          <w:color w:val="000000"/>
          <w:sz w:val="24"/>
          <w:szCs w:val="24"/>
        </w:rPr>
        <w:t xml:space="preserve"> run from a GP practice and funded through </w:t>
      </w:r>
      <w:r w:rsidR="00EE2402">
        <w:rPr>
          <w:rFonts w:ascii="Garamond" w:eastAsia="Times New Roman" w:hAnsi="Garamond" w:cs="Arial"/>
          <w:color w:val="000000"/>
          <w:sz w:val="24"/>
          <w:szCs w:val="24"/>
        </w:rPr>
        <w:t>the NHS and the Local Authority.</w:t>
      </w:r>
      <w:r w:rsidR="00935F85">
        <w:rPr>
          <w:rFonts w:ascii="Garamond" w:eastAsia="Times New Roman" w:hAnsi="Garamond" w:cs="Arial"/>
          <w:color w:val="000000"/>
          <w:sz w:val="24"/>
          <w:szCs w:val="24"/>
        </w:rPr>
        <w:t xml:space="preserve"> </w:t>
      </w:r>
    </w:p>
    <w:p w14:paraId="39D07EC4" w14:textId="42C15E69" w:rsidR="00B90CA0" w:rsidRPr="00A235BD" w:rsidRDefault="006801E8" w:rsidP="004435AA">
      <w:pPr>
        <w:spacing w:line="276" w:lineRule="auto"/>
        <w:rPr>
          <w:rFonts w:ascii="Garamond" w:hAnsi="Garamond"/>
          <w:b/>
          <w:sz w:val="24"/>
          <w:szCs w:val="24"/>
        </w:rPr>
      </w:pPr>
      <w:r w:rsidRPr="00B90CA0">
        <w:rPr>
          <w:rFonts w:ascii="Garamond" w:hAnsi="Garamond"/>
          <w:b/>
          <w:sz w:val="24"/>
          <w:szCs w:val="24"/>
        </w:rPr>
        <w:t>How is organization part of the problem?</w:t>
      </w:r>
      <w:r w:rsidR="00B90CA0">
        <w:rPr>
          <w:rFonts w:ascii="Garamond" w:hAnsi="Garamond"/>
          <w:b/>
          <w:sz w:val="24"/>
          <w:szCs w:val="24"/>
        </w:rPr>
        <w:t xml:space="preserve"> </w:t>
      </w:r>
      <w:r w:rsidR="00B90CA0">
        <w:rPr>
          <w:rFonts w:ascii="Garamond" w:hAnsi="Garamond"/>
          <w:b/>
          <w:sz w:val="24"/>
          <w:szCs w:val="24"/>
        </w:rPr>
        <w:tab/>
      </w:r>
      <w:r w:rsidR="00B90CA0" w:rsidRPr="00B90CA0">
        <w:rPr>
          <w:rFonts w:ascii="Garamond" w:hAnsi="Garamond"/>
          <w:sz w:val="24"/>
          <w:szCs w:val="24"/>
        </w:rPr>
        <w:t>Accident and Emergency is the most accessible part of the healthcare system – open to walk-in patien</w:t>
      </w:r>
      <w:r w:rsidR="00B90CA0">
        <w:rPr>
          <w:rFonts w:ascii="Garamond" w:hAnsi="Garamond"/>
          <w:sz w:val="24"/>
          <w:szCs w:val="24"/>
        </w:rPr>
        <w:t>t</w:t>
      </w:r>
      <w:r w:rsidR="00B90CA0" w:rsidRPr="00B90CA0">
        <w:rPr>
          <w:rFonts w:ascii="Garamond" w:hAnsi="Garamond"/>
          <w:sz w:val="24"/>
          <w:szCs w:val="24"/>
        </w:rPr>
        <w:t>s 24/7</w:t>
      </w:r>
      <w:r w:rsidR="00B90CA0">
        <w:rPr>
          <w:rFonts w:ascii="Garamond" w:hAnsi="Garamond"/>
          <w:b/>
          <w:sz w:val="24"/>
          <w:szCs w:val="24"/>
        </w:rPr>
        <w:t xml:space="preserve"> </w:t>
      </w:r>
      <w:r w:rsidR="00A235BD">
        <w:rPr>
          <w:rFonts w:ascii="Garamond" w:hAnsi="Garamond"/>
          <w:b/>
          <w:sz w:val="24"/>
          <w:szCs w:val="24"/>
        </w:rPr>
        <w:t xml:space="preserve">– </w:t>
      </w:r>
      <w:r w:rsidR="00B90CA0">
        <w:rPr>
          <w:rFonts w:ascii="Garamond" w:hAnsi="Garamond"/>
          <w:sz w:val="24"/>
          <w:szCs w:val="24"/>
        </w:rPr>
        <w:t xml:space="preserve">but is not </w:t>
      </w:r>
      <w:r w:rsidR="00C72E6D">
        <w:rPr>
          <w:rFonts w:ascii="Garamond" w:hAnsi="Garamond"/>
          <w:sz w:val="24"/>
          <w:szCs w:val="24"/>
        </w:rPr>
        <w:t xml:space="preserve">designed </w:t>
      </w:r>
      <w:r w:rsidR="00B90CA0">
        <w:rPr>
          <w:rFonts w:ascii="Garamond" w:hAnsi="Garamond"/>
          <w:sz w:val="24"/>
          <w:szCs w:val="24"/>
        </w:rPr>
        <w:t xml:space="preserve">or resourced </w:t>
      </w:r>
      <w:r w:rsidR="00C72E6D">
        <w:rPr>
          <w:rFonts w:ascii="Garamond" w:hAnsi="Garamond"/>
          <w:sz w:val="24"/>
          <w:szCs w:val="24"/>
        </w:rPr>
        <w:t xml:space="preserve">to deal with the </w:t>
      </w:r>
      <w:r w:rsidR="00B90CA0">
        <w:rPr>
          <w:rFonts w:ascii="Garamond" w:hAnsi="Garamond"/>
          <w:sz w:val="24"/>
          <w:szCs w:val="24"/>
        </w:rPr>
        <w:t xml:space="preserve">homeless </w:t>
      </w:r>
      <w:r w:rsidR="00A235BD">
        <w:rPr>
          <w:rFonts w:ascii="Garamond" w:hAnsi="Garamond"/>
          <w:sz w:val="24"/>
          <w:szCs w:val="24"/>
        </w:rPr>
        <w:t>healthcare</w:t>
      </w:r>
    </w:p>
    <w:p w14:paraId="0E9C05DD" w14:textId="3AE8CFD6" w:rsidR="00396847" w:rsidRPr="00396847" w:rsidRDefault="00396847" w:rsidP="004435AA">
      <w:pPr>
        <w:spacing w:line="276" w:lineRule="auto"/>
        <w:rPr>
          <w:rFonts w:ascii="Garamond" w:hAnsi="Garamond"/>
          <w:i/>
          <w:sz w:val="24"/>
          <w:szCs w:val="24"/>
        </w:rPr>
      </w:pPr>
      <w:r>
        <w:rPr>
          <w:rFonts w:ascii="Garamond" w:hAnsi="Garamond"/>
          <w:i/>
          <w:sz w:val="24"/>
          <w:szCs w:val="24"/>
        </w:rPr>
        <w:t>‘Y</w:t>
      </w:r>
      <w:r w:rsidRPr="00396847">
        <w:rPr>
          <w:rFonts w:ascii="Garamond" w:hAnsi="Garamond"/>
          <w:i/>
          <w:sz w:val="24"/>
          <w:szCs w:val="24"/>
        </w:rPr>
        <w:t>ou get very narrow medical reductionist models, especially in A&amp;E and acute medical wards it</w:t>
      </w:r>
      <w:r w:rsidR="00037B67">
        <w:rPr>
          <w:rFonts w:ascii="Garamond" w:hAnsi="Garamond"/>
          <w:i/>
          <w:sz w:val="24"/>
          <w:szCs w:val="24"/>
        </w:rPr>
        <w:t>’</w:t>
      </w:r>
      <w:r w:rsidRPr="00396847">
        <w:rPr>
          <w:rFonts w:ascii="Garamond" w:hAnsi="Garamond"/>
          <w:i/>
          <w:sz w:val="24"/>
          <w:szCs w:val="24"/>
        </w:rPr>
        <w:t>s very snappy “wil</w:t>
      </w:r>
      <w:r>
        <w:rPr>
          <w:rFonts w:ascii="Garamond" w:hAnsi="Garamond"/>
          <w:i/>
          <w:sz w:val="24"/>
          <w:szCs w:val="24"/>
        </w:rPr>
        <w:t>l you get this man out of here”. I</w:t>
      </w:r>
      <w:r w:rsidRPr="00396847">
        <w:rPr>
          <w:rFonts w:ascii="Garamond" w:hAnsi="Garamond"/>
          <w:i/>
          <w:sz w:val="24"/>
          <w:szCs w:val="24"/>
        </w:rPr>
        <w:t>t</w:t>
      </w:r>
      <w:r>
        <w:rPr>
          <w:rFonts w:ascii="Garamond" w:hAnsi="Garamond"/>
          <w:i/>
          <w:sz w:val="24"/>
          <w:szCs w:val="24"/>
        </w:rPr>
        <w:t>’</w:t>
      </w:r>
      <w:r w:rsidRPr="00396847">
        <w:rPr>
          <w:rFonts w:ascii="Garamond" w:hAnsi="Garamond"/>
          <w:i/>
          <w:sz w:val="24"/>
          <w:szCs w:val="24"/>
        </w:rPr>
        <w:t xml:space="preserve">s very protocol driven </w:t>
      </w:r>
      <w:r w:rsidR="0005239E">
        <w:rPr>
          <w:rFonts w:ascii="Garamond" w:hAnsi="Garamond"/>
          <w:i/>
          <w:sz w:val="24"/>
          <w:szCs w:val="24"/>
        </w:rPr>
        <w:t>…</w:t>
      </w:r>
      <w:r w:rsidRPr="00396847">
        <w:rPr>
          <w:rFonts w:ascii="Garamond" w:hAnsi="Garamond"/>
          <w:i/>
          <w:sz w:val="24"/>
          <w:szCs w:val="24"/>
        </w:rPr>
        <w:t xml:space="preserve">“right, I’ve made my decision: he doesn’t need to be in hospital any more” which is true but it’s nobody’s job to figure out what happens next … nobody’s taking the overview of what is the right thing to do: everybody’s just looking at their bit of the jigsaw’ </w:t>
      </w:r>
      <w:r w:rsidRPr="009D6CE9">
        <w:rPr>
          <w:rFonts w:ascii="Garamond" w:hAnsi="Garamond"/>
          <w:sz w:val="24"/>
          <w:szCs w:val="24"/>
        </w:rPr>
        <w:t>(</w:t>
      </w:r>
      <w:r w:rsidR="009D6CE9" w:rsidRPr="009D6CE9">
        <w:rPr>
          <w:rFonts w:ascii="Garamond" w:hAnsi="Garamond"/>
          <w:sz w:val="24"/>
          <w:szCs w:val="24"/>
        </w:rPr>
        <w:t>Neil, GP</w:t>
      </w:r>
      <w:r w:rsidRPr="009D6CE9">
        <w:rPr>
          <w:rFonts w:ascii="Garamond" w:hAnsi="Garamond"/>
          <w:sz w:val="24"/>
          <w:szCs w:val="24"/>
        </w:rPr>
        <w:t>)</w:t>
      </w:r>
    </w:p>
    <w:p w14:paraId="1299AEE7" w14:textId="704E56A3" w:rsidR="00B90CA0" w:rsidRDefault="00790731" w:rsidP="004435AA">
      <w:pPr>
        <w:spacing w:line="276" w:lineRule="auto"/>
        <w:rPr>
          <w:rFonts w:ascii="Garamond" w:hAnsi="Garamond"/>
          <w:sz w:val="24"/>
          <w:szCs w:val="24"/>
        </w:rPr>
      </w:pPr>
      <w:r>
        <w:rPr>
          <w:rFonts w:ascii="Garamond" w:hAnsi="Garamond"/>
          <w:sz w:val="24"/>
          <w:szCs w:val="24"/>
        </w:rPr>
        <w:t>More broadly, t</w:t>
      </w:r>
      <w:r w:rsidR="00B90CA0" w:rsidRPr="00396847">
        <w:rPr>
          <w:rFonts w:ascii="Garamond" w:hAnsi="Garamond"/>
          <w:sz w:val="24"/>
          <w:szCs w:val="24"/>
        </w:rPr>
        <w:t xml:space="preserve">he multiple morbidities characteristic of homelessness challenge the </w:t>
      </w:r>
      <w:r w:rsidR="00396847" w:rsidRPr="00396847">
        <w:rPr>
          <w:rFonts w:ascii="Garamond" w:hAnsi="Garamond"/>
          <w:sz w:val="24"/>
          <w:szCs w:val="24"/>
        </w:rPr>
        <w:t>functional specialisms of healthcare organizations in a</w:t>
      </w:r>
      <w:r w:rsidR="00AF3217">
        <w:rPr>
          <w:rFonts w:ascii="Garamond" w:hAnsi="Garamond"/>
          <w:sz w:val="24"/>
          <w:szCs w:val="24"/>
        </w:rPr>
        <w:t>n</w:t>
      </w:r>
      <w:r w:rsidR="00396847" w:rsidRPr="00396847">
        <w:rPr>
          <w:rFonts w:ascii="Garamond" w:hAnsi="Garamond"/>
          <w:sz w:val="24"/>
          <w:szCs w:val="24"/>
        </w:rPr>
        <w:t xml:space="preserve"> acute way </w:t>
      </w:r>
    </w:p>
    <w:p w14:paraId="2CD78F90" w14:textId="4682D34E" w:rsidR="00396847" w:rsidRDefault="00037B67" w:rsidP="004435AA">
      <w:pPr>
        <w:spacing w:line="276" w:lineRule="auto"/>
        <w:rPr>
          <w:rFonts w:ascii="Garamond" w:hAnsi="Garamond"/>
          <w:sz w:val="24"/>
          <w:szCs w:val="24"/>
        </w:rPr>
      </w:pPr>
      <w:r>
        <w:rPr>
          <w:rFonts w:ascii="Garamond" w:hAnsi="Garamond"/>
          <w:i/>
          <w:sz w:val="24"/>
          <w:szCs w:val="24"/>
        </w:rPr>
        <w:t>‘N</w:t>
      </w:r>
      <w:r w:rsidR="00396847" w:rsidRPr="00396847">
        <w:rPr>
          <w:rFonts w:ascii="Garamond" w:hAnsi="Garamond"/>
          <w:i/>
          <w:sz w:val="24"/>
          <w:szCs w:val="24"/>
        </w:rPr>
        <w:t>one of their individual needs quite meets any statutory service’s level of them having to respond.  So “Yes you have a mental health problem but it’s probably a personality disorder and anyway you’re drinking too much.  Yes well, you could come to alcohol services but really while your behaviour is as bad as it is we don’t know what to do you with.  And what about your drug use?  Yes well, drug services are interested but really they can’t offer you any treatment until you start to think about your alcohol abuse.  And what about your behaviour and is there a mental health problem?”  So everybody finds reasons no</w:t>
      </w:r>
      <w:r w:rsidR="009D6CE9">
        <w:rPr>
          <w:rFonts w:ascii="Garamond" w:hAnsi="Garamond"/>
          <w:i/>
          <w:sz w:val="24"/>
          <w:szCs w:val="24"/>
        </w:rPr>
        <w:t xml:space="preserve">t to help you and you get worse’ </w:t>
      </w:r>
      <w:r w:rsidR="009D6CE9" w:rsidRPr="009D6CE9">
        <w:rPr>
          <w:rFonts w:ascii="Garamond" w:hAnsi="Garamond"/>
          <w:sz w:val="24"/>
          <w:szCs w:val="24"/>
        </w:rPr>
        <w:t>(Neil, GP</w:t>
      </w:r>
      <w:r w:rsidR="00396847" w:rsidRPr="009D6CE9">
        <w:rPr>
          <w:rFonts w:ascii="Garamond" w:hAnsi="Garamond"/>
          <w:sz w:val="24"/>
          <w:szCs w:val="24"/>
        </w:rPr>
        <w:t>)</w:t>
      </w:r>
    </w:p>
    <w:p w14:paraId="64AB5144" w14:textId="0CF93969" w:rsidR="00396847" w:rsidRDefault="004256EF" w:rsidP="004435AA">
      <w:pPr>
        <w:spacing w:line="276" w:lineRule="auto"/>
        <w:rPr>
          <w:rFonts w:ascii="Garamond" w:hAnsi="Garamond"/>
          <w:sz w:val="24"/>
          <w:szCs w:val="24"/>
        </w:rPr>
      </w:pPr>
      <w:r>
        <w:rPr>
          <w:rFonts w:ascii="Garamond" w:hAnsi="Garamond"/>
          <w:sz w:val="24"/>
          <w:szCs w:val="24"/>
        </w:rPr>
        <w:t xml:space="preserve">In the organization of healthcare by health condition, the nature of homeless health </w:t>
      </w:r>
      <w:r w:rsidR="00AE3797">
        <w:rPr>
          <w:rFonts w:ascii="Garamond" w:hAnsi="Garamond"/>
          <w:sz w:val="24"/>
          <w:szCs w:val="24"/>
        </w:rPr>
        <w:t xml:space="preserve">cannot be </w:t>
      </w:r>
      <w:r>
        <w:rPr>
          <w:rFonts w:ascii="Garamond" w:hAnsi="Garamond"/>
          <w:sz w:val="24"/>
          <w:szCs w:val="24"/>
        </w:rPr>
        <w:t xml:space="preserve">recognised. </w:t>
      </w:r>
      <w:r w:rsidR="00EF556B">
        <w:rPr>
          <w:rFonts w:ascii="Garamond" w:hAnsi="Garamond"/>
          <w:sz w:val="24"/>
          <w:szCs w:val="24"/>
        </w:rPr>
        <w:t xml:space="preserve">This is compounded by the nature of medical training: </w:t>
      </w:r>
    </w:p>
    <w:p w14:paraId="1B598242" w14:textId="20B84645" w:rsidR="00EF556B" w:rsidRDefault="007B00FF" w:rsidP="004435AA">
      <w:pPr>
        <w:spacing w:line="276" w:lineRule="auto"/>
        <w:rPr>
          <w:rFonts w:ascii="Garamond" w:hAnsi="Garamond"/>
          <w:i/>
          <w:sz w:val="24"/>
          <w:szCs w:val="24"/>
        </w:rPr>
      </w:pPr>
      <w:r>
        <w:rPr>
          <w:rFonts w:ascii="Garamond" w:hAnsi="Garamond"/>
          <w:i/>
          <w:sz w:val="24"/>
          <w:szCs w:val="24"/>
        </w:rPr>
        <w:t>‘M</w:t>
      </w:r>
      <w:r w:rsidR="00EF556B" w:rsidRPr="00EF556B">
        <w:rPr>
          <w:rFonts w:ascii="Garamond" w:hAnsi="Garamond"/>
          <w:i/>
          <w:sz w:val="24"/>
          <w:szCs w:val="24"/>
        </w:rPr>
        <w:t xml:space="preserve">edicine has become much more compartmentalised, training’s more finite, so people are only trained in often quite narrow </w:t>
      </w:r>
      <w:r>
        <w:rPr>
          <w:rFonts w:ascii="Garamond" w:hAnsi="Garamond"/>
          <w:i/>
          <w:sz w:val="24"/>
          <w:szCs w:val="24"/>
        </w:rPr>
        <w:t>[ways]</w:t>
      </w:r>
      <w:r w:rsidR="00EF556B" w:rsidRPr="00EF556B">
        <w:rPr>
          <w:rFonts w:ascii="Garamond" w:hAnsi="Garamond"/>
          <w:i/>
          <w:sz w:val="24"/>
          <w:szCs w:val="24"/>
        </w:rPr>
        <w:t xml:space="preserve">… I think the health service tends to work </w:t>
      </w:r>
      <w:r w:rsidR="00AE3797">
        <w:rPr>
          <w:rFonts w:ascii="Garamond" w:hAnsi="Garamond"/>
          <w:i/>
          <w:sz w:val="24"/>
          <w:szCs w:val="24"/>
        </w:rPr>
        <w:t xml:space="preserve">… </w:t>
      </w:r>
      <w:r w:rsidR="00EF556B" w:rsidRPr="00EF556B">
        <w:rPr>
          <w:rFonts w:ascii="Garamond" w:hAnsi="Garamond"/>
          <w:i/>
          <w:sz w:val="24"/>
          <w:szCs w:val="24"/>
        </w:rPr>
        <w:t>there’s often a tendency for people to hand stuff off, to say ‘that’s not us, that’s not our team, that’s something else’ And I thin</w:t>
      </w:r>
      <w:r w:rsidR="001F570C">
        <w:rPr>
          <w:rFonts w:ascii="Garamond" w:hAnsi="Garamond"/>
          <w:i/>
          <w:sz w:val="24"/>
          <w:szCs w:val="24"/>
        </w:rPr>
        <w:t>k</w:t>
      </w:r>
      <w:r w:rsidR="00EF556B" w:rsidRPr="00EF556B">
        <w:rPr>
          <w:rFonts w:ascii="Garamond" w:hAnsi="Garamond"/>
          <w:i/>
          <w:sz w:val="24"/>
          <w:szCs w:val="24"/>
        </w:rPr>
        <w:t xml:space="preserve"> particularly homeless people or people who are marginalised can often end up getting lost in the process’ </w:t>
      </w:r>
      <w:r w:rsidR="00EF556B" w:rsidRPr="009D6CE9">
        <w:rPr>
          <w:rFonts w:ascii="Garamond" w:hAnsi="Garamond"/>
          <w:sz w:val="24"/>
          <w:szCs w:val="24"/>
        </w:rPr>
        <w:t>(</w:t>
      </w:r>
      <w:r w:rsidR="009D6CE9" w:rsidRPr="009D6CE9">
        <w:rPr>
          <w:rFonts w:ascii="Garamond" w:hAnsi="Garamond"/>
          <w:sz w:val="24"/>
          <w:szCs w:val="24"/>
        </w:rPr>
        <w:t>Will, GP</w:t>
      </w:r>
      <w:r w:rsidR="00EF556B" w:rsidRPr="009D6CE9">
        <w:rPr>
          <w:rFonts w:ascii="Garamond" w:hAnsi="Garamond"/>
          <w:sz w:val="24"/>
          <w:szCs w:val="24"/>
        </w:rPr>
        <w:t xml:space="preserve">) </w:t>
      </w:r>
    </w:p>
    <w:p w14:paraId="2782F650" w14:textId="35E692BF" w:rsidR="00396847" w:rsidRDefault="001F570C" w:rsidP="004435AA">
      <w:pPr>
        <w:spacing w:line="276" w:lineRule="auto"/>
        <w:rPr>
          <w:rFonts w:ascii="Garamond" w:hAnsi="Garamond"/>
          <w:sz w:val="24"/>
          <w:szCs w:val="24"/>
        </w:rPr>
      </w:pPr>
      <w:r w:rsidRPr="001F570C">
        <w:rPr>
          <w:rFonts w:ascii="Garamond" w:hAnsi="Garamond"/>
          <w:sz w:val="24"/>
          <w:szCs w:val="24"/>
        </w:rPr>
        <w:t xml:space="preserve">These problems are especially acute as homeless health </w:t>
      </w:r>
      <w:r w:rsidR="00AE3797">
        <w:rPr>
          <w:rFonts w:ascii="Garamond" w:hAnsi="Garamond"/>
          <w:sz w:val="24"/>
          <w:szCs w:val="24"/>
        </w:rPr>
        <w:t xml:space="preserve">must </w:t>
      </w:r>
      <w:r w:rsidRPr="001F570C">
        <w:rPr>
          <w:rFonts w:ascii="Garamond" w:hAnsi="Garamond"/>
          <w:sz w:val="24"/>
          <w:szCs w:val="24"/>
        </w:rPr>
        <w:t xml:space="preserve">stretch across different bureaucracies of health and social care, and are exacerbated by </w:t>
      </w:r>
      <w:r w:rsidR="007917DD" w:rsidRPr="001F570C">
        <w:rPr>
          <w:rFonts w:ascii="Garamond" w:hAnsi="Garamond"/>
          <w:sz w:val="24"/>
          <w:szCs w:val="24"/>
        </w:rPr>
        <w:t>the internal market between services</w:t>
      </w:r>
      <w:r w:rsidR="00EF556B">
        <w:rPr>
          <w:rFonts w:ascii="Garamond" w:hAnsi="Garamond"/>
          <w:sz w:val="24"/>
          <w:szCs w:val="24"/>
        </w:rPr>
        <w:t xml:space="preserve">: </w:t>
      </w:r>
    </w:p>
    <w:p w14:paraId="663021F1" w14:textId="57F3F4A7" w:rsidR="001B5228" w:rsidRPr="003A20A5" w:rsidRDefault="0005239E" w:rsidP="004435AA">
      <w:pPr>
        <w:spacing w:line="276" w:lineRule="auto"/>
        <w:rPr>
          <w:rFonts w:ascii="Garamond" w:hAnsi="Garamond"/>
          <w:sz w:val="24"/>
          <w:szCs w:val="24"/>
        </w:rPr>
      </w:pPr>
      <w:r>
        <w:rPr>
          <w:rFonts w:ascii="Garamond" w:hAnsi="Garamond"/>
          <w:i/>
          <w:sz w:val="24"/>
          <w:szCs w:val="24"/>
        </w:rPr>
        <w:lastRenderedPageBreak/>
        <w:t>‘</w:t>
      </w:r>
      <w:r w:rsidR="006B3980">
        <w:rPr>
          <w:rFonts w:ascii="Garamond" w:hAnsi="Garamond"/>
          <w:i/>
          <w:sz w:val="24"/>
          <w:szCs w:val="24"/>
        </w:rPr>
        <w:t>Y</w:t>
      </w:r>
      <w:r w:rsidR="00EF556B" w:rsidRPr="00EF556B">
        <w:rPr>
          <w:rFonts w:ascii="Garamond" w:hAnsi="Garamond"/>
          <w:i/>
          <w:sz w:val="24"/>
          <w:szCs w:val="24"/>
        </w:rPr>
        <w:t xml:space="preserve">ou get big multi-agency meetings of people all saying “Yeah but he’s not my responsibility for the following reasons” and with the funding cuts they come to these meetings lawyered-up </w:t>
      </w:r>
      <w:r w:rsidR="001B5228">
        <w:rPr>
          <w:rFonts w:ascii="Garamond" w:hAnsi="Garamond"/>
          <w:i/>
          <w:sz w:val="24"/>
          <w:szCs w:val="24"/>
        </w:rPr>
        <w:t xml:space="preserve">… </w:t>
      </w:r>
      <w:r w:rsidR="00EF556B" w:rsidRPr="00EF556B">
        <w:rPr>
          <w:rFonts w:ascii="Garamond" w:hAnsi="Garamond"/>
          <w:i/>
          <w:sz w:val="24"/>
          <w:szCs w:val="24"/>
        </w:rPr>
        <w:t>everybody has got high-level legal reasons to suppo</w:t>
      </w:r>
      <w:r w:rsidR="007917DD">
        <w:rPr>
          <w:rFonts w:ascii="Garamond" w:hAnsi="Garamond"/>
          <w:i/>
          <w:sz w:val="24"/>
          <w:szCs w:val="24"/>
        </w:rPr>
        <w:t xml:space="preserve">rt them not helping this person … </w:t>
      </w:r>
      <w:r w:rsidR="001B5228" w:rsidRPr="001B5228">
        <w:rPr>
          <w:rFonts w:ascii="Garamond" w:hAnsi="Garamond"/>
          <w:i/>
          <w:sz w:val="24"/>
          <w:szCs w:val="24"/>
        </w:rPr>
        <w:t xml:space="preserve">the last thing they want to do is even approach a patient. What they talk about is getting their </w:t>
      </w:r>
      <w:r w:rsidR="001B5228">
        <w:rPr>
          <w:rFonts w:ascii="Garamond" w:hAnsi="Garamond"/>
          <w:i/>
          <w:sz w:val="24"/>
          <w:szCs w:val="24"/>
        </w:rPr>
        <w:t>‘</w:t>
      </w:r>
      <w:r w:rsidR="001B5228" w:rsidRPr="001B5228">
        <w:rPr>
          <w:rFonts w:ascii="Garamond" w:hAnsi="Garamond"/>
          <w:i/>
          <w:sz w:val="24"/>
          <w:szCs w:val="24"/>
        </w:rPr>
        <w:t>fingerprints</w:t>
      </w:r>
      <w:r w:rsidR="001B5228">
        <w:rPr>
          <w:rFonts w:ascii="Garamond" w:hAnsi="Garamond"/>
          <w:i/>
          <w:sz w:val="24"/>
          <w:szCs w:val="24"/>
        </w:rPr>
        <w:t>’</w:t>
      </w:r>
      <w:r w:rsidR="001B5228" w:rsidRPr="001B5228">
        <w:rPr>
          <w:rFonts w:ascii="Garamond" w:hAnsi="Garamond"/>
          <w:i/>
          <w:sz w:val="24"/>
          <w:szCs w:val="24"/>
        </w:rPr>
        <w:t xml:space="preserve"> on them, because once that happens any other social services department will say ‘Oh no, well, </w:t>
      </w:r>
      <w:r w:rsidR="007917DD">
        <w:rPr>
          <w:rFonts w:ascii="Garamond" w:hAnsi="Garamond"/>
          <w:i/>
          <w:sz w:val="24"/>
          <w:szCs w:val="24"/>
        </w:rPr>
        <w:t xml:space="preserve">Borough X </w:t>
      </w:r>
      <w:r w:rsidR="001B5228" w:rsidRPr="001B5228">
        <w:rPr>
          <w:rFonts w:ascii="Garamond" w:hAnsi="Garamond"/>
          <w:i/>
          <w:sz w:val="24"/>
          <w:szCs w:val="24"/>
        </w:rPr>
        <w:t xml:space="preserve">is already dealing with this so refer to </w:t>
      </w:r>
      <w:r w:rsidR="007917DD">
        <w:rPr>
          <w:rFonts w:ascii="Garamond" w:hAnsi="Garamond"/>
          <w:i/>
          <w:sz w:val="24"/>
          <w:szCs w:val="24"/>
        </w:rPr>
        <w:t xml:space="preserve">Borough X’ </w:t>
      </w:r>
      <w:r w:rsidR="001B5228" w:rsidRPr="003A20A5">
        <w:rPr>
          <w:rFonts w:ascii="Garamond" w:hAnsi="Garamond"/>
          <w:sz w:val="24"/>
          <w:szCs w:val="24"/>
        </w:rPr>
        <w:t>(N</w:t>
      </w:r>
      <w:r w:rsidR="009D6CE9">
        <w:rPr>
          <w:rFonts w:ascii="Garamond" w:hAnsi="Garamond"/>
          <w:sz w:val="24"/>
          <w:szCs w:val="24"/>
        </w:rPr>
        <w:t>eil, GP</w:t>
      </w:r>
      <w:r w:rsidR="001B5228" w:rsidRPr="003A20A5">
        <w:rPr>
          <w:rFonts w:ascii="Garamond" w:hAnsi="Garamond"/>
          <w:sz w:val="24"/>
          <w:szCs w:val="24"/>
        </w:rPr>
        <w:t>)</w:t>
      </w:r>
    </w:p>
    <w:p w14:paraId="5F93144F" w14:textId="77777777" w:rsidR="00EF556B" w:rsidRDefault="00E70B84" w:rsidP="004435AA">
      <w:pPr>
        <w:spacing w:line="276" w:lineRule="auto"/>
        <w:rPr>
          <w:rFonts w:ascii="Garamond" w:hAnsi="Garamond"/>
          <w:sz w:val="24"/>
          <w:szCs w:val="24"/>
        </w:rPr>
      </w:pPr>
      <w:r>
        <w:rPr>
          <w:rFonts w:ascii="Garamond" w:hAnsi="Garamond"/>
          <w:sz w:val="24"/>
          <w:szCs w:val="24"/>
        </w:rPr>
        <w:t>In this context, there is literally no place for the homeless person</w:t>
      </w:r>
      <w:r w:rsidR="004109BE">
        <w:rPr>
          <w:rFonts w:ascii="Garamond" w:hAnsi="Garamond"/>
          <w:sz w:val="24"/>
          <w:szCs w:val="24"/>
        </w:rPr>
        <w:t xml:space="preserve"> in</w:t>
      </w:r>
      <w:r>
        <w:rPr>
          <w:rFonts w:ascii="Garamond" w:hAnsi="Garamond"/>
          <w:sz w:val="24"/>
          <w:szCs w:val="24"/>
        </w:rPr>
        <w:t xml:space="preserve"> the healthcare system</w:t>
      </w:r>
    </w:p>
    <w:p w14:paraId="287EFAE9" w14:textId="77777777" w:rsidR="00E70B84" w:rsidRPr="00E70B84" w:rsidRDefault="00E70B84" w:rsidP="004435AA">
      <w:pPr>
        <w:spacing w:line="276" w:lineRule="auto"/>
        <w:rPr>
          <w:rFonts w:ascii="Garamond" w:hAnsi="Garamond"/>
          <w:i/>
          <w:sz w:val="24"/>
          <w:szCs w:val="24"/>
        </w:rPr>
      </w:pPr>
      <w:r>
        <w:rPr>
          <w:rFonts w:ascii="Garamond" w:hAnsi="Garamond"/>
          <w:i/>
          <w:sz w:val="24"/>
          <w:szCs w:val="24"/>
        </w:rPr>
        <w:t>“W</w:t>
      </w:r>
      <w:r w:rsidRPr="00E70B84">
        <w:rPr>
          <w:rFonts w:ascii="Garamond" w:hAnsi="Garamond"/>
          <w:i/>
          <w:sz w:val="24"/>
          <w:szCs w:val="24"/>
        </w:rPr>
        <w:t>e didn’t even keep notes on them, the person in charge of them was a housing operative (sic) that no-one knew even worked here. And in the end it was comfortable</w:t>
      </w:r>
      <w:r w:rsidR="003A20A5">
        <w:rPr>
          <w:rFonts w:ascii="Garamond" w:hAnsi="Garamond"/>
          <w:i/>
          <w:sz w:val="24"/>
          <w:szCs w:val="24"/>
        </w:rPr>
        <w:t xml:space="preserve"> because it was the status quo</w:t>
      </w:r>
      <w:r w:rsidRPr="00E70B84">
        <w:rPr>
          <w:rFonts w:ascii="Garamond" w:hAnsi="Garamond"/>
          <w:i/>
          <w:sz w:val="24"/>
          <w:szCs w:val="24"/>
        </w:rPr>
        <w:t>’</w:t>
      </w:r>
      <w:r w:rsidR="003A20A5">
        <w:rPr>
          <w:rFonts w:ascii="Garamond" w:hAnsi="Garamond"/>
          <w:i/>
          <w:sz w:val="24"/>
          <w:szCs w:val="24"/>
        </w:rPr>
        <w:t xml:space="preserve"> </w:t>
      </w:r>
      <w:r w:rsidR="003A20A5" w:rsidRPr="003A20A5">
        <w:rPr>
          <w:rFonts w:ascii="Garamond" w:hAnsi="Garamond"/>
          <w:sz w:val="24"/>
          <w:szCs w:val="24"/>
        </w:rPr>
        <w:t>(N</w:t>
      </w:r>
      <w:r w:rsidR="00754061">
        <w:rPr>
          <w:rFonts w:ascii="Garamond" w:hAnsi="Garamond"/>
          <w:sz w:val="24"/>
          <w:szCs w:val="24"/>
        </w:rPr>
        <w:t>eil, GP</w:t>
      </w:r>
      <w:r w:rsidR="003A20A5" w:rsidRPr="003A20A5">
        <w:rPr>
          <w:rFonts w:ascii="Garamond" w:hAnsi="Garamond"/>
          <w:sz w:val="24"/>
          <w:szCs w:val="24"/>
        </w:rPr>
        <w:t>)</w:t>
      </w:r>
      <w:r w:rsidRPr="00E70B84">
        <w:rPr>
          <w:rFonts w:ascii="Garamond" w:hAnsi="Garamond"/>
          <w:i/>
          <w:sz w:val="24"/>
          <w:szCs w:val="24"/>
        </w:rPr>
        <w:t xml:space="preserve"> </w:t>
      </w:r>
    </w:p>
    <w:p w14:paraId="2A6C78D0" w14:textId="61769B76" w:rsidR="00790731" w:rsidRPr="00790731" w:rsidRDefault="002F0B6F" w:rsidP="004435AA">
      <w:pPr>
        <w:spacing w:line="276" w:lineRule="auto"/>
        <w:rPr>
          <w:rFonts w:ascii="Garamond" w:hAnsi="Garamond"/>
          <w:i/>
          <w:sz w:val="24"/>
          <w:szCs w:val="24"/>
        </w:rPr>
      </w:pPr>
      <w:r w:rsidRPr="002F0B6F">
        <w:rPr>
          <w:rFonts w:ascii="Garamond" w:hAnsi="Garamond"/>
          <w:sz w:val="24"/>
          <w:szCs w:val="24"/>
        </w:rPr>
        <w:t xml:space="preserve">The homeless may </w:t>
      </w:r>
      <w:r w:rsidR="00B0674A">
        <w:rPr>
          <w:rFonts w:ascii="Garamond" w:hAnsi="Garamond"/>
          <w:sz w:val="24"/>
          <w:szCs w:val="24"/>
        </w:rPr>
        <w:t xml:space="preserve">not exist </w:t>
      </w:r>
      <w:r w:rsidR="001F570C">
        <w:rPr>
          <w:rFonts w:ascii="Garamond" w:hAnsi="Garamond"/>
          <w:sz w:val="24"/>
          <w:szCs w:val="24"/>
        </w:rPr>
        <w:t>as ‘a patient’</w:t>
      </w:r>
      <w:r w:rsidR="009B2420">
        <w:rPr>
          <w:rFonts w:ascii="Garamond" w:hAnsi="Garamond"/>
          <w:sz w:val="24"/>
          <w:szCs w:val="24"/>
        </w:rPr>
        <w:t xml:space="preserve"> at all, may be ‘out of order’ in established organization</w:t>
      </w:r>
      <w:r w:rsidR="00B0674A">
        <w:rPr>
          <w:rFonts w:ascii="Garamond" w:hAnsi="Garamond"/>
          <w:sz w:val="24"/>
          <w:szCs w:val="24"/>
        </w:rPr>
        <w:t xml:space="preserve">. Even </w:t>
      </w:r>
      <w:r w:rsidR="00266CEF">
        <w:rPr>
          <w:rFonts w:ascii="Garamond" w:hAnsi="Garamond"/>
          <w:sz w:val="24"/>
          <w:szCs w:val="24"/>
        </w:rPr>
        <w:t xml:space="preserve">when </w:t>
      </w:r>
      <w:r w:rsidR="00B0674A">
        <w:rPr>
          <w:rFonts w:ascii="Garamond" w:hAnsi="Garamond"/>
          <w:sz w:val="24"/>
          <w:szCs w:val="24"/>
        </w:rPr>
        <w:t>admitted</w:t>
      </w:r>
      <w:r w:rsidR="009B2420">
        <w:rPr>
          <w:rFonts w:ascii="Garamond" w:hAnsi="Garamond"/>
          <w:sz w:val="24"/>
          <w:szCs w:val="24"/>
        </w:rPr>
        <w:t xml:space="preserve"> to hospital</w:t>
      </w:r>
      <w:r w:rsidR="00B0674A">
        <w:rPr>
          <w:rFonts w:ascii="Garamond" w:hAnsi="Garamond"/>
          <w:sz w:val="24"/>
          <w:szCs w:val="24"/>
        </w:rPr>
        <w:t>, long-term care is compromised by expectations regarding personal and social resources</w:t>
      </w:r>
      <w:r w:rsidR="0005239E">
        <w:rPr>
          <w:rFonts w:ascii="Garamond" w:hAnsi="Garamond"/>
          <w:sz w:val="24"/>
          <w:szCs w:val="24"/>
        </w:rPr>
        <w:t xml:space="preserve"> (housing, literacy, motivation)</w:t>
      </w:r>
      <w:r w:rsidR="00B0674A">
        <w:rPr>
          <w:rFonts w:ascii="Garamond" w:hAnsi="Garamond"/>
          <w:sz w:val="24"/>
          <w:szCs w:val="24"/>
        </w:rPr>
        <w:t>. Patients are discharged onto the streets</w:t>
      </w:r>
      <w:r w:rsidR="004A1C84">
        <w:rPr>
          <w:rFonts w:ascii="Garamond" w:hAnsi="Garamond"/>
          <w:sz w:val="24"/>
          <w:szCs w:val="24"/>
        </w:rPr>
        <w:t xml:space="preserve"> </w:t>
      </w:r>
      <w:r w:rsidR="004A1C84">
        <w:rPr>
          <w:rFonts w:ascii="Garamond" w:hAnsi="Garamond"/>
          <w:i/>
          <w:sz w:val="24"/>
          <w:szCs w:val="24"/>
        </w:rPr>
        <w:t>‘</w:t>
      </w:r>
      <w:r w:rsidR="00B0674A" w:rsidRPr="00B0674A">
        <w:rPr>
          <w:rFonts w:ascii="Garamond" w:hAnsi="Garamond"/>
          <w:i/>
          <w:sz w:val="24"/>
          <w:szCs w:val="24"/>
        </w:rPr>
        <w:t xml:space="preserve">kind of setting them up to fail really again’ </w:t>
      </w:r>
      <w:r w:rsidR="004A1C84" w:rsidRPr="003A20A5">
        <w:rPr>
          <w:rFonts w:ascii="Garamond" w:hAnsi="Garamond"/>
          <w:sz w:val="24"/>
          <w:szCs w:val="24"/>
        </w:rPr>
        <w:t>(</w:t>
      </w:r>
      <w:r w:rsidR="001F1A7A">
        <w:rPr>
          <w:rFonts w:ascii="Garamond" w:hAnsi="Garamond"/>
          <w:sz w:val="24"/>
          <w:szCs w:val="24"/>
        </w:rPr>
        <w:t>Ryan, GP</w:t>
      </w:r>
      <w:r w:rsidR="004A1C84" w:rsidRPr="003A20A5">
        <w:rPr>
          <w:rFonts w:ascii="Garamond" w:hAnsi="Garamond"/>
          <w:sz w:val="24"/>
          <w:szCs w:val="24"/>
        </w:rPr>
        <w:t>)</w:t>
      </w:r>
      <w:r w:rsidR="006B335C">
        <w:rPr>
          <w:rFonts w:ascii="Garamond" w:hAnsi="Garamond"/>
          <w:sz w:val="24"/>
          <w:szCs w:val="24"/>
        </w:rPr>
        <w:t xml:space="preserve">. </w:t>
      </w:r>
      <w:r w:rsidR="00790731">
        <w:rPr>
          <w:rFonts w:ascii="Garamond" w:hAnsi="Garamond"/>
          <w:sz w:val="24"/>
          <w:szCs w:val="24"/>
        </w:rPr>
        <w:t>In this context homeless people may have ‘</w:t>
      </w:r>
      <w:r w:rsidR="00790731" w:rsidRPr="00790731">
        <w:rPr>
          <w:rFonts w:ascii="Garamond" w:hAnsi="Garamond"/>
          <w:i/>
          <w:sz w:val="24"/>
          <w:szCs w:val="24"/>
        </w:rPr>
        <w:t>Low motivation to do the work that it takes to be a pati</w:t>
      </w:r>
      <w:r w:rsidR="00790731">
        <w:rPr>
          <w:rFonts w:ascii="Garamond" w:hAnsi="Garamond"/>
          <w:i/>
          <w:sz w:val="24"/>
          <w:szCs w:val="24"/>
        </w:rPr>
        <w:t xml:space="preserve">ent ‘why would you bother?’ </w:t>
      </w:r>
      <w:r w:rsidR="00790731" w:rsidRPr="003A20A5">
        <w:rPr>
          <w:rFonts w:ascii="Garamond" w:hAnsi="Garamond"/>
          <w:sz w:val="24"/>
          <w:szCs w:val="24"/>
        </w:rPr>
        <w:t>(</w:t>
      </w:r>
      <w:r w:rsidR="00754061">
        <w:rPr>
          <w:rFonts w:ascii="Garamond" w:hAnsi="Garamond"/>
          <w:sz w:val="24"/>
          <w:szCs w:val="24"/>
        </w:rPr>
        <w:t>Liam, Consultant)</w:t>
      </w:r>
    </w:p>
    <w:p w14:paraId="1E6397EF" w14:textId="3E7644A9" w:rsidR="002535C8" w:rsidRPr="002535C8" w:rsidRDefault="006801E8" w:rsidP="004435AA">
      <w:pPr>
        <w:spacing w:line="276" w:lineRule="auto"/>
        <w:rPr>
          <w:rFonts w:ascii="Garamond" w:hAnsi="Garamond"/>
          <w:sz w:val="24"/>
          <w:szCs w:val="24"/>
        </w:rPr>
      </w:pPr>
      <w:r w:rsidRPr="00C72E6D">
        <w:rPr>
          <w:rFonts w:ascii="Garamond" w:hAnsi="Garamond"/>
          <w:b/>
          <w:i/>
          <w:sz w:val="24"/>
          <w:szCs w:val="24"/>
        </w:rPr>
        <w:t xml:space="preserve">How is organization part of the solution? </w:t>
      </w:r>
      <w:r w:rsidR="00C715C6">
        <w:rPr>
          <w:rFonts w:ascii="Garamond" w:hAnsi="Garamond"/>
          <w:b/>
          <w:i/>
          <w:sz w:val="24"/>
          <w:szCs w:val="24"/>
        </w:rPr>
        <w:tab/>
      </w:r>
      <w:r w:rsidR="00C715C6" w:rsidRPr="00C715C6">
        <w:rPr>
          <w:rFonts w:ascii="Garamond" w:hAnsi="Garamond"/>
          <w:i/>
          <w:sz w:val="24"/>
          <w:szCs w:val="24"/>
        </w:rPr>
        <w:t>I thought ‘how would you do this from scratch, from a patients’ perspective with no voice and who couldn’t complain?</w:t>
      </w:r>
      <w:r w:rsidR="00C715C6">
        <w:rPr>
          <w:rFonts w:ascii="Garamond" w:hAnsi="Garamond"/>
          <w:i/>
          <w:sz w:val="24"/>
          <w:szCs w:val="24"/>
        </w:rPr>
        <w:t>’</w:t>
      </w:r>
      <w:r w:rsidR="00C715C6" w:rsidRPr="00C715C6">
        <w:rPr>
          <w:rFonts w:ascii="Garamond" w:hAnsi="Garamond"/>
          <w:i/>
          <w:sz w:val="24"/>
          <w:szCs w:val="24"/>
        </w:rPr>
        <w:t xml:space="preserve"> </w:t>
      </w:r>
      <w:r w:rsidR="00C715C6" w:rsidRPr="00C715C6">
        <w:rPr>
          <w:rFonts w:ascii="Garamond" w:hAnsi="Garamond"/>
          <w:sz w:val="24"/>
          <w:szCs w:val="24"/>
        </w:rPr>
        <w:t>(</w:t>
      </w:r>
      <w:r w:rsidR="00754061">
        <w:rPr>
          <w:rFonts w:ascii="Garamond" w:hAnsi="Garamond"/>
          <w:sz w:val="24"/>
          <w:szCs w:val="24"/>
        </w:rPr>
        <w:t>Liam, Consultant</w:t>
      </w:r>
      <w:r w:rsidR="00C715C6" w:rsidRPr="00C715C6">
        <w:rPr>
          <w:rFonts w:ascii="Garamond" w:hAnsi="Garamond"/>
          <w:sz w:val="24"/>
          <w:szCs w:val="24"/>
        </w:rPr>
        <w:t>)</w:t>
      </w:r>
      <w:r w:rsidR="0005239E">
        <w:rPr>
          <w:rFonts w:ascii="Garamond" w:hAnsi="Garamond"/>
          <w:sz w:val="24"/>
          <w:szCs w:val="24"/>
        </w:rPr>
        <w:t>.</w:t>
      </w:r>
      <w:r w:rsidR="00C715C6">
        <w:rPr>
          <w:rFonts w:ascii="Garamond" w:hAnsi="Garamond"/>
          <w:sz w:val="24"/>
          <w:szCs w:val="24"/>
        </w:rPr>
        <w:t xml:space="preserve"> </w:t>
      </w:r>
      <w:r w:rsidR="00266CEF">
        <w:rPr>
          <w:rFonts w:ascii="Garamond" w:hAnsi="Garamond"/>
          <w:sz w:val="24"/>
          <w:szCs w:val="24"/>
        </w:rPr>
        <w:t xml:space="preserve">In the regional SBS the principle for </w:t>
      </w:r>
      <w:r w:rsidR="00C715C6">
        <w:rPr>
          <w:rFonts w:ascii="Garamond" w:hAnsi="Garamond"/>
          <w:sz w:val="24"/>
          <w:szCs w:val="24"/>
        </w:rPr>
        <w:t>innovation lay in prioritising care co-ordination across acute and community care and across health and social care</w:t>
      </w:r>
      <w:r w:rsidR="002535C8">
        <w:rPr>
          <w:rFonts w:ascii="Garamond" w:hAnsi="Garamond"/>
          <w:sz w:val="24"/>
          <w:szCs w:val="24"/>
        </w:rPr>
        <w:t>,</w:t>
      </w:r>
      <w:r w:rsidR="002535C8" w:rsidRPr="002535C8">
        <w:rPr>
          <w:rFonts w:ascii="Garamond" w:hAnsi="Garamond"/>
          <w:sz w:val="24"/>
          <w:szCs w:val="24"/>
        </w:rPr>
        <w:t xml:space="preserve"> </w:t>
      </w:r>
      <w:r w:rsidR="002535C8">
        <w:rPr>
          <w:rFonts w:ascii="Garamond" w:hAnsi="Garamond"/>
          <w:sz w:val="24"/>
          <w:szCs w:val="24"/>
        </w:rPr>
        <w:t xml:space="preserve">attracting additional funds to an </w:t>
      </w:r>
      <w:r w:rsidR="002535C8" w:rsidRPr="002535C8">
        <w:rPr>
          <w:rFonts w:ascii="Garamond" w:hAnsi="Garamond"/>
          <w:sz w:val="24"/>
          <w:szCs w:val="24"/>
        </w:rPr>
        <w:t>existing GP practice</w:t>
      </w:r>
    </w:p>
    <w:p w14:paraId="6DC87387" w14:textId="77777777" w:rsidR="002535C8" w:rsidRDefault="002535C8" w:rsidP="004435AA">
      <w:pPr>
        <w:spacing w:line="276" w:lineRule="auto"/>
        <w:rPr>
          <w:rFonts w:ascii="Garamond" w:hAnsi="Garamond"/>
          <w:sz w:val="24"/>
          <w:szCs w:val="24"/>
        </w:rPr>
      </w:pPr>
      <w:r w:rsidRPr="002535C8">
        <w:rPr>
          <w:rFonts w:ascii="Garamond" w:hAnsi="Garamond"/>
          <w:i/>
          <w:sz w:val="24"/>
          <w:szCs w:val="24"/>
        </w:rPr>
        <w:t xml:space="preserve">The average homeless person will come to our drop-in clinics and they’ll come and see us for some general medical stuff and a sick note.  They’ll have an alcohol problem and a drug problem, they’ll have Hepatitis C and they’ll want to see the nurse with their leg ulcer and so they’ll slowly move between all those healthcare professionals in one hour. </w:t>
      </w:r>
      <w:r w:rsidR="0005239E">
        <w:rPr>
          <w:rFonts w:ascii="Garamond" w:hAnsi="Garamond"/>
          <w:i/>
          <w:sz w:val="24"/>
          <w:szCs w:val="24"/>
        </w:rPr>
        <w:t>T</w:t>
      </w:r>
      <w:r w:rsidRPr="002535C8">
        <w:rPr>
          <w:rFonts w:ascii="Garamond" w:hAnsi="Garamond"/>
          <w:i/>
          <w:sz w:val="24"/>
          <w:szCs w:val="24"/>
        </w:rPr>
        <w:t>hey’ll come in to see me, they’ll go out and see their alcohol worker, they’ll go out, go and see the drug worker and get their methadone script and then get their le</w:t>
      </w:r>
      <w:r w:rsidR="0005239E">
        <w:rPr>
          <w:rFonts w:ascii="Garamond" w:hAnsi="Garamond"/>
          <w:i/>
          <w:sz w:val="24"/>
          <w:szCs w:val="24"/>
        </w:rPr>
        <w:t>g dressed by the practice nurse</w:t>
      </w:r>
      <w:r w:rsidR="001F1A7A">
        <w:rPr>
          <w:rFonts w:ascii="Garamond" w:hAnsi="Garamond"/>
          <w:i/>
          <w:sz w:val="24"/>
          <w:szCs w:val="24"/>
        </w:rPr>
        <w:t>’</w:t>
      </w:r>
      <w:r w:rsidRPr="002535C8">
        <w:rPr>
          <w:rFonts w:ascii="Garamond" w:hAnsi="Garamond"/>
          <w:i/>
          <w:sz w:val="24"/>
          <w:szCs w:val="24"/>
        </w:rPr>
        <w:t xml:space="preserve"> </w:t>
      </w:r>
      <w:r w:rsidRPr="002535C8">
        <w:rPr>
          <w:rFonts w:ascii="Garamond" w:hAnsi="Garamond"/>
          <w:sz w:val="24"/>
          <w:szCs w:val="24"/>
        </w:rPr>
        <w:t>(</w:t>
      </w:r>
      <w:r w:rsidR="001F1A7A">
        <w:rPr>
          <w:rFonts w:ascii="Garamond" w:hAnsi="Garamond"/>
          <w:sz w:val="24"/>
          <w:szCs w:val="24"/>
        </w:rPr>
        <w:t>Ryan, GP</w:t>
      </w:r>
      <w:r w:rsidRPr="002535C8">
        <w:rPr>
          <w:rFonts w:ascii="Garamond" w:hAnsi="Garamond"/>
          <w:sz w:val="24"/>
          <w:szCs w:val="24"/>
        </w:rPr>
        <w:t>)</w:t>
      </w:r>
    </w:p>
    <w:p w14:paraId="3E04FBBA" w14:textId="1E36D769" w:rsidR="006801E8" w:rsidRDefault="006B335C" w:rsidP="004435AA">
      <w:pPr>
        <w:spacing w:line="276" w:lineRule="auto"/>
        <w:rPr>
          <w:rFonts w:ascii="Garamond" w:hAnsi="Garamond"/>
          <w:sz w:val="24"/>
          <w:szCs w:val="24"/>
        </w:rPr>
      </w:pPr>
      <w:r>
        <w:rPr>
          <w:rFonts w:ascii="Garamond" w:hAnsi="Garamond"/>
          <w:sz w:val="24"/>
          <w:szCs w:val="24"/>
        </w:rPr>
        <w:t xml:space="preserve">Or by diversifying organizational form, as London </w:t>
      </w:r>
      <w:r w:rsidR="00266CEF">
        <w:rPr>
          <w:rFonts w:ascii="Garamond" w:hAnsi="Garamond"/>
          <w:sz w:val="24"/>
          <w:szCs w:val="24"/>
        </w:rPr>
        <w:t xml:space="preserve">SBS </w:t>
      </w:r>
      <w:r>
        <w:rPr>
          <w:rFonts w:ascii="Garamond" w:hAnsi="Garamond"/>
          <w:sz w:val="24"/>
          <w:szCs w:val="24"/>
        </w:rPr>
        <w:t xml:space="preserve">have chosen with </w:t>
      </w:r>
      <w:r w:rsidR="002535C8">
        <w:rPr>
          <w:rFonts w:ascii="Garamond" w:hAnsi="Garamond"/>
          <w:sz w:val="24"/>
          <w:szCs w:val="24"/>
        </w:rPr>
        <w:t xml:space="preserve">the establishment of a charity </w:t>
      </w:r>
      <w:r w:rsidR="0005239E">
        <w:rPr>
          <w:rFonts w:ascii="Garamond" w:hAnsi="Garamond"/>
          <w:sz w:val="24"/>
          <w:szCs w:val="24"/>
        </w:rPr>
        <w:t xml:space="preserve">that </w:t>
      </w:r>
      <w:r w:rsidR="002535C8" w:rsidRPr="002535C8">
        <w:rPr>
          <w:rFonts w:ascii="Garamond" w:hAnsi="Garamond"/>
          <w:sz w:val="24"/>
          <w:szCs w:val="24"/>
        </w:rPr>
        <w:t>allow</w:t>
      </w:r>
      <w:r>
        <w:rPr>
          <w:rFonts w:ascii="Garamond" w:hAnsi="Garamond"/>
          <w:sz w:val="24"/>
          <w:szCs w:val="24"/>
        </w:rPr>
        <w:t xml:space="preserve">s </w:t>
      </w:r>
      <w:r w:rsidR="002535C8" w:rsidRPr="002535C8">
        <w:rPr>
          <w:rFonts w:ascii="Garamond" w:hAnsi="Garamond"/>
          <w:i/>
          <w:sz w:val="24"/>
          <w:szCs w:val="24"/>
        </w:rPr>
        <w:t xml:space="preserve">‘lots of latitude … so we’re not entirely beholden to the NHS’ </w:t>
      </w:r>
      <w:r w:rsidR="002535C8" w:rsidRPr="002535C8">
        <w:rPr>
          <w:rFonts w:ascii="Garamond" w:hAnsi="Garamond"/>
          <w:sz w:val="24"/>
          <w:szCs w:val="24"/>
        </w:rPr>
        <w:t>(</w:t>
      </w:r>
      <w:r w:rsidR="001F1A7A">
        <w:rPr>
          <w:rFonts w:ascii="Garamond" w:hAnsi="Garamond"/>
          <w:sz w:val="24"/>
          <w:szCs w:val="24"/>
        </w:rPr>
        <w:t>Liam, Consultant</w:t>
      </w:r>
      <w:r w:rsidR="002535C8" w:rsidRPr="002535C8">
        <w:rPr>
          <w:rFonts w:ascii="Garamond" w:hAnsi="Garamond"/>
          <w:sz w:val="24"/>
          <w:szCs w:val="24"/>
        </w:rPr>
        <w:t>)</w:t>
      </w:r>
      <w:r w:rsidR="002535C8">
        <w:rPr>
          <w:rFonts w:ascii="Garamond" w:hAnsi="Garamond"/>
          <w:sz w:val="24"/>
          <w:szCs w:val="24"/>
        </w:rPr>
        <w:t xml:space="preserve">. </w:t>
      </w:r>
      <w:r w:rsidR="00C872D8">
        <w:rPr>
          <w:rFonts w:ascii="Garamond" w:hAnsi="Garamond"/>
          <w:sz w:val="24"/>
          <w:szCs w:val="24"/>
        </w:rPr>
        <w:t xml:space="preserve">In both cases, </w:t>
      </w:r>
      <w:r w:rsidR="00DA3561">
        <w:rPr>
          <w:rFonts w:ascii="Garamond" w:hAnsi="Garamond"/>
          <w:sz w:val="24"/>
          <w:szCs w:val="24"/>
        </w:rPr>
        <w:t xml:space="preserve">new </w:t>
      </w:r>
      <w:r w:rsidR="00C715C6">
        <w:rPr>
          <w:rFonts w:ascii="Garamond" w:hAnsi="Garamond"/>
          <w:sz w:val="24"/>
          <w:szCs w:val="24"/>
        </w:rPr>
        <w:t xml:space="preserve">routines </w:t>
      </w:r>
      <w:r w:rsidR="00DA3561">
        <w:rPr>
          <w:rFonts w:ascii="Garamond" w:hAnsi="Garamond"/>
          <w:sz w:val="24"/>
          <w:szCs w:val="24"/>
        </w:rPr>
        <w:t xml:space="preserve">and </w:t>
      </w:r>
      <w:r w:rsidR="0005239E">
        <w:rPr>
          <w:rFonts w:ascii="Garamond" w:hAnsi="Garamond"/>
          <w:sz w:val="24"/>
          <w:szCs w:val="24"/>
        </w:rPr>
        <w:t>job-</w:t>
      </w:r>
      <w:r w:rsidR="00DA3561">
        <w:rPr>
          <w:rFonts w:ascii="Garamond" w:hAnsi="Garamond"/>
          <w:sz w:val="24"/>
          <w:szCs w:val="24"/>
        </w:rPr>
        <w:t xml:space="preserve">roles have been established </w:t>
      </w:r>
      <w:r w:rsidR="00C715C6">
        <w:rPr>
          <w:rFonts w:ascii="Garamond" w:hAnsi="Garamond"/>
          <w:sz w:val="24"/>
          <w:szCs w:val="24"/>
        </w:rPr>
        <w:t>to ident</w:t>
      </w:r>
      <w:r w:rsidR="0005239E">
        <w:rPr>
          <w:rFonts w:ascii="Garamond" w:hAnsi="Garamond"/>
          <w:sz w:val="24"/>
          <w:szCs w:val="24"/>
        </w:rPr>
        <w:t xml:space="preserve">ify homeless </w:t>
      </w:r>
      <w:r w:rsidR="00266CEF">
        <w:rPr>
          <w:rFonts w:ascii="Garamond" w:hAnsi="Garamond"/>
          <w:sz w:val="24"/>
          <w:szCs w:val="24"/>
        </w:rPr>
        <w:t>in-patients</w:t>
      </w:r>
      <w:r w:rsidR="0005239E">
        <w:rPr>
          <w:rFonts w:ascii="Garamond" w:hAnsi="Garamond"/>
          <w:sz w:val="24"/>
          <w:szCs w:val="24"/>
        </w:rPr>
        <w:t xml:space="preserve">, </w:t>
      </w:r>
      <w:r w:rsidR="00C715C6">
        <w:rPr>
          <w:rFonts w:ascii="Garamond" w:hAnsi="Garamond"/>
          <w:sz w:val="24"/>
          <w:szCs w:val="24"/>
        </w:rPr>
        <w:t>establish community health and housing needs</w:t>
      </w:r>
      <w:r w:rsidR="0005239E">
        <w:rPr>
          <w:rFonts w:ascii="Garamond" w:hAnsi="Garamond"/>
          <w:sz w:val="24"/>
          <w:szCs w:val="24"/>
        </w:rPr>
        <w:t xml:space="preserve"> and secur</w:t>
      </w:r>
      <w:r w:rsidR="00266CEF">
        <w:rPr>
          <w:rFonts w:ascii="Garamond" w:hAnsi="Garamond"/>
          <w:sz w:val="24"/>
          <w:szCs w:val="24"/>
        </w:rPr>
        <w:t>e</w:t>
      </w:r>
      <w:r w:rsidR="0005239E">
        <w:rPr>
          <w:rFonts w:ascii="Garamond" w:hAnsi="Garamond"/>
          <w:sz w:val="24"/>
          <w:szCs w:val="24"/>
        </w:rPr>
        <w:t xml:space="preserve"> support</w:t>
      </w:r>
      <w:r w:rsidR="00C715C6">
        <w:rPr>
          <w:rFonts w:ascii="Garamond" w:hAnsi="Garamond"/>
          <w:sz w:val="24"/>
          <w:szCs w:val="24"/>
        </w:rPr>
        <w:t xml:space="preserve"> before discharge</w:t>
      </w:r>
      <w:r w:rsidR="002D0473">
        <w:rPr>
          <w:rFonts w:ascii="Garamond" w:hAnsi="Garamond"/>
          <w:sz w:val="24"/>
          <w:szCs w:val="24"/>
        </w:rPr>
        <w:t xml:space="preserve">. This took </w:t>
      </w:r>
      <w:r w:rsidR="00C32CFF">
        <w:rPr>
          <w:rFonts w:ascii="Garamond" w:hAnsi="Garamond"/>
          <w:sz w:val="24"/>
          <w:szCs w:val="24"/>
        </w:rPr>
        <w:t xml:space="preserve">time </w:t>
      </w:r>
      <w:r w:rsidR="002D0473">
        <w:rPr>
          <w:rFonts w:ascii="Garamond" w:hAnsi="Garamond"/>
          <w:sz w:val="24"/>
          <w:szCs w:val="24"/>
        </w:rPr>
        <w:t>to embed</w:t>
      </w:r>
      <w:r w:rsidR="0005239E">
        <w:rPr>
          <w:rFonts w:ascii="Garamond" w:hAnsi="Garamond"/>
          <w:sz w:val="24"/>
          <w:szCs w:val="24"/>
        </w:rPr>
        <w:t xml:space="preserve"> </w:t>
      </w:r>
      <w:r w:rsidR="002D0473">
        <w:rPr>
          <w:rFonts w:ascii="Garamond" w:hAnsi="Garamond"/>
          <w:sz w:val="24"/>
          <w:szCs w:val="24"/>
        </w:rPr>
        <w:t>–</w:t>
      </w:r>
      <w:r w:rsidR="0005239E">
        <w:rPr>
          <w:rFonts w:ascii="Garamond" w:hAnsi="Garamond"/>
          <w:sz w:val="24"/>
          <w:szCs w:val="24"/>
        </w:rPr>
        <w:t xml:space="preserve"> with </w:t>
      </w:r>
      <w:r w:rsidR="00266CEF">
        <w:rPr>
          <w:rFonts w:ascii="Garamond" w:hAnsi="Garamond"/>
          <w:sz w:val="24"/>
          <w:szCs w:val="24"/>
        </w:rPr>
        <w:t xml:space="preserve">hospital </w:t>
      </w:r>
      <w:r w:rsidR="002D0473">
        <w:rPr>
          <w:rFonts w:ascii="Garamond" w:hAnsi="Garamond"/>
          <w:sz w:val="24"/>
          <w:szCs w:val="24"/>
        </w:rPr>
        <w:t xml:space="preserve">resistance to </w:t>
      </w:r>
      <w:r w:rsidR="00C32CFF">
        <w:rPr>
          <w:rFonts w:ascii="Garamond" w:hAnsi="Garamond"/>
          <w:sz w:val="24"/>
          <w:szCs w:val="24"/>
        </w:rPr>
        <w:t>‘</w:t>
      </w:r>
      <w:r w:rsidR="002D0473">
        <w:rPr>
          <w:rFonts w:ascii="Garamond" w:hAnsi="Garamond"/>
          <w:sz w:val="24"/>
          <w:szCs w:val="24"/>
        </w:rPr>
        <w:t>interference</w:t>
      </w:r>
      <w:r w:rsidR="00C32CFF">
        <w:rPr>
          <w:rFonts w:ascii="Garamond" w:hAnsi="Garamond"/>
          <w:sz w:val="24"/>
          <w:szCs w:val="24"/>
        </w:rPr>
        <w:t>’</w:t>
      </w:r>
      <w:r w:rsidR="002D0473">
        <w:rPr>
          <w:rFonts w:ascii="Garamond" w:hAnsi="Garamond"/>
          <w:sz w:val="24"/>
          <w:szCs w:val="24"/>
        </w:rPr>
        <w:t xml:space="preserve"> from GPs and community workers – but is now well </w:t>
      </w:r>
      <w:r w:rsidR="0005239E">
        <w:rPr>
          <w:rFonts w:ascii="Garamond" w:hAnsi="Garamond"/>
          <w:sz w:val="24"/>
          <w:szCs w:val="24"/>
        </w:rPr>
        <w:t>established</w:t>
      </w:r>
      <w:r w:rsidR="0005239E" w:rsidRPr="0005239E">
        <w:rPr>
          <w:rFonts w:ascii="Garamond" w:hAnsi="Garamond"/>
          <w:sz w:val="24"/>
          <w:szCs w:val="24"/>
        </w:rPr>
        <w:t xml:space="preserve"> in practice</w:t>
      </w:r>
      <w:r w:rsidR="0005239E">
        <w:rPr>
          <w:rFonts w:ascii="Garamond" w:hAnsi="Garamond"/>
          <w:sz w:val="24"/>
          <w:szCs w:val="24"/>
        </w:rPr>
        <w:t xml:space="preserve">. </w:t>
      </w:r>
      <w:r w:rsidR="00C32CFF">
        <w:rPr>
          <w:rFonts w:ascii="Garamond" w:hAnsi="Garamond"/>
          <w:sz w:val="24"/>
          <w:szCs w:val="24"/>
        </w:rPr>
        <w:t>T</w:t>
      </w:r>
      <w:r w:rsidR="00EF0424">
        <w:rPr>
          <w:rFonts w:ascii="Garamond" w:hAnsi="Garamond"/>
          <w:sz w:val="24"/>
          <w:szCs w:val="24"/>
        </w:rPr>
        <w:t xml:space="preserve">he hospital </w:t>
      </w:r>
      <w:r w:rsidR="002535C8">
        <w:rPr>
          <w:rFonts w:ascii="Garamond" w:hAnsi="Garamond"/>
          <w:sz w:val="24"/>
          <w:szCs w:val="24"/>
        </w:rPr>
        <w:t xml:space="preserve">informs </w:t>
      </w:r>
      <w:r w:rsidR="00266CEF">
        <w:rPr>
          <w:rFonts w:ascii="Garamond" w:hAnsi="Garamond"/>
          <w:sz w:val="24"/>
          <w:szCs w:val="24"/>
        </w:rPr>
        <w:t xml:space="preserve">SBS </w:t>
      </w:r>
      <w:r w:rsidR="00EF0424">
        <w:rPr>
          <w:rFonts w:ascii="Garamond" w:hAnsi="Garamond"/>
          <w:sz w:val="24"/>
          <w:szCs w:val="24"/>
        </w:rPr>
        <w:t>once a homeless person is admitted</w:t>
      </w:r>
      <w:r w:rsidR="002D0473">
        <w:rPr>
          <w:rFonts w:ascii="Garamond" w:hAnsi="Garamond"/>
          <w:sz w:val="24"/>
          <w:szCs w:val="24"/>
        </w:rPr>
        <w:t xml:space="preserve">: </w:t>
      </w:r>
    </w:p>
    <w:p w14:paraId="6039E7CF" w14:textId="77777777" w:rsidR="00EF0424" w:rsidRDefault="002D0473" w:rsidP="004435AA">
      <w:pPr>
        <w:spacing w:line="276" w:lineRule="auto"/>
        <w:rPr>
          <w:rFonts w:ascii="Garamond" w:hAnsi="Garamond"/>
          <w:sz w:val="24"/>
          <w:szCs w:val="24"/>
        </w:rPr>
      </w:pPr>
      <w:r w:rsidRPr="002D0473">
        <w:rPr>
          <w:rFonts w:ascii="Garamond" w:hAnsi="Garamond"/>
          <w:i/>
          <w:sz w:val="24"/>
          <w:szCs w:val="24"/>
        </w:rPr>
        <w:t>‘</w:t>
      </w:r>
      <w:r w:rsidR="00EF0424">
        <w:rPr>
          <w:rFonts w:ascii="Garamond" w:hAnsi="Garamond"/>
          <w:i/>
          <w:sz w:val="24"/>
          <w:szCs w:val="24"/>
        </w:rPr>
        <w:t xml:space="preserve">… </w:t>
      </w:r>
      <w:r w:rsidRPr="002D0473">
        <w:rPr>
          <w:rFonts w:ascii="Garamond" w:hAnsi="Garamond"/>
          <w:i/>
          <w:sz w:val="24"/>
          <w:szCs w:val="24"/>
        </w:rPr>
        <w:t xml:space="preserve">the daily sheet it’s called … after 9am we go on the ward to see anyone who has come in </w:t>
      </w:r>
      <w:r w:rsidR="006B335C">
        <w:rPr>
          <w:rFonts w:ascii="Garamond" w:hAnsi="Garamond"/>
          <w:i/>
          <w:sz w:val="24"/>
          <w:szCs w:val="24"/>
        </w:rPr>
        <w:t>[overnight]</w:t>
      </w:r>
      <w:r w:rsidRPr="002D0473">
        <w:rPr>
          <w:rFonts w:ascii="Garamond" w:hAnsi="Garamond"/>
          <w:i/>
          <w:sz w:val="24"/>
          <w:szCs w:val="24"/>
        </w:rPr>
        <w:t xml:space="preserve">… They have got better because before it was like </w:t>
      </w:r>
      <w:r w:rsidR="00774535">
        <w:rPr>
          <w:rFonts w:ascii="Garamond" w:hAnsi="Garamond"/>
          <w:i/>
          <w:sz w:val="24"/>
          <w:szCs w:val="24"/>
        </w:rPr>
        <w:t>[they’d tell us] “</w:t>
      </w:r>
      <w:r w:rsidRPr="002D0473">
        <w:rPr>
          <w:rFonts w:ascii="Garamond" w:hAnsi="Garamond"/>
          <w:i/>
          <w:sz w:val="24"/>
          <w:szCs w:val="24"/>
        </w:rPr>
        <w:t>a patient has been discharged</w:t>
      </w:r>
      <w:r w:rsidR="00774535">
        <w:rPr>
          <w:rFonts w:ascii="Garamond" w:hAnsi="Garamond"/>
          <w:i/>
          <w:sz w:val="24"/>
          <w:szCs w:val="24"/>
        </w:rPr>
        <w:t>”</w:t>
      </w:r>
      <w:r w:rsidRPr="002D0473">
        <w:rPr>
          <w:rFonts w:ascii="Garamond" w:hAnsi="Garamond"/>
          <w:i/>
          <w:sz w:val="24"/>
          <w:szCs w:val="24"/>
        </w:rPr>
        <w:t xml:space="preserve"> at the last minute … … it </w:t>
      </w:r>
      <w:r w:rsidR="00EF0424" w:rsidRPr="002D0473">
        <w:rPr>
          <w:rFonts w:ascii="Garamond" w:hAnsi="Garamond"/>
          <w:i/>
          <w:sz w:val="24"/>
          <w:szCs w:val="24"/>
        </w:rPr>
        <w:t>doesn’t</w:t>
      </w:r>
      <w:r w:rsidRPr="002D0473">
        <w:rPr>
          <w:rFonts w:ascii="Garamond" w:hAnsi="Garamond"/>
          <w:i/>
          <w:sz w:val="24"/>
          <w:szCs w:val="24"/>
        </w:rPr>
        <w:t xml:space="preserve"> happen as often now, so they do double check and make sure there is </w:t>
      </w:r>
      <w:r w:rsidR="00EF0424">
        <w:rPr>
          <w:rFonts w:ascii="Garamond" w:hAnsi="Garamond"/>
          <w:i/>
          <w:sz w:val="24"/>
          <w:szCs w:val="24"/>
        </w:rPr>
        <w:t xml:space="preserve">actually an address and if not </w:t>
      </w:r>
      <w:r w:rsidRPr="002D0473">
        <w:rPr>
          <w:rFonts w:ascii="Garamond" w:hAnsi="Garamond"/>
          <w:i/>
          <w:sz w:val="24"/>
          <w:szCs w:val="24"/>
        </w:rPr>
        <w:t>we are called</w:t>
      </w:r>
      <w:r w:rsidR="001F1A7A">
        <w:rPr>
          <w:rFonts w:ascii="Garamond" w:hAnsi="Garamond"/>
          <w:i/>
          <w:sz w:val="24"/>
          <w:szCs w:val="24"/>
        </w:rPr>
        <w:t>’</w:t>
      </w:r>
      <w:r w:rsidRPr="002D0473">
        <w:rPr>
          <w:rFonts w:ascii="Garamond" w:hAnsi="Garamond"/>
          <w:i/>
          <w:sz w:val="24"/>
          <w:szCs w:val="24"/>
        </w:rPr>
        <w:t xml:space="preserve"> </w:t>
      </w:r>
      <w:r w:rsidRPr="002D0473">
        <w:rPr>
          <w:rFonts w:ascii="Garamond" w:hAnsi="Garamond"/>
          <w:sz w:val="24"/>
          <w:szCs w:val="24"/>
        </w:rPr>
        <w:t>(J</w:t>
      </w:r>
      <w:r w:rsidR="001F1A7A">
        <w:rPr>
          <w:rFonts w:ascii="Garamond" w:hAnsi="Garamond"/>
          <w:sz w:val="24"/>
          <w:szCs w:val="24"/>
        </w:rPr>
        <w:t>ess, Care Navigator</w:t>
      </w:r>
      <w:r w:rsidRPr="002D0473">
        <w:rPr>
          <w:rFonts w:ascii="Garamond" w:hAnsi="Garamond"/>
          <w:sz w:val="24"/>
          <w:szCs w:val="24"/>
        </w:rPr>
        <w:t xml:space="preserve">) </w:t>
      </w:r>
    </w:p>
    <w:p w14:paraId="287ED6DA" w14:textId="0CB7B515" w:rsidR="00774535" w:rsidRDefault="00774535" w:rsidP="004435AA">
      <w:pPr>
        <w:spacing w:line="276" w:lineRule="auto"/>
        <w:rPr>
          <w:rFonts w:ascii="Garamond" w:hAnsi="Garamond"/>
          <w:sz w:val="24"/>
          <w:szCs w:val="24"/>
        </w:rPr>
      </w:pPr>
      <w:r>
        <w:rPr>
          <w:rFonts w:ascii="Garamond" w:hAnsi="Garamond"/>
          <w:sz w:val="24"/>
          <w:szCs w:val="24"/>
        </w:rPr>
        <w:t xml:space="preserve">This </w:t>
      </w:r>
      <w:r w:rsidR="00C32CFF">
        <w:rPr>
          <w:rFonts w:ascii="Garamond" w:hAnsi="Garamond"/>
          <w:sz w:val="24"/>
          <w:szCs w:val="24"/>
        </w:rPr>
        <w:t xml:space="preserve">is </w:t>
      </w:r>
      <w:r>
        <w:rPr>
          <w:rFonts w:ascii="Garamond" w:hAnsi="Garamond"/>
          <w:sz w:val="24"/>
          <w:szCs w:val="24"/>
        </w:rPr>
        <w:t>supported with new roles, established to carry out</w:t>
      </w:r>
      <w:r w:rsidR="008D7DB3">
        <w:rPr>
          <w:rFonts w:ascii="Garamond" w:hAnsi="Garamond"/>
          <w:sz w:val="24"/>
          <w:szCs w:val="24"/>
        </w:rPr>
        <w:t xml:space="preserve"> co-ordination</w:t>
      </w:r>
      <w:r>
        <w:rPr>
          <w:rFonts w:ascii="Garamond" w:hAnsi="Garamond"/>
          <w:sz w:val="24"/>
          <w:szCs w:val="24"/>
        </w:rPr>
        <w:t xml:space="preserve">. Whilst the concept of </w:t>
      </w:r>
      <w:r w:rsidR="00266CEF">
        <w:rPr>
          <w:rFonts w:ascii="Garamond" w:hAnsi="Garamond"/>
          <w:sz w:val="24"/>
          <w:szCs w:val="24"/>
        </w:rPr>
        <w:t xml:space="preserve">‘care navigators’ is not unique, </w:t>
      </w:r>
      <w:r w:rsidR="00C32CFF">
        <w:rPr>
          <w:rFonts w:ascii="Garamond" w:hAnsi="Garamond"/>
          <w:sz w:val="24"/>
          <w:szCs w:val="24"/>
        </w:rPr>
        <w:t xml:space="preserve">in </w:t>
      </w:r>
      <w:r w:rsidR="00266CEF">
        <w:rPr>
          <w:rFonts w:ascii="Garamond" w:hAnsi="Garamond"/>
          <w:sz w:val="24"/>
          <w:szCs w:val="24"/>
        </w:rPr>
        <w:t xml:space="preserve">SBS </w:t>
      </w:r>
      <w:r w:rsidR="00C32CFF">
        <w:rPr>
          <w:rFonts w:ascii="Garamond" w:hAnsi="Garamond"/>
          <w:sz w:val="24"/>
          <w:szCs w:val="24"/>
        </w:rPr>
        <w:t xml:space="preserve">the </w:t>
      </w:r>
      <w:r>
        <w:rPr>
          <w:rFonts w:ascii="Garamond" w:hAnsi="Garamond"/>
          <w:sz w:val="24"/>
          <w:szCs w:val="24"/>
        </w:rPr>
        <w:t xml:space="preserve">role </w:t>
      </w:r>
      <w:r w:rsidR="0005239E">
        <w:rPr>
          <w:rFonts w:ascii="Garamond" w:hAnsi="Garamond"/>
          <w:sz w:val="24"/>
          <w:szCs w:val="24"/>
        </w:rPr>
        <w:t xml:space="preserve">crosses </w:t>
      </w:r>
      <w:r>
        <w:rPr>
          <w:rFonts w:ascii="Garamond" w:hAnsi="Garamond"/>
          <w:sz w:val="24"/>
          <w:szCs w:val="24"/>
        </w:rPr>
        <w:t xml:space="preserve">a particularly wide range of services, from housing to benefits, primary care and all secondary specialisms. </w:t>
      </w:r>
      <w:r w:rsidR="00C32CFF">
        <w:rPr>
          <w:rFonts w:ascii="Garamond" w:hAnsi="Garamond"/>
          <w:sz w:val="24"/>
          <w:szCs w:val="24"/>
        </w:rPr>
        <w:t xml:space="preserve">It is </w:t>
      </w:r>
      <w:r>
        <w:rPr>
          <w:rFonts w:ascii="Garamond" w:hAnsi="Garamond"/>
          <w:sz w:val="24"/>
          <w:szCs w:val="24"/>
        </w:rPr>
        <w:t xml:space="preserve">also distinguished </w:t>
      </w:r>
      <w:r w:rsidR="00C32CFF">
        <w:rPr>
          <w:rFonts w:ascii="Garamond" w:hAnsi="Garamond"/>
          <w:sz w:val="24"/>
          <w:szCs w:val="24"/>
        </w:rPr>
        <w:t xml:space="preserve">here as </w:t>
      </w:r>
      <w:r w:rsidR="003018EE">
        <w:rPr>
          <w:rFonts w:ascii="Garamond" w:hAnsi="Garamond"/>
          <w:sz w:val="24"/>
          <w:szCs w:val="24"/>
        </w:rPr>
        <w:t xml:space="preserve">only </w:t>
      </w:r>
      <w:r w:rsidR="00266CEF">
        <w:rPr>
          <w:rFonts w:ascii="Garamond" w:hAnsi="Garamond"/>
          <w:sz w:val="24"/>
          <w:szCs w:val="24"/>
        </w:rPr>
        <w:t xml:space="preserve">ex-homeless </w:t>
      </w:r>
      <w:r>
        <w:rPr>
          <w:rFonts w:ascii="Garamond" w:hAnsi="Garamond"/>
          <w:sz w:val="24"/>
          <w:szCs w:val="24"/>
        </w:rPr>
        <w:t>staff are appointed</w:t>
      </w:r>
      <w:r w:rsidR="00C32CFF">
        <w:rPr>
          <w:rFonts w:ascii="Garamond" w:hAnsi="Garamond"/>
          <w:sz w:val="24"/>
          <w:szCs w:val="24"/>
        </w:rPr>
        <w:t>:</w:t>
      </w:r>
      <w:r>
        <w:rPr>
          <w:rFonts w:ascii="Garamond" w:hAnsi="Garamond"/>
          <w:sz w:val="24"/>
          <w:szCs w:val="24"/>
        </w:rPr>
        <w:t xml:space="preserve"> </w:t>
      </w:r>
    </w:p>
    <w:p w14:paraId="25053D31" w14:textId="5905B23A" w:rsidR="004500DB" w:rsidRPr="004500DB" w:rsidRDefault="004500DB" w:rsidP="004435AA">
      <w:pPr>
        <w:spacing w:line="276" w:lineRule="auto"/>
        <w:rPr>
          <w:rFonts w:ascii="Garamond" w:hAnsi="Garamond"/>
          <w:sz w:val="24"/>
          <w:szCs w:val="24"/>
        </w:rPr>
      </w:pPr>
      <w:r w:rsidRPr="004500DB">
        <w:rPr>
          <w:rFonts w:ascii="Garamond" w:hAnsi="Garamond"/>
          <w:i/>
          <w:sz w:val="24"/>
          <w:szCs w:val="24"/>
        </w:rPr>
        <w:t>‘Homeless</w:t>
      </w:r>
      <w:r>
        <w:rPr>
          <w:rFonts w:ascii="Garamond" w:hAnsi="Garamond"/>
          <w:i/>
          <w:sz w:val="24"/>
          <w:szCs w:val="24"/>
        </w:rPr>
        <w:t xml:space="preserve"> people were so dispossessed</w:t>
      </w:r>
      <w:r w:rsidR="00F91964">
        <w:rPr>
          <w:rFonts w:ascii="Garamond" w:hAnsi="Garamond"/>
          <w:i/>
          <w:sz w:val="24"/>
          <w:szCs w:val="24"/>
        </w:rPr>
        <w:t xml:space="preserve"> and</w:t>
      </w:r>
      <w:r>
        <w:rPr>
          <w:rFonts w:ascii="Garamond" w:hAnsi="Garamond"/>
          <w:i/>
          <w:sz w:val="24"/>
          <w:szCs w:val="24"/>
        </w:rPr>
        <w:t xml:space="preserve"> </w:t>
      </w:r>
      <w:r w:rsidRPr="004500DB">
        <w:rPr>
          <w:rFonts w:ascii="Garamond" w:hAnsi="Garamond"/>
          <w:i/>
          <w:sz w:val="24"/>
          <w:szCs w:val="24"/>
        </w:rPr>
        <w:t xml:space="preserve">so fractured as human beings that they couldn’t connect with other people although we share living human forms. They’ve been in places, you have no idea. </w:t>
      </w:r>
      <w:r w:rsidR="00266CEF">
        <w:rPr>
          <w:rFonts w:ascii="Garamond" w:hAnsi="Garamond"/>
          <w:i/>
          <w:sz w:val="24"/>
          <w:szCs w:val="24"/>
        </w:rPr>
        <w:t xml:space="preserve">… </w:t>
      </w:r>
      <w:r w:rsidR="003018EE">
        <w:rPr>
          <w:rFonts w:ascii="Garamond" w:hAnsi="Garamond"/>
          <w:i/>
          <w:sz w:val="24"/>
          <w:szCs w:val="24"/>
        </w:rPr>
        <w:t>S</w:t>
      </w:r>
      <w:r w:rsidRPr="004500DB">
        <w:rPr>
          <w:rFonts w:ascii="Garamond" w:hAnsi="Garamond"/>
          <w:i/>
          <w:sz w:val="24"/>
          <w:szCs w:val="24"/>
        </w:rPr>
        <w:t xml:space="preserve">o I thought let’s train homeless people to become care navigators. </w:t>
      </w:r>
      <w:r w:rsidR="003018EE">
        <w:rPr>
          <w:rFonts w:ascii="Garamond" w:hAnsi="Garamond"/>
          <w:i/>
          <w:sz w:val="24"/>
          <w:szCs w:val="24"/>
        </w:rPr>
        <w:t xml:space="preserve">That’s what we did.’ </w:t>
      </w:r>
      <w:r w:rsidRPr="004500DB">
        <w:rPr>
          <w:rFonts w:ascii="Garamond" w:hAnsi="Garamond"/>
          <w:sz w:val="24"/>
          <w:szCs w:val="24"/>
        </w:rPr>
        <w:t>(</w:t>
      </w:r>
      <w:r w:rsidR="001F1A7A">
        <w:rPr>
          <w:rFonts w:ascii="Garamond" w:hAnsi="Garamond"/>
          <w:sz w:val="24"/>
          <w:szCs w:val="24"/>
        </w:rPr>
        <w:t>Liam, Consultant</w:t>
      </w:r>
      <w:r w:rsidRPr="004500DB">
        <w:rPr>
          <w:rFonts w:ascii="Garamond" w:hAnsi="Garamond"/>
          <w:sz w:val="24"/>
          <w:szCs w:val="24"/>
        </w:rPr>
        <w:t>)</w:t>
      </w:r>
    </w:p>
    <w:p w14:paraId="55094C07" w14:textId="77777777" w:rsidR="00774535" w:rsidRDefault="006138C8" w:rsidP="004435AA">
      <w:pPr>
        <w:spacing w:line="276" w:lineRule="auto"/>
        <w:rPr>
          <w:rFonts w:ascii="Garamond" w:hAnsi="Garamond"/>
          <w:sz w:val="24"/>
          <w:szCs w:val="24"/>
        </w:rPr>
      </w:pPr>
      <w:r>
        <w:rPr>
          <w:rFonts w:ascii="Garamond" w:hAnsi="Garamond"/>
          <w:sz w:val="24"/>
          <w:szCs w:val="24"/>
        </w:rPr>
        <w:lastRenderedPageBreak/>
        <w:t xml:space="preserve">The organization of this new skill mix has been purposefully non-hierarchical </w:t>
      </w:r>
    </w:p>
    <w:p w14:paraId="60B69078" w14:textId="77777777" w:rsidR="00B36A4F" w:rsidRPr="00B36A4F" w:rsidRDefault="00B36A4F" w:rsidP="004435AA">
      <w:pPr>
        <w:spacing w:line="276" w:lineRule="auto"/>
        <w:rPr>
          <w:rFonts w:ascii="Garamond" w:hAnsi="Garamond"/>
          <w:sz w:val="24"/>
          <w:szCs w:val="24"/>
        </w:rPr>
      </w:pPr>
      <w:r>
        <w:rPr>
          <w:rFonts w:ascii="Garamond" w:hAnsi="Garamond"/>
          <w:i/>
          <w:sz w:val="24"/>
          <w:szCs w:val="24"/>
        </w:rPr>
        <w:t>‘</w:t>
      </w:r>
      <w:r w:rsidRPr="00B36A4F">
        <w:rPr>
          <w:rFonts w:ascii="Garamond" w:hAnsi="Garamond"/>
          <w:i/>
          <w:sz w:val="24"/>
          <w:szCs w:val="24"/>
        </w:rPr>
        <w:t xml:space="preserve">I came in from a background of homelessness and from drinking </w:t>
      </w:r>
      <w:r w:rsidR="0005239E">
        <w:rPr>
          <w:rFonts w:ascii="Garamond" w:hAnsi="Garamond"/>
          <w:i/>
          <w:sz w:val="24"/>
          <w:szCs w:val="24"/>
        </w:rPr>
        <w:t xml:space="preserve">and things </w:t>
      </w:r>
      <w:r w:rsidRPr="00B36A4F">
        <w:rPr>
          <w:rFonts w:ascii="Garamond" w:hAnsi="Garamond"/>
          <w:i/>
          <w:sz w:val="24"/>
          <w:szCs w:val="24"/>
        </w:rPr>
        <w:t xml:space="preserve">for 20 years … we are a team, </w:t>
      </w:r>
      <w:r w:rsidR="00E71CFD">
        <w:rPr>
          <w:rFonts w:ascii="Garamond" w:hAnsi="Garamond"/>
          <w:i/>
          <w:sz w:val="24"/>
          <w:szCs w:val="24"/>
        </w:rPr>
        <w:t xml:space="preserve">and </w:t>
      </w:r>
      <w:r w:rsidRPr="00B36A4F">
        <w:rPr>
          <w:rFonts w:ascii="Garamond" w:hAnsi="Garamond"/>
          <w:i/>
          <w:sz w:val="24"/>
          <w:szCs w:val="24"/>
        </w:rPr>
        <w:t>the doctor talks to me, he doesn’t ever talk down, he talks to me and always involves [me]</w:t>
      </w:r>
      <w:r>
        <w:rPr>
          <w:rFonts w:ascii="Garamond" w:hAnsi="Garamond"/>
          <w:i/>
          <w:sz w:val="24"/>
          <w:szCs w:val="24"/>
        </w:rPr>
        <w:t>’</w:t>
      </w:r>
      <w:r w:rsidRPr="00B36A4F">
        <w:rPr>
          <w:rFonts w:ascii="Garamond" w:hAnsi="Garamond"/>
          <w:sz w:val="24"/>
          <w:szCs w:val="24"/>
        </w:rPr>
        <w:t xml:space="preserve"> (J</w:t>
      </w:r>
      <w:r w:rsidR="001F1A7A">
        <w:rPr>
          <w:rFonts w:ascii="Garamond" w:hAnsi="Garamond"/>
          <w:sz w:val="24"/>
          <w:szCs w:val="24"/>
        </w:rPr>
        <w:t>ess, Care Navigator</w:t>
      </w:r>
      <w:r w:rsidRPr="00B36A4F">
        <w:rPr>
          <w:rFonts w:ascii="Garamond" w:hAnsi="Garamond"/>
          <w:sz w:val="24"/>
          <w:szCs w:val="24"/>
        </w:rPr>
        <w:t>)</w:t>
      </w:r>
    </w:p>
    <w:p w14:paraId="56D122F6" w14:textId="06F5A340" w:rsidR="002D0473" w:rsidRPr="00C715C6" w:rsidRDefault="00266CEF" w:rsidP="004435AA">
      <w:pPr>
        <w:spacing w:line="276" w:lineRule="auto"/>
        <w:rPr>
          <w:rFonts w:ascii="Garamond" w:hAnsi="Garamond"/>
          <w:sz w:val="24"/>
          <w:szCs w:val="24"/>
        </w:rPr>
      </w:pPr>
      <w:r>
        <w:rPr>
          <w:rFonts w:ascii="Garamond" w:hAnsi="Garamond"/>
          <w:sz w:val="24"/>
          <w:szCs w:val="24"/>
        </w:rPr>
        <w:t>B</w:t>
      </w:r>
      <w:r w:rsidR="006B335C">
        <w:rPr>
          <w:rFonts w:ascii="Garamond" w:hAnsi="Garamond"/>
          <w:sz w:val="24"/>
          <w:szCs w:val="24"/>
        </w:rPr>
        <w:t>y developing guidelines for homeless health and establishing a new Faculty of Inclusive Health</w:t>
      </w:r>
      <w:r w:rsidR="004A0E62">
        <w:rPr>
          <w:rFonts w:ascii="Garamond" w:hAnsi="Garamond"/>
          <w:sz w:val="24"/>
          <w:szCs w:val="24"/>
        </w:rPr>
        <w:t xml:space="preserve">, </w:t>
      </w:r>
      <w:r>
        <w:rPr>
          <w:rFonts w:ascii="Garamond" w:hAnsi="Garamond"/>
          <w:sz w:val="24"/>
          <w:szCs w:val="24"/>
        </w:rPr>
        <w:t>(</w:t>
      </w:r>
      <w:r w:rsidR="004A0E62">
        <w:rPr>
          <w:rFonts w:ascii="Garamond" w:hAnsi="Garamond"/>
          <w:sz w:val="24"/>
          <w:szCs w:val="24"/>
        </w:rPr>
        <w:t>an</w:t>
      </w:r>
      <w:r w:rsidR="004A0E62" w:rsidRPr="004A0E62">
        <w:rPr>
          <w:rFonts w:ascii="Garamond" w:hAnsi="Garamond"/>
          <w:sz w:val="24"/>
          <w:szCs w:val="24"/>
        </w:rPr>
        <w:t xml:space="preserve"> independent, multi-disciplinary body focused on health care for homeless and excluded people</w:t>
      </w:r>
      <w:r>
        <w:rPr>
          <w:rFonts w:ascii="Garamond" w:hAnsi="Garamond"/>
          <w:sz w:val="24"/>
          <w:szCs w:val="24"/>
        </w:rPr>
        <w:t>)</w:t>
      </w:r>
      <w:r w:rsidR="004A0E62">
        <w:rPr>
          <w:rFonts w:ascii="Garamond" w:hAnsi="Garamond"/>
          <w:sz w:val="24"/>
          <w:szCs w:val="24"/>
        </w:rPr>
        <w:t xml:space="preserve">, </w:t>
      </w:r>
      <w:r>
        <w:rPr>
          <w:rFonts w:ascii="Garamond" w:hAnsi="Garamond"/>
          <w:sz w:val="24"/>
          <w:szCs w:val="24"/>
        </w:rPr>
        <w:t xml:space="preserve">SBS aims to </w:t>
      </w:r>
      <w:r w:rsidR="001E05AA">
        <w:rPr>
          <w:rFonts w:ascii="Garamond" w:hAnsi="Garamond"/>
          <w:sz w:val="24"/>
          <w:szCs w:val="24"/>
        </w:rPr>
        <w:t xml:space="preserve">spread </w:t>
      </w:r>
      <w:r>
        <w:rPr>
          <w:rFonts w:ascii="Garamond" w:hAnsi="Garamond"/>
          <w:sz w:val="24"/>
          <w:szCs w:val="24"/>
        </w:rPr>
        <w:t xml:space="preserve">its </w:t>
      </w:r>
      <w:r w:rsidR="001E05AA">
        <w:rPr>
          <w:rFonts w:ascii="Garamond" w:hAnsi="Garamond"/>
          <w:sz w:val="24"/>
          <w:szCs w:val="24"/>
        </w:rPr>
        <w:t xml:space="preserve">approach to homeless health </w:t>
      </w:r>
    </w:p>
    <w:p w14:paraId="30370944" w14:textId="77777777" w:rsidR="00B168F7" w:rsidRDefault="00B168F7" w:rsidP="004435AA">
      <w:pPr>
        <w:spacing w:line="276" w:lineRule="auto"/>
        <w:rPr>
          <w:rFonts w:ascii="Garamond" w:hAnsi="Garamond"/>
          <w:sz w:val="24"/>
          <w:szCs w:val="24"/>
        </w:rPr>
      </w:pPr>
      <w:r w:rsidRPr="00C71EDC">
        <w:rPr>
          <w:rFonts w:ascii="Garamond" w:hAnsi="Garamond"/>
          <w:i/>
          <w:sz w:val="24"/>
          <w:szCs w:val="24"/>
        </w:rPr>
        <w:t xml:space="preserve">‘The reason for the Faculty is it </w:t>
      </w:r>
      <w:r w:rsidR="001E05AA">
        <w:rPr>
          <w:rFonts w:ascii="Garamond" w:hAnsi="Garamond"/>
          <w:i/>
          <w:sz w:val="24"/>
          <w:szCs w:val="24"/>
        </w:rPr>
        <w:t xml:space="preserve">gives you societal endorsement … </w:t>
      </w:r>
      <w:r w:rsidRPr="00C71EDC">
        <w:rPr>
          <w:rFonts w:ascii="Garamond" w:hAnsi="Garamond"/>
          <w:i/>
          <w:sz w:val="24"/>
          <w:szCs w:val="24"/>
        </w:rPr>
        <w:t xml:space="preserve">before you knew it the </w:t>
      </w:r>
      <w:r w:rsidR="00217854" w:rsidRPr="00C71EDC">
        <w:rPr>
          <w:rFonts w:ascii="Garamond" w:hAnsi="Garamond"/>
          <w:i/>
          <w:sz w:val="24"/>
          <w:szCs w:val="24"/>
        </w:rPr>
        <w:t>standards</w:t>
      </w:r>
      <w:r w:rsidRPr="00C71EDC">
        <w:rPr>
          <w:rFonts w:ascii="Garamond" w:hAnsi="Garamond"/>
          <w:i/>
          <w:sz w:val="24"/>
          <w:szCs w:val="24"/>
        </w:rPr>
        <w:t xml:space="preserve"> had become the standards for the NHS’</w:t>
      </w:r>
      <w:r>
        <w:rPr>
          <w:rFonts w:ascii="Garamond" w:hAnsi="Garamond"/>
          <w:sz w:val="24"/>
          <w:szCs w:val="24"/>
        </w:rPr>
        <w:t xml:space="preserve"> (</w:t>
      </w:r>
      <w:r w:rsidR="001F1A7A">
        <w:rPr>
          <w:rFonts w:ascii="Garamond" w:hAnsi="Garamond"/>
          <w:sz w:val="24"/>
          <w:szCs w:val="24"/>
        </w:rPr>
        <w:t>Liam, Consultant</w:t>
      </w:r>
      <w:r>
        <w:rPr>
          <w:rFonts w:ascii="Garamond" w:hAnsi="Garamond"/>
          <w:sz w:val="24"/>
          <w:szCs w:val="24"/>
        </w:rPr>
        <w:t>)</w:t>
      </w:r>
    </w:p>
    <w:p w14:paraId="4A6B3DA2" w14:textId="78639957" w:rsidR="00D40407" w:rsidRPr="00D40407" w:rsidRDefault="00D40407" w:rsidP="004435AA">
      <w:pPr>
        <w:spacing w:line="276" w:lineRule="auto"/>
        <w:rPr>
          <w:rFonts w:ascii="Garamond" w:hAnsi="Garamond"/>
          <w:sz w:val="24"/>
          <w:szCs w:val="24"/>
        </w:rPr>
      </w:pPr>
      <w:r w:rsidRPr="00D40407">
        <w:rPr>
          <w:rFonts w:ascii="Garamond" w:hAnsi="Garamond"/>
          <w:sz w:val="24"/>
          <w:szCs w:val="24"/>
        </w:rPr>
        <w:t xml:space="preserve">Following the London example, </w:t>
      </w:r>
      <w:r w:rsidR="00266CEF">
        <w:rPr>
          <w:rFonts w:ascii="Garamond" w:hAnsi="Garamond"/>
          <w:sz w:val="24"/>
          <w:szCs w:val="24"/>
        </w:rPr>
        <w:t xml:space="preserve">SBS </w:t>
      </w:r>
      <w:r w:rsidR="00AE7426">
        <w:rPr>
          <w:rFonts w:ascii="Garamond" w:hAnsi="Garamond"/>
          <w:sz w:val="24"/>
          <w:szCs w:val="24"/>
        </w:rPr>
        <w:t xml:space="preserve">supports </w:t>
      </w:r>
      <w:r w:rsidR="006249BA">
        <w:rPr>
          <w:rFonts w:ascii="Garamond" w:hAnsi="Garamond"/>
          <w:sz w:val="24"/>
          <w:szCs w:val="24"/>
        </w:rPr>
        <w:t>a further 1</w:t>
      </w:r>
      <w:r w:rsidR="00AE7426">
        <w:rPr>
          <w:rFonts w:ascii="Garamond" w:hAnsi="Garamond"/>
          <w:sz w:val="24"/>
          <w:szCs w:val="24"/>
        </w:rPr>
        <w:t>1</w:t>
      </w:r>
      <w:r w:rsidR="006249BA">
        <w:rPr>
          <w:rFonts w:ascii="Garamond" w:hAnsi="Garamond"/>
          <w:sz w:val="24"/>
          <w:szCs w:val="24"/>
        </w:rPr>
        <w:t xml:space="preserve"> </w:t>
      </w:r>
      <w:r w:rsidR="00AE7426">
        <w:rPr>
          <w:rFonts w:ascii="Garamond" w:hAnsi="Garamond"/>
          <w:sz w:val="24"/>
          <w:szCs w:val="24"/>
        </w:rPr>
        <w:t xml:space="preserve">homeless health </w:t>
      </w:r>
      <w:r w:rsidRPr="00D40407">
        <w:rPr>
          <w:rFonts w:ascii="Garamond" w:hAnsi="Garamond"/>
          <w:sz w:val="24"/>
          <w:szCs w:val="24"/>
        </w:rPr>
        <w:t>teams</w:t>
      </w:r>
      <w:r w:rsidR="00AE7426">
        <w:rPr>
          <w:rFonts w:ascii="Garamond" w:hAnsi="Garamond"/>
          <w:sz w:val="24"/>
          <w:szCs w:val="24"/>
        </w:rPr>
        <w:t>, replicating their work</w:t>
      </w:r>
      <w:r w:rsidRPr="00D40407">
        <w:rPr>
          <w:rFonts w:ascii="Garamond" w:hAnsi="Garamond"/>
          <w:sz w:val="24"/>
          <w:szCs w:val="24"/>
        </w:rPr>
        <w:t xml:space="preserve"> </w:t>
      </w:r>
      <w:r w:rsidR="00900E66">
        <w:rPr>
          <w:rFonts w:ascii="Garamond" w:hAnsi="Garamond"/>
          <w:sz w:val="24"/>
          <w:szCs w:val="24"/>
        </w:rPr>
        <w:t xml:space="preserve">across the country. By changing the service that is provided, they deliver healthcare to a population previously </w:t>
      </w:r>
      <w:r w:rsidR="00266CEF">
        <w:rPr>
          <w:rFonts w:ascii="Garamond" w:hAnsi="Garamond"/>
          <w:sz w:val="24"/>
          <w:szCs w:val="24"/>
        </w:rPr>
        <w:t>disregarded</w:t>
      </w:r>
      <w:r w:rsidR="00900E66">
        <w:rPr>
          <w:rFonts w:ascii="Garamond" w:hAnsi="Garamond"/>
          <w:sz w:val="24"/>
          <w:szCs w:val="24"/>
        </w:rPr>
        <w:t xml:space="preserve">: </w:t>
      </w:r>
    </w:p>
    <w:p w14:paraId="0F285815" w14:textId="77777777" w:rsidR="004A1C84" w:rsidRDefault="00753945" w:rsidP="004435AA">
      <w:pPr>
        <w:spacing w:line="276" w:lineRule="auto"/>
        <w:rPr>
          <w:rFonts w:ascii="Garamond" w:hAnsi="Garamond"/>
          <w:sz w:val="24"/>
          <w:szCs w:val="24"/>
        </w:rPr>
      </w:pPr>
      <w:r>
        <w:rPr>
          <w:rFonts w:ascii="Garamond" w:hAnsi="Garamond"/>
          <w:i/>
          <w:sz w:val="24"/>
          <w:szCs w:val="24"/>
        </w:rPr>
        <w:t>‘P</w:t>
      </w:r>
      <w:r w:rsidR="004A1C84" w:rsidRPr="004A1C84">
        <w:rPr>
          <w:rFonts w:ascii="Garamond" w:hAnsi="Garamond"/>
          <w:i/>
          <w:sz w:val="24"/>
          <w:szCs w:val="24"/>
        </w:rPr>
        <w:t>eople always talk about this population as hard to engage; they’re not hard to engage, because they’re always in my room, you know? They come – if you give them the right conditions they come</w:t>
      </w:r>
      <w:r>
        <w:rPr>
          <w:rFonts w:ascii="Garamond" w:hAnsi="Garamond"/>
          <w:i/>
          <w:sz w:val="24"/>
          <w:szCs w:val="24"/>
        </w:rPr>
        <w:t>’</w:t>
      </w:r>
      <w:r w:rsidR="00AE0674">
        <w:rPr>
          <w:rFonts w:ascii="Garamond" w:hAnsi="Garamond"/>
          <w:i/>
          <w:sz w:val="24"/>
          <w:szCs w:val="24"/>
        </w:rPr>
        <w:t xml:space="preserve"> </w:t>
      </w:r>
      <w:r w:rsidR="00AE0674" w:rsidRPr="00AE0674">
        <w:rPr>
          <w:rFonts w:ascii="Garamond" w:hAnsi="Garamond"/>
          <w:sz w:val="24"/>
          <w:szCs w:val="24"/>
        </w:rPr>
        <w:t>(</w:t>
      </w:r>
      <w:r w:rsidR="001F1A7A">
        <w:rPr>
          <w:rFonts w:ascii="Garamond" w:hAnsi="Garamond"/>
          <w:sz w:val="24"/>
          <w:szCs w:val="24"/>
        </w:rPr>
        <w:t>Ryan, GP</w:t>
      </w:r>
      <w:r w:rsidR="00AE0674" w:rsidRPr="00AE0674">
        <w:rPr>
          <w:rFonts w:ascii="Garamond" w:hAnsi="Garamond"/>
          <w:sz w:val="24"/>
          <w:szCs w:val="24"/>
        </w:rPr>
        <w:t>)</w:t>
      </w:r>
    </w:p>
    <w:p w14:paraId="19C7C425" w14:textId="77777777" w:rsidR="005B2B91" w:rsidRPr="006B335C" w:rsidRDefault="006A3240" w:rsidP="004435AA">
      <w:pPr>
        <w:spacing w:line="276" w:lineRule="auto"/>
        <w:rPr>
          <w:rFonts w:ascii="Garamond" w:hAnsi="Garamond"/>
          <w:b/>
          <w:i/>
          <w:sz w:val="24"/>
          <w:szCs w:val="24"/>
        </w:rPr>
      </w:pPr>
      <w:r>
        <w:rPr>
          <w:rFonts w:ascii="Garamond" w:hAnsi="Garamond"/>
          <w:b/>
          <w:i/>
          <w:sz w:val="24"/>
          <w:szCs w:val="24"/>
        </w:rPr>
        <w:t xml:space="preserve">Concluding </w:t>
      </w:r>
      <w:r w:rsidR="000D6ADF" w:rsidRPr="006B335C">
        <w:rPr>
          <w:rFonts w:ascii="Garamond" w:hAnsi="Garamond"/>
          <w:b/>
          <w:i/>
          <w:sz w:val="24"/>
          <w:szCs w:val="24"/>
        </w:rPr>
        <w:t>Discussion</w:t>
      </w:r>
    </w:p>
    <w:p w14:paraId="1FBC80DB" w14:textId="5C09C205" w:rsidR="00CC2F6F" w:rsidRDefault="00554779" w:rsidP="004435AA">
      <w:pPr>
        <w:spacing w:line="276" w:lineRule="auto"/>
        <w:rPr>
          <w:rFonts w:ascii="Garamond" w:hAnsi="Garamond"/>
          <w:sz w:val="24"/>
          <w:szCs w:val="24"/>
        </w:rPr>
      </w:pPr>
      <w:r>
        <w:rPr>
          <w:rFonts w:ascii="Garamond" w:hAnsi="Garamond"/>
          <w:sz w:val="24"/>
          <w:szCs w:val="24"/>
        </w:rPr>
        <w:t xml:space="preserve">Seen through </w:t>
      </w:r>
      <w:r w:rsidR="009B2420">
        <w:rPr>
          <w:rFonts w:ascii="Garamond" w:hAnsi="Garamond"/>
          <w:sz w:val="24"/>
          <w:szCs w:val="24"/>
        </w:rPr>
        <w:t xml:space="preserve">the lens of </w:t>
      </w:r>
      <w:r>
        <w:rPr>
          <w:rFonts w:ascii="Garamond" w:hAnsi="Garamond"/>
          <w:sz w:val="24"/>
          <w:szCs w:val="24"/>
        </w:rPr>
        <w:t xml:space="preserve">organizational theory, our case studies begin to show how </w:t>
      </w:r>
      <w:r w:rsidR="00E81DC6">
        <w:rPr>
          <w:rFonts w:ascii="Garamond" w:hAnsi="Garamond"/>
          <w:sz w:val="24"/>
          <w:szCs w:val="24"/>
        </w:rPr>
        <w:t xml:space="preserve">organizational forms and practices are implicated as social determinants of health and, in turn, of health inequalities. </w:t>
      </w:r>
      <w:r w:rsidR="006E7F3D">
        <w:rPr>
          <w:rFonts w:ascii="Garamond" w:hAnsi="Garamond"/>
          <w:sz w:val="24"/>
          <w:szCs w:val="24"/>
        </w:rPr>
        <w:t>E</w:t>
      </w:r>
      <w:r w:rsidR="004C1F5D">
        <w:rPr>
          <w:rFonts w:ascii="Garamond" w:hAnsi="Garamond"/>
          <w:sz w:val="24"/>
          <w:szCs w:val="24"/>
        </w:rPr>
        <w:t>ven in a ‘universal’ healthcare system</w:t>
      </w:r>
      <w:r w:rsidR="006E7F3D">
        <w:rPr>
          <w:rFonts w:ascii="Garamond" w:hAnsi="Garamond"/>
          <w:sz w:val="24"/>
          <w:szCs w:val="24"/>
        </w:rPr>
        <w:t xml:space="preserve"> –</w:t>
      </w:r>
      <w:r w:rsidR="004C1F5D">
        <w:rPr>
          <w:rFonts w:ascii="Garamond" w:hAnsi="Garamond"/>
          <w:sz w:val="24"/>
          <w:szCs w:val="24"/>
        </w:rPr>
        <w:t xml:space="preserve"> with all </w:t>
      </w:r>
      <w:r w:rsidR="00E256BC">
        <w:rPr>
          <w:rFonts w:ascii="Garamond" w:hAnsi="Garamond"/>
          <w:sz w:val="24"/>
          <w:szCs w:val="24"/>
        </w:rPr>
        <w:t xml:space="preserve">its </w:t>
      </w:r>
      <w:r w:rsidR="004C1F5D">
        <w:rPr>
          <w:rFonts w:ascii="Garamond" w:hAnsi="Garamond"/>
          <w:sz w:val="24"/>
          <w:szCs w:val="24"/>
        </w:rPr>
        <w:t>advantages</w:t>
      </w:r>
      <w:r w:rsidR="006E7F3D">
        <w:rPr>
          <w:rFonts w:ascii="Garamond" w:hAnsi="Garamond"/>
          <w:sz w:val="24"/>
          <w:szCs w:val="24"/>
        </w:rPr>
        <w:t xml:space="preserve"> –</w:t>
      </w:r>
      <w:r w:rsidR="004C1F5D">
        <w:rPr>
          <w:rFonts w:ascii="Garamond" w:hAnsi="Garamond"/>
          <w:sz w:val="24"/>
          <w:szCs w:val="24"/>
        </w:rPr>
        <w:t xml:space="preserve"> healthcare </w:t>
      </w:r>
      <w:r w:rsidR="006B62BF">
        <w:rPr>
          <w:rFonts w:ascii="Garamond" w:hAnsi="Garamond"/>
          <w:sz w:val="24"/>
          <w:szCs w:val="24"/>
        </w:rPr>
        <w:t xml:space="preserve">systems </w:t>
      </w:r>
      <w:r w:rsidR="004C1F5D">
        <w:rPr>
          <w:rFonts w:ascii="Garamond" w:hAnsi="Garamond"/>
          <w:sz w:val="24"/>
          <w:szCs w:val="24"/>
        </w:rPr>
        <w:t>do not work eq</w:t>
      </w:r>
      <w:r w:rsidR="0079530E">
        <w:rPr>
          <w:rFonts w:ascii="Garamond" w:hAnsi="Garamond"/>
          <w:sz w:val="24"/>
          <w:szCs w:val="24"/>
        </w:rPr>
        <w:t>u</w:t>
      </w:r>
      <w:r w:rsidR="006B62BF">
        <w:rPr>
          <w:rFonts w:ascii="Garamond" w:hAnsi="Garamond"/>
          <w:sz w:val="24"/>
          <w:szCs w:val="24"/>
        </w:rPr>
        <w:t xml:space="preserve">ally well for all. </w:t>
      </w:r>
      <w:r w:rsidR="006E7F3D">
        <w:rPr>
          <w:rFonts w:ascii="Garamond" w:hAnsi="Garamond"/>
          <w:sz w:val="24"/>
          <w:szCs w:val="24"/>
        </w:rPr>
        <w:t xml:space="preserve">Beyond questions of access, our </w:t>
      </w:r>
      <w:r w:rsidR="00597FA5">
        <w:rPr>
          <w:rFonts w:ascii="Garamond" w:hAnsi="Garamond"/>
          <w:sz w:val="24"/>
          <w:szCs w:val="24"/>
        </w:rPr>
        <w:t xml:space="preserve">case studies  show that </w:t>
      </w:r>
      <w:r w:rsidR="006E7F3D">
        <w:rPr>
          <w:rFonts w:ascii="Garamond" w:hAnsi="Garamond"/>
          <w:sz w:val="24"/>
          <w:szCs w:val="24"/>
        </w:rPr>
        <w:t xml:space="preserve">the UK healthcare system is </w:t>
      </w:r>
      <w:r w:rsidR="004C1F5D">
        <w:rPr>
          <w:rFonts w:ascii="Garamond" w:hAnsi="Garamond"/>
          <w:sz w:val="24"/>
          <w:szCs w:val="24"/>
        </w:rPr>
        <w:t xml:space="preserve">preferentially premised on </w:t>
      </w:r>
      <w:r>
        <w:rPr>
          <w:rFonts w:ascii="Garamond" w:hAnsi="Garamond"/>
          <w:sz w:val="24"/>
          <w:szCs w:val="24"/>
        </w:rPr>
        <w:t xml:space="preserve">a ‘patient’ </w:t>
      </w:r>
      <w:r w:rsidR="004C1F5D">
        <w:rPr>
          <w:rFonts w:ascii="Garamond" w:hAnsi="Garamond"/>
          <w:sz w:val="24"/>
          <w:szCs w:val="24"/>
        </w:rPr>
        <w:t xml:space="preserve">with </w:t>
      </w:r>
      <w:r>
        <w:rPr>
          <w:rFonts w:ascii="Garamond" w:hAnsi="Garamond"/>
          <w:sz w:val="24"/>
          <w:szCs w:val="24"/>
        </w:rPr>
        <w:t xml:space="preserve">a clear clinical pathology and/or who is </w:t>
      </w:r>
      <w:r w:rsidR="004C1F5D">
        <w:rPr>
          <w:rFonts w:ascii="Garamond" w:hAnsi="Garamond"/>
          <w:sz w:val="24"/>
          <w:szCs w:val="24"/>
        </w:rPr>
        <w:t>well-able and well-motivated to maximise publ</w:t>
      </w:r>
      <w:r w:rsidR="00882D59">
        <w:rPr>
          <w:rFonts w:ascii="Garamond" w:hAnsi="Garamond"/>
          <w:sz w:val="24"/>
          <w:szCs w:val="24"/>
        </w:rPr>
        <w:t xml:space="preserve">ic </w:t>
      </w:r>
      <w:r>
        <w:rPr>
          <w:rFonts w:ascii="Garamond" w:hAnsi="Garamond"/>
          <w:sz w:val="24"/>
          <w:szCs w:val="24"/>
        </w:rPr>
        <w:t>resources</w:t>
      </w:r>
      <w:r w:rsidR="00E256BC">
        <w:rPr>
          <w:rFonts w:ascii="Garamond" w:hAnsi="Garamond"/>
          <w:sz w:val="24"/>
          <w:szCs w:val="24"/>
        </w:rPr>
        <w:t xml:space="preserve">, </w:t>
      </w:r>
      <w:r w:rsidR="00882D59">
        <w:rPr>
          <w:rFonts w:ascii="Garamond" w:hAnsi="Garamond"/>
          <w:sz w:val="24"/>
          <w:szCs w:val="24"/>
        </w:rPr>
        <w:t xml:space="preserve">whose </w:t>
      </w:r>
      <w:r w:rsidR="00E256BC">
        <w:rPr>
          <w:rFonts w:ascii="Garamond" w:hAnsi="Garamond"/>
          <w:sz w:val="24"/>
          <w:szCs w:val="24"/>
        </w:rPr>
        <w:t>socio-</w:t>
      </w:r>
      <w:r w:rsidR="00882D59">
        <w:rPr>
          <w:rFonts w:ascii="Garamond" w:hAnsi="Garamond"/>
          <w:sz w:val="24"/>
          <w:szCs w:val="24"/>
        </w:rPr>
        <w:t xml:space="preserve">economic circumstances support the </w:t>
      </w:r>
      <w:r w:rsidR="006B62BF">
        <w:rPr>
          <w:rFonts w:ascii="Garamond" w:hAnsi="Garamond"/>
          <w:sz w:val="24"/>
          <w:szCs w:val="24"/>
        </w:rPr>
        <w:t xml:space="preserve">work that it takes to </w:t>
      </w:r>
      <w:r w:rsidR="00215374">
        <w:rPr>
          <w:rFonts w:ascii="Garamond" w:hAnsi="Garamond"/>
          <w:sz w:val="24"/>
          <w:szCs w:val="24"/>
        </w:rPr>
        <w:t xml:space="preserve">be ill </w:t>
      </w:r>
      <w:r w:rsidR="00882D59">
        <w:rPr>
          <w:rFonts w:ascii="Garamond" w:hAnsi="Garamond"/>
          <w:sz w:val="24"/>
          <w:szCs w:val="24"/>
        </w:rPr>
        <w:t xml:space="preserve">(good housing, strong social networks, </w:t>
      </w:r>
      <w:r w:rsidR="00502212">
        <w:rPr>
          <w:rFonts w:ascii="Garamond" w:hAnsi="Garamond"/>
          <w:sz w:val="24"/>
          <w:szCs w:val="24"/>
        </w:rPr>
        <w:t xml:space="preserve">and so on). </w:t>
      </w:r>
      <w:r w:rsidR="002711D8">
        <w:rPr>
          <w:rFonts w:ascii="Garamond" w:hAnsi="Garamond"/>
          <w:sz w:val="24"/>
          <w:szCs w:val="24"/>
        </w:rPr>
        <w:t>It is not just that those with soci</w:t>
      </w:r>
      <w:r w:rsidR="00E256BC">
        <w:rPr>
          <w:rFonts w:ascii="Garamond" w:hAnsi="Garamond"/>
          <w:sz w:val="24"/>
          <w:szCs w:val="24"/>
        </w:rPr>
        <w:t>oeconomic</w:t>
      </w:r>
      <w:r w:rsidR="002711D8">
        <w:rPr>
          <w:rFonts w:ascii="Garamond" w:hAnsi="Garamond"/>
          <w:sz w:val="24"/>
          <w:szCs w:val="24"/>
        </w:rPr>
        <w:t xml:space="preserve"> advantages are able to get more from the </w:t>
      </w:r>
      <w:r w:rsidR="00E256BC">
        <w:rPr>
          <w:rFonts w:ascii="Garamond" w:hAnsi="Garamond"/>
          <w:sz w:val="24"/>
          <w:szCs w:val="24"/>
        </w:rPr>
        <w:t xml:space="preserve">healthcare </w:t>
      </w:r>
      <w:r w:rsidR="009B2420">
        <w:rPr>
          <w:rFonts w:ascii="Garamond" w:hAnsi="Garamond"/>
          <w:sz w:val="24"/>
          <w:szCs w:val="24"/>
        </w:rPr>
        <w:t>system (</w:t>
      </w:r>
      <w:r w:rsidR="006E7F3D">
        <w:rPr>
          <w:rFonts w:ascii="Garamond" w:hAnsi="Garamond"/>
          <w:sz w:val="24"/>
          <w:szCs w:val="24"/>
        </w:rPr>
        <w:t xml:space="preserve">the </w:t>
      </w:r>
      <w:r w:rsidR="009B2420">
        <w:rPr>
          <w:rFonts w:ascii="Garamond" w:hAnsi="Garamond"/>
          <w:sz w:val="24"/>
          <w:szCs w:val="24"/>
        </w:rPr>
        <w:t>‘</w:t>
      </w:r>
      <w:r w:rsidR="006E7F3D">
        <w:rPr>
          <w:rFonts w:ascii="Garamond" w:hAnsi="Garamond"/>
          <w:sz w:val="24"/>
          <w:szCs w:val="24"/>
        </w:rPr>
        <w:t xml:space="preserve">middle-class </w:t>
      </w:r>
      <w:proofErr w:type="spellStart"/>
      <w:r w:rsidR="006E7F3D">
        <w:rPr>
          <w:rFonts w:ascii="Garamond" w:hAnsi="Garamond"/>
          <w:sz w:val="24"/>
          <w:szCs w:val="24"/>
        </w:rPr>
        <w:t>maximiser</w:t>
      </w:r>
      <w:proofErr w:type="spellEnd"/>
      <w:r w:rsidR="009B2420">
        <w:rPr>
          <w:rFonts w:ascii="Garamond" w:hAnsi="Garamond"/>
          <w:sz w:val="24"/>
          <w:szCs w:val="24"/>
        </w:rPr>
        <w:t>’</w:t>
      </w:r>
      <w:r w:rsidR="006E7F3D">
        <w:rPr>
          <w:rFonts w:ascii="Garamond" w:hAnsi="Garamond"/>
          <w:sz w:val="24"/>
          <w:szCs w:val="24"/>
        </w:rPr>
        <w:t xml:space="preserve"> phenomenon</w:t>
      </w:r>
      <w:r w:rsidR="009B2420">
        <w:rPr>
          <w:rFonts w:ascii="Garamond" w:hAnsi="Garamond"/>
          <w:sz w:val="24"/>
          <w:szCs w:val="24"/>
        </w:rPr>
        <w:t>)</w:t>
      </w:r>
      <w:r w:rsidR="00C06109">
        <w:rPr>
          <w:rFonts w:ascii="Garamond" w:hAnsi="Garamond"/>
          <w:sz w:val="24"/>
          <w:szCs w:val="24"/>
        </w:rPr>
        <w:t>. Our more fundamental claim</w:t>
      </w:r>
      <w:r w:rsidR="00597FA5">
        <w:rPr>
          <w:rFonts w:ascii="Garamond" w:hAnsi="Garamond"/>
          <w:sz w:val="24"/>
          <w:szCs w:val="24"/>
        </w:rPr>
        <w:t xml:space="preserve">, supported by the case </w:t>
      </w:r>
      <w:proofErr w:type="spellStart"/>
      <w:r w:rsidR="00597FA5">
        <w:rPr>
          <w:rFonts w:ascii="Garamond" w:hAnsi="Garamond"/>
          <w:sz w:val="24"/>
          <w:szCs w:val="24"/>
        </w:rPr>
        <w:t>studies,</w:t>
      </w:r>
      <w:r w:rsidR="002711D8">
        <w:rPr>
          <w:rFonts w:ascii="Garamond" w:hAnsi="Garamond"/>
          <w:sz w:val="24"/>
          <w:szCs w:val="24"/>
        </w:rPr>
        <w:t>is</w:t>
      </w:r>
      <w:proofErr w:type="spellEnd"/>
      <w:r w:rsidR="002711D8">
        <w:rPr>
          <w:rFonts w:ascii="Garamond" w:hAnsi="Garamond"/>
          <w:sz w:val="24"/>
          <w:szCs w:val="24"/>
        </w:rPr>
        <w:t xml:space="preserve"> that </w:t>
      </w:r>
      <w:r w:rsidR="00C06109">
        <w:rPr>
          <w:rFonts w:ascii="Garamond" w:hAnsi="Garamond"/>
          <w:sz w:val="24"/>
          <w:szCs w:val="24"/>
        </w:rPr>
        <w:t xml:space="preserve">the </w:t>
      </w:r>
      <w:r w:rsidR="002711D8">
        <w:rPr>
          <w:rFonts w:ascii="Garamond" w:hAnsi="Garamond"/>
          <w:sz w:val="24"/>
          <w:szCs w:val="24"/>
        </w:rPr>
        <w:t xml:space="preserve">system is </w:t>
      </w:r>
      <w:r w:rsidR="006B62BF">
        <w:rPr>
          <w:rFonts w:ascii="Garamond" w:hAnsi="Garamond"/>
          <w:sz w:val="24"/>
          <w:szCs w:val="24"/>
        </w:rPr>
        <w:t xml:space="preserve">designed for </w:t>
      </w:r>
      <w:r w:rsidR="002711D8">
        <w:rPr>
          <w:rFonts w:ascii="Garamond" w:hAnsi="Garamond"/>
          <w:sz w:val="24"/>
          <w:szCs w:val="24"/>
        </w:rPr>
        <w:t xml:space="preserve">an </w:t>
      </w:r>
      <w:r w:rsidR="00C06109">
        <w:rPr>
          <w:rFonts w:ascii="Garamond" w:hAnsi="Garamond"/>
          <w:sz w:val="24"/>
          <w:szCs w:val="24"/>
        </w:rPr>
        <w:t>‘</w:t>
      </w:r>
      <w:r w:rsidR="002711D8">
        <w:rPr>
          <w:rFonts w:ascii="Garamond" w:hAnsi="Garamond"/>
          <w:sz w:val="24"/>
          <w:szCs w:val="24"/>
        </w:rPr>
        <w:t>ideal abstract patient</w:t>
      </w:r>
      <w:r w:rsidR="00C06109">
        <w:rPr>
          <w:rFonts w:ascii="Garamond" w:hAnsi="Garamond"/>
          <w:sz w:val="24"/>
          <w:szCs w:val="24"/>
        </w:rPr>
        <w:t>’</w:t>
      </w:r>
      <w:r w:rsidR="006B62BF">
        <w:rPr>
          <w:rFonts w:ascii="Garamond" w:hAnsi="Garamond"/>
          <w:sz w:val="24"/>
          <w:szCs w:val="24"/>
        </w:rPr>
        <w:t>, defined by clinical specialisms and with privileged economic and social assets</w:t>
      </w:r>
      <w:r w:rsidR="002711D8">
        <w:rPr>
          <w:rFonts w:ascii="Garamond" w:hAnsi="Garamond"/>
          <w:sz w:val="24"/>
          <w:szCs w:val="24"/>
        </w:rPr>
        <w:t>.</w:t>
      </w:r>
      <w:r w:rsidR="006B62BF">
        <w:rPr>
          <w:rFonts w:ascii="Garamond" w:hAnsi="Garamond"/>
          <w:sz w:val="24"/>
          <w:szCs w:val="24"/>
        </w:rPr>
        <w:t xml:space="preserve"> Whilst health inequalities research positions health care organizations a</w:t>
      </w:r>
      <w:r w:rsidR="00215374">
        <w:rPr>
          <w:rFonts w:ascii="Garamond" w:hAnsi="Garamond"/>
          <w:sz w:val="24"/>
          <w:szCs w:val="24"/>
        </w:rPr>
        <w:t>s neutral (if only by default), t</w:t>
      </w:r>
      <w:r w:rsidR="00882D59">
        <w:rPr>
          <w:rFonts w:ascii="Garamond" w:hAnsi="Garamond"/>
          <w:sz w:val="24"/>
          <w:szCs w:val="24"/>
        </w:rPr>
        <w:t xml:space="preserve">he </w:t>
      </w:r>
      <w:r w:rsidR="002711D8">
        <w:rPr>
          <w:rFonts w:ascii="Garamond" w:hAnsi="Garamond"/>
          <w:sz w:val="24"/>
          <w:szCs w:val="24"/>
        </w:rPr>
        <w:t xml:space="preserve">innovations </w:t>
      </w:r>
      <w:r w:rsidR="00882D59">
        <w:rPr>
          <w:rFonts w:ascii="Garamond" w:hAnsi="Garamond"/>
          <w:sz w:val="24"/>
          <w:szCs w:val="24"/>
        </w:rPr>
        <w:t xml:space="preserve">described above reveal the partiality of this position </w:t>
      </w:r>
      <w:r w:rsidR="008202DE">
        <w:rPr>
          <w:rFonts w:ascii="Garamond" w:hAnsi="Garamond"/>
          <w:sz w:val="24"/>
          <w:szCs w:val="24"/>
        </w:rPr>
        <w:t xml:space="preserve">by starting </w:t>
      </w:r>
      <w:r w:rsidR="00502212">
        <w:rPr>
          <w:rFonts w:ascii="Garamond" w:hAnsi="Garamond"/>
          <w:sz w:val="24"/>
          <w:szCs w:val="24"/>
        </w:rPr>
        <w:t xml:space="preserve">from </w:t>
      </w:r>
      <w:r w:rsidR="008202DE">
        <w:rPr>
          <w:rFonts w:ascii="Garamond" w:hAnsi="Garamond"/>
          <w:sz w:val="24"/>
          <w:szCs w:val="24"/>
        </w:rPr>
        <w:t xml:space="preserve">the </w:t>
      </w:r>
      <w:r w:rsidR="00882D59">
        <w:rPr>
          <w:rFonts w:ascii="Garamond" w:hAnsi="Garamond"/>
          <w:sz w:val="24"/>
          <w:szCs w:val="24"/>
        </w:rPr>
        <w:t xml:space="preserve">perspective of those </w:t>
      </w:r>
      <w:r w:rsidR="003F1C86">
        <w:rPr>
          <w:rFonts w:ascii="Garamond" w:hAnsi="Garamond"/>
          <w:sz w:val="24"/>
          <w:szCs w:val="24"/>
        </w:rPr>
        <w:t xml:space="preserve">people </w:t>
      </w:r>
      <w:r w:rsidR="00882D59">
        <w:rPr>
          <w:rFonts w:ascii="Garamond" w:hAnsi="Garamond"/>
          <w:sz w:val="24"/>
          <w:szCs w:val="24"/>
        </w:rPr>
        <w:t>who do not</w:t>
      </w:r>
      <w:r w:rsidR="003F1C86">
        <w:rPr>
          <w:rFonts w:ascii="Garamond" w:hAnsi="Garamond"/>
          <w:sz w:val="24"/>
          <w:szCs w:val="24"/>
        </w:rPr>
        <w:t xml:space="preserve"> possess those assets. </w:t>
      </w:r>
      <w:r w:rsidR="00882D59">
        <w:rPr>
          <w:rFonts w:ascii="Garamond" w:hAnsi="Garamond"/>
          <w:sz w:val="24"/>
          <w:szCs w:val="24"/>
        </w:rPr>
        <w:t xml:space="preserve">. </w:t>
      </w:r>
      <w:r w:rsidR="006B62BF">
        <w:rPr>
          <w:rFonts w:ascii="Garamond" w:hAnsi="Garamond"/>
          <w:sz w:val="24"/>
          <w:szCs w:val="24"/>
        </w:rPr>
        <w:t xml:space="preserve">The patient is not – to paraphrase Acker (1990) – ‘a universal being’ (p.150). </w:t>
      </w:r>
      <w:r w:rsidR="008202DE">
        <w:rPr>
          <w:rFonts w:ascii="Garamond" w:hAnsi="Garamond"/>
          <w:sz w:val="24"/>
          <w:szCs w:val="24"/>
        </w:rPr>
        <w:t>This is health and</w:t>
      </w:r>
      <w:r w:rsidR="00446208">
        <w:rPr>
          <w:rFonts w:ascii="Garamond" w:hAnsi="Garamond"/>
          <w:sz w:val="24"/>
          <w:szCs w:val="24"/>
        </w:rPr>
        <w:t xml:space="preserve"> illness viewed from elsewhere: </w:t>
      </w:r>
      <w:r w:rsidR="008202DE">
        <w:rPr>
          <w:rFonts w:ascii="Garamond" w:hAnsi="Garamond"/>
          <w:sz w:val="24"/>
          <w:szCs w:val="24"/>
        </w:rPr>
        <w:t>a standpoint epistemology</w:t>
      </w:r>
      <w:r w:rsidR="002711D8">
        <w:rPr>
          <w:rFonts w:ascii="Garamond" w:hAnsi="Garamond"/>
          <w:sz w:val="24"/>
          <w:szCs w:val="24"/>
        </w:rPr>
        <w:t xml:space="preserve"> </w:t>
      </w:r>
      <w:r w:rsidR="00DB0FD0">
        <w:rPr>
          <w:rFonts w:ascii="Garamond" w:hAnsi="Garamond"/>
          <w:sz w:val="24"/>
          <w:szCs w:val="24"/>
        </w:rPr>
        <w:t>that comes from the empathetic ethnograph</w:t>
      </w:r>
      <w:r w:rsidR="003F1C86">
        <w:rPr>
          <w:rFonts w:ascii="Garamond" w:hAnsi="Garamond"/>
          <w:sz w:val="24"/>
          <w:szCs w:val="24"/>
        </w:rPr>
        <w:t xml:space="preserve">ic experience </w:t>
      </w:r>
      <w:r w:rsidR="00C06109">
        <w:rPr>
          <w:rFonts w:ascii="Garamond" w:hAnsi="Garamond"/>
          <w:sz w:val="24"/>
          <w:szCs w:val="24"/>
        </w:rPr>
        <w:t>of healthcare professionals</w:t>
      </w:r>
      <w:r w:rsidR="00DB0FD0">
        <w:rPr>
          <w:rFonts w:ascii="Garamond" w:hAnsi="Garamond"/>
          <w:sz w:val="24"/>
          <w:szCs w:val="24"/>
        </w:rPr>
        <w:t xml:space="preserve">, and those who work with them. </w:t>
      </w:r>
    </w:p>
    <w:p w14:paraId="200C858C" w14:textId="0F0DA076" w:rsidR="00DD5EC8" w:rsidRDefault="00E256BC" w:rsidP="004435AA">
      <w:pPr>
        <w:spacing w:line="276" w:lineRule="auto"/>
        <w:rPr>
          <w:rFonts w:ascii="Garamond" w:hAnsi="Garamond"/>
          <w:sz w:val="24"/>
          <w:szCs w:val="24"/>
        </w:rPr>
      </w:pPr>
      <w:r>
        <w:rPr>
          <w:rFonts w:ascii="Garamond" w:hAnsi="Garamond"/>
          <w:sz w:val="24"/>
          <w:szCs w:val="24"/>
        </w:rPr>
        <w:t>In the spirit of Acker</w:t>
      </w:r>
      <w:r w:rsidR="00FA16CC">
        <w:rPr>
          <w:rFonts w:ascii="Garamond" w:hAnsi="Garamond"/>
          <w:sz w:val="24"/>
          <w:szCs w:val="24"/>
        </w:rPr>
        <w:t xml:space="preserve">, </w:t>
      </w:r>
      <w:r w:rsidR="003F1C86">
        <w:rPr>
          <w:rFonts w:ascii="Garamond" w:hAnsi="Garamond"/>
          <w:sz w:val="24"/>
          <w:szCs w:val="24"/>
        </w:rPr>
        <w:t xml:space="preserve">the case studies demonstrate </w:t>
      </w:r>
      <w:r w:rsidR="00FA16CC">
        <w:rPr>
          <w:rFonts w:ascii="Garamond" w:hAnsi="Garamond"/>
          <w:sz w:val="24"/>
          <w:szCs w:val="24"/>
        </w:rPr>
        <w:t>that the design of services is abst</w:t>
      </w:r>
      <w:r>
        <w:rPr>
          <w:rFonts w:ascii="Garamond" w:hAnsi="Garamond"/>
          <w:sz w:val="24"/>
          <w:szCs w:val="24"/>
        </w:rPr>
        <w:t>racted from social circumstance</w:t>
      </w:r>
      <w:r w:rsidR="00FA16CC">
        <w:rPr>
          <w:rFonts w:ascii="Garamond" w:hAnsi="Garamond"/>
          <w:sz w:val="24"/>
          <w:szCs w:val="24"/>
        </w:rPr>
        <w:t xml:space="preserve"> and </w:t>
      </w:r>
      <w:r w:rsidR="0021509C">
        <w:rPr>
          <w:rFonts w:ascii="Garamond" w:hAnsi="Garamond"/>
          <w:sz w:val="24"/>
          <w:szCs w:val="24"/>
        </w:rPr>
        <w:t xml:space="preserve">is </w:t>
      </w:r>
      <w:r w:rsidR="00FA16CC">
        <w:rPr>
          <w:rFonts w:ascii="Garamond" w:hAnsi="Garamond"/>
          <w:sz w:val="24"/>
          <w:szCs w:val="24"/>
        </w:rPr>
        <w:t>specifically embodied</w:t>
      </w:r>
      <w:r>
        <w:rPr>
          <w:rFonts w:ascii="Garamond" w:hAnsi="Garamond"/>
          <w:sz w:val="24"/>
          <w:szCs w:val="24"/>
        </w:rPr>
        <w:t xml:space="preserve"> (rather than disembodied</w:t>
      </w:r>
      <w:r w:rsidR="009360FC">
        <w:rPr>
          <w:rFonts w:ascii="Garamond" w:hAnsi="Garamond"/>
          <w:sz w:val="24"/>
          <w:szCs w:val="24"/>
        </w:rPr>
        <w:t>)</w:t>
      </w:r>
      <w:r w:rsidR="00FA16CC">
        <w:rPr>
          <w:rFonts w:ascii="Garamond" w:hAnsi="Garamond"/>
          <w:sz w:val="24"/>
          <w:szCs w:val="24"/>
        </w:rPr>
        <w:t xml:space="preserve">, </w:t>
      </w:r>
      <w:r>
        <w:rPr>
          <w:rFonts w:ascii="Garamond" w:hAnsi="Garamond"/>
          <w:sz w:val="24"/>
          <w:szCs w:val="24"/>
        </w:rPr>
        <w:t xml:space="preserve">premised on </w:t>
      </w:r>
      <w:r w:rsidR="00FA16CC">
        <w:rPr>
          <w:rFonts w:ascii="Garamond" w:hAnsi="Garamond"/>
          <w:sz w:val="24"/>
          <w:szCs w:val="24"/>
        </w:rPr>
        <w:t>clearly defined needs that – at their most ideal – fall within clinically and bureaucratically categories</w:t>
      </w:r>
      <w:r w:rsidR="009A6F56">
        <w:rPr>
          <w:rFonts w:ascii="Garamond" w:hAnsi="Garamond"/>
          <w:sz w:val="24"/>
          <w:szCs w:val="24"/>
        </w:rPr>
        <w:t xml:space="preserve">. </w:t>
      </w:r>
      <w:r w:rsidR="004109BE">
        <w:rPr>
          <w:rFonts w:ascii="Garamond" w:hAnsi="Garamond"/>
          <w:sz w:val="24"/>
          <w:szCs w:val="24"/>
        </w:rPr>
        <w:t>M</w:t>
      </w:r>
      <w:r w:rsidR="00C1212B">
        <w:rPr>
          <w:rFonts w:ascii="Garamond" w:hAnsi="Garamond"/>
          <w:sz w:val="24"/>
          <w:szCs w:val="24"/>
        </w:rPr>
        <w:t xml:space="preserve">any patients </w:t>
      </w:r>
      <w:r w:rsidR="004109BE">
        <w:rPr>
          <w:rFonts w:ascii="Garamond" w:hAnsi="Garamond"/>
          <w:sz w:val="24"/>
          <w:szCs w:val="24"/>
        </w:rPr>
        <w:t xml:space="preserve">who </w:t>
      </w:r>
      <w:r w:rsidR="00C1212B">
        <w:rPr>
          <w:rFonts w:ascii="Garamond" w:hAnsi="Garamond"/>
          <w:sz w:val="24"/>
          <w:szCs w:val="24"/>
        </w:rPr>
        <w:t xml:space="preserve">do not conform to this ideal </w:t>
      </w:r>
      <w:r w:rsidR="003F1C86">
        <w:rPr>
          <w:rFonts w:ascii="Garamond" w:hAnsi="Garamond"/>
          <w:sz w:val="24"/>
          <w:szCs w:val="24"/>
        </w:rPr>
        <w:t xml:space="preserve">– including some who do possess economic and social advantages - </w:t>
      </w:r>
      <w:r w:rsidR="00C1212B">
        <w:rPr>
          <w:rFonts w:ascii="Garamond" w:hAnsi="Garamond"/>
          <w:sz w:val="24"/>
          <w:szCs w:val="24"/>
        </w:rPr>
        <w:t xml:space="preserve">are faced with negotiating across boundaries to seek care, and </w:t>
      </w:r>
      <w:r>
        <w:rPr>
          <w:rFonts w:ascii="Garamond" w:hAnsi="Garamond"/>
          <w:sz w:val="24"/>
          <w:szCs w:val="24"/>
        </w:rPr>
        <w:t xml:space="preserve">may </w:t>
      </w:r>
      <w:r w:rsidR="00C1212B">
        <w:rPr>
          <w:rFonts w:ascii="Garamond" w:hAnsi="Garamond"/>
          <w:sz w:val="24"/>
          <w:szCs w:val="24"/>
        </w:rPr>
        <w:t>receive excellent support from health care professionals to do so. However, it is also clear from</w:t>
      </w:r>
      <w:r w:rsidR="004109BE">
        <w:rPr>
          <w:rFonts w:ascii="Garamond" w:hAnsi="Garamond"/>
          <w:sz w:val="24"/>
          <w:szCs w:val="24"/>
        </w:rPr>
        <w:t xml:space="preserve"> </w:t>
      </w:r>
      <w:r>
        <w:rPr>
          <w:rFonts w:ascii="Garamond" w:hAnsi="Garamond"/>
          <w:sz w:val="24"/>
          <w:szCs w:val="24"/>
        </w:rPr>
        <w:t xml:space="preserve">our </w:t>
      </w:r>
      <w:r w:rsidR="00C1212B">
        <w:rPr>
          <w:rFonts w:ascii="Garamond" w:hAnsi="Garamond"/>
          <w:sz w:val="24"/>
          <w:szCs w:val="24"/>
        </w:rPr>
        <w:t>case stud</w:t>
      </w:r>
      <w:r>
        <w:rPr>
          <w:rFonts w:ascii="Garamond" w:hAnsi="Garamond"/>
          <w:sz w:val="24"/>
          <w:szCs w:val="24"/>
        </w:rPr>
        <w:t xml:space="preserve">ies that </w:t>
      </w:r>
      <w:r w:rsidR="00C1212B">
        <w:rPr>
          <w:rFonts w:ascii="Garamond" w:hAnsi="Garamond"/>
          <w:sz w:val="24"/>
          <w:szCs w:val="24"/>
        </w:rPr>
        <w:t>this does not always happen</w:t>
      </w:r>
      <w:r w:rsidR="003F1C86">
        <w:rPr>
          <w:rFonts w:ascii="Garamond" w:hAnsi="Garamond"/>
          <w:sz w:val="24"/>
          <w:szCs w:val="24"/>
        </w:rPr>
        <w:t>, can be a particular problem for those with the fewest assets,</w:t>
      </w:r>
      <w:r w:rsidR="00C1212B">
        <w:rPr>
          <w:rFonts w:ascii="Garamond" w:hAnsi="Garamond"/>
          <w:sz w:val="24"/>
          <w:szCs w:val="24"/>
        </w:rPr>
        <w:t xml:space="preserve"> and that effective intervention demands organizational change. </w:t>
      </w:r>
      <w:r w:rsidR="00554779">
        <w:rPr>
          <w:rFonts w:ascii="Garamond" w:hAnsi="Garamond"/>
          <w:sz w:val="24"/>
          <w:szCs w:val="24"/>
        </w:rPr>
        <w:t xml:space="preserve">Whilst our case studies </w:t>
      </w:r>
      <w:r w:rsidR="00B12FC1">
        <w:rPr>
          <w:rFonts w:ascii="Garamond" w:hAnsi="Garamond"/>
          <w:sz w:val="24"/>
          <w:szCs w:val="24"/>
        </w:rPr>
        <w:t xml:space="preserve">are </w:t>
      </w:r>
      <w:r w:rsidR="00B12FC1">
        <w:rPr>
          <w:rFonts w:ascii="Garamond" w:hAnsi="Garamond"/>
          <w:sz w:val="24"/>
          <w:szCs w:val="24"/>
        </w:rPr>
        <w:lastRenderedPageBreak/>
        <w:t xml:space="preserve">not </w:t>
      </w:r>
      <w:r w:rsidR="00554779">
        <w:rPr>
          <w:rFonts w:ascii="Garamond" w:hAnsi="Garamond"/>
          <w:sz w:val="24"/>
          <w:szCs w:val="24"/>
        </w:rPr>
        <w:t xml:space="preserve">empirically representative, they </w:t>
      </w:r>
      <w:r w:rsidR="001548ED">
        <w:rPr>
          <w:rFonts w:ascii="Garamond" w:hAnsi="Garamond"/>
          <w:sz w:val="24"/>
          <w:szCs w:val="24"/>
        </w:rPr>
        <w:t>suggest</w:t>
      </w:r>
      <w:r w:rsidR="00B12FC1">
        <w:rPr>
          <w:rFonts w:ascii="Garamond" w:hAnsi="Garamond"/>
          <w:sz w:val="24"/>
          <w:szCs w:val="24"/>
        </w:rPr>
        <w:t xml:space="preserve"> </w:t>
      </w:r>
      <w:r w:rsidR="003F1C86">
        <w:rPr>
          <w:rFonts w:ascii="Garamond" w:hAnsi="Garamond"/>
          <w:sz w:val="24"/>
          <w:szCs w:val="24"/>
        </w:rPr>
        <w:t xml:space="preserve">four </w:t>
      </w:r>
      <w:r w:rsidR="001548ED">
        <w:rPr>
          <w:rFonts w:ascii="Garamond" w:hAnsi="Garamond"/>
          <w:sz w:val="24"/>
          <w:szCs w:val="24"/>
        </w:rPr>
        <w:t>key areas for change</w:t>
      </w:r>
      <w:r w:rsidR="00800B53">
        <w:rPr>
          <w:rFonts w:ascii="Garamond" w:hAnsi="Garamond"/>
          <w:sz w:val="24"/>
          <w:szCs w:val="24"/>
        </w:rPr>
        <w:t>. First,</w:t>
      </w:r>
      <w:r w:rsidR="001548ED">
        <w:rPr>
          <w:rFonts w:ascii="Garamond" w:hAnsi="Garamond"/>
          <w:sz w:val="24"/>
          <w:szCs w:val="24"/>
        </w:rPr>
        <w:t xml:space="preserve"> </w:t>
      </w:r>
      <w:r w:rsidR="001959CF">
        <w:rPr>
          <w:rFonts w:ascii="Garamond" w:hAnsi="Garamond"/>
          <w:sz w:val="24"/>
          <w:szCs w:val="24"/>
        </w:rPr>
        <w:t xml:space="preserve">horizontal </w:t>
      </w:r>
      <w:r w:rsidR="001548ED">
        <w:rPr>
          <w:rFonts w:ascii="Garamond" w:hAnsi="Garamond"/>
          <w:sz w:val="24"/>
          <w:szCs w:val="24"/>
        </w:rPr>
        <w:t xml:space="preserve">integration </w:t>
      </w:r>
      <w:r w:rsidR="001959CF">
        <w:rPr>
          <w:rFonts w:ascii="Garamond" w:hAnsi="Garamond"/>
          <w:sz w:val="24"/>
          <w:szCs w:val="24"/>
        </w:rPr>
        <w:t>across services, within healthcare and between health and social care extended to include the housing and welfare benefits systems</w:t>
      </w:r>
      <w:r w:rsidR="00800B53">
        <w:rPr>
          <w:rFonts w:ascii="Garamond" w:hAnsi="Garamond"/>
          <w:sz w:val="24"/>
          <w:szCs w:val="24"/>
        </w:rPr>
        <w:t>. Second,</w:t>
      </w:r>
      <w:r w:rsidR="001548ED">
        <w:rPr>
          <w:rFonts w:ascii="Garamond" w:hAnsi="Garamond"/>
          <w:sz w:val="24"/>
          <w:szCs w:val="24"/>
        </w:rPr>
        <w:t xml:space="preserve"> new posts to support </w:t>
      </w:r>
      <w:r w:rsidR="001959CF">
        <w:rPr>
          <w:rFonts w:ascii="Garamond" w:hAnsi="Garamond"/>
          <w:sz w:val="24"/>
          <w:szCs w:val="24"/>
        </w:rPr>
        <w:t>the everyday work of integration</w:t>
      </w:r>
      <w:r w:rsidR="00B12FC1">
        <w:rPr>
          <w:rFonts w:ascii="Garamond" w:hAnsi="Garamond"/>
          <w:sz w:val="24"/>
          <w:szCs w:val="24"/>
        </w:rPr>
        <w:t>.</w:t>
      </w:r>
      <w:r w:rsidR="003F1C86">
        <w:rPr>
          <w:rFonts w:ascii="Garamond" w:hAnsi="Garamond"/>
          <w:sz w:val="24"/>
          <w:szCs w:val="24"/>
        </w:rPr>
        <w:t>.</w:t>
      </w:r>
      <w:r w:rsidR="00B12FC1">
        <w:rPr>
          <w:rFonts w:ascii="Garamond" w:hAnsi="Garamond"/>
          <w:sz w:val="24"/>
          <w:szCs w:val="24"/>
        </w:rPr>
        <w:t xml:space="preserve">, </w:t>
      </w:r>
      <w:r w:rsidR="00B7692D" w:rsidRPr="00B7692D">
        <w:rPr>
          <w:rFonts w:ascii="Garamond" w:hAnsi="Garamond"/>
          <w:sz w:val="24"/>
          <w:szCs w:val="24"/>
        </w:rPr>
        <w:t>the development of new organizational artefacts such as, for example, the NFA (No Fixed Address) ‘flag’ on patient records and the social prescribing referral form</w:t>
      </w:r>
      <w:r w:rsidR="00B7692D">
        <w:rPr>
          <w:rFonts w:ascii="Garamond" w:hAnsi="Garamond"/>
          <w:sz w:val="24"/>
          <w:szCs w:val="24"/>
        </w:rPr>
        <w:t xml:space="preserve"> that structure integration in everyday work. Fourth, </w:t>
      </w:r>
      <w:r w:rsidR="001548ED">
        <w:rPr>
          <w:rFonts w:ascii="Garamond" w:hAnsi="Garamond"/>
          <w:sz w:val="24"/>
          <w:szCs w:val="24"/>
        </w:rPr>
        <w:t xml:space="preserve">new organizational </w:t>
      </w:r>
      <w:r w:rsidR="00B12FC1">
        <w:rPr>
          <w:rFonts w:ascii="Garamond" w:hAnsi="Garamond"/>
          <w:sz w:val="24"/>
          <w:szCs w:val="24"/>
        </w:rPr>
        <w:t xml:space="preserve">practices </w:t>
      </w:r>
      <w:r w:rsidR="00B7692D">
        <w:rPr>
          <w:rFonts w:ascii="Garamond" w:hAnsi="Garamond"/>
          <w:sz w:val="24"/>
          <w:szCs w:val="24"/>
        </w:rPr>
        <w:t xml:space="preserve">that </w:t>
      </w:r>
      <w:r w:rsidR="00B12FC1">
        <w:rPr>
          <w:rFonts w:ascii="Garamond" w:hAnsi="Garamond"/>
          <w:sz w:val="24"/>
          <w:szCs w:val="24"/>
        </w:rPr>
        <w:t xml:space="preserve">support </w:t>
      </w:r>
      <w:r w:rsidR="001548ED">
        <w:rPr>
          <w:rFonts w:ascii="Garamond" w:hAnsi="Garamond"/>
          <w:sz w:val="24"/>
          <w:szCs w:val="24"/>
        </w:rPr>
        <w:t xml:space="preserve">the integration of a wider range of voices – patients, community and staff – into the </w:t>
      </w:r>
      <w:r w:rsidR="00B7692D">
        <w:rPr>
          <w:rFonts w:ascii="Garamond" w:hAnsi="Garamond"/>
          <w:sz w:val="24"/>
          <w:szCs w:val="24"/>
        </w:rPr>
        <w:t>design and delivery of services</w:t>
      </w:r>
      <w:r w:rsidR="00B7692D" w:rsidRPr="00284147">
        <w:rPr>
          <w:rFonts w:ascii="Garamond" w:hAnsi="Garamond"/>
          <w:sz w:val="24"/>
          <w:szCs w:val="24"/>
        </w:rPr>
        <w:t xml:space="preserve">. </w:t>
      </w:r>
      <w:r w:rsidR="00077451" w:rsidRPr="00284147">
        <w:rPr>
          <w:rFonts w:ascii="Garamond" w:hAnsi="Garamond"/>
          <w:sz w:val="24"/>
          <w:szCs w:val="24"/>
        </w:rPr>
        <w:t>In various ways, each of these has been suggested elsewhere</w:t>
      </w:r>
      <w:r w:rsidR="00332DD0" w:rsidRPr="00284147">
        <w:rPr>
          <w:rFonts w:ascii="Garamond" w:hAnsi="Garamond"/>
          <w:sz w:val="24"/>
          <w:szCs w:val="24"/>
        </w:rPr>
        <w:t xml:space="preserve"> as means to address health disadvantage</w:t>
      </w:r>
      <w:r w:rsidR="00077451" w:rsidRPr="00284147">
        <w:rPr>
          <w:rFonts w:ascii="Garamond" w:hAnsi="Garamond"/>
          <w:sz w:val="24"/>
          <w:szCs w:val="24"/>
        </w:rPr>
        <w:t xml:space="preserve"> (</w:t>
      </w:r>
      <w:r w:rsidR="00EF4656" w:rsidRPr="00284147">
        <w:rPr>
          <w:rFonts w:ascii="Garamond" w:hAnsi="Garamond"/>
          <w:sz w:val="24"/>
          <w:szCs w:val="24"/>
        </w:rPr>
        <w:t xml:space="preserve">for example WHO 2008; Health Education England 2016; </w:t>
      </w:r>
      <w:r w:rsidR="004D7390" w:rsidRPr="00284147">
        <w:rPr>
          <w:rFonts w:ascii="Garamond" w:hAnsi="Garamond"/>
          <w:sz w:val="24"/>
          <w:szCs w:val="24"/>
        </w:rPr>
        <w:t>Bowling et al 1993)</w:t>
      </w:r>
      <w:r w:rsidR="00A165F9" w:rsidRPr="00284147">
        <w:rPr>
          <w:rFonts w:ascii="Garamond" w:hAnsi="Garamond"/>
          <w:sz w:val="24"/>
          <w:szCs w:val="24"/>
        </w:rPr>
        <w:t xml:space="preserve">. </w:t>
      </w:r>
      <w:r w:rsidR="00DD5EC8" w:rsidRPr="00284147">
        <w:rPr>
          <w:rFonts w:ascii="Garamond" w:hAnsi="Garamond"/>
          <w:sz w:val="24"/>
          <w:szCs w:val="24"/>
        </w:rPr>
        <w:t xml:space="preserve"> O</w:t>
      </w:r>
      <w:r w:rsidR="00A165F9" w:rsidRPr="00284147">
        <w:rPr>
          <w:rFonts w:ascii="Garamond" w:hAnsi="Garamond"/>
          <w:sz w:val="24"/>
          <w:szCs w:val="24"/>
        </w:rPr>
        <w:t xml:space="preserve">ur point, however, is that each solution is aimed towards just one manifestation of </w:t>
      </w:r>
      <w:r w:rsidR="00DD5EC8" w:rsidRPr="00284147">
        <w:rPr>
          <w:rFonts w:ascii="Garamond" w:hAnsi="Garamond"/>
          <w:sz w:val="24"/>
          <w:szCs w:val="24"/>
        </w:rPr>
        <w:t xml:space="preserve">a </w:t>
      </w:r>
      <w:r w:rsidR="00A165F9" w:rsidRPr="00284147">
        <w:rPr>
          <w:rFonts w:ascii="Garamond" w:hAnsi="Garamond"/>
          <w:sz w:val="24"/>
          <w:szCs w:val="24"/>
        </w:rPr>
        <w:t xml:space="preserve">more structural </w:t>
      </w:r>
      <w:r w:rsidR="00DD5EC8" w:rsidRPr="00284147">
        <w:rPr>
          <w:rFonts w:ascii="Garamond" w:hAnsi="Garamond"/>
          <w:sz w:val="24"/>
          <w:szCs w:val="24"/>
        </w:rPr>
        <w:t>problem, namely that the organization of healthcare privileges those who can best accommodate to its implicit ‘patient’ and these are more likely to be those who are already more advantaged in terms of social, economic and cultural capital.</w:t>
      </w:r>
      <w:r w:rsidR="00DD5EC8">
        <w:rPr>
          <w:rFonts w:ascii="Garamond" w:hAnsi="Garamond"/>
          <w:sz w:val="24"/>
          <w:szCs w:val="24"/>
        </w:rPr>
        <w:t xml:space="preserve"> </w:t>
      </w:r>
      <w:r w:rsidR="005177E8">
        <w:rPr>
          <w:rFonts w:ascii="Garamond" w:hAnsi="Garamond"/>
          <w:sz w:val="24"/>
          <w:szCs w:val="24"/>
        </w:rPr>
        <w:t>In our case studies, additional posts have been funded independently, from beyond the NHS, but if such interventions were to be more widely effective, they would demand NHS resources which might be seen as a redistribution of resources away from those who confirm more closely to the abstract ideal patient, although whether this would be the case given the potential for early intervention to make long term savings is an unresolved point at present.</w:t>
      </w:r>
    </w:p>
    <w:p w14:paraId="03937286" w14:textId="74380810" w:rsidR="00687A27" w:rsidRDefault="00544C19" w:rsidP="004435AA">
      <w:pPr>
        <w:spacing w:line="276" w:lineRule="auto"/>
        <w:rPr>
          <w:rFonts w:ascii="Garamond" w:hAnsi="Garamond"/>
          <w:sz w:val="24"/>
          <w:szCs w:val="24"/>
        </w:rPr>
      </w:pPr>
      <w:r>
        <w:rPr>
          <w:rFonts w:ascii="Garamond" w:hAnsi="Garamond"/>
          <w:sz w:val="24"/>
          <w:szCs w:val="24"/>
        </w:rPr>
        <w:t xml:space="preserve">From the achievements </w:t>
      </w:r>
      <w:r w:rsidR="00083FF9">
        <w:rPr>
          <w:rFonts w:ascii="Garamond" w:hAnsi="Garamond"/>
          <w:sz w:val="24"/>
          <w:szCs w:val="24"/>
        </w:rPr>
        <w:t xml:space="preserve">described above, </w:t>
      </w:r>
      <w:r>
        <w:rPr>
          <w:rFonts w:ascii="Garamond" w:hAnsi="Garamond"/>
          <w:sz w:val="24"/>
          <w:szCs w:val="24"/>
        </w:rPr>
        <w:t>we learn more about what it takes to bring about change</w:t>
      </w:r>
      <w:r w:rsidR="00E256BC">
        <w:rPr>
          <w:rFonts w:ascii="Garamond" w:hAnsi="Garamond"/>
          <w:sz w:val="24"/>
          <w:szCs w:val="24"/>
        </w:rPr>
        <w:t xml:space="preserve"> </w:t>
      </w:r>
      <w:r w:rsidR="00083FF9">
        <w:rPr>
          <w:rFonts w:ascii="Garamond" w:hAnsi="Garamond"/>
          <w:sz w:val="24"/>
          <w:szCs w:val="24"/>
        </w:rPr>
        <w:t xml:space="preserve">aimed at </w:t>
      </w:r>
      <w:r>
        <w:rPr>
          <w:rFonts w:ascii="Garamond" w:hAnsi="Garamond"/>
          <w:sz w:val="24"/>
          <w:szCs w:val="24"/>
        </w:rPr>
        <w:t xml:space="preserve">tackling health inequalities. Both </w:t>
      </w:r>
      <w:r w:rsidR="00211045">
        <w:rPr>
          <w:rFonts w:ascii="Garamond" w:hAnsi="Garamond"/>
          <w:sz w:val="24"/>
          <w:szCs w:val="24"/>
        </w:rPr>
        <w:t xml:space="preserve">innovations were driven by a </w:t>
      </w:r>
      <w:proofErr w:type="spellStart"/>
      <w:r w:rsidR="00E256BC">
        <w:rPr>
          <w:rFonts w:ascii="Garamond" w:hAnsi="Garamond"/>
          <w:sz w:val="24"/>
          <w:szCs w:val="24"/>
        </w:rPr>
        <w:t>‘cause</w:t>
      </w:r>
      <w:proofErr w:type="spellEnd"/>
      <w:r>
        <w:rPr>
          <w:rFonts w:ascii="Garamond" w:hAnsi="Garamond"/>
          <w:sz w:val="24"/>
          <w:szCs w:val="24"/>
        </w:rPr>
        <w:t>’ that c</w:t>
      </w:r>
      <w:r w:rsidR="00E256BC">
        <w:rPr>
          <w:rFonts w:ascii="Garamond" w:hAnsi="Garamond"/>
          <w:sz w:val="24"/>
          <w:szCs w:val="24"/>
        </w:rPr>
        <w:t>ame</w:t>
      </w:r>
      <w:r>
        <w:rPr>
          <w:rFonts w:ascii="Garamond" w:hAnsi="Garamond"/>
          <w:sz w:val="24"/>
          <w:szCs w:val="24"/>
        </w:rPr>
        <w:t xml:space="preserve"> to stand for what is wrong with the organization of care</w:t>
      </w:r>
      <w:r w:rsidR="006F4C17">
        <w:rPr>
          <w:rFonts w:ascii="Garamond" w:hAnsi="Garamond"/>
          <w:sz w:val="24"/>
          <w:szCs w:val="24"/>
        </w:rPr>
        <w:t xml:space="preserve"> (see </w:t>
      </w:r>
      <w:r w:rsidR="002B5B0D">
        <w:rPr>
          <w:rFonts w:ascii="Garamond" w:hAnsi="Garamond"/>
          <w:sz w:val="24"/>
          <w:szCs w:val="24"/>
        </w:rPr>
        <w:t xml:space="preserve">Fuller et al </w:t>
      </w:r>
      <w:r w:rsidR="000033CF">
        <w:rPr>
          <w:rFonts w:ascii="Garamond" w:hAnsi="Garamond"/>
          <w:sz w:val="24"/>
          <w:szCs w:val="24"/>
        </w:rPr>
        <w:t xml:space="preserve"> </w:t>
      </w:r>
      <w:r w:rsidR="006F4C17">
        <w:rPr>
          <w:rFonts w:ascii="Garamond" w:hAnsi="Garamond"/>
          <w:sz w:val="24"/>
          <w:szCs w:val="24"/>
        </w:rPr>
        <w:t>2018 for further details)</w:t>
      </w:r>
      <w:r>
        <w:rPr>
          <w:rFonts w:ascii="Garamond" w:hAnsi="Garamond"/>
          <w:sz w:val="24"/>
          <w:szCs w:val="24"/>
        </w:rPr>
        <w:t xml:space="preserve">. The ambivalent position of </w:t>
      </w:r>
      <w:r w:rsidR="00E256BC">
        <w:rPr>
          <w:rFonts w:ascii="Garamond" w:hAnsi="Garamond"/>
          <w:sz w:val="24"/>
          <w:szCs w:val="24"/>
        </w:rPr>
        <w:t xml:space="preserve">NHS </w:t>
      </w:r>
      <w:r>
        <w:rPr>
          <w:rFonts w:ascii="Garamond" w:hAnsi="Garamond"/>
          <w:sz w:val="24"/>
          <w:szCs w:val="24"/>
        </w:rPr>
        <w:t xml:space="preserve">staff as </w:t>
      </w:r>
      <w:r w:rsidR="00E256BC">
        <w:rPr>
          <w:rFonts w:ascii="Garamond" w:hAnsi="Garamond"/>
          <w:sz w:val="24"/>
          <w:szCs w:val="24"/>
        </w:rPr>
        <w:t xml:space="preserve">healthcare </w:t>
      </w:r>
      <w:r>
        <w:rPr>
          <w:rFonts w:ascii="Garamond" w:hAnsi="Garamond"/>
          <w:sz w:val="24"/>
          <w:szCs w:val="24"/>
        </w:rPr>
        <w:t xml:space="preserve">insiders and </w:t>
      </w:r>
      <w:r w:rsidR="00E256BC">
        <w:rPr>
          <w:rFonts w:ascii="Garamond" w:hAnsi="Garamond"/>
          <w:sz w:val="24"/>
          <w:szCs w:val="24"/>
        </w:rPr>
        <w:t xml:space="preserve">empathetic ethnographers at </w:t>
      </w:r>
      <w:r>
        <w:rPr>
          <w:rFonts w:ascii="Garamond" w:hAnsi="Garamond"/>
          <w:sz w:val="24"/>
          <w:szCs w:val="24"/>
        </w:rPr>
        <w:t>the front-line with those most in need</w:t>
      </w:r>
      <w:r w:rsidR="00922EA3">
        <w:rPr>
          <w:rFonts w:ascii="Garamond" w:hAnsi="Garamond"/>
          <w:sz w:val="24"/>
          <w:szCs w:val="24"/>
        </w:rPr>
        <w:t xml:space="preserve"> shows that it is not just </w:t>
      </w:r>
      <w:r w:rsidR="00922EA3" w:rsidRPr="00E256BC">
        <w:rPr>
          <w:rFonts w:ascii="Garamond" w:hAnsi="Garamond"/>
          <w:i/>
          <w:sz w:val="24"/>
          <w:szCs w:val="24"/>
        </w:rPr>
        <w:t>‘intellectual capital’</w:t>
      </w:r>
      <w:r w:rsidR="00922EA3">
        <w:rPr>
          <w:rFonts w:ascii="Garamond" w:hAnsi="Garamond"/>
          <w:sz w:val="24"/>
          <w:szCs w:val="24"/>
        </w:rPr>
        <w:t xml:space="preserve"> that is in play (as Keogh suggest</w:t>
      </w:r>
      <w:r w:rsidR="00E256BC">
        <w:rPr>
          <w:rFonts w:ascii="Garamond" w:hAnsi="Garamond"/>
          <w:sz w:val="24"/>
          <w:szCs w:val="24"/>
        </w:rPr>
        <w:t>s</w:t>
      </w:r>
      <w:r w:rsidR="00922EA3">
        <w:rPr>
          <w:rFonts w:ascii="Garamond" w:hAnsi="Garamond"/>
          <w:sz w:val="24"/>
          <w:szCs w:val="24"/>
        </w:rPr>
        <w:t>) but the ability to see ‘both ways’, from beyond and into the healthcare system</w:t>
      </w:r>
      <w:r w:rsidR="00E256BC">
        <w:rPr>
          <w:rFonts w:ascii="Garamond" w:hAnsi="Garamond"/>
          <w:sz w:val="24"/>
          <w:szCs w:val="24"/>
        </w:rPr>
        <w:t xml:space="preserve">, although </w:t>
      </w:r>
      <w:r w:rsidR="00922EA3">
        <w:rPr>
          <w:rFonts w:ascii="Garamond" w:hAnsi="Garamond"/>
          <w:sz w:val="24"/>
          <w:szCs w:val="24"/>
        </w:rPr>
        <w:t xml:space="preserve">this alone is not enough. It is notable that both innovations were begun by doctors, relatively privileged employees within the healthcare sector. </w:t>
      </w:r>
      <w:r w:rsidR="00853479">
        <w:rPr>
          <w:rFonts w:ascii="Garamond" w:hAnsi="Garamond"/>
          <w:sz w:val="24"/>
          <w:szCs w:val="24"/>
        </w:rPr>
        <w:t>W</w:t>
      </w:r>
      <w:r w:rsidR="00922EA3">
        <w:rPr>
          <w:rFonts w:ascii="Garamond" w:hAnsi="Garamond"/>
          <w:sz w:val="24"/>
          <w:szCs w:val="24"/>
        </w:rPr>
        <w:t xml:space="preserve">e sought </w:t>
      </w:r>
      <w:r w:rsidR="00E256BC">
        <w:rPr>
          <w:rFonts w:ascii="Garamond" w:hAnsi="Garamond"/>
          <w:sz w:val="24"/>
          <w:szCs w:val="24"/>
        </w:rPr>
        <w:t xml:space="preserve">case studies </w:t>
      </w:r>
      <w:r w:rsidR="00922EA3">
        <w:rPr>
          <w:rFonts w:ascii="Garamond" w:hAnsi="Garamond"/>
          <w:sz w:val="24"/>
          <w:szCs w:val="24"/>
        </w:rPr>
        <w:t xml:space="preserve">led by cleaners, porters or care assistants </w:t>
      </w:r>
      <w:r w:rsidR="00853479">
        <w:rPr>
          <w:rFonts w:ascii="Garamond" w:hAnsi="Garamond"/>
          <w:sz w:val="24"/>
          <w:szCs w:val="24"/>
        </w:rPr>
        <w:t xml:space="preserve">but could not </w:t>
      </w:r>
      <w:r w:rsidR="00922EA3">
        <w:rPr>
          <w:rFonts w:ascii="Garamond" w:hAnsi="Garamond"/>
          <w:sz w:val="24"/>
          <w:szCs w:val="24"/>
        </w:rPr>
        <w:t>find any</w:t>
      </w:r>
      <w:r w:rsidR="00853479">
        <w:rPr>
          <w:rFonts w:ascii="Garamond" w:hAnsi="Garamond"/>
          <w:sz w:val="24"/>
          <w:szCs w:val="24"/>
        </w:rPr>
        <w:t xml:space="preserve">, although we </w:t>
      </w:r>
      <w:r w:rsidR="00DB76D3">
        <w:rPr>
          <w:rFonts w:ascii="Garamond" w:hAnsi="Garamond"/>
          <w:sz w:val="24"/>
          <w:szCs w:val="24"/>
        </w:rPr>
        <w:t xml:space="preserve">hope these </w:t>
      </w:r>
      <w:r w:rsidR="00922EA3">
        <w:rPr>
          <w:rFonts w:ascii="Garamond" w:hAnsi="Garamond"/>
          <w:sz w:val="24"/>
          <w:szCs w:val="24"/>
        </w:rPr>
        <w:t xml:space="preserve">exist </w:t>
      </w:r>
      <w:r w:rsidR="00853479">
        <w:rPr>
          <w:rFonts w:ascii="Garamond" w:hAnsi="Garamond"/>
          <w:sz w:val="24"/>
          <w:szCs w:val="24"/>
        </w:rPr>
        <w:t>‘</w:t>
      </w:r>
      <w:r w:rsidR="00922EA3">
        <w:rPr>
          <w:rFonts w:ascii="Garamond" w:hAnsi="Garamond"/>
          <w:sz w:val="24"/>
          <w:szCs w:val="24"/>
        </w:rPr>
        <w:t>under the radar</w:t>
      </w:r>
      <w:r w:rsidR="00853479">
        <w:rPr>
          <w:rFonts w:ascii="Garamond" w:hAnsi="Garamond"/>
          <w:sz w:val="24"/>
          <w:szCs w:val="24"/>
        </w:rPr>
        <w:t>’</w:t>
      </w:r>
      <w:r w:rsidR="00DB76D3">
        <w:rPr>
          <w:rFonts w:ascii="Garamond" w:hAnsi="Garamond"/>
          <w:sz w:val="24"/>
          <w:szCs w:val="24"/>
        </w:rPr>
        <w:t xml:space="preserve">. However, </w:t>
      </w:r>
      <w:r w:rsidR="004942D1">
        <w:rPr>
          <w:rFonts w:ascii="Garamond" w:hAnsi="Garamond"/>
          <w:sz w:val="24"/>
          <w:szCs w:val="24"/>
        </w:rPr>
        <w:t xml:space="preserve">our case studies suggest that innovation </w:t>
      </w:r>
      <w:r w:rsidR="00DB76D3">
        <w:rPr>
          <w:rFonts w:ascii="Garamond" w:hAnsi="Garamond"/>
          <w:sz w:val="24"/>
          <w:szCs w:val="24"/>
        </w:rPr>
        <w:t xml:space="preserve">may be </w:t>
      </w:r>
      <w:r w:rsidR="004942D1">
        <w:rPr>
          <w:rFonts w:ascii="Garamond" w:hAnsi="Garamond"/>
          <w:sz w:val="24"/>
          <w:szCs w:val="24"/>
        </w:rPr>
        <w:t>a privilege of th</w:t>
      </w:r>
      <w:r w:rsidR="00DB76D3">
        <w:rPr>
          <w:rFonts w:ascii="Garamond" w:hAnsi="Garamond"/>
          <w:sz w:val="24"/>
          <w:szCs w:val="24"/>
        </w:rPr>
        <w:t xml:space="preserve">e </w:t>
      </w:r>
      <w:r w:rsidR="004942D1">
        <w:rPr>
          <w:rFonts w:ascii="Garamond" w:hAnsi="Garamond"/>
          <w:sz w:val="24"/>
          <w:szCs w:val="24"/>
        </w:rPr>
        <w:t>relatively powerful</w:t>
      </w:r>
      <w:r w:rsidR="00DB76D3">
        <w:rPr>
          <w:rFonts w:ascii="Garamond" w:hAnsi="Garamond"/>
          <w:sz w:val="24"/>
          <w:szCs w:val="24"/>
        </w:rPr>
        <w:t>, those</w:t>
      </w:r>
      <w:r w:rsidR="004942D1">
        <w:rPr>
          <w:rFonts w:ascii="Garamond" w:hAnsi="Garamond"/>
          <w:sz w:val="24"/>
          <w:szCs w:val="24"/>
        </w:rPr>
        <w:t xml:space="preserve"> </w:t>
      </w:r>
      <w:r w:rsidR="00DB76D3">
        <w:rPr>
          <w:rFonts w:ascii="Garamond" w:hAnsi="Garamond"/>
          <w:sz w:val="24"/>
          <w:szCs w:val="24"/>
        </w:rPr>
        <w:t xml:space="preserve">with </w:t>
      </w:r>
      <w:r w:rsidR="004942D1">
        <w:rPr>
          <w:rFonts w:ascii="Garamond" w:hAnsi="Garamond"/>
          <w:sz w:val="24"/>
          <w:szCs w:val="24"/>
        </w:rPr>
        <w:t xml:space="preserve">some </w:t>
      </w:r>
      <w:r w:rsidR="00DB76D3">
        <w:rPr>
          <w:rFonts w:ascii="Garamond" w:hAnsi="Garamond"/>
          <w:sz w:val="24"/>
          <w:szCs w:val="24"/>
        </w:rPr>
        <w:t xml:space="preserve">autonomy in </w:t>
      </w:r>
      <w:r w:rsidR="004942D1">
        <w:rPr>
          <w:rFonts w:ascii="Garamond" w:hAnsi="Garamond"/>
          <w:sz w:val="24"/>
          <w:szCs w:val="24"/>
        </w:rPr>
        <w:t>time management</w:t>
      </w:r>
      <w:r w:rsidR="00DB76D3">
        <w:rPr>
          <w:rFonts w:ascii="Garamond" w:hAnsi="Garamond"/>
          <w:sz w:val="24"/>
          <w:szCs w:val="24"/>
        </w:rPr>
        <w:t xml:space="preserve"> and</w:t>
      </w:r>
      <w:r w:rsidR="00211045">
        <w:rPr>
          <w:rFonts w:ascii="Garamond" w:hAnsi="Garamond"/>
          <w:sz w:val="24"/>
          <w:szCs w:val="24"/>
        </w:rPr>
        <w:t xml:space="preserve"> the confidence and security </w:t>
      </w:r>
      <w:r w:rsidR="00DB76D3">
        <w:rPr>
          <w:rFonts w:ascii="Garamond" w:hAnsi="Garamond"/>
          <w:sz w:val="24"/>
          <w:szCs w:val="24"/>
        </w:rPr>
        <w:t xml:space="preserve">to </w:t>
      </w:r>
      <w:r w:rsidR="00727939">
        <w:rPr>
          <w:rFonts w:ascii="Garamond" w:hAnsi="Garamond"/>
          <w:sz w:val="24"/>
          <w:szCs w:val="24"/>
        </w:rPr>
        <w:t>think through how things might be otherwise</w:t>
      </w:r>
      <w:r w:rsidR="00DB76D3">
        <w:rPr>
          <w:rFonts w:ascii="Garamond" w:hAnsi="Garamond"/>
          <w:sz w:val="24"/>
          <w:szCs w:val="24"/>
        </w:rPr>
        <w:t xml:space="preserve">, </w:t>
      </w:r>
      <w:r w:rsidR="00727939">
        <w:rPr>
          <w:rFonts w:ascii="Garamond" w:hAnsi="Garamond"/>
          <w:sz w:val="24"/>
          <w:szCs w:val="24"/>
        </w:rPr>
        <w:t xml:space="preserve">and who can </w:t>
      </w:r>
      <w:r w:rsidR="004942D1">
        <w:rPr>
          <w:rFonts w:ascii="Garamond" w:hAnsi="Garamond"/>
          <w:sz w:val="24"/>
          <w:szCs w:val="24"/>
        </w:rPr>
        <w:t>assemble the resources required to innovate</w:t>
      </w:r>
      <w:r w:rsidR="00DB76D3">
        <w:rPr>
          <w:rFonts w:ascii="Garamond" w:hAnsi="Garamond"/>
          <w:sz w:val="24"/>
          <w:szCs w:val="24"/>
        </w:rPr>
        <w:t xml:space="preserve"> (</w:t>
      </w:r>
      <w:r w:rsidR="004B6D38">
        <w:rPr>
          <w:rFonts w:ascii="Garamond" w:hAnsi="Garamond"/>
          <w:sz w:val="24"/>
          <w:szCs w:val="24"/>
        </w:rPr>
        <w:t>staff, fundi</w:t>
      </w:r>
      <w:r w:rsidR="00DB76D3">
        <w:rPr>
          <w:rFonts w:ascii="Garamond" w:hAnsi="Garamond"/>
          <w:sz w:val="24"/>
          <w:szCs w:val="24"/>
        </w:rPr>
        <w:t>ng, buildings, powerful allies and so on</w:t>
      </w:r>
      <w:r w:rsidR="00C07A0F">
        <w:rPr>
          <w:rFonts w:ascii="Garamond" w:hAnsi="Garamond"/>
          <w:sz w:val="24"/>
          <w:szCs w:val="24"/>
        </w:rPr>
        <w:t>)</w:t>
      </w:r>
      <w:r w:rsidR="00837F71">
        <w:rPr>
          <w:rFonts w:ascii="Garamond" w:hAnsi="Garamond"/>
          <w:sz w:val="24"/>
          <w:szCs w:val="24"/>
        </w:rPr>
        <w:t>.</w:t>
      </w:r>
      <w:r w:rsidR="00687A27">
        <w:rPr>
          <w:rFonts w:ascii="Garamond" w:hAnsi="Garamond"/>
          <w:sz w:val="24"/>
          <w:szCs w:val="24"/>
        </w:rPr>
        <w:t xml:space="preserve"> </w:t>
      </w:r>
    </w:p>
    <w:p w14:paraId="07272831" w14:textId="3CDE56C0" w:rsidR="00465AD4" w:rsidRPr="00465AD4" w:rsidRDefault="00211045" w:rsidP="004435AA">
      <w:pPr>
        <w:spacing w:line="276" w:lineRule="auto"/>
        <w:rPr>
          <w:rFonts w:ascii="Garamond" w:hAnsi="Garamond"/>
          <w:sz w:val="24"/>
          <w:szCs w:val="24"/>
        </w:rPr>
      </w:pPr>
      <w:r>
        <w:rPr>
          <w:rFonts w:ascii="Garamond" w:hAnsi="Garamond"/>
          <w:sz w:val="24"/>
          <w:szCs w:val="24"/>
        </w:rPr>
        <w:t>Nonetheless</w:t>
      </w:r>
      <w:r w:rsidR="003F3711">
        <w:rPr>
          <w:rFonts w:ascii="Garamond" w:hAnsi="Garamond"/>
          <w:sz w:val="24"/>
          <w:szCs w:val="24"/>
        </w:rPr>
        <w:t xml:space="preserve">, </w:t>
      </w:r>
      <w:r w:rsidR="00D35E7E">
        <w:rPr>
          <w:rFonts w:ascii="Garamond" w:hAnsi="Garamond"/>
          <w:sz w:val="24"/>
          <w:szCs w:val="24"/>
        </w:rPr>
        <w:t xml:space="preserve">it is notable that whilst both case studies </w:t>
      </w:r>
      <w:r w:rsidR="00FF06C2">
        <w:rPr>
          <w:rFonts w:ascii="Garamond" w:hAnsi="Garamond"/>
          <w:sz w:val="24"/>
          <w:szCs w:val="24"/>
        </w:rPr>
        <w:t xml:space="preserve">began in </w:t>
      </w:r>
      <w:r w:rsidR="003F3711">
        <w:rPr>
          <w:rFonts w:ascii="Garamond" w:hAnsi="Garamond"/>
          <w:sz w:val="24"/>
          <w:szCs w:val="24"/>
        </w:rPr>
        <w:t xml:space="preserve">the </w:t>
      </w:r>
      <w:r w:rsidR="00F04C49">
        <w:rPr>
          <w:rFonts w:ascii="Garamond" w:hAnsi="Garamond"/>
          <w:sz w:val="24"/>
          <w:szCs w:val="24"/>
        </w:rPr>
        <w:t xml:space="preserve">NHS </w:t>
      </w:r>
      <w:r w:rsidR="00DB76D3">
        <w:rPr>
          <w:rFonts w:ascii="Garamond" w:hAnsi="Garamond"/>
          <w:sz w:val="24"/>
          <w:szCs w:val="24"/>
        </w:rPr>
        <w:t xml:space="preserve">neither is </w:t>
      </w:r>
      <w:r w:rsidR="00FF06C2">
        <w:rPr>
          <w:rFonts w:ascii="Garamond" w:hAnsi="Garamond"/>
          <w:sz w:val="24"/>
          <w:szCs w:val="24"/>
        </w:rPr>
        <w:t xml:space="preserve">now </w:t>
      </w:r>
      <w:r w:rsidR="00800B53">
        <w:rPr>
          <w:rFonts w:ascii="Garamond" w:hAnsi="Garamond"/>
          <w:sz w:val="24"/>
          <w:szCs w:val="24"/>
        </w:rPr>
        <w:t>fully</w:t>
      </w:r>
      <w:r w:rsidR="009B2420">
        <w:rPr>
          <w:rFonts w:ascii="Garamond" w:hAnsi="Garamond"/>
          <w:sz w:val="24"/>
          <w:szCs w:val="24"/>
        </w:rPr>
        <w:t>-</w:t>
      </w:r>
      <w:r w:rsidR="00800B53">
        <w:rPr>
          <w:rFonts w:ascii="Garamond" w:hAnsi="Garamond"/>
          <w:sz w:val="24"/>
          <w:szCs w:val="24"/>
        </w:rPr>
        <w:t xml:space="preserve"> within</w:t>
      </w:r>
      <w:r>
        <w:rPr>
          <w:rFonts w:ascii="Garamond" w:hAnsi="Garamond"/>
          <w:sz w:val="24"/>
          <w:szCs w:val="24"/>
        </w:rPr>
        <w:t xml:space="preserve">, </w:t>
      </w:r>
      <w:r w:rsidR="00A13799">
        <w:rPr>
          <w:rFonts w:ascii="Garamond" w:hAnsi="Garamond"/>
          <w:sz w:val="24"/>
          <w:szCs w:val="24"/>
        </w:rPr>
        <w:t xml:space="preserve">or </w:t>
      </w:r>
      <w:r w:rsidR="009B2420">
        <w:rPr>
          <w:rFonts w:ascii="Garamond" w:hAnsi="Garamond"/>
          <w:sz w:val="24"/>
          <w:szCs w:val="24"/>
        </w:rPr>
        <w:t>fully</w:t>
      </w:r>
      <w:r w:rsidR="00FF06C2">
        <w:rPr>
          <w:rFonts w:ascii="Garamond" w:hAnsi="Garamond"/>
          <w:sz w:val="24"/>
          <w:szCs w:val="24"/>
        </w:rPr>
        <w:t xml:space="preserve"> </w:t>
      </w:r>
      <w:r w:rsidR="00A13799">
        <w:rPr>
          <w:rFonts w:ascii="Garamond" w:hAnsi="Garamond"/>
          <w:sz w:val="24"/>
          <w:szCs w:val="24"/>
        </w:rPr>
        <w:t xml:space="preserve">funded by </w:t>
      </w:r>
      <w:r>
        <w:rPr>
          <w:rFonts w:ascii="Garamond" w:hAnsi="Garamond"/>
          <w:sz w:val="24"/>
          <w:szCs w:val="24"/>
        </w:rPr>
        <w:t xml:space="preserve">the NHS, which </w:t>
      </w:r>
      <w:r w:rsidR="006A2F8D">
        <w:rPr>
          <w:rFonts w:ascii="Garamond" w:hAnsi="Garamond"/>
          <w:sz w:val="24"/>
          <w:szCs w:val="24"/>
        </w:rPr>
        <w:t xml:space="preserve">was repeatedly </w:t>
      </w:r>
      <w:r w:rsidR="00E230E8">
        <w:rPr>
          <w:rFonts w:ascii="Garamond" w:hAnsi="Garamond"/>
          <w:sz w:val="24"/>
          <w:szCs w:val="24"/>
        </w:rPr>
        <w:t xml:space="preserve">described as </w:t>
      </w:r>
      <w:r w:rsidR="006A2F8D">
        <w:rPr>
          <w:rFonts w:ascii="Garamond" w:hAnsi="Garamond"/>
          <w:sz w:val="24"/>
          <w:szCs w:val="24"/>
        </w:rPr>
        <w:t xml:space="preserve">being </w:t>
      </w:r>
      <w:r w:rsidR="00E230E8">
        <w:rPr>
          <w:rFonts w:ascii="Garamond" w:hAnsi="Garamond"/>
          <w:sz w:val="24"/>
          <w:szCs w:val="24"/>
        </w:rPr>
        <w:t>too fixed, too slow and too cash-strapped to support change of this kind</w:t>
      </w:r>
      <w:r w:rsidR="00A6229A">
        <w:rPr>
          <w:rFonts w:ascii="Garamond" w:hAnsi="Garamond"/>
          <w:sz w:val="24"/>
          <w:szCs w:val="24"/>
        </w:rPr>
        <w:t xml:space="preserve">. This </w:t>
      </w:r>
      <w:r w:rsidR="001959CF" w:rsidRPr="001959CF">
        <w:rPr>
          <w:rFonts w:ascii="Garamond" w:hAnsi="Garamond"/>
          <w:sz w:val="24"/>
          <w:szCs w:val="24"/>
        </w:rPr>
        <w:t>rais</w:t>
      </w:r>
      <w:r w:rsidR="00A13799">
        <w:rPr>
          <w:rFonts w:ascii="Garamond" w:hAnsi="Garamond"/>
          <w:sz w:val="24"/>
          <w:szCs w:val="24"/>
        </w:rPr>
        <w:t xml:space="preserve">es </w:t>
      </w:r>
      <w:r w:rsidR="001959CF" w:rsidRPr="001959CF">
        <w:rPr>
          <w:rFonts w:ascii="Garamond" w:hAnsi="Garamond"/>
          <w:sz w:val="24"/>
          <w:szCs w:val="24"/>
        </w:rPr>
        <w:t xml:space="preserve">questions about the future </w:t>
      </w:r>
      <w:r w:rsidR="00A6229A">
        <w:rPr>
          <w:rFonts w:ascii="Garamond" w:hAnsi="Garamond"/>
          <w:sz w:val="24"/>
          <w:szCs w:val="24"/>
        </w:rPr>
        <w:t xml:space="preserve">for organizational </w:t>
      </w:r>
      <w:r w:rsidR="001959CF" w:rsidRPr="001959CF">
        <w:rPr>
          <w:rFonts w:ascii="Garamond" w:hAnsi="Garamond"/>
          <w:sz w:val="24"/>
          <w:szCs w:val="24"/>
        </w:rPr>
        <w:t xml:space="preserve">intervention in health inequalities. </w:t>
      </w:r>
      <w:r w:rsidR="004D2BCB">
        <w:rPr>
          <w:rFonts w:ascii="Garamond" w:hAnsi="Garamond"/>
          <w:sz w:val="24"/>
          <w:szCs w:val="24"/>
        </w:rPr>
        <w:t xml:space="preserve">On the one hand, it suggests that the NHS </w:t>
      </w:r>
      <w:r w:rsidR="00FF06C2">
        <w:rPr>
          <w:rFonts w:ascii="Garamond" w:hAnsi="Garamond"/>
          <w:sz w:val="24"/>
          <w:szCs w:val="24"/>
        </w:rPr>
        <w:t xml:space="preserve">must </w:t>
      </w:r>
      <w:r w:rsidR="004D2BCB">
        <w:rPr>
          <w:rFonts w:ascii="Garamond" w:hAnsi="Garamond"/>
          <w:sz w:val="24"/>
          <w:szCs w:val="24"/>
        </w:rPr>
        <w:t xml:space="preserve">make a strategic </w:t>
      </w:r>
      <w:r w:rsidR="00FF06C2">
        <w:rPr>
          <w:rFonts w:ascii="Garamond" w:hAnsi="Garamond"/>
          <w:sz w:val="24"/>
          <w:szCs w:val="24"/>
        </w:rPr>
        <w:t xml:space="preserve">intervention </w:t>
      </w:r>
      <w:r w:rsidR="004D2BCB">
        <w:rPr>
          <w:rFonts w:ascii="Garamond" w:hAnsi="Garamond"/>
          <w:sz w:val="24"/>
          <w:szCs w:val="24"/>
        </w:rPr>
        <w:t xml:space="preserve">if the latent resource of staff innovation is to be realised. </w:t>
      </w:r>
      <w:r w:rsidR="00800B53">
        <w:rPr>
          <w:rFonts w:ascii="Garamond" w:hAnsi="Garamond"/>
          <w:sz w:val="24"/>
          <w:szCs w:val="24"/>
        </w:rPr>
        <w:t xml:space="preserve">Three steps might facilitate this. First, the development of </w:t>
      </w:r>
      <w:r w:rsidR="00C07A0F">
        <w:rPr>
          <w:rFonts w:ascii="Garamond" w:hAnsi="Garamond"/>
          <w:sz w:val="24"/>
          <w:szCs w:val="24"/>
        </w:rPr>
        <w:t>a language and culture that endorse</w:t>
      </w:r>
      <w:r w:rsidR="00800B53">
        <w:rPr>
          <w:rFonts w:ascii="Garamond" w:hAnsi="Garamond"/>
          <w:sz w:val="24"/>
          <w:szCs w:val="24"/>
        </w:rPr>
        <w:t xml:space="preserve">s </w:t>
      </w:r>
      <w:r w:rsidR="00C07A0F">
        <w:rPr>
          <w:rFonts w:ascii="Garamond" w:hAnsi="Garamond"/>
          <w:sz w:val="24"/>
          <w:szCs w:val="24"/>
        </w:rPr>
        <w:t>incremental and bottom up change (in a context where ‘innova</w:t>
      </w:r>
      <w:r w:rsidR="00800B53">
        <w:rPr>
          <w:rFonts w:ascii="Garamond" w:hAnsi="Garamond"/>
          <w:sz w:val="24"/>
          <w:szCs w:val="24"/>
        </w:rPr>
        <w:t xml:space="preserve">tion’ </w:t>
      </w:r>
      <w:r w:rsidR="00FF06C2">
        <w:rPr>
          <w:rFonts w:ascii="Garamond" w:hAnsi="Garamond"/>
          <w:sz w:val="24"/>
          <w:szCs w:val="24"/>
        </w:rPr>
        <w:t xml:space="preserve">is currently </w:t>
      </w:r>
      <w:r w:rsidR="00C07A0F">
        <w:rPr>
          <w:rFonts w:ascii="Garamond" w:hAnsi="Garamond"/>
          <w:sz w:val="24"/>
          <w:szCs w:val="24"/>
        </w:rPr>
        <w:t>assoc</w:t>
      </w:r>
      <w:r w:rsidR="00800B53">
        <w:rPr>
          <w:rFonts w:ascii="Garamond" w:hAnsi="Garamond"/>
          <w:sz w:val="24"/>
          <w:szCs w:val="24"/>
        </w:rPr>
        <w:t>iated with top-down change). Second</w:t>
      </w:r>
      <w:r w:rsidR="00FF06C2">
        <w:rPr>
          <w:rFonts w:ascii="Garamond" w:hAnsi="Garamond"/>
          <w:sz w:val="24"/>
          <w:szCs w:val="24"/>
        </w:rPr>
        <w:t>,</w:t>
      </w:r>
      <w:r w:rsidR="00800B53">
        <w:rPr>
          <w:rFonts w:ascii="Garamond" w:hAnsi="Garamond"/>
          <w:sz w:val="24"/>
          <w:szCs w:val="24"/>
        </w:rPr>
        <w:t xml:space="preserve"> </w:t>
      </w:r>
      <w:r w:rsidR="00C07A0F">
        <w:rPr>
          <w:rFonts w:ascii="Garamond" w:hAnsi="Garamond"/>
          <w:sz w:val="24"/>
          <w:szCs w:val="24"/>
        </w:rPr>
        <w:t xml:space="preserve">education and </w:t>
      </w:r>
      <w:r w:rsidR="00800B53">
        <w:rPr>
          <w:rFonts w:ascii="Garamond" w:hAnsi="Garamond"/>
          <w:sz w:val="24"/>
          <w:szCs w:val="24"/>
        </w:rPr>
        <w:t>training</w:t>
      </w:r>
      <w:r w:rsidR="00C07A0F">
        <w:rPr>
          <w:rFonts w:ascii="Garamond" w:hAnsi="Garamond"/>
          <w:sz w:val="24"/>
          <w:szCs w:val="24"/>
        </w:rPr>
        <w:t xml:space="preserve"> that build</w:t>
      </w:r>
      <w:r w:rsidR="00F77536">
        <w:rPr>
          <w:rFonts w:ascii="Garamond" w:hAnsi="Garamond"/>
          <w:sz w:val="24"/>
          <w:szCs w:val="24"/>
        </w:rPr>
        <w:t>s</w:t>
      </w:r>
      <w:r w:rsidR="00C07A0F">
        <w:rPr>
          <w:rFonts w:ascii="Garamond" w:hAnsi="Garamond"/>
          <w:sz w:val="24"/>
          <w:szCs w:val="24"/>
        </w:rPr>
        <w:t xml:space="preserve"> staff capability for reflexive practice</w:t>
      </w:r>
      <w:r w:rsidR="00F77536">
        <w:rPr>
          <w:rFonts w:ascii="Garamond" w:hAnsi="Garamond"/>
          <w:sz w:val="24"/>
          <w:szCs w:val="24"/>
        </w:rPr>
        <w:t xml:space="preserve"> and multi-disciplinary working</w:t>
      </w:r>
      <w:r w:rsidR="00800B53">
        <w:rPr>
          <w:rFonts w:ascii="Garamond" w:hAnsi="Garamond"/>
          <w:sz w:val="24"/>
          <w:szCs w:val="24"/>
        </w:rPr>
        <w:t xml:space="preserve">. Third, </w:t>
      </w:r>
      <w:r w:rsidR="00C07A0F">
        <w:rPr>
          <w:rFonts w:ascii="Garamond" w:hAnsi="Garamond"/>
          <w:sz w:val="24"/>
          <w:szCs w:val="24"/>
        </w:rPr>
        <w:t xml:space="preserve">leadership that supports experimentation and </w:t>
      </w:r>
      <w:r w:rsidR="00800B53">
        <w:rPr>
          <w:rFonts w:ascii="Garamond" w:hAnsi="Garamond"/>
          <w:sz w:val="24"/>
          <w:szCs w:val="24"/>
        </w:rPr>
        <w:t>evaluation,</w:t>
      </w:r>
      <w:r w:rsidR="00C77000">
        <w:rPr>
          <w:rFonts w:ascii="Garamond" w:hAnsi="Garamond"/>
          <w:sz w:val="24"/>
          <w:szCs w:val="24"/>
        </w:rPr>
        <w:t xml:space="preserve"> extends ‘user engagement’ and is able to</w:t>
      </w:r>
      <w:r w:rsidR="00F77536">
        <w:rPr>
          <w:rFonts w:ascii="Garamond" w:hAnsi="Garamond"/>
          <w:sz w:val="24"/>
          <w:szCs w:val="24"/>
        </w:rPr>
        <w:t xml:space="preserve"> generate</w:t>
      </w:r>
      <w:r w:rsidR="00C77000">
        <w:rPr>
          <w:rFonts w:ascii="Garamond" w:hAnsi="Garamond"/>
          <w:sz w:val="24"/>
          <w:szCs w:val="24"/>
        </w:rPr>
        <w:t xml:space="preserve"> fund</w:t>
      </w:r>
      <w:r w:rsidR="00F77536">
        <w:rPr>
          <w:rFonts w:ascii="Garamond" w:hAnsi="Garamond"/>
          <w:sz w:val="24"/>
          <w:szCs w:val="24"/>
        </w:rPr>
        <w:t>ing for</w:t>
      </w:r>
      <w:r w:rsidR="00C77000">
        <w:rPr>
          <w:rFonts w:ascii="Garamond" w:hAnsi="Garamond"/>
          <w:sz w:val="24"/>
          <w:szCs w:val="24"/>
        </w:rPr>
        <w:t xml:space="preserve"> initiatives </w:t>
      </w:r>
      <w:r w:rsidR="00C07A0F">
        <w:rPr>
          <w:rFonts w:ascii="Garamond" w:hAnsi="Garamond"/>
          <w:sz w:val="24"/>
          <w:szCs w:val="24"/>
        </w:rPr>
        <w:t xml:space="preserve">across </w:t>
      </w:r>
      <w:r w:rsidR="00C77000">
        <w:rPr>
          <w:rFonts w:ascii="Garamond" w:hAnsi="Garamond"/>
          <w:sz w:val="24"/>
          <w:szCs w:val="24"/>
        </w:rPr>
        <w:t xml:space="preserve">pre-existing </w:t>
      </w:r>
      <w:r w:rsidR="00C07A0F">
        <w:rPr>
          <w:rFonts w:ascii="Garamond" w:hAnsi="Garamond"/>
          <w:sz w:val="24"/>
          <w:szCs w:val="24"/>
        </w:rPr>
        <w:t xml:space="preserve">siloes.  </w:t>
      </w:r>
      <w:r w:rsidR="00BE47E1">
        <w:rPr>
          <w:rFonts w:ascii="Garamond" w:hAnsi="Garamond"/>
          <w:sz w:val="24"/>
          <w:szCs w:val="24"/>
        </w:rPr>
        <w:t xml:space="preserve">On the other hand, it may be that </w:t>
      </w:r>
      <w:r w:rsidR="00B0700E">
        <w:rPr>
          <w:rFonts w:ascii="Garamond" w:hAnsi="Garamond"/>
          <w:sz w:val="24"/>
          <w:szCs w:val="24"/>
        </w:rPr>
        <w:t xml:space="preserve">hybrid </w:t>
      </w:r>
      <w:r w:rsidR="00554779">
        <w:rPr>
          <w:rFonts w:ascii="Garamond" w:hAnsi="Garamond"/>
          <w:sz w:val="24"/>
          <w:szCs w:val="24"/>
        </w:rPr>
        <w:t>organization</w:t>
      </w:r>
      <w:r w:rsidR="00FF06C2">
        <w:rPr>
          <w:rFonts w:ascii="Garamond" w:hAnsi="Garamond"/>
          <w:sz w:val="24"/>
          <w:szCs w:val="24"/>
        </w:rPr>
        <w:t>s</w:t>
      </w:r>
      <w:r w:rsidR="00F77536">
        <w:rPr>
          <w:rFonts w:ascii="Garamond" w:hAnsi="Garamond"/>
          <w:sz w:val="24"/>
          <w:szCs w:val="24"/>
        </w:rPr>
        <w:t xml:space="preserve">, including </w:t>
      </w:r>
      <w:r w:rsidR="00FF06C2">
        <w:rPr>
          <w:rFonts w:ascii="Garamond" w:hAnsi="Garamond"/>
          <w:sz w:val="24"/>
          <w:szCs w:val="24"/>
        </w:rPr>
        <w:t xml:space="preserve">the kind </w:t>
      </w:r>
      <w:r w:rsidR="00F77536">
        <w:rPr>
          <w:rFonts w:ascii="Garamond" w:hAnsi="Garamond"/>
          <w:sz w:val="24"/>
          <w:szCs w:val="24"/>
        </w:rPr>
        <w:t>illustrated by our case studies,</w:t>
      </w:r>
      <w:r w:rsidR="00B0700E">
        <w:rPr>
          <w:rFonts w:ascii="Garamond" w:hAnsi="Garamond"/>
          <w:sz w:val="24"/>
          <w:szCs w:val="24"/>
        </w:rPr>
        <w:t xml:space="preserve"> offer the </w:t>
      </w:r>
      <w:r w:rsidR="00FF06C2">
        <w:rPr>
          <w:rFonts w:ascii="Garamond" w:hAnsi="Garamond"/>
          <w:sz w:val="24"/>
          <w:szCs w:val="24"/>
        </w:rPr>
        <w:t xml:space="preserve">greatest </w:t>
      </w:r>
      <w:r w:rsidR="00B0700E">
        <w:rPr>
          <w:rFonts w:ascii="Garamond" w:hAnsi="Garamond"/>
          <w:sz w:val="24"/>
          <w:szCs w:val="24"/>
        </w:rPr>
        <w:t>capacity for innovation</w:t>
      </w:r>
      <w:r w:rsidR="00F77536">
        <w:rPr>
          <w:rFonts w:ascii="Garamond" w:hAnsi="Garamond"/>
          <w:sz w:val="24"/>
          <w:szCs w:val="24"/>
        </w:rPr>
        <w:t xml:space="preserve"> through their ability to</w:t>
      </w:r>
      <w:r w:rsidR="00B0700E">
        <w:rPr>
          <w:rFonts w:ascii="Garamond" w:hAnsi="Garamond"/>
          <w:sz w:val="24"/>
          <w:szCs w:val="24"/>
        </w:rPr>
        <w:t xml:space="preserve"> mobilis</w:t>
      </w:r>
      <w:r w:rsidR="00F77536">
        <w:rPr>
          <w:rFonts w:ascii="Garamond" w:hAnsi="Garamond"/>
          <w:sz w:val="24"/>
          <w:szCs w:val="24"/>
        </w:rPr>
        <w:t>e of diverse</w:t>
      </w:r>
      <w:r w:rsidR="00B0700E">
        <w:rPr>
          <w:rFonts w:ascii="Garamond" w:hAnsi="Garamond"/>
          <w:sz w:val="24"/>
          <w:szCs w:val="24"/>
        </w:rPr>
        <w:t xml:space="preserve"> resources beyond the constraints of</w:t>
      </w:r>
      <w:r w:rsidR="00FF06C2">
        <w:rPr>
          <w:rFonts w:ascii="Garamond" w:hAnsi="Garamond"/>
          <w:sz w:val="24"/>
          <w:szCs w:val="24"/>
        </w:rPr>
        <w:t xml:space="preserve"> the NHS</w:t>
      </w:r>
      <w:r w:rsidR="00B0700E">
        <w:rPr>
          <w:rFonts w:ascii="Garamond" w:hAnsi="Garamond"/>
          <w:sz w:val="24"/>
          <w:szCs w:val="24"/>
        </w:rPr>
        <w:t xml:space="preserve">. However, to return to where </w:t>
      </w:r>
      <w:r w:rsidR="00B0700E">
        <w:rPr>
          <w:rFonts w:ascii="Garamond" w:hAnsi="Garamond"/>
          <w:sz w:val="24"/>
          <w:szCs w:val="24"/>
        </w:rPr>
        <w:lastRenderedPageBreak/>
        <w:t xml:space="preserve">we started this paper, such is the challenge of health inequalities that we </w:t>
      </w:r>
      <w:r w:rsidR="00FF06C2">
        <w:rPr>
          <w:rFonts w:ascii="Garamond" w:hAnsi="Garamond"/>
          <w:sz w:val="24"/>
          <w:szCs w:val="24"/>
        </w:rPr>
        <w:t xml:space="preserve">hope </w:t>
      </w:r>
      <w:r w:rsidR="00B0700E">
        <w:rPr>
          <w:rFonts w:ascii="Garamond" w:hAnsi="Garamond"/>
          <w:sz w:val="24"/>
          <w:szCs w:val="24"/>
        </w:rPr>
        <w:t xml:space="preserve">both routes </w:t>
      </w:r>
      <w:r w:rsidR="00FF06C2">
        <w:rPr>
          <w:rFonts w:ascii="Garamond" w:hAnsi="Garamond"/>
          <w:sz w:val="24"/>
          <w:szCs w:val="24"/>
        </w:rPr>
        <w:t xml:space="preserve">are </w:t>
      </w:r>
      <w:r w:rsidR="00B0700E">
        <w:rPr>
          <w:rFonts w:ascii="Garamond" w:hAnsi="Garamond"/>
          <w:sz w:val="24"/>
          <w:szCs w:val="24"/>
        </w:rPr>
        <w:t>possible. It is not that the organization of healthcare is the underlying cause of health inequalities.</w:t>
      </w:r>
      <w:r w:rsidR="00D379AC">
        <w:rPr>
          <w:rFonts w:ascii="Garamond" w:hAnsi="Garamond"/>
          <w:sz w:val="24"/>
          <w:szCs w:val="24"/>
        </w:rPr>
        <w:t xml:space="preserve"> However, </w:t>
      </w:r>
      <w:r w:rsidR="00B0700E">
        <w:rPr>
          <w:rFonts w:ascii="Garamond" w:hAnsi="Garamond"/>
          <w:sz w:val="24"/>
          <w:szCs w:val="24"/>
        </w:rPr>
        <w:t>we have shown that advantage – and disadvantage –</w:t>
      </w:r>
      <w:r w:rsidR="00853479">
        <w:rPr>
          <w:rFonts w:ascii="Garamond" w:hAnsi="Garamond"/>
          <w:sz w:val="24"/>
          <w:szCs w:val="24"/>
        </w:rPr>
        <w:t xml:space="preserve"> are </w:t>
      </w:r>
      <w:r w:rsidR="00B0700E">
        <w:rPr>
          <w:rFonts w:ascii="Garamond" w:hAnsi="Garamond"/>
          <w:sz w:val="24"/>
          <w:szCs w:val="24"/>
        </w:rPr>
        <w:t xml:space="preserve">embedded in the organization of healthcare, such that re-organization may have an important effect on life chances. </w:t>
      </w:r>
      <w:r w:rsidR="00465AD4">
        <w:rPr>
          <w:rFonts w:ascii="Garamond" w:hAnsi="Garamond"/>
          <w:sz w:val="24"/>
          <w:szCs w:val="24"/>
        </w:rPr>
        <w:t>T</w:t>
      </w:r>
      <w:r w:rsidR="00465AD4" w:rsidRPr="00465AD4">
        <w:rPr>
          <w:rFonts w:ascii="Garamond" w:hAnsi="Garamond"/>
          <w:sz w:val="24"/>
          <w:szCs w:val="24"/>
        </w:rPr>
        <w:t>he nature of organization is not separate from the</w:t>
      </w:r>
      <w:r w:rsidR="00F77536">
        <w:rPr>
          <w:rFonts w:ascii="Garamond" w:hAnsi="Garamond"/>
          <w:sz w:val="24"/>
          <w:szCs w:val="24"/>
        </w:rPr>
        <w:t xml:space="preserve"> way inequalities operate, </w:t>
      </w:r>
      <w:r w:rsidR="00465AD4" w:rsidRPr="00465AD4">
        <w:rPr>
          <w:rFonts w:ascii="Garamond" w:hAnsi="Garamond"/>
          <w:sz w:val="24"/>
          <w:szCs w:val="24"/>
        </w:rPr>
        <w:t xml:space="preserve">but </w:t>
      </w:r>
      <w:r w:rsidR="00F77536">
        <w:rPr>
          <w:rFonts w:ascii="Garamond" w:hAnsi="Garamond"/>
          <w:sz w:val="24"/>
          <w:szCs w:val="24"/>
        </w:rPr>
        <w:t xml:space="preserve">is </w:t>
      </w:r>
      <w:r w:rsidR="00465AD4" w:rsidRPr="00465AD4">
        <w:rPr>
          <w:rFonts w:ascii="Garamond" w:hAnsi="Garamond"/>
          <w:sz w:val="24"/>
          <w:szCs w:val="24"/>
        </w:rPr>
        <w:t>entwined with them</w:t>
      </w:r>
      <w:r w:rsidR="00F04C49">
        <w:rPr>
          <w:rFonts w:ascii="Garamond" w:hAnsi="Garamond"/>
          <w:sz w:val="24"/>
          <w:szCs w:val="24"/>
        </w:rPr>
        <w:t xml:space="preserve">. </w:t>
      </w:r>
    </w:p>
    <w:p w14:paraId="0EE92941" w14:textId="77777777" w:rsidR="00FB2781" w:rsidRDefault="00FB2781" w:rsidP="004435AA">
      <w:pPr>
        <w:spacing w:line="276" w:lineRule="auto"/>
        <w:rPr>
          <w:rFonts w:ascii="Garamond" w:hAnsi="Garamond"/>
          <w:sz w:val="24"/>
          <w:szCs w:val="24"/>
        </w:rPr>
      </w:pPr>
    </w:p>
    <w:p w14:paraId="47C3CDEC" w14:textId="77777777" w:rsidR="009953AF" w:rsidRDefault="009953AF" w:rsidP="004435AA">
      <w:pPr>
        <w:spacing w:line="276" w:lineRule="auto"/>
        <w:rPr>
          <w:rFonts w:ascii="Garamond" w:hAnsi="Garamond"/>
          <w:sz w:val="24"/>
          <w:szCs w:val="24"/>
        </w:rPr>
      </w:pPr>
      <w:r w:rsidRPr="009953AF">
        <w:rPr>
          <w:rFonts w:ascii="Garamond" w:hAnsi="Garamond"/>
          <w:sz w:val="24"/>
          <w:szCs w:val="24"/>
        </w:rPr>
        <w:t>REFERENCES</w:t>
      </w:r>
    </w:p>
    <w:p w14:paraId="3DBFC362" w14:textId="77777777" w:rsidR="009953AF" w:rsidRPr="009953AF" w:rsidRDefault="009953AF" w:rsidP="004435AA">
      <w:pPr>
        <w:spacing w:line="276" w:lineRule="auto"/>
        <w:rPr>
          <w:rFonts w:ascii="Garamond" w:hAnsi="Garamond"/>
          <w:bCs/>
          <w:sz w:val="24"/>
          <w:szCs w:val="24"/>
        </w:rPr>
      </w:pPr>
      <w:r w:rsidRPr="009953AF">
        <w:rPr>
          <w:rFonts w:ascii="Garamond" w:hAnsi="Garamond"/>
          <w:sz w:val="24"/>
          <w:szCs w:val="24"/>
        </w:rPr>
        <w:t>Acheson, D., Barker, D., Chambers, J., Graham. H., Marmot, M. and Whitehead, M. (1998)</w:t>
      </w:r>
      <w:r w:rsidRPr="009953AF">
        <w:rPr>
          <w:rFonts w:ascii="Garamond" w:hAnsi="Garamond"/>
          <w:b/>
          <w:bCs/>
          <w:sz w:val="24"/>
          <w:szCs w:val="24"/>
        </w:rPr>
        <w:t xml:space="preserve"> </w:t>
      </w:r>
      <w:r w:rsidRPr="009953AF">
        <w:rPr>
          <w:rFonts w:ascii="Garamond" w:hAnsi="Garamond"/>
          <w:bCs/>
          <w:i/>
          <w:sz w:val="24"/>
          <w:szCs w:val="24"/>
        </w:rPr>
        <w:t>Independent Inquiry into Inequalities in Health Report</w:t>
      </w:r>
      <w:r w:rsidRPr="009953AF">
        <w:rPr>
          <w:rFonts w:ascii="Garamond" w:hAnsi="Garamond"/>
          <w:b/>
          <w:bCs/>
          <w:sz w:val="24"/>
          <w:szCs w:val="24"/>
        </w:rPr>
        <w:t xml:space="preserve"> </w:t>
      </w:r>
      <w:r w:rsidRPr="009953AF">
        <w:rPr>
          <w:rFonts w:ascii="Garamond" w:hAnsi="Garamond"/>
          <w:bCs/>
          <w:sz w:val="24"/>
          <w:szCs w:val="24"/>
        </w:rPr>
        <w:t>London, HMSO</w:t>
      </w:r>
    </w:p>
    <w:p w14:paraId="00B7489E"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Acker, J (1990) ‘Hierarchies, jobs bodies: A theory of Gendered Organizations’ </w:t>
      </w:r>
      <w:r w:rsidRPr="009953AF">
        <w:rPr>
          <w:rFonts w:ascii="Garamond" w:hAnsi="Garamond"/>
          <w:i/>
          <w:sz w:val="24"/>
          <w:szCs w:val="24"/>
        </w:rPr>
        <w:t>Gender and Society</w:t>
      </w:r>
      <w:r w:rsidRPr="009953AF">
        <w:rPr>
          <w:rFonts w:ascii="Garamond" w:hAnsi="Garamond"/>
          <w:sz w:val="24"/>
          <w:szCs w:val="24"/>
        </w:rPr>
        <w:t xml:space="preserve"> 4(2) 139-158.</w:t>
      </w:r>
    </w:p>
    <w:p w14:paraId="126989DA"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Alvesson, M. and due Billing, Y (2007) </w:t>
      </w:r>
      <w:r w:rsidRPr="009953AF">
        <w:rPr>
          <w:rFonts w:ascii="Garamond" w:hAnsi="Garamond"/>
          <w:i/>
          <w:sz w:val="24"/>
          <w:szCs w:val="24"/>
        </w:rPr>
        <w:t>Understanding Gender and Organization</w:t>
      </w:r>
      <w:r w:rsidRPr="009953AF">
        <w:rPr>
          <w:rFonts w:ascii="Garamond" w:hAnsi="Garamond"/>
          <w:sz w:val="24"/>
          <w:szCs w:val="24"/>
        </w:rPr>
        <w:t xml:space="preserve"> London, Sage. </w:t>
      </w:r>
    </w:p>
    <w:p w14:paraId="75DA295D" w14:textId="77777777" w:rsidR="009953AF" w:rsidRPr="009953AF" w:rsidRDefault="009953AF" w:rsidP="004435AA">
      <w:pPr>
        <w:spacing w:line="276" w:lineRule="auto"/>
        <w:rPr>
          <w:rFonts w:ascii="Garamond" w:hAnsi="Garamond"/>
          <w:sz w:val="24"/>
          <w:szCs w:val="24"/>
        </w:rPr>
      </w:pPr>
      <w:proofErr w:type="spellStart"/>
      <w:r w:rsidRPr="009953AF">
        <w:rPr>
          <w:rFonts w:ascii="Garamond" w:hAnsi="Garamond"/>
          <w:sz w:val="24"/>
          <w:szCs w:val="24"/>
        </w:rPr>
        <w:t>Annendale</w:t>
      </w:r>
      <w:proofErr w:type="spellEnd"/>
      <w:r w:rsidRPr="009953AF">
        <w:rPr>
          <w:rFonts w:ascii="Garamond" w:hAnsi="Garamond"/>
          <w:sz w:val="24"/>
          <w:szCs w:val="24"/>
        </w:rPr>
        <w:t>, E. (2010) 'Equality Feminism and Women's Health Status: A Critical Reflection', in Maurer, G. (ed.) </w:t>
      </w:r>
      <w:r w:rsidRPr="009953AF">
        <w:rPr>
          <w:rFonts w:ascii="Garamond" w:hAnsi="Garamond"/>
          <w:i/>
          <w:iCs/>
          <w:sz w:val="24"/>
          <w:szCs w:val="24"/>
        </w:rPr>
        <w:t>Women's Health and Feminist Theory</w:t>
      </w:r>
      <w:r w:rsidRPr="009953AF">
        <w:rPr>
          <w:rFonts w:ascii="Garamond" w:hAnsi="Garamond"/>
          <w:sz w:val="24"/>
          <w:szCs w:val="24"/>
        </w:rPr>
        <w:t xml:space="preserve"> Bielefeld, Transaction.</w:t>
      </w:r>
    </w:p>
    <w:p w14:paraId="4D71D0D4" w14:textId="77777777" w:rsidR="009953AF" w:rsidRPr="009953AF" w:rsidRDefault="009953AF" w:rsidP="004435AA">
      <w:pPr>
        <w:spacing w:line="276" w:lineRule="auto"/>
        <w:rPr>
          <w:rFonts w:ascii="Garamond" w:hAnsi="Garamond"/>
          <w:sz w:val="24"/>
          <w:szCs w:val="24"/>
        </w:rPr>
      </w:pPr>
      <w:proofErr w:type="spellStart"/>
      <w:r w:rsidRPr="009953AF">
        <w:rPr>
          <w:rFonts w:ascii="Garamond" w:hAnsi="Garamond"/>
          <w:sz w:val="24"/>
          <w:szCs w:val="24"/>
        </w:rPr>
        <w:t>Asaria</w:t>
      </w:r>
      <w:proofErr w:type="spellEnd"/>
      <w:r w:rsidRPr="009953AF">
        <w:rPr>
          <w:rFonts w:ascii="Garamond" w:hAnsi="Garamond"/>
          <w:sz w:val="24"/>
          <w:szCs w:val="24"/>
        </w:rPr>
        <w:t xml:space="preserve">. M., Ali, S., Doran, T., Ferguson, B., </w:t>
      </w:r>
      <w:proofErr w:type="spellStart"/>
      <w:r w:rsidRPr="009953AF">
        <w:rPr>
          <w:rFonts w:ascii="Garamond" w:hAnsi="Garamond"/>
          <w:sz w:val="24"/>
          <w:szCs w:val="24"/>
        </w:rPr>
        <w:t>Fleetcroft</w:t>
      </w:r>
      <w:proofErr w:type="spellEnd"/>
      <w:r w:rsidRPr="009953AF">
        <w:rPr>
          <w:rFonts w:ascii="Garamond" w:hAnsi="Garamond"/>
          <w:sz w:val="24"/>
          <w:szCs w:val="24"/>
        </w:rPr>
        <w:t xml:space="preserve">, R., Goddard, M., </w:t>
      </w:r>
      <w:proofErr w:type="spellStart"/>
      <w:r w:rsidRPr="009953AF">
        <w:rPr>
          <w:rFonts w:ascii="Garamond" w:hAnsi="Garamond"/>
          <w:sz w:val="24"/>
          <w:szCs w:val="24"/>
        </w:rPr>
        <w:t>Goldblatt</w:t>
      </w:r>
      <w:proofErr w:type="spellEnd"/>
      <w:r w:rsidRPr="009953AF">
        <w:rPr>
          <w:rFonts w:ascii="Garamond" w:hAnsi="Garamond"/>
          <w:sz w:val="24"/>
          <w:szCs w:val="24"/>
        </w:rPr>
        <w:t xml:space="preserve">, P., </w:t>
      </w:r>
      <w:proofErr w:type="spellStart"/>
      <w:r w:rsidRPr="009953AF">
        <w:rPr>
          <w:rFonts w:ascii="Garamond" w:hAnsi="Garamond"/>
          <w:sz w:val="24"/>
          <w:szCs w:val="24"/>
        </w:rPr>
        <w:t>Raine</w:t>
      </w:r>
      <w:proofErr w:type="spellEnd"/>
      <w:r w:rsidRPr="009953AF">
        <w:rPr>
          <w:rFonts w:ascii="Garamond" w:hAnsi="Garamond"/>
          <w:sz w:val="24"/>
          <w:szCs w:val="24"/>
        </w:rPr>
        <w:t xml:space="preserve">, R., Cookson, R. (2016) ‘How a universal health system reduces inequalities: lessons from England’ </w:t>
      </w:r>
      <w:r w:rsidRPr="009953AF">
        <w:rPr>
          <w:rFonts w:ascii="Garamond" w:hAnsi="Garamond"/>
          <w:i/>
          <w:sz w:val="24"/>
          <w:szCs w:val="24"/>
        </w:rPr>
        <w:t xml:space="preserve">Journal of Epidemiological and Community Health </w:t>
      </w:r>
      <w:r w:rsidRPr="009953AF">
        <w:rPr>
          <w:rFonts w:ascii="Garamond" w:hAnsi="Garamond"/>
          <w:sz w:val="24"/>
          <w:szCs w:val="24"/>
        </w:rPr>
        <w:t>70 (7), 637–643</w:t>
      </w:r>
    </w:p>
    <w:p w14:paraId="226536CD" w14:textId="77777777" w:rsidR="009953AF" w:rsidRDefault="009953AF" w:rsidP="004435AA">
      <w:pPr>
        <w:spacing w:line="276" w:lineRule="auto"/>
        <w:rPr>
          <w:rFonts w:ascii="Garamond" w:hAnsi="Garamond"/>
          <w:sz w:val="24"/>
          <w:szCs w:val="24"/>
        </w:rPr>
      </w:pPr>
      <w:r w:rsidRPr="009953AF">
        <w:rPr>
          <w:rFonts w:ascii="Garamond" w:hAnsi="Garamond"/>
          <w:sz w:val="24"/>
          <w:szCs w:val="24"/>
        </w:rPr>
        <w:t xml:space="preserve">Baum, F., Narayan, R., Sanders, D., Patel, V., </w:t>
      </w:r>
      <w:proofErr w:type="spellStart"/>
      <w:r w:rsidRPr="009953AF">
        <w:rPr>
          <w:rFonts w:ascii="Garamond" w:hAnsi="Garamond"/>
          <w:sz w:val="24"/>
          <w:szCs w:val="24"/>
        </w:rPr>
        <w:t>Quizhpe</w:t>
      </w:r>
      <w:proofErr w:type="spellEnd"/>
      <w:r w:rsidRPr="009953AF">
        <w:rPr>
          <w:rFonts w:ascii="Garamond" w:hAnsi="Garamond"/>
          <w:sz w:val="24"/>
          <w:szCs w:val="24"/>
        </w:rPr>
        <w:t>, A. (2009) Social vaccines to resist and change unhealthy social and economic structures: a useful metaphor for health promotion’ Health Promotion International 24(4), 428-433.</w:t>
      </w:r>
    </w:p>
    <w:p w14:paraId="1FF40B86" w14:textId="77777777" w:rsidR="009953AF" w:rsidRDefault="009953AF" w:rsidP="004435AA">
      <w:pPr>
        <w:spacing w:line="276" w:lineRule="auto"/>
        <w:rPr>
          <w:rFonts w:ascii="Garamond" w:hAnsi="Garamond"/>
          <w:sz w:val="24"/>
          <w:szCs w:val="24"/>
        </w:rPr>
      </w:pPr>
      <w:r w:rsidRPr="009953AF">
        <w:rPr>
          <w:rFonts w:ascii="Garamond" w:hAnsi="Garamond"/>
          <w:sz w:val="24"/>
          <w:szCs w:val="24"/>
        </w:rPr>
        <w:t xml:space="preserve">Baum, F. (2016) ‘Health Systems: how much difference can the make to health inequalities?’ </w:t>
      </w:r>
      <w:r w:rsidRPr="009953AF">
        <w:rPr>
          <w:rFonts w:ascii="Garamond" w:hAnsi="Garamond"/>
          <w:i/>
          <w:sz w:val="24"/>
          <w:szCs w:val="24"/>
        </w:rPr>
        <w:t xml:space="preserve">Journal of Epidemiological and Community Health </w:t>
      </w:r>
      <w:r w:rsidRPr="009953AF">
        <w:rPr>
          <w:rFonts w:ascii="Garamond" w:hAnsi="Garamond"/>
          <w:sz w:val="24"/>
          <w:szCs w:val="24"/>
        </w:rPr>
        <w:t>70(7), 635-636.</w:t>
      </w:r>
    </w:p>
    <w:p w14:paraId="19DBB53C" w14:textId="5F66C16D" w:rsidR="00284147" w:rsidRPr="00F21836" w:rsidRDefault="00284147" w:rsidP="0047624E">
      <w:pPr>
        <w:spacing w:line="276" w:lineRule="auto"/>
        <w:rPr>
          <w:rFonts w:ascii="Garamond" w:hAnsi="Garamond"/>
          <w:sz w:val="24"/>
          <w:szCs w:val="24"/>
        </w:rPr>
      </w:pPr>
      <w:r w:rsidRPr="0047624E">
        <w:rPr>
          <w:rFonts w:ascii="Garamond" w:hAnsi="Garamond"/>
          <w:sz w:val="24"/>
          <w:szCs w:val="24"/>
        </w:rPr>
        <w:t>Bowling</w:t>
      </w:r>
      <w:r w:rsidR="0047624E" w:rsidRPr="0047624E">
        <w:rPr>
          <w:rFonts w:ascii="Garamond" w:hAnsi="Garamond"/>
          <w:sz w:val="24"/>
          <w:szCs w:val="24"/>
        </w:rPr>
        <w:t>, A., Jacobson. B. and Southgate, L. (1993) ‘Explorations</w:t>
      </w:r>
      <w:r w:rsidR="0047624E">
        <w:rPr>
          <w:rFonts w:ascii="Garamond" w:hAnsi="Garamond"/>
          <w:sz w:val="24"/>
          <w:szCs w:val="24"/>
        </w:rPr>
        <w:t xml:space="preserve"> in consultation of the public and health professionals on priority setting in an inner London health district’ </w:t>
      </w:r>
      <w:r w:rsidR="0047624E" w:rsidRPr="0047624E">
        <w:rPr>
          <w:rFonts w:ascii="Garamond" w:hAnsi="Garamond"/>
          <w:i/>
          <w:iCs/>
          <w:sz w:val="24"/>
          <w:szCs w:val="24"/>
        </w:rPr>
        <w:t xml:space="preserve">Social Science in Medicine </w:t>
      </w:r>
      <w:r w:rsidR="0047624E">
        <w:rPr>
          <w:rFonts w:ascii="Garamond" w:hAnsi="Garamond"/>
          <w:sz w:val="24"/>
          <w:szCs w:val="24"/>
        </w:rPr>
        <w:t>37(7) pp.851-7</w:t>
      </w:r>
    </w:p>
    <w:p w14:paraId="4EDC735F"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Bouchard, Albertini, Batista, </w:t>
      </w:r>
      <w:proofErr w:type="spellStart"/>
      <w:r w:rsidRPr="009953AF">
        <w:rPr>
          <w:rFonts w:ascii="Garamond" w:hAnsi="Garamond"/>
          <w:sz w:val="24"/>
          <w:szCs w:val="24"/>
        </w:rPr>
        <w:t>Montigny</w:t>
      </w:r>
      <w:proofErr w:type="spellEnd"/>
      <w:r w:rsidRPr="009953AF">
        <w:rPr>
          <w:rFonts w:ascii="Garamond" w:hAnsi="Garamond"/>
          <w:sz w:val="24"/>
          <w:szCs w:val="24"/>
        </w:rPr>
        <w:t xml:space="preserve"> (2016) ‘Research on health inequalities: a bibliometric analysis (1966-2014)’ Social Science and Medicine 141, 100-108.</w:t>
      </w:r>
    </w:p>
    <w:p w14:paraId="7A42D9C0"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Bradby, H and </w:t>
      </w:r>
      <w:proofErr w:type="spellStart"/>
      <w:r w:rsidRPr="009953AF">
        <w:rPr>
          <w:rFonts w:ascii="Garamond" w:hAnsi="Garamond"/>
          <w:sz w:val="24"/>
          <w:szCs w:val="24"/>
        </w:rPr>
        <w:t>Nazroo</w:t>
      </w:r>
      <w:proofErr w:type="spellEnd"/>
      <w:r w:rsidRPr="009953AF">
        <w:rPr>
          <w:rFonts w:ascii="Garamond" w:hAnsi="Garamond"/>
          <w:sz w:val="24"/>
          <w:szCs w:val="24"/>
        </w:rPr>
        <w:t>, J (2010) Health, ethnicity and race pp 113-129 in </w:t>
      </w:r>
      <w:r w:rsidRPr="009953AF">
        <w:rPr>
          <w:rFonts w:ascii="Garamond" w:hAnsi="Garamond"/>
          <w:i/>
          <w:iCs/>
          <w:sz w:val="24"/>
          <w:szCs w:val="24"/>
        </w:rPr>
        <w:t>The New Companion to Medical Sociology</w:t>
      </w:r>
      <w:r w:rsidRPr="009953AF">
        <w:rPr>
          <w:rFonts w:ascii="Garamond" w:hAnsi="Garamond"/>
          <w:sz w:val="24"/>
          <w:szCs w:val="24"/>
        </w:rPr>
        <w:t> (</w:t>
      </w:r>
      <w:proofErr w:type="spellStart"/>
      <w:r w:rsidRPr="009953AF">
        <w:rPr>
          <w:rFonts w:ascii="Garamond" w:hAnsi="Garamond"/>
          <w:sz w:val="24"/>
          <w:szCs w:val="24"/>
        </w:rPr>
        <w:t>ed</w:t>
      </w:r>
      <w:proofErr w:type="spellEnd"/>
      <w:r w:rsidRPr="009953AF">
        <w:rPr>
          <w:rFonts w:ascii="Garamond" w:hAnsi="Garamond"/>
          <w:sz w:val="24"/>
          <w:szCs w:val="24"/>
        </w:rPr>
        <w:t xml:space="preserve">) William C </w:t>
      </w:r>
      <w:proofErr w:type="spellStart"/>
      <w:r w:rsidRPr="009953AF">
        <w:rPr>
          <w:rFonts w:ascii="Garamond" w:hAnsi="Garamond"/>
          <w:sz w:val="24"/>
          <w:szCs w:val="24"/>
        </w:rPr>
        <w:t>Cockerham</w:t>
      </w:r>
      <w:proofErr w:type="spellEnd"/>
      <w:r w:rsidRPr="009953AF">
        <w:rPr>
          <w:rFonts w:ascii="Garamond" w:hAnsi="Garamond"/>
          <w:sz w:val="24"/>
          <w:szCs w:val="24"/>
        </w:rPr>
        <w:t xml:space="preserve">. Malden MA: Blackwell. </w:t>
      </w:r>
    </w:p>
    <w:p w14:paraId="71A89D92" w14:textId="77777777" w:rsidR="009953AF" w:rsidRDefault="009953AF" w:rsidP="004435AA">
      <w:pPr>
        <w:spacing w:line="276" w:lineRule="auto"/>
        <w:rPr>
          <w:rFonts w:ascii="Garamond" w:hAnsi="Garamond"/>
          <w:sz w:val="24"/>
          <w:szCs w:val="24"/>
        </w:rPr>
      </w:pPr>
      <w:r w:rsidRPr="009953AF">
        <w:rPr>
          <w:rFonts w:ascii="Garamond" w:hAnsi="Garamond"/>
          <w:sz w:val="24"/>
          <w:szCs w:val="24"/>
        </w:rPr>
        <w:t xml:space="preserve">Davies, P. (2009) </w:t>
      </w:r>
      <w:r w:rsidRPr="009953AF">
        <w:rPr>
          <w:rFonts w:ascii="Garamond" w:hAnsi="Garamond"/>
          <w:i/>
          <w:sz w:val="24"/>
          <w:szCs w:val="24"/>
        </w:rPr>
        <w:t>The Griffiths report: 25 years on</w:t>
      </w:r>
      <w:r w:rsidRPr="009953AF">
        <w:rPr>
          <w:rFonts w:ascii="Garamond" w:hAnsi="Garamond"/>
          <w:sz w:val="24"/>
          <w:szCs w:val="24"/>
        </w:rPr>
        <w:t xml:space="preserve"> Health Services Journal, 5</w:t>
      </w:r>
      <w:r w:rsidRPr="009953AF">
        <w:rPr>
          <w:rFonts w:ascii="Garamond" w:hAnsi="Garamond"/>
          <w:sz w:val="24"/>
          <w:szCs w:val="24"/>
          <w:vertAlign w:val="superscript"/>
        </w:rPr>
        <w:t>th</w:t>
      </w:r>
      <w:r w:rsidRPr="009953AF">
        <w:rPr>
          <w:rFonts w:ascii="Garamond" w:hAnsi="Garamond"/>
          <w:sz w:val="24"/>
          <w:szCs w:val="24"/>
        </w:rPr>
        <w:t xml:space="preserve"> June</w:t>
      </w:r>
    </w:p>
    <w:p w14:paraId="72CBF4C5" w14:textId="77777777" w:rsidR="007E3F34" w:rsidRPr="009953AF" w:rsidRDefault="007E3F34" w:rsidP="007E3F34">
      <w:pPr>
        <w:spacing w:line="276" w:lineRule="auto"/>
        <w:rPr>
          <w:rFonts w:ascii="Garamond" w:hAnsi="Garamond"/>
          <w:sz w:val="24"/>
          <w:szCs w:val="24"/>
        </w:rPr>
      </w:pPr>
      <w:r w:rsidRPr="009953AF">
        <w:rPr>
          <w:rFonts w:ascii="Garamond" w:hAnsi="Garamond"/>
          <w:sz w:val="24"/>
          <w:szCs w:val="24"/>
        </w:rPr>
        <w:t xml:space="preserve">Department of Health and Social Security (Black Report) (1980) </w:t>
      </w:r>
      <w:r w:rsidRPr="009953AF">
        <w:rPr>
          <w:rFonts w:ascii="Garamond" w:hAnsi="Garamond"/>
          <w:i/>
          <w:sz w:val="24"/>
          <w:szCs w:val="24"/>
        </w:rPr>
        <w:t>Inequalities in Health: Report of a Research Working Group</w:t>
      </w:r>
      <w:r w:rsidRPr="009953AF">
        <w:rPr>
          <w:rFonts w:ascii="Garamond" w:hAnsi="Garamond"/>
          <w:sz w:val="24"/>
          <w:szCs w:val="24"/>
        </w:rPr>
        <w:t xml:space="preserve">, London. HMSO. </w:t>
      </w:r>
    </w:p>
    <w:p w14:paraId="12E632EB" w14:textId="77777777" w:rsidR="009953AF" w:rsidRDefault="009953AF" w:rsidP="004435AA">
      <w:pPr>
        <w:spacing w:line="276" w:lineRule="auto"/>
        <w:rPr>
          <w:rFonts w:ascii="Garamond" w:hAnsi="Garamond"/>
          <w:sz w:val="24"/>
          <w:szCs w:val="24"/>
        </w:rPr>
      </w:pPr>
      <w:r w:rsidRPr="009953AF">
        <w:rPr>
          <w:rFonts w:ascii="Garamond" w:hAnsi="Garamond"/>
          <w:sz w:val="24"/>
          <w:szCs w:val="24"/>
        </w:rPr>
        <w:t xml:space="preserve">Department of Health (2011) </w:t>
      </w:r>
      <w:r w:rsidRPr="009953AF">
        <w:rPr>
          <w:rFonts w:ascii="Garamond" w:hAnsi="Garamond"/>
          <w:i/>
          <w:sz w:val="24"/>
          <w:szCs w:val="24"/>
        </w:rPr>
        <w:t>Innovation health and wealth: Accelerating adoption and diffusion in the NHS</w:t>
      </w:r>
      <w:r w:rsidRPr="009953AF">
        <w:rPr>
          <w:rFonts w:ascii="Garamond" w:hAnsi="Garamond"/>
          <w:sz w:val="24"/>
          <w:szCs w:val="24"/>
        </w:rPr>
        <w:t xml:space="preserve"> London, HMSO.</w:t>
      </w:r>
    </w:p>
    <w:p w14:paraId="243C2914" w14:textId="754F6FF0" w:rsidR="009953AF" w:rsidRPr="009953AF" w:rsidRDefault="009953AF" w:rsidP="004435AA">
      <w:pPr>
        <w:spacing w:line="276" w:lineRule="auto"/>
        <w:rPr>
          <w:rFonts w:ascii="Garamond" w:hAnsi="Garamond"/>
          <w:sz w:val="24"/>
          <w:szCs w:val="24"/>
        </w:rPr>
      </w:pPr>
      <w:r w:rsidRPr="009953AF">
        <w:rPr>
          <w:rFonts w:ascii="Garamond" w:hAnsi="Garamond"/>
          <w:sz w:val="24"/>
          <w:szCs w:val="24"/>
        </w:rPr>
        <w:lastRenderedPageBreak/>
        <w:t xml:space="preserve">Elliot, J., Byrne, E., </w:t>
      </w:r>
      <w:proofErr w:type="spellStart"/>
      <w:r w:rsidRPr="009953AF">
        <w:rPr>
          <w:rFonts w:ascii="Garamond" w:hAnsi="Garamond"/>
          <w:sz w:val="24"/>
          <w:szCs w:val="24"/>
        </w:rPr>
        <w:t>Shirani</w:t>
      </w:r>
      <w:proofErr w:type="spellEnd"/>
      <w:r w:rsidRPr="009953AF">
        <w:rPr>
          <w:rFonts w:ascii="Garamond" w:hAnsi="Garamond"/>
          <w:sz w:val="24"/>
          <w:szCs w:val="24"/>
        </w:rPr>
        <w:t xml:space="preserve">, F., Gong, Y., </w:t>
      </w:r>
      <w:proofErr w:type="spellStart"/>
      <w:r w:rsidRPr="009953AF">
        <w:rPr>
          <w:rFonts w:ascii="Garamond" w:hAnsi="Garamond"/>
          <w:sz w:val="24"/>
          <w:szCs w:val="24"/>
        </w:rPr>
        <w:t>Henwood</w:t>
      </w:r>
      <w:proofErr w:type="spellEnd"/>
      <w:r w:rsidRPr="009953AF">
        <w:rPr>
          <w:rFonts w:ascii="Garamond" w:hAnsi="Garamond"/>
          <w:sz w:val="24"/>
          <w:szCs w:val="24"/>
        </w:rPr>
        <w:t xml:space="preserve">, K., Morgan, H., </w:t>
      </w:r>
      <w:proofErr w:type="spellStart"/>
      <w:r w:rsidRPr="009953AF">
        <w:rPr>
          <w:rFonts w:ascii="Garamond" w:hAnsi="Garamond"/>
          <w:sz w:val="24"/>
          <w:szCs w:val="24"/>
        </w:rPr>
        <w:t>Sheperd</w:t>
      </w:r>
      <w:proofErr w:type="spellEnd"/>
      <w:r w:rsidRPr="009953AF">
        <w:rPr>
          <w:rFonts w:ascii="Garamond" w:hAnsi="Garamond"/>
          <w:sz w:val="24"/>
          <w:szCs w:val="24"/>
        </w:rPr>
        <w:t>, M., Palmer, S., Williams, G. (2011) A review of the theories, concepts and interventions relating to community-level strengths and their impact on health and well-being Arts and Humanities Research Council</w:t>
      </w:r>
      <w:r w:rsidR="00DC66EE">
        <w:rPr>
          <w:rFonts w:ascii="Garamond" w:hAnsi="Garamond"/>
          <w:sz w:val="24"/>
          <w:szCs w:val="24"/>
        </w:rPr>
        <w:t>. London.</w:t>
      </w:r>
    </w:p>
    <w:p w14:paraId="3300B796"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Elliot, E., </w:t>
      </w:r>
      <w:proofErr w:type="spellStart"/>
      <w:r w:rsidRPr="009953AF">
        <w:rPr>
          <w:rFonts w:ascii="Garamond" w:hAnsi="Garamond"/>
          <w:sz w:val="24"/>
          <w:szCs w:val="24"/>
        </w:rPr>
        <w:t>Popay</w:t>
      </w:r>
      <w:proofErr w:type="spellEnd"/>
      <w:r w:rsidRPr="009953AF">
        <w:rPr>
          <w:rFonts w:ascii="Garamond" w:hAnsi="Garamond"/>
          <w:sz w:val="24"/>
          <w:szCs w:val="24"/>
        </w:rPr>
        <w:t xml:space="preserve">, J. and Williams, G. (2016) Knowledge of the Everyday: confronting the causes of inequalities’ in Smith, K., Hill, S. and </w:t>
      </w:r>
      <w:proofErr w:type="spellStart"/>
      <w:r w:rsidRPr="009953AF">
        <w:rPr>
          <w:rFonts w:ascii="Garamond" w:hAnsi="Garamond"/>
          <w:sz w:val="24"/>
          <w:szCs w:val="24"/>
        </w:rPr>
        <w:t>Bambra</w:t>
      </w:r>
      <w:proofErr w:type="spellEnd"/>
      <w:r w:rsidRPr="009953AF">
        <w:rPr>
          <w:rFonts w:ascii="Garamond" w:hAnsi="Garamond"/>
          <w:sz w:val="24"/>
          <w:szCs w:val="24"/>
        </w:rPr>
        <w:t>, C. (</w:t>
      </w:r>
      <w:proofErr w:type="spellStart"/>
      <w:r w:rsidRPr="009953AF">
        <w:rPr>
          <w:rFonts w:ascii="Garamond" w:hAnsi="Garamond"/>
          <w:sz w:val="24"/>
          <w:szCs w:val="24"/>
        </w:rPr>
        <w:t>Eds</w:t>
      </w:r>
      <w:proofErr w:type="spellEnd"/>
      <w:r w:rsidRPr="009953AF">
        <w:rPr>
          <w:rFonts w:ascii="Garamond" w:hAnsi="Garamond"/>
          <w:sz w:val="24"/>
          <w:szCs w:val="24"/>
        </w:rPr>
        <w:t xml:space="preserve">) </w:t>
      </w:r>
      <w:r w:rsidRPr="009953AF">
        <w:rPr>
          <w:rFonts w:ascii="Garamond" w:hAnsi="Garamond"/>
          <w:i/>
          <w:sz w:val="24"/>
          <w:szCs w:val="24"/>
        </w:rPr>
        <w:t>Health Inequalities: critical perspectives</w:t>
      </w:r>
      <w:r w:rsidRPr="009953AF">
        <w:rPr>
          <w:rFonts w:ascii="Garamond" w:hAnsi="Garamond"/>
          <w:sz w:val="24"/>
          <w:szCs w:val="24"/>
        </w:rPr>
        <w:t xml:space="preserve"> Oxford, OUP. </w:t>
      </w:r>
    </w:p>
    <w:p w14:paraId="0F4B1F12" w14:textId="77777777" w:rsidR="00853479" w:rsidRDefault="009953AF" w:rsidP="00853479">
      <w:pPr>
        <w:spacing w:line="276" w:lineRule="auto"/>
        <w:rPr>
          <w:rFonts w:ascii="Garamond" w:hAnsi="Garamond"/>
          <w:bCs/>
          <w:sz w:val="24"/>
          <w:szCs w:val="24"/>
        </w:rPr>
      </w:pPr>
      <w:r w:rsidRPr="009953AF">
        <w:rPr>
          <w:rFonts w:ascii="Garamond" w:hAnsi="Garamond"/>
          <w:sz w:val="24"/>
          <w:szCs w:val="24"/>
        </w:rPr>
        <w:t>Equalities Trust 2014</w:t>
      </w:r>
      <w:r w:rsidRPr="009953AF">
        <w:rPr>
          <w:rFonts w:ascii="Garamond" w:hAnsi="Garamond"/>
          <w:b/>
          <w:bCs/>
          <w:sz w:val="24"/>
          <w:szCs w:val="24"/>
        </w:rPr>
        <w:t xml:space="preserve"> </w:t>
      </w:r>
      <w:r w:rsidRPr="009953AF">
        <w:rPr>
          <w:rFonts w:ascii="Garamond" w:hAnsi="Garamond"/>
          <w:bCs/>
          <w:i/>
          <w:sz w:val="24"/>
          <w:szCs w:val="24"/>
        </w:rPr>
        <w:t>A Divided Britain? - Inequality Within and Between the Regions</w:t>
      </w:r>
      <w:r w:rsidRPr="009953AF">
        <w:rPr>
          <w:rFonts w:ascii="Garamond" w:hAnsi="Garamond"/>
          <w:bCs/>
          <w:sz w:val="24"/>
          <w:szCs w:val="24"/>
        </w:rPr>
        <w:t xml:space="preserve"> Equalities Trust, London. </w:t>
      </w:r>
    </w:p>
    <w:p w14:paraId="305BFD10" w14:textId="77777777" w:rsidR="002B5B0D" w:rsidRDefault="00853479" w:rsidP="002B5B0D">
      <w:pPr>
        <w:spacing w:line="276" w:lineRule="auto"/>
        <w:rPr>
          <w:rFonts w:ascii="Garamond" w:hAnsi="Garamond"/>
          <w:bCs/>
          <w:sz w:val="24"/>
          <w:szCs w:val="24"/>
        </w:rPr>
      </w:pPr>
      <w:proofErr w:type="spellStart"/>
      <w:r w:rsidRPr="00853479">
        <w:rPr>
          <w:rFonts w:ascii="Garamond" w:hAnsi="Garamond"/>
          <w:bCs/>
          <w:sz w:val="24"/>
          <w:szCs w:val="24"/>
        </w:rPr>
        <w:t>Exworthy</w:t>
      </w:r>
      <w:proofErr w:type="spellEnd"/>
      <w:r w:rsidRPr="00853479">
        <w:rPr>
          <w:rFonts w:ascii="Garamond" w:hAnsi="Garamond"/>
          <w:bCs/>
          <w:sz w:val="24"/>
          <w:szCs w:val="24"/>
        </w:rPr>
        <w:t xml:space="preserve">, M., </w:t>
      </w:r>
      <w:hyperlink r:id="rId8" w:tooltip="Search for articles by this author" w:history="1">
        <w:proofErr w:type="spellStart"/>
        <w:r w:rsidRPr="00853479">
          <w:rPr>
            <w:rStyle w:val="Hyperlink"/>
            <w:rFonts w:ascii="Garamond" w:hAnsi="Garamond"/>
            <w:bCs/>
            <w:color w:val="auto"/>
            <w:sz w:val="24"/>
            <w:szCs w:val="24"/>
            <w:u w:val="none"/>
          </w:rPr>
          <w:t>Berney</w:t>
        </w:r>
        <w:proofErr w:type="spellEnd"/>
        <w:r w:rsidRPr="00853479">
          <w:rPr>
            <w:rStyle w:val="Hyperlink"/>
            <w:rFonts w:ascii="Garamond" w:hAnsi="Garamond"/>
            <w:bCs/>
            <w:color w:val="auto"/>
            <w:sz w:val="24"/>
            <w:szCs w:val="24"/>
            <w:u w:val="none"/>
          </w:rPr>
          <w:t xml:space="preserve">, </w:t>
        </w:r>
      </w:hyperlink>
      <w:r w:rsidRPr="00853479">
        <w:rPr>
          <w:rFonts w:ascii="Garamond" w:hAnsi="Garamond"/>
          <w:bCs/>
          <w:sz w:val="24"/>
          <w:szCs w:val="24"/>
        </w:rPr>
        <w:t xml:space="preserve">L. and </w:t>
      </w:r>
      <w:hyperlink r:id="rId9" w:tooltip="Search for articles by this author" w:history="1">
        <w:r w:rsidRPr="00853479">
          <w:rPr>
            <w:rStyle w:val="Hyperlink"/>
            <w:rFonts w:ascii="Garamond" w:hAnsi="Garamond"/>
            <w:bCs/>
            <w:color w:val="auto"/>
            <w:sz w:val="24"/>
            <w:szCs w:val="24"/>
            <w:u w:val="none"/>
          </w:rPr>
          <w:t>Powell, M</w:t>
        </w:r>
      </w:hyperlink>
      <w:r w:rsidRPr="00853479">
        <w:rPr>
          <w:rFonts w:ascii="Garamond" w:hAnsi="Garamond"/>
          <w:bCs/>
          <w:sz w:val="24"/>
          <w:szCs w:val="24"/>
        </w:rPr>
        <w:t>. (</w:t>
      </w:r>
      <w:r w:rsidR="002A1257" w:rsidRPr="00853479">
        <w:rPr>
          <w:rFonts w:ascii="Garamond" w:hAnsi="Garamond"/>
          <w:bCs/>
          <w:sz w:val="24"/>
          <w:szCs w:val="24"/>
        </w:rPr>
        <w:t>2002</w:t>
      </w:r>
      <w:r w:rsidRPr="00853479">
        <w:rPr>
          <w:rFonts w:ascii="Garamond" w:hAnsi="Garamond"/>
          <w:bCs/>
          <w:sz w:val="24"/>
          <w:szCs w:val="24"/>
        </w:rPr>
        <w:t>)</w:t>
      </w:r>
      <w:r w:rsidR="002A1257" w:rsidRPr="00853479">
        <w:rPr>
          <w:rFonts w:ascii="Garamond" w:hAnsi="Garamond"/>
          <w:bCs/>
          <w:sz w:val="24"/>
          <w:szCs w:val="24"/>
        </w:rPr>
        <w:t xml:space="preserve"> </w:t>
      </w:r>
      <w:r w:rsidRPr="00853479">
        <w:rPr>
          <w:rFonts w:ascii="Garamond" w:hAnsi="Garamond"/>
          <w:bCs/>
          <w:sz w:val="24"/>
          <w:szCs w:val="24"/>
        </w:rPr>
        <w:t xml:space="preserve">‘'How great expectations in Westminster may be dashed locally': the local implementation of national policy on health inequalities policy and politics’ </w:t>
      </w:r>
      <w:r w:rsidRPr="00853479">
        <w:rPr>
          <w:rFonts w:ascii="Garamond" w:hAnsi="Garamond"/>
          <w:bCs/>
          <w:i/>
          <w:sz w:val="24"/>
          <w:szCs w:val="24"/>
        </w:rPr>
        <w:t>Policy and Politics</w:t>
      </w:r>
      <w:r w:rsidRPr="00853479">
        <w:rPr>
          <w:rFonts w:ascii="OpenSansRegular" w:hAnsi="OpenSansRegular"/>
          <w:color w:val="2D2C2C"/>
          <w:sz w:val="24"/>
          <w:szCs w:val="24"/>
          <w:shd w:val="clear" w:color="auto" w:fill="FFFFFF"/>
        </w:rPr>
        <w:t xml:space="preserve"> 30(1)</w:t>
      </w:r>
      <w:r w:rsidRPr="00853479">
        <w:rPr>
          <w:rFonts w:ascii="Garamond" w:hAnsi="Garamond"/>
          <w:bCs/>
          <w:sz w:val="24"/>
          <w:szCs w:val="24"/>
        </w:rPr>
        <w:t xml:space="preserve"> pp. 79-96(18)</w:t>
      </w:r>
    </w:p>
    <w:p w14:paraId="07016FE1" w14:textId="540821AF" w:rsidR="002B5B0D" w:rsidRDefault="009953AF" w:rsidP="002B5B0D">
      <w:pPr>
        <w:spacing w:line="276" w:lineRule="auto"/>
        <w:rPr>
          <w:rFonts w:ascii="Garamond" w:hAnsi="Garamond"/>
          <w:sz w:val="24"/>
          <w:szCs w:val="24"/>
        </w:rPr>
      </w:pPr>
      <w:proofErr w:type="spellStart"/>
      <w:r w:rsidRPr="009953AF">
        <w:rPr>
          <w:rFonts w:ascii="Garamond" w:hAnsi="Garamond"/>
          <w:sz w:val="24"/>
          <w:szCs w:val="24"/>
        </w:rPr>
        <w:t>Exworthy</w:t>
      </w:r>
      <w:proofErr w:type="spellEnd"/>
      <w:r w:rsidRPr="009953AF">
        <w:rPr>
          <w:rFonts w:ascii="Garamond" w:hAnsi="Garamond"/>
          <w:sz w:val="24"/>
          <w:szCs w:val="24"/>
        </w:rPr>
        <w:t>, M and Hunter (2011) ‘</w:t>
      </w:r>
      <w:r w:rsidRPr="009953AF">
        <w:rPr>
          <w:rFonts w:ascii="Garamond" w:hAnsi="Garamond"/>
          <w:bCs/>
          <w:sz w:val="24"/>
          <w:szCs w:val="24"/>
        </w:rPr>
        <w:t>The Challenge of Joined-Up Government in Tackling Health Inequalities’</w:t>
      </w:r>
      <w:r w:rsidRPr="009953AF">
        <w:rPr>
          <w:rFonts w:ascii="Garamond" w:hAnsi="Garamond"/>
          <w:sz w:val="24"/>
          <w:szCs w:val="24"/>
        </w:rPr>
        <w:t xml:space="preserve"> </w:t>
      </w:r>
      <w:hyperlink r:id="rId10" w:history="1">
        <w:r w:rsidRPr="002B5B0D">
          <w:rPr>
            <w:rStyle w:val="Hyperlink"/>
            <w:rFonts w:ascii="Garamond" w:hAnsi="Garamond"/>
            <w:bCs/>
            <w:i/>
            <w:sz w:val="24"/>
            <w:szCs w:val="24"/>
          </w:rPr>
          <w:t>International Journal of Public Administration </w:t>
        </w:r>
      </w:hyperlink>
      <w:r w:rsidRPr="002B5B0D">
        <w:rPr>
          <w:rFonts w:ascii="Garamond" w:hAnsi="Garamond"/>
          <w:bCs/>
          <w:sz w:val="24"/>
          <w:szCs w:val="24"/>
        </w:rPr>
        <w:t xml:space="preserve"> 34 (4), 201-212.</w:t>
      </w:r>
      <w:r w:rsidRPr="002B5B0D">
        <w:rPr>
          <w:rFonts w:ascii="Garamond" w:hAnsi="Garamond"/>
          <w:sz w:val="24"/>
          <w:szCs w:val="24"/>
        </w:rPr>
        <w:t xml:space="preserve">Garthwaite, K., Smith, K., </w:t>
      </w:r>
      <w:proofErr w:type="spellStart"/>
      <w:r w:rsidRPr="002B5B0D">
        <w:rPr>
          <w:rFonts w:ascii="Garamond" w:hAnsi="Garamond"/>
          <w:sz w:val="24"/>
          <w:szCs w:val="24"/>
        </w:rPr>
        <w:t>Bambra</w:t>
      </w:r>
      <w:proofErr w:type="spellEnd"/>
      <w:r w:rsidRPr="002B5B0D">
        <w:rPr>
          <w:rFonts w:ascii="Garamond" w:hAnsi="Garamond"/>
          <w:sz w:val="24"/>
          <w:szCs w:val="24"/>
        </w:rPr>
        <w:t xml:space="preserve">, C., and Pearce, J. (2016) ‘Desperately seeking reductions in health inequality’ </w:t>
      </w:r>
      <w:r w:rsidRPr="002B5B0D">
        <w:rPr>
          <w:rFonts w:ascii="Garamond" w:hAnsi="Garamond"/>
          <w:i/>
          <w:sz w:val="24"/>
          <w:szCs w:val="24"/>
        </w:rPr>
        <w:t>Sociology of Health and Illness</w:t>
      </w:r>
      <w:r w:rsidRPr="002B5B0D">
        <w:rPr>
          <w:rFonts w:ascii="Garamond" w:hAnsi="Garamond"/>
          <w:sz w:val="24"/>
          <w:szCs w:val="24"/>
        </w:rPr>
        <w:t xml:space="preserve"> 38(3) 459-478.</w:t>
      </w:r>
    </w:p>
    <w:p w14:paraId="6FD759A9" w14:textId="5D2DBC0A" w:rsidR="002B5B0D" w:rsidRPr="002B5B0D" w:rsidRDefault="002B5B0D" w:rsidP="002B5B0D">
      <w:pPr>
        <w:spacing w:line="276" w:lineRule="auto"/>
        <w:rPr>
          <w:rFonts w:ascii="Garamond" w:hAnsi="Garamond"/>
          <w:sz w:val="24"/>
          <w:szCs w:val="24"/>
        </w:rPr>
      </w:pPr>
      <w:r w:rsidRPr="002B5B0D">
        <w:rPr>
          <w:rFonts w:ascii="Garamond" w:hAnsi="Garamond"/>
          <w:sz w:val="24"/>
          <w:szCs w:val="24"/>
        </w:rPr>
        <w:t xml:space="preserve">Fuller, A., Halford, S., Lyle, K., Taylor, R., </w:t>
      </w:r>
      <w:proofErr w:type="spellStart"/>
      <w:r w:rsidRPr="002B5B0D">
        <w:rPr>
          <w:rFonts w:ascii="Garamond" w:hAnsi="Garamond"/>
          <w:sz w:val="24"/>
          <w:szCs w:val="24"/>
        </w:rPr>
        <w:t>Teglborg</w:t>
      </w:r>
      <w:proofErr w:type="spellEnd"/>
      <w:r w:rsidRPr="002B5B0D">
        <w:rPr>
          <w:rFonts w:ascii="Garamond" w:hAnsi="Garamond"/>
          <w:sz w:val="24"/>
          <w:szCs w:val="24"/>
        </w:rPr>
        <w:t xml:space="preserve">, A-C. (2018) Innovating for a Cause: the work and learning required to create a new approach to healthcare for homeless people’ </w:t>
      </w:r>
      <w:r w:rsidRPr="002B5B0D">
        <w:rPr>
          <w:rFonts w:ascii="Garamond" w:hAnsi="Garamond"/>
          <w:i/>
          <w:sz w:val="24"/>
          <w:szCs w:val="24"/>
        </w:rPr>
        <w:t>Journal of Education and Work</w:t>
      </w:r>
      <w:r w:rsidRPr="002B5B0D">
        <w:rPr>
          <w:rFonts w:ascii="Garamond" w:hAnsi="Garamond"/>
          <w:sz w:val="24"/>
          <w:szCs w:val="24"/>
        </w:rPr>
        <w:t xml:space="preserve"> Online First </w:t>
      </w:r>
      <w:hyperlink r:id="rId11" w:history="1">
        <w:r w:rsidRPr="002B5B0D">
          <w:rPr>
            <w:rFonts w:ascii="Garamond" w:eastAsia="Times New Roman" w:hAnsi="Garamond" w:cs="Arial"/>
            <w:color w:val="10147E"/>
            <w:sz w:val="24"/>
            <w:szCs w:val="24"/>
            <w:lang w:eastAsia="en-GB"/>
          </w:rPr>
          <w:t>https://doi.org/10.1080/13639080.2018.1447654</w:t>
        </w:r>
      </w:hyperlink>
    </w:p>
    <w:p w14:paraId="5F98B087" w14:textId="7947B4E6" w:rsidR="004435AA" w:rsidRDefault="004435AA" w:rsidP="004435AA">
      <w:pPr>
        <w:spacing w:line="276" w:lineRule="auto"/>
        <w:rPr>
          <w:rFonts w:ascii="Garamond" w:hAnsi="Garamond"/>
          <w:sz w:val="24"/>
          <w:szCs w:val="24"/>
        </w:rPr>
      </w:pPr>
      <w:r>
        <w:rPr>
          <w:rFonts w:ascii="Garamond" w:hAnsi="Garamond"/>
          <w:sz w:val="24"/>
          <w:szCs w:val="24"/>
        </w:rPr>
        <w:t xml:space="preserve">Graham, H. (2004) ‘Social determinants and their unequal distribution: clarifying policy understandings’ </w:t>
      </w:r>
      <w:r w:rsidRPr="004435AA">
        <w:rPr>
          <w:rFonts w:ascii="Garamond" w:hAnsi="Garamond"/>
          <w:i/>
          <w:sz w:val="24"/>
          <w:szCs w:val="24"/>
        </w:rPr>
        <w:t>Millbank Quarterly</w:t>
      </w:r>
      <w:r>
        <w:rPr>
          <w:rFonts w:ascii="Garamond" w:hAnsi="Garamond"/>
          <w:sz w:val="24"/>
          <w:szCs w:val="24"/>
        </w:rPr>
        <w:t xml:space="preserve"> </w:t>
      </w:r>
      <w:r w:rsidRPr="004435AA">
        <w:rPr>
          <w:rFonts w:ascii="Garamond" w:hAnsi="Garamond"/>
          <w:sz w:val="24"/>
          <w:szCs w:val="24"/>
        </w:rPr>
        <w:t>82(1):101-24.</w:t>
      </w:r>
    </w:p>
    <w:p w14:paraId="0F7BC3A8" w14:textId="492DE663" w:rsidR="00284147" w:rsidRPr="00284147" w:rsidRDefault="00284147" w:rsidP="00284147">
      <w:pPr>
        <w:spacing w:line="276" w:lineRule="auto"/>
        <w:rPr>
          <w:rFonts w:ascii="Garamond" w:hAnsi="Garamond"/>
          <w:sz w:val="24"/>
          <w:szCs w:val="24"/>
        </w:rPr>
      </w:pPr>
      <w:r w:rsidRPr="00284147">
        <w:rPr>
          <w:rFonts w:ascii="Garamond" w:hAnsi="Garamond"/>
          <w:sz w:val="24"/>
          <w:szCs w:val="24"/>
        </w:rPr>
        <w:t>Health Education England 2016;)</w:t>
      </w:r>
    </w:p>
    <w:p w14:paraId="21D65650" w14:textId="77777777" w:rsidR="009953AF" w:rsidRPr="009953AF" w:rsidRDefault="009953AF" w:rsidP="004435AA">
      <w:pPr>
        <w:spacing w:line="276" w:lineRule="auto"/>
        <w:rPr>
          <w:rFonts w:ascii="Garamond" w:hAnsi="Garamond"/>
          <w:sz w:val="24"/>
          <w:szCs w:val="24"/>
        </w:rPr>
      </w:pPr>
      <w:proofErr w:type="spellStart"/>
      <w:r w:rsidRPr="009953AF">
        <w:rPr>
          <w:rFonts w:ascii="Garamond" w:hAnsi="Garamond"/>
          <w:sz w:val="24"/>
          <w:szCs w:val="24"/>
        </w:rPr>
        <w:t>Hellowell</w:t>
      </w:r>
      <w:proofErr w:type="spellEnd"/>
      <w:r w:rsidRPr="009953AF">
        <w:rPr>
          <w:rFonts w:ascii="Garamond" w:hAnsi="Garamond"/>
          <w:sz w:val="24"/>
          <w:szCs w:val="24"/>
        </w:rPr>
        <w:t xml:space="preserve">, M. and Ralston, M. (2016) ‘The equity implications of health system change in the UK’ in Smith, K., Hill, S. and </w:t>
      </w:r>
      <w:proofErr w:type="spellStart"/>
      <w:r w:rsidRPr="009953AF">
        <w:rPr>
          <w:rFonts w:ascii="Garamond" w:hAnsi="Garamond"/>
          <w:sz w:val="24"/>
          <w:szCs w:val="24"/>
        </w:rPr>
        <w:t>Bambra</w:t>
      </w:r>
      <w:proofErr w:type="spellEnd"/>
      <w:r w:rsidRPr="009953AF">
        <w:rPr>
          <w:rFonts w:ascii="Garamond" w:hAnsi="Garamond"/>
          <w:sz w:val="24"/>
          <w:szCs w:val="24"/>
        </w:rPr>
        <w:t>, C. (</w:t>
      </w:r>
      <w:proofErr w:type="spellStart"/>
      <w:r w:rsidRPr="009953AF">
        <w:rPr>
          <w:rFonts w:ascii="Garamond" w:hAnsi="Garamond"/>
          <w:sz w:val="24"/>
          <w:szCs w:val="24"/>
        </w:rPr>
        <w:t>Eds</w:t>
      </w:r>
      <w:proofErr w:type="spellEnd"/>
      <w:r w:rsidRPr="009953AF">
        <w:rPr>
          <w:rFonts w:ascii="Garamond" w:hAnsi="Garamond"/>
          <w:sz w:val="24"/>
          <w:szCs w:val="24"/>
        </w:rPr>
        <w:t xml:space="preserve">) </w:t>
      </w:r>
      <w:r w:rsidRPr="009953AF">
        <w:rPr>
          <w:rFonts w:ascii="Garamond" w:hAnsi="Garamond"/>
          <w:i/>
          <w:sz w:val="24"/>
          <w:szCs w:val="24"/>
        </w:rPr>
        <w:t>Health Inequalities: critical perspectives</w:t>
      </w:r>
      <w:r w:rsidRPr="009953AF">
        <w:rPr>
          <w:rFonts w:ascii="Garamond" w:hAnsi="Garamond"/>
          <w:sz w:val="24"/>
          <w:szCs w:val="24"/>
        </w:rPr>
        <w:t xml:space="preserve"> Oxford, OUP. </w:t>
      </w:r>
    </w:p>
    <w:p w14:paraId="36BA02FF"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Hill, S. (2016) ‘Axes of health inequalities and intersectionality’ in Smith, K., Hill, S. and </w:t>
      </w:r>
      <w:proofErr w:type="spellStart"/>
      <w:r w:rsidRPr="009953AF">
        <w:rPr>
          <w:rFonts w:ascii="Garamond" w:hAnsi="Garamond"/>
          <w:sz w:val="24"/>
          <w:szCs w:val="24"/>
        </w:rPr>
        <w:t>Bambra</w:t>
      </w:r>
      <w:proofErr w:type="spellEnd"/>
      <w:r w:rsidRPr="009953AF">
        <w:rPr>
          <w:rFonts w:ascii="Garamond" w:hAnsi="Garamond"/>
          <w:sz w:val="24"/>
          <w:szCs w:val="24"/>
        </w:rPr>
        <w:t>, C. (</w:t>
      </w:r>
      <w:proofErr w:type="spellStart"/>
      <w:r w:rsidRPr="009953AF">
        <w:rPr>
          <w:rFonts w:ascii="Garamond" w:hAnsi="Garamond"/>
          <w:sz w:val="24"/>
          <w:szCs w:val="24"/>
        </w:rPr>
        <w:t>Eds</w:t>
      </w:r>
      <w:proofErr w:type="spellEnd"/>
      <w:r w:rsidRPr="009953AF">
        <w:rPr>
          <w:rFonts w:ascii="Garamond" w:hAnsi="Garamond"/>
          <w:sz w:val="24"/>
          <w:szCs w:val="24"/>
        </w:rPr>
        <w:t xml:space="preserve">) </w:t>
      </w:r>
      <w:r w:rsidRPr="009953AF">
        <w:rPr>
          <w:rFonts w:ascii="Garamond" w:hAnsi="Garamond"/>
          <w:i/>
          <w:sz w:val="24"/>
          <w:szCs w:val="24"/>
        </w:rPr>
        <w:t>Health Inequalities: critical perspectives</w:t>
      </w:r>
      <w:r w:rsidRPr="009953AF">
        <w:rPr>
          <w:rFonts w:ascii="Garamond" w:hAnsi="Garamond"/>
          <w:sz w:val="24"/>
          <w:szCs w:val="24"/>
        </w:rPr>
        <w:t xml:space="preserve"> Oxford, OUP. </w:t>
      </w:r>
    </w:p>
    <w:p w14:paraId="56F9A560"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Hunter, D. and Marks, A. (2016) ‘Health inequalities in England’s changing public health system’ in Smith, K., Hill, S. and </w:t>
      </w:r>
      <w:proofErr w:type="spellStart"/>
      <w:r w:rsidRPr="009953AF">
        <w:rPr>
          <w:rFonts w:ascii="Garamond" w:hAnsi="Garamond"/>
          <w:sz w:val="24"/>
          <w:szCs w:val="24"/>
        </w:rPr>
        <w:t>Bambra</w:t>
      </w:r>
      <w:proofErr w:type="spellEnd"/>
      <w:r w:rsidRPr="009953AF">
        <w:rPr>
          <w:rFonts w:ascii="Garamond" w:hAnsi="Garamond"/>
          <w:sz w:val="24"/>
          <w:szCs w:val="24"/>
        </w:rPr>
        <w:t>, C. (</w:t>
      </w:r>
      <w:proofErr w:type="spellStart"/>
      <w:r w:rsidRPr="009953AF">
        <w:rPr>
          <w:rFonts w:ascii="Garamond" w:hAnsi="Garamond"/>
          <w:sz w:val="24"/>
          <w:szCs w:val="24"/>
        </w:rPr>
        <w:t>Eds</w:t>
      </w:r>
      <w:proofErr w:type="spellEnd"/>
      <w:r w:rsidRPr="009953AF">
        <w:rPr>
          <w:rFonts w:ascii="Garamond" w:hAnsi="Garamond"/>
          <w:sz w:val="24"/>
          <w:szCs w:val="24"/>
        </w:rPr>
        <w:t xml:space="preserve">) </w:t>
      </w:r>
      <w:r w:rsidRPr="009953AF">
        <w:rPr>
          <w:rFonts w:ascii="Garamond" w:hAnsi="Garamond"/>
          <w:i/>
          <w:sz w:val="24"/>
          <w:szCs w:val="24"/>
        </w:rPr>
        <w:t>Health Inequalities: critical perspectives</w:t>
      </w:r>
      <w:r w:rsidRPr="009953AF">
        <w:rPr>
          <w:rFonts w:ascii="Garamond" w:hAnsi="Garamond"/>
          <w:sz w:val="24"/>
          <w:szCs w:val="24"/>
        </w:rPr>
        <w:t xml:space="preserve"> Oxford, OUP. </w:t>
      </w:r>
    </w:p>
    <w:p w14:paraId="34DF3F19" w14:textId="77777777" w:rsidR="009953AF" w:rsidRPr="009953AF" w:rsidRDefault="009953AF" w:rsidP="004435AA">
      <w:pPr>
        <w:spacing w:line="276" w:lineRule="auto"/>
        <w:rPr>
          <w:rFonts w:ascii="Garamond" w:hAnsi="Garamond"/>
          <w:i/>
          <w:sz w:val="24"/>
          <w:szCs w:val="24"/>
        </w:rPr>
      </w:pPr>
      <w:r w:rsidRPr="009953AF">
        <w:rPr>
          <w:rFonts w:ascii="Garamond" w:hAnsi="Garamond"/>
          <w:sz w:val="24"/>
          <w:szCs w:val="24"/>
        </w:rPr>
        <w:t xml:space="preserve">Lawrence, T., Amis, J., </w:t>
      </w:r>
      <w:proofErr w:type="spellStart"/>
      <w:r w:rsidRPr="009953AF">
        <w:rPr>
          <w:rFonts w:ascii="Garamond" w:hAnsi="Garamond"/>
          <w:sz w:val="24"/>
          <w:szCs w:val="24"/>
        </w:rPr>
        <w:t>Munir</w:t>
      </w:r>
      <w:proofErr w:type="spellEnd"/>
      <w:r w:rsidRPr="009953AF">
        <w:rPr>
          <w:rFonts w:ascii="Garamond" w:hAnsi="Garamond"/>
          <w:sz w:val="24"/>
          <w:szCs w:val="24"/>
        </w:rPr>
        <w:t xml:space="preserve">, K., Hirsch, P. and </w:t>
      </w:r>
      <w:proofErr w:type="spellStart"/>
      <w:r w:rsidRPr="009953AF">
        <w:rPr>
          <w:rFonts w:ascii="Garamond" w:hAnsi="Garamond"/>
          <w:sz w:val="24"/>
          <w:szCs w:val="24"/>
        </w:rPr>
        <w:t>McGahan</w:t>
      </w:r>
      <w:proofErr w:type="spellEnd"/>
      <w:r w:rsidRPr="009953AF">
        <w:rPr>
          <w:rFonts w:ascii="Garamond" w:hAnsi="Garamond"/>
          <w:sz w:val="24"/>
          <w:szCs w:val="24"/>
        </w:rPr>
        <w:t xml:space="preserve">, A. (2014) Inequality, institutions and organizations: a call for papers’ </w:t>
      </w:r>
      <w:r w:rsidRPr="009953AF">
        <w:rPr>
          <w:rFonts w:ascii="Garamond" w:hAnsi="Garamond"/>
          <w:i/>
          <w:sz w:val="24"/>
          <w:szCs w:val="24"/>
        </w:rPr>
        <w:t>Organization Studies</w:t>
      </w:r>
    </w:p>
    <w:p w14:paraId="73847C38" w14:textId="77777777" w:rsidR="009953AF" w:rsidRDefault="009953AF" w:rsidP="004435AA">
      <w:pPr>
        <w:spacing w:line="276" w:lineRule="auto"/>
        <w:rPr>
          <w:rFonts w:ascii="Garamond" w:hAnsi="Garamond"/>
          <w:sz w:val="24"/>
          <w:szCs w:val="24"/>
        </w:rPr>
      </w:pPr>
      <w:r w:rsidRPr="009953AF">
        <w:rPr>
          <w:rFonts w:ascii="Garamond" w:hAnsi="Garamond"/>
          <w:sz w:val="24"/>
          <w:szCs w:val="24"/>
        </w:rPr>
        <w:t>London Data Store (2015) Analysis of English Indices of Deprivation</w:t>
      </w:r>
      <w:r w:rsidRPr="009953AF">
        <w:rPr>
          <w:rFonts w:ascii="Garamond" w:hAnsi="Garamond"/>
          <w:i/>
          <w:sz w:val="24"/>
          <w:szCs w:val="24"/>
        </w:rPr>
        <w:t xml:space="preserve"> </w:t>
      </w:r>
      <w:hyperlink r:id="rId12" w:history="1">
        <w:r w:rsidRPr="009953AF">
          <w:rPr>
            <w:rStyle w:val="Hyperlink"/>
            <w:rFonts w:ascii="Garamond" w:hAnsi="Garamond"/>
            <w:i/>
            <w:sz w:val="24"/>
            <w:szCs w:val="24"/>
          </w:rPr>
          <w:t>https://data.london.gov.uk/apps_and_analysis/english-indices-of-deprivation-2015/</w:t>
        </w:r>
      </w:hyperlink>
      <w:r w:rsidRPr="009953AF">
        <w:rPr>
          <w:rFonts w:ascii="Garamond" w:hAnsi="Garamond"/>
          <w:i/>
          <w:sz w:val="24"/>
          <w:szCs w:val="24"/>
        </w:rPr>
        <w:t xml:space="preserve"> </w:t>
      </w:r>
      <w:r w:rsidRPr="009953AF">
        <w:rPr>
          <w:rFonts w:ascii="Garamond" w:hAnsi="Garamond"/>
          <w:sz w:val="24"/>
          <w:szCs w:val="24"/>
        </w:rPr>
        <w:t>Accessed 15/5/17</w:t>
      </w:r>
    </w:p>
    <w:p w14:paraId="0DE02C95" w14:textId="1186F545" w:rsidR="00375BFF" w:rsidRPr="00375BFF" w:rsidRDefault="00375BFF" w:rsidP="00375BFF">
      <w:pPr>
        <w:spacing w:line="276" w:lineRule="auto"/>
        <w:jc w:val="both"/>
        <w:rPr>
          <w:rFonts w:ascii="Garamond" w:hAnsi="Garamond"/>
          <w:sz w:val="24"/>
          <w:szCs w:val="24"/>
        </w:rPr>
      </w:pPr>
      <w:r w:rsidRPr="00375BFF">
        <w:rPr>
          <w:rFonts w:ascii="Garamond" w:hAnsi="Garamond"/>
          <w:sz w:val="24"/>
          <w:szCs w:val="24"/>
        </w:rPr>
        <w:t xml:space="preserve">Macfarlane, F., </w:t>
      </w:r>
      <w:proofErr w:type="spellStart"/>
      <w:r w:rsidRPr="00375BFF">
        <w:rPr>
          <w:rFonts w:ascii="Garamond" w:hAnsi="Garamond"/>
          <w:sz w:val="24"/>
          <w:szCs w:val="24"/>
        </w:rPr>
        <w:t>Exworthy</w:t>
      </w:r>
      <w:proofErr w:type="spellEnd"/>
      <w:r w:rsidRPr="00375BFF">
        <w:rPr>
          <w:rFonts w:ascii="Garamond" w:hAnsi="Garamond"/>
          <w:sz w:val="24"/>
          <w:szCs w:val="24"/>
        </w:rPr>
        <w:t xml:space="preserve">, M., Wilmott, M., </w:t>
      </w:r>
      <w:proofErr w:type="spellStart"/>
      <w:r w:rsidRPr="00375BFF">
        <w:rPr>
          <w:rFonts w:ascii="Garamond" w:hAnsi="Garamond"/>
          <w:sz w:val="24"/>
          <w:szCs w:val="24"/>
        </w:rPr>
        <w:t>Greenhalgh</w:t>
      </w:r>
      <w:proofErr w:type="spellEnd"/>
      <w:r w:rsidRPr="00375BFF">
        <w:rPr>
          <w:rFonts w:ascii="Garamond" w:hAnsi="Garamond"/>
          <w:sz w:val="24"/>
          <w:szCs w:val="24"/>
        </w:rPr>
        <w:t xml:space="preserve">, T. (2011) ‘Plus </w:t>
      </w:r>
      <w:proofErr w:type="spellStart"/>
      <w:r w:rsidRPr="00375BFF">
        <w:rPr>
          <w:rFonts w:ascii="Garamond" w:hAnsi="Garamond"/>
          <w:sz w:val="24"/>
          <w:szCs w:val="24"/>
        </w:rPr>
        <w:t>c</w:t>
      </w:r>
      <w:r w:rsidR="00515400">
        <w:rPr>
          <w:rFonts w:ascii="Garamond" w:hAnsi="Garamond"/>
          <w:sz w:val="24"/>
          <w:szCs w:val="24"/>
        </w:rPr>
        <w:t>ą</w:t>
      </w:r>
      <w:proofErr w:type="spellEnd"/>
      <w:r w:rsidRPr="00375BFF">
        <w:rPr>
          <w:rFonts w:ascii="Garamond" w:hAnsi="Garamond"/>
          <w:sz w:val="24"/>
          <w:szCs w:val="24"/>
        </w:rPr>
        <w:t xml:space="preserve"> change, plus </w:t>
      </w:r>
      <w:proofErr w:type="spellStart"/>
      <w:r w:rsidRPr="00375BFF">
        <w:rPr>
          <w:rFonts w:ascii="Garamond" w:hAnsi="Garamond"/>
          <w:sz w:val="24"/>
          <w:szCs w:val="24"/>
        </w:rPr>
        <w:t>c’est</w:t>
      </w:r>
      <w:proofErr w:type="spellEnd"/>
      <w:r w:rsidRPr="00375BFF">
        <w:rPr>
          <w:rFonts w:ascii="Garamond" w:hAnsi="Garamond"/>
          <w:sz w:val="24"/>
          <w:szCs w:val="24"/>
        </w:rPr>
        <w:t xml:space="preserve"> la </w:t>
      </w:r>
      <w:proofErr w:type="spellStart"/>
      <w:r w:rsidRPr="00375BFF">
        <w:rPr>
          <w:rFonts w:ascii="Garamond" w:hAnsi="Garamond"/>
          <w:sz w:val="24"/>
          <w:szCs w:val="24"/>
        </w:rPr>
        <w:t>même</w:t>
      </w:r>
      <w:proofErr w:type="spellEnd"/>
      <w:r w:rsidRPr="00375BFF">
        <w:rPr>
          <w:rFonts w:ascii="Garamond" w:hAnsi="Garamond"/>
          <w:sz w:val="24"/>
          <w:szCs w:val="24"/>
        </w:rPr>
        <w:t xml:space="preserve"> chose: senior NHS managers’ narratives of restructuring’</w:t>
      </w:r>
      <w:r>
        <w:rPr>
          <w:rFonts w:ascii="ff3" w:hAnsi="ff3"/>
          <w:color w:val="231F20"/>
          <w:sz w:val="108"/>
          <w:szCs w:val="108"/>
          <w:shd w:val="clear" w:color="auto" w:fill="FFFFFF"/>
        </w:rPr>
        <w:t xml:space="preserve"> </w:t>
      </w:r>
      <w:r w:rsidRPr="00375BFF">
        <w:rPr>
          <w:rFonts w:ascii="ff3" w:hAnsi="ff3"/>
          <w:i/>
          <w:color w:val="231F20"/>
          <w:sz w:val="24"/>
          <w:szCs w:val="24"/>
          <w:shd w:val="clear" w:color="auto" w:fill="FFFFFF"/>
        </w:rPr>
        <w:t>S</w:t>
      </w:r>
      <w:r w:rsidRPr="00375BFF">
        <w:rPr>
          <w:rFonts w:ascii="Garamond" w:hAnsi="Garamond"/>
          <w:i/>
          <w:sz w:val="24"/>
          <w:szCs w:val="24"/>
        </w:rPr>
        <w:t>ociology of Health &amp; Illness</w:t>
      </w:r>
      <w:r w:rsidRPr="00375BFF">
        <w:rPr>
          <w:rFonts w:ascii="Garamond" w:hAnsi="Garamond"/>
          <w:sz w:val="24"/>
          <w:szCs w:val="24"/>
        </w:rPr>
        <w:t xml:space="preserve"> 33</w:t>
      </w:r>
      <w:r>
        <w:rPr>
          <w:rFonts w:ascii="Garamond" w:hAnsi="Garamond"/>
          <w:sz w:val="24"/>
          <w:szCs w:val="24"/>
        </w:rPr>
        <w:t>(6)</w:t>
      </w:r>
      <w:r w:rsidRPr="00375BFF">
        <w:rPr>
          <w:rFonts w:ascii="Garamond" w:hAnsi="Garamond"/>
          <w:sz w:val="24"/>
          <w:szCs w:val="24"/>
        </w:rPr>
        <w:t>, pp. 914–929</w:t>
      </w:r>
      <w:r>
        <w:rPr>
          <w:rFonts w:ascii="Garamond" w:hAnsi="Garamond"/>
          <w:sz w:val="24"/>
          <w:szCs w:val="24"/>
        </w:rPr>
        <w:t>.</w:t>
      </w:r>
    </w:p>
    <w:p w14:paraId="3C9E5DE4"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Marmot, M. (2010) </w:t>
      </w:r>
      <w:r w:rsidRPr="009953AF">
        <w:rPr>
          <w:rFonts w:ascii="Garamond" w:hAnsi="Garamond"/>
          <w:i/>
          <w:sz w:val="24"/>
          <w:szCs w:val="24"/>
        </w:rPr>
        <w:t>Fair Society, Healthy Lives: the Marmot Review</w:t>
      </w:r>
    </w:p>
    <w:p w14:paraId="2284BCE3"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lastRenderedPageBreak/>
        <w:t xml:space="preserve">National Audit Office (2010) </w:t>
      </w:r>
      <w:r w:rsidRPr="009953AF">
        <w:rPr>
          <w:rFonts w:ascii="Garamond" w:hAnsi="Garamond"/>
          <w:i/>
          <w:sz w:val="24"/>
          <w:szCs w:val="24"/>
        </w:rPr>
        <w:t>Tackling inequalities in life expectancy in areas with the worst health and deprivation</w:t>
      </w:r>
      <w:r w:rsidRPr="009953AF">
        <w:rPr>
          <w:rFonts w:ascii="Garamond" w:hAnsi="Garamond"/>
          <w:sz w:val="24"/>
          <w:szCs w:val="24"/>
        </w:rPr>
        <w:t xml:space="preserve"> NAO, London. </w:t>
      </w:r>
    </w:p>
    <w:p w14:paraId="03A391A7" w14:textId="77777777" w:rsidR="009953AF" w:rsidRDefault="009953AF" w:rsidP="004435AA">
      <w:pPr>
        <w:spacing w:line="276" w:lineRule="auto"/>
        <w:rPr>
          <w:rFonts w:ascii="Garamond" w:hAnsi="Garamond"/>
          <w:sz w:val="24"/>
          <w:szCs w:val="24"/>
        </w:rPr>
      </w:pPr>
      <w:proofErr w:type="spellStart"/>
      <w:r w:rsidRPr="009953AF">
        <w:rPr>
          <w:rFonts w:ascii="Garamond" w:hAnsi="Garamond"/>
          <w:sz w:val="24"/>
          <w:szCs w:val="24"/>
        </w:rPr>
        <w:t>Scambler</w:t>
      </w:r>
      <w:proofErr w:type="spellEnd"/>
      <w:r w:rsidRPr="009953AF">
        <w:rPr>
          <w:rFonts w:ascii="Garamond" w:hAnsi="Garamond"/>
          <w:sz w:val="24"/>
          <w:szCs w:val="24"/>
        </w:rPr>
        <w:t xml:space="preserve">, G. (2012) ‘Review Article: Health inequalities’ </w:t>
      </w:r>
      <w:r w:rsidRPr="009953AF">
        <w:rPr>
          <w:rFonts w:ascii="Garamond" w:hAnsi="Garamond"/>
          <w:i/>
          <w:sz w:val="24"/>
          <w:szCs w:val="24"/>
        </w:rPr>
        <w:t>Sociology of Health and Illness</w:t>
      </w:r>
      <w:r w:rsidRPr="009953AF">
        <w:rPr>
          <w:rFonts w:ascii="Garamond" w:hAnsi="Garamond"/>
          <w:sz w:val="24"/>
          <w:szCs w:val="24"/>
        </w:rPr>
        <w:t xml:space="preserve"> 34(1), pp.130-146.</w:t>
      </w:r>
    </w:p>
    <w:p w14:paraId="30FFA794" w14:textId="536FA89B" w:rsidR="00CC6E8D" w:rsidRPr="009953AF" w:rsidRDefault="00CC6E8D" w:rsidP="004435AA">
      <w:pPr>
        <w:spacing w:line="276" w:lineRule="auto"/>
        <w:rPr>
          <w:rFonts w:ascii="Garamond" w:hAnsi="Garamond"/>
          <w:sz w:val="24"/>
          <w:szCs w:val="24"/>
        </w:rPr>
      </w:pPr>
      <w:r w:rsidRPr="00F21836">
        <w:rPr>
          <w:rFonts w:ascii="Garamond" w:hAnsi="Garamond"/>
          <w:sz w:val="24"/>
          <w:szCs w:val="24"/>
        </w:rPr>
        <w:t>Scott-Samuel</w:t>
      </w:r>
      <w:r w:rsidR="00F21836" w:rsidRPr="00F21836">
        <w:rPr>
          <w:rFonts w:ascii="Garamond" w:hAnsi="Garamond"/>
          <w:sz w:val="24"/>
          <w:szCs w:val="24"/>
        </w:rPr>
        <w:t>, A. and Smith, K-E (</w:t>
      </w:r>
      <w:r w:rsidRPr="00F21836">
        <w:rPr>
          <w:rFonts w:ascii="Garamond" w:hAnsi="Garamond"/>
          <w:sz w:val="24"/>
          <w:szCs w:val="24"/>
        </w:rPr>
        <w:t>2015</w:t>
      </w:r>
      <w:r w:rsidR="00F21836" w:rsidRPr="00F21836">
        <w:rPr>
          <w:rFonts w:ascii="Garamond" w:hAnsi="Garamond"/>
          <w:sz w:val="24"/>
          <w:szCs w:val="24"/>
        </w:rPr>
        <w:t xml:space="preserve">) ‘Fantasy paradigms of health inequalities: utopian thinking?’ </w:t>
      </w:r>
      <w:r w:rsidR="00F21836" w:rsidRPr="00F21836">
        <w:rPr>
          <w:rFonts w:ascii="Garamond" w:hAnsi="Garamond"/>
          <w:i/>
          <w:iCs/>
          <w:sz w:val="24"/>
          <w:szCs w:val="24"/>
        </w:rPr>
        <w:t>Social Theory and Health</w:t>
      </w:r>
      <w:r w:rsidR="00F21836">
        <w:rPr>
          <w:rFonts w:ascii="Garamond" w:hAnsi="Garamond"/>
          <w:sz w:val="24"/>
          <w:szCs w:val="24"/>
        </w:rPr>
        <w:t xml:space="preserve"> 13 (3/4) pp. 418-436)</w:t>
      </w:r>
    </w:p>
    <w:p w14:paraId="35176546"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Smith, K., Hill, S. and </w:t>
      </w:r>
      <w:proofErr w:type="spellStart"/>
      <w:r w:rsidRPr="009953AF">
        <w:rPr>
          <w:rFonts w:ascii="Garamond" w:hAnsi="Garamond"/>
          <w:sz w:val="24"/>
          <w:szCs w:val="24"/>
        </w:rPr>
        <w:t>Bambra</w:t>
      </w:r>
      <w:proofErr w:type="spellEnd"/>
      <w:r w:rsidRPr="009953AF">
        <w:rPr>
          <w:rFonts w:ascii="Garamond" w:hAnsi="Garamond"/>
          <w:sz w:val="24"/>
          <w:szCs w:val="24"/>
        </w:rPr>
        <w:t>, C. (</w:t>
      </w:r>
      <w:proofErr w:type="spellStart"/>
      <w:r w:rsidRPr="009953AF">
        <w:rPr>
          <w:rFonts w:ascii="Garamond" w:hAnsi="Garamond"/>
          <w:sz w:val="24"/>
          <w:szCs w:val="24"/>
        </w:rPr>
        <w:t>Eds</w:t>
      </w:r>
      <w:proofErr w:type="spellEnd"/>
      <w:r w:rsidRPr="009953AF">
        <w:rPr>
          <w:rFonts w:ascii="Garamond" w:hAnsi="Garamond"/>
          <w:sz w:val="24"/>
          <w:szCs w:val="24"/>
        </w:rPr>
        <w:t xml:space="preserve">) (2016a) </w:t>
      </w:r>
      <w:r w:rsidRPr="009953AF">
        <w:rPr>
          <w:rFonts w:ascii="Garamond" w:hAnsi="Garamond"/>
          <w:i/>
          <w:sz w:val="24"/>
          <w:szCs w:val="24"/>
        </w:rPr>
        <w:t>Health Inequalities: critical perspectives</w:t>
      </w:r>
      <w:r w:rsidRPr="009953AF">
        <w:rPr>
          <w:rFonts w:ascii="Garamond" w:hAnsi="Garamond"/>
          <w:sz w:val="24"/>
          <w:szCs w:val="24"/>
        </w:rPr>
        <w:t xml:space="preserve"> Oxford, OUP.</w:t>
      </w:r>
    </w:p>
    <w:p w14:paraId="5D94EB58" w14:textId="77777777" w:rsidR="009953AF" w:rsidRDefault="009953AF" w:rsidP="004435AA">
      <w:pPr>
        <w:spacing w:line="276" w:lineRule="auto"/>
        <w:rPr>
          <w:rFonts w:ascii="Garamond" w:hAnsi="Garamond"/>
          <w:sz w:val="24"/>
          <w:szCs w:val="24"/>
        </w:rPr>
      </w:pPr>
      <w:r w:rsidRPr="009953AF">
        <w:rPr>
          <w:rFonts w:ascii="Garamond" w:hAnsi="Garamond"/>
          <w:sz w:val="24"/>
          <w:szCs w:val="24"/>
        </w:rPr>
        <w:t xml:space="preserve">Smith, K., </w:t>
      </w:r>
      <w:proofErr w:type="spellStart"/>
      <w:r w:rsidRPr="009953AF">
        <w:rPr>
          <w:rFonts w:ascii="Garamond" w:hAnsi="Garamond"/>
          <w:sz w:val="24"/>
          <w:szCs w:val="24"/>
        </w:rPr>
        <w:t>Bambra</w:t>
      </w:r>
      <w:proofErr w:type="spellEnd"/>
      <w:r w:rsidRPr="009953AF">
        <w:rPr>
          <w:rFonts w:ascii="Garamond" w:hAnsi="Garamond"/>
          <w:sz w:val="24"/>
          <w:szCs w:val="24"/>
        </w:rPr>
        <w:t xml:space="preserve">, C. and Hill, S. (2016b) ‘Background and introduction: UK experiences of health inequalities’ in Smith, K., Hill, S. and </w:t>
      </w:r>
      <w:proofErr w:type="spellStart"/>
      <w:r w:rsidRPr="009953AF">
        <w:rPr>
          <w:rFonts w:ascii="Garamond" w:hAnsi="Garamond"/>
          <w:sz w:val="24"/>
          <w:szCs w:val="24"/>
        </w:rPr>
        <w:t>Bambra</w:t>
      </w:r>
      <w:proofErr w:type="spellEnd"/>
      <w:r w:rsidRPr="009953AF">
        <w:rPr>
          <w:rFonts w:ascii="Garamond" w:hAnsi="Garamond"/>
          <w:sz w:val="24"/>
          <w:szCs w:val="24"/>
        </w:rPr>
        <w:t>, C. (</w:t>
      </w:r>
      <w:proofErr w:type="spellStart"/>
      <w:r w:rsidRPr="009953AF">
        <w:rPr>
          <w:rFonts w:ascii="Garamond" w:hAnsi="Garamond"/>
          <w:sz w:val="24"/>
          <w:szCs w:val="24"/>
        </w:rPr>
        <w:t>Eds</w:t>
      </w:r>
      <w:proofErr w:type="spellEnd"/>
      <w:r w:rsidRPr="009953AF">
        <w:rPr>
          <w:rFonts w:ascii="Garamond" w:hAnsi="Garamond"/>
          <w:sz w:val="24"/>
          <w:szCs w:val="24"/>
        </w:rPr>
        <w:t xml:space="preserve">) </w:t>
      </w:r>
      <w:r w:rsidRPr="009953AF">
        <w:rPr>
          <w:rFonts w:ascii="Garamond" w:hAnsi="Garamond"/>
          <w:i/>
          <w:sz w:val="24"/>
          <w:szCs w:val="24"/>
        </w:rPr>
        <w:t>Health Inequalities: critical perspectives</w:t>
      </w:r>
      <w:r w:rsidRPr="009953AF">
        <w:rPr>
          <w:rFonts w:ascii="Garamond" w:hAnsi="Garamond"/>
          <w:sz w:val="24"/>
          <w:szCs w:val="24"/>
        </w:rPr>
        <w:t xml:space="preserve"> Oxford, OUP. </w:t>
      </w:r>
    </w:p>
    <w:p w14:paraId="351582A9"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Tudor Hart, J. (1971) ‘The inverse care law’ </w:t>
      </w:r>
      <w:r w:rsidRPr="009953AF">
        <w:rPr>
          <w:rFonts w:ascii="Garamond" w:hAnsi="Garamond"/>
          <w:i/>
          <w:sz w:val="24"/>
          <w:szCs w:val="24"/>
        </w:rPr>
        <w:t>The Lancet</w:t>
      </w:r>
      <w:r w:rsidRPr="009953AF">
        <w:rPr>
          <w:rFonts w:ascii="Garamond" w:hAnsi="Garamond"/>
          <w:sz w:val="24"/>
          <w:szCs w:val="24"/>
        </w:rPr>
        <w:t xml:space="preserve"> 27</w:t>
      </w:r>
      <w:r w:rsidRPr="009953AF">
        <w:rPr>
          <w:rFonts w:ascii="Garamond" w:hAnsi="Garamond"/>
          <w:sz w:val="24"/>
          <w:szCs w:val="24"/>
          <w:vertAlign w:val="superscript"/>
        </w:rPr>
        <w:t>th</w:t>
      </w:r>
      <w:r w:rsidRPr="009953AF">
        <w:rPr>
          <w:rFonts w:ascii="Garamond" w:hAnsi="Garamond"/>
          <w:sz w:val="24"/>
          <w:szCs w:val="24"/>
        </w:rPr>
        <w:t xml:space="preserve"> February 1971, pp.405-412,</w:t>
      </w:r>
    </w:p>
    <w:p w14:paraId="15425242"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Wilkinson, R. (2016) ‘Forward’ in Smith, K., Hill, S. and </w:t>
      </w:r>
      <w:proofErr w:type="spellStart"/>
      <w:r w:rsidRPr="009953AF">
        <w:rPr>
          <w:rFonts w:ascii="Garamond" w:hAnsi="Garamond"/>
          <w:sz w:val="24"/>
          <w:szCs w:val="24"/>
        </w:rPr>
        <w:t>Bambra</w:t>
      </w:r>
      <w:proofErr w:type="spellEnd"/>
      <w:r w:rsidRPr="009953AF">
        <w:rPr>
          <w:rFonts w:ascii="Garamond" w:hAnsi="Garamond"/>
          <w:sz w:val="24"/>
          <w:szCs w:val="24"/>
        </w:rPr>
        <w:t>, C. (</w:t>
      </w:r>
      <w:proofErr w:type="spellStart"/>
      <w:r w:rsidRPr="009953AF">
        <w:rPr>
          <w:rFonts w:ascii="Garamond" w:hAnsi="Garamond"/>
          <w:sz w:val="24"/>
          <w:szCs w:val="24"/>
        </w:rPr>
        <w:t>Eds</w:t>
      </w:r>
      <w:proofErr w:type="spellEnd"/>
      <w:r w:rsidRPr="009953AF">
        <w:rPr>
          <w:rFonts w:ascii="Garamond" w:hAnsi="Garamond"/>
          <w:sz w:val="24"/>
          <w:szCs w:val="24"/>
        </w:rPr>
        <w:t xml:space="preserve">) </w:t>
      </w:r>
      <w:r w:rsidRPr="009953AF">
        <w:rPr>
          <w:rFonts w:ascii="Garamond" w:hAnsi="Garamond"/>
          <w:i/>
          <w:sz w:val="24"/>
          <w:szCs w:val="24"/>
        </w:rPr>
        <w:t>Health Inequalities: critical perspectives</w:t>
      </w:r>
      <w:r w:rsidRPr="009953AF">
        <w:rPr>
          <w:rFonts w:ascii="Garamond" w:hAnsi="Garamond"/>
          <w:sz w:val="24"/>
          <w:szCs w:val="24"/>
        </w:rPr>
        <w:t xml:space="preserve"> Oxford, OUP. </w:t>
      </w:r>
    </w:p>
    <w:p w14:paraId="2C5A5EAE"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Wilkinson, R. and Pickett, K. (2009) </w:t>
      </w:r>
      <w:r w:rsidRPr="009953AF">
        <w:rPr>
          <w:rFonts w:ascii="Garamond" w:hAnsi="Garamond"/>
          <w:i/>
          <w:sz w:val="24"/>
          <w:szCs w:val="24"/>
        </w:rPr>
        <w:t>The Spirit Level: why equality is better for everyone</w:t>
      </w:r>
      <w:r w:rsidRPr="009953AF">
        <w:rPr>
          <w:rFonts w:ascii="Garamond" w:hAnsi="Garamond"/>
          <w:sz w:val="24"/>
          <w:szCs w:val="24"/>
        </w:rPr>
        <w:t xml:space="preserve"> London, Penguin Books. </w:t>
      </w:r>
    </w:p>
    <w:p w14:paraId="21EF159A" w14:textId="77777777"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Williams, G. (2003) ‘The determinants of health: structure, context and agency’ </w:t>
      </w:r>
      <w:r w:rsidRPr="009953AF">
        <w:rPr>
          <w:rFonts w:ascii="Garamond" w:hAnsi="Garamond"/>
          <w:i/>
          <w:sz w:val="24"/>
          <w:szCs w:val="24"/>
        </w:rPr>
        <w:t>Sociology of Health and Illness</w:t>
      </w:r>
      <w:r w:rsidRPr="009953AF">
        <w:rPr>
          <w:rFonts w:ascii="Garamond" w:hAnsi="Garamond"/>
          <w:sz w:val="24"/>
          <w:szCs w:val="24"/>
        </w:rPr>
        <w:t xml:space="preserve"> 25, pp.131-154.</w:t>
      </w:r>
    </w:p>
    <w:p w14:paraId="6C1C66FF" w14:textId="017C2000" w:rsidR="009953AF" w:rsidRPr="009953AF" w:rsidRDefault="009953AF" w:rsidP="004435AA">
      <w:pPr>
        <w:spacing w:line="276" w:lineRule="auto"/>
        <w:rPr>
          <w:rFonts w:ascii="Garamond" w:hAnsi="Garamond"/>
          <w:sz w:val="24"/>
          <w:szCs w:val="24"/>
        </w:rPr>
      </w:pPr>
      <w:r w:rsidRPr="009953AF">
        <w:rPr>
          <w:rFonts w:ascii="Garamond" w:hAnsi="Garamond"/>
          <w:sz w:val="24"/>
          <w:szCs w:val="24"/>
        </w:rPr>
        <w:t xml:space="preserve">Savage, M. and </w:t>
      </w:r>
      <w:proofErr w:type="spellStart"/>
      <w:r w:rsidRPr="009953AF">
        <w:rPr>
          <w:rFonts w:ascii="Garamond" w:hAnsi="Garamond"/>
          <w:sz w:val="24"/>
          <w:szCs w:val="24"/>
        </w:rPr>
        <w:t>Witz</w:t>
      </w:r>
      <w:proofErr w:type="spellEnd"/>
      <w:r w:rsidRPr="009953AF">
        <w:rPr>
          <w:rFonts w:ascii="Garamond" w:hAnsi="Garamond"/>
          <w:sz w:val="24"/>
          <w:szCs w:val="24"/>
        </w:rPr>
        <w:t xml:space="preserve">, A. (1992) ‘The gender of organizations’ Sociological Review 39(1) </w:t>
      </w:r>
    </w:p>
    <w:p w14:paraId="00EC3A49" w14:textId="76D3839B" w:rsidR="00284147" w:rsidRDefault="00284147" w:rsidP="00F21836">
      <w:pPr>
        <w:spacing w:line="276" w:lineRule="auto"/>
        <w:rPr>
          <w:rFonts w:ascii="Garamond" w:hAnsi="Garamond"/>
          <w:sz w:val="24"/>
          <w:szCs w:val="24"/>
        </w:rPr>
      </w:pPr>
      <w:r w:rsidRPr="00F21836">
        <w:rPr>
          <w:rFonts w:ascii="Garamond" w:hAnsi="Garamond"/>
          <w:sz w:val="24"/>
          <w:szCs w:val="24"/>
        </w:rPr>
        <w:t xml:space="preserve">WHO </w:t>
      </w:r>
      <w:r w:rsidR="00F21836" w:rsidRPr="00F21836">
        <w:rPr>
          <w:rFonts w:ascii="Garamond" w:hAnsi="Garamond"/>
          <w:sz w:val="24"/>
          <w:szCs w:val="24"/>
        </w:rPr>
        <w:t>(</w:t>
      </w:r>
      <w:r w:rsidRPr="00F21836">
        <w:rPr>
          <w:rFonts w:ascii="Garamond" w:hAnsi="Garamond"/>
          <w:sz w:val="24"/>
          <w:szCs w:val="24"/>
        </w:rPr>
        <w:t>2008</w:t>
      </w:r>
      <w:r w:rsidR="00F21836" w:rsidRPr="00F21836">
        <w:rPr>
          <w:rFonts w:ascii="Garamond" w:hAnsi="Garamond"/>
          <w:sz w:val="24"/>
          <w:szCs w:val="24"/>
        </w:rPr>
        <w:t>)</w:t>
      </w:r>
      <w:r w:rsidR="00F21836">
        <w:rPr>
          <w:rFonts w:ascii="Garamond" w:hAnsi="Garamond"/>
          <w:sz w:val="24"/>
          <w:szCs w:val="24"/>
        </w:rPr>
        <w:t xml:space="preserve"> </w:t>
      </w:r>
      <w:r w:rsidR="00F21836" w:rsidRPr="00F21836">
        <w:rPr>
          <w:rFonts w:ascii="Garamond" w:hAnsi="Garamond"/>
          <w:i/>
          <w:iCs/>
          <w:sz w:val="24"/>
          <w:szCs w:val="24"/>
        </w:rPr>
        <w:t>Integrated Health Services: what and why?</w:t>
      </w:r>
      <w:r w:rsidR="00F21836">
        <w:rPr>
          <w:rFonts w:ascii="Garamond" w:hAnsi="Garamond"/>
          <w:sz w:val="24"/>
          <w:szCs w:val="24"/>
        </w:rPr>
        <w:t xml:space="preserve"> </w:t>
      </w:r>
      <w:hyperlink r:id="rId13" w:history="1">
        <w:r w:rsidR="00F21836" w:rsidRPr="00F9686B">
          <w:rPr>
            <w:rStyle w:val="Hyperlink"/>
            <w:rFonts w:ascii="Garamond" w:hAnsi="Garamond"/>
            <w:sz w:val="24"/>
            <w:szCs w:val="24"/>
          </w:rPr>
          <w:t>http://www.who.int/healthsystems/technical_brief_final.pdf</w:t>
        </w:r>
      </w:hyperlink>
      <w:r w:rsidR="00F21836">
        <w:rPr>
          <w:rFonts w:ascii="Garamond" w:hAnsi="Garamond"/>
          <w:sz w:val="24"/>
          <w:szCs w:val="24"/>
        </w:rPr>
        <w:t xml:space="preserve"> Accessed 7/12/17</w:t>
      </w:r>
    </w:p>
    <w:p w14:paraId="1EEA3163" w14:textId="77777777" w:rsidR="00071127" w:rsidRPr="00071127" w:rsidRDefault="00071127" w:rsidP="004435AA">
      <w:pPr>
        <w:spacing w:line="276" w:lineRule="auto"/>
        <w:rPr>
          <w:rFonts w:ascii="Garamond" w:hAnsi="Garamond"/>
          <w:sz w:val="24"/>
          <w:szCs w:val="24"/>
        </w:rPr>
      </w:pPr>
    </w:p>
    <w:p w14:paraId="19756641" w14:textId="77777777" w:rsidR="00EA4ECF" w:rsidRPr="00AC2DC4" w:rsidRDefault="00EA4ECF" w:rsidP="004435AA">
      <w:pPr>
        <w:spacing w:line="276" w:lineRule="auto"/>
        <w:rPr>
          <w:rFonts w:ascii="Garamond" w:hAnsi="Garamond"/>
          <w:sz w:val="24"/>
          <w:szCs w:val="24"/>
        </w:rPr>
      </w:pPr>
    </w:p>
    <w:sectPr w:rsidR="00EA4ECF" w:rsidRPr="00AC2DC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46AA1" w14:textId="77777777" w:rsidR="00CA3AC5" w:rsidRDefault="00CA3AC5" w:rsidP="00322AF8">
      <w:pPr>
        <w:spacing w:after="0" w:line="240" w:lineRule="auto"/>
      </w:pPr>
      <w:r>
        <w:separator/>
      </w:r>
    </w:p>
  </w:endnote>
  <w:endnote w:type="continuationSeparator" w:id="0">
    <w:p w14:paraId="6234BFC5" w14:textId="77777777" w:rsidR="00CA3AC5" w:rsidRDefault="00CA3AC5" w:rsidP="0032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ansRegular">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B188" w14:textId="77777777" w:rsidR="00CA49A7" w:rsidRDefault="00CA4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049233"/>
      <w:docPartObj>
        <w:docPartGallery w:val="Page Numbers (Bottom of Page)"/>
        <w:docPartUnique/>
      </w:docPartObj>
    </w:sdtPr>
    <w:sdtEndPr>
      <w:rPr>
        <w:color w:val="7F7F7F" w:themeColor="background1" w:themeShade="7F"/>
        <w:spacing w:val="60"/>
      </w:rPr>
    </w:sdtEndPr>
    <w:sdtContent>
      <w:bookmarkStart w:id="0" w:name="_GoBack" w:displacedByCustomXml="prev"/>
      <w:bookmarkEnd w:id="0" w:displacedByCustomXml="prev"/>
      <w:p w14:paraId="2F02B279" w14:textId="439DD020" w:rsidR="00CA49A7" w:rsidRDefault="00CA49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0F17EC" w14:textId="77777777" w:rsidR="00CA3AC5" w:rsidRDefault="00CA3A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EB2AD" w14:textId="77777777" w:rsidR="00CA49A7" w:rsidRDefault="00CA4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8AA73" w14:textId="77777777" w:rsidR="00CA3AC5" w:rsidRDefault="00CA3AC5" w:rsidP="00322AF8">
      <w:pPr>
        <w:spacing w:after="0" w:line="240" w:lineRule="auto"/>
      </w:pPr>
      <w:r>
        <w:separator/>
      </w:r>
    </w:p>
  </w:footnote>
  <w:footnote w:type="continuationSeparator" w:id="0">
    <w:p w14:paraId="0A812A2B" w14:textId="77777777" w:rsidR="00CA3AC5" w:rsidRDefault="00CA3AC5" w:rsidP="00322AF8">
      <w:pPr>
        <w:spacing w:after="0" w:line="240" w:lineRule="auto"/>
      </w:pPr>
      <w:r>
        <w:continuationSeparator/>
      </w:r>
    </w:p>
  </w:footnote>
  <w:footnote w:id="1">
    <w:p w14:paraId="7E6F8914" w14:textId="77777777" w:rsidR="00CA3AC5" w:rsidRPr="00986DB6" w:rsidRDefault="00CA3AC5">
      <w:pPr>
        <w:pStyle w:val="FootnoteText"/>
        <w:rPr>
          <w:rFonts w:ascii="Garamond" w:hAnsi="Garamond"/>
        </w:rPr>
      </w:pPr>
      <w:r w:rsidRPr="00986DB6">
        <w:rPr>
          <w:rStyle w:val="FootnoteReference"/>
          <w:rFonts w:ascii="Garamond" w:hAnsi="Garamond"/>
        </w:rPr>
        <w:footnoteRef/>
      </w:r>
      <w:r w:rsidRPr="00986DB6">
        <w:rPr>
          <w:rFonts w:ascii="Garamond" w:hAnsi="Garamond"/>
        </w:rPr>
        <w:t xml:space="preserve">  Sir Bruce Keogh, BBC Radio 4 Today, 29 May 2013</w:t>
      </w:r>
      <w:r>
        <w:rPr>
          <w:rFonts w:ascii="Garamond" w:hAnsi="Garamond"/>
        </w:rPr>
        <w:t>.</w:t>
      </w:r>
    </w:p>
  </w:footnote>
  <w:footnote w:id="2">
    <w:p w14:paraId="2D6FC2FE" w14:textId="04C552A2" w:rsidR="001D0EBB" w:rsidRPr="00934803" w:rsidRDefault="009B2420" w:rsidP="001D0EBB">
      <w:pPr>
        <w:pStyle w:val="FootnoteText"/>
        <w:rPr>
          <w:rFonts w:ascii="Garamond" w:hAnsi="Garamond"/>
        </w:rPr>
      </w:pPr>
      <w:r w:rsidRPr="009B2420">
        <w:rPr>
          <w:rStyle w:val="FootnoteReference"/>
          <w:rFonts w:ascii="Garamond" w:hAnsi="Garamond"/>
        </w:rPr>
        <w:footnoteRef/>
      </w:r>
      <w:r w:rsidR="005E4F82">
        <w:rPr>
          <w:rFonts w:ascii="Garamond" w:hAnsi="Garamond"/>
        </w:rPr>
        <w:t>Removed for anonymity.</w:t>
      </w:r>
    </w:p>
    <w:p w14:paraId="0A33496A" w14:textId="39E2ACBD" w:rsidR="009B2420" w:rsidRPr="009B2420" w:rsidRDefault="009B2420">
      <w:pPr>
        <w:pStyle w:val="FootnoteText"/>
        <w:rPr>
          <w:rFonts w:ascii="Garamond" w:hAnsi="Garamond"/>
        </w:rPr>
      </w:pPr>
    </w:p>
  </w:footnote>
  <w:footnote w:id="3">
    <w:p w14:paraId="365B03AE" w14:textId="20FFC00F" w:rsidR="001D0EBB" w:rsidRPr="00934803" w:rsidRDefault="00CA3AC5" w:rsidP="001D0EBB">
      <w:pPr>
        <w:pStyle w:val="FootnoteText"/>
        <w:rPr>
          <w:rFonts w:ascii="Garamond" w:hAnsi="Garamond"/>
        </w:rPr>
      </w:pPr>
      <w:r w:rsidRPr="00934803">
        <w:rPr>
          <w:rStyle w:val="FootnoteReference"/>
          <w:rFonts w:ascii="Garamond" w:hAnsi="Garamond"/>
        </w:rPr>
        <w:footnoteRef/>
      </w:r>
      <w:r w:rsidR="009B2420">
        <w:rPr>
          <w:rFonts w:ascii="Garamond" w:hAnsi="Garamond"/>
        </w:rPr>
        <w:t>.</w:t>
      </w:r>
      <w:r w:rsidR="005E4F82">
        <w:rPr>
          <w:rFonts w:ascii="Garamond" w:hAnsi="Garamond"/>
        </w:rPr>
        <w:t>Removed for anonymity.</w:t>
      </w:r>
    </w:p>
    <w:p w14:paraId="6B6AFADC" w14:textId="4B850D32" w:rsidR="00CA3AC5" w:rsidRPr="00934803" w:rsidRDefault="00CA3AC5">
      <w:pPr>
        <w:pStyle w:val="FootnoteText"/>
        <w:rPr>
          <w:rFonts w:ascii="Garamond" w:hAnsi="Garamond"/>
        </w:rPr>
      </w:pPr>
    </w:p>
  </w:footnote>
  <w:footnote w:id="4">
    <w:p w14:paraId="1F12A44F" w14:textId="51CBD5AF" w:rsidR="00415042" w:rsidRPr="00415042" w:rsidRDefault="00415042">
      <w:pPr>
        <w:pStyle w:val="FootnoteText"/>
        <w:rPr>
          <w:rFonts w:ascii="Garamond" w:hAnsi="Garamond"/>
        </w:rPr>
      </w:pPr>
      <w:r w:rsidRPr="00415042">
        <w:rPr>
          <w:rStyle w:val="FootnoteReference"/>
          <w:rFonts w:ascii="Garamond" w:hAnsi="Garamond"/>
        </w:rPr>
        <w:footnoteRef/>
      </w:r>
      <w:r w:rsidRPr="00415042">
        <w:rPr>
          <w:rFonts w:ascii="Garamond" w:hAnsi="Garamond"/>
        </w:rPr>
        <w:t xml:space="preserve"> Case </w:t>
      </w:r>
      <w:r w:rsidR="000A56CD">
        <w:rPr>
          <w:rFonts w:ascii="Garamond" w:hAnsi="Garamond"/>
        </w:rPr>
        <w:t>S</w:t>
      </w:r>
      <w:r w:rsidRPr="00415042">
        <w:rPr>
          <w:rFonts w:ascii="Garamond" w:hAnsi="Garamond"/>
        </w:rPr>
        <w:t xml:space="preserve">tudy </w:t>
      </w:r>
      <w:r w:rsidR="000A56CD">
        <w:rPr>
          <w:rFonts w:ascii="Garamond" w:hAnsi="Garamond"/>
        </w:rPr>
        <w:t xml:space="preserve">2 </w:t>
      </w:r>
      <w:r w:rsidRPr="00415042">
        <w:rPr>
          <w:rFonts w:ascii="Garamond" w:hAnsi="Garamond"/>
        </w:rPr>
        <w:t>was larger and spread across two cities so longer was spent</w:t>
      </w:r>
      <w:r>
        <w:rPr>
          <w:rFonts w:ascii="Garamond" w:hAnsi="Garamond"/>
        </w:rPr>
        <w:t xml:space="preserve"> here.</w:t>
      </w:r>
      <w:r w:rsidR="00811F66">
        <w:rPr>
          <w:rFonts w:ascii="Garamond" w:hAnsi="Garamond"/>
        </w:rPr>
        <w:t xml:space="preserve"> </w:t>
      </w:r>
    </w:p>
  </w:footnote>
  <w:footnote w:id="5">
    <w:p w14:paraId="41EEA2FE" w14:textId="2A68BFFE" w:rsidR="00A2392C" w:rsidRPr="00595D77" w:rsidRDefault="00A2392C" w:rsidP="00595D77">
      <w:pPr>
        <w:pStyle w:val="FootnoteText"/>
        <w:rPr>
          <w:rFonts w:ascii="Garamond" w:hAnsi="Garamond"/>
        </w:rPr>
      </w:pPr>
      <w:r w:rsidRPr="00595D77">
        <w:rPr>
          <w:rStyle w:val="FootnoteReference"/>
          <w:rFonts w:ascii="Garamond" w:hAnsi="Garamond"/>
        </w:rPr>
        <w:footnoteRef/>
      </w:r>
      <w:r w:rsidR="00595D77" w:rsidRPr="00595D77">
        <w:rPr>
          <w:rFonts w:ascii="Garamond" w:hAnsi="Garamond"/>
        </w:rPr>
        <w:t xml:space="preserve"> See Marmot (2010) as a key articulation of current thinking on the social determinants of health.  </w:t>
      </w:r>
    </w:p>
  </w:footnote>
  <w:footnote w:id="6">
    <w:p w14:paraId="740F9C5D" w14:textId="77777777" w:rsidR="00CA3AC5" w:rsidRPr="00346B77" w:rsidRDefault="00CA3AC5">
      <w:pPr>
        <w:pStyle w:val="FootnoteText"/>
        <w:rPr>
          <w:rFonts w:ascii="Garamond" w:hAnsi="Garamond"/>
        </w:rPr>
      </w:pPr>
      <w:r w:rsidRPr="00346B77">
        <w:rPr>
          <w:rStyle w:val="FootnoteReference"/>
          <w:rFonts w:ascii="Garamond" w:hAnsi="Garamond"/>
        </w:rPr>
        <w:footnoteRef/>
      </w:r>
      <w:r w:rsidRPr="00346B77">
        <w:rPr>
          <w:rFonts w:ascii="Garamond" w:hAnsi="Garamond"/>
        </w:rPr>
        <w:t xml:space="preserve"> Within the legal requirements of the NHS and the Charities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1ACA7" w14:textId="77777777" w:rsidR="00CA49A7" w:rsidRDefault="00CA4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9169" w14:textId="77777777" w:rsidR="00CA49A7" w:rsidRDefault="00CA4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1DB3E" w14:textId="77777777" w:rsidR="00CA49A7" w:rsidRDefault="00CA4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1C84"/>
    <w:multiLevelType w:val="hybridMultilevel"/>
    <w:tmpl w:val="E8CC85A0"/>
    <w:lvl w:ilvl="0" w:tplc="4820657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420BC"/>
    <w:multiLevelType w:val="hybridMultilevel"/>
    <w:tmpl w:val="A7EEF4C4"/>
    <w:lvl w:ilvl="0" w:tplc="6C2E7B50">
      <w:start w:val="1"/>
      <w:numFmt w:val="lowerRoman"/>
      <w:lvlText w:val="(%1)"/>
      <w:lvlJc w:val="left"/>
      <w:pPr>
        <w:ind w:left="2422" w:hanging="72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 w15:restartNumberingAfterBreak="0">
    <w:nsid w:val="19D540C0"/>
    <w:multiLevelType w:val="multilevel"/>
    <w:tmpl w:val="89EE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34600"/>
    <w:multiLevelType w:val="hybridMultilevel"/>
    <w:tmpl w:val="146A8D1C"/>
    <w:lvl w:ilvl="0" w:tplc="6C2E7B50">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C52BC3"/>
    <w:multiLevelType w:val="hybridMultilevel"/>
    <w:tmpl w:val="046C0D8E"/>
    <w:lvl w:ilvl="0" w:tplc="6C2E7B50">
      <w:start w:val="3"/>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9625C"/>
    <w:multiLevelType w:val="hybridMultilevel"/>
    <w:tmpl w:val="146A8D1C"/>
    <w:lvl w:ilvl="0" w:tplc="6C2E7B50">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F44E93"/>
    <w:multiLevelType w:val="hybridMultilevel"/>
    <w:tmpl w:val="034CB66A"/>
    <w:lvl w:ilvl="0" w:tplc="6C2E7B50">
      <w:start w:val="1"/>
      <w:numFmt w:val="lowerRoman"/>
      <w:lvlText w:val="(%1)"/>
      <w:lvlJc w:val="left"/>
      <w:pPr>
        <w:ind w:left="2422" w:hanging="72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7" w15:restartNumberingAfterBreak="0">
    <w:nsid w:val="5E1F1FD7"/>
    <w:multiLevelType w:val="hybridMultilevel"/>
    <w:tmpl w:val="EF0084E0"/>
    <w:lvl w:ilvl="0" w:tplc="6C2E7B50">
      <w:start w:val="1"/>
      <w:numFmt w:val="lowerRoman"/>
      <w:lvlText w:val="(%1)"/>
      <w:lvlJc w:val="left"/>
      <w:pPr>
        <w:ind w:left="2422" w:hanging="72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8" w15:restartNumberingAfterBreak="0">
    <w:nsid w:val="68BD654A"/>
    <w:multiLevelType w:val="hybridMultilevel"/>
    <w:tmpl w:val="338290C4"/>
    <w:lvl w:ilvl="0" w:tplc="6C2E7B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E345F4"/>
    <w:multiLevelType w:val="multilevel"/>
    <w:tmpl w:val="C71A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8"/>
  </w:num>
  <w:num w:numId="6">
    <w:abstractNumId w:val="1"/>
  </w:num>
  <w:num w:numId="7">
    <w:abstractNumId w:val="7"/>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C4"/>
    <w:rsid w:val="00002023"/>
    <w:rsid w:val="000033CF"/>
    <w:rsid w:val="00003C50"/>
    <w:rsid w:val="00003D08"/>
    <w:rsid w:val="00005733"/>
    <w:rsid w:val="00006448"/>
    <w:rsid w:val="0001031F"/>
    <w:rsid w:val="00010717"/>
    <w:rsid w:val="0001475E"/>
    <w:rsid w:val="00014DD8"/>
    <w:rsid w:val="0001687F"/>
    <w:rsid w:val="000171B4"/>
    <w:rsid w:val="00020C5D"/>
    <w:rsid w:val="00021658"/>
    <w:rsid w:val="00021F8E"/>
    <w:rsid w:val="000235C2"/>
    <w:rsid w:val="00023692"/>
    <w:rsid w:val="00024A18"/>
    <w:rsid w:val="00025124"/>
    <w:rsid w:val="000303BC"/>
    <w:rsid w:val="00030EC8"/>
    <w:rsid w:val="00030FB4"/>
    <w:rsid w:val="00032EFE"/>
    <w:rsid w:val="00035920"/>
    <w:rsid w:val="0003732B"/>
    <w:rsid w:val="0003771A"/>
    <w:rsid w:val="00037B67"/>
    <w:rsid w:val="0004026B"/>
    <w:rsid w:val="00040A11"/>
    <w:rsid w:val="00041E1A"/>
    <w:rsid w:val="00041F10"/>
    <w:rsid w:val="000436F6"/>
    <w:rsid w:val="00044F6D"/>
    <w:rsid w:val="0004536D"/>
    <w:rsid w:val="00050A6C"/>
    <w:rsid w:val="0005239E"/>
    <w:rsid w:val="000559D8"/>
    <w:rsid w:val="00055C2F"/>
    <w:rsid w:val="0006056C"/>
    <w:rsid w:val="00065002"/>
    <w:rsid w:val="00065425"/>
    <w:rsid w:val="00066847"/>
    <w:rsid w:val="00070219"/>
    <w:rsid w:val="00071127"/>
    <w:rsid w:val="00076272"/>
    <w:rsid w:val="00077451"/>
    <w:rsid w:val="00082BA3"/>
    <w:rsid w:val="00083FF9"/>
    <w:rsid w:val="000954BD"/>
    <w:rsid w:val="000A04EF"/>
    <w:rsid w:val="000A3308"/>
    <w:rsid w:val="000A56CD"/>
    <w:rsid w:val="000A7F37"/>
    <w:rsid w:val="000B0116"/>
    <w:rsid w:val="000B40B6"/>
    <w:rsid w:val="000B567D"/>
    <w:rsid w:val="000B6BDF"/>
    <w:rsid w:val="000C2191"/>
    <w:rsid w:val="000C3260"/>
    <w:rsid w:val="000C49E6"/>
    <w:rsid w:val="000D2CB3"/>
    <w:rsid w:val="000D3040"/>
    <w:rsid w:val="000D3B6C"/>
    <w:rsid w:val="000D6ADF"/>
    <w:rsid w:val="000D7EC0"/>
    <w:rsid w:val="000E5162"/>
    <w:rsid w:val="000F02B0"/>
    <w:rsid w:val="000F4F64"/>
    <w:rsid w:val="000F6B3B"/>
    <w:rsid w:val="00106E78"/>
    <w:rsid w:val="0011058F"/>
    <w:rsid w:val="00112D2C"/>
    <w:rsid w:val="0012036B"/>
    <w:rsid w:val="0012647A"/>
    <w:rsid w:val="00127B0E"/>
    <w:rsid w:val="00130D33"/>
    <w:rsid w:val="00136CE7"/>
    <w:rsid w:val="001528F5"/>
    <w:rsid w:val="001548ED"/>
    <w:rsid w:val="00155A10"/>
    <w:rsid w:val="001578BA"/>
    <w:rsid w:val="00157F33"/>
    <w:rsid w:val="0016696C"/>
    <w:rsid w:val="0016704B"/>
    <w:rsid w:val="00171000"/>
    <w:rsid w:val="001715D5"/>
    <w:rsid w:val="00175A3F"/>
    <w:rsid w:val="0018430E"/>
    <w:rsid w:val="00187F33"/>
    <w:rsid w:val="001954DB"/>
    <w:rsid w:val="001959CF"/>
    <w:rsid w:val="00196B57"/>
    <w:rsid w:val="00197BCF"/>
    <w:rsid w:val="001A017F"/>
    <w:rsid w:val="001A17D6"/>
    <w:rsid w:val="001A49A1"/>
    <w:rsid w:val="001A5AC8"/>
    <w:rsid w:val="001A71C6"/>
    <w:rsid w:val="001B1509"/>
    <w:rsid w:val="001B1516"/>
    <w:rsid w:val="001B20A4"/>
    <w:rsid w:val="001B5228"/>
    <w:rsid w:val="001B5655"/>
    <w:rsid w:val="001C2D12"/>
    <w:rsid w:val="001D01AF"/>
    <w:rsid w:val="001D0EBB"/>
    <w:rsid w:val="001D1306"/>
    <w:rsid w:val="001D36B5"/>
    <w:rsid w:val="001D4B8F"/>
    <w:rsid w:val="001D544B"/>
    <w:rsid w:val="001D6A93"/>
    <w:rsid w:val="001E05AA"/>
    <w:rsid w:val="001E2B71"/>
    <w:rsid w:val="001E2DEE"/>
    <w:rsid w:val="001F1A7A"/>
    <w:rsid w:val="001F1FA5"/>
    <w:rsid w:val="001F570C"/>
    <w:rsid w:val="001F6BA4"/>
    <w:rsid w:val="002039C5"/>
    <w:rsid w:val="00211045"/>
    <w:rsid w:val="00212659"/>
    <w:rsid w:val="0021485B"/>
    <w:rsid w:val="0021509C"/>
    <w:rsid w:val="00215374"/>
    <w:rsid w:val="00215826"/>
    <w:rsid w:val="00217854"/>
    <w:rsid w:val="00217B06"/>
    <w:rsid w:val="00227D1C"/>
    <w:rsid w:val="00237975"/>
    <w:rsid w:val="00240544"/>
    <w:rsid w:val="00242924"/>
    <w:rsid w:val="00244E7B"/>
    <w:rsid w:val="0024593C"/>
    <w:rsid w:val="00245DA9"/>
    <w:rsid w:val="002535C8"/>
    <w:rsid w:val="00253658"/>
    <w:rsid w:val="002541CE"/>
    <w:rsid w:val="0025729E"/>
    <w:rsid w:val="002621C1"/>
    <w:rsid w:val="00263499"/>
    <w:rsid w:val="00264EF0"/>
    <w:rsid w:val="0026508F"/>
    <w:rsid w:val="0026544D"/>
    <w:rsid w:val="00266C98"/>
    <w:rsid w:val="00266CEF"/>
    <w:rsid w:val="002711D8"/>
    <w:rsid w:val="002730C2"/>
    <w:rsid w:val="0027341D"/>
    <w:rsid w:val="00274018"/>
    <w:rsid w:val="00275A0F"/>
    <w:rsid w:val="00275F58"/>
    <w:rsid w:val="00277517"/>
    <w:rsid w:val="00280154"/>
    <w:rsid w:val="002809AE"/>
    <w:rsid w:val="00282B73"/>
    <w:rsid w:val="00284147"/>
    <w:rsid w:val="00287D1E"/>
    <w:rsid w:val="00290A6C"/>
    <w:rsid w:val="002912F8"/>
    <w:rsid w:val="00292838"/>
    <w:rsid w:val="002948EA"/>
    <w:rsid w:val="002A1257"/>
    <w:rsid w:val="002A24B3"/>
    <w:rsid w:val="002A354B"/>
    <w:rsid w:val="002A3AAA"/>
    <w:rsid w:val="002A3CCF"/>
    <w:rsid w:val="002A510F"/>
    <w:rsid w:val="002A73B6"/>
    <w:rsid w:val="002B2127"/>
    <w:rsid w:val="002B5147"/>
    <w:rsid w:val="002B5B0D"/>
    <w:rsid w:val="002B5B32"/>
    <w:rsid w:val="002B7C81"/>
    <w:rsid w:val="002C23F9"/>
    <w:rsid w:val="002C4B60"/>
    <w:rsid w:val="002C5E24"/>
    <w:rsid w:val="002C6AB9"/>
    <w:rsid w:val="002D0473"/>
    <w:rsid w:val="002D118A"/>
    <w:rsid w:val="002D23CC"/>
    <w:rsid w:val="002D241E"/>
    <w:rsid w:val="002D2AA3"/>
    <w:rsid w:val="002D4664"/>
    <w:rsid w:val="002D6B81"/>
    <w:rsid w:val="002D6F9F"/>
    <w:rsid w:val="002E2AF1"/>
    <w:rsid w:val="002E2BC0"/>
    <w:rsid w:val="002E33B6"/>
    <w:rsid w:val="002E3776"/>
    <w:rsid w:val="002E4EC4"/>
    <w:rsid w:val="002E50D2"/>
    <w:rsid w:val="002F0826"/>
    <w:rsid w:val="002F0B6F"/>
    <w:rsid w:val="002F0B9B"/>
    <w:rsid w:val="002F24E2"/>
    <w:rsid w:val="002F469B"/>
    <w:rsid w:val="003018EE"/>
    <w:rsid w:val="00304C6A"/>
    <w:rsid w:val="003110A2"/>
    <w:rsid w:val="00314C00"/>
    <w:rsid w:val="00317169"/>
    <w:rsid w:val="00317539"/>
    <w:rsid w:val="00317623"/>
    <w:rsid w:val="00322AF8"/>
    <w:rsid w:val="0032351A"/>
    <w:rsid w:val="003238F2"/>
    <w:rsid w:val="0032593D"/>
    <w:rsid w:val="0033021E"/>
    <w:rsid w:val="00332DD0"/>
    <w:rsid w:val="00334141"/>
    <w:rsid w:val="00336250"/>
    <w:rsid w:val="003362BE"/>
    <w:rsid w:val="00337B33"/>
    <w:rsid w:val="0034087A"/>
    <w:rsid w:val="003427A8"/>
    <w:rsid w:val="00344185"/>
    <w:rsid w:val="00344B08"/>
    <w:rsid w:val="00345F6F"/>
    <w:rsid w:val="00346B77"/>
    <w:rsid w:val="00346F14"/>
    <w:rsid w:val="00350342"/>
    <w:rsid w:val="00350C31"/>
    <w:rsid w:val="00355795"/>
    <w:rsid w:val="00356CA0"/>
    <w:rsid w:val="00357FBA"/>
    <w:rsid w:val="00361D11"/>
    <w:rsid w:val="00364246"/>
    <w:rsid w:val="00364B72"/>
    <w:rsid w:val="00364F74"/>
    <w:rsid w:val="003661FA"/>
    <w:rsid w:val="00366BD3"/>
    <w:rsid w:val="00372FBF"/>
    <w:rsid w:val="00375BFF"/>
    <w:rsid w:val="00385205"/>
    <w:rsid w:val="003859B5"/>
    <w:rsid w:val="00390D37"/>
    <w:rsid w:val="00390D8A"/>
    <w:rsid w:val="003922A9"/>
    <w:rsid w:val="00393428"/>
    <w:rsid w:val="00393DA6"/>
    <w:rsid w:val="0039419D"/>
    <w:rsid w:val="00396685"/>
    <w:rsid w:val="00396847"/>
    <w:rsid w:val="00396AA7"/>
    <w:rsid w:val="003A0297"/>
    <w:rsid w:val="003A20A5"/>
    <w:rsid w:val="003A6822"/>
    <w:rsid w:val="003B2F77"/>
    <w:rsid w:val="003B3DEC"/>
    <w:rsid w:val="003B5972"/>
    <w:rsid w:val="003B6602"/>
    <w:rsid w:val="003C1556"/>
    <w:rsid w:val="003C3680"/>
    <w:rsid w:val="003C6950"/>
    <w:rsid w:val="003D3330"/>
    <w:rsid w:val="003D49B8"/>
    <w:rsid w:val="003D7F26"/>
    <w:rsid w:val="003E0EB2"/>
    <w:rsid w:val="003E1BD3"/>
    <w:rsid w:val="003E42D6"/>
    <w:rsid w:val="003E7CE6"/>
    <w:rsid w:val="003F1C86"/>
    <w:rsid w:val="003F28B1"/>
    <w:rsid w:val="003F2AD4"/>
    <w:rsid w:val="003F3711"/>
    <w:rsid w:val="003F67AA"/>
    <w:rsid w:val="00404618"/>
    <w:rsid w:val="004109BE"/>
    <w:rsid w:val="0041342E"/>
    <w:rsid w:val="004135A0"/>
    <w:rsid w:val="00415042"/>
    <w:rsid w:val="0041543F"/>
    <w:rsid w:val="004161E5"/>
    <w:rsid w:val="00416C2B"/>
    <w:rsid w:val="00420604"/>
    <w:rsid w:val="00420BBF"/>
    <w:rsid w:val="004231B1"/>
    <w:rsid w:val="00423835"/>
    <w:rsid w:val="00423A26"/>
    <w:rsid w:val="004256EF"/>
    <w:rsid w:val="0042739F"/>
    <w:rsid w:val="00436292"/>
    <w:rsid w:val="00436372"/>
    <w:rsid w:val="00442B89"/>
    <w:rsid w:val="004435AA"/>
    <w:rsid w:val="00444DC5"/>
    <w:rsid w:val="00445FD6"/>
    <w:rsid w:val="00446208"/>
    <w:rsid w:val="00446663"/>
    <w:rsid w:val="004500DB"/>
    <w:rsid w:val="00452EAB"/>
    <w:rsid w:val="0045616A"/>
    <w:rsid w:val="00462B91"/>
    <w:rsid w:val="00465AD4"/>
    <w:rsid w:val="00466376"/>
    <w:rsid w:val="00473696"/>
    <w:rsid w:val="00473815"/>
    <w:rsid w:val="00473EDA"/>
    <w:rsid w:val="0047624E"/>
    <w:rsid w:val="00483070"/>
    <w:rsid w:val="00486D9F"/>
    <w:rsid w:val="0048735A"/>
    <w:rsid w:val="00492266"/>
    <w:rsid w:val="00493AF0"/>
    <w:rsid w:val="004942D1"/>
    <w:rsid w:val="0049460A"/>
    <w:rsid w:val="004957D3"/>
    <w:rsid w:val="00496932"/>
    <w:rsid w:val="004A0E62"/>
    <w:rsid w:val="004A1C84"/>
    <w:rsid w:val="004B074B"/>
    <w:rsid w:val="004B26C7"/>
    <w:rsid w:val="004B4116"/>
    <w:rsid w:val="004B4657"/>
    <w:rsid w:val="004B6D38"/>
    <w:rsid w:val="004B703A"/>
    <w:rsid w:val="004C01EA"/>
    <w:rsid w:val="004C1F5D"/>
    <w:rsid w:val="004C5E9B"/>
    <w:rsid w:val="004C65BA"/>
    <w:rsid w:val="004C7A70"/>
    <w:rsid w:val="004D0831"/>
    <w:rsid w:val="004D2BCB"/>
    <w:rsid w:val="004D39FB"/>
    <w:rsid w:val="004D4CC1"/>
    <w:rsid w:val="004D521E"/>
    <w:rsid w:val="004D7390"/>
    <w:rsid w:val="004D74ED"/>
    <w:rsid w:val="004E26D8"/>
    <w:rsid w:val="004E6347"/>
    <w:rsid w:val="004F38E6"/>
    <w:rsid w:val="00502212"/>
    <w:rsid w:val="0050226B"/>
    <w:rsid w:val="005049CF"/>
    <w:rsid w:val="00505E96"/>
    <w:rsid w:val="005135F6"/>
    <w:rsid w:val="00513F64"/>
    <w:rsid w:val="00515264"/>
    <w:rsid w:val="00515400"/>
    <w:rsid w:val="005165C4"/>
    <w:rsid w:val="005177E8"/>
    <w:rsid w:val="00517960"/>
    <w:rsid w:val="00517B4E"/>
    <w:rsid w:val="00517F11"/>
    <w:rsid w:val="00523063"/>
    <w:rsid w:val="0052678F"/>
    <w:rsid w:val="005268BB"/>
    <w:rsid w:val="00526EA9"/>
    <w:rsid w:val="0052779F"/>
    <w:rsid w:val="00532047"/>
    <w:rsid w:val="00536B41"/>
    <w:rsid w:val="0054217E"/>
    <w:rsid w:val="00544C19"/>
    <w:rsid w:val="00547451"/>
    <w:rsid w:val="00554779"/>
    <w:rsid w:val="00555967"/>
    <w:rsid w:val="005609A1"/>
    <w:rsid w:val="00560E8C"/>
    <w:rsid w:val="00563BFF"/>
    <w:rsid w:val="00563FD4"/>
    <w:rsid w:val="00565C80"/>
    <w:rsid w:val="00570BD9"/>
    <w:rsid w:val="00570C84"/>
    <w:rsid w:val="00573AC5"/>
    <w:rsid w:val="00573B96"/>
    <w:rsid w:val="00574539"/>
    <w:rsid w:val="00580B6A"/>
    <w:rsid w:val="00584237"/>
    <w:rsid w:val="005849C5"/>
    <w:rsid w:val="0059064B"/>
    <w:rsid w:val="00590749"/>
    <w:rsid w:val="00590FC1"/>
    <w:rsid w:val="005910C1"/>
    <w:rsid w:val="00595D77"/>
    <w:rsid w:val="00597FA5"/>
    <w:rsid w:val="005A14C2"/>
    <w:rsid w:val="005A16B6"/>
    <w:rsid w:val="005A2CF6"/>
    <w:rsid w:val="005B2B91"/>
    <w:rsid w:val="005B2C50"/>
    <w:rsid w:val="005B49B7"/>
    <w:rsid w:val="005B6925"/>
    <w:rsid w:val="005C44C9"/>
    <w:rsid w:val="005D3BDF"/>
    <w:rsid w:val="005D536C"/>
    <w:rsid w:val="005D6CB7"/>
    <w:rsid w:val="005E49D8"/>
    <w:rsid w:val="005E4F82"/>
    <w:rsid w:val="005E5087"/>
    <w:rsid w:val="005E760A"/>
    <w:rsid w:val="005F268A"/>
    <w:rsid w:val="00600E0D"/>
    <w:rsid w:val="00602B13"/>
    <w:rsid w:val="006040D4"/>
    <w:rsid w:val="00605FE8"/>
    <w:rsid w:val="00611729"/>
    <w:rsid w:val="006138C8"/>
    <w:rsid w:val="00613C34"/>
    <w:rsid w:val="00613F46"/>
    <w:rsid w:val="00614236"/>
    <w:rsid w:val="00617230"/>
    <w:rsid w:val="00623874"/>
    <w:rsid w:val="006249BA"/>
    <w:rsid w:val="00624A08"/>
    <w:rsid w:val="00624D72"/>
    <w:rsid w:val="00626CD8"/>
    <w:rsid w:val="00627B74"/>
    <w:rsid w:val="00630864"/>
    <w:rsid w:val="00631A49"/>
    <w:rsid w:val="00633559"/>
    <w:rsid w:val="00633CA5"/>
    <w:rsid w:val="00635CCF"/>
    <w:rsid w:val="00635E53"/>
    <w:rsid w:val="00636635"/>
    <w:rsid w:val="00643D5B"/>
    <w:rsid w:val="0064480A"/>
    <w:rsid w:val="00646A7E"/>
    <w:rsid w:val="00646AE2"/>
    <w:rsid w:val="00652F7F"/>
    <w:rsid w:val="00653FEF"/>
    <w:rsid w:val="00656418"/>
    <w:rsid w:val="00663811"/>
    <w:rsid w:val="006642AF"/>
    <w:rsid w:val="006643D9"/>
    <w:rsid w:val="00665DB1"/>
    <w:rsid w:val="00673FAD"/>
    <w:rsid w:val="00675943"/>
    <w:rsid w:val="00675E67"/>
    <w:rsid w:val="00676CB7"/>
    <w:rsid w:val="006801E8"/>
    <w:rsid w:val="00685816"/>
    <w:rsid w:val="006865DB"/>
    <w:rsid w:val="00687A27"/>
    <w:rsid w:val="00687BE5"/>
    <w:rsid w:val="00687FA6"/>
    <w:rsid w:val="00691E14"/>
    <w:rsid w:val="006A2CCE"/>
    <w:rsid w:val="006A2F8D"/>
    <w:rsid w:val="006A3240"/>
    <w:rsid w:val="006B0AC6"/>
    <w:rsid w:val="006B2BED"/>
    <w:rsid w:val="006B335C"/>
    <w:rsid w:val="006B3980"/>
    <w:rsid w:val="006B62BF"/>
    <w:rsid w:val="006B7484"/>
    <w:rsid w:val="006C65FF"/>
    <w:rsid w:val="006D2CCA"/>
    <w:rsid w:val="006D3531"/>
    <w:rsid w:val="006D51C2"/>
    <w:rsid w:val="006D719B"/>
    <w:rsid w:val="006E0657"/>
    <w:rsid w:val="006E0DCE"/>
    <w:rsid w:val="006E203D"/>
    <w:rsid w:val="006E2814"/>
    <w:rsid w:val="006E7F3D"/>
    <w:rsid w:val="006F0D5F"/>
    <w:rsid w:val="006F1010"/>
    <w:rsid w:val="006F1617"/>
    <w:rsid w:val="006F20A8"/>
    <w:rsid w:val="006F2C79"/>
    <w:rsid w:val="006F4C17"/>
    <w:rsid w:val="00710378"/>
    <w:rsid w:val="00711602"/>
    <w:rsid w:val="00712A73"/>
    <w:rsid w:val="0071398E"/>
    <w:rsid w:val="00717B88"/>
    <w:rsid w:val="00717EB8"/>
    <w:rsid w:val="0072023A"/>
    <w:rsid w:val="0072484F"/>
    <w:rsid w:val="00726553"/>
    <w:rsid w:val="00727939"/>
    <w:rsid w:val="00727AF1"/>
    <w:rsid w:val="007306DC"/>
    <w:rsid w:val="00731369"/>
    <w:rsid w:val="00736B34"/>
    <w:rsid w:val="007410CE"/>
    <w:rsid w:val="0074214F"/>
    <w:rsid w:val="007437BB"/>
    <w:rsid w:val="007462CA"/>
    <w:rsid w:val="00746323"/>
    <w:rsid w:val="00752766"/>
    <w:rsid w:val="00753945"/>
    <w:rsid w:val="00754061"/>
    <w:rsid w:val="00756FB5"/>
    <w:rsid w:val="00757A83"/>
    <w:rsid w:val="00762644"/>
    <w:rsid w:val="0076650D"/>
    <w:rsid w:val="00773110"/>
    <w:rsid w:val="00773E02"/>
    <w:rsid w:val="00774535"/>
    <w:rsid w:val="007778F1"/>
    <w:rsid w:val="007823FA"/>
    <w:rsid w:val="00784542"/>
    <w:rsid w:val="00790731"/>
    <w:rsid w:val="007917DD"/>
    <w:rsid w:val="0079530E"/>
    <w:rsid w:val="007A02BC"/>
    <w:rsid w:val="007A4392"/>
    <w:rsid w:val="007B00FF"/>
    <w:rsid w:val="007B4E6C"/>
    <w:rsid w:val="007B623F"/>
    <w:rsid w:val="007C0C8F"/>
    <w:rsid w:val="007C6462"/>
    <w:rsid w:val="007C7DC0"/>
    <w:rsid w:val="007D2577"/>
    <w:rsid w:val="007D4997"/>
    <w:rsid w:val="007D5BFD"/>
    <w:rsid w:val="007D66E7"/>
    <w:rsid w:val="007D6E5F"/>
    <w:rsid w:val="007D73F7"/>
    <w:rsid w:val="007D7DAE"/>
    <w:rsid w:val="007E033B"/>
    <w:rsid w:val="007E1798"/>
    <w:rsid w:val="007E3A13"/>
    <w:rsid w:val="007E3F34"/>
    <w:rsid w:val="007E5163"/>
    <w:rsid w:val="007E5E43"/>
    <w:rsid w:val="007E6E35"/>
    <w:rsid w:val="007E74A5"/>
    <w:rsid w:val="007E767D"/>
    <w:rsid w:val="00800B53"/>
    <w:rsid w:val="008017ED"/>
    <w:rsid w:val="0080187D"/>
    <w:rsid w:val="00803D34"/>
    <w:rsid w:val="00805A0A"/>
    <w:rsid w:val="00807C8F"/>
    <w:rsid w:val="00810EDD"/>
    <w:rsid w:val="00811F66"/>
    <w:rsid w:val="00814270"/>
    <w:rsid w:val="008153C7"/>
    <w:rsid w:val="00816101"/>
    <w:rsid w:val="008177D5"/>
    <w:rsid w:val="008202DE"/>
    <w:rsid w:val="00820E78"/>
    <w:rsid w:val="008236C3"/>
    <w:rsid w:val="008265CF"/>
    <w:rsid w:val="00826ACF"/>
    <w:rsid w:val="008341A9"/>
    <w:rsid w:val="00834984"/>
    <w:rsid w:val="00834BC1"/>
    <w:rsid w:val="00835328"/>
    <w:rsid w:val="00835A9E"/>
    <w:rsid w:val="008368E7"/>
    <w:rsid w:val="008370A6"/>
    <w:rsid w:val="00837B6F"/>
    <w:rsid w:val="00837F71"/>
    <w:rsid w:val="008435CE"/>
    <w:rsid w:val="00845AC3"/>
    <w:rsid w:val="00846275"/>
    <w:rsid w:val="00851B64"/>
    <w:rsid w:val="008525F1"/>
    <w:rsid w:val="00853479"/>
    <w:rsid w:val="00855AF9"/>
    <w:rsid w:val="00857CF5"/>
    <w:rsid w:val="0086413D"/>
    <w:rsid w:val="0086486D"/>
    <w:rsid w:val="00870FFF"/>
    <w:rsid w:val="00874A40"/>
    <w:rsid w:val="00874F5E"/>
    <w:rsid w:val="00880EA6"/>
    <w:rsid w:val="008822AB"/>
    <w:rsid w:val="00882D59"/>
    <w:rsid w:val="00886A76"/>
    <w:rsid w:val="008911D3"/>
    <w:rsid w:val="008B1F14"/>
    <w:rsid w:val="008B31E1"/>
    <w:rsid w:val="008B79F9"/>
    <w:rsid w:val="008C2C5C"/>
    <w:rsid w:val="008D03D1"/>
    <w:rsid w:val="008D28A1"/>
    <w:rsid w:val="008D7DB3"/>
    <w:rsid w:val="008E2A8F"/>
    <w:rsid w:val="008E54D0"/>
    <w:rsid w:val="008E5D91"/>
    <w:rsid w:val="008E5EBF"/>
    <w:rsid w:val="008E625A"/>
    <w:rsid w:val="008E6FBB"/>
    <w:rsid w:val="008F0512"/>
    <w:rsid w:val="008F59F6"/>
    <w:rsid w:val="00900E66"/>
    <w:rsid w:val="009020AA"/>
    <w:rsid w:val="00904635"/>
    <w:rsid w:val="009047FD"/>
    <w:rsid w:val="00905B44"/>
    <w:rsid w:val="00913627"/>
    <w:rsid w:val="00921FB2"/>
    <w:rsid w:val="00922EA3"/>
    <w:rsid w:val="00922F16"/>
    <w:rsid w:val="009241CB"/>
    <w:rsid w:val="00930198"/>
    <w:rsid w:val="00931ACE"/>
    <w:rsid w:val="00932FC3"/>
    <w:rsid w:val="009346DD"/>
    <w:rsid w:val="00934803"/>
    <w:rsid w:val="0093591A"/>
    <w:rsid w:val="00935F85"/>
    <w:rsid w:val="009360FC"/>
    <w:rsid w:val="00937589"/>
    <w:rsid w:val="00941D54"/>
    <w:rsid w:val="009424CC"/>
    <w:rsid w:val="00942B4D"/>
    <w:rsid w:val="00946C56"/>
    <w:rsid w:val="00952DA9"/>
    <w:rsid w:val="009608DF"/>
    <w:rsid w:val="009659FE"/>
    <w:rsid w:val="00965B23"/>
    <w:rsid w:val="0097220B"/>
    <w:rsid w:val="00972833"/>
    <w:rsid w:val="009745AB"/>
    <w:rsid w:val="00976D04"/>
    <w:rsid w:val="009779D3"/>
    <w:rsid w:val="00981482"/>
    <w:rsid w:val="009839CF"/>
    <w:rsid w:val="0098656A"/>
    <w:rsid w:val="00986C13"/>
    <w:rsid w:val="00986DB6"/>
    <w:rsid w:val="00986F9B"/>
    <w:rsid w:val="00991A13"/>
    <w:rsid w:val="009953AF"/>
    <w:rsid w:val="00996BC3"/>
    <w:rsid w:val="00996BC9"/>
    <w:rsid w:val="009A0E30"/>
    <w:rsid w:val="009A3DD6"/>
    <w:rsid w:val="009A4059"/>
    <w:rsid w:val="009A6F56"/>
    <w:rsid w:val="009A77BB"/>
    <w:rsid w:val="009A7CA6"/>
    <w:rsid w:val="009B2420"/>
    <w:rsid w:val="009B247C"/>
    <w:rsid w:val="009B3A03"/>
    <w:rsid w:val="009B6293"/>
    <w:rsid w:val="009B7969"/>
    <w:rsid w:val="009C00D8"/>
    <w:rsid w:val="009C34D7"/>
    <w:rsid w:val="009C3E86"/>
    <w:rsid w:val="009C5F76"/>
    <w:rsid w:val="009C60EC"/>
    <w:rsid w:val="009C6345"/>
    <w:rsid w:val="009D0D70"/>
    <w:rsid w:val="009D37BB"/>
    <w:rsid w:val="009D6CE9"/>
    <w:rsid w:val="009E1227"/>
    <w:rsid w:val="009E50C5"/>
    <w:rsid w:val="009F4104"/>
    <w:rsid w:val="009F433F"/>
    <w:rsid w:val="009F5256"/>
    <w:rsid w:val="009F66FA"/>
    <w:rsid w:val="00A01AEE"/>
    <w:rsid w:val="00A039B8"/>
    <w:rsid w:val="00A044D7"/>
    <w:rsid w:val="00A07BAE"/>
    <w:rsid w:val="00A13799"/>
    <w:rsid w:val="00A165F9"/>
    <w:rsid w:val="00A17865"/>
    <w:rsid w:val="00A235BD"/>
    <w:rsid w:val="00A2392C"/>
    <w:rsid w:val="00A251B8"/>
    <w:rsid w:val="00A257A9"/>
    <w:rsid w:val="00A25D50"/>
    <w:rsid w:val="00A26796"/>
    <w:rsid w:val="00A3079A"/>
    <w:rsid w:val="00A32248"/>
    <w:rsid w:val="00A36E4E"/>
    <w:rsid w:val="00A40A37"/>
    <w:rsid w:val="00A435C7"/>
    <w:rsid w:val="00A44116"/>
    <w:rsid w:val="00A50C87"/>
    <w:rsid w:val="00A52382"/>
    <w:rsid w:val="00A524B8"/>
    <w:rsid w:val="00A565AF"/>
    <w:rsid w:val="00A56AF9"/>
    <w:rsid w:val="00A6229A"/>
    <w:rsid w:val="00A6509A"/>
    <w:rsid w:val="00A70804"/>
    <w:rsid w:val="00A73E99"/>
    <w:rsid w:val="00A761B5"/>
    <w:rsid w:val="00A76439"/>
    <w:rsid w:val="00A848C3"/>
    <w:rsid w:val="00A9077A"/>
    <w:rsid w:val="00A936A5"/>
    <w:rsid w:val="00AA0C54"/>
    <w:rsid w:val="00AA4DCF"/>
    <w:rsid w:val="00AB00EA"/>
    <w:rsid w:val="00AB0C63"/>
    <w:rsid w:val="00AB17BB"/>
    <w:rsid w:val="00AB285A"/>
    <w:rsid w:val="00AB3DD5"/>
    <w:rsid w:val="00AB4200"/>
    <w:rsid w:val="00AB6F49"/>
    <w:rsid w:val="00AC1EEE"/>
    <w:rsid w:val="00AC277E"/>
    <w:rsid w:val="00AC2DC4"/>
    <w:rsid w:val="00AC3BAB"/>
    <w:rsid w:val="00AC502F"/>
    <w:rsid w:val="00AC50D5"/>
    <w:rsid w:val="00AC735A"/>
    <w:rsid w:val="00AC7577"/>
    <w:rsid w:val="00AD0A66"/>
    <w:rsid w:val="00AD0F37"/>
    <w:rsid w:val="00AD39B8"/>
    <w:rsid w:val="00AD7C55"/>
    <w:rsid w:val="00AE0674"/>
    <w:rsid w:val="00AE170B"/>
    <w:rsid w:val="00AE3797"/>
    <w:rsid w:val="00AE7426"/>
    <w:rsid w:val="00AF13BC"/>
    <w:rsid w:val="00AF3217"/>
    <w:rsid w:val="00B00AE7"/>
    <w:rsid w:val="00B0674A"/>
    <w:rsid w:val="00B0700E"/>
    <w:rsid w:val="00B1098A"/>
    <w:rsid w:val="00B12FC1"/>
    <w:rsid w:val="00B16610"/>
    <w:rsid w:val="00B168F7"/>
    <w:rsid w:val="00B227B9"/>
    <w:rsid w:val="00B2318F"/>
    <w:rsid w:val="00B23A7A"/>
    <w:rsid w:val="00B254FB"/>
    <w:rsid w:val="00B3132C"/>
    <w:rsid w:val="00B336E4"/>
    <w:rsid w:val="00B33987"/>
    <w:rsid w:val="00B36A4F"/>
    <w:rsid w:val="00B414D4"/>
    <w:rsid w:val="00B4380B"/>
    <w:rsid w:val="00B4441D"/>
    <w:rsid w:val="00B51D2F"/>
    <w:rsid w:val="00B52775"/>
    <w:rsid w:val="00B528DD"/>
    <w:rsid w:val="00B53398"/>
    <w:rsid w:val="00B54FFF"/>
    <w:rsid w:val="00B56B65"/>
    <w:rsid w:val="00B7692D"/>
    <w:rsid w:val="00B77CBD"/>
    <w:rsid w:val="00B8044C"/>
    <w:rsid w:val="00B809C3"/>
    <w:rsid w:val="00B8316F"/>
    <w:rsid w:val="00B85BBA"/>
    <w:rsid w:val="00B878ED"/>
    <w:rsid w:val="00B87B91"/>
    <w:rsid w:val="00B87C2D"/>
    <w:rsid w:val="00B90111"/>
    <w:rsid w:val="00B90CA0"/>
    <w:rsid w:val="00B90DF9"/>
    <w:rsid w:val="00B942EA"/>
    <w:rsid w:val="00B968C9"/>
    <w:rsid w:val="00BA0451"/>
    <w:rsid w:val="00BA1A79"/>
    <w:rsid w:val="00BA5371"/>
    <w:rsid w:val="00BB2FAD"/>
    <w:rsid w:val="00BB562E"/>
    <w:rsid w:val="00BB5CDB"/>
    <w:rsid w:val="00BB7114"/>
    <w:rsid w:val="00BB7FD4"/>
    <w:rsid w:val="00BC2828"/>
    <w:rsid w:val="00BC3C9B"/>
    <w:rsid w:val="00BC7050"/>
    <w:rsid w:val="00BC7949"/>
    <w:rsid w:val="00BD50DA"/>
    <w:rsid w:val="00BE126B"/>
    <w:rsid w:val="00BE2BE5"/>
    <w:rsid w:val="00BE2C1B"/>
    <w:rsid w:val="00BE46DD"/>
    <w:rsid w:val="00BE47E1"/>
    <w:rsid w:val="00BE541F"/>
    <w:rsid w:val="00BE5A5A"/>
    <w:rsid w:val="00BE653D"/>
    <w:rsid w:val="00BE76EB"/>
    <w:rsid w:val="00BF4F75"/>
    <w:rsid w:val="00BF549C"/>
    <w:rsid w:val="00BF74B6"/>
    <w:rsid w:val="00C011B5"/>
    <w:rsid w:val="00C03868"/>
    <w:rsid w:val="00C045FC"/>
    <w:rsid w:val="00C047FB"/>
    <w:rsid w:val="00C04CDE"/>
    <w:rsid w:val="00C06109"/>
    <w:rsid w:val="00C07A0F"/>
    <w:rsid w:val="00C11195"/>
    <w:rsid w:val="00C1212B"/>
    <w:rsid w:val="00C13D25"/>
    <w:rsid w:val="00C15B5D"/>
    <w:rsid w:val="00C17422"/>
    <w:rsid w:val="00C20B99"/>
    <w:rsid w:val="00C24BCF"/>
    <w:rsid w:val="00C25B3B"/>
    <w:rsid w:val="00C26C71"/>
    <w:rsid w:val="00C30046"/>
    <w:rsid w:val="00C303AA"/>
    <w:rsid w:val="00C30996"/>
    <w:rsid w:val="00C312D7"/>
    <w:rsid w:val="00C31D71"/>
    <w:rsid w:val="00C32353"/>
    <w:rsid w:val="00C32CFF"/>
    <w:rsid w:val="00C36907"/>
    <w:rsid w:val="00C40632"/>
    <w:rsid w:val="00C41992"/>
    <w:rsid w:val="00C43B59"/>
    <w:rsid w:val="00C448BA"/>
    <w:rsid w:val="00C4579D"/>
    <w:rsid w:val="00C46B72"/>
    <w:rsid w:val="00C543CE"/>
    <w:rsid w:val="00C60C6A"/>
    <w:rsid w:val="00C61DB5"/>
    <w:rsid w:val="00C63DFE"/>
    <w:rsid w:val="00C715C6"/>
    <w:rsid w:val="00C71EDC"/>
    <w:rsid w:val="00C72E6D"/>
    <w:rsid w:val="00C75681"/>
    <w:rsid w:val="00C7639A"/>
    <w:rsid w:val="00C77000"/>
    <w:rsid w:val="00C77A25"/>
    <w:rsid w:val="00C8061C"/>
    <w:rsid w:val="00C86807"/>
    <w:rsid w:val="00C86A68"/>
    <w:rsid w:val="00C872D8"/>
    <w:rsid w:val="00C908BA"/>
    <w:rsid w:val="00C91364"/>
    <w:rsid w:val="00C9353F"/>
    <w:rsid w:val="00CA1A1B"/>
    <w:rsid w:val="00CA378B"/>
    <w:rsid w:val="00CA3AC5"/>
    <w:rsid w:val="00CA49A7"/>
    <w:rsid w:val="00CA5D46"/>
    <w:rsid w:val="00CB1452"/>
    <w:rsid w:val="00CB1FDC"/>
    <w:rsid w:val="00CB29B3"/>
    <w:rsid w:val="00CB2D3B"/>
    <w:rsid w:val="00CB3379"/>
    <w:rsid w:val="00CB777E"/>
    <w:rsid w:val="00CC2F6F"/>
    <w:rsid w:val="00CC3001"/>
    <w:rsid w:val="00CC5330"/>
    <w:rsid w:val="00CC6E8D"/>
    <w:rsid w:val="00CD2D0F"/>
    <w:rsid w:val="00CD4B4B"/>
    <w:rsid w:val="00CD5A96"/>
    <w:rsid w:val="00CD5AD6"/>
    <w:rsid w:val="00CD6D1D"/>
    <w:rsid w:val="00CD708B"/>
    <w:rsid w:val="00CE27B9"/>
    <w:rsid w:val="00CE44D7"/>
    <w:rsid w:val="00CE4561"/>
    <w:rsid w:val="00CE54C3"/>
    <w:rsid w:val="00CE6710"/>
    <w:rsid w:val="00CE7A2B"/>
    <w:rsid w:val="00CF0317"/>
    <w:rsid w:val="00CF186D"/>
    <w:rsid w:val="00CF5C64"/>
    <w:rsid w:val="00CF67A8"/>
    <w:rsid w:val="00D00B9A"/>
    <w:rsid w:val="00D0333C"/>
    <w:rsid w:val="00D11E87"/>
    <w:rsid w:val="00D122BD"/>
    <w:rsid w:val="00D14A00"/>
    <w:rsid w:val="00D15227"/>
    <w:rsid w:val="00D15A53"/>
    <w:rsid w:val="00D179B0"/>
    <w:rsid w:val="00D202CF"/>
    <w:rsid w:val="00D24EB9"/>
    <w:rsid w:val="00D30EB9"/>
    <w:rsid w:val="00D343DB"/>
    <w:rsid w:val="00D35E7E"/>
    <w:rsid w:val="00D379A2"/>
    <w:rsid w:val="00D379AC"/>
    <w:rsid w:val="00D40407"/>
    <w:rsid w:val="00D424B1"/>
    <w:rsid w:val="00D4449A"/>
    <w:rsid w:val="00D5094B"/>
    <w:rsid w:val="00D51C10"/>
    <w:rsid w:val="00D5220E"/>
    <w:rsid w:val="00D56AD7"/>
    <w:rsid w:val="00D56E5E"/>
    <w:rsid w:val="00D604A6"/>
    <w:rsid w:val="00D60A0E"/>
    <w:rsid w:val="00D634E0"/>
    <w:rsid w:val="00D670E2"/>
    <w:rsid w:val="00D7104C"/>
    <w:rsid w:val="00D71195"/>
    <w:rsid w:val="00D75F5A"/>
    <w:rsid w:val="00D8153C"/>
    <w:rsid w:val="00D81AB0"/>
    <w:rsid w:val="00D84920"/>
    <w:rsid w:val="00D86510"/>
    <w:rsid w:val="00D90D39"/>
    <w:rsid w:val="00D912A8"/>
    <w:rsid w:val="00D95FBA"/>
    <w:rsid w:val="00D97BB4"/>
    <w:rsid w:val="00DA3561"/>
    <w:rsid w:val="00DA55BE"/>
    <w:rsid w:val="00DA6DCC"/>
    <w:rsid w:val="00DA7AEE"/>
    <w:rsid w:val="00DB0355"/>
    <w:rsid w:val="00DB0FD0"/>
    <w:rsid w:val="00DB10C8"/>
    <w:rsid w:val="00DB4416"/>
    <w:rsid w:val="00DB4C06"/>
    <w:rsid w:val="00DB76D3"/>
    <w:rsid w:val="00DC1B72"/>
    <w:rsid w:val="00DC349B"/>
    <w:rsid w:val="00DC6219"/>
    <w:rsid w:val="00DC66EE"/>
    <w:rsid w:val="00DD0758"/>
    <w:rsid w:val="00DD1E63"/>
    <w:rsid w:val="00DD4561"/>
    <w:rsid w:val="00DD5EC8"/>
    <w:rsid w:val="00DE4544"/>
    <w:rsid w:val="00DE47AA"/>
    <w:rsid w:val="00DE6401"/>
    <w:rsid w:val="00DE695C"/>
    <w:rsid w:val="00DF18ED"/>
    <w:rsid w:val="00DF4FB8"/>
    <w:rsid w:val="00E02301"/>
    <w:rsid w:val="00E034CC"/>
    <w:rsid w:val="00E102B0"/>
    <w:rsid w:val="00E13D7E"/>
    <w:rsid w:val="00E152C2"/>
    <w:rsid w:val="00E22DDF"/>
    <w:rsid w:val="00E230E8"/>
    <w:rsid w:val="00E245FD"/>
    <w:rsid w:val="00E24CDD"/>
    <w:rsid w:val="00E24F85"/>
    <w:rsid w:val="00E252A3"/>
    <w:rsid w:val="00E256BC"/>
    <w:rsid w:val="00E25D69"/>
    <w:rsid w:val="00E2633D"/>
    <w:rsid w:val="00E34725"/>
    <w:rsid w:val="00E354D9"/>
    <w:rsid w:val="00E377D5"/>
    <w:rsid w:val="00E379A6"/>
    <w:rsid w:val="00E43552"/>
    <w:rsid w:val="00E53320"/>
    <w:rsid w:val="00E55EC5"/>
    <w:rsid w:val="00E57480"/>
    <w:rsid w:val="00E6123C"/>
    <w:rsid w:val="00E6351F"/>
    <w:rsid w:val="00E63625"/>
    <w:rsid w:val="00E64DB8"/>
    <w:rsid w:val="00E65615"/>
    <w:rsid w:val="00E70B84"/>
    <w:rsid w:val="00E71CFD"/>
    <w:rsid w:val="00E757D2"/>
    <w:rsid w:val="00E810A1"/>
    <w:rsid w:val="00E81501"/>
    <w:rsid w:val="00E81DC6"/>
    <w:rsid w:val="00E856DD"/>
    <w:rsid w:val="00E90FFA"/>
    <w:rsid w:val="00E9120E"/>
    <w:rsid w:val="00E919B7"/>
    <w:rsid w:val="00E93E30"/>
    <w:rsid w:val="00E97B5E"/>
    <w:rsid w:val="00EA4073"/>
    <w:rsid w:val="00EA4ECF"/>
    <w:rsid w:val="00EB2507"/>
    <w:rsid w:val="00EB75BB"/>
    <w:rsid w:val="00EC036D"/>
    <w:rsid w:val="00EC4710"/>
    <w:rsid w:val="00EC62BA"/>
    <w:rsid w:val="00EC6D8B"/>
    <w:rsid w:val="00EC70AD"/>
    <w:rsid w:val="00EC7AA5"/>
    <w:rsid w:val="00ED4EAC"/>
    <w:rsid w:val="00ED6A63"/>
    <w:rsid w:val="00ED7D23"/>
    <w:rsid w:val="00EE2402"/>
    <w:rsid w:val="00EE46B7"/>
    <w:rsid w:val="00EE68D0"/>
    <w:rsid w:val="00EE795A"/>
    <w:rsid w:val="00EF0424"/>
    <w:rsid w:val="00EF1098"/>
    <w:rsid w:val="00EF4656"/>
    <w:rsid w:val="00EF556B"/>
    <w:rsid w:val="00EF612A"/>
    <w:rsid w:val="00EF6F2C"/>
    <w:rsid w:val="00EF7677"/>
    <w:rsid w:val="00F01EC0"/>
    <w:rsid w:val="00F01F55"/>
    <w:rsid w:val="00F04C49"/>
    <w:rsid w:val="00F055E1"/>
    <w:rsid w:val="00F06400"/>
    <w:rsid w:val="00F06ED9"/>
    <w:rsid w:val="00F1277B"/>
    <w:rsid w:val="00F1407F"/>
    <w:rsid w:val="00F162D1"/>
    <w:rsid w:val="00F21790"/>
    <w:rsid w:val="00F21836"/>
    <w:rsid w:val="00F24385"/>
    <w:rsid w:val="00F256BD"/>
    <w:rsid w:val="00F257A4"/>
    <w:rsid w:val="00F316D8"/>
    <w:rsid w:val="00F31C1B"/>
    <w:rsid w:val="00F35942"/>
    <w:rsid w:val="00F35B8B"/>
    <w:rsid w:val="00F37BCA"/>
    <w:rsid w:val="00F4099C"/>
    <w:rsid w:val="00F40E32"/>
    <w:rsid w:val="00F45F33"/>
    <w:rsid w:val="00F50D8A"/>
    <w:rsid w:val="00F50E8F"/>
    <w:rsid w:val="00F565F7"/>
    <w:rsid w:val="00F726F0"/>
    <w:rsid w:val="00F75635"/>
    <w:rsid w:val="00F77536"/>
    <w:rsid w:val="00F8027C"/>
    <w:rsid w:val="00F8038C"/>
    <w:rsid w:val="00F8225B"/>
    <w:rsid w:val="00F835EA"/>
    <w:rsid w:val="00F91411"/>
    <w:rsid w:val="00F91964"/>
    <w:rsid w:val="00F91D64"/>
    <w:rsid w:val="00F92FCC"/>
    <w:rsid w:val="00F94EAE"/>
    <w:rsid w:val="00FA16CC"/>
    <w:rsid w:val="00FA186B"/>
    <w:rsid w:val="00FA2197"/>
    <w:rsid w:val="00FA355C"/>
    <w:rsid w:val="00FA621D"/>
    <w:rsid w:val="00FB043F"/>
    <w:rsid w:val="00FB1FA4"/>
    <w:rsid w:val="00FB2781"/>
    <w:rsid w:val="00FC20FD"/>
    <w:rsid w:val="00FC3ADF"/>
    <w:rsid w:val="00FC72DB"/>
    <w:rsid w:val="00FC7FD2"/>
    <w:rsid w:val="00FD20F4"/>
    <w:rsid w:val="00FD3D43"/>
    <w:rsid w:val="00FD3E00"/>
    <w:rsid w:val="00FE528C"/>
    <w:rsid w:val="00FE6A33"/>
    <w:rsid w:val="00FF004D"/>
    <w:rsid w:val="00FF06C2"/>
    <w:rsid w:val="00FF0CFD"/>
    <w:rsid w:val="00FF1F2D"/>
    <w:rsid w:val="00FF282A"/>
    <w:rsid w:val="00FF40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1FCA"/>
  <w15:docId w15:val="{8DF9232D-BC3E-45B6-97F5-CE618CA5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34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2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AF8"/>
    <w:rPr>
      <w:sz w:val="20"/>
      <w:szCs w:val="20"/>
    </w:rPr>
  </w:style>
  <w:style w:type="character" w:styleId="FootnoteReference">
    <w:name w:val="footnote reference"/>
    <w:basedOn w:val="DefaultParagraphFont"/>
    <w:uiPriority w:val="99"/>
    <w:semiHidden/>
    <w:unhideWhenUsed/>
    <w:rsid w:val="00322AF8"/>
    <w:rPr>
      <w:vertAlign w:val="superscript"/>
    </w:rPr>
  </w:style>
  <w:style w:type="paragraph" w:styleId="Header">
    <w:name w:val="header"/>
    <w:basedOn w:val="Normal"/>
    <w:link w:val="HeaderChar"/>
    <w:uiPriority w:val="99"/>
    <w:unhideWhenUsed/>
    <w:rsid w:val="00364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F74"/>
  </w:style>
  <w:style w:type="paragraph" w:styleId="Footer">
    <w:name w:val="footer"/>
    <w:basedOn w:val="Normal"/>
    <w:link w:val="FooterChar"/>
    <w:uiPriority w:val="99"/>
    <w:unhideWhenUsed/>
    <w:rsid w:val="00364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F74"/>
  </w:style>
  <w:style w:type="paragraph" w:styleId="BalloonText">
    <w:name w:val="Balloon Text"/>
    <w:basedOn w:val="Normal"/>
    <w:link w:val="BalloonTextChar"/>
    <w:uiPriority w:val="99"/>
    <w:semiHidden/>
    <w:unhideWhenUsed/>
    <w:rsid w:val="00B22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7B9"/>
    <w:rPr>
      <w:rFonts w:ascii="Segoe UI" w:hAnsi="Segoe UI" w:cs="Segoe UI"/>
      <w:sz w:val="18"/>
      <w:szCs w:val="18"/>
    </w:rPr>
  </w:style>
  <w:style w:type="character" w:styleId="Hyperlink">
    <w:name w:val="Hyperlink"/>
    <w:basedOn w:val="DefaultParagraphFont"/>
    <w:unhideWhenUsed/>
    <w:rsid w:val="00611729"/>
    <w:rPr>
      <w:color w:val="0563C1" w:themeColor="hyperlink"/>
      <w:u w:val="single"/>
    </w:rPr>
  </w:style>
  <w:style w:type="character" w:styleId="CommentReference">
    <w:name w:val="annotation reference"/>
    <w:basedOn w:val="DefaultParagraphFont"/>
    <w:uiPriority w:val="99"/>
    <w:semiHidden/>
    <w:unhideWhenUsed/>
    <w:rsid w:val="00444DC5"/>
    <w:rPr>
      <w:sz w:val="16"/>
      <w:szCs w:val="16"/>
    </w:rPr>
  </w:style>
  <w:style w:type="paragraph" w:styleId="CommentText">
    <w:name w:val="annotation text"/>
    <w:basedOn w:val="Normal"/>
    <w:link w:val="CommentTextChar"/>
    <w:uiPriority w:val="99"/>
    <w:semiHidden/>
    <w:unhideWhenUsed/>
    <w:rsid w:val="00444DC5"/>
    <w:pPr>
      <w:spacing w:line="240" w:lineRule="auto"/>
    </w:pPr>
    <w:rPr>
      <w:sz w:val="20"/>
      <w:szCs w:val="20"/>
    </w:rPr>
  </w:style>
  <w:style w:type="character" w:customStyle="1" w:styleId="CommentTextChar">
    <w:name w:val="Comment Text Char"/>
    <w:basedOn w:val="DefaultParagraphFont"/>
    <w:link w:val="CommentText"/>
    <w:uiPriority w:val="99"/>
    <w:semiHidden/>
    <w:rsid w:val="00444DC5"/>
    <w:rPr>
      <w:sz w:val="20"/>
      <w:szCs w:val="20"/>
    </w:rPr>
  </w:style>
  <w:style w:type="paragraph" w:styleId="CommentSubject">
    <w:name w:val="annotation subject"/>
    <w:basedOn w:val="CommentText"/>
    <w:next w:val="CommentText"/>
    <w:link w:val="CommentSubjectChar"/>
    <w:uiPriority w:val="99"/>
    <w:semiHidden/>
    <w:unhideWhenUsed/>
    <w:rsid w:val="00444DC5"/>
    <w:rPr>
      <w:b/>
      <w:bCs/>
    </w:rPr>
  </w:style>
  <w:style w:type="character" w:customStyle="1" w:styleId="CommentSubjectChar">
    <w:name w:val="Comment Subject Char"/>
    <w:basedOn w:val="CommentTextChar"/>
    <w:link w:val="CommentSubject"/>
    <w:uiPriority w:val="99"/>
    <w:semiHidden/>
    <w:rsid w:val="00444DC5"/>
    <w:rPr>
      <w:b/>
      <w:bCs/>
      <w:sz w:val="20"/>
      <w:szCs w:val="20"/>
    </w:rPr>
  </w:style>
  <w:style w:type="table" w:styleId="TableGrid">
    <w:name w:val="Table Grid"/>
    <w:basedOn w:val="TableNormal"/>
    <w:uiPriority w:val="39"/>
    <w:rsid w:val="00653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E86"/>
    <w:pPr>
      <w:ind w:left="720"/>
      <w:contextualSpacing/>
    </w:pPr>
  </w:style>
  <w:style w:type="character" w:customStyle="1" w:styleId="Heading1Char">
    <w:name w:val="Heading 1 Char"/>
    <w:basedOn w:val="DefaultParagraphFont"/>
    <w:link w:val="Heading1"/>
    <w:uiPriority w:val="9"/>
    <w:rsid w:val="008534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02944">
      <w:bodyDiv w:val="1"/>
      <w:marLeft w:val="0"/>
      <w:marRight w:val="0"/>
      <w:marTop w:val="0"/>
      <w:marBottom w:val="0"/>
      <w:divBdr>
        <w:top w:val="none" w:sz="0" w:space="0" w:color="auto"/>
        <w:left w:val="none" w:sz="0" w:space="0" w:color="auto"/>
        <w:bottom w:val="none" w:sz="0" w:space="0" w:color="auto"/>
        <w:right w:val="none" w:sz="0" w:space="0" w:color="auto"/>
      </w:divBdr>
    </w:div>
    <w:div w:id="1134372150">
      <w:bodyDiv w:val="1"/>
      <w:marLeft w:val="0"/>
      <w:marRight w:val="0"/>
      <w:marTop w:val="0"/>
      <w:marBottom w:val="0"/>
      <w:divBdr>
        <w:top w:val="none" w:sz="0" w:space="0" w:color="auto"/>
        <w:left w:val="none" w:sz="0" w:space="0" w:color="auto"/>
        <w:bottom w:val="none" w:sz="0" w:space="0" w:color="auto"/>
        <w:right w:val="none" w:sz="0" w:space="0" w:color="auto"/>
      </w:divBdr>
    </w:div>
    <w:div w:id="1287545559">
      <w:bodyDiv w:val="1"/>
      <w:marLeft w:val="0"/>
      <w:marRight w:val="0"/>
      <w:marTop w:val="0"/>
      <w:marBottom w:val="0"/>
      <w:divBdr>
        <w:top w:val="none" w:sz="0" w:space="0" w:color="auto"/>
        <w:left w:val="none" w:sz="0" w:space="0" w:color="auto"/>
        <w:bottom w:val="none" w:sz="0" w:space="0" w:color="auto"/>
        <w:right w:val="none" w:sz="0" w:space="0" w:color="auto"/>
      </w:divBdr>
    </w:div>
    <w:div w:id="1345130401">
      <w:bodyDiv w:val="1"/>
      <w:marLeft w:val="0"/>
      <w:marRight w:val="0"/>
      <w:marTop w:val="0"/>
      <w:marBottom w:val="0"/>
      <w:divBdr>
        <w:top w:val="none" w:sz="0" w:space="0" w:color="auto"/>
        <w:left w:val="none" w:sz="0" w:space="0" w:color="auto"/>
        <w:bottom w:val="none" w:sz="0" w:space="0" w:color="auto"/>
        <w:right w:val="none" w:sz="0" w:space="0" w:color="auto"/>
      </w:divBdr>
    </w:div>
    <w:div w:id="1681201442">
      <w:bodyDiv w:val="1"/>
      <w:marLeft w:val="0"/>
      <w:marRight w:val="0"/>
      <w:marTop w:val="0"/>
      <w:marBottom w:val="0"/>
      <w:divBdr>
        <w:top w:val="none" w:sz="0" w:space="0" w:color="auto"/>
        <w:left w:val="none" w:sz="0" w:space="0" w:color="auto"/>
        <w:bottom w:val="none" w:sz="0" w:space="0" w:color="auto"/>
        <w:right w:val="none" w:sz="0" w:space="0" w:color="auto"/>
      </w:divBdr>
      <w:divsChild>
        <w:div w:id="1865629311">
          <w:marLeft w:val="0"/>
          <w:marRight w:val="0"/>
          <w:marTop w:val="0"/>
          <w:marBottom w:val="0"/>
          <w:divBdr>
            <w:top w:val="none" w:sz="0" w:space="0" w:color="auto"/>
            <w:left w:val="none" w:sz="0" w:space="0" w:color="auto"/>
            <w:bottom w:val="none" w:sz="0" w:space="0" w:color="auto"/>
            <w:right w:val="none" w:sz="0" w:space="0" w:color="auto"/>
          </w:divBdr>
        </w:div>
        <w:div w:id="785925952">
          <w:marLeft w:val="0"/>
          <w:marRight w:val="0"/>
          <w:marTop w:val="0"/>
          <w:marBottom w:val="0"/>
          <w:divBdr>
            <w:top w:val="none" w:sz="0" w:space="0" w:color="auto"/>
            <w:left w:val="none" w:sz="0" w:space="0" w:color="auto"/>
            <w:bottom w:val="none" w:sz="0" w:space="0" w:color="auto"/>
            <w:right w:val="none" w:sz="0" w:space="0" w:color="auto"/>
          </w:divBdr>
        </w:div>
        <w:div w:id="1975987665">
          <w:marLeft w:val="0"/>
          <w:marRight w:val="0"/>
          <w:marTop w:val="0"/>
          <w:marBottom w:val="0"/>
          <w:divBdr>
            <w:top w:val="none" w:sz="0" w:space="0" w:color="auto"/>
            <w:left w:val="none" w:sz="0" w:space="0" w:color="auto"/>
            <w:bottom w:val="none" w:sz="0" w:space="0" w:color="auto"/>
            <w:right w:val="none" w:sz="0" w:space="0" w:color="auto"/>
          </w:divBdr>
        </w:div>
        <w:div w:id="1350375675">
          <w:marLeft w:val="0"/>
          <w:marRight w:val="0"/>
          <w:marTop w:val="0"/>
          <w:marBottom w:val="0"/>
          <w:divBdr>
            <w:top w:val="none" w:sz="0" w:space="0" w:color="auto"/>
            <w:left w:val="none" w:sz="0" w:space="0" w:color="auto"/>
            <w:bottom w:val="none" w:sz="0" w:space="0" w:color="auto"/>
            <w:right w:val="none" w:sz="0" w:space="0" w:color="auto"/>
          </w:divBdr>
        </w:div>
      </w:divsChild>
    </w:div>
    <w:div w:id="1766151148">
      <w:bodyDiv w:val="1"/>
      <w:marLeft w:val="0"/>
      <w:marRight w:val="0"/>
      <w:marTop w:val="0"/>
      <w:marBottom w:val="0"/>
      <w:divBdr>
        <w:top w:val="none" w:sz="0" w:space="0" w:color="auto"/>
        <w:left w:val="none" w:sz="0" w:space="0" w:color="auto"/>
        <w:bottom w:val="none" w:sz="0" w:space="0" w:color="auto"/>
        <w:right w:val="none" w:sz="0" w:space="0" w:color="auto"/>
      </w:divBdr>
    </w:div>
    <w:div w:id="2083524100">
      <w:bodyDiv w:val="1"/>
      <w:marLeft w:val="0"/>
      <w:marRight w:val="0"/>
      <w:marTop w:val="0"/>
      <w:marBottom w:val="0"/>
      <w:divBdr>
        <w:top w:val="none" w:sz="0" w:space="0" w:color="auto"/>
        <w:left w:val="none" w:sz="0" w:space="0" w:color="auto"/>
        <w:bottom w:val="none" w:sz="0" w:space="0" w:color="auto"/>
        <w:right w:val="none" w:sz="0" w:space="0" w:color="auto"/>
      </w:divBdr>
      <w:divsChild>
        <w:div w:id="1066414623">
          <w:marLeft w:val="0"/>
          <w:marRight w:val="0"/>
          <w:marTop w:val="0"/>
          <w:marBottom w:val="0"/>
          <w:divBdr>
            <w:top w:val="none" w:sz="0" w:space="0" w:color="auto"/>
            <w:left w:val="none" w:sz="0" w:space="0" w:color="auto"/>
            <w:bottom w:val="none" w:sz="0" w:space="0" w:color="auto"/>
            <w:right w:val="none" w:sz="0" w:space="0" w:color="auto"/>
          </w:divBdr>
        </w:div>
        <w:div w:id="1987738085">
          <w:marLeft w:val="0"/>
          <w:marRight w:val="0"/>
          <w:marTop w:val="0"/>
          <w:marBottom w:val="0"/>
          <w:divBdr>
            <w:top w:val="none" w:sz="0" w:space="0" w:color="auto"/>
            <w:left w:val="none" w:sz="0" w:space="0" w:color="auto"/>
            <w:bottom w:val="none" w:sz="0" w:space="0" w:color="auto"/>
            <w:right w:val="none" w:sz="0" w:space="0" w:color="auto"/>
          </w:divBdr>
        </w:div>
        <w:div w:id="2078898239">
          <w:marLeft w:val="0"/>
          <w:marRight w:val="0"/>
          <w:marTop w:val="0"/>
          <w:marBottom w:val="0"/>
          <w:divBdr>
            <w:top w:val="none" w:sz="0" w:space="0" w:color="auto"/>
            <w:left w:val="none" w:sz="0" w:space="0" w:color="auto"/>
            <w:bottom w:val="none" w:sz="0" w:space="0" w:color="auto"/>
            <w:right w:val="none" w:sz="0" w:space="0" w:color="auto"/>
          </w:divBdr>
        </w:div>
        <w:div w:id="734164903">
          <w:marLeft w:val="0"/>
          <w:marRight w:val="0"/>
          <w:marTop w:val="0"/>
          <w:marBottom w:val="0"/>
          <w:divBdr>
            <w:top w:val="none" w:sz="0" w:space="0" w:color="auto"/>
            <w:left w:val="none" w:sz="0" w:space="0" w:color="auto"/>
            <w:bottom w:val="none" w:sz="0" w:space="0" w:color="auto"/>
            <w:right w:val="none" w:sz="0" w:space="0" w:color="auto"/>
          </w:divBdr>
        </w:div>
        <w:div w:id="1703676203">
          <w:marLeft w:val="0"/>
          <w:marRight w:val="0"/>
          <w:marTop w:val="0"/>
          <w:marBottom w:val="0"/>
          <w:divBdr>
            <w:top w:val="none" w:sz="0" w:space="0" w:color="auto"/>
            <w:left w:val="none" w:sz="0" w:space="0" w:color="auto"/>
            <w:bottom w:val="none" w:sz="0" w:space="0" w:color="auto"/>
            <w:right w:val="none" w:sz="0" w:space="0" w:color="auto"/>
          </w:divBdr>
        </w:div>
        <w:div w:id="1375350645">
          <w:marLeft w:val="0"/>
          <w:marRight w:val="0"/>
          <w:marTop w:val="0"/>
          <w:marBottom w:val="0"/>
          <w:divBdr>
            <w:top w:val="none" w:sz="0" w:space="0" w:color="auto"/>
            <w:left w:val="none" w:sz="0" w:space="0" w:color="auto"/>
            <w:bottom w:val="none" w:sz="0" w:space="0" w:color="auto"/>
            <w:right w:val="none" w:sz="0" w:space="0" w:color="auto"/>
          </w:divBdr>
        </w:div>
        <w:div w:id="54482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entaconnect.com/search;jsessionid=3ha49ko35ehib.x-ic-live-02?option2=author&amp;value2=Berney,%20Lee" TargetMode="External"/><Relationship Id="rId13" Type="http://schemas.openxmlformats.org/officeDocument/2006/relationships/hyperlink" Target="http://www.who.int/healthsystems/technical_brief_final.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ata.london.gov.uk/apps_and_analysis/english-indices-of-deprivation-201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3639080.2018.144765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andfonline.com/toc/lpad20/curr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ngentaconnect.com/search;jsessionid=3ha49ko35ehib.x-ic-live-02?option2=author&amp;value2=Powell,%20Marti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214CA-3D2A-43EE-98CF-3FC4943B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8042</Words>
  <Characters>45845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Halford S.J.</dc:creator>
  <cp:lastModifiedBy>Halford S.J.</cp:lastModifiedBy>
  <cp:revision>3</cp:revision>
  <cp:lastPrinted>2017-12-13T11:14:00Z</cp:lastPrinted>
  <dcterms:created xsi:type="dcterms:W3CDTF">2018-07-03T08:06:00Z</dcterms:created>
  <dcterms:modified xsi:type="dcterms:W3CDTF">2018-07-04T12:40:00Z</dcterms:modified>
</cp:coreProperties>
</file>