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8C8627" w14:textId="06B6635D" w:rsidR="008317D1" w:rsidRPr="00B56C4B" w:rsidRDefault="001B6C6D">
      <w:pPr>
        <w:rPr>
          <w:b/>
        </w:rPr>
      </w:pPr>
      <w:r w:rsidRPr="00B56C4B">
        <w:rPr>
          <w:b/>
        </w:rPr>
        <w:t xml:space="preserve">Gender, Political Representation and </w:t>
      </w:r>
      <w:r w:rsidR="008317D1" w:rsidRPr="00B56C4B">
        <w:rPr>
          <w:b/>
        </w:rPr>
        <w:t>Symbolic Capital</w:t>
      </w:r>
      <w:r w:rsidRPr="00B56C4B">
        <w:rPr>
          <w:b/>
        </w:rPr>
        <w:t xml:space="preserve">: </w:t>
      </w:r>
      <w:r w:rsidR="00A80B26">
        <w:rPr>
          <w:b/>
        </w:rPr>
        <w:t>How</w:t>
      </w:r>
      <w:r w:rsidR="00A80B26" w:rsidRPr="00B56C4B">
        <w:rPr>
          <w:b/>
        </w:rPr>
        <w:t xml:space="preserve"> </w:t>
      </w:r>
      <w:r w:rsidRPr="00B56C4B">
        <w:rPr>
          <w:b/>
        </w:rPr>
        <w:t xml:space="preserve">Some Women Politicians Succeed </w:t>
      </w:r>
    </w:p>
    <w:p w14:paraId="3F904BAD" w14:textId="77777777" w:rsidR="004F76FB" w:rsidRPr="00B56C4B" w:rsidRDefault="004F76FB">
      <w:pPr>
        <w:rPr>
          <w:b/>
        </w:rPr>
      </w:pPr>
    </w:p>
    <w:p w14:paraId="2F035931" w14:textId="4B935986" w:rsidR="008317D1" w:rsidRDefault="0094211B">
      <w:pPr>
        <w:rPr>
          <w:b/>
        </w:rPr>
      </w:pPr>
      <w:r w:rsidRPr="00B56C4B">
        <w:rPr>
          <w:b/>
        </w:rPr>
        <w:t xml:space="preserve">Abstract </w:t>
      </w:r>
    </w:p>
    <w:p w14:paraId="25684CBA" w14:textId="31CD630A" w:rsidR="00244FF2" w:rsidRPr="00B56C4B" w:rsidRDefault="00244FF2">
      <w:pPr>
        <w:rPr>
          <w:b/>
        </w:rPr>
      </w:pPr>
    </w:p>
    <w:p w14:paraId="67464DE0" w14:textId="77777777" w:rsidR="0094211B" w:rsidRPr="00B56C4B" w:rsidRDefault="0094211B">
      <w:pPr>
        <w:rPr>
          <w:b/>
        </w:rPr>
      </w:pPr>
    </w:p>
    <w:p w14:paraId="0D346610" w14:textId="4CAC7AC7" w:rsidR="001B6C6D" w:rsidRPr="00B56C4B" w:rsidRDefault="00D02D56" w:rsidP="001B6C6D">
      <w:r w:rsidRPr="00B56C4B">
        <w:t>Increasing women</w:t>
      </w:r>
      <w:r w:rsidR="00E13B71">
        <w:t>’s</w:t>
      </w:r>
      <w:r w:rsidRPr="00B56C4B">
        <w:t xml:space="preserve"> </w:t>
      </w:r>
      <w:r w:rsidR="00E13B71" w:rsidRPr="00B56C4B">
        <w:t xml:space="preserve">representation </w:t>
      </w:r>
      <w:r w:rsidRPr="00B56C4B">
        <w:t xml:space="preserve">in national legislatures has become a priority for international organisations and aid donors </w:t>
      </w:r>
      <w:r w:rsidR="00B5537A">
        <w:t>in</w:t>
      </w:r>
      <w:r w:rsidRPr="00B56C4B">
        <w:t xml:space="preserve"> recent decades. Existing studies emphasise structural barriers, </w:t>
      </w:r>
      <w:r w:rsidR="00BA31E2" w:rsidRPr="00B56C4B">
        <w:t>whether</w:t>
      </w:r>
      <w:r w:rsidRPr="00B56C4B">
        <w:t xml:space="preserve"> economic, cultural or religious, that inhibit </w:t>
      </w:r>
      <w:r w:rsidR="00E13B71" w:rsidRPr="00B56C4B">
        <w:t>women</w:t>
      </w:r>
      <w:r w:rsidR="00E13B71">
        <w:t>’s</w:t>
      </w:r>
      <w:r w:rsidRPr="00B56C4B">
        <w:t xml:space="preserve"> participation </w:t>
      </w:r>
      <w:r w:rsidR="007D1D5F">
        <w:t xml:space="preserve">in </w:t>
      </w:r>
      <w:r w:rsidRPr="00B56C4B">
        <w:t xml:space="preserve">the public sphere. </w:t>
      </w:r>
      <w:r w:rsidR="003C1C79">
        <w:t>Little</w:t>
      </w:r>
      <w:r w:rsidRPr="00B56C4B">
        <w:t xml:space="preserve"> attention is paid to</w:t>
      </w:r>
      <w:r w:rsidR="00BA31E2" w:rsidRPr="00B56C4B">
        <w:t xml:space="preserve"> </w:t>
      </w:r>
      <w:r w:rsidRPr="00B56C4B">
        <w:t xml:space="preserve">women who defy these barriers to win election in contexts that are hostile to their presence. This article </w:t>
      </w:r>
      <w:r w:rsidR="00EB7C87" w:rsidRPr="00B56C4B">
        <w:t>addresses this</w:t>
      </w:r>
      <w:r w:rsidRPr="00B56C4B">
        <w:t xml:space="preserve"> gap. </w:t>
      </w:r>
      <w:r w:rsidR="00BA31E2" w:rsidRPr="00B56C4B">
        <w:t xml:space="preserve">Using a </w:t>
      </w:r>
      <w:proofErr w:type="spellStart"/>
      <w:r w:rsidR="00BA31E2" w:rsidRPr="00B56C4B">
        <w:t>Bourd</w:t>
      </w:r>
      <w:r w:rsidR="00DE4EDD" w:rsidRPr="00B56C4B">
        <w:t>i</w:t>
      </w:r>
      <w:r w:rsidR="00BA31E2" w:rsidRPr="00B56C4B">
        <w:t>eusian</w:t>
      </w:r>
      <w:proofErr w:type="spellEnd"/>
      <w:r w:rsidR="00BA31E2" w:rsidRPr="00B56C4B">
        <w:t xml:space="preserve"> approach, i</w:t>
      </w:r>
      <w:r w:rsidRPr="00B56C4B">
        <w:t xml:space="preserve">t shows </w:t>
      </w:r>
      <w:r w:rsidR="001B6C6D" w:rsidRPr="00B56C4B">
        <w:t xml:space="preserve">how three senior women leaders from the Pacific Islands translate symbolic capital into political capital. </w:t>
      </w:r>
      <w:r w:rsidR="00536410">
        <w:t>F</w:t>
      </w:r>
      <w:r w:rsidR="001B6C6D" w:rsidRPr="00B56C4B">
        <w:t>or donors and would be reformers</w:t>
      </w:r>
      <w:r w:rsidR="00536410">
        <w:t>, the lesson</w:t>
      </w:r>
      <w:r w:rsidR="00FC70B9" w:rsidRPr="00B56C4B">
        <w:t xml:space="preserve"> is that institutional interventions must be implemented in ways </w:t>
      </w:r>
      <w:r w:rsidR="00E52FF8" w:rsidRPr="00B56C4B">
        <w:t xml:space="preserve">which allow </w:t>
      </w:r>
      <w:r w:rsidR="00BA31E2" w:rsidRPr="00B56C4B">
        <w:t xml:space="preserve">women’s </w:t>
      </w:r>
      <w:r w:rsidR="00CC01BB" w:rsidRPr="00B56C4B">
        <w:t>symbolic</w:t>
      </w:r>
      <w:r w:rsidR="00E52FF8" w:rsidRPr="00B56C4B">
        <w:t xml:space="preserve"> capital to be deployed as political capital</w:t>
      </w:r>
      <w:r w:rsidR="00536410">
        <w:t>,</w:t>
      </w:r>
      <w:r w:rsidR="00E52FF8" w:rsidRPr="00B56C4B">
        <w:t xml:space="preserve"> or</w:t>
      </w:r>
      <w:r w:rsidR="00536410">
        <w:t>,</w:t>
      </w:r>
      <w:r w:rsidR="00FC70B9" w:rsidRPr="00B56C4B">
        <w:t xml:space="preserve"> </w:t>
      </w:r>
      <w:r w:rsidR="00BA31E2" w:rsidRPr="00B56C4B">
        <w:t xml:space="preserve">which </w:t>
      </w:r>
      <w:r w:rsidR="00FC70B9" w:rsidRPr="00B56C4B">
        <w:t xml:space="preserve">enhance women’s control of </w:t>
      </w:r>
      <w:r w:rsidR="00BA31E2" w:rsidRPr="00B56C4B">
        <w:t>various forms of</w:t>
      </w:r>
      <w:r w:rsidR="007C0C3C" w:rsidRPr="00B56C4B">
        <w:t xml:space="preserve"> </w:t>
      </w:r>
      <w:r w:rsidR="00E52FF8" w:rsidRPr="00B56C4B">
        <w:t>capital. This</w:t>
      </w:r>
      <w:r w:rsidR="00467D75">
        <w:t xml:space="preserve"> message</w:t>
      </w:r>
      <w:r w:rsidR="00E52FF8" w:rsidRPr="00B56C4B">
        <w:t xml:space="preserve"> is</w:t>
      </w:r>
      <w:r w:rsidR="00BA31E2" w:rsidRPr="00B56C4B">
        <w:t xml:space="preserve"> </w:t>
      </w:r>
      <w:r w:rsidR="001B6C6D" w:rsidRPr="00B56C4B">
        <w:t>particularly</w:t>
      </w:r>
      <w:r w:rsidR="00E52FF8" w:rsidRPr="00B56C4B">
        <w:t xml:space="preserve"> relevant for</w:t>
      </w:r>
      <w:r w:rsidR="001B6C6D" w:rsidRPr="00B56C4B">
        <w:t xml:space="preserve"> those interested in the capacity of quotas and others temporary measures to translate descriptive representation into substantive developmental gains</w:t>
      </w:r>
      <w:r w:rsidR="003772BB" w:rsidRPr="00B56C4B">
        <w:t>.</w:t>
      </w:r>
      <w:r w:rsidR="001B6C6D" w:rsidRPr="00B56C4B">
        <w:t xml:space="preserve"> </w:t>
      </w:r>
    </w:p>
    <w:p w14:paraId="35B2F7A0" w14:textId="77777777" w:rsidR="0094211B" w:rsidRPr="00B56C4B" w:rsidRDefault="0094211B">
      <w:pPr>
        <w:rPr>
          <w:b/>
        </w:rPr>
      </w:pPr>
    </w:p>
    <w:p w14:paraId="70D9F670" w14:textId="0744C8E3" w:rsidR="001B6C6D" w:rsidRPr="00B56C4B" w:rsidRDefault="001B6C6D">
      <w:pPr>
        <w:rPr>
          <w:b/>
        </w:rPr>
      </w:pPr>
      <w:r w:rsidRPr="00B56C4B">
        <w:rPr>
          <w:b/>
        </w:rPr>
        <w:t xml:space="preserve">Keywords: </w:t>
      </w:r>
      <w:r w:rsidRPr="00B56C4B">
        <w:t>representation; leadership; gender quotas; Bourdieu; Pacific Islands; life history</w:t>
      </w:r>
    </w:p>
    <w:p w14:paraId="74D01C79" w14:textId="77777777" w:rsidR="001B6C6D" w:rsidRPr="00B56C4B" w:rsidRDefault="001B6C6D">
      <w:pPr>
        <w:rPr>
          <w:b/>
        </w:rPr>
      </w:pPr>
    </w:p>
    <w:p w14:paraId="0C507722" w14:textId="2E9724F9" w:rsidR="00290D22" w:rsidRDefault="00290D22">
      <w:pPr>
        <w:spacing w:after="160" w:line="259" w:lineRule="auto"/>
        <w:rPr>
          <w:b/>
        </w:rPr>
      </w:pPr>
      <w:r>
        <w:rPr>
          <w:b/>
        </w:rPr>
        <w:br w:type="page"/>
      </w:r>
    </w:p>
    <w:p w14:paraId="71B0DA78" w14:textId="77777777" w:rsidR="00290D22" w:rsidRPr="00B56C4B" w:rsidRDefault="00290D22" w:rsidP="00290D22">
      <w:pPr>
        <w:rPr>
          <w:b/>
        </w:rPr>
      </w:pPr>
      <w:r w:rsidRPr="00B56C4B">
        <w:rPr>
          <w:b/>
        </w:rPr>
        <w:lastRenderedPageBreak/>
        <w:t>Gender, Political Representation and Symbolic Capital: Why Some Women Politicians Succeed in Contexts Where They Ought to Fail</w:t>
      </w:r>
    </w:p>
    <w:p w14:paraId="069EBDC3" w14:textId="77777777" w:rsidR="00290D22" w:rsidRDefault="00290D22">
      <w:pPr>
        <w:rPr>
          <w:b/>
        </w:rPr>
      </w:pPr>
    </w:p>
    <w:p w14:paraId="2E816A2B" w14:textId="69FDB98C" w:rsidR="0015515D" w:rsidRPr="00B56C4B" w:rsidRDefault="000A4B62">
      <w:pPr>
        <w:rPr>
          <w:b/>
        </w:rPr>
      </w:pPr>
      <w:r>
        <w:rPr>
          <w:b/>
        </w:rPr>
        <w:t>Introduction</w:t>
      </w:r>
    </w:p>
    <w:p w14:paraId="1DB3FC66" w14:textId="77777777" w:rsidR="004F76FB" w:rsidRPr="00B56C4B" w:rsidRDefault="004F76FB"/>
    <w:p w14:paraId="56765256" w14:textId="11A4AF13" w:rsidR="00713467" w:rsidRPr="00B56C4B" w:rsidRDefault="00E13B71">
      <w:r>
        <w:t>W</w:t>
      </w:r>
      <w:r w:rsidRPr="00B56C4B">
        <w:t>omen</w:t>
      </w:r>
      <w:r>
        <w:t>’s</w:t>
      </w:r>
      <w:r w:rsidRPr="00B56C4B">
        <w:t xml:space="preserve"> representation </w:t>
      </w:r>
      <w:r w:rsidR="00713467" w:rsidRPr="00B56C4B">
        <w:t>in parliament has become a key development challenge in recent decades</w:t>
      </w:r>
      <w:r w:rsidR="00110700">
        <w:t>.</w:t>
      </w:r>
      <w:r w:rsidR="00110700">
        <w:rPr>
          <w:rStyle w:val="EndnoteReference"/>
        </w:rPr>
        <w:endnoteReference w:id="1"/>
      </w:r>
      <w:r w:rsidR="00713467" w:rsidRPr="00B56C4B">
        <w:t xml:space="preserve"> </w:t>
      </w:r>
      <w:r>
        <w:t>N</w:t>
      </w:r>
      <w:r w:rsidR="00713467" w:rsidRPr="00B56C4B">
        <w:t>ormative arguments are twofold:</w:t>
      </w:r>
      <w:r w:rsidR="003F7C1B" w:rsidRPr="00B56C4B">
        <w:t xml:space="preserve"> </w:t>
      </w:r>
      <w:r w:rsidR="00713467" w:rsidRPr="00B56C4B">
        <w:t xml:space="preserve">1) increasing descriptive representation </w:t>
      </w:r>
      <w:r w:rsidR="00746543" w:rsidRPr="00B56C4B">
        <w:t xml:space="preserve">empowers women and </w:t>
      </w:r>
      <w:r w:rsidR="00713467" w:rsidRPr="00B56C4B">
        <w:t>enhances the legitimacy of parliament as an institution by ensuring it reflects the main groups in society; and 2) institution</w:t>
      </w:r>
      <w:r>
        <w:t>s</w:t>
      </w:r>
      <w:r w:rsidR="00713467" w:rsidRPr="00B56C4B">
        <w:t xml:space="preserve"> that </w:t>
      </w:r>
      <w:r>
        <w:t>are</w:t>
      </w:r>
      <w:r w:rsidRPr="00B56C4B">
        <w:t xml:space="preserve"> </w:t>
      </w:r>
      <w:r w:rsidR="00713467" w:rsidRPr="00B56C4B">
        <w:t xml:space="preserve">more representative of the different interests of society </w:t>
      </w:r>
      <w:r w:rsidR="00EE392A">
        <w:t>are</w:t>
      </w:r>
      <w:r w:rsidR="00713467" w:rsidRPr="00B56C4B">
        <w:t xml:space="preserve"> likely to make substantively better (developmental) decisions. </w:t>
      </w:r>
      <w:r>
        <w:t>Many</w:t>
      </w:r>
      <w:r w:rsidR="00841C7E" w:rsidRPr="00B56C4B">
        <w:t xml:space="preserve"> </w:t>
      </w:r>
      <w:r w:rsidR="00872D95" w:rsidRPr="00B56C4B">
        <w:t>international organisation</w:t>
      </w:r>
      <w:r w:rsidR="00B26FC0" w:rsidRPr="00B56C4B">
        <w:t>s</w:t>
      </w:r>
      <w:r w:rsidR="00872D95" w:rsidRPr="00B56C4B">
        <w:t xml:space="preserve"> and bilateral aid donors</w:t>
      </w:r>
      <w:r w:rsidR="00841C7E" w:rsidRPr="00B56C4B">
        <w:t xml:space="preserve"> </w:t>
      </w:r>
      <w:r w:rsidR="00713467" w:rsidRPr="00B56C4B">
        <w:t>have sought to increase the number of women M</w:t>
      </w:r>
      <w:r w:rsidR="00644DD1" w:rsidRPr="00B56C4B">
        <w:t xml:space="preserve">embers of </w:t>
      </w:r>
      <w:r w:rsidR="00713467" w:rsidRPr="00B56C4B">
        <w:t>P</w:t>
      </w:r>
      <w:r w:rsidR="00644DD1" w:rsidRPr="00B56C4B">
        <w:t>arliament</w:t>
      </w:r>
      <w:r w:rsidR="00FA29B5" w:rsidRPr="00B56C4B">
        <w:t xml:space="preserve"> (MPs)</w:t>
      </w:r>
      <w:r>
        <w:t>, using</w:t>
      </w:r>
      <w:r w:rsidR="00713467" w:rsidRPr="00B56C4B">
        <w:t xml:space="preserve"> a combination of training programs for women candidates, voter education and awareness, and parliamentary gender quotas. </w:t>
      </w:r>
      <w:r>
        <w:t>T</w:t>
      </w:r>
      <w:r w:rsidR="00713467" w:rsidRPr="00B56C4B">
        <w:t xml:space="preserve">hese efforts have been more successful in some contexts than others. The Pacific Islands region, </w:t>
      </w:r>
      <w:r w:rsidR="00746543" w:rsidRPr="00B56C4B">
        <w:t>for example</w:t>
      </w:r>
      <w:r w:rsidR="00713467" w:rsidRPr="00B56C4B">
        <w:t>, remains stubbornly patriarchal with most countries having only a handful of women MPs</w:t>
      </w:r>
      <w:r w:rsidR="005C2E34">
        <w:t xml:space="preserve">— </w:t>
      </w:r>
      <w:r w:rsidR="00713467" w:rsidRPr="00B56C4B">
        <w:t xml:space="preserve">some have </w:t>
      </w:r>
      <w:proofErr w:type="gramStart"/>
      <w:r w:rsidR="00713467" w:rsidRPr="00B56C4B">
        <w:t>none at all</w:t>
      </w:r>
      <w:proofErr w:type="gramEnd"/>
      <w:r w:rsidR="00FC3739" w:rsidRPr="00B56C4B">
        <w:t>, including PNG</w:t>
      </w:r>
      <w:r w:rsidR="005C2E34">
        <w:t>,</w:t>
      </w:r>
      <w:r w:rsidR="00FC3739" w:rsidRPr="00B56C4B">
        <w:t xml:space="preserve"> which went from having three women to none in the 2017 election</w:t>
      </w:r>
      <w:r w:rsidR="00110700">
        <w:t>.</w:t>
      </w:r>
      <w:r w:rsidR="00110700">
        <w:rPr>
          <w:rStyle w:val="EndnoteReference"/>
        </w:rPr>
        <w:endnoteReference w:id="2"/>
      </w:r>
      <w:r w:rsidR="00713467" w:rsidRPr="00B56C4B">
        <w:t xml:space="preserve"> </w:t>
      </w:r>
    </w:p>
    <w:p w14:paraId="576B33B5" w14:textId="77777777" w:rsidR="00F91301" w:rsidRPr="00B56C4B" w:rsidRDefault="00F91301"/>
    <w:p w14:paraId="3DFE9D56" w14:textId="20BD1215" w:rsidR="00F91301" w:rsidRPr="00B56C4B" w:rsidRDefault="00713467">
      <w:r w:rsidRPr="00B56C4B">
        <w:t xml:space="preserve">The gender and development literature </w:t>
      </w:r>
      <w:proofErr w:type="gramStart"/>
      <w:r w:rsidRPr="00B56C4B">
        <w:t>highlights</w:t>
      </w:r>
      <w:proofErr w:type="gramEnd"/>
      <w:r w:rsidRPr="00B56C4B">
        <w:t xml:space="preserve"> a combination of factors that </w:t>
      </w:r>
      <w:r w:rsidR="00E13B71">
        <w:t>constrain</w:t>
      </w:r>
      <w:r w:rsidRPr="00B56C4B">
        <w:t xml:space="preserve"> women’s representation</w:t>
      </w:r>
      <w:r w:rsidR="00110700">
        <w:t>.</w:t>
      </w:r>
      <w:r w:rsidR="00110700">
        <w:rPr>
          <w:rStyle w:val="EndnoteReference"/>
        </w:rPr>
        <w:endnoteReference w:id="3"/>
      </w:r>
      <w:r w:rsidR="00746543" w:rsidRPr="00B56C4B">
        <w:t xml:space="preserve"> </w:t>
      </w:r>
      <w:r w:rsidRPr="00B56C4B">
        <w:t xml:space="preserve">Women lack </w:t>
      </w:r>
      <w:r w:rsidR="00E13B71">
        <w:t>sufficient</w:t>
      </w:r>
      <w:r w:rsidRPr="00B56C4B">
        <w:t xml:space="preserve"> financial resources to compete with men. Institutional barriers, including the electoral systems and weak party systems, favour male candidates. Finally, cultural and religious attitudes work against candidates by restricting their participation in the public sphere to ‘traditional’ roles and responsibilities. </w:t>
      </w:r>
      <w:r w:rsidR="00FC3739" w:rsidRPr="00B56C4B">
        <w:t xml:space="preserve">While </w:t>
      </w:r>
      <w:r w:rsidRPr="00B56C4B">
        <w:t>structuralist accounts explain the disproportionate success of men relative to women</w:t>
      </w:r>
      <w:r w:rsidR="00FC3739" w:rsidRPr="00B56C4B">
        <w:t xml:space="preserve">, </w:t>
      </w:r>
      <w:r w:rsidRPr="00B56C4B">
        <w:t xml:space="preserve">they </w:t>
      </w:r>
      <w:r w:rsidR="0061453F">
        <w:t>do not</w:t>
      </w:r>
      <w:r w:rsidRPr="00B56C4B">
        <w:t xml:space="preserve"> explain </w:t>
      </w:r>
      <w:r w:rsidR="0061453F">
        <w:t>how</w:t>
      </w:r>
      <w:r w:rsidR="0061453F" w:rsidRPr="00B56C4B">
        <w:t xml:space="preserve"> </w:t>
      </w:r>
      <w:r w:rsidRPr="00B56C4B">
        <w:t>some women defy these barriers and get elected</w:t>
      </w:r>
      <w:r w:rsidR="00110700">
        <w:t>.</w:t>
      </w:r>
      <w:r w:rsidR="00110700">
        <w:rPr>
          <w:rStyle w:val="EndnoteReference"/>
        </w:rPr>
        <w:endnoteReference w:id="4"/>
      </w:r>
      <w:r w:rsidR="00110700">
        <w:t xml:space="preserve"> </w:t>
      </w:r>
      <w:r w:rsidRPr="00B56C4B">
        <w:t>For donors</w:t>
      </w:r>
      <w:r w:rsidR="00FC3739" w:rsidRPr="00B56C4B">
        <w:t>, development practi</w:t>
      </w:r>
      <w:r w:rsidR="003F7C1B" w:rsidRPr="00B56C4B">
        <w:t>ti</w:t>
      </w:r>
      <w:r w:rsidR="00FC3739" w:rsidRPr="00B56C4B">
        <w:t>oners</w:t>
      </w:r>
      <w:r w:rsidRPr="00B56C4B">
        <w:t xml:space="preserve"> and scholars interested in women’s representation, the experience</w:t>
      </w:r>
      <w:r w:rsidR="00FC3739" w:rsidRPr="00B56C4B">
        <w:t>s</w:t>
      </w:r>
      <w:r w:rsidRPr="00B56C4B">
        <w:t xml:space="preserve"> of this latter group are significant</w:t>
      </w:r>
      <w:r w:rsidR="00FC3739" w:rsidRPr="00B56C4B">
        <w:t xml:space="preserve"> because of their potential insight</w:t>
      </w:r>
      <w:r w:rsidR="0061453F">
        <w:t>s</w:t>
      </w:r>
      <w:r w:rsidR="00FC3739" w:rsidRPr="00B56C4B">
        <w:t xml:space="preserve"> into the factors that contribute to women’s electability. </w:t>
      </w:r>
    </w:p>
    <w:p w14:paraId="36C61F99" w14:textId="015F4CEA" w:rsidR="00713467" w:rsidRPr="00B56C4B" w:rsidRDefault="00713467"/>
    <w:p w14:paraId="1A6F759E" w14:textId="179D9C3C" w:rsidR="004F7D68" w:rsidRPr="00B56C4B" w:rsidRDefault="00431E7F">
      <w:r w:rsidRPr="00B56C4B">
        <w:t xml:space="preserve">This paper </w:t>
      </w:r>
      <w:r w:rsidR="00872D95" w:rsidRPr="00B56C4B">
        <w:t xml:space="preserve">employs </w:t>
      </w:r>
      <w:r w:rsidRPr="00B56C4B">
        <w:t xml:space="preserve">Bourdieu’s theory of </w:t>
      </w:r>
      <w:r w:rsidR="00BA31E2" w:rsidRPr="00B56C4B">
        <w:t xml:space="preserve">the various forms of </w:t>
      </w:r>
      <w:r w:rsidRPr="00B56C4B">
        <w:t>capital</w:t>
      </w:r>
      <w:r w:rsidR="00FA29B5" w:rsidRPr="00B56C4B">
        <w:t xml:space="preserve"> to</w:t>
      </w:r>
      <w:r w:rsidRPr="00B56C4B">
        <w:t xml:space="preserve"> </w:t>
      </w:r>
      <w:r w:rsidR="00872D95" w:rsidRPr="00B56C4B">
        <w:t>explain</w:t>
      </w:r>
      <w:r w:rsidRPr="00B56C4B">
        <w:t xml:space="preserve"> </w:t>
      </w:r>
      <w:r w:rsidR="00CE2475" w:rsidRPr="00B56C4B">
        <w:t>how</w:t>
      </w:r>
      <w:r w:rsidR="00872D95" w:rsidRPr="00B56C4B">
        <w:t xml:space="preserve"> some women have established </w:t>
      </w:r>
      <w:r w:rsidRPr="00B56C4B">
        <w:t>s</w:t>
      </w:r>
      <w:r w:rsidR="00872D95" w:rsidRPr="00B56C4B">
        <w:t xml:space="preserve">uccessful political careers in </w:t>
      </w:r>
      <w:r w:rsidR="0061453F">
        <w:t>hostile environments</w:t>
      </w:r>
      <w:r w:rsidR="00872D95" w:rsidRPr="00B56C4B">
        <w:t xml:space="preserve">. </w:t>
      </w:r>
      <w:r w:rsidR="008E0366" w:rsidRPr="00B56C4B">
        <w:t xml:space="preserve">Taking </w:t>
      </w:r>
      <w:r w:rsidR="00E92676" w:rsidRPr="00B56C4B">
        <w:t xml:space="preserve">this theory </w:t>
      </w:r>
      <w:r w:rsidR="00D00E16" w:rsidRPr="00B56C4B">
        <w:t xml:space="preserve">as a hermeneutic tool </w:t>
      </w:r>
      <w:r w:rsidR="008E0366" w:rsidRPr="00B56C4B">
        <w:t xml:space="preserve">we </w:t>
      </w:r>
      <w:r w:rsidR="00D00E16" w:rsidRPr="00B56C4B">
        <w:t xml:space="preserve">explore the careers of elite women </w:t>
      </w:r>
      <w:r w:rsidR="0061453F">
        <w:t>and</w:t>
      </w:r>
      <w:r w:rsidR="00D00E16" w:rsidRPr="00B56C4B">
        <w:t xml:space="preserve"> read their embodied leadership qualities, not as unique individual traits, but as symbolic capital that reflects broader societal structures, particularly the social field in which the </w:t>
      </w:r>
      <w:r w:rsidR="00A7480C">
        <w:t>‘</w:t>
      </w:r>
      <w:r w:rsidR="00D00E16" w:rsidRPr="00B56C4B">
        <w:t>game</w:t>
      </w:r>
      <w:r w:rsidR="00A7480C">
        <w:t>’</w:t>
      </w:r>
      <w:r w:rsidR="00D00E16" w:rsidRPr="00B56C4B">
        <w:t xml:space="preserve"> of politics is played.</w:t>
      </w:r>
      <w:r w:rsidR="00BA31E2" w:rsidRPr="00B56C4B">
        <w:t xml:space="preserve"> While the women we study are elite, using this </w:t>
      </w:r>
      <w:proofErr w:type="spellStart"/>
      <w:r w:rsidR="00BA31E2" w:rsidRPr="00B56C4B">
        <w:t>Bourd</w:t>
      </w:r>
      <w:r w:rsidR="00DE4EDD" w:rsidRPr="00B56C4B">
        <w:t>i</w:t>
      </w:r>
      <w:r w:rsidR="00BA31E2" w:rsidRPr="00B56C4B">
        <w:t>eusian</w:t>
      </w:r>
      <w:proofErr w:type="spellEnd"/>
      <w:r w:rsidR="00BA31E2" w:rsidRPr="00B56C4B">
        <w:t xml:space="preserve"> hermeneutic highlights </w:t>
      </w:r>
      <w:r w:rsidR="001826D6">
        <w:t xml:space="preserve">not only </w:t>
      </w:r>
      <w:r w:rsidR="00BA31E2" w:rsidRPr="00B56C4B">
        <w:t xml:space="preserve">qualities that </w:t>
      </w:r>
      <w:r w:rsidR="001826D6">
        <w:t xml:space="preserve">distinguish them from other women (e.g. family connections) but also qualities that </w:t>
      </w:r>
      <w:r w:rsidR="00BA31E2" w:rsidRPr="00B56C4B">
        <w:t xml:space="preserve">they share with other women </w:t>
      </w:r>
      <w:r w:rsidR="001826D6">
        <w:t xml:space="preserve">or </w:t>
      </w:r>
      <w:r w:rsidR="00BA31E2" w:rsidRPr="00B56C4B">
        <w:t>that may</w:t>
      </w:r>
      <w:r w:rsidR="00B26FC0" w:rsidRPr="00B56C4B">
        <w:t xml:space="preserve"> be</w:t>
      </w:r>
      <w:r w:rsidR="00BA31E2" w:rsidRPr="00B56C4B">
        <w:t xml:space="preserve"> developed </w:t>
      </w:r>
      <w:r w:rsidR="00DB4F5A" w:rsidRPr="00B56C4B">
        <w:t>by less privileged women</w:t>
      </w:r>
      <w:r w:rsidR="001826D6">
        <w:t xml:space="preserve"> (education, international connections)</w:t>
      </w:r>
      <w:r w:rsidR="00DE4EDD" w:rsidRPr="00B56C4B">
        <w:t xml:space="preserve">. </w:t>
      </w:r>
    </w:p>
    <w:p w14:paraId="0DDFB599" w14:textId="77777777" w:rsidR="00F91301" w:rsidRPr="00B56C4B" w:rsidRDefault="00F91301"/>
    <w:p w14:paraId="4C774854" w14:textId="696868D8" w:rsidR="00203217" w:rsidRPr="00B56C4B" w:rsidRDefault="00137CEC">
      <w:r w:rsidRPr="00B56C4B">
        <w:t xml:space="preserve">Bourdieu has had a mixed reception among feminists but many regard his core concepts </w:t>
      </w:r>
      <w:r w:rsidR="0052369B" w:rsidRPr="00B56C4B">
        <w:t xml:space="preserve">of habitus, field and capital </w:t>
      </w:r>
      <w:r w:rsidRPr="00B56C4B">
        <w:t>as useful</w:t>
      </w:r>
      <w:r w:rsidR="008E0366" w:rsidRPr="00B56C4B">
        <w:t>,</w:t>
      </w:r>
      <w:r w:rsidRPr="00B56C4B">
        <w:t xml:space="preserve"> even indispensable</w:t>
      </w:r>
      <w:r w:rsidR="0061453F">
        <w:t>,</w:t>
      </w:r>
      <w:r w:rsidRPr="00B56C4B">
        <w:t xml:space="preserve"> for a sophisticated analysis of the intersections of class, gender and ethnicity in any given society</w:t>
      </w:r>
      <w:r w:rsidR="00110700">
        <w:t>.</w:t>
      </w:r>
      <w:r w:rsidR="00110700">
        <w:rPr>
          <w:rStyle w:val="EndnoteReference"/>
        </w:rPr>
        <w:endnoteReference w:id="5"/>
      </w:r>
      <w:r w:rsidRPr="00B56C4B">
        <w:t xml:space="preserve"> </w:t>
      </w:r>
      <w:r w:rsidR="00724414" w:rsidRPr="00B56C4B">
        <w:t>In this paper,</w:t>
      </w:r>
      <w:r w:rsidR="009B20C1" w:rsidRPr="00B56C4B">
        <w:t xml:space="preserve"> we </w:t>
      </w:r>
      <w:r w:rsidR="00380BC3" w:rsidRPr="00B56C4B">
        <w:t xml:space="preserve">consider </w:t>
      </w:r>
      <w:r w:rsidR="00724414" w:rsidRPr="00B56C4B">
        <w:t>three</w:t>
      </w:r>
      <w:r w:rsidR="00380BC3" w:rsidRPr="00B56C4B">
        <w:t xml:space="preserve"> Pacific</w:t>
      </w:r>
      <w:r w:rsidR="00724414" w:rsidRPr="00B56C4B">
        <w:t xml:space="preserve"> </w:t>
      </w:r>
      <w:r w:rsidR="0094211B" w:rsidRPr="00B56C4B">
        <w:t xml:space="preserve">senior </w:t>
      </w:r>
      <w:r w:rsidR="009B20C1" w:rsidRPr="00B56C4B">
        <w:t>women</w:t>
      </w:r>
      <w:r w:rsidR="00724414" w:rsidRPr="00B56C4B">
        <w:t xml:space="preserve"> leaders</w:t>
      </w:r>
      <w:r w:rsidR="00F54177" w:rsidRPr="00B56C4B">
        <w:t xml:space="preserve"> who were the first to achieve the status they have</w:t>
      </w:r>
      <w:r w:rsidR="0094211B" w:rsidRPr="00B56C4B">
        <w:t xml:space="preserve">—one President, one Deputy Prime Minister and one Leader of the Opposition—and </w:t>
      </w:r>
      <w:r w:rsidR="00380BC3" w:rsidRPr="00B56C4B">
        <w:t>treat them as</w:t>
      </w:r>
      <w:r w:rsidR="009B20C1" w:rsidRPr="00B56C4B">
        <w:t xml:space="preserve"> subjects who possess</w:t>
      </w:r>
      <w:r w:rsidR="00724414" w:rsidRPr="00B56C4B">
        <w:t>,</w:t>
      </w:r>
      <w:r w:rsidR="009B20C1" w:rsidRPr="00B56C4B">
        <w:t xml:space="preserve"> amass </w:t>
      </w:r>
      <w:r w:rsidR="00724414" w:rsidRPr="00B56C4B">
        <w:t xml:space="preserve">and mobilise </w:t>
      </w:r>
      <w:r w:rsidR="009B20C1" w:rsidRPr="00B56C4B">
        <w:t>symbolic capital</w:t>
      </w:r>
      <w:r w:rsidR="00C410D5" w:rsidRPr="00B56C4B">
        <w:t xml:space="preserve"> </w:t>
      </w:r>
      <w:r w:rsidR="00724414" w:rsidRPr="00B56C4B">
        <w:t xml:space="preserve">to their political advantage </w:t>
      </w:r>
      <w:r w:rsidR="009B20C1" w:rsidRPr="00B56C4B">
        <w:t>within social structures that privilege men</w:t>
      </w:r>
      <w:r w:rsidR="00724414" w:rsidRPr="00B56C4B">
        <w:t xml:space="preserve">. </w:t>
      </w:r>
      <w:r w:rsidR="00713467" w:rsidRPr="00B56C4B">
        <w:t>I</w:t>
      </w:r>
      <w:r w:rsidR="00380BC3" w:rsidRPr="00B56C4B">
        <w:t>rrespective of gender</w:t>
      </w:r>
      <w:r w:rsidR="00713467" w:rsidRPr="00B56C4B">
        <w:t xml:space="preserve">, these women are among the most successful </w:t>
      </w:r>
      <w:r w:rsidR="00380BC3" w:rsidRPr="00B56C4B">
        <w:t xml:space="preserve">political </w:t>
      </w:r>
      <w:r w:rsidR="00713467" w:rsidRPr="00B56C4B">
        <w:t xml:space="preserve">leaders – both in </w:t>
      </w:r>
      <w:r w:rsidR="001676D7">
        <w:t>length of tenure and</w:t>
      </w:r>
      <w:r w:rsidR="00713467" w:rsidRPr="00B56C4B">
        <w:t xml:space="preserve"> seniority – in a region resistant to women’s representation.</w:t>
      </w:r>
      <w:r w:rsidR="00281616">
        <w:rPr>
          <w:rStyle w:val="EndnoteReference"/>
        </w:rPr>
        <w:endnoteReference w:id="6"/>
      </w:r>
      <w:r w:rsidR="00713467" w:rsidRPr="00B56C4B">
        <w:t xml:space="preserve"> </w:t>
      </w:r>
    </w:p>
    <w:p w14:paraId="5A467623" w14:textId="77777777" w:rsidR="00F91301" w:rsidRPr="00B56C4B" w:rsidRDefault="00F91301"/>
    <w:p w14:paraId="35D2C465" w14:textId="6026B42F" w:rsidR="00CE3C05" w:rsidRPr="00B56C4B" w:rsidRDefault="00713467">
      <w:r w:rsidRPr="00B56C4B">
        <w:lastRenderedPageBreak/>
        <w:t xml:space="preserve">We adopt a life history approach to analysis. </w:t>
      </w:r>
      <w:r w:rsidR="00203217" w:rsidRPr="00B56C4B">
        <w:t xml:space="preserve">Our three subjects </w:t>
      </w:r>
      <w:r w:rsidRPr="00B56C4B">
        <w:t>are</w:t>
      </w:r>
      <w:r w:rsidR="00203217" w:rsidRPr="00B56C4B">
        <w:t xml:space="preserve">: Dr Hilda Heine, President of the Republic of the Marshall Islands, </w:t>
      </w:r>
      <w:proofErr w:type="spellStart"/>
      <w:r w:rsidR="00203217" w:rsidRPr="00B56C4B">
        <w:t>Fiame</w:t>
      </w:r>
      <w:proofErr w:type="spellEnd"/>
      <w:r w:rsidR="00203217" w:rsidRPr="00B56C4B">
        <w:t xml:space="preserve"> Naomi</w:t>
      </w:r>
      <w:r w:rsidR="008317D1" w:rsidRPr="00B56C4B">
        <w:t xml:space="preserve"> </w:t>
      </w:r>
      <w:proofErr w:type="spellStart"/>
      <w:r w:rsidR="00203217" w:rsidRPr="00B56C4B">
        <w:t>Mata’afa</w:t>
      </w:r>
      <w:proofErr w:type="spellEnd"/>
      <w:r w:rsidR="00203217" w:rsidRPr="00B56C4B">
        <w:t xml:space="preserve">, Deputy Prime Minister of Samoa and Dame Carol </w:t>
      </w:r>
      <w:proofErr w:type="spellStart"/>
      <w:r w:rsidR="00203217" w:rsidRPr="00B56C4B">
        <w:t>Kidu</w:t>
      </w:r>
      <w:proofErr w:type="spellEnd"/>
      <w:r w:rsidR="00203217" w:rsidRPr="00B56C4B">
        <w:t xml:space="preserve">, former Opposition Leader of Papua New Guinea. </w:t>
      </w:r>
      <w:r w:rsidR="00CE3C05" w:rsidRPr="00B56C4B">
        <w:t xml:space="preserve">We argue that their accrual of various forms of symbolic capital has been the foundation of their ability to build support and </w:t>
      </w:r>
      <w:r w:rsidR="00B26FC0" w:rsidRPr="00B56C4B">
        <w:t>win election</w:t>
      </w:r>
      <w:r w:rsidR="0061453F">
        <w:t>s</w:t>
      </w:r>
      <w:r w:rsidR="00CE3C05" w:rsidRPr="00B56C4B">
        <w:t>. Moreover, once in office, convert</w:t>
      </w:r>
      <w:r w:rsidR="0061453F">
        <w:t>ing</w:t>
      </w:r>
      <w:r w:rsidR="00CE3C05" w:rsidRPr="00B56C4B">
        <w:t xml:space="preserve"> symbolic capital into political capital has been crucial to their </w:t>
      </w:r>
      <w:r w:rsidR="00B26FC0" w:rsidRPr="00B56C4B">
        <w:t xml:space="preserve">career </w:t>
      </w:r>
      <w:r w:rsidR="00CE3C05" w:rsidRPr="00B56C4B">
        <w:t xml:space="preserve">advancement. </w:t>
      </w:r>
    </w:p>
    <w:p w14:paraId="5C2F0876" w14:textId="77777777" w:rsidR="00F91301" w:rsidRPr="00B56C4B" w:rsidRDefault="00F91301"/>
    <w:p w14:paraId="62BE4C2B" w14:textId="0FEEFB70" w:rsidR="00713467" w:rsidRPr="00B56C4B" w:rsidRDefault="00713467">
      <w:r w:rsidRPr="00B56C4B">
        <w:t xml:space="preserve">We substantiate </w:t>
      </w:r>
      <w:r w:rsidR="007D09DA" w:rsidRPr="00B56C4B">
        <w:t>our</w:t>
      </w:r>
      <w:r w:rsidRPr="00B56C4B">
        <w:t xml:space="preserve"> argument</w:t>
      </w:r>
      <w:r w:rsidR="00DE4EDD" w:rsidRPr="00B56C4B">
        <w:t xml:space="preserve"> </w:t>
      </w:r>
      <w:r w:rsidR="00AC5178" w:rsidRPr="00B56C4B">
        <w:t>as follows</w:t>
      </w:r>
      <w:r w:rsidRPr="00B56C4B">
        <w:t xml:space="preserve">. </w:t>
      </w:r>
      <w:r w:rsidR="00452676" w:rsidRPr="00B56C4B">
        <w:t>First</w:t>
      </w:r>
      <w:r w:rsidR="004F76FB" w:rsidRPr="00B56C4B">
        <w:t>,</w:t>
      </w:r>
      <w:r w:rsidR="00872D95" w:rsidRPr="00B56C4B">
        <w:t xml:space="preserve"> we situate our study in relation to the literature on gender and development, with specific reference to the Pacific Islands</w:t>
      </w:r>
      <w:r w:rsidR="003F7C1B" w:rsidRPr="00B56C4B">
        <w:t xml:space="preserve"> region</w:t>
      </w:r>
      <w:r w:rsidR="00872D95" w:rsidRPr="00B56C4B">
        <w:t xml:space="preserve">. </w:t>
      </w:r>
      <w:r w:rsidR="00284B51" w:rsidRPr="00B56C4B">
        <w:t>Next,</w:t>
      </w:r>
      <w:r w:rsidR="00872D95" w:rsidRPr="00B56C4B">
        <w:t xml:space="preserve"> we outline </w:t>
      </w:r>
      <w:r w:rsidR="00C7503B" w:rsidRPr="00B56C4B">
        <w:t xml:space="preserve">our reading of </w:t>
      </w:r>
      <w:r w:rsidR="00872D95" w:rsidRPr="00B56C4B">
        <w:t>Bourdieu and his emphasis on symbolic capital as filling an important gap in this literature. Third</w:t>
      </w:r>
      <w:r w:rsidR="00DE4EDD" w:rsidRPr="00B56C4B">
        <w:t>,</w:t>
      </w:r>
      <w:r w:rsidR="00872D95" w:rsidRPr="00B56C4B">
        <w:t xml:space="preserve"> we </w:t>
      </w:r>
      <w:r w:rsidR="00CA3A4C" w:rsidRPr="00B56C4B">
        <w:t xml:space="preserve">describe </w:t>
      </w:r>
      <w:r w:rsidR="00872D95" w:rsidRPr="00B56C4B">
        <w:t>our methods and data sources, justifying our use of successful cases. Fourth</w:t>
      </w:r>
      <w:r w:rsidR="00DE4EDD" w:rsidRPr="00B56C4B">
        <w:t>,</w:t>
      </w:r>
      <w:r w:rsidR="00872D95" w:rsidRPr="00B56C4B">
        <w:t xml:space="preserve"> we provide</w:t>
      </w:r>
      <w:r w:rsidR="00F43C2A">
        <w:t xml:space="preserve"> three biographical portraits to demonstrate</w:t>
      </w:r>
      <w:r w:rsidR="00872D95" w:rsidRPr="00B56C4B">
        <w:t xml:space="preserve"> how </w:t>
      </w:r>
      <w:r w:rsidR="00FE1E92" w:rsidRPr="00B56C4B">
        <w:t xml:space="preserve">Pacific </w:t>
      </w:r>
      <w:r w:rsidR="00872D95" w:rsidRPr="00B56C4B">
        <w:t xml:space="preserve">women have employed symbolic capital to </w:t>
      </w:r>
      <w:r w:rsidR="00FE1E92">
        <w:t>attain</w:t>
      </w:r>
      <w:r w:rsidR="00FE1E92" w:rsidRPr="00B56C4B">
        <w:t xml:space="preserve"> </w:t>
      </w:r>
      <w:r w:rsidR="00872D95" w:rsidRPr="00B56C4B">
        <w:t xml:space="preserve">political leadership. </w:t>
      </w:r>
      <w:r w:rsidR="00173DB4" w:rsidRPr="00B56C4B">
        <w:t>Finally</w:t>
      </w:r>
      <w:r w:rsidR="00143C04" w:rsidRPr="00B56C4B">
        <w:t>,</w:t>
      </w:r>
      <w:r w:rsidR="007D1D5F">
        <w:t xml:space="preserve"> </w:t>
      </w:r>
      <w:r w:rsidR="00F43C2A">
        <w:t>we</w:t>
      </w:r>
      <w:r w:rsidR="00143C04" w:rsidRPr="00B56C4B">
        <w:t xml:space="preserve"> </w:t>
      </w:r>
      <w:r w:rsidR="00FE1E92" w:rsidRPr="00B56C4B">
        <w:t xml:space="preserve">discuss the implications of our argument </w:t>
      </w:r>
      <w:r w:rsidR="00FE1E92">
        <w:t>for</w:t>
      </w:r>
      <w:r w:rsidR="00143C04" w:rsidRPr="00B56C4B">
        <w:t xml:space="preserve"> debat</w:t>
      </w:r>
      <w:r w:rsidR="003F7C1B" w:rsidRPr="00B56C4B">
        <w:t>e</w:t>
      </w:r>
      <w:r w:rsidR="00143C04" w:rsidRPr="00B56C4B">
        <w:t>s about gender quotas.</w:t>
      </w:r>
    </w:p>
    <w:p w14:paraId="1364785A" w14:textId="77777777" w:rsidR="00F91301" w:rsidRPr="00B56C4B" w:rsidRDefault="00F91301"/>
    <w:p w14:paraId="327092C3" w14:textId="530E3F94" w:rsidR="00713467" w:rsidRPr="00B56C4B" w:rsidRDefault="00713467" w:rsidP="00713467">
      <w:pPr>
        <w:rPr>
          <w:b/>
        </w:rPr>
      </w:pPr>
      <w:r w:rsidRPr="00B56C4B">
        <w:rPr>
          <w:b/>
        </w:rPr>
        <w:t xml:space="preserve">Gender and Development </w:t>
      </w:r>
    </w:p>
    <w:p w14:paraId="1069D43D" w14:textId="77777777" w:rsidR="00F91301" w:rsidRPr="00B56C4B" w:rsidRDefault="00F91301" w:rsidP="00BA7C5C"/>
    <w:p w14:paraId="7D345A1A" w14:textId="6D01C849" w:rsidR="00BA7C5C" w:rsidRPr="00B56C4B" w:rsidRDefault="00B26FC0" w:rsidP="00BA7C5C">
      <w:r w:rsidRPr="005472B8">
        <w:t>The</w:t>
      </w:r>
      <w:r w:rsidR="007F1787" w:rsidRPr="005472B8">
        <w:t xml:space="preserve"> number of women </w:t>
      </w:r>
      <w:r w:rsidR="00BA7C5C" w:rsidRPr="00C35232">
        <w:t>in national legislatures has be</w:t>
      </w:r>
      <w:r w:rsidR="00FE1E92">
        <w:t>en</w:t>
      </w:r>
      <w:r w:rsidR="00BA7C5C" w:rsidRPr="00C35232">
        <w:t xml:space="preserve"> a</w:t>
      </w:r>
      <w:r w:rsidR="00FE1E92">
        <w:t>n</w:t>
      </w:r>
      <w:r w:rsidR="00BA7C5C" w:rsidRPr="00C35232">
        <w:t xml:space="preserve"> </w:t>
      </w:r>
      <w:r w:rsidR="00FE1E92" w:rsidRPr="00C35232">
        <w:t xml:space="preserve">international </w:t>
      </w:r>
      <w:r w:rsidR="00BA7C5C" w:rsidRPr="00C35232">
        <w:t xml:space="preserve">priority </w:t>
      </w:r>
      <w:r w:rsidR="00746543" w:rsidRPr="00C3021F">
        <w:t>since the</w:t>
      </w:r>
      <w:r w:rsidR="00BA7C5C" w:rsidRPr="00C3021F">
        <w:t xml:space="preserve"> </w:t>
      </w:r>
      <w:r w:rsidR="00746543" w:rsidRPr="00C3021F">
        <w:t xml:space="preserve">1995 </w:t>
      </w:r>
      <w:r w:rsidR="00BA7C5C" w:rsidRPr="00C3021F">
        <w:t xml:space="preserve">Beijing Platform for Action. The Millennium Development Goals (MDGs) aimed to increase the </w:t>
      </w:r>
      <w:r w:rsidR="00013F9C" w:rsidRPr="00D03ADD">
        <w:t>‘</w:t>
      </w:r>
      <w:r w:rsidR="00BA7C5C" w:rsidRPr="007918C6">
        <w:t>Proportion of seats held by women in national parliament</w:t>
      </w:r>
      <w:r w:rsidR="00013F9C" w:rsidRPr="005472B8">
        <w:t>’</w:t>
      </w:r>
      <w:r w:rsidR="00BA7C5C" w:rsidRPr="005472B8">
        <w:t>. The</w:t>
      </w:r>
      <w:r w:rsidR="00746543" w:rsidRPr="005472B8">
        <w:t>ir successor</w:t>
      </w:r>
      <w:r w:rsidR="00BA7C5C" w:rsidRPr="005472B8">
        <w:t>, the Sustainable Development Goals (SDGs)</w:t>
      </w:r>
      <w:r w:rsidR="00DE4EDD" w:rsidRPr="005472B8">
        <w:t xml:space="preserve"> </w:t>
      </w:r>
      <w:r w:rsidR="00BA7C5C" w:rsidRPr="005472B8">
        <w:t>seek</w:t>
      </w:r>
      <w:r w:rsidR="00746543" w:rsidRPr="005472B8">
        <w:t>s</w:t>
      </w:r>
      <w:r w:rsidR="00BA7C5C" w:rsidRPr="005472B8">
        <w:t xml:space="preserve"> to </w:t>
      </w:r>
      <w:r w:rsidR="00013F9C" w:rsidRPr="005472B8">
        <w:t>‘</w:t>
      </w:r>
      <w:r w:rsidR="00BA7C5C" w:rsidRPr="005472B8">
        <w:t>Ensure women’s full and effective participation and equal opportunities for leadership at all levels of decision</w:t>
      </w:r>
      <w:r w:rsidR="00CC01BB" w:rsidRPr="005472B8">
        <w:t xml:space="preserve"> </w:t>
      </w:r>
      <w:r w:rsidR="00BA7C5C" w:rsidRPr="005472B8">
        <w:t>making in political, economic and public life</w:t>
      </w:r>
      <w:r w:rsidR="00013F9C" w:rsidRPr="005472B8">
        <w:t>’</w:t>
      </w:r>
      <w:r w:rsidR="00BA7C5C" w:rsidRPr="005472B8">
        <w:t xml:space="preserve">. </w:t>
      </w:r>
      <w:r w:rsidR="00FE1E92">
        <w:t>T</w:t>
      </w:r>
      <w:r w:rsidR="00BA7C5C" w:rsidRPr="005472B8">
        <w:t>his commitment appears to be having effect</w:t>
      </w:r>
      <w:r w:rsidR="00FE1E92">
        <w:t>s</w:t>
      </w:r>
      <w:r w:rsidR="00BA7C5C" w:rsidRPr="005472B8">
        <w:t xml:space="preserve">, with </w:t>
      </w:r>
      <w:r w:rsidR="00BA7C5C" w:rsidRPr="00C35232">
        <w:t xml:space="preserve">the number of women elected to parliament across the world </w:t>
      </w:r>
      <w:r w:rsidR="00FE1E92" w:rsidRPr="00C35232">
        <w:t>ha</w:t>
      </w:r>
      <w:r w:rsidR="00FE1E92">
        <w:t>ving</w:t>
      </w:r>
      <w:r w:rsidR="00FE1E92" w:rsidRPr="00C35232">
        <w:t xml:space="preserve"> </w:t>
      </w:r>
      <w:r w:rsidR="00BA7C5C" w:rsidRPr="00C35232">
        <w:t>doubled in the last 20 years</w:t>
      </w:r>
      <w:r w:rsidR="00C42599" w:rsidRPr="00C35232">
        <w:t>.</w:t>
      </w:r>
      <w:r w:rsidR="00110700">
        <w:rPr>
          <w:rStyle w:val="EndnoteReference"/>
        </w:rPr>
        <w:endnoteReference w:id="7"/>
      </w:r>
      <w:r w:rsidR="00C42599" w:rsidRPr="00C35232">
        <w:t xml:space="preserve"> </w:t>
      </w:r>
      <w:r w:rsidR="00FE1E92">
        <w:t>T</w:t>
      </w:r>
      <w:r w:rsidR="00BA7C5C" w:rsidRPr="00C35232">
        <w:t xml:space="preserve">he </w:t>
      </w:r>
      <w:r w:rsidR="0051637A">
        <w:t xml:space="preserve">UNDP </w:t>
      </w:r>
      <w:r w:rsidR="00BA7C5C" w:rsidRPr="00C35232">
        <w:t>SDGs web</w:t>
      </w:r>
      <w:r w:rsidR="00BA7C5C" w:rsidRPr="00C3021F">
        <w:t xml:space="preserve">site proclaims that </w:t>
      </w:r>
      <w:r w:rsidR="00013F9C" w:rsidRPr="00C3021F">
        <w:t>‘</w:t>
      </w:r>
      <w:r w:rsidR="00BA7C5C" w:rsidRPr="00C3021F">
        <w:t>In 46 countries, women now hold more than 30 per cent of seats in national parliament in at least one chamber</w:t>
      </w:r>
      <w:r w:rsidR="00013F9C" w:rsidRPr="00D03ADD">
        <w:t>’</w:t>
      </w:r>
      <w:r w:rsidR="00110700">
        <w:t>.</w:t>
      </w:r>
      <w:r w:rsidR="00110700">
        <w:rPr>
          <w:rStyle w:val="EndnoteReference"/>
        </w:rPr>
        <w:endnoteReference w:id="8"/>
      </w:r>
      <w:r w:rsidR="0051637A">
        <w:t xml:space="preserve"> </w:t>
      </w:r>
    </w:p>
    <w:p w14:paraId="46FFDCD6" w14:textId="77777777" w:rsidR="00F91301" w:rsidRPr="00B56C4B" w:rsidRDefault="00F91301" w:rsidP="00BA7C5C"/>
    <w:p w14:paraId="035C1C71" w14:textId="5C2A94B2" w:rsidR="00BA7C5C" w:rsidRDefault="00FE1E92" w:rsidP="005C2E34">
      <w:r>
        <w:t>T</w:t>
      </w:r>
      <w:r w:rsidR="004F7EE1" w:rsidRPr="00B56C4B">
        <w:t xml:space="preserve">he </w:t>
      </w:r>
      <w:r w:rsidRPr="00B56C4B">
        <w:t xml:space="preserve">policy emphasis </w:t>
      </w:r>
      <w:r w:rsidR="004F7EE1" w:rsidRPr="00B56C4B">
        <w:t>on political representation is legitim</w:t>
      </w:r>
      <w:r w:rsidR="00027618">
        <w:t>i</w:t>
      </w:r>
      <w:r w:rsidR="004F7EE1" w:rsidRPr="00B56C4B">
        <w:t xml:space="preserve">sed by </w:t>
      </w:r>
      <w:r>
        <w:t xml:space="preserve">both </w:t>
      </w:r>
      <w:r w:rsidR="004F7EE1" w:rsidRPr="00B56C4B">
        <w:t>descri</w:t>
      </w:r>
      <w:r w:rsidR="00110700">
        <w:t>ptive and substantive</w:t>
      </w:r>
      <w:r>
        <w:t xml:space="preserve"> elements</w:t>
      </w:r>
      <w:r w:rsidR="00110700">
        <w:t>.</w:t>
      </w:r>
      <w:r w:rsidR="00110700">
        <w:rPr>
          <w:rStyle w:val="EndnoteReference"/>
        </w:rPr>
        <w:endnoteReference w:id="9"/>
      </w:r>
      <w:r w:rsidR="004F7EE1" w:rsidRPr="00B56C4B">
        <w:t xml:space="preserve"> Descriptive representation—the number of women elected—is </w:t>
      </w:r>
      <w:r w:rsidR="00746543" w:rsidRPr="00B56C4B">
        <w:t xml:space="preserve">said to </w:t>
      </w:r>
      <w:r>
        <w:t>reflect</w:t>
      </w:r>
      <w:r w:rsidR="004F7EE1" w:rsidRPr="00B56C4B">
        <w:t xml:space="preserve"> the agency and empowerment of women in society. Substantive representation—that women will make better decisions, both for women and society </w:t>
      </w:r>
      <w:r>
        <w:t>in general</w:t>
      </w:r>
      <w:r w:rsidR="004F7EE1" w:rsidRPr="00B56C4B">
        <w:t>—</w:t>
      </w:r>
      <w:r w:rsidR="00634FE6" w:rsidRPr="00B56C4B">
        <w:t xml:space="preserve">reflects </w:t>
      </w:r>
      <w:r w:rsidR="004F7EE1" w:rsidRPr="00B56C4B">
        <w:t>aspiration</w:t>
      </w:r>
      <w:r>
        <w:t>s</w:t>
      </w:r>
      <w:r w:rsidR="00AA29E8" w:rsidRPr="00B56C4B">
        <w:t xml:space="preserve"> to allocate resources more justly</w:t>
      </w:r>
      <w:r w:rsidR="004F7EE1" w:rsidRPr="00B56C4B">
        <w:t xml:space="preserve">. </w:t>
      </w:r>
      <w:r w:rsidR="00EA4DEF">
        <w:t>Following the basic precepts of recent feminist institutionalist literature,</w:t>
      </w:r>
      <w:r w:rsidR="00C72483">
        <w:rPr>
          <w:rStyle w:val="EndnoteReference"/>
        </w:rPr>
        <w:endnoteReference w:id="10"/>
      </w:r>
      <w:r w:rsidR="00EA4DEF">
        <w:t xml:space="preserve"> the common argument for why women do not get elected in the Pacific is that even though formal institutions do not prohibit their participation, informal institutions nevertheless represent key barriers. </w:t>
      </w:r>
      <w:r>
        <w:t>A</w:t>
      </w:r>
      <w:r w:rsidR="004F7EE1" w:rsidRPr="00B56C4B">
        <w:t xml:space="preserve">cademic analysis has </w:t>
      </w:r>
      <w:r w:rsidR="00EA4DEF">
        <w:t xml:space="preserve">therefore </w:t>
      </w:r>
      <w:r>
        <w:t>concentrated</w:t>
      </w:r>
      <w:r w:rsidR="004F7EE1" w:rsidRPr="00B56C4B">
        <w:t xml:space="preserve"> on </w:t>
      </w:r>
      <w:r w:rsidR="00746543" w:rsidRPr="00B56C4B">
        <w:t xml:space="preserve">describing and explaining </w:t>
      </w:r>
      <w:r w:rsidR="004F7EE1" w:rsidRPr="00B56C4B">
        <w:t xml:space="preserve">the economic, cultural and religious </w:t>
      </w:r>
      <w:r w:rsidR="00EA4DEF">
        <w:t>institutions that act as barriers to greater participation</w:t>
      </w:r>
      <w:r w:rsidR="00110700">
        <w:t>.</w:t>
      </w:r>
      <w:r w:rsidR="00110700">
        <w:rPr>
          <w:rStyle w:val="EndnoteReference"/>
        </w:rPr>
        <w:endnoteReference w:id="11"/>
      </w:r>
      <w:r w:rsidR="004F7EE1" w:rsidRPr="00B56C4B">
        <w:t xml:space="preserve"> Solutions tend to either emphasise the need for systemic cultural change via, for example, the mass education of women</w:t>
      </w:r>
      <w:r w:rsidR="00746543" w:rsidRPr="00B56C4B">
        <w:t>,</w:t>
      </w:r>
      <w:r w:rsidR="004F7EE1" w:rsidRPr="00B56C4B">
        <w:t xml:space="preserve"> or institutional quotas that provide reserved seats for women candidates. The latter is often viewed as an interim solution that will fast-track the process of systemic social change. </w:t>
      </w:r>
    </w:p>
    <w:p w14:paraId="0D904B82" w14:textId="77777777" w:rsidR="007D1D5F" w:rsidRPr="00F00E17" w:rsidRDefault="007D1D5F" w:rsidP="005C2E34"/>
    <w:p w14:paraId="5867E926" w14:textId="76DFBE7F" w:rsidR="00713467" w:rsidRPr="00B56C4B" w:rsidRDefault="00243589" w:rsidP="00713467">
      <w:r w:rsidRPr="00B56C4B">
        <w:t xml:space="preserve">The </w:t>
      </w:r>
      <w:r w:rsidR="00FE1E92">
        <w:t>stres</w:t>
      </w:r>
      <w:r w:rsidR="00FE1E92" w:rsidRPr="00B56C4B">
        <w:t xml:space="preserve">s </w:t>
      </w:r>
      <w:r w:rsidRPr="00B56C4B">
        <w:t>on barrier</w:t>
      </w:r>
      <w:r w:rsidR="00BF0701" w:rsidRPr="00B56C4B">
        <w:t>s</w:t>
      </w:r>
      <w:r w:rsidRPr="00B56C4B">
        <w:t xml:space="preserve"> and quotas has led to a </w:t>
      </w:r>
      <w:r w:rsidR="00746543" w:rsidRPr="00B56C4B">
        <w:t xml:space="preserve">tendency </w:t>
      </w:r>
      <w:r w:rsidR="00D8076D" w:rsidRPr="00B56C4B">
        <w:t xml:space="preserve">to focus on </w:t>
      </w:r>
      <w:r w:rsidRPr="00B56C4B">
        <w:t xml:space="preserve">why women </w:t>
      </w:r>
      <w:r w:rsidR="00746543" w:rsidRPr="00B56C4B">
        <w:t>fail to win public office—</w:t>
      </w:r>
      <w:r w:rsidR="00FE1E92">
        <w:t>or</w:t>
      </w:r>
      <w:r w:rsidRPr="00B56C4B">
        <w:t xml:space="preserve"> why they choose not to run in the first place</w:t>
      </w:r>
      <w:r w:rsidR="00175E63">
        <w:t>.</w:t>
      </w:r>
      <w:r w:rsidR="00175E63">
        <w:rPr>
          <w:rStyle w:val="EndnoteReference"/>
        </w:rPr>
        <w:endnoteReference w:id="12"/>
      </w:r>
      <w:r w:rsidRPr="00B56C4B">
        <w:t xml:space="preserve"> </w:t>
      </w:r>
      <w:r w:rsidRPr="001E7F6E">
        <w:t>There is</w:t>
      </w:r>
      <w:r w:rsidRPr="00B56C4B">
        <w:t xml:space="preserve"> relatively little research on why some women do win office</w:t>
      </w:r>
      <w:r w:rsidR="00746543" w:rsidRPr="00B56C4B">
        <w:t>, despite the odds</w:t>
      </w:r>
      <w:r w:rsidRPr="00B56C4B">
        <w:t xml:space="preserve">. Or, when it is undertaken, </w:t>
      </w:r>
      <w:r w:rsidR="00660E6C">
        <w:t>such research</w:t>
      </w:r>
      <w:r w:rsidRPr="00B56C4B">
        <w:t xml:space="preserve"> focuses on </w:t>
      </w:r>
      <w:r w:rsidR="00746543" w:rsidRPr="00B56C4B">
        <w:t>subsequent</w:t>
      </w:r>
      <w:r w:rsidRPr="00B56C4B">
        <w:t xml:space="preserve"> limitations </w:t>
      </w:r>
      <w:r w:rsidR="00660E6C">
        <w:t>women</w:t>
      </w:r>
      <w:r w:rsidRPr="00B56C4B">
        <w:t xml:space="preserve"> face in pursuing their political agenda once elected</w:t>
      </w:r>
      <w:r w:rsidR="00175E63">
        <w:t>.</w:t>
      </w:r>
      <w:r w:rsidR="00175E63">
        <w:rPr>
          <w:rStyle w:val="EndnoteReference"/>
        </w:rPr>
        <w:endnoteReference w:id="13"/>
      </w:r>
      <w:r w:rsidRPr="00B56C4B">
        <w:t xml:space="preserve"> </w:t>
      </w:r>
      <w:r w:rsidR="00FE1E92">
        <w:t>Consequently,</w:t>
      </w:r>
      <w:r w:rsidRPr="00B56C4B">
        <w:t xml:space="preserve"> the literature tends</w:t>
      </w:r>
      <w:r w:rsidR="00B50F77">
        <w:t xml:space="preserve"> to</w:t>
      </w:r>
      <w:r w:rsidRPr="00B56C4B">
        <w:t xml:space="preserve"> </w:t>
      </w:r>
      <w:r w:rsidR="00746543" w:rsidRPr="00B56C4B">
        <w:t>understate</w:t>
      </w:r>
      <w:r w:rsidRPr="00B56C4B">
        <w:t xml:space="preserve"> how women express their agency in national politics</w:t>
      </w:r>
      <w:r w:rsidR="00B50F77">
        <w:t>, cultivating ‘allies across a range of domains’</w:t>
      </w:r>
      <w:r w:rsidR="008251CE">
        <w:rPr>
          <w:rStyle w:val="EndnoteReference"/>
        </w:rPr>
        <w:endnoteReference w:id="14"/>
      </w:r>
      <w:r w:rsidR="00700F1E">
        <w:t xml:space="preserve"> </w:t>
      </w:r>
      <w:proofErr w:type="gramStart"/>
      <w:r w:rsidR="00B50F77">
        <w:t>in order to</w:t>
      </w:r>
      <w:proofErr w:type="gramEnd"/>
      <w:r w:rsidR="00B50F77">
        <w:t xml:space="preserve"> achieve their ends</w:t>
      </w:r>
      <w:r w:rsidRPr="00B56C4B">
        <w:t>.</w:t>
      </w:r>
      <w:r w:rsidR="007D1D5F">
        <w:t xml:space="preserve"> </w:t>
      </w:r>
      <w:r w:rsidR="00660E6C">
        <w:t>While</w:t>
      </w:r>
      <w:r w:rsidR="00746543" w:rsidRPr="00B56C4B">
        <w:t xml:space="preserve"> </w:t>
      </w:r>
      <w:r w:rsidR="00CE0C40">
        <w:t xml:space="preserve">much is already known about </w:t>
      </w:r>
      <w:r w:rsidR="00746543" w:rsidRPr="00B56C4B">
        <w:t xml:space="preserve">the </w:t>
      </w:r>
      <w:proofErr w:type="gramStart"/>
      <w:r w:rsidR="00746543" w:rsidRPr="00B56C4B">
        <w:t>barriers</w:t>
      </w:r>
      <w:proofErr w:type="gramEnd"/>
      <w:r w:rsidR="00746543" w:rsidRPr="00B56C4B">
        <w:t xml:space="preserve"> women face</w:t>
      </w:r>
      <w:r w:rsidR="00EA4DEF">
        <w:t xml:space="preserve"> from informal institutions</w:t>
      </w:r>
      <w:r w:rsidR="00746543" w:rsidRPr="00B56C4B">
        <w:t xml:space="preserve">, </w:t>
      </w:r>
      <w:r w:rsidR="00361591" w:rsidRPr="00B56C4B">
        <w:t xml:space="preserve">there is a </w:t>
      </w:r>
      <w:r w:rsidR="00BF0701" w:rsidRPr="00B56C4B">
        <w:t xml:space="preserve">pressing </w:t>
      </w:r>
      <w:r w:rsidR="00361591" w:rsidRPr="00B56C4B">
        <w:t xml:space="preserve">need </w:t>
      </w:r>
      <w:r w:rsidR="00746543" w:rsidRPr="00B56C4B">
        <w:t>to know more about th</w:t>
      </w:r>
      <w:r w:rsidR="00361591" w:rsidRPr="00B56C4B">
        <w:t>e</w:t>
      </w:r>
      <w:r w:rsidR="00746543" w:rsidRPr="00B56C4B">
        <w:t xml:space="preserve"> women who do get elected in contexts that are otherwise hostile to their presence. </w:t>
      </w:r>
      <w:r w:rsidR="00BF0701" w:rsidRPr="00B56C4B">
        <w:t xml:space="preserve">Such women are </w:t>
      </w:r>
      <w:r w:rsidR="00013F9C">
        <w:t>‘</w:t>
      </w:r>
      <w:r w:rsidR="00BF0701" w:rsidRPr="00B56C4B">
        <w:t xml:space="preserve">positive </w:t>
      </w:r>
      <w:r w:rsidR="00A455FA" w:rsidRPr="00B56C4B">
        <w:t>outlier</w:t>
      </w:r>
      <w:r w:rsidR="00BF0701" w:rsidRPr="00B56C4B">
        <w:t>s</w:t>
      </w:r>
      <w:r w:rsidR="00013F9C">
        <w:t>’</w:t>
      </w:r>
      <w:r w:rsidR="008251CE">
        <w:rPr>
          <w:rStyle w:val="EndnoteReference"/>
        </w:rPr>
        <w:endnoteReference w:id="15"/>
      </w:r>
      <w:r w:rsidR="008251CE">
        <w:t xml:space="preserve"> </w:t>
      </w:r>
      <w:r w:rsidR="00BF0701" w:rsidRPr="00B56C4B">
        <w:lastRenderedPageBreak/>
        <w:t xml:space="preserve">whose successes provide examples for other women and serve as models that expand academic and </w:t>
      </w:r>
      <w:r w:rsidR="005D2CE1" w:rsidRPr="00B56C4B">
        <w:t>practitioner</w:t>
      </w:r>
      <w:r w:rsidR="00BF0701" w:rsidRPr="00B56C4B">
        <w:t xml:space="preserve"> knowledge and expectations of processes of social change.</w:t>
      </w:r>
      <w:r w:rsidR="00EC6703">
        <w:t xml:space="preserve"> Studying them also affords the opportunity to learn more about how women build ‘strategic capacity’ and agency to shape gender outcomes</w:t>
      </w:r>
      <w:r w:rsidR="008251CE">
        <w:t>.</w:t>
      </w:r>
      <w:r w:rsidR="008251CE">
        <w:rPr>
          <w:rStyle w:val="EndnoteReference"/>
        </w:rPr>
        <w:endnoteReference w:id="16"/>
      </w:r>
      <w:r w:rsidR="00EC6703">
        <w:t xml:space="preserve"> </w:t>
      </w:r>
    </w:p>
    <w:p w14:paraId="75E3ED61" w14:textId="77777777" w:rsidR="003C14C4" w:rsidRPr="00B56C4B" w:rsidRDefault="003C14C4" w:rsidP="00713467"/>
    <w:p w14:paraId="23BB2094" w14:textId="242E8910" w:rsidR="00713467" w:rsidRPr="00B56C4B" w:rsidRDefault="00713467" w:rsidP="00713467">
      <w:r w:rsidRPr="00B56C4B">
        <w:t xml:space="preserve">Women are under-represented in political systems everywhere. </w:t>
      </w:r>
      <w:r w:rsidR="00615ED8">
        <w:t>However,</w:t>
      </w:r>
      <w:r w:rsidR="00615ED8" w:rsidRPr="00B56C4B">
        <w:t xml:space="preserve"> </w:t>
      </w:r>
      <w:r w:rsidRPr="00B56C4B">
        <w:t xml:space="preserve">the Pacific </w:t>
      </w:r>
      <w:r w:rsidR="00746543" w:rsidRPr="00B56C4B">
        <w:t xml:space="preserve">is </w:t>
      </w:r>
      <w:r w:rsidRPr="00B56C4B">
        <w:t xml:space="preserve">consistently found </w:t>
      </w:r>
      <w:r w:rsidR="00746543" w:rsidRPr="00B56C4B">
        <w:t>to</w:t>
      </w:r>
      <w:r w:rsidRPr="00B56C4B">
        <w:t xml:space="preserve"> have some of the </w:t>
      </w:r>
      <w:r w:rsidR="00FE1D23">
        <w:t>lowest</w:t>
      </w:r>
      <w:r w:rsidRPr="00B56C4B">
        <w:t xml:space="preserve"> rates of women’s representation of any region in the world</w:t>
      </w:r>
      <w:r w:rsidR="008251CE">
        <w:t>.</w:t>
      </w:r>
      <w:r w:rsidR="008251CE">
        <w:rPr>
          <w:rStyle w:val="EndnoteReference"/>
        </w:rPr>
        <w:endnoteReference w:id="17"/>
      </w:r>
      <w:r w:rsidR="008251CE">
        <w:t xml:space="preserve"> </w:t>
      </w:r>
      <w:r w:rsidRPr="00B56C4B">
        <w:t>The exception</w:t>
      </w:r>
      <w:r w:rsidR="007D1D5F">
        <w:t>s</w:t>
      </w:r>
      <w:r w:rsidRPr="00B56C4B">
        <w:t xml:space="preserve"> </w:t>
      </w:r>
      <w:r w:rsidR="007D1D5F">
        <w:t>are</w:t>
      </w:r>
      <w:r w:rsidR="007D1D5F" w:rsidRPr="00B56C4B">
        <w:t xml:space="preserve"> </w:t>
      </w:r>
      <w:r w:rsidRPr="00B56C4B">
        <w:t xml:space="preserve">French </w:t>
      </w:r>
      <w:r w:rsidR="007D1D5F">
        <w:t xml:space="preserve">and American </w:t>
      </w:r>
      <w:r w:rsidRPr="00B56C4B">
        <w:t>territories of French Polynesia, New Caledonia</w:t>
      </w:r>
      <w:r w:rsidR="007D1D5F">
        <w:t>,</w:t>
      </w:r>
      <w:r w:rsidRPr="00B56C4B">
        <w:t xml:space="preserve"> Wallis and Futuna,</w:t>
      </w:r>
      <w:r w:rsidR="007D1D5F">
        <w:t xml:space="preserve"> and Guam. This relative success is often underpinned by</w:t>
      </w:r>
      <w:r w:rsidRPr="00B56C4B">
        <w:t xml:space="preserve"> gender equality provisions, particularly reserved parliamentary seats for women, </w:t>
      </w:r>
      <w:r w:rsidR="007D1D5F">
        <w:t xml:space="preserve">which </w:t>
      </w:r>
      <w:r w:rsidRPr="00B56C4B">
        <w:t>have been in place for some time</w:t>
      </w:r>
      <w:r w:rsidR="008251CE">
        <w:t>.</w:t>
      </w:r>
      <w:r w:rsidR="008251CE">
        <w:rPr>
          <w:rStyle w:val="EndnoteReference"/>
        </w:rPr>
        <w:endnoteReference w:id="18"/>
      </w:r>
      <w:r w:rsidRPr="00B56C4B">
        <w:t xml:space="preserve"> </w:t>
      </w:r>
    </w:p>
    <w:p w14:paraId="467B3578" w14:textId="77777777" w:rsidR="003C14C4" w:rsidRPr="00B56C4B" w:rsidRDefault="003C14C4" w:rsidP="00713467"/>
    <w:p w14:paraId="3600C1A1" w14:textId="284CF54B" w:rsidR="0092116C" w:rsidRPr="00B56C4B" w:rsidRDefault="00A260B4" w:rsidP="00713467">
      <w:r>
        <w:t>The u</w:t>
      </w:r>
      <w:r w:rsidR="00713467" w:rsidRPr="00B56C4B">
        <w:t>nder-representation of women in politics has become a major concern for international agencies and bilateral donors</w:t>
      </w:r>
      <w:r w:rsidR="00CC01BB" w:rsidRPr="00B56C4B">
        <w:t>. The</w:t>
      </w:r>
      <w:r w:rsidR="00713467" w:rsidRPr="00B56C4B">
        <w:t xml:space="preserve"> related questions of gender and inclusion are major concerns of the Australian aid program</w:t>
      </w:r>
      <w:r w:rsidR="00CC01BB" w:rsidRPr="00B56C4B">
        <w:t xml:space="preserve">, the largest in the </w:t>
      </w:r>
      <w:r w:rsidR="00615ED8">
        <w:t>Pacific</w:t>
      </w:r>
      <w:r w:rsidR="00713467" w:rsidRPr="00B56C4B">
        <w:t xml:space="preserve">. Relations between </w:t>
      </w:r>
      <w:r w:rsidR="00CC01BB" w:rsidRPr="00B56C4B">
        <w:t xml:space="preserve">aid </w:t>
      </w:r>
      <w:r w:rsidR="00713467" w:rsidRPr="00B56C4B">
        <w:t xml:space="preserve">donors and </w:t>
      </w:r>
      <w:r w:rsidR="00CD12BB">
        <w:t>‘</w:t>
      </w:r>
      <w:r w:rsidR="00713467" w:rsidRPr="00B56C4B">
        <w:t>recipients</w:t>
      </w:r>
      <w:r w:rsidR="00CD12BB">
        <w:t>’</w:t>
      </w:r>
      <w:r w:rsidR="00713467" w:rsidRPr="00B56C4B">
        <w:t xml:space="preserve"> carry the weight of colonial history and metropolitan perceptions of gender inequality among indigenous Pacific Islanders have been a focus of relations of colonial domination in the Pacific</w:t>
      </w:r>
      <w:r w:rsidR="008251CE">
        <w:t>.</w:t>
      </w:r>
      <w:r w:rsidR="008251CE">
        <w:rPr>
          <w:rStyle w:val="EndnoteReference"/>
        </w:rPr>
        <w:endnoteReference w:id="19"/>
      </w:r>
      <w:r w:rsidR="00C751EF" w:rsidRPr="00B56C4B">
        <w:t xml:space="preserve"> </w:t>
      </w:r>
    </w:p>
    <w:p w14:paraId="0B417F30" w14:textId="77777777" w:rsidR="003C14C4" w:rsidRPr="00B56C4B" w:rsidRDefault="003C14C4" w:rsidP="00713467"/>
    <w:p w14:paraId="294E8460" w14:textId="62BE9DBE" w:rsidR="008823D4" w:rsidRPr="00B56C4B" w:rsidRDefault="00615ED8">
      <w:r>
        <w:t>Studies of</w:t>
      </w:r>
      <w:r w:rsidR="0092116C" w:rsidRPr="00B56C4B">
        <w:t xml:space="preserve"> the pathways in and through politics taken by successful women in the Pacific </w:t>
      </w:r>
      <w:r w:rsidR="0092116C" w:rsidRPr="001E7F6E">
        <w:t>region</w:t>
      </w:r>
      <w:r>
        <w:t>,</w:t>
      </w:r>
      <w:r w:rsidR="008251CE">
        <w:rPr>
          <w:rStyle w:val="EndnoteReference"/>
        </w:rPr>
        <w:endnoteReference w:id="20"/>
      </w:r>
      <w:r w:rsidR="0092116C" w:rsidRPr="001E7F6E">
        <w:t xml:space="preserve"> </w:t>
      </w:r>
      <w:r w:rsidR="0092116C" w:rsidRPr="00B56C4B">
        <w:t>reveal</w:t>
      </w:r>
      <w:r>
        <w:t xml:space="preserve"> that </w:t>
      </w:r>
      <w:r w:rsidR="0092116C" w:rsidRPr="00B56C4B">
        <w:t>profile</w:t>
      </w:r>
      <w:r>
        <w:t>s</w:t>
      </w:r>
      <w:r w:rsidR="0092116C" w:rsidRPr="00B56C4B">
        <w:t xml:space="preserve"> of female candidate</w:t>
      </w:r>
      <w:r>
        <w:t>s</w:t>
      </w:r>
      <w:r w:rsidR="0092116C" w:rsidRPr="00B56C4B">
        <w:t xml:space="preserve"> </w:t>
      </w:r>
      <w:r>
        <w:t>are</w:t>
      </w:r>
      <w:r w:rsidRPr="00B56C4B">
        <w:t xml:space="preserve"> </w:t>
      </w:r>
      <w:r w:rsidR="0092116C" w:rsidRPr="00B56C4B">
        <w:t xml:space="preserve">not markedly different </w:t>
      </w:r>
      <w:r w:rsidR="00F46EC8" w:rsidRPr="00B56C4B">
        <w:t>from</w:t>
      </w:r>
      <w:r w:rsidR="0092116C" w:rsidRPr="00B56C4B">
        <w:t xml:space="preserve"> their male counterparts. Women politicians tend to come from elite families, be highly educated, have had successful careers, and a history of community involvement</w:t>
      </w:r>
      <w:r w:rsidR="008251CE">
        <w:t>.</w:t>
      </w:r>
      <w:r w:rsidR="008251CE">
        <w:rPr>
          <w:rStyle w:val="EndnoteReference"/>
        </w:rPr>
        <w:endnoteReference w:id="21"/>
      </w:r>
      <w:r w:rsidR="0092116C" w:rsidRPr="001E7F6E">
        <w:t xml:space="preserve"> In this sense</w:t>
      </w:r>
      <w:r w:rsidR="0092116C" w:rsidRPr="00B56C4B">
        <w:t xml:space="preserve"> they present as classic examples of what political scientists have termed ‘acceptably different’ candidates</w:t>
      </w:r>
      <w:r w:rsidR="008251CE">
        <w:t>.</w:t>
      </w:r>
      <w:r w:rsidR="008251CE">
        <w:rPr>
          <w:rStyle w:val="EndnoteReference"/>
        </w:rPr>
        <w:endnoteReference w:id="22"/>
      </w:r>
      <w:r w:rsidR="0092116C" w:rsidRPr="00B56C4B">
        <w:t xml:space="preserve"> </w:t>
      </w:r>
      <w:r w:rsidR="00F46EC8" w:rsidRPr="00B56C4B">
        <w:t xml:space="preserve">That is, </w:t>
      </w:r>
      <w:r w:rsidR="0092116C" w:rsidRPr="00B56C4B">
        <w:t>aside from their gender</w:t>
      </w:r>
      <w:r w:rsidR="001676D7">
        <w:t>,</w:t>
      </w:r>
      <w:r w:rsidR="0092116C" w:rsidRPr="00B56C4B">
        <w:t xml:space="preserve"> they conform to the standard profile of an MP. </w:t>
      </w:r>
    </w:p>
    <w:p w14:paraId="6067F5A7" w14:textId="77777777" w:rsidR="008823D4" w:rsidRPr="00B56C4B" w:rsidRDefault="008823D4"/>
    <w:p w14:paraId="0BF71C36" w14:textId="2B6B06DA" w:rsidR="00273255" w:rsidRPr="00B56C4B" w:rsidRDefault="005D2CE1" w:rsidP="005D2CE1">
      <w:r w:rsidRPr="00B56C4B">
        <w:t>W</w:t>
      </w:r>
      <w:r w:rsidR="0092116C" w:rsidRPr="00B56C4B">
        <w:t>hile the existing literature reveal</w:t>
      </w:r>
      <w:r w:rsidR="00E43277" w:rsidRPr="00B56C4B">
        <w:t>s</w:t>
      </w:r>
      <w:r w:rsidR="0092116C" w:rsidRPr="00B56C4B">
        <w:t xml:space="preserve"> similarities </w:t>
      </w:r>
      <w:r w:rsidR="004F485C">
        <w:t>between</w:t>
      </w:r>
      <w:r w:rsidR="0092116C" w:rsidRPr="00B56C4B">
        <w:t xml:space="preserve"> profile</w:t>
      </w:r>
      <w:r w:rsidR="004F485C">
        <w:t>s</w:t>
      </w:r>
      <w:r w:rsidR="0092116C" w:rsidRPr="00B56C4B">
        <w:t xml:space="preserve"> of male and female MPs</w:t>
      </w:r>
      <w:r w:rsidR="00E43277" w:rsidRPr="00B56C4B">
        <w:t>,</w:t>
      </w:r>
      <w:r w:rsidR="0092116C" w:rsidRPr="00B56C4B">
        <w:t xml:space="preserve"> it does highlight one important difference: women MPs are less able or likely to draw on extensive financial capital to fund their political activities. There are </w:t>
      </w:r>
      <w:proofErr w:type="gramStart"/>
      <w:r w:rsidR="0092116C" w:rsidRPr="00B56C4B">
        <w:t>a number of</w:t>
      </w:r>
      <w:proofErr w:type="gramEnd"/>
      <w:r w:rsidR="0092116C" w:rsidRPr="00B56C4B">
        <w:t xml:space="preserve"> possible reasons for this</w:t>
      </w:r>
      <w:r w:rsidR="004F485C">
        <w:t xml:space="preserve"> reduced</w:t>
      </w:r>
      <w:r w:rsidR="004F485C" w:rsidRPr="00B56C4B">
        <w:t xml:space="preserve"> </w:t>
      </w:r>
      <w:r w:rsidR="004F485C">
        <w:t>control of</w:t>
      </w:r>
      <w:r w:rsidR="0092116C" w:rsidRPr="00B56C4B">
        <w:t xml:space="preserve"> financial resources</w:t>
      </w:r>
      <w:r w:rsidR="00BF0701" w:rsidRPr="00B56C4B">
        <w:t>—</w:t>
      </w:r>
      <w:r w:rsidR="0092116C" w:rsidRPr="00B56C4B">
        <w:t xml:space="preserve"> women MPs are less likely to have business interests</w:t>
      </w:r>
      <w:r w:rsidR="004F485C">
        <w:t>. Women also struggle to m</w:t>
      </w:r>
      <w:r w:rsidR="0092116C" w:rsidRPr="00B56C4B">
        <w:t xml:space="preserve">obilise </w:t>
      </w:r>
      <w:r w:rsidR="004F485C">
        <w:t>financial capital</w:t>
      </w:r>
      <w:r w:rsidR="0092116C" w:rsidRPr="00B56C4B">
        <w:t xml:space="preserve"> from relatives and kin, in part due to the perception that it will be </w:t>
      </w:r>
      <w:r w:rsidR="004F485C">
        <w:t>harder</w:t>
      </w:r>
      <w:r w:rsidR="00E43277" w:rsidRPr="00B56C4B">
        <w:t xml:space="preserve"> </w:t>
      </w:r>
      <w:r w:rsidR="0092116C" w:rsidRPr="00B56C4B">
        <w:t>for them</w:t>
      </w:r>
      <w:r w:rsidR="007D1D5F">
        <w:t xml:space="preserve"> </w:t>
      </w:r>
      <w:r w:rsidR="0092116C" w:rsidRPr="00B56C4B">
        <w:t xml:space="preserve">to get elected. </w:t>
      </w:r>
      <w:r w:rsidR="00273255" w:rsidRPr="00B56C4B">
        <w:t xml:space="preserve">Nevertheless, as we demonstrate in this paper, </w:t>
      </w:r>
      <w:r w:rsidR="004F485C">
        <w:t>successful women</w:t>
      </w:r>
      <w:r w:rsidR="00273255" w:rsidRPr="00B56C4B">
        <w:t xml:space="preserve"> </w:t>
      </w:r>
      <w:r w:rsidR="004F485C" w:rsidRPr="00B56C4B">
        <w:t>combin</w:t>
      </w:r>
      <w:r w:rsidR="004F485C">
        <w:t>e</w:t>
      </w:r>
      <w:r w:rsidR="004F485C" w:rsidRPr="00B56C4B">
        <w:t xml:space="preserve"> </w:t>
      </w:r>
      <w:proofErr w:type="gramStart"/>
      <w:r w:rsidR="00273255" w:rsidRPr="00B56C4B">
        <w:t>particular types</w:t>
      </w:r>
      <w:proofErr w:type="gramEnd"/>
      <w:r w:rsidR="00273255" w:rsidRPr="00B56C4B">
        <w:t xml:space="preserve"> of symbolic capital </w:t>
      </w:r>
      <w:r w:rsidR="004F485C" w:rsidRPr="00B56C4B">
        <w:t>t</w:t>
      </w:r>
      <w:r w:rsidR="004F485C">
        <w:t>o</w:t>
      </w:r>
      <w:r w:rsidR="004F485C" w:rsidRPr="00B56C4B">
        <w:t xml:space="preserve"> </w:t>
      </w:r>
      <w:r w:rsidR="00273255" w:rsidRPr="00B56C4B">
        <w:t xml:space="preserve">reduce this disadvantage. </w:t>
      </w:r>
    </w:p>
    <w:p w14:paraId="6AB91579" w14:textId="77777777" w:rsidR="003C14C4" w:rsidRPr="00B56C4B" w:rsidRDefault="003C14C4">
      <w:pPr>
        <w:rPr>
          <w:b/>
        </w:rPr>
      </w:pPr>
    </w:p>
    <w:p w14:paraId="448C45B0" w14:textId="48B1F68D" w:rsidR="00203217" w:rsidRPr="00B56C4B" w:rsidRDefault="00CD12BB">
      <w:pPr>
        <w:rPr>
          <w:b/>
        </w:rPr>
      </w:pPr>
      <w:r w:rsidRPr="00B56C4B">
        <w:rPr>
          <w:b/>
        </w:rPr>
        <w:t>SYMBOLIC CAPITAL IN THE PACIFIC</w:t>
      </w:r>
    </w:p>
    <w:p w14:paraId="5979B645" w14:textId="77777777" w:rsidR="003C14C4" w:rsidRPr="00B56C4B" w:rsidRDefault="003C14C4"/>
    <w:p w14:paraId="094BD2CD" w14:textId="554966B8" w:rsidR="00913972" w:rsidRDefault="00CE3C05" w:rsidP="008429CF">
      <w:pPr>
        <w:pStyle w:val="paragraph"/>
        <w:shd w:val="clear" w:color="auto" w:fill="F9F9F9"/>
        <w:spacing w:before="0" w:beforeAutospacing="0" w:after="0" w:afterAutospacing="0"/>
        <w:textAlignment w:val="baseline"/>
      </w:pPr>
      <w:r w:rsidRPr="00B56C4B">
        <w:t xml:space="preserve">Bourdieu’s work on </w:t>
      </w:r>
      <w:r w:rsidR="001E4EDA" w:rsidRPr="00B56C4B">
        <w:t xml:space="preserve">forms of capital is </w:t>
      </w:r>
      <w:r w:rsidR="008B5EF4">
        <w:t>considerab</w:t>
      </w:r>
      <w:r w:rsidR="00765AAA">
        <w:t>l</w:t>
      </w:r>
      <w:r w:rsidR="008B5EF4">
        <w:t>e,</w:t>
      </w:r>
      <w:r w:rsidR="00524AD0" w:rsidRPr="00B56C4B">
        <w:t xml:space="preserve"> </w:t>
      </w:r>
      <w:r w:rsidR="002413C4" w:rsidRPr="00B56C4B">
        <w:t>familiar to most social scientists</w:t>
      </w:r>
      <w:r w:rsidR="008251CE">
        <w:rPr>
          <w:rStyle w:val="EndnoteReference"/>
        </w:rPr>
        <w:endnoteReference w:id="23"/>
      </w:r>
      <w:r w:rsidR="002413C4" w:rsidRPr="00B56C4B">
        <w:t xml:space="preserve"> </w:t>
      </w:r>
      <w:r w:rsidRPr="00B56C4B">
        <w:t>and has been surveyed by numerous scholars</w:t>
      </w:r>
      <w:r w:rsidR="008251CE">
        <w:t>.</w:t>
      </w:r>
      <w:r w:rsidR="008251CE">
        <w:rPr>
          <w:rStyle w:val="EndnoteReference"/>
        </w:rPr>
        <w:endnoteReference w:id="24"/>
      </w:r>
      <w:r w:rsidRPr="00B56C4B">
        <w:t xml:space="preserve"> </w:t>
      </w:r>
      <w:r w:rsidR="00524AD0" w:rsidRPr="00B56C4B">
        <w:t xml:space="preserve">Bourdieu distinguished three basic forms of capital: economic, social and cultural. When any of these forms of capital </w:t>
      </w:r>
      <w:r w:rsidR="00CD12BB">
        <w:t>are</w:t>
      </w:r>
      <w:r w:rsidR="00CD12BB" w:rsidRPr="00B56C4B">
        <w:t xml:space="preserve"> </w:t>
      </w:r>
      <w:r w:rsidR="00524AD0" w:rsidRPr="00B56C4B">
        <w:t>social</w:t>
      </w:r>
      <w:r w:rsidR="00CE0C40">
        <w:t>ly legitimated or recognised, they become</w:t>
      </w:r>
      <w:r w:rsidR="00524AD0" w:rsidRPr="00B56C4B">
        <w:t xml:space="preserve"> symbolic capital. </w:t>
      </w:r>
      <w:r w:rsidR="00A6269A" w:rsidRPr="00B56C4B">
        <w:t xml:space="preserve">The forms of capital valued in any given social field vary according to the context in which social actors find themselves. </w:t>
      </w:r>
      <w:r w:rsidR="00DF0C37">
        <w:t>F</w:t>
      </w:r>
      <w:r w:rsidR="00314038">
        <w:t>ields such as politics may be patriarchal and resistant to change but they are</w:t>
      </w:r>
      <w:r w:rsidR="00DF0C37">
        <w:t xml:space="preserve"> </w:t>
      </w:r>
      <w:r w:rsidR="00314038">
        <w:t>n</w:t>
      </w:r>
      <w:r w:rsidR="00DF0C37">
        <w:t>o</w:t>
      </w:r>
      <w:r w:rsidR="00314038">
        <w:t xml:space="preserve">t fixed and so the </w:t>
      </w:r>
      <w:r w:rsidR="00DF0C37">
        <w:t>‘</w:t>
      </w:r>
      <w:r w:rsidR="00314038">
        <w:t>rules of the game</w:t>
      </w:r>
      <w:r w:rsidR="00DF0C37">
        <w:t>’</w:t>
      </w:r>
      <w:r w:rsidR="00314038">
        <w:t xml:space="preserve"> can be played by </w:t>
      </w:r>
      <w:r w:rsidR="00F00E17">
        <w:t xml:space="preserve">some </w:t>
      </w:r>
      <w:r w:rsidR="00314038">
        <w:t xml:space="preserve">women to their political advantage. By seeing how successful elite women </w:t>
      </w:r>
      <w:proofErr w:type="gramStart"/>
      <w:r w:rsidR="00314038">
        <w:t>do this</w:t>
      </w:r>
      <w:proofErr w:type="gramEnd"/>
      <w:r w:rsidR="00314038">
        <w:t>,</w:t>
      </w:r>
      <w:r w:rsidR="00795D09">
        <w:t xml:space="preserve"> </w:t>
      </w:r>
      <w:r w:rsidR="00C34603">
        <w:t>it is possible to identify</w:t>
      </w:r>
      <w:r w:rsidR="00314038">
        <w:t xml:space="preserve"> lessons for other women, as well as inspiration and even </w:t>
      </w:r>
      <w:r w:rsidR="00C34603">
        <w:t>small</w:t>
      </w:r>
      <w:r w:rsidR="00314038">
        <w:t xml:space="preserve"> shift</w:t>
      </w:r>
      <w:r w:rsidR="00C34603">
        <w:t>s</w:t>
      </w:r>
      <w:r w:rsidR="00314038">
        <w:t xml:space="preserve"> in the political field that make it easier for </w:t>
      </w:r>
      <w:r w:rsidR="007D1D5F">
        <w:t>successors</w:t>
      </w:r>
      <w:r w:rsidR="00314038">
        <w:t xml:space="preserve"> to operate.</w:t>
      </w:r>
      <w:r w:rsidR="00314038" w:rsidDel="000033D5">
        <w:t xml:space="preserve"> </w:t>
      </w:r>
    </w:p>
    <w:p w14:paraId="61C3ED6E" w14:textId="77777777" w:rsidR="00913972" w:rsidRDefault="00913972"/>
    <w:p w14:paraId="3B938262" w14:textId="7BF68C10" w:rsidR="00DF0C37" w:rsidRDefault="00C61F0D">
      <w:r>
        <w:t xml:space="preserve"> </w:t>
      </w:r>
    </w:p>
    <w:p w14:paraId="71C5292F" w14:textId="3DC255E3" w:rsidR="00CE3C05" w:rsidRPr="00B56C4B" w:rsidRDefault="00862C36">
      <w:r>
        <w:lastRenderedPageBreak/>
        <w:t xml:space="preserve">In this paper, we </w:t>
      </w:r>
      <w:r w:rsidR="00CE3C05" w:rsidRPr="00B56C4B">
        <w:t xml:space="preserve">apply a </w:t>
      </w:r>
      <w:proofErr w:type="spellStart"/>
      <w:r w:rsidR="00CE3C05" w:rsidRPr="00B56C4B">
        <w:t>Bourdieusian</w:t>
      </w:r>
      <w:proofErr w:type="spellEnd"/>
      <w:r w:rsidR="00CE3C05" w:rsidRPr="00B56C4B">
        <w:t xml:space="preserve"> understanding of symbolic capital to illumin</w:t>
      </w:r>
      <w:r w:rsidR="002413C4" w:rsidRPr="00B56C4B">
        <w:t>at</w:t>
      </w:r>
      <w:r w:rsidR="00CE3C05" w:rsidRPr="00B56C4B">
        <w:t>e questions of women’s political leadership</w:t>
      </w:r>
      <w:r w:rsidR="002413C4" w:rsidRPr="00B56C4B">
        <w:t xml:space="preserve"> in the Pacific</w:t>
      </w:r>
      <w:r w:rsidR="00E43277" w:rsidRPr="00B56C4B">
        <w:t xml:space="preserve">. </w:t>
      </w:r>
      <w:r w:rsidR="007D1D5F">
        <w:t>W</w:t>
      </w:r>
      <w:r w:rsidR="00F00E17" w:rsidRPr="00B56C4B">
        <w:t>e use symbolic capital as an umbrella term that includes various forms of social and cultural capital, particularly when they are legitimated</w:t>
      </w:r>
      <w:r w:rsidR="00F00E17">
        <w:t xml:space="preserve"> (e.g. family support, formal education).</w:t>
      </w:r>
      <w:r w:rsidR="00F00E17">
        <w:rPr>
          <w:rStyle w:val="EndnoteReference"/>
        </w:rPr>
        <w:endnoteReference w:id="25"/>
      </w:r>
      <w:r w:rsidR="00F00E17">
        <w:t xml:space="preserve"> </w:t>
      </w:r>
      <w:r w:rsidR="002413C4" w:rsidRPr="00B56C4B">
        <w:t xml:space="preserve">As Bourdieu, Wacquant and Farage </w:t>
      </w:r>
      <w:r w:rsidR="001E4EDA" w:rsidRPr="00B56C4B">
        <w:t>sta</w:t>
      </w:r>
      <w:r w:rsidR="002413C4" w:rsidRPr="00B56C4B">
        <w:t xml:space="preserve">te: </w:t>
      </w:r>
    </w:p>
    <w:p w14:paraId="04948568" w14:textId="77777777" w:rsidR="003C14C4" w:rsidRPr="00B56C4B" w:rsidRDefault="003C14C4"/>
    <w:p w14:paraId="33C9EFC1" w14:textId="45BAE149" w:rsidR="00AC7D94" w:rsidRPr="00B56C4B" w:rsidRDefault="0021277B" w:rsidP="00CE3C05">
      <w:pPr>
        <w:ind w:left="720"/>
      </w:pPr>
      <w:r w:rsidRPr="00B56C4B">
        <w:t xml:space="preserve">Symbolic capital </w:t>
      </w:r>
      <w:r w:rsidR="00CE3C05" w:rsidRPr="00B56C4B">
        <w:t>is any property (any form of capital whether physical, economic, cultural or social) when it is perceived by social agents endowed with categories of perception which cause them to know it and to recognise it, to give it value.</w:t>
      </w:r>
      <w:r w:rsidR="007313D8">
        <w:rPr>
          <w:rStyle w:val="EndnoteReference"/>
        </w:rPr>
        <w:endnoteReference w:id="26"/>
      </w:r>
      <w:r w:rsidR="00CE3C05" w:rsidRPr="00B56C4B">
        <w:t xml:space="preserve"> </w:t>
      </w:r>
    </w:p>
    <w:p w14:paraId="64FF865E" w14:textId="77777777" w:rsidR="002413C4" w:rsidRPr="00B56C4B" w:rsidRDefault="002413C4" w:rsidP="00CE3C05">
      <w:pPr>
        <w:ind w:left="720"/>
      </w:pPr>
    </w:p>
    <w:p w14:paraId="39D2BA63" w14:textId="0316AA86" w:rsidR="002413C4" w:rsidRPr="00B56C4B" w:rsidRDefault="00E46EC9" w:rsidP="002413C4">
      <w:r>
        <w:t>O</w:t>
      </w:r>
      <w:r w:rsidR="002413C4" w:rsidRPr="00B56C4B">
        <w:t>ur field research with women leaders in the Pacific</w:t>
      </w:r>
      <w:r w:rsidR="00F00E17">
        <w:t xml:space="preserve"> illustrates some of the ways in which their social and cultural (or simply symbolic) capital is valued in the political field, becoming a form of political capital</w:t>
      </w:r>
      <w:r w:rsidR="001E4EDA" w:rsidRPr="00B56C4B">
        <w:t>.</w:t>
      </w:r>
      <w:r w:rsidR="002413C4" w:rsidRPr="00B56C4B">
        <w:t xml:space="preserve"> </w:t>
      </w:r>
      <w:r w:rsidR="001E4EDA" w:rsidRPr="00B56C4B">
        <w:t>L</w:t>
      </w:r>
      <w:r w:rsidR="002413C4" w:rsidRPr="00B56C4B">
        <w:t>ed by their accounts of the political field in each countr</w:t>
      </w:r>
      <w:r w:rsidR="00D0395A">
        <w:t>y</w:t>
      </w:r>
      <w:r w:rsidR="002413C4" w:rsidRPr="00B56C4B">
        <w:t xml:space="preserve"> and </w:t>
      </w:r>
      <w:r w:rsidR="00D0395A">
        <w:t>how</w:t>
      </w:r>
      <w:r w:rsidR="002413C4" w:rsidRPr="00B56C4B">
        <w:t xml:space="preserve"> politics intersects with other fields such as education</w:t>
      </w:r>
      <w:r w:rsidR="006F1CD7">
        <w:t xml:space="preserve"> or</w:t>
      </w:r>
      <w:r w:rsidR="002413C4" w:rsidRPr="00B56C4B">
        <w:t xml:space="preserve"> traditional systems </w:t>
      </w:r>
      <w:r w:rsidR="00D0395A">
        <w:t>(</w:t>
      </w:r>
      <w:r w:rsidR="002413C4" w:rsidRPr="00B56C4B">
        <w:t xml:space="preserve">such as the Samoan </w:t>
      </w:r>
      <w:r w:rsidR="002413C4" w:rsidRPr="00B56C4B">
        <w:rPr>
          <w:i/>
        </w:rPr>
        <w:t>matai</w:t>
      </w:r>
      <w:r w:rsidR="002413C4" w:rsidRPr="00B56C4B">
        <w:t xml:space="preserve"> or chiefly system</w:t>
      </w:r>
      <w:r w:rsidR="00D0395A">
        <w:t>)</w:t>
      </w:r>
      <w:r w:rsidR="001E4EDA" w:rsidRPr="00B56C4B">
        <w:t xml:space="preserve">, we argue </w:t>
      </w:r>
      <w:r w:rsidR="00FE0539" w:rsidRPr="00B56C4B">
        <w:t xml:space="preserve">that accrual of symbolic capital and the ability to convert </w:t>
      </w:r>
      <w:r w:rsidR="00FE3323">
        <w:t xml:space="preserve">this </w:t>
      </w:r>
      <w:r w:rsidR="00FE0539" w:rsidRPr="00B56C4B">
        <w:t>into political capital is fundamental to the careers of successful women politicians</w:t>
      </w:r>
      <w:r w:rsidR="000729B5" w:rsidRPr="00B56C4B">
        <w:t>.</w:t>
      </w:r>
      <w:r w:rsidR="00FE0539" w:rsidRPr="00B56C4B">
        <w:t xml:space="preserve"> </w:t>
      </w:r>
      <w:r w:rsidR="000729B5" w:rsidRPr="00B56C4B">
        <w:t>We further suggest that</w:t>
      </w:r>
      <w:r w:rsidR="00FE0539" w:rsidRPr="00B56C4B">
        <w:t xml:space="preserve"> understanding these </w:t>
      </w:r>
      <w:r w:rsidR="00A6269A">
        <w:t xml:space="preserve">gendered </w:t>
      </w:r>
      <w:r w:rsidR="00FE0539" w:rsidRPr="00B56C4B">
        <w:t>dynamics ha</w:t>
      </w:r>
      <w:r w:rsidR="000729B5" w:rsidRPr="00B56C4B">
        <w:t xml:space="preserve">s </w:t>
      </w:r>
      <w:r w:rsidR="00FE0539" w:rsidRPr="00B56C4B">
        <w:t>important implications for women from les</w:t>
      </w:r>
      <w:r w:rsidR="009161CD" w:rsidRPr="00B56C4B">
        <w:t>s</w:t>
      </w:r>
      <w:r w:rsidR="00FE0539" w:rsidRPr="00B56C4B">
        <w:t xml:space="preserve"> </w:t>
      </w:r>
      <w:r w:rsidR="00CC01BB" w:rsidRPr="00B56C4B">
        <w:t xml:space="preserve">privileged </w:t>
      </w:r>
      <w:r w:rsidR="00FE0539" w:rsidRPr="00B56C4B">
        <w:t>backgrounds who wish to enter politics</w:t>
      </w:r>
      <w:r w:rsidR="002413C4" w:rsidRPr="00B56C4B">
        <w:t xml:space="preserve">. </w:t>
      </w:r>
    </w:p>
    <w:p w14:paraId="202ED117" w14:textId="77777777" w:rsidR="003C14C4" w:rsidRPr="00B56C4B" w:rsidRDefault="003C14C4"/>
    <w:p w14:paraId="554AFC6D" w14:textId="117BC960" w:rsidR="00550D3C" w:rsidRPr="00A229ED" w:rsidRDefault="002A189C" w:rsidP="00437484">
      <w:r w:rsidRPr="00B56C4B">
        <w:t>S</w:t>
      </w:r>
      <w:r w:rsidR="00FC7BD0" w:rsidRPr="00B56C4B">
        <w:t>ymbolic capital</w:t>
      </w:r>
      <w:r w:rsidR="00BF3B05" w:rsidRPr="00B56C4B">
        <w:t>,</w:t>
      </w:r>
      <w:r w:rsidR="00FC7BD0" w:rsidRPr="00B56C4B">
        <w:t xml:space="preserve"> like financial capital, </w:t>
      </w:r>
      <w:r w:rsidR="000033D5">
        <w:t xml:space="preserve">can be converted </w:t>
      </w:r>
      <w:r w:rsidR="000033D5" w:rsidRPr="00B56C4B">
        <w:t>into other types of capital.</w:t>
      </w:r>
      <w:r w:rsidR="000033D5">
        <w:t xml:space="preserve"> It </w:t>
      </w:r>
      <w:r w:rsidR="00FC7BD0" w:rsidRPr="00B56C4B">
        <w:t>can be inherited</w:t>
      </w:r>
      <w:r w:rsidR="000033D5">
        <w:t xml:space="preserve"> but</w:t>
      </w:r>
      <w:r w:rsidR="00E80D02" w:rsidRPr="00B56C4B">
        <w:t xml:space="preserve"> it </w:t>
      </w:r>
      <w:r w:rsidR="00FC7BD0" w:rsidRPr="00B56C4B">
        <w:t>mus</w:t>
      </w:r>
      <w:r w:rsidR="00496B8D" w:rsidRPr="00B56C4B">
        <w:t xml:space="preserve">t also be </w:t>
      </w:r>
      <w:r w:rsidR="007D1D5F">
        <w:t>cultivated</w:t>
      </w:r>
      <w:r w:rsidR="00E80D02" w:rsidRPr="00B56C4B">
        <w:t xml:space="preserve"> </w:t>
      </w:r>
      <w:proofErr w:type="gramStart"/>
      <w:r w:rsidR="000033D5">
        <w:t>in order to</w:t>
      </w:r>
      <w:proofErr w:type="gramEnd"/>
      <w:r w:rsidR="000033D5">
        <w:t xml:space="preserve"> have effects in the field. </w:t>
      </w:r>
      <w:r w:rsidR="001E511D" w:rsidRPr="00B56C4B">
        <w:t>W</w:t>
      </w:r>
      <w:r w:rsidR="009346A1" w:rsidRPr="00B56C4B">
        <w:t xml:space="preserve">omen </w:t>
      </w:r>
      <w:r w:rsidR="00D0395A">
        <w:t>may</w:t>
      </w:r>
      <w:r w:rsidR="009346A1" w:rsidRPr="00B56C4B">
        <w:t xml:space="preserve"> accrue symbolic capital through various forms of </w:t>
      </w:r>
      <w:proofErr w:type="gramStart"/>
      <w:r w:rsidR="009346A1" w:rsidRPr="00B56C4B">
        <w:t>labour</w:t>
      </w:r>
      <w:proofErr w:type="gramEnd"/>
      <w:r w:rsidR="009346A1" w:rsidRPr="00B56C4B">
        <w:t xml:space="preserve"> but</w:t>
      </w:r>
      <w:r w:rsidR="008357BE" w:rsidRPr="00B56C4B">
        <w:t xml:space="preserve"> </w:t>
      </w:r>
      <w:r w:rsidR="009346A1" w:rsidRPr="00B56C4B">
        <w:t>their capital is often severely constrained by male</w:t>
      </w:r>
      <w:r w:rsidR="00D0395A">
        <w:t>-</w:t>
      </w:r>
      <w:r w:rsidR="009346A1" w:rsidRPr="00B56C4B">
        <w:t>dominated systems of value, particularly in fields such as politics</w:t>
      </w:r>
      <w:r w:rsidR="007D1D5F">
        <w:t>:</w:t>
      </w:r>
      <w:r w:rsidR="009346A1" w:rsidRPr="00B56C4B">
        <w:t xml:space="preserve"> </w:t>
      </w:r>
      <w:r w:rsidR="00D0395A" w:rsidRPr="00AB729C">
        <w:rPr>
          <w:i/>
        </w:rPr>
        <w:t>Co</w:t>
      </w:r>
      <w:r w:rsidR="00F17807" w:rsidRPr="00AB729C">
        <w:rPr>
          <w:i/>
        </w:rPr>
        <w:t>nversion of women’s symbolic capital into political capital comes at a high exchange rate.</w:t>
      </w:r>
      <w:r w:rsidR="00F17807" w:rsidRPr="00B56C4B">
        <w:t xml:space="preserve"> </w:t>
      </w:r>
      <w:r w:rsidR="00550D3C">
        <w:t xml:space="preserve">This is because </w:t>
      </w:r>
      <w:r w:rsidR="00437484">
        <w:t>politics</w:t>
      </w:r>
      <w:r w:rsidR="00550D3C">
        <w:t xml:space="preserve"> is gendered as a male dominated field where men’s presence and position </w:t>
      </w:r>
      <w:proofErr w:type="gramStart"/>
      <w:r w:rsidR="00550D3C">
        <w:t>is</w:t>
      </w:r>
      <w:proofErr w:type="gramEnd"/>
      <w:r w:rsidR="00550D3C">
        <w:t xml:space="preserve"> accepted as ‘natural’</w:t>
      </w:r>
      <w:r w:rsidR="00437484">
        <w:t xml:space="preserve"> for them </w:t>
      </w:r>
      <w:r w:rsidR="00437484" w:rsidRPr="00795D09">
        <w:rPr>
          <w:i/>
        </w:rPr>
        <w:t>as men</w:t>
      </w:r>
      <w:r w:rsidR="00437484">
        <w:rPr>
          <w:i/>
        </w:rPr>
        <w:t>.</w:t>
      </w:r>
      <w:r w:rsidR="00550D3C">
        <w:t xml:space="preserve"> </w:t>
      </w:r>
      <w:r w:rsidR="00437484">
        <w:t>W</w:t>
      </w:r>
      <w:r w:rsidR="00550D3C">
        <w:t>omen</w:t>
      </w:r>
      <w:r w:rsidR="00437484">
        <w:t>, however,</w:t>
      </w:r>
      <w:r w:rsidR="00550D3C">
        <w:t xml:space="preserve"> are required to justify their suitability for participation in the field</w:t>
      </w:r>
      <w:r w:rsidR="00437484">
        <w:t xml:space="preserve"> </w:t>
      </w:r>
      <w:r w:rsidR="00437484" w:rsidRPr="00795D09">
        <w:rPr>
          <w:i/>
        </w:rPr>
        <w:t>as women</w:t>
      </w:r>
      <w:r w:rsidR="00550D3C">
        <w:t xml:space="preserve">. </w:t>
      </w:r>
      <w:r w:rsidR="00437484">
        <w:t xml:space="preserve">While men also accrue and deploy symbolic capital in their political careers, the symbolic capital that women have access to may not be valued as highly in the political field as men’s symbolic capital and therefore higher levels of achievement within other fields are required of women to compete with men. Women may </w:t>
      </w:r>
      <w:r w:rsidR="00F751F8">
        <w:t xml:space="preserve">thus </w:t>
      </w:r>
      <w:r w:rsidR="00437484">
        <w:t>have to reaffirm the legitimacy of their womanliness, as a desire to be involved in politics can be seen by men (and other women) as ‘improper’.</w:t>
      </w:r>
      <w:r w:rsidR="00E719C9">
        <w:t xml:space="preserve"> The complex and typically invisible ways in which gender operates within institutions means that ‘political </w:t>
      </w:r>
      <w:r w:rsidR="00A229ED">
        <w:t xml:space="preserve">actors, traditionally men, have acted </w:t>
      </w:r>
      <w:r w:rsidR="00A229ED">
        <w:rPr>
          <w:i/>
        </w:rPr>
        <w:t>as if</w:t>
      </w:r>
      <w:r w:rsidR="00A229ED">
        <w:t xml:space="preserve"> sex and gender are mapped on to each other, leading to the establishment of a “gendered logic of appropriateness” within institutional </w:t>
      </w:r>
      <w:proofErr w:type="gramStart"/>
      <w:r w:rsidR="00A229ED">
        <w:t>arenas’</w:t>
      </w:r>
      <w:proofErr w:type="gramEnd"/>
      <w:r w:rsidR="00A229ED">
        <w:t xml:space="preserve">. </w:t>
      </w:r>
      <w:r w:rsidR="00000F12">
        <w:rPr>
          <w:rStyle w:val="EndnoteReference"/>
        </w:rPr>
        <w:endnoteReference w:id="27"/>
      </w:r>
      <w:r w:rsidR="00A229ED">
        <w:t xml:space="preserve"> </w:t>
      </w:r>
    </w:p>
    <w:p w14:paraId="23555593" w14:textId="77777777" w:rsidR="00550D3C" w:rsidRDefault="00550D3C"/>
    <w:p w14:paraId="5B042E05" w14:textId="230387B5" w:rsidR="009346A1" w:rsidRPr="00B56C4B" w:rsidRDefault="00393EF3">
      <w:r>
        <w:t>And yet, as o</w:t>
      </w:r>
      <w:r w:rsidR="00CE0C40">
        <w:t xml:space="preserve">ur interviews with three </w:t>
      </w:r>
      <w:r w:rsidR="008B2C31">
        <w:t>Pacific</w:t>
      </w:r>
      <w:r w:rsidR="008B2C31" w:rsidRPr="00B56C4B">
        <w:t xml:space="preserve"> </w:t>
      </w:r>
      <w:r w:rsidR="009346A1" w:rsidRPr="00B56C4B">
        <w:t xml:space="preserve">women politicians </w:t>
      </w:r>
      <w:r w:rsidR="00FE1D23">
        <w:t>demonstrate</w:t>
      </w:r>
      <w:r>
        <w:t>,</w:t>
      </w:r>
      <w:r w:rsidR="008E750B">
        <w:t xml:space="preserve"> some </w:t>
      </w:r>
      <w:r w:rsidR="009346A1" w:rsidRPr="00B56C4B">
        <w:t xml:space="preserve">women </w:t>
      </w:r>
      <w:r w:rsidR="00A6269A">
        <w:t>do</w:t>
      </w:r>
      <w:r w:rsidR="00A6269A" w:rsidRPr="00B56C4B">
        <w:t xml:space="preserve"> </w:t>
      </w:r>
      <w:r w:rsidR="009346A1" w:rsidRPr="00B56C4B">
        <w:t xml:space="preserve">amass symbolic capital and deploy it </w:t>
      </w:r>
      <w:r w:rsidR="00F00E17">
        <w:t xml:space="preserve">strategically </w:t>
      </w:r>
      <w:r w:rsidR="009346A1" w:rsidRPr="00B56C4B">
        <w:t xml:space="preserve">as political capital. </w:t>
      </w:r>
      <w:r w:rsidR="00470662">
        <w:t>W</w:t>
      </w:r>
      <w:r w:rsidR="009346A1" w:rsidRPr="00B56C4B">
        <w:t>e</w:t>
      </w:r>
      <w:r w:rsidR="00470662">
        <w:t xml:space="preserve"> further</w:t>
      </w:r>
      <w:r w:rsidR="009346A1" w:rsidRPr="00B56C4B">
        <w:t xml:space="preserve"> suggest that master</w:t>
      </w:r>
      <w:r w:rsidR="00184D3A" w:rsidRPr="00B56C4B">
        <w:t>ing</w:t>
      </w:r>
      <w:r w:rsidR="009346A1" w:rsidRPr="00B56C4B">
        <w:t xml:space="preserve"> processes of accrual, conversion and redeployment of various forms of capital </w:t>
      </w:r>
      <w:r w:rsidR="00184D3A" w:rsidRPr="00B56C4B">
        <w:t>is</w:t>
      </w:r>
      <w:r w:rsidR="009346A1" w:rsidRPr="00B56C4B">
        <w:t xml:space="preserve"> central to</w:t>
      </w:r>
      <w:r w:rsidR="008357BE" w:rsidRPr="00B56C4B">
        <w:t xml:space="preserve"> women’s</w:t>
      </w:r>
      <w:r w:rsidR="009346A1" w:rsidRPr="00B56C4B">
        <w:t xml:space="preserve"> political success. </w:t>
      </w:r>
    </w:p>
    <w:p w14:paraId="3F1832AD" w14:textId="77777777" w:rsidR="003C14C4" w:rsidRPr="00B56C4B" w:rsidRDefault="003C14C4" w:rsidP="00430E64"/>
    <w:p w14:paraId="28E36E52" w14:textId="046A1902" w:rsidR="0030514C" w:rsidRPr="00B56C4B" w:rsidRDefault="009346A1" w:rsidP="00430E64">
      <w:pPr>
        <w:rPr>
          <w:b/>
        </w:rPr>
      </w:pPr>
      <w:r w:rsidRPr="00B56C4B">
        <w:t>Viewing the life histories of</w:t>
      </w:r>
      <w:r w:rsidR="008357BE" w:rsidRPr="00B56C4B">
        <w:t xml:space="preserve"> </w:t>
      </w:r>
      <w:r w:rsidRPr="00B56C4B">
        <w:t>three women through the lens of symbolic capital</w:t>
      </w:r>
      <w:r w:rsidR="00151B5E" w:rsidRPr="00B56C4B">
        <w:t xml:space="preserve"> </w:t>
      </w:r>
      <w:r w:rsidR="00FE1D23">
        <w:t xml:space="preserve">shows that </w:t>
      </w:r>
      <w:r w:rsidRPr="00B56C4B">
        <w:t>individual qualities</w:t>
      </w:r>
      <w:r w:rsidR="00151B5E" w:rsidRPr="00B56C4B">
        <w:t xml:space="preserve"> reflect </w:t>
      </w:r>
      <w:r w:rsidRPr="00B56C4B">
        <w:t xml:space="preserve">broader processes of value production that </w:t>
      </w:r>
      <w:r w:rsidR="008B2C31">
        <w:t>are</w:t>
      </w:r>
      <w:r w:rsidR="008B2C31" w:rsidRPr="00B56C4B">
        <w:t xml:space="preserve"> </w:t>
      </w:r>
      <w:r w:rsidR="00080B1A" w:rsidRPr="00B56C4B">
        <w:t xml:space="preserve">also relevant for </w:t>
      </w:r>
      <w:r w:rsidRPr="00B56C4B">
        <w:t xml:space="preserve">other women. While </w:t>
      </w:r>
      <w:r w:rsidR="008B2C31" w:rsidRPr="00B56C4B">
        <w:t>informants</w:t>
      </w:r>
      <w:r w:rsidR="008B2C31">
        <w:t>’</w:t>
      </w:r>
      <w:r w:rsidRPr="00B56C4B">
        <w:t xml:space="preserve"> </w:t>
      </w:r>
      <w:proofErr w:type="gramStart"/>
      <w:r w:rsidRPr="00B56C4B">
        <w:t>particular trajectories</w:t>
      </w:r>
      <w:proofErr w:type="gramEnd"/>
      <w:r w:rsidRPr="00B56C4B">
        <w:t xml:space="preserve"> can</w:t>
      </w:r>
      <w:r w:rsidR="00DE35D7" w:rsidRPr="00B56C4B">
        <w:t>not</w:t>
      </w:r>
      <w:r w:rsidRPr="00B56C4B">
        <w:t xml:space="preserve"> be replicated</w:t>
      </w:r>
      <w:r w:rsidR="00076CA1" w:rsidRPr="00B56C4B">
        <w:t xml:space="preserve"> precisely</w:t>
      </w:r>
      <w:r w:rsidR="00F17807" w:rsidRPr="00B56C4B">
        <w:t>, when seen as symbolic capital,</w:t>
      </w:r>
      <w:r w:rsidR="00DE35D7" w:rsidRPr="00B56C4B">
        <w:t xml:space="preserve"> their paths suggest ways in which </w:t>
      </w:r>
      <w:r w:rsidRPr="00B56C4B">
        <w:t xml:space="preserve">other women might build up </w:t>
      </w:r>
      <w:r w:rsidR="00F17807" w:rsidRPr="00B56C4B">
        <w:t>their own political capital.</w:t>
      </w:r>
      <w:r w:rsidRPr="00B56C4B">
        <w:t xml:space="preserve"> </w:t>
      </w:r>
      <w:r w:rsidR="00DE35D7" w:rsidRPr="00B56C4B">
        <w:t>Significantly, o</w:t>
      </w:r>
      <w:r w:rsidR="00524AD0" w:rsidRPr="00B56C4B">
        <w:t xml:space="preserve">ur </w:t>
      </w:r>
      <w:r w:rsidR="00B00B8E" w:rsidRPr="00B56C4B">
        <w:t xml:space="preserve">focus on symbolic capital </w:t>
      </w:r>
      <w:r w:rsidR="0030514C" w:rsidRPr="00B56C4B">
        <w:t xml:space="preserve">shifts attention away from barriers </w:t>
      </w:r>
      <w:r w:rsidR="002A189C" w:rsidRPr="00B56C4B">
        <w:t>faced by aspiring</w:t>
      </w:r>
      <w:r w:rsidR="0030514C" w:rsidRPr="00B56C4B">
        <w:t xml:space="preserve"> women</w:t>
      </w:r>
      <w:r w:rsidR="002A189C" w:rsidRPr="00B56C4B">
        <w:t xml:space="preserve"> politicians</w:t>
      </w:r>
      <w:r w:rsidR="0030514C" w:rsidRPr="00B56C4B">
        <w:t xml:space="preserve"> </w:t>
      </w:r>
      <w:r w:rsidR="002A189C" w:rsidRPr="00B56C4B">
        <w:t xml:space="preserve">to </w:t>
      </w:r>
      <w:r w:rsidR="0068458A" w:rsidRPr="00B56C4B">
        <w:t xml:space="preserve">factors that contribute to success. </w:t>
      </w:r>
      <w:r w:rsidR="002A189C" w:rsidRPr="00B56C4B">
        <w:t xml:space="preserve">This shift </w:t>
      </w:r>
      <w:proofErr w:type="gramStart"/>
      <w:r w:rsidR="00FC7BD0" w:rsidRPr="00B56C4B">
        <w:t>open</w:t>
      </w:r>
      <w:r w:rsidR="00B00B8E" w:rsidRPr="00B56C4B">
        <w:t>s</w:t>
      </w:r>
      <w:r w:rsidR="00FC7BD0" w:rsidRPr="00B56C4B">
        <w:t xml:space="preserve"> up</w:t>
      </w:r>
      <w:proofErr w:type="gramEnd"/>
      <w:r w:rsidR="00DE35D7" w:rsidRPr="00B56C4B">
        <w:t xml:space="preserve"> avenues for thinking about the </w:t>
      </w:r>
      <w:r w:rsidR="00FC7BD0" w:rsidRPr="00B56C4B">
        <w:t>voice and agency of less</w:t>
      </w:r>
      <w:r w:rsidR="00DE35D7" w:rsidRPr="00B56C4B">
        <w:t xml:space="preserve"> well-positioned</w:t>
      </w:r>
      <w:r w:rsidR="00FC7BD0" w:rsidRPr="00B56C4B">
        <w:t xml:space="preserve"> women</w:t>
      </w:r>
      <w:r w:rsidR="00B00B8E" w:rsidRPr="00B56C4B">
        <w:t xml:space="preserve"> </w:t>
      </w:r>
      <w:r w:rsidR="00DE35D7" w:rsidRPr="00B56C4B">
        <w:t xml:space="preserve">and </w:t>
      </w:r>
      <w:r w:rsidR="008B2C31">
        <w:lastRenderedPageBreak/>
        <w:t>how</w:t>
      </w:r>
      <w:r w:rsidR="00DE35D7" w:rsidRPr="00B56C4B">
        <w:t xml:space="preserve"> their capital might be developed. This </w:t>
      </w:r>
      <w:r w:rsidR="00F10D0F" w:rsidRPr="00B56C4B">
        <w:t>finding</w:t>
      </w:r>
      <w:r w:rsidR="00DE35D7" w:rsidRPr="00B56C4B">
        <w:t xml:space="preserve"> is</w:t>
      </w:r>
      <w:r w:rsidR="00F10D0F" w:rsidRPr="00B56C4B">
        <w:t xml:space="preserve"> of </w:t>
      </w:r>
      <w:proofErr w:type="gramStart"/>
      <w:r w:rsidR="0053347E" w:rsidRPr="00B56C4B">
        <w:t xml:space="preserve">particular </w:t>
      </w:r>
      <w:r w:rsidR="00F10D0F" w:rsidRPr="00B56C4B">
        <w:t>interest</w:t>
      </w:r>
      <w:proofErr w:type="gramEnd"/>
      <w:r w:rsidR="00F10D0F" w:rsidRPr="00B56C4B">
        <w:t xml:space="preserve"> for donors wishing to support women’s political participation</w:t>
      </w:r>
      <w:r w:rsidR="00F17807" w:rsidRPr="00B56C4B">
        <w:t xml:space="preserve">. </w:t>
      </w:r>
    </w:p>
    <w:p w14:paraId="1E5CF017" w14:textId="77777777" w:rsidR="003C14C4" w:rsidRPr="00B56C4B" w:rsidRDefault="003C14C4" w:rsidP="00430E64">
      <w:pPr>
        <w:rPr>
          <w:b/>
        </w:rPr>
      </w:pPr>
    </w:p>
    <w:p w14:paraId="380C1821" w14:textId="720E016A" w:rsidR="0019165F" w:rsidRDefault="00A7480C" w:rsidP="00430E64">
      <w:pPr>
        <w:rPr>
          <w:b/>
        </w:rPr>
      </w:pPr>
      <w:r>
        <w:rPr>
          <w:b/>
        </w:rPr>
        <w:t>Methods a</w:t>
      </w:r>
      <w:r w:rsidRPr="00B56C4B">
        <w:rPr>
          <w:b/>
        </w:rPr>
        <w:t>nd Data</w:t>
      </w:r>
    </w:p>
    <w:p w14:paraId="599A7863" w14:textId="77777777" w:rsidR="00CD12BB" w:rsidRPr="00B56C4B" w:rsidRDefault="00CD12BB" w:rsidP="00430E64">
      <w:pPr>
        <w:rPr>
          <w:b/>
        </w:rPr>
      </w:pPr>
    </w:p>
    <w:p w14:paraId="3C19517A" w14:textId="517824B2" w:rsidR="00F10D0F" w:rsidRPr="00B56C4B" w:rsidRDefault="00F10D0F" w:rsidP="00344B1D">
      <w:r w:rsidRPr="00B56C4B">
        <w:t>T</w:t>
      </w:r>
      <w:r w:rsidR="00487552" w:rsidRPr="00B56C4B">
        <w:t>here are challenges associated with</w:t>
      </w:r>
      <w:r w:rsidRPr="00B56C4B">
        <w:t xml:space="preserve"> a</w:t>
      </w:r>
      <w:r w:rsidR="00713467" w:rsidRPr="00B56C4B">
        <w:t>nalys</w:t>
      </w:r>
      <w:r w:rsidR="00487552" w:rsidRPr="00B56C4B">
        <w:t>ing</w:t>
      </w:r>
      <w:r w:rsidR="00713467" w:rsidRPr="00B56C4B">
        <w:t xml:space="preserve"> the experience</w:t>
      </w:r>
      <w:r w:rsidRPr="00B56C4B">
        <w:t>s</w:t>
      </w:r>
      <w:r w:rsidR="00713467" w:rsidRPr="00B56C4B">
        <w:t xml:space="preserve"> of successful women politicians in a region that has historically been hostile to their presence </w:t>
      </w:r>
      <w:r w:rsidR="0092116C" w:rsidRPr="00B56C4B">
        <w:t>in parliament</w:t>
      </w:r>
      <w:r w:rsidR="00EB12E3" w:rsidRPr="00B56C4B">
        <w:t xml:space="preserve">. </w:t>
      </w:r>
      <w:r w:rsidR="008B2C31">
        <w:t>D</w:t>
      </w:r>
      <w:r w:rsidR="00EB12E3" w:rsidRPr="00B56C4B">
        <w:t>oing so</w:t>
      </w:r>
      <w:r w:rsidR="0092116C" w:rsidRPr="00B56C4B">
        <w:t xml:space="preserve"> </w:t>
      </w:r>
      <w:r w:rsidR="00713467" w:rsidRPr="00B56C4B">
        <w:t>requires</w:t>
      </w:r>
      <w:r w:rsidR="00EB12E3" w:rsidRPr="00B56C4B">
        <w:t xml:space="preserve"> </w:t>
      </w:r>
      <w:proofErr w:type="gramStart"/>
      <w:r w:rsidR="00EB12E3" w:rsidRPr="00B56C4B">
        <w:t xml:space="preserve">particular </w:t>
      </w:r>
      <w:r w:rsidR="00713467" w:rsidRPr="00B56C4B">
        <w:t>method</w:t>
      </w:r>
      <w:r w:rsidR="008B2C31">
        <w:t>s</w:t>
      </w:r>
      <w:proofErr w:type="gramEnd"/>
      <w:r w:rsidR="00713467" w:rsidRPr="00B56C4B">
        <w:t xml:space="preserve"> and data</w:t>
      </w:r>
      <w:r w:rsidR="00EB12E3" w:rsidRPr="00B56C4B">
        <w:t xml:space="preserve"> sources</w:t>
      </w:r>
      <w:r w:rsidR="00713467" w:rsidRPr="00B56C4B">
        <w:t xml:space="preserve">. Indeed, one of the reasons that the existing literature has neglected successful cases is that standard </w:t>
      </w:r>
      <w:r w:rsidR="008B2C31" w:rsidRPr="00B56C4B">
        <w:t xml:space="preserve">political science </w:t>
      </w:r>
      <w:r w:rsidR="00713467" w:rsidRPr="00B56C4B">
        <w:t xml:space="preserve">methods– attitudinal surveys and analysis of voting behaviour, for example – </w:t>
      </w:r>
      <w:r w:rsidR="000927F5" w:rsidRPr="00B56C4B">
        <w:t>do not</w:t>
      </w:r>
      <w:r w:rsidR="00713467" w:rsidRPr="00B56C4B">
        <w:t xml:space="preserve"> </w:t>
      </w:r>
      <w:r w:rsidR="000927F5" w:rsidRPr="00B56C4B">
        <w:t xml:space="preserve">suit </w:t>
      </w:r>
      <w:r w:rsidR="00713467" w:rsidRPr="00B56C4B">
        <w:t xml:space="preserve">the study of a small number of exceptional cases. </w:t>
      </w:r>
    </w:p>
    <w:p w14:paraId="5B9C27EF" w14:textId="77777777" w:rsidR="003C14C4" w:rsidRPr="00B56C4B" w:rsidRDefault="003C14C4" w:rsidP="00344B1D"/>
    <w:p w14:paraId="756E61A6" w14:textId="5979E486" w:rsidR="00713467" w:rsidRPr="00B56C4B" w:rsidRDefault="008B2C31" w:rsidP="00344B1D">
      <w:r>
        <w:t>Here</w:t>
      </w:r>
      <w:r w:rsidR="00713467" w:rsidRPr="00B56C4B">
        <w:t xml:space="preserve"> we take a different approach. To explain </w:t>
      </w:r>
      <w:r>
        <w:t>how</w:t>
      </w:r>
      <w:r w:rsidRPr="00B56C4B">
        <w:t xml:space="preserve"> </w:t>
      </w:r>
      <w:r w:rsidR="00713467" w:rsidRPr="00B56C4B">
        <w:t xml:space="preserve">some </w:t>
      </w:r>
      <w:proofErr w:type="gramStart"/>
      <w:r w:rsidR="00713467" w:rsidRPr="00B56C4B">
        <w:t>women</w:t>
      </w:r>
      <w:proofErr w:type="gramEnd"/>
      <w:r w:rsidR="00713467" w:rsidRPr="00B56C4B">
        <w:t xml:space="preserve"> defy structural barriers to hold senior political positions </w:t>
      </w:r>
      <w:r w:rsidR="0092116C" w:rsidRPr="00B56C4B">
        <w:t>over</w:t>
      </w:r>
      <w:r w:rsidR="00713467" w:rsidRPr="00B56C4B">
        <w:t xml:space="preserve"> a long </w:t>
      </w:r>
      <w:r w:rsidR="0092116C" w:rsidRPr="00B56C4B">
        <w:t>tenure</w:t>
      </w:r>
      <w:r w:rsidR="00713467" w:rsidRPr="00B56C4B">
        <w:t xml:space="preserve"> we adopt an agent-centred life history approach</w:t>
      </w:r>
      <w:r w:rsidR="007313D8">
        <w:t>.</w:t>
      </w:r>
      <w:r w:rsidR="007313D8">
        <w:rPr>
          <w:rStyle w:val="EndnoteReference"/>
        </w:rPr>
        <w:endnoteReference w:id="28"/>
      </w:r>
      <w:r w:rsidR="00713467" w:rsidRPr="00B56C4B">
        <w:t xml:space="preserve"> </w:t>
      </w:r>
      <w:r w:rsidR="00872D95" w:rsidRPr="001E7F6E">
        <w:t>We intentionally</w:t>
      </w:r>
      <w:r w:rsidR="00872D95" w:rsidRPr="00B56C4B">
        <w:t xml:space="preserve"> focus on ‘outlier’</w:t>
      </w:r>
      <w:r w:rsidR="007313D8">
        <w:rPr>
          <w:rStyle w:val="EndnoteReference"/>
        </w:rPr>
        <w:endnoteReference w:id="29"/>
      </w:r>
      <w:r w:rsidR="00872D95" w:rsidRPr="00B56C4B">
        <w:t xml:space="preserve"> or ‘prototypical’ cases</w:t>
      </w:r>
      <w:r w:rsidR="007313D8">
        <w:t>.</w:t>
      </w:r>
      <w:r w:rsidR="007313D8">
        <w:rPr>
          <w:rStyle w:val="EndnoteReference"/>
        </w:rPr>
        <w:endnoteReference w:id="30"/>
      </w:r>
      <w:r w:rsidR="00872D95" w:rsidRPr="00B56C4B">
        <w:t xml:space="preserve"> </w:t>
      </w:r>
      <w:r w:rsidR="00537F9B">
        <w:t>Viewing</w:t>
      </w:r>
      <w:r w:rsidR="00872D95" w:rsidRPr="00B56C4B">
        <w:t xml:space="preserve"> </w:t>
      </w:r>
      <w:r w:rsidR="00713467" w:rsidRPr="00B56C4B">
        <w:t>the three leaders as intentional agents</w:t>
      </w:r>
      <w:r>
        <w:t xml:space="preserve">, </w:t>
      </w:r>
      <w:r w:rsidR="007C67F1">
        <w:t>we</w:t>
      </w:r>
      <w:r w:rsidR="00DB6E16" w:rsidRPr="00B56C4B">
        <w:t xml:space="preserve"> </w:t>
      </w:r>
      <w:r w:rsidR="00713467" w:rsidRPr="00B56C4B">
        <w:t xml:space="preserve">recognise their success </w:t>
      </w:r>
      <w:r>
        <w:t>as</w:t>
      </w:r>
      <w:r w:rsidR="00713467" w:rsidRPr="00B56C4B">
        <w:t xml:space="preserve"> the culmination of decades of painstaking effort</w:t>
      </w:r>
      <w:r w:rsidR="00D77B17" w:rsidRPr="00B56C4B">
        <w:t>. Their election and longevity</w:t>
      </w:r>
      <w:r w:rsidR="00713467" w:rsidRPr="00B56C4B">
        <w:t xml:space="preserve"> </w:t>
      </w:r>
      <w:proofErr w:type="gramStart"/>
      <w:r w:rsidR="00713467" w:rsidRPr="00B56C4B">
        <w:t>reflects</w:t>
      </w:r>
      <w:proofErr w:type="gramEnd"/>
      <w:r w:rsidR="00713467" w:rsidRPr="00B56C4B">
        <w:t xml:space="preserve"> choices about education, career, marriage, family and community involvement that pr</w:t>
      </w:r>
      <w:r w:rsidR="00D77B17" w:rsidRPr="00B56C4B">
        <w:t xml:space="preserve">ecede </w:t>
      </w:r>
      <w:r w:rsidR="00713467" w:rsidRPr="00B56C4B">
        <w:t xml:space="preserve">participation in formal politics. </w:t>
      </w:r>
      <w:r w:rsidR="00D77B17" w:rsidRPr="00B56C4B">
        <w:t>Followin</w:t>
      </w:r>
      <w:r w:rsidR="001F5A5E" w:rsidRPr="00B56C4B">
        <w:t>g</w:t>
      </w:r>
      <w:r w:rsidR="00D77B17" w:rsidRPr="00B56C4B">
        <w:t xml:space="preserve"> from this</w:t>
      </w:r>
      <w:r w:rsidR="00713467" w:rsidRPr="00B56C4B">
        <w:t xml:space="preserve">, we argue that the </w:t>
      </w:r>
      <w:r w:rsidR="0092116C" w:rsidRPr="00B56C4B">
        <w:t>symbolic</w:t>
      </w:r>
      <w:r w:rsidR="00713467" w:rsidRPr="00B56C4B">
        <w:t xml:space="preserve"> capital embodied in these choices is central to the</w:t>
      </w:r>
      <w:r w:rsidR="00D77B17" w:rsidRPr="00B56C4B">
        <w:t>se women’s</w:t>
      </w:r>
      <w:r w:rsidR="00713467" w:rsidRPr="00B56C4B">
        <w:t xml:space="preserve"> political narrative</w:t>
      </w:r>
      <w:r w:rsidR="00D77B17" w:rsidRPr="00B56C4B">
        <w:t>s</w:t>
      </w:r>
      <w:r w:rsidR="00713467" w:rsidRPr="00B56C4B">
        <w:t xml:space="preserve"> and </w:t>
      </w:r>
      <w:r>
        <w:t>so</w:t>
      </w:r>
      <w:r w:rsidR="00713467" w:rsidRPr="00B56C4B">
        <w:t xml:space="preserve"> can</w:t>
      </w:r>
      <w:r w:rsidR="00D77B17" w:rsidRPr="00B56C4B">
        <w:t>not</w:t>
      </w:r>
      <w:r w:rsidR="00713467" w:rsidRPr="00B56C4B">
        <w:t xml:space="preserve"> be adequately captured by attitudinal surveys, read </w:t>
      </w:r>
      <w:r w:rsidR="00D1105B">
        <w:t>from</w:t>
      </w:r>
      <w:r w:rsidR="00D1105B" w:rsidRPr="00B56C4B">
        <w:t xml:space="preserve"> </w:t>
      </w:r>
      <w:r w:rsidR="00713467" w:rsidRPr="00B56C4B">
        <w:t>electoral behaviour or inferred from candidate profile</w:t>
      </w:r>
      <w:r w:rsidR="00D77B17" w:rsidRPr="00B56C4B">
        <w:t>s</w:t>
      </w:r>
      <w:r w:rsidR="00713467" w:rsidRPr="00B56C4B">
        <w:t xml:space="preserve"> (gender, age, level of education etc.)</w:t>
      </w:r>
      <w:r w:rsidR="00D77B17" w:rsidRPr="00B56C4B">
        <w:t>,</w:t>
      </w:r>
      <w:r w:rsidR="00713467" w:rsidRPr="00B56C4B">
        <w:t xml:space="preserve"> common to studies of political </w:t>
      </w:r>
      <w:r w:rsidR="0092116C" w:rsidRPr="00B56C4B">
        <w:t>socialization elsewhere</w:t>
      </w:r>
      <w:r w:rsidR="00713467" w:rsidRPr="00B56C4B">
        <w:t xml:space="preserve">. </w:t>
      </w:r>
      <w:r w:rsidR="00F00E17">
        <w:t>A further distinctive feature of politics</w:t>
      </w:r>
      <w:r w:rsidR="00393EF3">
        <w:t xml:space="preserve"> throughout the Pacific,</w:t>
      </w:r>
      <w:r w:rsidR="00F00E17">
        <w:t xml:space="preserve"> is the absence of durable political party systems, making politics much </w:t>
      </w:r>
      <w:r w:rsidR="00D1105B">
        <w:t xml:space="preserve">more personal in scale </w:t>
      </w:r>
      <w:r w:rsidR="00F00E17">
        <w:t xml:space="preserve">than in other regions of the world. </w:t>
      </w:r>
      <w:r w:rsidR="008E750B">
        <w:t>Despite differences in formal institutional design, culture and country size, this shared context of personalization means that the stories of these three women are comparable.</w:t>
      </w:r>
      <w:r w:rsidR="008E750B">
        <w:rPr>
          <w:rStyle w:val="EndnoteReference"/>
        </w:rPr>
        <w:endnoteReference w:id="31"/>
      </w:r>
      <w:r w:rsidR="008E750B">
        <w:t xml:space="preserve"> </w:t>
      </w:r>
      <w:r w:rsidR="005D2CE1" w:rsidRPr="00B56C4B">
        <w:t>A</w:t>
      </w:r>
      <w:r w:rsidR="00713467" w:rsidRPr="00B56C4B">
        <w:t xml:space="preserve"> life history approach</w:t>
      </w:r>
      <w:r w:rsidR="005D2CE1" w:rsidRPr="00B56C4B">
        <w:t xml:space="preserve"> therefore</w:t>
      </w:r>
      <w:r w:rsidR="00713467" w:rsidRPr="00B56C4B">
        <w:t xml:space="preserve"> allows us to </w:t>
      </w:r>
      <w:r w:rsidR="00420F90" w:rsidRPr="00B56C4B">
        <w:t>explore</w:t>
      </w:r>
      <w:r w:rsidR="00713467" w:rsidRPr="00B56C4B">
        <w:t xml:space="preserve"> these choices</w:t>
      </w:r>
      <w:r w:rsidR="0034229B" w:rsidRPr="00B56C4B">
        <w:t xml:space="preserve">, </w:t>
      </w:r>
      <w:r w:rsidR="0092116C" w:rsidRPr="00B56C4B">
        <w:t>provid</w:t>
      </w:r>
      <w:r w:rsidR="0034229B" w:rsidRPr="00B56C4B">
        <w:t>ing</w:t>
      </w:r>
      <w:r w:rsidR="0092116C" w:rsidRPr="00B56C4B">
        <w:t xml:space="preserve"> a critical focal lens through which to view gender and development</w:t>
      </w:r>
      <w:r w:rsidR="007313D8">
        <w:t>.</w:t>
      </w:r>
      <w:r w:rsidR="007313D8">
        <w:rPr>
          <w:rStyle w:val="EndnoteReference"/>
        </w:rPr>
        <w:endnoteReference w:id="32"/>
      </w:r>
      <w:r w:rsidR="0092116C" w:rsidRPr="00B56C4B">
        <w:t xml:space="preserve"> </w:t>
      </w:r>
    </w:p>
    <w:p w14:paraId="43C3C861" w14:textId="77777777" w:rsidR="004F76FB" w:rsidRPr="00B56C4B" w:rsidRDefault="004F76FB" w:rsidP="00344B1D"/>
    <w:p w14:paraId="128AD6D1" w14:textId="2259D109" w:rsidR="00713467" w:rsidRPr="00B56C4B" w:rsidRDefault="005B57A1" w:rsidP="00344B1D">
      <w:r w:rsidRPr="00B56C4B">
        <w:t>The</w:t>
      </w:r>
      <w:r w:rsidR="00713467" w:rsidRPr="00B56C4B">
        <w:t xml:space="preserve"> life history approach is </w:t>
      </w:r>
      <w:r w:rsidR="004F76FB" w:rsidRPr="00B56C4B">
        <w:t xml:space="preserve">often </w:t>
      </w:r>
      <w:r w:rsidR="0092116C" w:rsidRPr="00B56C4B">
        <w:t>criticised</w:t>
      </w:r>
      <w:r w:rsidR="004F76FB" w:rsidRPr="00B56C4B">
        <w:t xml:space="preserve"> in mainstream social science</w:t>
      </w:r>
      <w:r w:rsidR="00713467" w:rsidRPr="00B56C4B">
        <w:t xml:space="preserve"> </w:t>
      </w:r>
      <w:r w:rsidR="008B2C31">
        <w:t>for</w:t>
      </w:r>
      <w:r w:rsidR="00713467" w:rsidRPr="00B56C4B">
        <w:t xml:space="preserve"> </w:t>
      </w:r>
      <w:r w:rsidR="008B2C31" w:rsidRPr="00B56C4B">
        <w:t>fall</w:t>
      </w:r>
      <w:r w:rsidR="008B2C31">
        <w:t>ing</w:t>
      </w:r>
      <w:r w:rsidR="008B2C31" w:rsidRPr="00B56C4B">
        <w:t xml:space="preserve"> </w:t>
      </w:r>
      <w:r w:rsidR="00713467" w:rsidRPr="00B56C4B">
        <w:t xml:space="preserve">foul of the ‘great person in history’ </w:t>
      </w:r>
      <w:r w:rsidR="00365D4F" w:rsidRPr="00B56C4B">
        <w:t xml:space="preserve">aspects </w:t>
      </w:r>
      <w:r w:rsidR="00713467" w:rsidRPr="00B56C4B">
        <w:t xml:space="preserve">of biography </w:t>
      </w:r>
      <w:r w:rsidR="00365D4F" w:rsidRPr="00B56C4B">
        <w:t xml:space="preserve">and </w:t>
      </w:r>
      <w:r w:rsidR="008B2C31" w:rsidRPr="00B56C4B">
        <w:t>fail</w:t>
      </w:r>
      <w:r w:rsidR="008B2C31">
        <w:t>ing</w:t>
      </w:r>
      <w:r w:rsidR="008B2C31" w:rsidRPr="00B56C4B">
        <w:t xml:space="preserve"> </w:t>
      </w:r>
      <w:r w:rsidR="00713467" w:rsidRPr="00B56C4B">
        <w:t>to adequately account for the cau</w:t>
      </w:r>
      <w:r w:rsidR="00420F90" w:rsidRPr="00B56C4B">
        <w:t>s</w:t>
      </w:r>
      <w:r w:rsidR="00713467" w:rsidRPr="00B56C4B">
        <w:t xml:space="preserve">al significance of structural forces. To </w:t>
      </w:r>
      <w:r w:rsidR="006612A4" w:rsidRPr="00B56C4B">
        <w:t>clarify</w:t>
      </w:r>
      <w:r w:rsidR="00713467" w:rsidRPr="00B56C4B">
        <w:t xml:space="preserve">, we are not </w:t>
      </w:r>
      <w:r w:rsidR="0037268B" w:rsidRPr="00B56C4B">
        <w:t>arguing</w:t>
      </w:r>
      <w:r w:rsidR="00273255" w:rsidRPr="00B56C4B">
        <w:t xml:space="preserve"> </w:t>
      </w:r>
      <w:r w:rsidR="00713467" w:rsidRPr="00B56C4B">
        <w:t xml:space="preserve">that power asymmetries between </w:t>
      </w:r>
      <w:r w:rsidR="0092116C" w:rsidRPr="00B56C4B">
        <w:t xml:space="preserve">genders do not exist. Rather, </w:t>
      </w:r>
      <w:r w:rsidR="00713467" w:rsidRPr="00B56C4B">
        <w:t xml:space="preserve">we </w:t>
      </w:r>
      <w:r w:rsidR="008B2C31">
        <w:t>argue</w:t>
      </w:r>
      <w:r w:rsidR="00713467" w:rsidRPr="00B56C4B">
        <w:t xml:space="preserve"> that these cannot be understood without paying close attention to the meanings and beliefs of those involved in negotiating these power relations. The agents whose lives we explore</w:t>
      </w:r>
      <w:r w:rsidR="005E7A53" w:rsidRPr="00B56C4B">
        <w:t xml:space="preserve"> here</w:t>
      </w:r>
      <w:r w:rsidR="00713467" w:rsidRPr="00B56C4B">
        <w:t xml:space="preserve"> are not autonomous – they both replicate and enact a series of embedded beliefs or traditions that reflect </w:t>
      </w:r>
      <w:r w:rsidR="005E7A53" w:rsidRPr="00B56C4B">
        <w:t>the</w:t>
      </w:r>
      <w:r w:rsidR="00713467" w:rsidRPr="00B56C4B">
        <w:t xml:space="preserve"> process of socialization in</w:t>
      </w:r>
      <w:r w:rsidR="005E7A53" w:rsidRPr="00B56C4B">
        <w:t xml:space="preserve"> culture</w:t>
      </w:r>
      <w:r w:rsidR="00713467" w:rsidRPr="00B56C4B">
        <w:t xml:space="preserve">. </w:t>
      </w:r>
      <w:r w:rsidR="0092116C" w:rsidRPr="00B56C4B">
        <w:t>It is this unique capacity of an individual life to reveal the dynamic relationship between field and habitus that makes Bourdieu’s writings on symbolic capital so pertinent to</w:t>
      </w:r>
      <w:r w:rsidR="00B75583" w:rsidRPr="00B56C4B">
        <w:t xml:space="preserve"> the interaction between</w:t>
      </w:r>
      <w:r w:rsidR="0092116C" w:rsidRPr="00B56C4B">
        <w:t xml:space="preserve"> gender and development.</w:t>
      </w:r>
    </w:p>
    <w:p w14:paraId="17E7B1B5" w14:textId="77777777" w:rsidR="004F76FB" w:rsidRPr="00B56C4B" w:rsidRDefault="004F76FB" w:rsidP="00344B1D"/>
    <w:p w14:paraId="19241F83" w14:textId="295500EA" w:rsidR="00203217" w:rsidRPr="00B56C4B" w:rsidRDefault="002448FE" w:rsidP="00203217">
      <w:r>
        <w:t>T</w:t>
      </w:r>
      <w:r w:rsidR="00203217" w:rsidRPr="00B56C4B">
        <w:t>he empirical material in this paper draws on interview</w:t>
      </w:r>
      <w:r w:rsidR="00501F40" w:rsidRPr="00B56C4B">
        <w:t>s</w:t>
      </w:r>
      <w:r w:rsidR="00203217" w:rsidRPr="00B56C4B">
        <w:t xml:space="preserve"> </w:t>
      </w:r>
      <w:r w:rsidR="00501F40" w:rsidRPr="00B56C4B">
        <w:t xml:space="preserve">with </w:t>
      </w:r>
      <w:r w:rsidR="00203217" w:rsidRPr="00B56C4B">
        <w:t>three highly successful women politicians: Dr Hilda Heine</w:t>
      </w:r>
      <w:r w:rsidR="00DB76BB">
        <w:t>,</w:t>
      </w:r>
      <w:r w:rsidR="00203217" w:rsidRPr="00B56C4B">
        <w:t xml:space="preserve"> President of the </w:t>
      </w:r>
      <w:r w:rsidR="008161B1" w:rsidRPr="00B56C4B">
        <w:t>R</w:t>
      </w:r>
      <w:r w:rsidR="00203217" w:rsidRPr="00B56C4B">
        <w:t xml:space="preserve">epublic of the Marshall Islands and the first women to lead an independent state in the Pacific; </w:t>
      </w:r>
      <w:proofErr w:type="spellStart"/>
      <w:r w:rsidR="00203217" w:rsidRPr="00B56C4B">
        <w:t>Fiame</w:t>
      </w:r>
      <w:proofErr w:type="spellEnd"/>
      <w:r w:rsidR="00203217" w:rsidRPr="00B56C4B">
        <w:t xml:space="preserve"> </w:t>
      </w:r>
      <w:proofErr w:type="spellStart"/>
      <w:r w:rsidR="00203217" w:rsidRPr="00B56C4B">
        <w:t>Mata’afa</w:t>
      </w:r>
      <w:proofErr w:type="spellEnd"/>
      <w:r w:rsidR="00203217" w:rsidRPr="00B56C4B">
        <w:t>, the Deputy Prime Minister of Samoa</w:t>
      </w:r>
      <w:r w:rsidR="00172C0C" w:rsidRPr="00B56C4B">
        <w:t xml:space="preserve"> and Dame Carol </w:t>
      </w:r>
      <w:proofErr w:type="spellStart"/>
      <w:r w:rsidR="00172C0C" w:rsidRPr="00B56C4B">
        <w:t>Kidu</w:t>
      </w:r>
      <w:proofErr w:type="spellEnd"/>
      <w:r w:rsidR="00172C0C" w:rsidRPr="00B56C4B">
        <w:t>, the former Minister for Community Development and first women to be Opposition Leader in Papua New Guinea (PNG)</w:t>
      </w:r>
      <w:r w:rsidR="00203217" w:rsidRPr="00B56C4B">
        <w:t xml:space="preserve">. </w:t>
      </w:r>
      <w:r w:rsidR="00E41D74">
        <w:t>We conducted s</w:t>
      </w:r>
      <w:r w:rsidR="00203217" w:rsidRPr="00B56C4B">
        <w:t>emi-structured interviews with each of the women concerned</w:t>
      </w:r>
      <w:r>
        <w:t>,</w:t>
      </w:r>
      <w:r w:rsidR="00203217" w:rsidRPr="00B56C4B">
        <w:t xml:space="preserve"> a</w:t>
      </w:r>
      <w:r w:rsidR="00501F40" w:rsidRPr="00B56C4B">
        <w:t>s well as</w:t>
      </w:r>
      <w:r w:rsidR="00E41D74">
        <w:t xml:space="preserve"> multiple interviews</w:t>
      </w:r>
      <w:r w:rsidR="00203217" w:rsidRPr="00B56C4B">
        <w:t xml:space="preserve"> with their supporters and colleagues. </w:t>
      </w:r>
      <w:r>
        <w:t>W</w:t>
      </w:r>
      <w:r w:rsidR="00203217" w:rsidRPr="00B56C4B">
        <w:t xml:space="preserve">e also drew on interviews </w:t>
      </w:r>
      <w:r w:rsidR="00C60BDF" w:rsidRPr="00B56C4B">
        <w:t xml:space="preserve">conducted for a previous study of </w:t>
      </w:r>
      <w:r w:rsidRPr="00B56C4B">
        <w:t xml:space="preserve">Pacific </w:t>
      </w:r>
      <w:r w:rsidR="00C60BDF" w:rsidRPr="00B56C4B">
        <w:t>politicians</w:t>
      </w:r>
      <w:r w:rsidR="007313D8">
        <w:t>.</w:t>
      </w:r>
      <w:r w:rsidR="007313D8">
        <w:rPr>
          <w:rStyle w:val="EndnoteReference"/>
        </w:rPr>
        <w:endnoteReference w:id="33"/>
      </w:r>
      <w:r w:rsidR="00C60BDF" w:rsidRPr="001E7F6E">
        <w:t xml:space="preserve"> </w:t>
      </w:r>
    </w:p>
    <w:p w14:paraId="2E992EC4" w14:textId="77777777" w:rsidR="004F76FB" w:rsidRPr="00B56C4B" w:rsidRDefault="004F76FB" w:rsidP="00B12EE0">
      <w:pPr>
        <w:rPr>
          <w:color w:val="ED7D31" w:themeColor="accent2"/>
        </w:rPr>
      </w:pPr>
    </w:p>
    <w:p w14:paraId="26B47984" w14:textId="3440C43E" w:rsidR="004F76FB" w:rsidRPr="00B56C4B" w:rsidRDefault="00C60BDF" w:rsidP="00B12EE0">
      <w:r w:rsidRPr="00B56C4B">
        <w:lastRenderedPageBreak/>
        <w:t>Our</w:t>
      </w:r>
      <w:r w:rsidR="00CC01BB" w:rsidRPr="00B56C4B">
        <w:t xml:space="preserve"> approach</w:t>
      </w:r>
      <w:r w:rsidR="00D02D56" w:rsidRPr="00B56C4B">
        <w:t xml:space="preserve"> </w:t>
      </w:r>
      <w:r w:rsidRPr="00B56C4B">
        <w:t xml:space="preserve">aims to </w:t>
      </w:r>
      <w:r w:rsidR="00DB761F" w:rsidRPr="00B56C4B">
        <w:t>identif</w:t>
      </w:r>
      <w:r w:rsidRPr="00B56C4B">
        <w:t>y</w:t>
      </w:r>
      <w:r w:rsidR="00DB761F" w:rsidRPr="00B56C4B">
        <w:t xml:space="preserve"> </w:t>
      </w:r>
      <w:r w:rsidR="00D02D56" w:rsidRPr="00B56C4B">
        <w:t xml:space="preserve">similarities or patterns that </w:t>
      </w:r>
      <w:r w:rsidR="00DB761F" w:rsidRPr="00B56C4B">
        <w:t>contribute to success within one or more case studies</w:t>
      </w:r>
      <w:r w:rsidR="00D02D56" w:rsidRPr="00B56C4B">
        <w:t xml:space="preserve">. These similarities are significant because each leader is embedded within a </w:t>
      </w:r>
      <w:proofErr w:type="gramStart"/>
      <w:r w:rsidR="00D02D56" w:rsidRPr="00B56C4B">
        <w:t>particular social</w:t>
      </w:r>
      <w:proofErr w:type="gramEnd"/>
      <w:r w:rsidR="00D02D56" w:rsidRPr="00B56C4B">
        <w:t>, cultural and economic context that the existing literature presumes will inhibit their political fortunes. On this basis</w:t>
      </w:r>
      <w:r w:rsidR="002448FE">
        <w:t>,</w:t>
      </w:r>
      <w:r w:rsidR="00D02D56" w:rsidRPr="00B56C4B">
        <w:t xml:space="preserve"> we claim that any similarities between them are likely to be applicable to other women in the Pacific region. We also expect that women politicians from </w:t>
      </w:r>
      <w:r w:rsidR="002448FE">
        <w:t>elsewhere</w:t>
      </w:r>
      <w:r w:rsidR="00D02D56" w:rsidRPr="00B56C4B">
        <w:t xml:space="preserve"> will recognise aspects of their experience in the life histories </w:t>
      </w:r>
      <w:r w:rsidR="003F7145">
        <w:t>contained here. Furthermore, o</w:t>
      </w:r>
      <w:r w:rsidR="00D02D56" w:rsidRPr="00B56C4B">
        <w:t xml:space="preserve">ur findings that </w:t>
      </w:r>
      <w:r w:rsidR="001676D7">
        <w:t>symbolic</w:t>
      </w:r>
      <w:r w:rsidR="001676D7" w:rsidRPr="00B56C4B">
        <w:t xml:space="preserve"> </w:t>
      </w:r>
      <w:r w:rsidR="00D02D56" w:rsidRPr="00B56C4B">
        <w:t>capital is created at the i</w:t>
      </w:r>
      <w:r w:rsidR="003F7145">
        <w:t>ntersection of rank, class, ethnicity</w:t>
      </w:r>
      <w:r w:rsidR="00D02D56" w:rsidRPr="00B56C4B">
        <w:t xml:space="preserve"> and education, </w:t>
      </w:r>
      <w:r w:rsidR="002448FE">
        <w:t>speak</w:t>
      </w:r>
      <w:r w:rsidR="00D02D56" w:rsidRPr="00B56C4B">
        <w:t xml:space="preserve"> to ongoing debates about intersectionality in feminist scholarship</w:t>
      </w:r>
      <w:r w:rsidR="007313D8">
        <w:t>.</w:t>
      </w:r>
      <w:r w:rsidR="007313D8">
        <w:rPr>
          <w:rStyle w:val="EndnoteReference"/>
        </w:rPr>
        <w:endnoteReference w:id="34"/>
      </w:r>
      <w:r w:rsidR="00D02D56" w:rsidRPr="00B56C4B">
        <w:t xml:space="preserve"> </w:t>
      </w:r>
    </w:p>
    <w:p w14:paraId="4C2C3FB0" w14:textId="56799856" w:rsidR="00B12EE0" w:rsidRPr="00B56C4B" w:rsidRDefault="00B12EE0" w:rsidP="00B12EE0">
      <w:pPr>
        <w:rPr>
          <w:color w:val="ED7D31" w:themeColor="accent2"/>
        </w:rPr>
      </w:pPr>
    </w:p>
    <w:p w14:paraId="342F461F" w14:textId="0961F55F" w:rsidR="00203217" w:rsidRPr="00B56C4B" w:rsidRDefault="00316C41" w:rsidP="00316C41">
      <w:pPr>
        <w:rPr>
          <w:b/>
        </w:rPr>
      </w:pPr>
      <w:r>
        <w:rPr>
          <w:b/>
        </w:rPr>
        <w:t xml:space="preserve">Dr </w:t>
      </w:r>
      <w:r w:rsidR="00A7480C" w:rsidRPr="00B56C4B">
        <w:rPr>
          <w:b/>
        </w:rPr>
        <w:t>Hilda Heine</w:t>
      </w:r>
      <w:r>
        <w:rPr>
          <w:b/>
        </w:rPr>
        <w:t>,</w:t>
      </w:r>
      <w:r w:rsidRPr="00316C41">
        <w:rPr>
          <w:b/>
        </w:rPr>
        <w:t xml:space="preserve"> </w:t>
      </w:r>
      <w:r w:rsidRPr="00B56C4B">
        <w:rPr>
          <w:b/>
        </w:rPr>
        <w:t>President</w:t>
      </w:r>
      <w:r>
        <w:rPr>
          <w:b/>
        </w:rPr>
        <w:t xml:space="preserve"> of the Marshall Islands</w:t>
      </w:r>
    </w:p>
    <w:p w14:paraId="30D7D643" w14:textId="77777777" w:rsidR="004F76FB" w:rsidRPr="00B56C4B" w:rsidRDefault="004F76FB" w:rsidP="002E4D92"/>
    <w:p w14:paraId="063C0B76" w14:textId="369CA81C" w:rsidR="008814BC" w:rsidRPr="00B56C4B" w:rsidRDefault="002E4D92" w:rsidP="008814BC">
      <w:r w:rsidRPr="00B56C4B">
        <w:t xml:space="preserve">The Republic of the Marshall Islands </w:t>
      </w:r>
      <w:r w:rsidR="0049695C" w:rsidRPr="00B56C4B">
        <w:t xml:space="preserve">(RMI) </w:t>
      </w:r>
      <w:r w:rsidRPr="00B56C4B">
        <w:t xml:space="preserve">is a small island state of 55,000 people, with </w:t>
      </w:r>
      <w:r w:rsidR="0049695C" w:rsidRPr="00B56C4B">
        <w:t>some</w:t>
      </w:r>
      <w:r w:rsidRPr="00B56C4B">
        <w:t xml:space="preserve"> 45,000 living abroad in </w:t>
      </w:r>
      <w:r w:rsidR="00DB761F" w:rsidRPr="00B56C4B">
        <w:t>Hawai’i</w:t>
      </w:r>
      <w:r w:rsidRPr="00B56C4B">
        <w:t xml:space="preserve">, mainland United States or other US Territories. The </w:t>
      </w:r>
      <w:r w:rsidR="008E2C3B" w:rsidRPr="00B56C4B">
        <w:t>American</w:t>
      </w:r>
      <w:r w:rsidRPr="00B56C4B">
        <w:t xml:space="preserve"> connection </w:t>
      </w:r>
      <w:r w:rsidR="002448FE">
        <w:t>dominates</w:t>
      </w:r>
      <w:r w:rsidRPr="00B56C4B">
        <w:t xml:space="preserve"> Marshallese politics because of American federal funding</w:t>
      </w:r>
      <w:r w:rsidR="008814BC" w:rsidRPr="00B56C4B">
        <w:t xml:space="preserve"> and revenue from a</w:t>
      </w:r>
      <w:r w:rsidRPr="00B56C4B">
        <w:t xml:space="preserve"> US missile base on </w:t>
      </w:r>
      <w:proofErr w:type="spellStart"/>
      <w:r w:rsidRPr="00B56C4B">
        <w:t>Kwajelein</w:t>
      </w:r>
      <w:proofErr w:type="spellEnd"/>
      <w:r w:rsidRPr="00B56C4B">
        <w:t xml:space="preserve"> Atoll</w:t>
      </w:r>
      <w:r w:rsidR="008814BC" w:rsidRPr="00B56C4B">
        <w:t>.</w:t>
      </w:r>
      <w:r w:rsidRPr="00B56C4B">
        <w:t xml:space="preserve"> </w:t>
      </w:r>
      <w:r w:rsidR="008814BC" w:rsidRPr="00B56C4B">
        <w:t xml:space="preserve">The Marshall Islands was part of the United States administered Trust Territory of the Pacific Islands until 1986. The legislature is </w:t>
      </w:r>
      <w:r w:rsidR="00A455FA" w:rsidRPr="00B56C4B">
        <w:t>unicameral</w:t>
      </w:r>
      <w:r w:rsidR="008814BC" w:rsidRPr="00B56C4B">
        <w:t xml:space="preserve">, with </w:t>
      </w:r>
      <w:r w:rsidR="00396F1A" w:rsidRPr="00B56C4B">
        <w:t xml:space="preserve">33 seats in the </w:t>
      </w:r>
      <w:proofErr w:type="spellStart"/>
      <w:r w:rsidR="002448FE" w:rsidRPr="00B56C4B">
        <w:rPr>
          <w:i/>
          <w:iCs/>
        </w:rPr>
        <w:t>Nitijela</w:t>
      </w:r>
      <w:proofErr w:type="spellEnd"/>
      <w:r w:rsidR="002448FE" w:rsidRPr="00B56C4B">
        <w:t xml:space="preserve"> </w:t>
      </w:r>
      <w:r w:rsidR="002448FE">
        <w:t>(P</w:t>
      </w:r>
      <w:r w:rsidR="002448FE" w:rsidRPr="00B56C4B">
        <w:t>arliament</w:t>
      </w:r>
      <w:r w:rsidR="002448FE">
        <w:t>)</w:t>
      </w:r>
      <w:r w:rsidR="008814BC" w:rsidRPr="00B56C4B">
        <w:t xml:space="preserve">. There are no formal political parties in the Marshall Islands and candidates contest elections as independents. </w:t>
      </w:r>
    </w:p>
    <w:p w14:paraId="7937F799" w14:textId="77777777" w:rsidR="004F76FB" w:rsidRPr="00B56C4B" w:rsidRDefault="004F76FB" w:rsidP="00B12EE0"/>
    <w:p w14:paraId="78DA55E0" w14:textId="03F22359" w:rsidR="004E564F" w:rsidRPr="00B56C4B" w:rsidRDefault="0068458A" w:rsidP="00B12EE0">
      <w:r w:rsidRPr="00B56C4B">
        <w:t xml:space="preserve">Dr Hilda Heine was elected as President in January 2016, making her the first woman to head an independent Pacific Islands state. She entered the </w:t>
      </w:r>
      <w:proofErr w:type="spellStart"/>
      <w:r w:rsidRPr="00B56C4B">
        <w:t>Nitijela</w:t>
      </w:r>
      <w:proofErr w:type="spellEnd"/>
      <w:r w:rsidRPr="00B56C4B">
        <w:t xml:space="preserve"> in 2011 and became Minister of Education. Heine is one of only three women</w:t>
      </w:r>
      <w:r w:rsidR="004E564F" w:rsidRPr="00B56C4B">
        <w:t xml:space="preserve"> out</w:t>
      </w:r>
      <w:r w:rsidR="00BE41EF" w:rsidRPr="00B56C4B">
        <w:t xml:space="preserve"> of</w:t>
      </w:r>
      <w:r w:rsidR="004E564F" w:rsidRPr="00B56C4B">
        <w:t xml:space="preserve"> 33 senators in</w:t>
      </w:r>
      <w:r w:rsidRPr="00B56C4B">
        <w:t xml:space="preserve"> the </w:t>
      </w:r>
      <w:proofErr w:type="spellStart"/>
      <w:r w:rsidRPr="00B56C4B">
        <w:t>Nitijela</w:t>
      </w:r>
      <w:proofErr w:type="spellEnd"/>
      <w:r w:rsidR="004E564F" w:rsidRPr="00B56C4B">
        <w:t xml:space="preserve">. </w:t>
      </w:r>
    </w:p>
    <w:p w14:paraId="73229081" w14:textId="77777777" w:rsidR="004F76FB" w:rsidRPr="00B56C4B" w:rsidRDefault="004F76FB" w:rsidP="006C1F62"/>
    <w:p w14:paraId="63FDC6B8" w14:textId="272A67C2" w:rsidR="00761905" w:rsidRPr="00B56C4B" w:rsidRDefault="006C1F62" w:rsidP="00B12EE0">
      <w:r w:rsidRPr="00B56C4B">
        <w:t>Heine was the first Marshallese to be awarded a doctoral degree (in education). She has had a distinguished career in education at senior levels in the Marshall Islands, including as a classroom teacher, as President of the College of the Marshall Islands and as Secre</w:t>
      </w:r>
      <w:r w:rsidR="00B30786" w:rsidRPr="00B56C4B">
        <w:t>tary for Educ</w:t>
      </w:r>
      <w:r w:rsidRPr="00B56C4B">
        <w:t xml:space="preserve">ation. </w:t>
      </w:r>
      <w:r w:rsidR="0049695C" w:rsidRPr="00B56C4B">
        <w:t>S</w:t>
      </w:r>
      <w:r w:rsidRPr="00B56C4B">
        <w:t xml:space="preserve">he </w:t>
      </w:r>
      <w:r w:rsidR="0049695C" w:rsidRPr="00B56C4B">
        <w:t xml:space="preserve">also </w:t>
      </w:r>
      <w:r w:rsidRPr="00B56C4B">
        <w:t xml:space="preserve">worked for twelve years at the University of Hawai’i on </w:t>
      </w:r>
      <w:r w:rsidR="00805BEA" w:rsidRPr="00B56C4B">
        <w:t xml:space="preserve">a </w:t>
      </w:r>
      <w:r w:rsidRPr="00B56C4B">
        <w:t xml:space="preserve">regional </w:t>
      </w:r>
      <w:r w:rsidR="00805BEA" w:rsidRPr="00B56C4B">
        <w:t xml:space="preserve">educational </w:t>
      </w:r>
      <w:r w:rsidRPr="00B56C4B">
        <w:t xml:space="preserve">program. </w:t>
      </w:r>
      <w:r w:rsidR="0068458A" w:rsidRPr="00B56C4B">
        <w:t>He</w:t>
      </w:r>
      <w:r w:rsidR="004E564F" w:rsidRPr="00B56C4B">
        <w:t>ine’s</w:t>
      </w:r>
      <w:r w:rsidR="0068458A" w:rsidRPr="00B56C4B">
        <w:t xml:space="preserve"> </w:t>
      </w:r>
      <w:r w:rsidR="004E564F" w:rsidRPr="00B56C4B">
        <w:t xml:space="preserve">family have been active </w:t>
      </w:r>
      <w:r w:rsidRPr="00B56C4B">
        <w:t xml:space="preserve">in public life </w:t>
      </w:r>
      <w:r w:rsidR="004E564F" w:rsidRPr="00B56C4B">
        <w:t>since the 1950s</w:t>
      </w:r>
      <w:r w:rsidR="00C60BDF" w:rsidRPr="00B56C4B">
        <w:t xml:space="preserve">, providing a classic </w:t>
      </w:r>
      <w:r w:rsidR="00CD12BB">
        <w:t>‘</w:t>
      </w:r>
      <w:r w:rsidR="00C60BDF" w:rsidRPr="00B56C4B">
        <w:t>political apprenticeship</w:t>
      </w:r>
      <w:r w:rsidR="00CD12BB">
        <w:t>’</w:t>
      </w:r>
      <w:r w:rsidR="00C60BDF" w:rsidRPr="00B56C4B">
        <w:t xml:space="preserve"> in public affairs</w:t>
      </w:r>
      <w:r w:rsidR="007313D8">
        <w:t>.</w:t>
      </w:r>
      <w:r w:rsidR="007313D8">
        <w:rPr>
          <w:rStyle w:val="EndnoteReference"/>
        </w:rPr>
        <w:endnoteReference w:id="35"/>
      </w:r>
      <w:r w:rsidR="00C60BDF" w:rsidRPr="00B56C4B">
        <w:t xml:space="preserve"> </w:t>
      </w:r>
      <w:r w:rsidR="00BE0C40">
        <w:t xml:space="preserve">Her uncle </w:t>
      </w:r>
      <w:r w:rsidR="004E564F" w:rsidRPr="00B56C4B">
        <w:t>Dwight Heine</w:t>
      </w:r>
      <w:r w:rsidR="003D1B79" w:rsidRPr="00B56C4B">
        <w:t>,</w:t>
      </w:r>
      <w:r w:rsidR="00CD12BB">
        <w:t xml:space="preserve"> </w:t>
      </w:r>
      <w:r w:rsidR="003D1B79" w:rsidRPr="00B56C4B">
        <w:t xml:space="preserve">was </w:t>
      </w:r>
      <w:r w:rsidR="00761905" w:rsidRPr="00B56C4B">
        <w:t>the first Marshallese to become a District Commissioner within the United States Trust Territory</w:t>
      </w:r>
      <w:r w:rsidR="00C60BDF" w:rsidRPr="00B56C4B">
        <w:t>,</w:t>
      </w:r>
      <w:r w:rsidR="00761905" w:rsidRPr="00B56C4B">
        <w:t xml:space="preserve"> which administered Micronesia after the Second World War. </w:t>
      </w:r>
      <w:r w:rsidR="00730666" w:rsidRPr="00B56C4B">
        <w:t>He</w:t>
      </w:r>
      <w:r w:rsidR="002E4D92" w:rsidRPr="00B56C4B">
        <w:t xml:space="preserve"> was among the first to raise concerns about the health impacts of nuclear tests in the Marshalls. </w:t>
      </w:r>
      <w:r w:rsidR="000D4F39" w:rsidRPr="00B56C4B">
        <w:t>Hilda’s Heine’s</w:t>
      </w:r>
      <w:r w:rsidR="004E564F" w:rsidRPr="00B56C4B">
        <w:t xml:space="preserve"> </w:t>
      </w:r>
      <w:r w:rsidR="0068458A" w:rsidRPr="00B56C4B">
        <w:t xml:space="preserve">brother, the late Carl Heine, served multiple terms in the </w:t>
      </w:r>
      <w:proofErr w:type="spellStart"/>
      <w:r w:rsidR="0068458A" w:rsidRPr="00B56C4B">
        <w:t>Nitijela</w:t>
      </w:r>
      <w:proofErr w:type="spellEnd"/>
      <w:r w:rsidR="00761905" w:rsidRPr="00B56C4B">
        <w:t>, including as Opposition Leader</w:t>
      </w:r>
      <w:r w:rsidR="0068458A" w:rsidRPr="00B56C4B">
        <w:t xml:space="preserve">. </w:t>
      </w:r>
    </w:p>
    <w:p w14:paraId="75165797" w14:textId="77777777" w:rsidR="004F76FB" w:rsidRPr="00B56C4B" w:rsidRDefault="004F76FB" w:rsidP="006015CA"/>
    <w:p w14:paraId="752B2055" w14:textId="4EA76D78" w:rsidR="004F76FB" w:rsidRPr="00B56C4B" w:rsidRDefault="00D2302C" w:rsidP="006015CA">
      <w:r w:rsidRPr="00B56C4B">
        <w:t xml:space="preserve">Heine’s </w:t>
      </w:r>
      <w:r w:rsidR="00D80805" w:rsidRPr="00B56C4B">
        <w:t xml:space="preserve">family background and connections, her </w:t>
      </w:r>
      <w:r w:rsidR="006015CA" w:rsidRPr="00B56C4B">
        <w:t>high level of education</w:t>
      </w:r>
      <w:r w:rsidR="00D80805" w:rsidRPr="00B56C4B">
        <w:t xml:space="preserve">, </w:t>
      </w:r>
      <w:r w:rsidR="006015CA" w:rsidRPr="00B56C4B">
        <w:t>professional achievement</w:t>
      </w:r>
      <w:r w:rsidR="00C62E7F" w:rsidRPr="00B56C4B">
        <w:t>s</w:t>
      </w:r>
      <w:r w:rsidR="006015CA" w:rsidRPr="00B56C4B">
        <w:t xml:space="preserve"> </w:t>
      </w:r>
      <w:r w:rsidR="00D80805" w:rsidRPr="00B56C4B">
        <w:t>and engagement with women’s groups provide her with reserves of symbolic capital</w:t>
      </w:r>
      <w:r w:rsidR="006015CA" w:rsidRPr="00B56C4B">
        <w:t xml:space="preserve">. </w:t>
      </w:r>
      <w:r w:rsidR="00540CC1" w:rsidRPr="00B56C4B">
        <w:t xml:space="preserve">Her educational capital is both inherited from her family and </w:t>
      </w:r>
      <w:r w:rsidR="00C62E7F" w:rsidRPr="00B56C4B">
        <w:t>achieved</w:t>
      </w:r>
      <w:r w:rsidR="00540CC1" w:rsidRPr="00B56C4B">
        <w:t xml:space="preserve"> through her studies and career. </w:t>
      </w:r>
    </w:p>
    <w:p w14:paraId="2AD129A9" w14:textId="77777777" w:rsidR="00C60BDF" w:rsidRPr="00B56C4B" w:rsidRDefault="00C60BDF" w:rsidP="006015CA"/>
    <w:p w14:paraId="02FA99DA" w14:textId="1747B121" w:rsidR="006015CA" w:rsidRPr="00B56C4B" w:rsidRDefault="00540CC1" w:rsidP="006015CA">
      <w:r w:rsidRPr="00B56C4B">
        <w:t xml:space="preserve">Bourdieu </w:t>
      </w:r>
      <w:r w:rsidR="00C62E7F" w:rsidRPr="00B56C4B">
        <w:t xml:space="preserve">regarded education </w:t>
      </w:r>
      <w:r w:rsidRPr="00B56C4B">
        <w:t xml:space="preserve">as a </w:t>
      </w:r>
      <w:r w:rsidR="0049695C" w:rsidRPr="00B56C4B">
        <w:t xml:space="preserve">durable </w:t>
      </w:r>
      <w:r w:rsidRPr="00B56C4B">
        <w:t xml:space="preserve">form of cultural capital that </w:t>
      </w:r>
      <w:r w:rsidR="00C62E7F" w:rsidRPr="00B56C4B">
        <w:t xml:space="preserve">translated </w:t>
      </w:r>
      <w:r w:rsidRPr="00B56C4B">
        <w:t xml:space="preserve">well across fields. In the </w:t>
      </w:r>
      <w:r w:rsidR="003D1B79" w:rsidRPr="00B56C4B">
        <w:t>Pacific</w:t>
      </w:r>
      <w:r w:rsidRPr="00B56C4B">
        <w:t xml:space="preserve"> </w:t>
      </w:r>
      <w:r w:rsidR="003D1B79" w:rsidRPr="00B56C4B">
        <w:t>(</w:t>
      </w:r>
      <w:r w:rsidRPr="00B56C4B">
        <w:t xml:space="preserve">and </w:t>
      </w:r>
      <w:r w:rsidR="003D1B79" w:rsidRPr="00B56C4B">
        <w:t>for</w:t>
      </w:r>
      <w:r w:rsidRPr="00B56C4B">
        <w:t xml:space="preserve"> many colonised populations</w:t>
      </w:r>
      <w:r w:rsidR="003D1B79" w:rsidRPr="00B56C4B">
        <w:t>)</w:t>
      </w:r>
      <w:r w:rsidRPr="00B56C4B">
        <w:t xml:space="preserve">, educational qualifications demonstrate mastery of the coloniser’s systems of knowledge. Education elevates people’s cultural capital and allows access to systems of knowledge and power. </w:t>
      </w:r>
      <w:r w:rsidR="0049695C" w:rsidRPr="00B56C4B">
        <w:t>E</w:t>
      </w:r>
      <w:r w:rsidRPr="00B56C4B">
        <w:t xml:space="preserve">ducational capital </w:t>
      </w:r>
      <w:r w:rsidR="0049695C" w:rsidRPr="00B56C4B">
        <w:t>therefore</w:t>
      </w:r>
      <w:r w:rsidRPr="00B56C4B">
        <w:t xml:space="preserve"> translates well into political capital. </w:t>
      </w:r>
      <w:r w:rsidR="006015CA" w:rsidRPr="00B56C4B">
        <w:t xml:space="preserve">As a long-term observer of Marshallese politics (and an admirer of Heine) observed: </w:t>
      </w:r>
    </w:p>
    <w:p w14:paraId="12844D0D" w14:textId="77777777" w:rsidR="004F76FB" w:rsidRPr="00B56C4B" w:rsidRDefault="004F76FB" w:rsidP="006015CA"/>
    <w:p w14:paraId="62ECF877" w14:textId="7FC930E3" w:rsidR="006015CA" w:rsidRPr="00B56C4B" w:rsidRDefault="006015CA" w:rsidP="00D2302C">
      <w:pPr>
        <w:ind w:left="720"/>
      </w:pPr>
      <w:r w:rsidRPr="00B56C4B">
        <w:lastRenderedPageBreak/>
        <w:t>(Heine) can be more academic with cabinet ministers. She raises their level of thinking</w:t>
      </w:r>
      <w:r w:rsidR="00C60BDF" w:rsidRPr="00B56C4B">
        <w:t xml:space="preserve"> …</w:t>
      </w:r>
      <w:r w:rsidRPr="00B56C4B">
        <w:t xml:space="preserve"> She has a </w:t>
      </w:r>
      <w:proofErr w:type="gramStart"/>
      <w:r w:rsidRPr="00B56C4B">
        <w:t>research based</w:t>
      </w:r>
      <w:proofErr w:type="gramEnd"/>
      <w:r w:rsidRPr="00B56C4B">
        <w:t xml:space="preserve"> approach. She is the calibre of person who could just do her own </w:t>
      </w:r>
      <w:proofErr w:type="gramStart"/>
      <w:r w:rsidRPr="00B56C4B">
        <w:t>thing</w:t>
      </w:r>
      <w:proofErr w:type="gramEnd"/>
      <w:r w:rsidRPr="00B56C4B">
        <w:t xml:space="preserve"> but she listens to your ideas. </w:t>
      </w:r>
    </w:p>
    <w:p w14:paraId="788C9C0C" w14:textId="77777777" w:rsidR="004F76FB" w:rsidRPr="00B56C4B" w:rsidRDefault="004F76FB" w:rsidP="006015CA"/>
    <w:p w14:paraId="2CB46AED" w14:textId="4ED7FBC9" w:rsidR="00023771" w:rsidRDefault="00540CC1">
      <w:r w:rsidRPr="00B56C4B">
        <w:t xml:space="preserve">As with all forms of symbolic capital, educational capital implies the adoption of a </w:t>
      </w:r>
      <w:proofErr w:type="gramStart"/>
      <w:r w:rsidRPr="00B56C4B">
        <w:t>particular embodied</w:t>
      </w:r>
      <w:proofErr w:type="gramEnd"/>
      <w:r w:rsidRPr="00B56C4B">
        <w:t xml:space="preserve"> disposition that confirms the individual’s command of the </w:t>
      </w:r>
      <w:r w:rsidR="00CD12BB">
        <w:t>‘</w:t>
      </w:r>
      <w:r w:rsidR="0001409E" w:rsidRPr="00B56C4B">
        <w:t>rules of the game</w:t>
      </w:r>
      <w:r w:rsidR="00CD12BB">
        <w:t>’</w:t>
      </w:r>
      <w:r w:rsidR="0029219A">
        <w:t>. When Heine is commended for</w:t>
      </w:r>
      <w:r w:rsidR="0001409E" w:rsidRPr="00B56C4B">
        <w:t xml:space="preserve"> listening to people’s ideas </w:t>
      </w:r>
      <w:r w:rsidR="003D1B79" w:rsidRPr="00B56C4B">
        <w:t>instead of</w:t>
      </w:r>
      <w:r w:rsidR="0001409E" w:rsidRPr="00B56C4B">
        <w:t xml:space="preserve"> simply </w:t>
      </w:r>
      <w:r w:rsidR="003D1B79" w:rsidRPr="00B56C4B">
        <w:t>imposing her own</w:t>
      </w:r>
      <w:r w:rsidR="0001409E" w:rsidRPr="00B56C4B">
        <w:t xml:space="preserve"> authority, her educational capital is embodied in a way that allows her</w:t>
      </w:r>
      <w:r w:rsidR="006015CA" w:rsidRPr="00B56C4B">
        <w:t xml:space="preserve"> to achieve </w:t>
      </w:r>
      <w:r w:rsidR="0049695C" w:rsidRPr="00B56C4B">
        <w:t>her goals withi</w:t>
      </w:r>
      <w:r w:rsidR="00C62E7F" w:rsidRPr="00B56C4B">
        <w:t>n</w:t>
      </w:r>
      <w:r w:rsidR="0049695C" w:rsidRPr="00B56C4B">
        <w:t xml:space="preserve"> the Marshallese </w:t>
      </w:r>
      <w:r w:rsidR="006015CA" w:rsidRPr="00B56C4B">
        <w:t xml:space="preserve">political </w:t>
      </w:r>
      <w:r w:rsidR="0049695C" w:rsidRPr="00B56C4B">
        <w:t>field</w:t>
      </w:r>
      <w:r w:rsidR="006015CA" w:rsidRPr="00B56C4B">
        <w:t>.</w:t>
      </w:r>
      <w:r w:rsidR="00C629D0">
        <w:t xml:space="preserve"> As </w:t>
      </w:r>
      <w:r w:rsidR="00C629D0" w:rsidRPr="007313D8">
        <w:t xml:space="preserve">Goetz and Jenkins </w:t>
      </w:r>
      <w:r w:rsidR="00C629D0">
        <w:t xml:space="preserve">argue ‘women’s advances in education or employment’ can be interpreted as threatening </w:t>
      </w:r>
      <w:r w:rsidR="006F17B4">
        <w:t>to</w:t>
      </w:r>
      <w:r w:rsidR="00C629D0">
        <w:t xml:space="preserve"> </w:t>
      </w:r>
      <w:r w:rsidR="006F17B4">
        <w:t>‘</w:t>
      </w:r>
      <w:r w:rsidR="00C629D0">
        <w:t>patriarchal foundations’.</w:t>
      </w:r>
      <w:r w:rsidR="007313D8">
        <w:rPr>
          <w:rStyle w:val="EndnoteReference"/>
        </w:rPr>
        <w:endnoteReference w:id="36"/>
      </w:r>
      <w:r w:rsidR="00C629D0">
        <w:t xml:space="preserve"> Consequently</w:t>
      </w:r>
      <w:r w:rsidR="00E440B8">
        <w:t>, while</w:t>
      </w:r>
      <w:r w:rsidR="00C629D0">
        <w:t xml:space="preserve"> being able t</w:t>
      </w:r>
      <w:r w:rsidR="00716B30">
        <w:t>o harness educational</w:t>
      </w:r>
      <w:r w:rsidR="00C629D0">
        <w:t xml:space="preserve"> capital in nuanced ways is imperative</w:t>
      </w:r>
      <w:r w:rsidR="00E440B8">
        <w:t>, it is sometimes necessary for women to do so in ways that differ from their male counterparts</w:t>
      </w:r>
      <w:r w:rsidR="00C629D0">
        <w:t xml:space="preserve">.  </w:t>
      </w:r>
      <w:r w:rsidR="00582338">
        <w:t>The e</w:t>
      </w:r>
      <w:r w:rsidR="0001409E" w:rsidRPr="00B56C4B">
        <w:t>mbodiment of symbolic capital is always gendered, as is conversion of one form of capital to another. Arguably</w:t>
      </w:r>
      <w:r w:rsidR="0049695C" w:rsidRPr="00B56C4B">
        <w:t>,</w:t>
      </w:r>
      <w:r w:rsidR="0001409E" w:rsidRPr="00B56C4B">
        <w:t xml:space="preserve"> women </w:t>
      </w:r>
      <w:proofErr w:type="gramStart"/>
      <w:r w:rsidR="0001409E" w:rsidRPr="00B56C4B">
        <w:t>have to</w:t>
      </w:r>
      <w:proofErr w:type="gramEnd"/>
      <w:r w:rsidR="0001409E" w:rsidRPr="00B56C4B">
        <w:t xml:space="preserve"> spend more symbolic capital to achieve the same political </w:t>
      </w:r>
      <w:r w:rsidR="00CF6214" w:rsidRPr="00B56C4B">
        <w:t xml:space="preserve">results </w:t>
      </w:r>
      <w:r w:rsidR="0001409E" w:rsidRPr="00B56C4B">
        <w:t xml:space="preserve">as men. </w:t>
      </w:r>
      <w:r w:rsidR="00CF6214" w:rsidRPr="00B56C4B">
        <w:t>How</w:t>
      </w:r>
      <w:r w:rsidR="0001409E" w:rsidRPr="00B56C4B">
        <w:t xml:space="preserve"> that symbolic capital is deployed depend</w:t>
      </w:r>
      <w:r w:rsidR="00CF6214" w:rsidRPr="00B56C4B">
        <w:t>s</w:t>
      </w:r>
      <w:r w:rsidR="0001409E" w:rsidRPr="00B56C4B">
        <w:t xml:space="preserve"> on normative gender roles</w:t>
      </w:r>
      <w:r w:rsidR="0049695C" w:rsidRPr="00B56C4B">
        <w:t>. W</w:t>
      </w:r>
      <w:r w:rsidR="0001409E" w:rsidRPr="00B56C4B">
        <w:t xml:space="preserve">omen politicians may decide that challenging set norms is too costly in terms of available political capital. </w:t>
      </w:r>
    </w:p>
    <w:p w14:paraId="7C45D381" w14:textId="77777777" w:rsidR="004F76FB" w:rsidRPr="00B56C4B" w:rsidRDefault="004F76FB" w:rsidP="006015CA"/>
    <w:p w14:paraId="2076E33C" w14:textId="4EE324DC" w:rsidR="006015CA" w:rsidRPr="00B56C4B" w:rsidRDefault="00BE0C40" w:rsidP="006015CA">
      <w:r>
        <w:t>Heine is adept at negotiating</w:t>
      </w:r>
      <w:r w:rsidR="00C0185B" w:rsidRPr="00B56C4B">
        <w:t xml:space="preserve"> gendered cultural norms. </w:t>
      </w:r>
      <w:r w:rsidR="006015CA" w:rsidRPr="00B56C4B">
        <w:t>When dealing with senior men, especially traditional leaders (</w:t>
      </w:r>
      <w:r w:rsidR="006015CA" w:rsidRPr="00B56C4B">
        <w:rPr>
          <w:i/>
        </w:rPr>
        <w:t>iroij</w:t>
      </w:r>
      <w:r w:rsidR="006015CA" w:rsidRPr="00B56C4B">
        <w:t xml:space="preserve">), </w:t>
      </w:r>
      <w:r w:rsidR="00C60BDF" w:rsidRPr="00B56C4B">
        <w:t>she</w:t>
      </w:r>
      <w:r w:rsidR="006015CA" w:rsidRPr="00B56C4B">
        <w:t xml:space="preserve"> observes respectful cultural protocols. However, she also uses her </w:t>
      </w:r>
      <w:r w:rsidR="00BD1DBB">
        <w:t xml:space="preserve">Marshallese </w:t>
      </w:r>
      <w:r w:rsidRPr="00B56C4B">
        <w:t xml:space="preserve">cultural </w:t>
      </w:r>
      <w:r w:rsidR="00BD1DBB">
        <w:t>capital</w:t>
      </w:r>
      <w:r w:rsidR="00BD1DBB" w:rsidRPr="00B56C4B">
        <w:t xml:space="preserve"> </w:t>
      </w:r>
      <w:r w:rsidR="006015CA" w:rsidRPr="00B56C4B">
        <w:t xml:space="preserve">to create political space: </w:t>
      </w:r>
    </w:p>
    <w:p w14:paraId="1DD00715" w14:textId="77777777" w:rsidR="004F76FB" w:rsidRPr="00B56C4B" w:rsidRDefault="004F76FB" w:rsidP="00CB76D1">
      <w:pPr>
        <w:ind w:left="720"/>
      </w:pPr>
    </w:p>
    <w:p w14:paraId="0BF8462C" w14:textId="77777777" w:rsidR="006015CA" w:rsidRPr="00B56C4B" w:rsidRDefault="00C0185B" w:rsidP="00CB76D1">
      <w:pPr>
        <w:ind w:left="720"/>
      </w:pPr>
      <w:r w:rsidRPr="00B56C4B">
        <w:t xml:space="preserve">I’m a woman. I am not an </w:t>
      </w:r>
      <w:proofErr w:type="gramStart"/>
      <w:r w:rsidRPr="00B56C4B">
        <w:rPr>
          <w:i/>
        </w:rPr>
        <w:t>i</w:t>
      </w:r>
      <w:r w:rsidR="006015CA" w:rsidRPr="00B56C4B">
        <w:rPr>
          <w:i/>
        </w:rPr>
        <w:t>roij</w:t>
      </w:r>
      <w:proofErr w:type="gramEnd"/>
      <w:r w:rsidR="006015CA" w:rsidRPr="00B56C4B">
        <w:t xml:space="preserve"> but I come from a very low ranked clan. In my family I’m very young… I know my place. I let them speak. That is the cultural grounding. I use that in the way I conduct myself. </w:t>
      </w:r>
    </w:p>
    <w:p w14:paraId="50AC76FC" w14:textId="77777777" w:rsidR="004F76FB" w:rsidRPr="00B56C4B" w:rsidRDefault="004F76FB" w:rsidP="006015CA"/>
    <w:p w14:paraId="4EA8C380" w14:textId="12CED2D9" w:rsidR="00C0185B" w:rsidRPr="00B56C4B" w:rsidRDefault="0042608B" w:rsidP="006015CA">
      <w:r w:rsidRPr="00B56C4B">
        <w:t>In</w:t>
      </w:r>
      <w:r w:rsidR="006015CA" w:rsidRPr="00B56C4B">
        <w:t xml:space="preserve"> showing </w:t>
      </w:r>
      <w:r w:rsidRPr="00B56C4B">
        <w:t>respect to elders, Heine</w:t>
      </w:r>
      <w:r w:rsidR="00BA7B3D">
        <w:t xml:space="preserve"> </w:t>
      </w:r>
      <w:r w:rsidRPr="00B56C4B">
        <w:t>c</w:t>
      </w:r>
      <w:r w:rsidR="00351591" w:rsidRPr="00B56C4B">
        <w:t>ould</w:t>
      </w:r>
      <w:r w:rsidRPr="00B56C4B">
        <w:t xml:space="preserve"> be </w:t>
      </w:r>
      <w:r w:rsidR="00E61071" w:rsidRPr="00B56C4B">
        <w:t>misread</w:t>
      </w:r>
      <w:r w:rsidRPr="00B56C4B">
        <w:t xml:space="preserve"> as acquiesc</w:t>
      </w:r>
      <w:r w:rsidR="00E61071" w:rsidRPr="00B56C4B">
        <w:t>en</w:t>
      </w:r>
      <w:r w:rsidR="00674622">
        <w:t>t</w:t>
      </w:r>
      <w:r w:rsidRPr="00B56C4B">
        <w:t xml:space="preserve"> to traditional social structure</w:t>
      </w:r>
      <w:r w:rsidR="00BA3A2C" w:rsidRPr="00B56C4B">
        <w:t>s</w:t>
      </w:r>
      <w:r w:rsidRPr="00B56C4B">
        <w:t xml:space="preserve"> </w:t>
      </w:r>
      <w:r w:rsidR="00E61071" w:rsidRPr="00B56C4B">
        <w:t xml:space="preserve">where she is subordinated as a </w:t>
      </w:r>
      <w:proofErr w:type="gramStart"/>
      <w:r w:rsidR="00E61071" w:rsidRPr="00B56C4B">
        <w:t>women of inferior pedigree</w:t>
      </w:r>
      <w:proofErr w:type="gramEnd"/>
      <w:r w:rsidR="00E61071" w:rsidRPr="00B56C4B">
        <w:t xml:space="preserve"> (her family is not of a chiefly line). However, her comment that she uses </w:t>
      </w:r>
      <w:r w:rsidR="000A7D95">
        <w:t>‘</w:t>
      </w:r>
      <w:r w:rsidR="00E61071" w:rsidRPr="00B56C4B">
        <w:t>the cultural grounding</w:t>
      </w:r>
      <w:r w:rsidR="000A7D95">
        <w:t>’</w:t>
      </w:r>
      <w:r w:rsidR="00E61071" w:rsidRPr="00B56C4B">
        <w:t xml:space="preserve"> reveal</w:t>
      </w:r>
      <w:r w:rsidR="002448FE">
        <w:t>s</w:t>
      </w:r>
      <w:r w:rsidR="00E61071" w:rsidRPr="00B56C4B">
        <w:t xml:space="preserve"> how </w:t>
      </w:r>
      <w:r w:rsidR="00BD1DBB">
        <w:t xml:space="preserve">Marshallese </w:t>
      </w:r>
      <w:r w:rsidR="00E61071" w:rsidRPr="00B56C4B">
        <w:t>c</w:t>
      </w:r>
      <w:r w:rsidRPr="00B56C4B">
        <w:t>ultural capital</w:t>
      </w:r>
      <w:r w:rsidR="00E61071" w:rsidRPr="00B56C4B">
        <w:t xml:space="preserve"> can be deployed</w:t>
      </w:r>
      <w:r w:rsidR="00674622">
        <w:t xml:space="preserve">, illustrating the importance of </w:t>
      </w:r>
      <w:r w:rsidR="002448FE">
        <w:t>framing</w:t>
      </w:r>
      <w:r w:rsidR="001845F0">
        <w:t xml:space="preserve"> political</w:t>
      </w:r>
      <w:r w:rsidR="00674622">
        <w:t xml:space="preserve"> issues</w:t>
      </w:r>
      <w:r w:rsidR="007313D8">
        <w:t>.</w:t>
      </w:r>
      <w:r w:rsidR="007313D8">
        <w:rPr>
          <w:rStyle w:val="EndnoteReference"/>
        </w:rPr>
        <w:endnoteReference w:id="37"/>
      </w:r>
      <w:r w:rsidR="00674622">
        <w:t xml:space="preserve"> </w:t>
      </w:r>
      <w:r w:rsidR="00E61071" w:rsidRPr="00B56C4B">
        <w:t xml:space="preserve">Even as a </w:t>
      </w:r>
      <w:r w:rsidR="000A7D95">
        <w:t>‘</w:t>
      </w:r>
      <w:r w:rsidR="00E61071" w:rsidRPr="00B56C4B">
        <w:t>commoner</w:t>
      </w:r>
      <w:r w:rsidR="000A7D95">
        <w:t>’</w:t>
      </w:r>
      <w:r w:rsidR="00E61071" w:rsidRPr="00B56C4B">
        <w:t>, demonstrating that she knows the correct cultural protocols</w:t>
      </w:r>
      <w:r w:rsidR="00BE41EF" w:rsidRPr="00B56C4B">
        <w:t>,</w:t>
      </w:r>
      <w:r w:rsidR="007C3214">
        <w:t xml:space="preserve"> Heine</w:t>
      </w:r>
      <w:r w:rsidR="00E61071" w:rsidRPr="00B56C4B">
        <w:t xml:space="preserve"> reaffirms her cultural capital in both traditional and modern fields. </w:t>
      </w:r>
      <w:proofErr w:type="spellStart"/>
      <w:r w:rsidR="00E61071" w:rsidRPr="00B56C4B">
        <w:t>Were</w:t>
      </w:r>
      <w:proofErr w:type="spellEnd"/>
      <w:r w:rsidR="00E61071" w:rsidRPr="00B56C4B">
        <w:t xml:space="preserve"> she </w:t>
      </w:r>
      <w:r w:rsidR="00B20C63" w:rsidRPr="00B56C4B">
        <w:t>un</w:t>
      </w:r>
      <w:r w:rsidR="00E61071" w:rsidRPr="00B56C4B">
        <w:t xml:space="preserve">able to demonstrate cultural competence </w:t>
      </w:r>
      <w:r w:rsidR="005B2F9C" w:rsidRPr="00B56C4B">
        <w:t>i</w:t>
      </w:r>
      <w:r w:rsidR="00E61071" w:rsidRPr="00B56C4B">
        <w:t>n dealing with traditional authorities,</w:t>
      </w:r>
      <w:r w:rsidR="00EE14BC">
        <w:t xml:space="preserve"> </w:t>
      </w:r>
      <w:r w:rsidR="002448FE">
        <w:t xml:space="preserve">her </w:t>
      </w:r>
      <w:r w:rsidR="00EE14BC">
        <w:t xml:space="preserve">modern cultural capital </w:t>
      </w:r>
      <w:r w:rsidR="00E61071" w:rsidRPr="00B56C4B">
        <w:t xml:space="preserve">accrued through education and career would be </w:t>
      </w:r>
      <w:r w:rsidR="00351591" w:rsidRPr="00B56C4B">
        <w:t xml:space="preserve">at risk of being </w:t>
      </w:r>
      <w:r w:rsidR="00E61071" w:rsidRPr="00B56C4B">
        <w:t xml:space="preserve">discounted or dismissed. </w:t>
      </w:r>
    </w:p>
    <w:p w14:paraId="07C10D82" w14:textId="12C48994" w:rsidR="00BA3A2C" w:rsidRPr="00B56C4B" w:rsidRDefault="00BA3A2C" w:rsidP="006015CA"/>
    <w:p w14:paraId="4E910613" w14:textId="4AA87B68" w:rsidR="00C0185B" w:rsidRPr="00B56C4B" w:rsidRDefault="001B0A94" w:rsidP="00C0185B">
      <w:r w:rsidRPr="00B56C4B">
        <w:t>Modern cultural capital can lack legitimacy without due attention to social relations. Alternatively, traditional cultural capital can be perceived as lacking relevance in the contemporary world. Heine shows how possession of both types of cultural capital makes each more effective.</w:t>
      </w:r>
      <w:r>
        <w:t xml:space="preserve"> </w:t>
      </w:r>
      <w:r w:rsidR="00BD3B20" w:rsidRPr="00B56C4B">
        <w:t>H</w:t>
      </w:r>
      <w:r w:rsidR="008B5484">
        <w:t>er</w:t>
      </w:r>
      <w:r w:rsidR="00BD3B20" w:rsidRPr="00B56C4B">
        <w:t xml:space="preserve"> mastery of Marshallese cultural capital is effective politically </w:t>
      </w:r>
      <w:proofErr w:type="gramStart"/>
      <w:r w:rsidR="00071A7D" w:rsidRPr="00B56C4B">
        <w:t xml:space="preserve">and </w:t>
      </w:r>
      <w:r w:rsidR="00BD3B20" w:rsidRPr="00B56C4B">
        <w:t>also</w:t>
      </w:r>
      <w:proofErr w:type="gramEnd"/>
      <w:r w:rsidR="00BD3B20" w:rsidRPr="00B56C4B">
        <w:t xml:space="preserve"> </w:t>
      </w:r>
      <w:r w:rsidR="00351591" w:rsidRPr="00B56C4B">
        <w:t xml:space="preserve">allows her to </w:t>
      </w:r>
      <w:r w:rsidR="00B20C63" w:rsidRPr="00B56C4B">
        <w:t xml:space="preserve">promote </w:t>
      </w:r>
      <w:r w:rsidR="00351591" w:rsidRPr="00B56C4B">
        <w:t xml:space="preserve">cultural norms that </w:t>
      </w:r>
      <w:r w:rsidR="00336D49" w:rsidRPr="00B56C4B">
        <w:t xml:space="preserve">she sees as </w:t>
      </w:r>
      <w:r w:rsidR="00BD3B20" w:rsidRPr="00B56C4B">
        <w:t xml:space="preserve">protective of women. </w:t>
      </w:r>
      <w:r w:rsidR="00B31CD6">
        <w:t>Indeed, s</w:t>
      </w:r>
      <w:r w:rsidR="00BD3B20" w:rsidRPr="00B56C4B">
        <w:t xml:space="preserve">he contrasts Marshallese customs of respect for women with the misogyny </w:t>
      </w:r>
      <w:r w:rsidR="00AF70F3" w:rsidRPr="00B56C4B">
        <w:t>found in many countries where women are represented in higher numbers in the legislature</w:t>
      </w:r>
      <w:r w:rsidR="00C0185B" w:rsidRPr="00B56C4B">
        <w:t xml:space="preserve">: </w:t>
      </w:r>
    </w:p>
    <w:p w14:paraId="1D203B3A" w14:textId="77777777" w:rsidR="004F76FB" w:rsidRPr="00B56C4B" w:rsidRDefault="004F76FB" w:rsidP="00C0185B"/>
    <w:p w14:paraId="2CA2ED7B" w14:textId="0A9FBC76" w:rsidR="00C0185B" w:rsidRPr="00B56C4B" w:rsidRDefault="00C0185B" w:rsidP="00C0185B">
      <w:pPr>
        <w:ind w:left="720"/>
      </w:pPr>
      <w:r w:rsidRPr="00B56C4B">
        <w:t xml:space="preserve">With women leaders, it is hard for men to criticise us because we are mothers and must be respected. </w:t>
      </w:r>
      <w:proofErr w:type="gramStart"/>
      <w:r w:rsidRPr="00B56C4B">
        <w:t>So</w:t>
      </w:r>
      <w:proofErr w:type="gramEnd"/>
      <w:r w:rsidRPr="00B56C4B">
        <w:t xml:space="preserve"> there are no personal attacks. Our culture helps women in this regard. They have a more cautious approach to a woman than they would with a male leader; they are more civil. I felt sorry for </w:t>
      </w:r>
      <w:r w:rsidR="00AF70F3" w:rsidRPr="00B56C4B">
        <w:t xml:space="preserve">[Australian] </w:t>
      </w:r>
      <w:r w:rsidRPr="00B56C4B">
        <w:t xml:space="preserve">Prime Minister Julia Gillard with what she had to endure. </w:t>
      </w:r>
    </w:p>
    <w:p w14:paraId="788CE6B9" w14:textId="77777777" w:rsidR="004F76FB" w:rsidRPr="00B56C4B" w:rsidRDefault="004F76FB" w:rsidP="00C0185B">
      <w:pPr>
        <w:ind w:left="720"/>
      </w:pPr>
    </w:p>
    <w:p w14:paraId="6EF6859B" w14:textId="48C1614F" w:rsidR="001B0A94" w:rsidRDefault="00BD3B20" w:rsidP="001B0A94">
      <w:r w:rsidRPr="00B56C4B">
        <w:lastRenderedPageBreak/>
        <w:t xml:space="preserve">Heine has accrued </w:t>
      </w:r>
      <w:r w:rsidR="003109E5">
        <w:t xml:space="preserve">modern </w:t>
      </w:r>
      <w:r w:rsidRPr="00B56C4B">
        <w:t xml:space="preserve">cultural capital from her work and study abroad. </w:t>
      </w:r>
      <w:r w:rsidR="001B0A94">
        <w:t>Returning from study in the US in the 1970s,</w:t>
      </w:r>
      <w:r w:rsidRPr="00B56C4B">
        <w:t xml:space="preserve"> </w:t>
      </w:r>
      <w:r w:rsidR="001B0A94" w:rsidRPr="00B56C4B">
        <w:t xml:space="preserve">Heine </w:t>
      </w:r>
      <w:r w:rsidR="001B0A94">
        <w:t>and</w:t>
      </w:r>
      <w:r w:rsidRPr="00B56C4B">
        <w:t xml:space="preserve"> other young educated women— many of whom have </w:t>
      </w:r>
      <w:r w:rsidR="00071A7D" w:rsidRPr="00B56C4B">
        <w:t xml:space="preserve">had </w:t>
      </w:r>
      <w:r w:rsidRPr="00B56C4B">
        <w:t xml:space="preserve">distinguished careers—co-founded the first Marshallese women’s group not focused on church or handicrafts, </w:t>
      </w:r>
      <w:proofErr w:type="spellStart"/>
      <w:r w:rsidRPr="00B56C4B">
        <w:rPr>
          <w:i/>
        </w:rPr>
        <w:t>Jined</w:t>
      </w:r>
      <w:proofErr w:type="spellEnd"/>
      <w:r w:rsidRPr="00B56C4B">
        <w:rPr>
          <w:i/>
        </w:rPr>
        <w:t xml:space="preserve"> </w:t>
      </w:r>
      <w:proofErr w:type="spellStart"/>
      <w:r w:rsidRPr="00B56C4B">
        <w:rPr>
          <w:i/>
        </w:rPr>
        <w:t>Ilo</w:t>
      </w:r>
      <w:proofErr w:type="spellEnd"/>
      <w:r w:rsidRPr="00B56C4B">
        <w:rPr>
          <w:i/>
        </w:rPr>
        <w:t xml:space="preserve"> Kobo</w:t>
      </w:r>
      <w:r w:rsidR="00351591" w:rsidRPr="00B56C4B">
        <w:t xml:space="preserve">, meaning </w:t>
      </w:r>
      <w:r w:rsidR="000A7D95">
        <w:t>‘</w:t>
      </w:r>
      <w:r w:rsidRPr="00B56C4B">
        <w:t>Women are the mothers who shape the child</w:t>
      </w:r>
      <w:r w:rsidR="000A7D95">
        <w:t>’</w:t>
      </w:r>
      <w:r w:rsidRPr="00B56C4B">
        <w:t xml:space="preserve">. This legacy </w:t>
      </w:r>
      <w:r w:rsidR="007240C3" w:rsidRPr="00B56C4B">
        <w:t xml:space="preserve">continues </w:t>
      </w:r>
      <w:r w:rsidRPr="00B56C4B">
        <w:t xml:space="preserve">through </w:t>
      </w:r>
      <w:r w:rsidR="00351591" w:rsidRPr="00B56C4B">
        <w:t>Women United Together Marshall Islands (</w:t>
      </w:r>
      <w:r w:rsidRPr="00B56C4B">
        <w:t>WUTMI</w:t>
      </w:r>
      <w:r w:rsidR="00351591" w:rsidRPr="00B56C4B">
        <w:t>)</w:t>
      </w:r>
      <w:r w:rsidRPr="00B56C4B">
        <w:t xml:space="preserve">, a women’s rights NGO </w:t>
      </w:r>
      <w:r w:rsidR="00351591" w:rsidRPr="00B56C4B">
        <w:t xml:space="preserve">that </w:t>
      </w:r>
      <w:r w:rsidR="003D3B79" w:rsidRPr="00B56C4B">
        <w:t xml:space="preserve">runs programs designed </w:t>
      </w:r>
      <w:r w:rsidR="000A7D95">
        <w:t>‘</w:t>
      </w:r>
      <w:r w:rsidR="003D3B79" w:rsidRPr="00B56C4B">
        <w:t>to advance the causes and improve the lives of Marshallese women and their families</w:t>
      </w:r>
      <w:r w:rsidR="000A7D95">
        <w:t>’</w:t>
      </w:r>
      <w:r w:rsidR="007313D8">
        <w:t>.</w:t>
      </w:r>
      <w:r w:rsidR="007313D8">
        <w:rPr>
          <w:rStyle w:val="EndnoteReference"/>
        </w:rPr>
        <w:endnoteReference w:id="38"/>
      </w:r>
      <w:r w:rsidR="003D3B79" w:rsidRPr="00B56C4B">
        <w:t xml:space="preserve"> </w:t>
      </w:r>
      <w:r w:rsidR="00BB3358">
        <w:rPr>
          <w:color w:val="000000" w:themeColor="text1"/>
        </w:rPr>
        <w:t>Strong women’s movements make it more likely that women will be elected to high office.</w:t>
      </w:r>
      <w:r w:rsidR="00BB3358">
        <w:rPr>
          <w:rStyle w:val="EndnoteReference"/>
          <w:color w:val="000000" w:themeColor="text1"/>
        </w:rPr>
        <w:endnoteReference w:id="39"/>
      </w:r>
      <w:r w:rsidR="00BB3358">
        <w:rPr>
          <w:color w:val="000000" w:themeColor="text1"/>
        </w:rPr>
        <w:t xml:space="preserve"> </w:t>
      </w:r>
      <w:r w:rsidR="00AF70F3" w:rsidRPr="00B56C4B">
        <w:t xml:space="preserve">The WUTMI example also illustrates </w:t>
      </w:r>
      <w:r w:rsidR="001B0A94">
        <w:t>Heine’s</w:t>
      </w:r>
      <w:r w:rsidR="001B0A94" w:rsidRPr="00B56C4B">
        <w:t xml:space="preserve"> </w:t>
      </w:r>
      <w:r w:rsidR="001B3FAA">
        <w:t xml:space="preserve">grasp </w:t>
      </w:r>
      <w:r w:rsidR="00AF70F3" w:rsidRPr="00B56C4B">
        <w:t xml:space="preserve">of </w:t>
      </w:r>
      <w:r w:rsidR="00000F12">
        <w:t xml:space="preserve">international </w:t>
      </w:r>
      <w:r w:rsidR="00AF70F3" w:rsidRPr="00B56C4B">
        <w:t xml:space="preserve">development </w:t>
      </w:r>
      <w:r w:rsidR="00000F12">
        <w:t>rubric</w:t>
      </w:r>
      <w:r w:rsidR="009C2CE3">
        <w:t xml:space="preserve">, which </w:t>
      </w:r>
      <w:r w:rsidR="00000F12">
        <w:t>is</w:t>
      </w:r>
      <w:r w:rsidR="00AF70F3" w:rsidRPr="00B56C4B">
        <w:t xml:space="preserve"> </w:t>
      </w:r>
      <w:r w:rsidR="001B0A94">
        <w:t>a</w:t>
      </w:r>
      <w:r w:rsidR="00BD1DBB">
        <w:t xml:space="preserve"> highly valued</w:t>
      </w:r>
      <w:r w:rsidR="001B0A94">
        <w:t xml:space="preserve"> form of</w:t>
      </w:r>
      <w:r w:rsidR="005113D5">
        <w:t xml:space="preserve"> </w:t>
      </w:r>
      <w:r w:rsidR="00000F12">
        <w:t xml:space="preserve">modern </w:t>
      </w:r>
      <w:r w:rsidR="00AF70F3" w:rsidRPr="00B56C4B">
        <w:t>cultural capital in developing countries</w:t>
      </w:r>
      <w:r w:rsidR="007313D8">
        <w:t>.</w:t>
      </w:r>
      <w:r w:rsidR="007313D8">
        <w:rPr>
          <w:rStyle w:val="EndnoteReference"/>
        </w:rPr>
        <w:endnoteReference w:id="40"/>
      </w:r>
      <w:r w:rsidR="00AF70F3" w:rsidRPr="00B56C4B">
        <w:t xml:space="preserve"> </w:t>
      </w:r>
    </w:p>
    <w:p w14:paraId="2F85D64A" w14:textId="77777777" w:rsidR="001B0A94" w:rsidRDefault="001B0A94" w:rsidP="001B0A94"/>
    <w:p w14:paraId="2B9A4E07" w14:textId="372A156D" w:rsidR="003D3B79" w:rsidRPr="00B56C4B" w:rsidRDefault="007240C3" w:rsidP="00BD1DBB">
      <w:r w:rsidRPr="00B56C4B">
        <w:t xml:space="preserve">Pacific </w:t>
      </w:r>
      <w:r w:rsidR="00AD7B9F" w:rsidRPr="00B56C4B">
        <w:t xml:space="preserve">cultural capital is not indexed to the French </w:t>
      </w:r>
      <w:r w:rsidR="000A7D95">
        <w:t>‘</w:t>
      </w:r>
      <w:r w:rsidR="00AD7B9F" w:rsidRPr="00B56C4B">
        <w:t>highbrow</w:t>
      </w:r>
      <w:r w:rsidR="000A7D95">
        <w:t>’</w:t>
      </w:r>
      <w:r w:rsidR="00AD7B9F" w:rsidRPr="00B56C4B">
        <w:t xml:space="preserve"> culture </w:t>
      </w:r>
      <w:r w:rsidR="00BE41EF" w:rsidRPr="00B56C4B">
        <w:t>privilege</w:t>
      </w:r>
      <w:r w:rsidRPr="00B56C4B">
        <w:t xml:space="preserve">d </w:t>
      </w:r>
      <w:r w:rsidR="00BE41EF" w:rsidRPr="00B56C4B">
        <w:t xml:space="preserve">in </w:t>
      </w:r>
      <w:r w:rsidR="00AD7B9F" w:rsidRPr="00B56C4B">
        <w:t xml:space="preserve">Bourdieu’s educational writing. Pacific cultural capital can </w:t>
      </w:r>
      <w:r w:rsidRPr="00B56C4B">
        <w:t>manifest</w:t>
      </w:r>
      <w:r w:rsidR="00AD7B9F" w:rsidRPr="00B56C4B">
        <w:t xml:space="preserve"> as </w:t>
      </w:r>
      <w:r w:rsidRPr="00B56C4B">
        <w:t xml:space="preserve">traditional cultural capital, or as </w:t>
      </w:r>
      <w:r w:rsidR="00AD7B9F" w:rsidRPr="00B56C4B">
        <w:t>the mastery of modern educational and bureaucratic systems, including the ability to liaise with powerful outsiders such as foreign governments.</w:t>
      </w:r>
      <w:r w:rsidR="005D6C12">
        <w:t xml:space="preserve"> </w:t>
      </w:r>
      <w:r w:rsidR="005026DE">
        <w:t>Such connections are</w:t>
      </w:r>
      <w:r w:rsidR="005D6C12">
        <w:t xml:space="preserve"> important</w:t>
      </w:r>
      <w:r w:rsidR="009240E3">
        <w:t xml:space="preserve"> for the gender equity agenda,</w:t>
      </w:r>
      <w:r w:rsidR="005D6C12">
        <w:t xml:space="preserve"> given </w:t>
      </w:r>
      <w:proofErr w:type="spellStart"/>
      <w:r w:rsidR="005D6C12" w:rsidRPr="007313D8">
        <w:t>Htun</w:t>
      </w:r>
      <w:proofErr w:type="spellEnd"/>
      <w:r w:rsidR="005D6C12" w:rsidRPr="007313D8">
        <w:t xml:space="preserve"> and Weldon’s </w:t>
      </w:r>
      <w:r w:rsidR="005D6C12">
        <w:t>finding that</w:t>
      </w:r>
      <w:r w:rsidR="009240E3">
        <w:t xml:space="preserve"> transnational</w:t>
      </w:r>
      <w:r w:rsidR="000D07C0">
        <w:t xml:space="preserve"> women’s</w:t>
      </w:r>
      <w:r w:rsidR="009240E3">
        <w:t xml:space="preserve"> movements </w:t>
      </w:r>
      <w:r w:rsidR="00BB3358">
        <w:t>influence policy</w:t>
      </w:r>
      <w:r w:rsidR="00BB3358" w:rsidDel="00C07260">
        <w:t xml:space="preserve"> </w:t>
      </w:r>
      <w:r w:rsidR="00BB3358">
        <w:t xml:space="preserve">when </w:t>
      </w:r>
      <w:r w:rsidR="0061632E">
        <w:t>combin</w:t>
      </w:r>
      <w:r w:rsidR="00BB3358">
        <w:t>ed</w:t>
      </w:r>
      <w:r w:rsidR="0061632E">
        <w:t xml:space="preserve"> with </w:t>
      </w:r>
      <w:r w:rsidR="00223A67">
        <w:t>strong local feminist movements.</w:t>
      </w:r>
      <w:r w:rsidR="007313D8">
        <w:rPr>
          <w:rStyle w:val="EndnoteReference"/>
        </w:rPr>
        <w:endnoteReference w:id="41"/>
      </w:r>
      <w:r w:rsidR="00D33B09">
        <w:t xml:space="preserve"> </w:t>
      </w:r>
      <w:r w:rsidR="00BD1DBB">
        <w:t xml:space="preserve">Hilda Heine’s </w:t>
      </w:r>
      <w:r w:rsidR="003109E5">
        <w:t>political career has flourished because of her ability to mobilise both traditional cultural capital and modern educational and developmental</w:t>
      </w:r>
      <w:r w:rsidR="00BD1DBB">
        <w:t xml:space="preserve"> </w:t>
      </w:r>
      <w:r w:rsidR="003109E5">
        <w:t xml:space="preserve">capital within the political field in ways that demonstrate her suitability for high office as a </w:t>
      </w:r>
      <w:r w:rsidR="00D1105B">
        <w:t>‘</w:t>
      </w:r>
      <w:r w:rsidR="00316C41">
        <w:t>modern</w:t>
      </w:r>
      <w:r w:rsidR="00D1105B">
        <w:t>’</w:t>
      </w:r>
      <w:r w:rsidR="00316C41">
        <w:t xml:space="preserve"> expert and as a ‘proper’ Marshallese woman</w:t>
      </w:r>
      <w:r w:rsidR="00BD1DBB">
        <w:t>.</w:t>
      </w:r>
      <w:r w:rsidR="00725490">
        <w:t xml:space="preserve"> As such</w:t>
      </w:r>
      <w:r w:rsidR="000610A2">
        <w:t xml:space="preserve"> she gently pushes, while also being seen to uphold</w:t>
      </w:r>
      <w:r w:rsidR="008A376C">
        <w:t>,</w:t>
      </w:r>
      <w:r w:rsidR="000610A2">
        <w:t xml:space="preserve"> the acceptable boundaries of femininity ‘at work’</w:t>
      </w:r>
      <w:r w:rsidR="00725490">
        <w:t xml:space="preserve"> in political institutions. Th</w:t>
      </w:r>
      <w:r w:rsidR="000610A2">
        <w:t>us, while as Chappel</w:t>
      </w:r>
      <w:r w:rsidR="00A11A14">
        <w:t>l</w:t>
      </w:r>
      <w:r w:rsidR="000610A2">
        <w:t xml:space="preserve"> and Waylen argue, gender norms are</w:t>
      </w:r>
      <w:r w:rsidR="00DB4D82">
        <w:t xml:space="preserve"> indeed</w:t>
      </w:r>
      <w:r w:rsidR="000610A2">
        <w:t xml:space="preserve"> ‘sticky’, they can be subverted by women such as Heine who are hard to construe as ‘outsiders’.</w:t>
      </w:r>
      <w:r w:rsidR="00A11A14">
        <w:rPr>
          <w:rStyle w:val="EndnoteReference"/>
        </w:rPr>
        <w:endnoteReference w:id="42"/>
      </w:r>
      <w:r w:rsidR="000610A2">
        <w:t xml:space="preserve"> </w:t>
      </w:r>
    </w:p>
    <w:p w14:paraId="4C72E5F4" w14:textId="77777777" w:rsidR="004F76FB" w:rsidRPr="00B56C4B" w:rsidRDefault="004F76FB" w:rsidP="006015CA"/>
    <w:p w14:paraId="48D4A6F4" w14:textId="425475E4" w:rsidR="00204F4E" w:rsidRPr="00B56C4B" w:rsidRDefault="00A7480C" w:rsidP="006015CA">
      <w:pPr>
        <w:rPr>
          <w:b/>
        </w:rPr>
      </w:pPr>
      <w:proofErr w:type="spellStart"/>
      <w:r w:rsidRPr="00B56C4B">
        <w:rPr>
          <w:b/>
        </w:rPr>
        <w:t>Fiame</w:t>
      </w:r>
      <w:proofErr w:type="spellEnd"/>
      <w:r w:rsidRPr="00B56C4B">
        <w:rPr>
          <w:b/>
        </w:rPr>
        <w:t xml:space="preserve"> Naomi </w:t>
      </w:r>
      <w:proofErr w:type="spellStart"/>
      <w:r w:rsidRPr="00B56C4B">
        <w:rPr>
          <w:b/>
        </w:rPr>
        <w:t>Mata’afa</w:t>
      </w:r>
      <w:proofErr w:type="spellEnd"/>
      <w:r w:rsidRPr="00B56C4B">
        <w:rPr>
          <w:b/>
        </w:rPr>
        <w:t>, Deputy Prime Minister, Samoa</w:t>
      </w:r>
    </w:p>
    <w:p w14:paraId="40B240CB" w14:textId="6484C80B" w:rsidR="00AF70F3" w:rsidRPr="00B56C4B" w:rsidRDefault="00AF70F3" w:rsidP="00396F1A">
      <w:pPr>
        <w:pStyle w:val="NormalWeb"/>
      </w:pPr>
      <w:r w:rsidRPr="00B56C4B">
        <w:t>Samoa is a small island state of 200,000 people</w:t>
      </w:r>
      <w:r w:rsidR="00BB3358">
        <w:t>. S</w:t>
      </w:r>
      <w:r w:rsidRPr="00B56C4B">
        <w:t>imilar number</w:t>
      </w:r>
      <w:r w:rsidR="00087789">
        <w:t>s</w:t>
      </w:r>
      <w:r w:rsidR="00D3366D">
        <w:t xml:space="preserve"> of Samoans</w:t>
      </w:r>
      <w:r w:rsidR="00087789">
        <w:t xml:space="preserve"> </w:t>
      </w:r>
      <w:r w:rsidRPr="00B56C4B">
        <w:t>liv</w:t>
      </w:r>
      <w:r w:rsidR="00BB3358">
        <w:t>e</w:t>
      </w:r>
      <w:r w:rsidRPr="00B56C4B">
        <w:t xml:space="preserve"> in Australia and New Zealand. </w:t>
      </w:r>
      <w:r w:rsidR="00A858F5">
        <w:t>The country</w:t>
      </w:r>
      <w:r w:rsidRPr="00B56C4B">
        <w:t xml:space="preserve"> obtained independence from New Zealand in 1962 </w:t>
      </w:r>
      <w:r w:rsidR="00BB3358">
        <w:t>and</w:t>
      </w:r>
      <w:r w:rsidRPr="00B56C4B">
        <w:t xml:space="preserve"> has a unicameral legislature </w:t>
      </w:r>
      <w:r w:rsidR="00BB3358">
        <w:t>(</w:t>
      </w:r>
      <w:r w:rsidRPr="00B56C4B">
        <w:t xml:space="preserve">the </w:t>
      </w:r>
      <w:proofErr w:type="spellStart"/>
      <w:r w:rsidRPr="00B56C4B">
        <w:rPr>
          <w:i/>
          <w:iCs/>
        </w:rPr>
        <w:t>Fono</w:t>
      </w:r>
      <w:proofErr w:type="spellEnd"/>
      <w:r w:rsidR="00BB3358" w:rsidRPr="00AB729C">
        <w:rPr>
          <w:iCs/>
        </w:rPr>
        <w:t>)</w:t>
      </w:r>
      <w:r w:rsidR="00BB3358">
        <w:t xml:space="preserve"> of</w:t>
      </w:r>
      <w:r w:rsidRPr="00B56C4B">
        <w:t xml:space="preserve"> forty-nine seats. Since 2016, this number can fluctuate as the Constitution stipulates that women must hold a</w:t>
      </w:r>
      <w:r w:rsidR="00BB3358">
        <w:t xml:space="preserve">t least </w:t>
      </w:r>
      <w:r w:rsidRPr="00B56C4B">
        <w:t xml:space="preserve">10 per cent of seats. If they do not win five </w:t>
      </w:r>
      <w:r w:rsidR="00BB3358">
        <w:t xml:space="preserve">seats </w:t>
      </w:r>
      <w:r w:rsidRPr="00B56C4B">
        <w:t>at regular elections</w:t>
      </w:r>
      <w:r w:rsidR="00087789">
        <w:t>,</w:t>
      </w:r>
      <w:r w:rsidRPr="00B56C4B">
        <w:t xml:space="preserve"> additional seats are added on a ‘best loser’ basis. </w:t>
      </w:r>
      <w:r w:rsidR="008814BC" w:rsidRPr="00B56C4B">
        <w:t xml:space="preserve">Samoan politics has been dominated for three decades by the Human Rights Protection party, with smaller opposition parties winning some seats but never holding government. </w:t>
      </w:r>
    </w:p>
    <w:p w14:paraId="465A72DA" w14:textId="30AA09B1" w:rsidR="001A6593" w:rsidRPr="00B56C4B" w:rsidRDefault="001A6593" w:rsidP="001A6593">
      <w:pPr>
        <w:spacing w:before="120"/>
      </w:pPr>
      <w:r w:rsidRPr="00B56C4B">
        <w:t xml:space="preserve">In 2016, </w:t>
      </w:r>
      <w:proofErr w:type="spellStart"/>
      <w:r w:rsidRPr="00B56C4B">
        <w:t>Fiame</w:t>
      </w:r>
      <w:proofErr w:type="spellEnd"/>
      <w:r w:rsidRPr="00B56C4B">
        <w:t xml:space="preserve"> Naomi </w:t>
      </w:r>
      <w:proofErr w:type="spellStart"/>
      <w:r w:rsidRPr="00B56C4B">
        <w:t>Mata’afa</w:t>
      </w:r>
      <w:proofErr w:type="spellEnd"/>
      <w:r w:rsidRPr="00B56C4B">
        <w:t xml:space="preserve"> became t</w:t>
      </w:r>
      <w:r w:rsidR="008814BC" w:rsidRPr="00B56C4B">
        <w:t>h</w:t>
      </w:r>
      <w:r w:rsidRPr="00B56C4B">
        <w:t xml:space="preserve">e first woman to be Deputy Prime Minister of Samoa. Her credentials within traditional Samoan society and as a Parliamentarian are unmatched. </w:t>
      </w:r>
      <w:r w:rsidR="00087789">
        <w:t>I</w:t>
      </w:r>
      <w:r w:rsidR="00087789" w:rsidRPr="00B56C4B">
        <w:t>n her twenties</w:t>
      </w:r>
      <w:r w:rsidR="00087789">
        <w:t>, a</w:t>
      </w:r>
      <w:r w:rsidRPr="00B56C4B">
        <w:t>s the daughter of the country’s first Prime Minister</w:t>
      </w:r>
      <w:r w:rsidR="00BB3358">
        <w:t xml:space="preserve"> (</w:t>
      </w:r>
      <w:r w:rsidRPr="00B56C4B">
        <w:t>also a high chief</w:t>
      </w:r>
      <w:r w:rsidR="00BB3358">
        <w:t>)</w:t>
      </w:r>
      <w:r w:rsidR="00BB3358" w:rsidRPr="00B56C4B">
        <w:t xml:space="preserve"> </w:t>
      </w:r>
      <w:r w:rsidRPr="00B56C4B">
        <w:t xml:space="preserve">she </w:t>
      </w:r>
      <w:r w:rsidR="008814BC" w:rsidRPr="00B56C4B">
        <w:t>received</w:t>
      </w:r>
      <w:r w:rsidRPr="00B56C4B">
        <w:t xml:space="preserve"> the title Fiame, one of the </w:t>
      </w:r>
      <w:proofErr w:type="gramStart"/>
      <w:r w:rsidRPr="00B56C4B">
        <w:t>highest ranking</w:t>
      </w:r>
      <w:proofErr w:type="gramEnd"/>
      <w:r w:rsidRPr="00B56C4B">
        <w:t xml:space="preserve"> </w:t>
      </w:r>
      <w:r w:rsidRPr="00B56C4B">
        <w:rPr>
          <w:i/>
        </w:rPr>
        <w:t>matai</w:t>
      </w:r>
      <w:r w:rsidRPr="00B56C4B">
        <w:t xml:space="preserve"> </w:t>
      </w:r>
      <w:r w:rsidR="007773A1" w:rsidRPr="00B56C4B">
        <w:t xml:space="preserve">(chiefly) </w:t>
      </w:r>
      <w:r w:rsidRPr="00B56C4B">
        <w:t>titles. Leaving university in New Zealand to take up the responsibilities of the title, Fiame entered politics in 1985. Since then she has held various Cabinet portfolios</w:t>
      </w:r>
      <w:r w:rsidR="00BB3358">
        <w:t>,</w:t>
      </w:r>
      <w:r w:rsidRPr="00B56C4B">
        <w:t xml:space="preserve"> including serving as Education Minister for fifteen years. In addition to </w:t>
      </w:r>
      <w:r w:rsidR="00BB3358">
        <w:t>being</w:t>
      </w:r>
      <w:r w:rsidR="00087789">
        <w:t xml:space="preserve"> </w:t>
      </w:r>
      <w:r w:rsidR="00BB3358">
        <w:t>D</w:t>
      </w:r>
      <w:r w:rsidR="00087789">
        <w:t xml:space="preserve">eputy </w:t>
      </w:r>
      <w:r w:rsidR="00BB3358">
        <w:t>P</w:t>
      </w:r>
      <w:r w:rsidR="00087789">
        <w:t>rime</w:t>
      </w:r>
      <w:r w:rsidR="00BB3358">
        <w:t xml:space="preserve"> M</w:t>
      </w:r>
      <w:r w:rsidR="00087789">
        <w:t>inister</w:t>
      </w:r>
      <w:r w:rsidRPr="00B56C4B">
        <w:t xml:space="preserve">, Fiame is Minister of Natural Resources and Environment, </w:t>
      </w:r>
      <w:r w:rsidR="00087789">
        <w:t>reflecting</w:t>
      </w:r>
      <w:r w:rsidRPr="00B56C4B">
        <w:t xml:space="preserve"> her outstanding reputation in the regional and international spheres. Like her mother, </w:t>
      </w:r>
      <w:proofErr w:type="spellStart"/>
      <w:r w:rsidRPr="00B56C4B">
        <w:t>Laulu</w:t>
      </w:r>
      <w:proofErr w:type="spellEnd"/>
      <w:r w:rsidRPr="00B56C4B">
        <w:t xml:space="preserve"> </w:t>
      </w:r>
      <w:proofErr w:type="spellStart"/>
      <w:r w:rsidRPr="00B56C4B">
        <w:t>Fetauimalemau</w:t>
      </w:r>
      <w:proofErr w:type="spellEnd"/>
      <w:r w:rsidRPr="00B56C4B">
        <w:t xml:space="preserve"> </w:t>
      </w:r>
      <w:proofErr w:type="spellStart"/>
      <w:r w:rsidRPr="00B56C4B">
        <w:t>Mata’afas</w:t>
      </w:r>
      <w:proofErr w:type="spellEnd"/>
      <w:r w:rsidR="00BB3358">
        <w:t>,</w:t>
      </w:r>
      <w:r w:rsidRPr="00B56C4B">
        <w:t xml:space="preserve"> before her, Fiame maintains strong links with women’s groups</w:t>
      </w:r>
      <w:r w:rsidR="00BB3358">
        <w:t>,</w:t>
      </w:r>
      <w:r w:rsidRPr="00B56C4B">
        <w:t xml:space="preserve"> including the Samoa National Council of Women. </w:t>
      </w:r>
    </w:p>
    <w:p w14:paraId="5022202F" w14:textId="77777777" w:rsidR="004F76FB" w:rsidRPr="00B56C4B" w:rsidRDefault="004F76FB" w:rsidP="001A6593">
      <w:pPr>
        <w:widowControl w:val="0"/>
        <w:autoSpaceDE w:val="0"/>
        <w:autoSpaceDN w:val="0"/>
        <w:adjustRightInd w:val="0"/>
      </w:pPr>
    </w:p>
    <w:p w14:paraId="5F3FA854" w14:textId="7AB036D9" w:rsidR="00BB3358" w:rsidRDefault="00FB158D">
      <w:pPr>
        <w:widowControl w:val="0"/>
        <w:autoSpaceDE w:val="0"/>
        <w:autoSpaceDN w:val="0"/>
        <w:adjustRightInd w:val="0"/>
      </w:pPr>
      <w:r>
        <w:t>A</w:t>
      </w:r>
      <w:r w:rsidRPr="00B56C4B">
        <w:t>s</w:t>
      </w:r>
      <w:r>
        <w:t xml:space="preserve"> </w:t>
      </w:r>
      <w:r w:rsidR="008933FD">
        <w:t>Reay</w:t>
      </w:r>
      <w:r w:rsidR="001A6593" w:rsidRPr="00B56C4B">
        <w:t xml:space="preserve"> reminds us, for Bourdieu, ‘cultural capital exists in conjunction with other forms of capital’.</w:t>
      </w:r>
      <w:r w:rsidR="008933FD">
        <w:rPr>
          <w:rStyle w:val="EndnoteReference"/>
        </w:rPr>
        <w:endnoteReference w:id="43"/>
      </w:r>
      <w:r w:rsidR="001A6593" w:rsidRPr="00B56C4B">
        <w:t xml:space="preserve"> As such, Fiame’s significant </w:t>
      </w:r>
      <w:r>
        <w:t xml:space="preserve">traditional </w:t>
      </w:r>
      <w:r w:rsidR="001A6593" w:rsidRPr="00B56C4B">
        <w:t xml:space="preserve">cultural capital </w:t>
      </w:r>
      <w:r>
        <w:t xml:space="preserve">deriving from her title </w:t>
      </w:r>
      <w:r w:rsidR="001A6593" w:rsidRPr="00B56C4B">
        <w:t xml:space="preserve">must be understood in relation to ‘other forms of capital, economic, symbolic and social capital, </w:t>
      </w:r>
      <w:r w:rsidR="001A6593" w:rsidRPr="00B56C4B">
        <w:lastRenderedPageBreak/>
        <w:t>that together constitute advantage and disadvantage in society’</w:t>
      </w:r>
      <w:r w:rsidR="008933FD">
        <w:t>.</w:t>
      </w:r>
      <w:r w:rsidR="008933FD">
        <w:rPr>
          <w:rStyle w:val="EndnoteReference"/>
        </w:rPr>
        <w:endnoteReference w:id="44"/>
      </w:r>
      <w:r w:rsidR="001A6593" w:rsidRPr="00B56C4B">
        <w:t xml:space="preserve"> This is a helpful formulation in that it enables an answer to the question often pondered in relation to Fiame – namely how much of her authority is ‘inherited’ and how much earned? Politics in the Pacific is typically a family affair</w:t>
      </w:r>
      <w:r w:rsidR="007116C8">
        <w:t>, but without the dynastic politics of, for example, South Asia</w:t>
      </w:r>
      <w:r w:rsidR="008933FD">
        <w:t>.</w:t>
      </w:r>
      <w:r w:rsidR="008933FD">
        <w:rPr>
          <w:rStyle w:val="EndnoteReference"/>
        </w:rPr>
        <w:endnoteReference w:id="45"/>
      </w:r>
      <w:r w:rsidR="001A6593" w:rsidRPr="00B56C4B">
        <w:t xml:space="preserve"> </w:t>
      </w:r>
      <w:r w:rsidR="001A6593" w:rsidRPr="001E7F6E">
        <w:t>Because constituencies</w:t>
      </w:r>
      <w:r w:rsidR="001A6593" w:rsidRPr="00B56C4B">
        <w:t xml:space="preserve"> are small, extended families form a politician’s main voter base</w:t>
      </w:r>
      <w:r w:rsidR="00087789">
        <w:t xml:space="preserve"> and</w:t>
      </w:r>
      <w:r w:rsidR="001A6593" w:rsidRPr="00B56C4B">
        <w:t xml:space="preserve"> provide much of the financial resourcing for campaigns. </w:t>
      </w:r>
    </w:p>
    <w:p w14:paraId="5A348A25" w14:textId="77777777" w:rsidR="00BB3358" w:rsidRDefault="00BB3358">
      <w:pPr>
        <w:widowControl w:val="0"/>
        <w:autoSpaceDE w:val="0"/>
        <w:autoSpaceDN w:val="0"/>
        <w:adjustRightInd w:val="0"/>
      </w:pPr>
    </w:p>
    <w:p w14:paraId="7DF3CAC7" w14:textId="6E5A21DD" w:rsidR="001A6593" w:rsidRPr="00B56C4B" w:rsidRDefault="001A6593">
      <w:pPr>
        <w:widowControl w:val="0"/>
        <w:autoSpaceDE w:val="0"/>
        <w:autoSpaceDN w:val="0"/>
        <w:adjustRightInd w:val="0"/>
      </w:pPr>
      <w:r w:rsidRPr="00B56C4B">
        <w:t xml:space="preserve">It is </w:t>
      </w:r>
      <w:r w:rsidR="00087789">
        <w:t>not</w:t>
      </w:r>
      <w:r w:rsidR="00087789" w:rsidRPr="00B56C4B">
        <w:t xml:space="preserve"> </w:t>
      </w:r>
      <w:r w:rsidR="00087789">
        <w:t>un</w:t>
      </w:r>
      <w:r w:rsidRPr="00B56C4B">
        <w:t xml:space="preserve">common for women MPs to follow their fathers or uncles into politics. </w:t>
      </w:r>
      <w:r w:rsidR="00BB3358">
        <w:t>Fiame’s</w:t>
      </w:r>
      <w:r w:rsidRPr="00B56C4B">
        <w:t xml:space="preserve"> father was the first Prime Minister of Samoa and her mother was also an MP and crucial mentor during the early stages of her political career. Describing the mixture of traditional prestige and commitment to public service in her heritage, Fiame said family members on her father’s side held </w:t>
      </w:r>
      <w:r w:rsidR="00087789" w:rsidRPr="00B56C4B">
        <w:t>high</w:t>
      </w:r>
      <w:r w:rsidR="00087789">
        <w:t>-</w:t>
      </w:r>
      <w:r w:rsidRPr="00B56C4B">
        <w:t xml:space="preserve">ranking titles within the traditional system while her mother’s side, also members of ‘high chief families’ were public servants from the early stages. </w:t>
      </w:r>
    </w:p>
    <w:p w14:paraId="0CB735FF" w14:textId="77777777" w:rsidR="001A6593" w:rsidRPr="00B56C4B" w:rsidRDefault="001A6593" w:rsidP="001A6593">
      <w:pPr>
        <w:widowControl w:val="0"/>
        <w:autoSpaceDE w:val="0"/>
        <w:autoSpaceDN w:val="0"/>
        <w:adjustRightInd w:val="0"/>
      </w:pPr>
    </w:p>
    <w:p w14:paraId="6B9F3B4B" w14:textId="77777777" w:rsidR="001A6593" w:rsidRPr="00B56C4B" w:rsidRDefault="001A6593" w:rsidP="00396F1A">
      <w:pPr>
        <w:tabs>
          <w:tab w:val="left" w:pos="8505"/>
        </w:tabs>
        <w:ind w:left="720" w:right="521"/>
      </w:pPr>
      <w:r w:rsidRPr="00B56C4B">
        <w:t xml:space="preserve">My father was in government and he held the paramount titles.  And my mother she’s the daughter of a high chief.  She was a scholarship student, teacher by profession, and she was amongst the first group of scholarship students that went to New Zealand, and that whole idea was developing the skill sets required for a new nation.  </w:t>
      </w:r>
      <w:proofErr w:type="gramStart"/>
      <w:r w:rsidRPr="00B56C4B">
        <w:t>So</w:t>
      </w:r>
      <w:proofErr w:type="gramEnd"/>
      <w:r w:rsidRPr="00B56C4B">
        <w:t xml:space="preserve"> their generation all they ever talked about was how are we going to develop our country. …It’s quite interesting that mix.  Because that needs to gel to move the whole Samoan thing forward.    </w:t>
      </w:r>
    </w:p>
    <w:p w14:paraId="56B2AD46" w14:textId="77777777" w:rsidR="001A6593" w:rsidRPr="00B56C4B" w:rsidRDefault="001A6593" w:rsidP="00396F1A">
      <w:pPr>
        <w:ind w:left="720"/>
      </w:pPr>
    </w:p>
    <w:p w14:paraId="2601B7DC" w14:textId="1DFD2432" w:rsidR="001A6593" w:rsidRPr="00B56C4B" w:rsidRDefault="001A6593" w:rsidP="001A6593">
      <w:r w:rsidRPr="00B56C4B">
        <w:t>Fiame’s mother had a profound grasp of social capital, including understanding that this is generated ‘through social processes between the family and wider society and …</w:t>
      </w:r>
      <w:r w:rsidR="00276B8E">
        <w:t xml:space="preserve"> </w:t>
      </w:r>
      <w:r w:rsidRPr="00B56C4B">
        <w:t xml:space="preserve">made up of social </w:t>
      </w:r>
      <w:proofErr w:type="gramStart"/>
      <w:r w:rsidRPr="00B56C4B">
        <w:t>networks’</w:t>
      </w:r>
      <w:proofErr w:type="gramEnd"/>
      <w:r w:rsidR="008933FD">
        <w:t>.</w:t>
      </w:r>
      <w:r w:rsidR="008933FD">
        <w:rPr>
          <w:rStyle w:val="EndnoteReference"/>
        </w:rPr>
        <w:endnoteReference w:id="46"/>
      </w:r>
      <w:r w:rsidRPr="00B56C4B">
        <w:t xml:space="preserve"> While observing politics first hand as a child, Fiame absorbed ‘the whole idea of service’ and always knew that she ‘was interested in politics’. But she says she learned from her mother that, first and foremost, politics is about relationships.  </w:t>
      </w:r>
    </w:p>
    <w:p w14:paraId="5AE77B24" w14:textId="77777777" w:rsidR="008814BC" w:rsidRPr="00B56C4B" w:rsidRDefault="008814BC" w:rsidP="001A6593"/>
    <w:p w14:paraId="2AF73F20" w14:textId="77777777" w:rsidR="001A6593" w:rsidRPr="00B56C4B" w:rsidRDefault="001A6593" w:rsidP="001A6593">
      <w:pPr>
        <w:ind w:left="1134" w:right="521"/>
      </w:pPr>
      <w:r w:rsidRPr="00B56C4B">
        <w:t xml:space="preserve">I think what I learnt through her … is that perhaps from the outside people think that you’re respected, you’re revered, whatever, because of your title.  There is </w:t>
      </w:r>
      <w:proofErr w:type="gramStart"/>
      <w:r w:rsidRPr="00B56C4B">
        <w:t>definitely that</w:t>
      </w:r>
      <w:proofErr w:type="gramEnd"/>
      <w:r w:rsidRPr="00B56C4B">
        <w:t xml:space="preserve"> element because that’s what the system is on, but what my mother taught me mostly is that it’s actually the relationships that really make that strong.  And </w:t>
      </w:r>
      <w:proofErr w:type="gramStart"/>
      <w:r w:rsidRPr="00B56C4B">
        <w:t>so</w:t>
      </w:r>
      <w:proofErr w:type="gramEnd"/>
      <w:r w:rsidRPr="00B56C4B">
        <w:t xml:space="preserve"> it’s a real earning thing, as opposed to [an] entitlement thing.  </w:t>
      </w:r>
    </w:p>
    <w:p w14:paraId="6A3D7E0C" w14:textId="77777777" w:rsidR="001A6593" w:rsidRPr="00B56C4B" w:rsidRDefault="001A6593" w:rsidP="001A6593"/>
    <w:p w14:paraId="7783A8A2" w14:textId="1C2D3AAC" w:rsidR="001A6593" w:rsidRPr="00B56C4B" w:rsidRDefault="00087789" w:rsidP="001A6593">
      <w:r>
        <w:t>W</w:t>
      </w:r>
      <w:r w:rsidR="001A6593" w:rsidRPr="00B56C4B">
        <w:t xml:space="preserve">hile </w:t>
      </w:r>
      <w:r w:rsidR="00FB158D">
        <w:t>soci</w:t>
      </w:r>
      <w:r w:rsidR="00FB158D" w:rsidRPr="00B56C4B">
        <w:t xml:space="preserve">al </w:t>
      </w:r>
      <w:r w:rsidR="001A6593" w:rsidRPr="00B56C4B">
        <w:t>capital matters, it does not in itself guarantee success in politics. The key is how politicians utilise family resources and build and strengthen relationships to their electoral advantage. In this regard,</w:t>
      </w:r>
      <w:r w:rsidR="00817077">
        <w:t xml:space="preserve"> and regardless of the p</w:t>
      </w:r>
      <w:r w:rsidR="003B6916">
        <w:t>restig</w:t>
      </w:r>
      <w:r w:rsidR="00817077">
        <w:t>e conferred by her high-ranking title</w:t>
      </w:r>
      <w:r w:rsidR="00D72E7D">
        <w:t>,</w:t>
      </w:r>
      <w:r w:rsidR="001A6593" w:rsidRPr="00B56C4B">
        <w:t xml:space="preserve"> Fiame’s activities provid</w:t>
      </w:r>
      <w:r>
        <w:t>e</w:t>
      </w:r>
      <w:r w:rsidR="001A6593" w:rsidRPr="00B56C4B">
        <w:t xml:space="preserve"> a model of success for other women seeking election. Interviews in her constituency reveal the deep and ongoing ways in which she remains connected to her family, village and constituency. An active member and leader of her church in Lotofaga, she is also part of the women’s committee and attends village council meetings whenever she is </w:t>
      </w:r>
      <w:r w:rsidR="001B0A94">
        <w:t>available</w:t>
      </w:r>
      <w:r w:rsidR="001A6593" w:rsidRPr="00B56C4B">
        <w:t xml:space="preserve">. Discussing the significance of this work, </w:t>
      </w:r>
      <w:proofErr w:type="spellStart"/>
      <w:r w:rsidR="001A6593" w:rsidRPr="00B56C4B">
        <w:t>Ianesi</w:t>
      </w:r>
      <w:proofErr w:type="spellEnd"/>
      <w:r w:rsidR="001A6593" w:rsidRPr="00B56C4B">
        <w:t xml:space="preserve"> </w:t>
      </w:r>
      <w:proofErr w:type="spellStart"/>
      <w:r w:rsidR="001A6593" w:rsidRPr="00B56C4B">
        <w:t>Fasisila</w:t>
      </w:r>
      <w:proofErr w:type="spellEnd"/>
      <w:r w:rsidR="001A6593" w:rsidRPr="00B56C4B">
        <w:t xml:space="preserve">, the only woman </w:t>
      </w:r>
      <w:r w:rsidR="001A6593" w:rsidRPr="00B56C4B">
        <w:rPr>
          <w:i/>
        </w:rPr>
        <w:t>matai</w:t>
      </w:r>
      <w:r w:rsidR="001A6593" w:rsidRPr="00B56C4B">
        <w:t xml:space="preserve"> </w:t>
      </w:r>
      <w:r w:rsidR="00F66A3D">
        <w:t xml:space="preserve">other than Fiame </w:t>
      </w:r>
      <w:r w:rsidR="001A6593" w:rsidRPr="00B56C4B">
        <w:t>on the Lotofa</w:t>
      </w:r>
      <w:r w:rsidR="009034C5" w:rsidRPr="00B56C4B">
        <w:t xml:space="preserve">ga village council, comments: </w:t>
      </w:r>
    </w:p>
    <w:p w14:paraId="7C499306" w14:textId="77777777" w:rsidR="004F76FB" w:rsidRPr="00B56C4B" w:rsidRDefault="004F76FB" w:rsidP="001A6593"/>
    <w:p w14:paraId="5E8B2049" w14:textId="68B85FBB" w:rsidR="001A6593" w:rsidRPr="00B56C4B" w:rsidRDefault="001A6593" w:rsidP="00D80443">
      <w:pPr>
        <w:ind w:left="720"/>
      </w:pPr>
      <w:r w:rsidRPr="00B56C4B">
        <w:t xml:space="preserve">She doesn’t lead </w:t>
      </w:r>
      <w:r w:rsidR="00244FF2">
        <w:t>from</w:t>
      </w:r>
      <w:r w:rsidRPr="00B56C4B">
        <w:t xml:space="preserve"> afar. She’s </w:t>
      </w:r>
      <w:proofErr w:type="gramStart"/>
      <w:r w:rsidRPr="00B56C4B">
        <w:t>actually involved</w:t>
      </w:r>
      <w:proofErr w:type="gramEnd"/>
      <w:r w:rsidRPr="00B56C4B">
        <w:t xml:space="preserve">, she’s at the village council meetings probably two thirds of the time and the other third of the time she’s not in the country but when she comes she’s there and she’s visible and that’s very significant for Samoan communities especially for </w:t>
      </w:r>
      <w:r w:rsidR="00F6553C">
        <w:rPr>
          <w:i/>
        </w:rPr>
        <w:t>m</w:t>
      </w:r>
      <w:r w:rsidRPr="00BA7B3D">
        <w:rPr>
          <w:i/>
        </w:rPr>
        <w:t>atai</w:t>
      </w:r>
      <w:r w:rsidRPr="00B56C4B">
        <w:t xml:space="preserve"> because if you see them and </w:t>
      </w:r>
      <w:r w:rsidRPr="00B56C4B">
        <w:lastRenderedPageBreak/>
        <w:t>you feel their presence it’s credible</w:t>
      </w:r>
      <w:r w:rsidR="00447E92">
        <w:t>.</w:t>
      </w:r>
      <w:r w:rsidRPr="00B56C4B">
        <w:t xml:space="preserve"> </w:t>
      </w:r>
      <w:r w:rsidR="00447E92">
        <w:t>S</w:t>
      </w:r>
      <w:r w:rsidRPr="00B56C4B">
        <w:t>he has credibility in that sense as a leader because she’s there, she’s always in the community, in the church.</w:t>
      </w:r>
    </w:p>
    <w:p w14:paraId="3C17E8C5" w14:textId="77777777" w:rsidR="004F76FB" w:rsidRPr="00B56C4B" w:rsidRDefault="004F76FB" w:rsidP="001A6593"/>
    <w:p w14:paraId="2244A4F3" w14:textId="0E308871" w:rsidR="001A6593" w:rsidRPr="00B56C4B" w:rsidRDefault="001A6593" w:rsidP="001A6593">
      <w:proofErr w:type="spellStart"/>
      <w:r w:rsidRPr="00B56C4B">
        <w:t>Fasisila</w:t>
      </w:r>
      <w:proofErr w:type="spellEnd"/>
      <w:r w:rsidRPr="00B56C4B">
        <w:t xml:space="preserve"> sees </w:t>
      </w:r>
      <w:proofErr w:type="spellStart"/>
      <w:r w:rsidRPr="00B56C4B">
        <w:t>Fiame</w:t>
      </w:r>
      <w:proofErr w:type="spellEnd"/>
      <w:r w:rsidRPr="00B56C4B">
        <w:t xml:space="preserve"> as a ‘role model’ who has set ‘a path for everyone’. Such comments reveal that while traditional </w:t>
      </w:r>
      <w:r w:rsidR="00316C41">
        <w:t>symbolic</w:t>
      </w:r>
      <w:r w:rsidR="00316C41" w:rsidRPr="00B56C4B">
        <w:t xml:space="preserve"> </w:t>
      </w:r>
      <w:r w:rsidRPr="00B56C4B">
        <w:t xml:space="preserve">capital can help get women elected, </w:t>
      </w:r>
      <w:r w:rsidR="00093ABF">
        <w:t>women</w:t>
      </w:r>
      <w:r w:rsidR="00093ABF" w:rsidRPr="00B56C4B">
        <w:t xml:space="preserve"> </w:t>
      </w:r>
      <w:r w:rsidR="00093ABF">
        <w:t>need</w:t>
      </w:r>
      <w:r w:rsidRPr="00B56C4B">
        <w:t xml:space="preserve"> to work in their constituencies to make a mark in politi</w:t>
      </w:r>
      <w:r w:rsidR="009034C5" w:rsidRPr="00B56C4B">
        <w:t>cs</w:t>
      </w:r>
      <w:r w:rsidR="00276B8E">
        <w:t xml:space="preserve">. </w:t>
      </w:r>
    </w:p>
    <w:p w14:paraId="2D9A35A2" w14:textId="77777777" w:rsidR="004F76FB" w:rsidRPr="00B56C4B" w:rsidRDefault="004F76FB" w:rsidP="001A6593"/>
    <w:p w14:paraId="1008436C" w14:textId="77777777" w:rsidR="004F76FB" w:rsidRPr="00B56C4B" w:rsidRDefault="004F76FB" w:rsidP="001A6593">
      <w:pPr>
        <w:shd w:val="clear" w:color="auto" w:fill="FFFFFF"/>
        <w:rPr>
          <w:color w:val="222222"/>
        </w:rPr>
      </w:pPr>
    </w:p>
    <w:p w14:paraId="6406D947" w14:textId="2E8F6DC9" w:rsidR="008814BC" w:rsidRPr="00B56C4B" w:rsidRDefault="00A7480C" w:rsidP="008814BC">
      <w:pPr>
        <w:rPr>
          <w:b/>
        </w:rPr>
      </w:pPr>
      <w:r w:rsidRPr="00B56C4B">
        <w:rPr>
          <w:b/>
        </w:rPr>
        <w:t xml:space="preserve">Dame Carol </w:t>
      </w:r>
      <w:proofErr w:type="spellStart"/>
      <w:r w:rsidRPr="00B56C4B">
        <w:rPr>
          <w:b/>
        </w:rPr>
        <w:t>Kidu</w:t>
      </w:r>
      <w:proofErr w:type="spellEnd"/>
      <w:r w:rsidRPr="00B56C4B">
        <w:rPr>
          <w:b/>
        </w:rPr>
        <w:t>, (Former) Opposition Leader, Papua New Guinea</w:t>
      </w:r>
    </w:p>
    <w:p w14:paraId="75CA6523" w14:textId="77777777" w:rsidR="008814BC" w:rsidRPr="00B56C4B" w:rsidRDefault="008814BC" w:rsidP="008814BC">
      <w:pPr>
        <w:rPr>
          <w:b/>
        </w:rPr>
      </w:pPr>
    </w:p>
    <w:p w14:paraId="7096E294" w14:textId="4207941E" w:rsidR="008814BC" w:rsidRPr="00B56C4B" w:rsidRDefault="002728C8" w:rsidP="008814BC">
      <w:r>
        <w:t xml:space="preserve">With some </w:t>
      </w:r>
      <w:r w:rsidRPr="00B56C4B">
        <w:t>8 million people</w:t>
      </w:r>
      <w:r>
        <w:t xml:space="preserve">, the </w:t>
      </w:r>
      <w:r w:rsidRPr="00B56C4B">
        <w:t xml:space="preserve">population of </w:t>
      </w:r>
      <w:r w:rsidR="008814BC" w:rsidRPr="00B56C4B">
        <w:t>Papua New Guinea (PNG</w:t>
      </w:r>
      <w:r w:rsidR="00396F1A" w:rsidRPr="00B56C4B">
        <w:t>)</w:t>
      </w:r>
      <w:r w:rsidR="00C00EC6">
        <w:t xml:space="preserve"> </w:t>
      </w:r>
      <w:r>
        <w:t>is</w:t>
      </w:r>
      <w:r w:rsidR="008814BC" w:rsidRPr="00B56C4B">
        <w:t xml:space="preserve"> much larger than </w:t>
      </w:r>
      <w:r w:rsidR="00E26CCF" w:rsidRPr="00B56C4B">
        <w:t xml:space="preserve">its </w:t>
      </w:r>
      <w:r w:rsidR="008814BC" w:rsidRPr="00B56C4B">
        <w:t xml:space="preserve">small island neighbours. </w:t>
      </w:r>
      <w:r w:rsidR="00E9592A">
        <w:t xml:space="preserve">Becoming independent </w:t>
      </w:r>
      <w:r w:rsidR="008814BC" w:rsidRPr="00B56C4B">
        <w:t>from Australia in 1975</w:t>
      </w:r>
      <w:r w:rsidR="00E9592A">
        <w:t>, it</w:t>
      </w:r>
      <w:r w:rsidR="008814BC" w:rsidRPr="00B56C4B">
        <w:t xml:space="preserve"> has a unicameral legislature with 111 seats. </w:t>
      </w:r>
      <w:r w:rsidR="00A9362E" w:rsidRPr="00B56C4B">
        <w:t xml:space="preserve">PNG has a fragmented, multiparty system </w:t>
      </w:r>
      <w:r w:rsidR="00A9362E">
        <w:t>where</w:t>
      </w:r>
      <w:r w:rsidR="00A9362E" w:rsidRPr="00B56C4B">
        <w:t xml:space="preserve"> shifting coalitions and allegiances are commonplace.</w:t>
      </w:r>
      <w:r w:rsidR="00A9362E">
        <w:t xml:space="preserve"> </w:t>
      </w:r>
      <w:r w:rsidR="002D1217">
        <w:t xml:space="preserve">Since 2011, there has been </w:t>
      </w:r>
      <w:r w:rsidR="008814BC" w:rsidRPr="00B56C4B">
        <w:t>considerable debate about parliamentary gender quota</w:t>
      </w:r>
      <w:r>
        <w:t>s</w:t>
      </w:r>
      <w:r w:rsidR="008814BC" w:rsidRPr="00B56C4B">
        <w:t xml:space="preserve">, led by Dame Carol </w:t>
      </w:r>
      <w:proofErr w:type="spellStart"/>
      <w:r w:rsidR="008814BC" w:rsidRPr="00B56C4B">
        <w:t>Kidu</w:t>
      </w:r>
      <w:proofErr w:type="spellEnd"/>
      <w:r w:rsidR="008814BC" w:rsidRPr="00B56C4B">
        <w:t>,</w:t>
      </w:r>
      <w:r w:rsidR="0085052C">
        <w:t xml:space="preserve"> but</w:t>
      </w:r>
      <w:r w:rsidR="008814BC" w:rsidRPr="00B56C4B">
        <w:t xml:space="preserve"> </w:t>
      </w:r>
      <w:r>
        <w:t>without</w:t>
      </w:r>
      <w:r w:rsidR="008814BC" w:rsidRPr="00B56C4B">
        <w:t xml:space="preserve"> </w:t>
      </w:r>
      <w:r w:rsidRPr="00B56C4B">
        <w:t>implement</w:t>
      </w:r>
      <w:r>
        <w:t>ation</w:t>
      </w:r>
      <w:r w:rsidR="008814BC" w:rsidRPr="00B56C4B">
        <w:t xml:space="preserve">. The 2017 election saw the number of women in parliament </w:t>
      </w:r>
      <w:r>
        <w:t xml:space="preserve">decline </w:t>
      </w:r>
      <w:r w:rsidR="008814BC" w:rsidRPr="00B56C4B">
        <w:t>(from a previous high of three to zero).</w:t>
      </w:r>
    </w:p>
    <w:p w14:paraId="677F3323" w14:textId="77777777" w:rsidR="008814BC" w:rsidRPr="00B56C4B" w:rsidRDefault="008814BC" w:rsidP="008814BC">
      <w:pPr>
        <w:rPr>
          <w:b/>
        </w:rPr>
      </w:pPr>
    </w:p>
    <w:p w14:paraId="2888C1AE" w14:textId="7D4A357D" w:rsidR="0077786C" w:rsidRPr="00B56C4B" w:rsidRDefault="0077786C" w:rsidP="00396F1A">
      <w:r w:rsidRPr="00B56C4B">
        <w:t xml:space="preserve">Dame Carol </w:t>
      </w:r>
      <w:proofErr w:type="spellStart"/>
      <w:r w:rsidRPr="00B56C4B">
        <w:t>Kidu</w:t>
      </w:r>
      <w:proofErr w:type="spellEnd"/>
      <w:r w:rsidRPr="00B56C4B">
        <w:t xml:space="preserve"> is an Australian</w:t>
      </w:r>
      <w:r w:rsidR="002728C8">
        <w:t>-</w:t>
      </w:r>
      <w:r w:rsidRPr="00B56C4B">
        <w:t xml:space="preserve">born woman who became a </w:t>
      </w:r>
      <w:r w:rsidR="002728C8">
        <w:t>PNG citizen</w:t>
      </w:r>
      <w:r w:rsidRPr="00B56C4B">
        <w:t xml:space="preserve"> after marrying </w:t>
      </w:r>
      <w:proofErr w:type="spellStart"/>
      <w:r w:rsidRPr="00B56C4B">
        <w:t>Buri</w:t>
      </w:r>
      <w:proofErr w:type="spellEnd"/>
      <w:r w:rsidRPr="00B56C4B">
        <w:t xml:space="preserve"> </w:t>
      </w:r>
      <w:proofErr w:type="spellStart"/>
      <w:r w:rsidRPr="00B56C4B">
        <w:t>Kidu</w:t>
      </w:r>
      <w:proofErr w:type="spellEnd"/>
      <w:r w:rsidRPr="00B56C4B">
        <w:t>, PNG’s first national Chief Justice. Integrating into her husband’s Motu society, she had four children and worked as a teacher while involving herself in local organisations</w:t>
      </w:r>
      <w:r w:rsidRPr="001E7F6E">
        <w:t>, including the Business and Professional Women’s Club in Port Moresby which she founded in the 1980s</w:t>
      </w:r>
      <w:r w:rsidR="008933FD">
        <w:t>.</w:t>
      </w:r>
      <w:r w:rsidR="008933FD">
        <w:rPr>
          <w:rStyle w:val="EndnoteReference"/>
        </w:rPr>
        <w:endnoteReference w:id="47"/>
      </w:r>
      <w:r w:rsidRPr="001E7F6E">
        <w:t xml:space="preserve"> </w:t>
      </w:r>
      <w:r w:rsidR="00A9362E">
        <w:t>A</w:t>
      </w:r>
      <w:r w:rsidRPr="001E7F6E">
        <w:t>fter the premature</w:t>
      </w:r>
      <w:r w:rsidRPr="00B56C4B">
        <w:t xml:space="preserve"> death of her husband, </w:t>
      </w:r>
      <w:proofErr w:type="spellStart"/>
      <w:r w:rsidRPr="00B56C4B">
        <w:t>Kidu</w:t>
      </w:r>
      <w:proofErr w:type="spellEnd"/>
      <w:r w:rsidRPr="00B56C4B">
        <w:t xml:space="preserve"> sought permission from his family to run for Parliament. </w:t>
      </w:r>
      <w:r w:rsidR="00CD5B90">
        <w:t>From</w:t>
      </w:r>
      <w:r w:rsidRPr="00B56C4B">
        <w:t xml:space="preserve"> 2002</w:t>
      </w:r>
      <w:r w:rsidR="00CD5B90">
        <w:t xml:space="preserve"> to </w:t>
      </w:r>
      <w:r w:rsidRPr="00B56C4B">
        <w:t>2012</w:t>
      </w:r>
      <w:r w:rsidR="00CD5B90">
        <w:t>,</w:t>
      </w:r>
      <w:r w:rsidRPr="00B56C4B">
        <w:t xml:space="preserve"> </w:t>
      </w:r>
      <w:proofErr w:type="spellStart"/>
      <w:r w:rsidRPr="00B56C4B">
        <w:t>Kidu</w:t>
      </w:r>
      <w:proofErr w:type="spellEnd"/>
      <w:r w:rsidRPr="00B56C4B">
        <w:t xml:space="preserve"> was the only female MP and served as the Minister for Community Development. </w:t>
      </w:r>
      <w:r w:rsidR="00A9362E">
        <w:t>With a change of</w:t>
      </w:r>
      <w:r w:rsidRPr="00B56C4B">
        <w:t xml:space="preserve"> government in January 2012, Dame Carol became </w:t>
      </w:r>
      <w:r w:rsidR="00A9362E">
        <w:t>L</w:t>
      </w:r>
      <w:r w:rsidRPr="00B56C4B">
        <w:t xml:space="preserve">eader of the Opposition, making her the first woman to occupy this role in PNG. </w:t>
      </w:r>
    </w:p>
    <w:p w14:paraId="217AF991" w14:textId="77777777" w:rsidR="0077786C" w:rsidRPr="00B56C4B" w:rsidRDefault="0077786C" w:rsidP="00F049FA">
      <w:pPr>
        <w:pStyle w:val="NoSpacing"/>
      </w:pPr>
    </w:p>
    <w:p w14:paraId="05C502DA" w14:textId="25E98F87" w:rsidR="0077786C" w:rsidRPr="00B56C4B" w:rsidRDefault="0077786C" w:rsidP="00F049FA">
      <w:pPr>
        <w:pStyle w:val="NoSpacing"/>
      </w:pPr>
      <w:proofErr w:type="spellStart"/>
      <w:r w:rsidRPr="00B56C4B">
        <w:t>Kidu</w:t>
      </w:r>
      <w:proofErr w:type="spellEnd"/>
      <w:r w:rsidRPr="00B56C4B">
        <w:t xml:space="preserve"> was elected in part because of her late husband’s, profile and reputation. While </w:t>
      </w:r>
      <w:r w:rsidR="00A9362E">
        <w:t>he</w:t>
      </w:r>
      <w:r w:rsidRPr="00B56C4B">
        <w:t xml:space="preserve"> was not in office when he died, </w:t>
      </w:r>
      <w:proofErr w:type="spellStart"/>
      <w:r w:rsidRPr="00B56C4B">
        <w:t>Kidu</w:t>
      </w:r>
      <w:proofErr w:type="spellEnd"/>
      <w:r w:rsidRPr="00B56C4B">
        <w:t xml:space="preserve"> says she would not have been elected without the sympathy vote, commenting:</w:t>
      </w:r>
    </w:p>
    <w:p w14:paraId="72C8CBAA" w14:textId="77777777" w:rsidR="004F76FB" w:rsidRPr="00B56C4B" w:rsidRDefault="004F76FB" w:rsidP="00F049FA">
      <w:pPr>
        <w:pStyle w:val="NoSpacing"/>
      </w:pPr>
    </w:p>
    <w:p w14:paraId="720B0A22" w14:textId="0C33F574" w:rsidR="0077786C" w:rsidRPr="00B56C4B" w:rsidRDefault="0077786C" w:rsidP="00396F1A">
      <w:pPr>
        <w:pStyle w:val="NoSpacing"/>
        <w:ind w:left="720"/>
      </w:pPr>
      <w:r w:rsidRPr="00B56C4B">
        <w:t xml:space="preserve">the sympathy vote in being </w:t>
      </w:r>
      <w:proofErr w:type="spellStart"/>
      <w:r w:rsidRPr="00B56C4B">
        <w:t>Buri’s</w:t>
      </w:r>
      <w:proofErr w:type="spellEnd"/>
      <w:r w:rsidRPr="00B56C4B">
        <w:t xml:space="preserve"> widow was a huge thing in my win as well.  There’s nothing special about me. I had so many things on my side that made it possible for me to win at that time in the history of Papua New Guinea. </w:t>
      </w:r>
    </w:p>
    <w:p w14:paraId="2C90A93F" w14:textId="77777777" w:rsidR="0077786C" w:rsidRPr="00B56C4B" w:rsidRDefault="0077786C" w:rsidP="00F049FA">
      <w:pPr>
        <w:pStyle w:val="NoSpacing"/>
      </w:pPr>
    </w:p>
    <w:p w14:paraId="44B9A922" w14:textId="613B1039" w:rsidR="0077786C" w:rsidRPr="00B56C4B" w:rsidRDefault="0077786C" w:rsidP="00F049FA">
      <w:pPr>
        <w:pStyle w:val="NoSpacing"/>
      </w:pPr>
      <w:r w:rsidRPr="00B56C4B">
        <w:t xml:space="preserve">According to </w:t>
      </w:r>
      <w:r w:rsidR="00B56C4B" w:rsidRPr="00B56C4B">
        <w:t xml:space="preserve">Reay’s feminist reading of </w:t>
      </w:r>
      <w:r w:rsidRPr="00B56C4B">
        <w:t>Bourdieu, social capital is ‘generated through social processes between the family and wider society and is made up of social networks’</w:t>
      </w:r>
      <w:r w:rsidR="008933FD">
        <w:t>.</w:t>
      </w:r>
      <w:r w:rsidR="008933FD">
        <w:rPr>
          <w:rStyle w:val="EndnoteReference"/>
        </w:rPr>
        <w:endnoteReference w:id="48"/>
      </w:r>
      <w:r w:rsidRPr="00B56C4B">
        <w:t xml:space="preserve"> Before seeking election, </w:t>
      </w:r>
      <w:proofErr w:type="spellStart"/>
      <w:r w:rsidRPr="00B56C4B">
        <w:t>Kidu</w:t>
      </w:r>
      <w:proofErr w:type="spellEnd"/>
      <w:r w:rsidRPr="00B56C4B">
        <w:t xml:space="preserve"> shored up her social </w:t>
      </w:r>
      <w:r w:rsidR="008471D9">
        <w:t xml:space="preserve">and cultural </w:t>
      </w:r>
      <w:r w:rsidRPr="00B56C4B">
        <w:t>capital within her late husband’s family. Describing h</w:t>
      </w:r>
      <w:r w:rsidR="00A9362E">
        <w:t xml:space="preserve">ow she sought </w:t>
      </w:r>
      <w:r w:rsidRPr="00B56C4B">
        <w:t xml:space="preserve">their permission, she notes: </w:t>
      </w:r>
    </w:p>
    <w:p w14:paraId="1C3A2422" w14:textId="77777777" w:rsidR="004F76FB" w:rsidRPr="00B56C4B" w:rsidRDefault="004F76FB" w:rsidP="00F049FA">
      <w:pPr>
        <w:pStyle w:val="NoSpacing"/>
      </w:pPr>
    </w:p>
    <w:p w14:paraId="219A4FA0" w14:textId="2874D638" w:rsidR="0077786C" w:rsidRPr="00B56C4B" w:rsidRDefault="0077786C" w:rsidP="00B56C4B">
      <w:pPr>
        <w:pStyle w:val="NoSpacing"/>
        <w:ind w:left="720"/>
        <w:rPr>
          <w:color w:val="FFFFFF" w:themeColor="background1"/>
        </w:rPr>
      </w:pPr>
      <w:r w:rsidRPr="00B56C4B">
        <w:t xml:space="preserve">I went through all the cultural protocols, which I think some women today perhaps are not observing; I went to the clan elder first, our family elder first and got him on side.  Then I had to go and approach </w:t>
      </w:r>
      <w:proofErr w:type="spellStart"/>
      <w:r w:rsidRPr="00B56C4B">
        <w:t>Buri’s</w:t>
      </w:r>
      <w:proofErr w:type="spellEnd"/>
      <w:r w:rsidRPr="00B56C4B">
        <w:t xml:space="preserve"> brothers, all his brothers; he was the oldest of six brothers.  …It was a risky game, of course … but I said, “I won’t expect any money from you or anything like that. I’ll make sure that I do not embarrass the family in any way,” because that was a concern, I think, that I might have been an embarrassment to the family.</w:t>
      </w:r>
      <w:r w:rsidRPr="00B56C4B">
        <w:rPr>
          <w:color w:val="FFFFFF" w:themeColor="background1"/>
        </w:rPr>
        <w:t xml:space="preserve"> T</w:t>
      </w:r>
    </w:p>
    <w:p w14:paraId="37ED7189" w14:textId="77777777" w:rsidR="0077786C" w:rsidRPr="00B56C4B" w:rsidRDefault="0077786C" w:rsidP="00F049FA">
      <w:pPr>
        <w:pStyle w:val="NoSpacing"/>
      </w:pPr>
    </w:p>
    <w:p w14:paraId="2B296864" w14:textId="44ABB76F" w:rsidR="0077786C" w:rsidRPr="00B56C4B" w:rsidRDefault="0077786C" w:rsidP="00F049FA">
      <w:pPr>
        <w:pStyle w:val="NoSpacing"/>
      </w:pPr>
      <w:r w:rsidRPr="00B56C4B">
        <w:lastRenderedPageBreak/>
        <w:t xml:space="preserve">The social capital </w:t>
      </w:r>
      <w:proofErr w:type="spellStart"/>
      <w:r w:rsidRPr="00B56C4B">
        <w:t>Kidu</w:t>
      </w:r>
      <w:proofErr w:type="spellEnd"/>
      <w:r w:rsidRPr="00B56C4B">
        <w:t xml:space="preserve"> had </w:t>
      </w:r>
      <w:r w:rsidR="00A9362E">
        <w:t>as</w:t>
      </w:r>
      <w:r w:rsidRPr="00B56C4B">
        <w:t xml:space="preserve"> Sir </w:t>
      </w:r>
      <w:proofErr w:type="spellStart"/>
      <w:r w:rsidRPr="00B56C4B">
        <w:t>Buri’s</w:t>
      </w:r>
      <w:proofErr w:type="spellEnd"/>
      <w:r w:rsidRPr="00B56C4B">
        <w:t xml:space="preserve"> widow was augmented by </w:t>
      </w:r>
      <w:r w:rsidR="005D1257" w:rsidRPr="00B56C4B">
        <w:t xml:space="preserve">cultural </w:t>
      </w:r>
      <w:r w:rsidRPr="00B56C4B">
        <w:t xml:space="preserve">capital she possessed as a </w:t>
      </w:r>
      <w:r w:rsidR="00C22770">
        <w:t xml:space="preserve">white </w:t>
      </w:r>
      <w:r w:rsidRPr="00B56C4B">
        <w:t xml:space="preserve">foreigner who had made her home </w:t>
      </w:r>
      <w:r w:rsidR="00A9362E">
        <w:t>in PNG</w:t>
      </w:r>
      <w:r w:rsidRPr="00B56C4B">
        <w:t xml:space="preserve">. </w:t>
      </w:r>
      <w:r w:rsidR="00C22770">
        <w:t>Following the legacy of Australian colonialism, many Melanesian Papua New Guineans regard whites as more modern than themselves</w:t>
      </w:r>
      <w:r w:rsidR="008933FD">
        <w:t>.</w:t>
      </w:r>
      <w:r w:rsidR="008933FD">
        <w:rPr>
          <w:rStyle w:val="EndnoteReference"/>
        </w:rPr>
        <w:endnoteReference w:id="49"/>
      </w:r>
      <w:r w:rsidR="0003021E">
        <w:t xml:space="preserve"> </w:t>
      </w:r>
      <w:r w:rsidR="00C22770">
        <w:t>This is often expressed in moral terms as admiration for the personal discipline white people supposedly exercise</w:t>
      </w:r>
      <w:r w:rsidR="0003021E">
        <w:t>, reflecting racially coded Christian ideas of sinfulness</w:t>
      </w:r>
      <w:r w:rsidR="008933FD">
        <w:t>.</w:t>
      </w:r>
      <w:r w:rsidR="008933FD">
        <w:rPr>
          <w:rStyle w:val="EndnoteReference"/>
        </w:rPr>
        <w:endnoteReference w:id="50"/>
      </w:r>
      <w:r w:rsidR="00C22770">
        <w:t xml:space="preserve"> </w:t>
      </w:r>
      <w:r w:rsidR="0003021E">
        <w:t xml:space="preserve">Nevertheless, </w:t>
      </w:r>
      <w:proofErr w:type="gramStart"/>
      <w:r w:rsidR="0003021E">
        <w:t>in order for</w:t>
      </w:r>
      <w:proofErr w:type="gramEnd"/>
      <w:r w:rsidR="0003021E">
        <w:t xml:space="preserve"> her white cultural capital to be convertible into political capital, </w:t>
      </w:r>
      <w:proofErr w:type="spellStart"/>
      <w:r w:rsidR="0003021E">
        <w:t>Kidu</w:t>
      </w:r>
      <w:proofErr w:type="spellEnd"/>
      <w:r w:rsidR="0003021E">
        <w:t xml:space="preserve"> also had to demonstrate her Melanesian cultural capital</w:t>
      </w:r>
      <w:r w:rsidR="0003021E" w:rsidRPr="001E7F6E">
        <w:t xml:space="preserve">. </w:t>
      </w:r>
      <w:r w:rsidRPr="001E7F6E">
        <w:t>Although she herself says of this that it was not self-sacrifice</w:t>
      </w:r>
      <w:r w:rsidR="00BB04B6" w:rsidRPr="001E7F6E">
        <w:t>,</w:t>
      </w:r>
      <w:r w:rsidRPr="001E7F6E">
        <w:t xml:space="preserve"> but love for </w:t>
      </w:r>
      <w:proofErr w:type="spellStart"/>
      <w:r w:rsidRPr="001E7F6E">
        <w:t>Buri</w:t>
      </w:r>
      <w:proofErr w:type="spellEnd"/>
      <w:r w:rsidRPr="001E7F6E">
        <w:t>,</w:t>
      </w:r>
      <w:r w:rsidR="008933FD">
        <w:rPr>
          <w:rStyle w:val="EndnoteReference"/>
        </w:rPr>
        <w:endnoteReference w:id="51"/>
      </w:r>
      <w:r w:rsidRPr="001E7F6E">
        <w:t xml:space="preserve"> her </w:t>
      </w:r>
      <w:r w:rsidR="0003021E" w:rsidRPr="001E7F6E">
        <w:t>willingness to embrace the role</w:t>
      </w:r>
      <w:r w:rsidRPr="001E7F6E">
        <w:t xml:space="preserve"> of a </w:t>
      </w:r>
      <w:proofErr w:type="spellStart"/>
      <w:r w:rsidRPr="001E7F6E">
        <w:t>Motuan</w:t>
      </w:r>
      <w:proofErr w:type="spellEnd"/>
      <w:r w:rsidRPr="001E7F6E">
        <w:t xml:space="preserve"> wife, is often interpreted as evidence of her commitment to PNG and</w:t>
      </w:r>
      <w:r w:rsidRPr="00B56C4B">
        <w:t xml:space="preserve"> its citizens. </w:t>
      </w:r>
    </w:p>
    <w:p w14:paraId="6E969313" w14:textId="77777777" w:rsidR="0077786C" w:rsidRPr="00B56C4B" w:rsidRDefault="0077786C" w:rsidP="0077786C">
      <w:pPr>
        <w:spacing w:line="360" w:lineRule="auto"/>
      </w:pPr>
    </w:p>
    <w:p w14:paraId="21953C6F" w14:textId="4CE39E29" w:rsidR="0077786C" w:rsidRPr="00B56C4B" w:rsidRDefault="0077786C" w:rsidP="00F049FA">
      <w:pPr>
        <w:pStyle w:val="NoSpacing"/>
      </w:pPr>
      <w:r w:rsidRPr="00B56C4B">
        <w:t xml:space="preserve">On the wave of sympathy that her husband’s death engendered, Carol </w:t>
      </w:r>
      <w:proofErr w:type="spellStart"/>
      <w:r w:rsidRPr="00B56C4B">
        <w:t>Kidu</w:t>
      </w:r>
      <w:proofErr w:type="spellEnd"/>
      <w:r w:rsidRPr="00B56C4B">
        <w:t xml:space="preserve"> </w:t>
      </w:r>
      <w:r w:rsidR="00252FC6">
        <w:t>used</w:t>
      </w:r>
      <w:r w:rsidRPr="00B56C4B">
        <w:t xml:space="preserve"> this symbolic capital and her experience as a teacher in PNG to connect with her electorate. Establishing </w:t>
      </w:r>
      <w:proofErr w:type="spellStart"/>
      <w:r w:rsidRPr="00B56C4B">
        <w:t>Ginigoada</w:t>
      </w:r>
      <w:proofErr w:type="spellEnd"/>
      <w:r w:rsidRPr="00B56C4B">
        <w:t xml:space="preserve">, a foundation that provides education and training opportunities for marginalised and unemployed people, </w:t>
      </w:r>
      <w:proofErr w:type="spellStart"/>
      <w:r w:rsidRPr="00B56C4B">
        <w:t>Kidu</w:t>
      </w:r>
      <w:proofErr w:type="spellEnd"/>
      <w:r w:rsidRPr="00B56C4B">
        <w:t xml:space="preserve"> became known for her commitment to </w:t>
      </w:r>
      <w:r w:rsidR="00252FC6">
        <w:t xml:space="preserve">the </w:t>
      </w:r>
      <w:r w:rsidRPr="00B56C4B">
        <w:t xml:space="preserve">disenfranchised. </w:t>
      </w:r>
      <w:proofErr w:type="spellStart"/>
      <w:r w:rsidRPr="00B56C4B">
        <w:t>Kidu</w:t>
      </w:r>
      <w:proofErr w:type="spellEnd"/>
      <w:r w:rsidRPr="00B56C4B">
        <w:t xml:space="preserve"> says that Moresby South was ‘the guinea pig’ for ideas that later </w:t>
      </w:r>
      <w:r w:rsidR="00252FC6">
        <w:t>informed policy</w:t>
      </w:r>
      <w:r w:rsidRPr="00B56C4B">
        <w:t xml:space="preserve">. </w:t>
      </w:r>
    </w:p>
    <w:p w14:paraId="753C43F7" w14:textId="77777777" w:rsidR="0077786C" w:rsidRPr="00B56C4B" w:rsidRDefault="0077786C" w:rsidP="0077786C">
      <w:pPr>
        <w:spacing w:line="360" w:lineRule="auto"/>
        <w:ind w:right="403"/>
      </w:pPr>
    </w:p>
    <w:p w14:paraId="6D5F0E1F" w14:textId="5010BAED" w:rsidR="0077786C" w:rsidRPr="00B56C4B" w:rsidRDefault="00360B96" w:rsidP="00360B96">
      <w:pPr>
        <w:pStyle w:val="NoSpacing"/>
      </w:pPr>
      <w:r w:rsidRPr="00B56C4B">
        <w:t>Regardless of gender, the challenge for politicians is how to simultaneously be ‘above’ the people, so they can lead them, but also ‘of’ the people</w:t>
      </w:r>
      <w:r w:rsidR="00252FC6">
        <w:t>,</w:t>
      </w:r>
      <w:r w:rsidR="001B0A94">
        <w:t xml:space="preserve"> </w:t>
      </w:r>
      <w:r w:rsidRPr="001E7F6E">
        <w:t>understand</w:t>
      </w:r>
      <w:r w:rsidR="00252FC6">
        <w:t>ing</w:t>
      </w:r>
      <w:r w:rsidRPr="001E7F6E">
        <w:t xml:space="preserve"> them and connect</w:t>
      </w:r>
      <w:r w:rsidR="00252FC6">
        <w:t>ing</w:t>
      </w:r>
      <w:r w:rsidRPr="001E7F6E">
        <w:t xml:space="preserve"> with their issues.</w:t>
      </w:r>
      <w:r w:rsidR="008933FD">
        <w:rPr>
          <w:rStyle w:val="EndnoteReference"/>
        </w:rPr>
        <w:endnoteReference w:id="52"/>
      </w:r>
      <w:r w:rsidRPr="001E7F6E">
        <w:t xml:space="preserve"> </w:t>
      </w:r>
      <w:proofErr w:type="spellStart"/>
      <w:r w:rsidRPr="001E7F6E">
        <w:t>Kidu’s</w:t>
      </w:r>
      <w:proofErr w:type="spellEnd"/>
      <w:r w:rsidRPr="00B56C4B">
        <w:t xml:space="preserve"> family connections, </w:t>
      </w:r>
      <w:r w:rsidR="0003021E">
        <w:t xml:space="preserve">whiteness, </w:t>
      </w:r>
      <w:r w:rsidRPr="00B56C4B">
        <w:t>education and career had already set her apart. But to win and retain office she needed to maintain close contact with the communities</w:t>
      </w:r>
      <w:r w:rsidR="00183920">
        <w:t xml:space="preserve"> from which she sought to gain support</w:t>
      </w:r>
      <w:r w:rsidRPr="00B56C4B">
        <w:t>. Male politicians often employ financial capital to b</w:t>
      </w:r>
      <w:r w:rsidR="0077786C" w:rsidRPr="00B56C4B">
        <w:t>uild a reputation as somebody who contributes to community life</w:t>
      </w:r>
      <w:r w:rsidRPr="00B56C4B">
        <w:t xml:space="preserve">. </w:t>
      </w:r>
      <w:r w:rsidR="00D97761">
        <w:t>In contrast, w</w:t>
      </w:r>
      <w:r w:rsidR="0077786C" w:rsidRPr="00B56C4B">
        <w:t xml:space="preserve">omen candidate </w:t>
      </w:r>
      <w:proofErr w:type="gramStart"/>
      <w:r w:rsidR="0077786C" w:rsidRPr="00B56C4B">
        <w:t>emphasise</w:t>
      </w:r>
      <w:proofErr w:type="gramEnd"/>
      <w:r w:rsidR="0077786C" w:rsidRPr="00B56C4B">
        <w:t xml:space="preserve"> that having a strong community presence is especially important for them, in part because it can offset the relative resource disparity between themselves and other candidates. </w:t>
      </w:r>
    </w:p>
    <w:p w14:paraId="72ADA8CE" w14:textId="77777777" w:rsidR="0077786C" w:rsidRPr="00B56C4B" w:rsidRDefault="0077786C" w:rsidP="00F049FA">
      <w:pPr>
        <w:pStyle w:val="NoSpacing"/>
      </w:pPr>
    </w:p>
    <w:p w14:paraId="0B31D642" w14:textId="0F240E75" w:rsidR="0077786C" w:rsidRPr="00B56C4B" w:rsidRDefault="0077786C" w:rsidP="00F049FA">
      <w:pPr>
        <w:pStyle w:val="NoSpacing"/>
      </w:pPr>
      <w:proofErr w:type="spellStart"/>
      <w:r w:rsidRPr="00B56C4B">
        <w:t>Kidu</w:t>
      </w:r>
      <w:proofErr w:type="spellEnd"/>
      <w:r w:rsidRPr="00B56C4B">
        <w:t xml:space="preserve"> thinks she campaigned differently to other (male) politicians in PNG, going ‘house to house’ and listening to people for hours. She notes that this means women tend to carry a burden in way</w:t>
      </w:r>
      <w:r w:rsidR="00A376F5">
        <w:t>s</w:t>
      </w:r>
      <w:r w:rsidRPr="00B56C4B">
        <w:t xml:space="preserve"> men do not:</w:t>
      </w:r>
    </w:p>
    <w:p w14:paraId="3C6C4856" w14:textId="77777777" w:rsidR="004F76FB" w:rsidRPr="00B56C4B" w:rsidRDefault="004F76FB" w:rsidP="0077786C">
      <w:pPr>
        <w:spacing w:line="360" w:lineRule="auto"/>
      </w:pPr>
    </w:p>
    <w:p w14:paraId="11F5595A" w14:textId="71017DAA" w:rsidR="0077786C" w:rsidRPr="00B56C4B" w:rsidRDefault="0077786C" w:rsidP="00B56C4B">
      <w:pPr>
        <w:pStyle w:val="NoSpacing"/>
        <w:ind w:left="720"/>
      </w:pPr>
      <w:r w:rsidRPr="00B56C4B">
        <w:t xml:space="preserve">It’s much harder for women.  You’ve got to really work it.  Very emotionally draining, because you end up with all the people’s problems, which male MPs don’t necessarily end up with; they end up with financial requests and things, but not so much the burden of that, yeah, of facing the problems that people face, and the fact that you feel powerless to help them, but you know they desperately need help. </w:t>
      </w:r>
    </w:p>
    <w:p w14:paraId="0C718E17" w14:textId="77777777" w:rsidR="0077786C" w:rsidRPr="00B56C4B" w:rsidRDefault="0077786C" w:rsidP="0077786C">
      <w:pPr>
        <w:spacing w:line="360" w:lineRule="auto"/>
        <w:ind w:right="403"/>
      </w:pPr>
    </w:p>
    <w:p w14:paraId="7B64CB43" w14:textId="35A8EDBA" w:rsidR="0077786C" w:rsidRDefault="0077786C" w:rsidP="00F049FA">
      <w:pPr>
        <w:pStyle w:val="NoSpacing"/>
      </w:pPr>
      <w:r w:rsidRPr="00B56C4B">
        <w:t>Bourdieu describes ‘practical and symbolic work which generates devotion, generosity and solidarity’ as work that ‘falls more particularly to women, who are responsible for maintaining relationships’</w:t>
      </w:r>
      <w:r w:rsidR="008D3B00">
        <w:t>.</w:t>
      </w:r>
      <w:r w:rsidR="008D3B00">
        <w:rPr>
          <w:rStyle w:val="EndnoteReference"/>
        </w:rPr>
        <w:endnoteReference w:id="53"/>
      </w:r>
      <w:r w:rsidRPr="00B56C4B">
        <w:t xml:space="preserve"> </w:t>
      </w:r>
      <w:proofErr w:type="spellStart"/>
      <w:r w:rsidR="008D3B00" w:rsidRPr="008D3B00">
        <w:t>Nowotny</w:t>
      </w:r>
      <w:proofErr w:type="spellEnd"/>
      <w:r w:rsidR="008D3B00" w:rsidRPr="008D3B00">
        <w:t xml:space="preserve"> </w:t>
      </w:r>
      <w:r w:rsidRPr="00B56C4B">
        <w:t xml:space="preserve">explored the concept of </w:t>
      </w:r>
      <w:r w:rsidR="00316C41">
        <w:t>‘</w:t>
      </w:r>
      <w:r w:rsidRPr="00B56C4B">
        <w:t>emotional capital</w:t>
      </w:r>
      <w:r w:rsidR="00316C41">
        <w:t>’</w:t>
      </w:r>
      <w:r w:rsidRPr="00B56C4B">
        <w:t xml:space="preserve"> in relation to the ‘private’ sphere of the family, arguing that association</w:t>
      </w:r>
      <w:r w:rsidR="00D21B21">
        <w:t>s</w:t>
      </w:r>
      <w:r w:rsidRPr="00B56C4B">
        <w:t xml:space="preserve"> with family and children </w:t>
      </w:r>
      <w:r w:rsidR="00D21B21">
        <w:t xml:space="preserve">make </w:t>
      </w:r>
      <w:r w:rsidRPr="00B56C4B">
        <w:t>convert</w:t>
      </w:r>
      <w:r w:rsidR="00D21B21">
        <w:t>ing</w:t>
      </w:r>
      <w:r w:rsidRPr="00B56C4B">
        <w:t xml:space="preserve"> emotional capital into cultural and economic capital</w:t>
      </w:r>
      <w:r w:rsidR="00D21B21">
        <w:t xml:space="preserve"> difficult</w:t>
      </w:r>
      <w:r w:rsidRPr="00B56C4B">
        <w:t>.</w:t>
      </w:r>
      <w:r w:rsidR="008D3B00">
        <w:rPr>
          <w:rStyle w:val="EndnoteReference"/>
        </w:rPr>
        <w:endnoteReference w:id="54"/>
      </w:r>
      <w:r w:rsidRPr="00B56C4B">
        <w:t xml:space="preserve"> Nevertheless, the culturally and economically unique circumstances of Port Moresby enabled </w:t>
      </w:r>
      <w:proofErr w:type="spellStart"/>
      <w:r w:rsidRPr="00B56C4B">
        <w:t>Kidu</w:t>
      </w:r>
      <w:proofErr w:type="spellEnd"/>
      <w:r w:rsidRPr="00B56C4B">
        <w:t xml:space="preserve"> to convert </w:t>
      </w:r>
      <w:r w:rsidR="00316C41">
        <w:t>her symbolic</w:t>
      </w:r>
      <w:r w:rsidRPr="00B56C4B">
        <w:t xml:space="preserve">/emotional capital into </w:t>
      </w:r>
      <w:r w:rsidR="005D1257" w:rsidRPr="00B56C4B">
        <w:t xml:space="preserve">political </w:t>
      </w:r>
      <w:r w:rsidRPr="00B56C4B">
        <w:t>capital, thereby shoring up her reputation as a trustworthy</w:t>
      </w:r>
      <w:r w:rsidR="00AA775C" w:rsidRPr="00B56C4B">
        <w:t>, even</w:t>
      </w:r>
      <w:r w:rsidRPr="00B56C4B">
        <w:t xml:space="preserve"> morally superior</w:t>
      </w:r>
      <w:r w:rsidR="00252FC6">
        <w:t>,</w:t>
      </w:r>
      <w:r w:rsidRPr="00B56C4B">
        <w:t xml:space="preserve"> political candidate.    </w:t>
      </w:r>
    </w:p>
    <w:p w14:paraId="2CB4C61F" w14:textId="0126141D" w:rsidR="004E3A09" w:rsidRPr="00A80B26" w:rsidRDefault="004E3A09" w:rsidP="00F049FA">
      <w:pPr>
        <w:pStyle w:val="NoSpacing"/>
      </w:pPr>
    </w:p>
    <w:p w14:paraId="2CDE3FAE" w14:textId="4BD08DB5" w:rsidR="004E3A09" w:rsidRPr="00A80B26" w:rsidRDefault="00A80B26" w:rsidP="00F049FA">
      <w:pPr>
        <w:pStyle w:val="NoSpacing"/>
        <w:rPr>
          <w:b/>
        </w:rPr>
      </w:pPr>
      <w:r>
        <w:rPr>
          <w:b/>
        </w:rPr>
        <w:t>How</w:t>
      </w:r>
      <w:r w:rsidR="004E3A09" w:rsidRPr="00A80B26">
        <w:rPr>
          <w:b/>
        </w:rPr>
        <w:t xml:space="preserve"> some women politicians succeed in contexts hostile to their presence</w:t>
      </w:r>
    </w:p>
    <w:p w14:paraId="0ABA7592" w14:textId="0622C5FB" w:rsidR="004E3A09" w:rsidRPr="00A80B26" w:rsidRDefault="00244FF2" w:rsidP="00F049FA">
      <w:pPr>
        <w:pStyle w:val="NoSpacing"/>
      </w:pPr>
      <w:r w:rsidRPr="00A80B26">
        <w:lastRenderedPageBreak/>
        <w:t xml:space="preserve">These </w:t>
      </w:r>
      <w:r w:rsidR="004E3A09" w:rsidRPr="00A80B26">
        <w:t xml:space="preserve">case studies of successful women politicians </w:t>
      </w:r>
      <w:r w:rsidRPr="00A80B26">
        <w:t xml:space="preserve">demonstrate how </w:t>
      </w:r>
      <w:r w:rsidR="004E3A09" w:rsidRPr="00A80B26">
        <w:t xml:space="preserve">they transform social, cultural and symbolic capital into political capital. </w:t>
      </w:r>
      <w:r w:rsidRPr="00A80B26">
        <w:t>E</w:t>
      </w:r>
      <w:r w:rsidR="00E9378B" w:rsidRPr="00A80B26">
        <w:t>ach story is unique and</w:t>
      </w:r>
      <w:r w:rsidRPr="00A80B26">
        <w:t xml:space="preserve"> shaped by</w:t>
      </w:r>
      <w:r w:rsidR="00E9378B" w:rsidRPr="00A80B26">
        <w:t xml:space="preserve"> context </w:t>
      </w:r>
      <w:r w:rsidRPr="00A80B26">
        <w:t xml:space="preserve">but nevertheless, </w:t>
      </w:r>
      <w:r w:rsidR="00E9378B" w:rsidRPr="00A80B26">
        <w:t xml:space="preserve">we can identify patterns that </w:t>
      </w:r>
      <w:r w:rsidRPr="00A80B26">
        <w:t>are relevant for</w:t>
      </w:r>
      <w:r w:rsidR="00E9378B" w:rsidRPr="00A80B26">
        <w:t xml:space="preserve"> other women politicians, both in the Pacific and beyond. Specifically, each of these women</w:t>
      </w:r>
      <w:r w:rsidR="00953A6E" w:rsidRPr="00A80B26">
        <w:t xml:space="preserve"> (cf. omitted)</w:t>
      </w:r>
      <w:r w:rsidR="00E9378B" w:rsidRPr="00A80B26">
        <w:t>:</w:t>
      </w:r>
    </w:p>
    <w:p w14:paraId="2B79CC09" w14:textId="77777777" w:rsidR="004E3A09" w:rsidRPr="00A80B26" w:rsidRDefault="004E3A09" w:rsidP="00F049FA">
      <w:pPr>
        <w:pStyle w:val="NoSpacing"/>
      </w:pPr>
    </w:p>
    <w:p w14:paraId="48B1F9D8" w14:textId="6AEF42F1" w:rsidR="004E3A09" w:rsidRPr="00A80B26" w:rsidRDefault="00E9378B" w:rsidP="004E3A09">
      <w:pPr>
        <w:numPr>
          <w:ilvl w:val="0"/>
          <w:numId w:val="6"/>
        </w:numPr>
      </w:pPr>
      <w:r w:rsidRPr="00A80B26">
        <w:rPr>
          <w:u w:val="single"/>
        </w:rPr>
        <w:t>employed</w:t>
      </w:r>
      <w:r w:rsidR="004E3A09" w:rsidRPr="00A80B26">
        <w:rPr>
          <w:u w:val="single"/>
        </w:rPr>
        <w:t xml:space="preserve"> </w:t>
      </w:r>
      <w:r w:rsidRPr="00A80B26">
        <w:rPr>
          <w:u w:val="single"/>
        </w:rPr>
        <w:t>their</w:t>
      </w:r>
      <w:r w:rsidR="004E3A09" w:rsidRPr="00A80B26">
        <w:rPr>
          <w:u w:val="single"/>
        </w:rPr>
        <w:t xml:space="preserve"> family resources wisely</w:t>
      </w:r>
      <w:r w:rsidRPr="00A80B26">
        <w:t xml:space="preserve">: </w:t>
      </w:r>
      <w:r w:rsidR="00244FF2" w:rsidRPr="00A80B26">
        <w:t>while family resources matter, knowing how to utilise these is integral. E</w:t>
      </w:r>
      <w:r w:rsidRPr="00A80B26">
        <w:t>ach of these women dr</w:t>
      </w:r>
      <w:r w:rsidR="00244FF2" w:rsidRPr="00A80B26">
        <w:t>e</w:t>
      </w:r>
      <w:r w:rsidRPr="00A80B26">
        <w:t>w on their family resources to advance their careers</w:t>
      </w:r>
      <w:r w:rsidR="00244FF2" w:rsidRPr="00A80B26">
        <w:t>,</w:t>
      </w:r>
      <w:r w:rsidRPr="00A80B26">
        <w:t xml:space="preserve"> and even Fiame</w:t>
      </w:r>
      <w:r w:rsidR="000D5907" w:rsidRPr="00A80B26">
        <w:t xml:space="preserve"> had to </w:t>
      </w:r>
      <w:r w:rsidR="00244FF2" w:rsidRPr="00A80B26">
        <w:t xml:space="preserve">make wise use of </w:t>
      </w:r>
      <w:r w:rsidR="000D5907" w:rsidRPr="00A80B26">
        <w:t>her family background to achieve success</w:t>
      </w:r>
      <w:r w:rsidR="00A92727" w:rsidRPr="00A80B26">
        <w:t>;</w:t>
      </w:r>
      <w:r w:rsidRPr="00A80B26">
        <w:t xml:space="preserve"> </w:t>
      </w:r>
      <w:r w:rsidR="004E3A09" w:rsidRPr="00A80B26">
        <w:t xml:space="preserve"> </w:t>
      </w:r>
    </w:p>
    <w:p w14:paraId="68AD09CB" w14:textId="77777777" w:rsidR="00953A6E" w:rsidRPr="00A80B26" w:rsidRDefault="00953A6E" w:rsidP="00953A6E">
      <w:pPr>
        <w:ind w:left="720"/>
      </w:pPr>
    </w:p>
    <w:p w14:paraId="6ECAA211" w14:textId="4D625897" w:rsidR="004E3A09" w:rsidRPr="00A80B26" w:rsidRDefault="004E3A09" w:rsidP="004E3A09">
      <w:pPr>
        <w:numPr>
          <w:ilvl w:val="0"/>
          <w:numId w:val="6"/>
        </w:numPr>
      </w:pPr>
      <w:r w:rsidRPr="00A80B26">
        <w:rPr>
          <w:u w:val="single"/>
        </w:rPr>
        <w:t>invest</w:t>
      </w:r>
      <w:r w:rsidR="00E9378B" w:rsidRPr="00A80B26">
        <w:rPr>
          <w:u w:val="single"/>
        </w:rPr>
        <w:t>ed</w:t>
      </w:r>
      <w:r w:rsidRPr="00A80B26">
        <w:rPr>
          <w:u w:val="single"/>
        </w:rPr>
        <w:t xml:space="preserve"> in education</w:t>
      </w:r>
      <w:r w:rsidR="00E9378B" w:rsidRPr="00A80B26">
        <w:t>: the skills and profile gained from education enabled each of these women to set themselves apart</w:t>
      </w:r>
      <w:r w:rsidR="000D5907" w:rsidRPr="00A80B26">
        <w:t>. As the first Marshallese</w:t>
      </w:r>
      <w:r w:rsidR="00244FF2" w:rsidRPr="00A80B26">
        <w:t xml:space="preserve"> woman</w:t>
      </w:r>
      <w:r w:rsidR="000D5907" w:rsidRPr="00A80B26">
        <w:t xml:space="preserve"> to gain a PhD</w:t>
      </w:r>
      <w:r w:rsidR="00E9378B" w:rsidRPr="00A80B26">
        <w:t xml:space="preserve"> Heine</w:t>
      </w:r>
      <w:r w:rsidR="00244FF2" w:rsidRPr="00A80B26">
        <w:t xml:space="preserve"> exemplifies this most</w:t>
      </w:r>
      <w:r w:rsidR="000D5907" w:rsidRPr="00A80B26">
        <w:t>,</w:t>
      </w:r>
      <w:r w:rsidR="00E9378B" w:rsidRPr="00A80B26">
        <w:t xml:space="preserve"> </w:t>
      </w:r>
      <w:r w:rsidR="000D5907" w:rsidRPr="00A80B26">
        <w:t>b</w:t>
      </w:r>
      <w:r w:rsidR="00E9378B" w:rsidRPr="00A80B26">
        <w:t xml:space="preserve">ut </w:t>
      </w:r>
      <w:r w:rsidR="00953A6E" w:rsidRPr="00A80B26">
        <w:t>education is important to all three women</w:t>
      </w:r>
      <w:r w:rsidRPr="00A80B26">
        <w:t xml:space="preserve">; </w:t>
      </w:r>
    </w:p>
    <w:p w14:paraId="1134F925" w14:textId="77777777" w:rsidR="00953A6E" w:rsidRPr="00A80B26" w:rsidRDefault="00953A6E" w:rsidP="00953A6E"/>
    <w:p w14:paraId="6EB854C4" w14:textId="6DC6A8AE" w:rsidR="004E3A09" w:rsidRPr="00A80B26" w:rsidRDefault="00953A6E" w:rsidP="004E3A09">
      <w:pPr>
        <w:numPr>
          <w:ilvl w:val="0"/>
          <w:numId w:val="6"/>
        </w:numPr>
      </w:pPr>
      <w:r w:rsidRPr="00A80B26">
        <w:rPr>
          <w:u w:val="single"/>
        </w:rPr>
        <w:t>kept their</w:t>
      </w:r>
      <w:r w:rsidR="004E3A09" w:rsidRPr="00A80B26">
        <w:rPr>
          <w:u w:val="single"/>
        </w:rPr>
        <w:t xml:space="preserve"> community close</w:t>
      </w:r>
      <w:r w:rsidRPr="00A80B26">
        <w:t xml:space="preserve">: this is key in all three cases and goes </w:t>
      </w:r>
      <w:r w:rsidR="000D5907" w:rsidRPr="00A80B26">
        <w:t xml:space="preserve">a </w:t>
      </w:r>
      <w:r w:rsidRPr="00A80B26">
        <w:t xml:space="preserve">long way to explaining the longevity of these three leaders. </w:t>
      </w:r>
      <w:r w:rsidR="00244FF2" w:rsidRPr="00A80B26">
        <w:t xml:space="preserve">As was especially clear with Dame </w:t>
      </w:r>
      <w:proofErr w:type="spellStart"/>
      <w:r w:rsidR="00244FF2" w:rsidRPr="00A80B26">
        <w:t>Kidu</w:t>
      </w:r>
      <w:proofErr w:type="spellEnd"/>
      <w:r w:rsidR="00244FF2" w:rsidRPr="00A80B26">
        <w:t xml:space="preserve">, </w:t>
      </w:r>
      <w:r w:rsidRPr="00A80B26">
        <w:t>they remain actively involved in community activities which ensures their re-election</w:t>
      </w:r>
      <w:r w:rsidR="000D5907" w:rsidRPr="00A80B26">
        <w:t xml:space="preserve">. Longevity </w:t>
      </w:r>
      <w:r w:rsidR="00244FF2" w:rsidRPr="00A80B26">
        <w:t xml:space="preserve">then </w:t>
      </w:r>
      <w:r w:rsidR="000D5907" w:rsidRPr="00A80B26">
        <w:t>enhances their authority</w:t>
      </w:r>
      <w:r w:rsidR="004E3A09" w:rsidRPr="00A80B26">
        <w:t xml:space="preserve">; </w:t>
      </w:r>
    </w:p>
    <w:p w14:paraId="7BCDBA72" w14:textId="77777777" w:rsidR="00953A6E" w:rsidRPr="00A80B26" w:rsidRDefault="00953A6E" w:rsidP="00953A6E"/>
    <w:p w14:paraId="3098E74E" w14:textId="3B41576F" w:rsidR="004E3A09" w:rsidRPr="00A80B26" w:rsidRDefault="004E3A09" w:rsidP="004E3A09">
      <w:pPr>
        <w:numPr>
          <w:ilvl w:val="0"/>
          <w:numId w:val="6"/>
        </w:numPr>
      </w:pPr>
      <w:r w:rsidRPr="00A80B26">
        <w:rPr>
          <w:u w:val="single"/>
        </w:rPr>
        <w:t>develop</w:t>
      </w:r>
      <w:r w:rsidR="00953A6E" w:rsidRPr="00A80B26">
        <w:rPr>
          <w:u w:val="single"/>
        </w:rPr>
        <w:t>ed</w:t>
      </w:r>
      <w:r w:rsidRPr="00A80B26">
        <w:rPr>
          <w:u w:val="single"/>
        </w:rPr>
        <w:t xml:space="preserve"> a reputation as an expert in a substantive policy area</w:t>
      </w:r>
      <w:r w:rsidR="00953A6E" w:rsidRPr="00A80B26">
        <w:t>: each of these women has a reputation for mastering their portfolio and be</w:t>
      </w:r>
      <w:r w:rsidR="00244FF2" w:rsidRPr="00A80B26">
        <w:t>coming a respected</w:t>
      </w:r>
      <w:r w:rsidR="00953A6E" w:rsidRPr="00A80B26">
        <w:t xml:space="preserve"> authority </w:t>
      </w:r>
      <w:r w:rsidR="00244FF2" w:rsidRPr="00A80B26">
        <w:t>in their area of contribution, frequently</w:t>
      </w:r>
      <w:r w:rsidR="00953A6E" w:rsidRPr="00A80B26">
        <w:t xml:space="preserve"> outperforming their male counterparts</w:t>
      </w:r>
      <w:r w:rsidRPr="00A80B26">
        <w:t xml:space="preserve">; </w:t>
      </w:r>
    </w:p>
    <w:p w14:paraId="6C7BC82E" w14:textId="77777777" w:rsidR="00953A6E" w:rsidRPr="00A80B26" w:rsidRDefault="00953A6E" w:rsidP="00953A6E"/>
    <w:p w14:paraId="6CDBD84E" w14:textId="3735D4EF" w:rsidR="00953A6E" w:rsidRPr="00A80B26" w:rsidRDefault="004E3A09" w:rsidP="00953A6E">
      <w:pPr>
        <w:numPr>
          <w:ilvl w:val="0"/>
          <w:numId w:val="6"/>
        </w:numPr>
      </w:pPr>
      <w:r w:rsidRPr="00A80B26">
        <w:rPr>
          <w:u w:val="single"/>
        </w:rPr>
        <w:t>develop</w:t>
      </w:r>
      <w:r w:rsidR="00953A6E" w:rsidRPr="00A80B26">
        <w:rPr>
          <w:u w:val="single"/>
        </w:rPr>
        <w:t>ed</w:t>
      </w:r>
      <w:r w:rsidRPr="00A80B26">
        <w:rPr>
          <w:u w:val="single"/>
        </w:rPr>
        <w:t xml:space="preserve"> strategies for working in a male-dominated environment</w:t>
      </w:r>
      <w:r w:rsidR="00953A6E" w:rsidRPr="00A80B26">
        <w:t xml:space="preserve">: navigating </w:t>
      </w:r>
      <w:r w:rsidR="00A92727" w:rsidRPr="00A80B26">
        <w:t>a</w:t>
      </w:r>
      <w:r w:rsidR="00953A6E" w:rsidRPr="00A80B26">
        <w:t xml:space="preserve"> male dominated context was an important consideration for all three women.</w:t>
      </w:r>
      <w:r w:rsidR="00244FF2" w:rsidRPr="00A80B26">
        <w:t xml:space="preserve"> This often manifests as knowing how to perform culturally acceptable versions of femininity while also pushing the boundaries gently.</w:t>
      </w:r>
      <w:r w:rsidR="00953A6E" w:rsidRPr="00A80B26">
        <w:t xml:space="preserve"> </w:t>
      </w:r>
    </w:p>
    <w:p w14:paraId="5AC22199" w14:textId="77777777" w:rsidR="00953A6E" w:rsidRPr="00A80B26" w:rsidRDefault="00953A6E" w:rsidP="00953A6E">
      <w:pPr>
        <w:pStyle w:val="ListParagraph"/>
      </w:pPr>
    </w:p>
    <w:p w14:paraId="2C6B6EBA" w14:textId="7678E835" w:rsidR="00953A6E" w:rsidRPr="00A80B26" w:rsidRDefault="004E3A09" w:rsidP="00953A6E">
      <w:pPr>
        <w:numPr>
          <w:ilvl w:val="0"/>
          <w:numId w:val="6"/>
        </w:numPr>
      </w:pPr>
      <w:r w:rsidRPr="00A80B26">
        <w:rPr>
          <w:u w:val="single"/>
        </w:rPr>
        <w:t>kn</w:t>
      </w:r>
      <w:r w:rsidR="00953A6E" w:rsidRPr="00A80B26">
        <w:rPr>
          <w:u w:val="single"/>
        </w:rPr>
        <w:t>e</w:t>
      </w:r>
      <w:r w:rsidRPr="00A80B26">
        <w:rPr>
          <w:u w:val="single"/>
        </w:rPr>
        <w:t>w how and when to take a stand</w:t>
      </w:r>
      <w:r w:rsidR="00953A6E" w:rsidRPr="00A80B26">
        <w:t>: each of these women has challenged the patriarchal system in which the</w:t>
      </w:r>
      <w:r w:rsidR="00244FF2" w:rsidRPr="00A80B26">
        <w:t>y</w:t>
      </w:r>
      <w:r w:rsidR="00953A6E" w:rsidRPr="00A80B26">
        <w:t xml:space="preserve"> operate. But they carefully pick and choose their battles and are intentional about what they do and do not tolerate from their male colleagues</w:t>
      </w:r>
      <w:r w:rsidR="00A92727" w:rsidRPr="00A80B26">
        <w:t>; and</w:t>
      </w:r>
      <w:r w:rsidR="00953A6E" w:rsidRPr="00A80B26">
        <w:t xml:space="preserve"> </w:t>
      </w:r>
    </w:p>
    <w:p w14:paraId="38BF9011" w14:textId="77777777" w:rsidR="00953A6E" w:rsidRPr="00A80B26" w:rsidRDefault="00953A6E" w:rsidP="00953A6E">
      <w:pPr>
        <w:pStyle w:val="ListParagraph"/>
      </w:pPr>
    </w:p>
    <w:p w14:paraId="4A77210E" w14:textId="177133FD" w:rsidR="006F708A" w:rsidRPr="00A80B26" w:rsidRDefault="004E3A09" w:rsidP="006F708A">
      <w:pPr>
        <w:numPr>
          <w:ilvl w:val="0"/>
          <w:numId w:val="6"/>
        </w:numPr>
      </w:pPr>
      <w:r w:rsidRPr="00A80B26">
        <w:rPr>
          <w:u w:val="single"/>
        </w:rPr>
        <w:t>buil</w:t>
      </w:r>
      <w:r w:rsidR="00953A6E" w:rsidRPr="00A80B26">
        <w:rPr>
          <w:u w:val="single"/>
        </w:rPr>
        <w:t>t</w:t>
      </w:r>
      <w:r w:rsidRPr="00A80B26">
        <w:rPr>
          <w:u w:val="single"/>
        </w:rPr>
        <w:t xml:space="preserve"> strategic networks with the international community</w:t>
      </w:r>
      <w:r w:rsidR="00953A6E" w:rsidRPr="00A80B26">
        <w:t>:</w:t>
      </w:r>
      <w:r w:rsidRPr="00A80B26">
        <w:t xml:space="preserve"> </w:t>
      </w:r>
      <w:r w:rsidR="00A92727" w:rsidRPr="00A80B26">
        <w:t xml:space="preserve">while </w:t>
      </w:r>
      <w:r w:rsidR="006F708A" w:rsidRPr="00A80B26">
        <w:t xml:space="preserve">the international community was often </w:t>
      </w:r>
      <w:r w:rsidR="000D5907" w:rsidRPr="00A80B26">
        <w:t>more supportive of these women and their work than their domestic colleagues</w:t>
      </w:r>
      <w:r w:rsidR="00A92727" w:rsidRPr="00A80B26">
        <w:t>,</w:t>
      </w:r>
      <w:r w:rsidR="000D5907" w:rsidRPr="00A80B26">
        <w:t xml:space="preserve"> each identified the need to be strategic in how they engaged so as not to spend too much time away from home (see point 3). </w:t>
      </w:r>
    </w:p>
    <w:p w14:paraId="2351A138" w14:textId="2DC74C72" w:rsidR="004E3A09" w:rsidRPr="00A80B26" w:rsidRDefault="004E3A09" w:rsidP="000D5907"/>
    <w:p w14:paraId="64F25E03" w14:textId="3E8B80AC" w:rsidR="004E3A09" w:rsidRPr="00A80B26" w:rsidRDefault="000D5907" w:rsidP="004E3A09">
      <w:pPr>
        <w:pStyle w:val="NoSpacing"/>
      </w:pPr>
      <w:r w:rsidRPr="00A80B26">
        <w:t xml:space="preserve">None of these </w:t>
      </w:r>
      <w:r w:rsidR="00244FF2" w:rsidRPr="00A80B26">
        <w:t>strategi</w:t>
      </w:r>
      <w:r w:rsidR="00AC1D87" w:rsidRPr="00A80B26">
        <w:t>e</w:t>
      </w:r>
      <w:r w:rsidR="00244FF2" w:rsidRPr="00A80B26">
        <w:t>s</w:t>
      </w:r>
      <w:r w:rsidRPr="00A80B26">
        <w:t xml:space="preserve"> are necessary o</w:t>
      </w:r>
      <w:r w:rsidR="00244FF2" w:rsidRPr="00A80B26">
        <w:t>r</w:t>
      </w:r>
      <w:r w:rsidRPr="00A80B26">
        <w:t xml:space="preserve"> </w:t>
      </w:r>
      <w:proofErr w:type="gramStart"/>
      <w:r w:rsidRPr="00A80B26">
        <w:t>sufficient</w:t>
      </w:r>
      <w:proofErr w:type="gramEnd"/>
      <w:r w:rsidRPr="00A80B26">
        <w:t xml:space="preserve"> conditions for success. </w:t>
      </w:r>
      <w:r w:rsidR="00244FF2" w:rsidRPr="00A80B26">
        <w:t xml:space="preserve">But they point to </w:t>
      </w:r>
      <w:r w:rsidRPr="00A80B26">
        <w:t xml:space="preserve">the multiple ways </w:t>
      </w:r>
      <w:r w:rsidR="00A92727" w:rsidRPr="00A80B26">
        <w:t>these</w:t>
      </w:r>
      <w:r w:rsidR="00244FF2" w:rsidRPr="00A80B26">
        <w:t xml:space="preserve"> successful politicians</w:t>
      </w:r>
      <w:r w:rsidRPr="00A80B26">
        <w:t xml:space="preserve"> </w:t>
      </w:r>
      <w:r w:rsidR="004E3A09" w:rsidRPr="00A80B26">
        <w:t>have built strong social and cultural capital</w:t>
      </w:r>
      <w:r w:rsidR="00244FF2" w:rsidRPr="00A80B26">
        <w:t>,</w:t>
      </w:r>
      <w:r w:rsidR="004E3A09" w:rsidRPr="00A80B26">
        <w:t xml:space="preserve"> which, in turn, is accrued as symbolic and ultimately political capital. It is clear from their examples that no amount of training can substitute for these skills, or for the slow and steady engagement required to forge the reputation necessary to succeed. As the ‘first’ women to reach the apex of parliamentary politics in the Pacific, their stories offer valuable insights for donors and other reformers seeking to address gender imbalance in the Pacific and beyond.</w:t>
      </w:r>
    </w:p>
    <w:p w14:paraId="55C4C76D" w14:textId="792393FC" w:rsidR="004E3A09" w:rsidRDefault="004E3A09" w:rsidP="005A2833"/>
    <w:p w14:paraId="64F12042" w14:textId="77777777" w:rsidR="004E3A09" w:rsidRPr="00B56C4B" w:rsidRDefault="004E3A09" w:rsidP="005A2833"/>
    <w:p w14:paraId="7B5C2F45" w14:textId="18020060" w:rsidR="005A2833" w:rsidRPr="00B56C4B" w:rsidRDefault="00A7480C" w:rsidP="005A2833">
      <w:pPr>
        <w:rPr>
          <w:b/>
        </w:rPr>
      </w:pPr>
      <w:r>
        <w:rPr>
          <w:b/>
        </w:rPr>
        <w:t>Conclusion: Gender and Symbolic Capital in t</w:t>
      </w:r>
      <w:r w:rsidRPr="00B56C4B">
        <w:rPr>
          <w:b/>
        </w:rPr>
        <w:t>he Pacific</w:t>
      </w:r>
    </w:p>
    <w:p w14:paraId="5B921999" w14:textId="77777777" w:rsidR="004F76FB" w:rsidRPr="00B56C4B" w:rsidRDefault="004F76FB"/>
    <w:p w14:paraId="4919F2D8" w14:textId="5CAADBD4" w:rsidR="0061701F" w:rsidRPr="000D6F9E" w:rsidRDefault="0061701F" w:rsidP="0061701F">
      <w:pPr>
        <w:pStyle w:val="paragraph"/>
        <w:shd w:val="clear" w:color="auto" w:fill="F9F9F9"/>
        <w:spacing w:before="0" w:beforeAutospacing="0" w:after="0" w:afterAutospacing="0"/>
        <w:textAlignment w:val="baseline"/>
        <w:rPr>
          <w:rStyle w:val="normaltextrun"/>
          <w:color w:val="333333"/>
        </w:rPr>
      </w:pPr>
      <w:r w:rsidRPr="00A11A14">
        <w:t>In her departing speech, Julia Gillard, the first female Prime Minister of Australia, said:</w:t>
      </w:r>
      <w:r w:rsidRPr="000D6F9E">
        <w:rPr>
          <w:rStyle w:val="Mention1"/>
          <w:color w:val="333333"/>
        </w:rPr>
        <w:t xml:space="preserve"> </w:t>
      </w:r>
      <w:r w:rsidRPr="000D6F9E">
        <w:rPr>
          <w:rStyle w:val="normaltextrun"/>
          <w:color w:val="333333"/>
        </w:rPr>
        <w:t> </w:t>
      </w:r>
    </w:p>
    <w:p w14:paraId="4C211F65" w14:textId="77777777" w:rsidR="0061701F" w:rsidRPr="000D6F9E" w:rsidRDefault="0061701F" w:rsidP="0061701F">
      <w:pPr>
        <w:pStyle w:val="paragraph"/>
        <w:shd w:val="clear" w:color="auto" w:fill="F9F9F9"/>
        <w:spacing w:before="0" w:beforeAutospacing="0" w:after="0" w:afterAutospacing="0"/>
        <w:textAlignment w:val="baseline"/>
        <w:rPr>
          <w:rStyle w:val="normaltextrun"/>
          <w:color w:val="333333"/>
        </w:rPr>
      </w:pPr>
    </w:p>
    <w:p w14:paraId="2B5D04B2" w14:textId="6EFC1101" w:rsidR="0061701F" w:rsidRPr="000D6F9E" w:rsidRDefault="0061701F" w:rsidP="008429CF">
      <w:pPr>
        <w:pStyle w:val="paragraph"/>
        <w:shd w:val="clear" w:color="auto" w:fill="F9F9F9"/>
        <w:spacing w:before="0" w:beforeAutospacing="0" w:after="0" w:afterAutospacing="0"/>
        <w:ind w:left="720"/>
        <w:textAlignment w:val="baseline"/>
        <w:rPr>
          <w:sz w:val="18"/>
          <w:szCs w:val="18"/>
        </w:rPr>
      </w:pPr>
      <w:r w:rsidRPr="000D6F9E">
        <w:rPr>
          <w:rStyle w:val="normaltextrun"/>
          <w:color w:val="333333"/>
        </w:rPr>
        <w:t>[Gender] doesn't explain everything, it</w:t>
      </w:r>
      <w:r w:rsidR="000D6F9E">
        <w:rPr>
          <w:rStyle w:val="normaltextrun"/>
          <w:color w:val="333333"/>
        </w:rPr>
        <w:t xml:space="preserve"> </w:t>
      </w:r>
      <w:r w:rsidRPr="000D6F9E">
        <w:rPr>
          <w:rStyle w:val="normaltextrun"/>
          <w:color w:val="333333"/>
        </w:rPr>
        <w:t>doesn't explain nothing, it explains some things. And it is for the nation to think in a sophisticated way about those shades of grey.</w:t>
      </w:r>
      <w:r w:rsidR="000D6F9E">
        <w:rPr>
          <w:rStyle w:val="eop"/>
        </w:rPr>
        <w:t xml:space="preserve"> </w:t>
      </w:r>
      <w:r w:rsidRPr="000D6F9E">
        <w:rPr>
          <w:rStyle w:val="normaltextrun"/>
          <w:color w:val="333333"/>
        </w:rPr>
        <w:t>What I am </w:t>
      </w:r>
      <w:proofErr w:type="gramStart"/>
      <w:r w:rsidRPr="000D6F9E">
        <w:rPr>
          <w:rStyle w:val="normaltextrun"/>
          <w:color w:val="333333"/>
        </w:rPr>
        <w:t>absolutely confident</w:t>
      </w:r>
      <w:proofErr w:type="gramEnd"/>
      <w:r w:rsidRPr="000D6F9E">
        <w:rPr>
          <w:rStyle w:val="normaltextrun"/>
          <w:color w:val="333333"/>
        </w:rPr>
        <w:t xml:space="preserve"> of is it will be easier for the next woman and the woman after that and the woman after that. And I'm proud of that.</w:t>
      </w:r>
      <w:r w:rsidR="00000F12">
        <w:rPr>
          <w:rStyle w:val="EndnoteReference"/>
          <w:color w:val="333333"/>
        </w:rPr>
        <w:endnoteReference w:id="55"/>
      </w:r>
    </w:p>
    <w:p w14:paraId="79CF9390" w14:textId="671EA009" w:rsidR="0061701F" w:rsidRPr="00A11A14" w:rsidRDefault="0061701F"/>
    <w:p w14:paraId="20447508" w14:textId="5365DC2E" w:rsidR="008E750B" w:rsidRDefault="005B6F30">
      <w:r w:rsidRPr="00A11A14">
        <w:t>Gillard’s</w:t>
      </w:r>
      <w:r w:rsidR="008F6545" w:rsidRPr="00A11A14">
        <w:t xml:space="preserve"> words have resonance</w:t>
      </w:r>
      <w:r w:rsidR="0061701F" w:rsidRPr="00000F12">
        <w:t xml:space="preserve"> in the</w:t>
      </w:r>
      <w:r w:rsidR="00693053" w:rsidRPr="00000F12">
        <w:t xml:space="preserve"> broader</w:t>
      </w:r>
      <w:r w:rsidR="0061701F" w:rsidRPr="00000F12">
        <w:t xml:space="preserve"> region where, f</w:t>
      </w:r>
      <w:r w:rsidR="00C01845" w:rsidRPr="00000F12">
        <w:t>or more than two decades,</w:t>
      </w:r>
      <w:r w:rsidR="00C01845" w:rsidRPr="00B56C4B">
        <w:t xml:space="preserve"> i</w:t>
      </w:r>
      <w:r w:rsidR="005A2833" w:rsidRPr="00B56C4B">
        <w:t xml:space="preserve">ncreasing women’s representation </w:t>
      </w:r>
      <w:r w:rsidR="00252FC6">
        <w:t>in</w:t>
      </w:r>
      <w:r w:rsidR="00252FC6" w:rsidRPr="00B56C4B">
        <w:t xml:space="preserve"> parliament </w:t>
      </w:r>
      <w:r w:rsidR="005A2833" w:rsidRPr="00B56C4B">
        <w:t xml:space="preserve">has been a </w:t>
      </w:r>
      <w:r w:rsidR="00A92727" w:rsidRPr="00B56C4B">
        <w:t>priority</w:t>
      </w:r>
      <w:r w:rsidR="00B7080A" w:rsidRPr="00B56C4B">
        <w:t>. In the Pacific and elsewhere</w:t>
      </w:r>
      <w:r w:rsidR="00DF5743" w:rsidRPr="00B56C4B">
        <w:t xml:space="preserve"> </w:t>
      </w:r>
      <w:r w:rsidR="003D1B46">
        <w:t>increasing women’s re</w:t>
      </w:r>
      <w:r w:rsidR="005C7475">
        <w:t>presentation in formal politics</w:t>
      </w:r>
      <w:r w:rsidR="00DF5743" w:rsidRPr="00B56C4B">
        <w:t xml:space="preserve"> is a goal</w:t>
      </w:r>
      <w:r w:rsidR="008A247B" w:rsidRPr="00B56C4B">
        <w:t xml:space="preserve"> </w:t>
      </w:r>
      <w:r w:rsidR="005A2833" w:rsidRPr="00B56C4B">
        <w:t xml:space="preserve">for international organisations and aid donors. </w:t>
      </w:r>
      <w:r w:rsidR="00252FC6">
        <w:t>S</w:t>
      </w:r>
      <w:r w:rsidR="00AA6F16" w:rsidRPr="00B56C4B">
        <w:t>upport</w:t>
      </w:r>
      <w:r w:rsidR="00252FC6">
        <w:t>ing</w:t>
      </w:r>
      <w:r w:rsidR="00AA6F16" w:rsidRPr="00B56C4B">
        <w:t xml:space="preserve"> this, much </w:t>
      </w:r>
      <w:r w:rsidR="00C46F81" w:rsidRPr="00B56C4B">
        <w:t xml:space="preserve">scholarly and </w:t>
      </w:r>
      <w:r w:rsidR="00252FC6">
        <w:t>‘</w:t>
      </w:r>
      <w:r w:rsidR="00C46F81" w:rsidRPr="00B56C4B">
        <w:t>grey</w:t>
      </w:r>
      <w:r w:rsidR="00252FC6">
        <w:t>’</w:t>
      </w:r>
      <w:r w:rsidR="00AA6F16" w:rsidRPr="00B56C4B">
        <w:t xml:space="preserve"> literature has identif</w:t>
      </w:r>
      <w:r w:rsidR="00252FC6">
        <w:t>ied</w:t>
      </w:r>
      <w:r w:rsidR="00AA6F16" w:rsidRPr="00B56C4B">
        <w:t xml:space="preserve"> the barriers that prohibit women from getting elected. </w:t>
      </w:r>
      <w:r w:rsidR="00252FC6">
        <w:t>However</w:t>
      </w:r>
      <w:r w:rsidR="006F71C2" w:rsidRPr="00B56C4B">
        <w:t xml:space="preserve">, </w:t>
      </w:r>
      <w:r w:rsidR="00D21B21">
        <w:t xml:space="preserve">there is </w:t>
      </w:r>
      <w:r w:rsidR="006F71C2" w:rsidRPr="00B56C4B">
        <w:t>r</w:t>
      </w:r>
      <w:r w:rsidR="00AA6F16" w:rsidRPr="00B56C4B">
        <w:t xml:space="preserve">elatively little work on why some women </w:t>
      </w:r>
      <w:r w:rsidR="00D21B21">
        <w:t>do</w:t>
      </w:r>
      <w:r w:rsidR="00AA6F16" w:rsidRPr="00B56C4B">
        <w:t xml:space="preserve"> </w:t>
      </w:r>
      <w:r w:rsidR="00360B96" w:rsidRPr="00B56C4B">
        <w:t>win office</w:t>
      </w:r>
      <w:r w:rsidR="00AA6F16" w:rsidRPr="00B56C4B">
        <w:t xml:space="preserve"> </w:t>
      </w:r>
      <w:r w:rsidR="00162084" w:rsidRPr="00B56C4B">
        <w:t xml:space="preserve">in </w:t>
      </w:r>
      <w:r w:rsidR="00AA6F16" w:rsidRPr="00B56C4B">
        <w:t>context</w:t>
      </w:r>
      <w:r w:rsidR="00162084" w:rsidRPr="00B56C4B">
        <w:t>s</w:t>
      </w:r>
      <w:r w:rsidR="00AA6F16" w:rsidRPr="00B56C4B">
        <w:t xml:space="preserve"> that </w:t>
      </w:r>
      <w:r w:rsidR="00AE2D25" w:rsidRPr="00B56C4B">
        <w:t xml:space="preserve">can be construed as </w:t>
      </w:r>
      <w:r w:rsidR="00AA6F16" w:rsidRPr="00B56C4B">
        <w:t xml:space="preserve">hostile to their presence. This article </w:t>
      </w:r>
      <w:r w:rsidR="00D567BB" w:rsidRPr="00B56C4B">
        <w:t>addresse</w:t>
      </w:r>
      <w:r w:rsidR="00252FC6">
        <w:t>s</w:t>
      </w:r>
      <w:r w:rsidR="00D567BB" w:rsidRPr="00B56C4B">
        <w:t xml:space="preserve"> </w:t>
      </w:r>
      <w:r w:rsidR="00AA6F16" w:rsidRPr="00B56C4B">
        <w:t>that gap by showing how three senior women leaders translate symbolic capital into political capital</w:t>
      </w:r>
      <w:r w:rsidR="00D21B21" w:rsidRPr="00D21B21">
        <w:t xml:space="preserve"> </w:t>
      </w:r>
      <w:r w:rsidR="00D21B21" w:rsidRPr="00B56C4B">
        <w:t>in the Pacific</w:t>
      </w:r>
      <w:r w:rsidR="00AA6F16" w:rsidRPr="00B56C4B">
        <w:t xml:space="preserve">. </w:t>
      </w:r>
      <w:r w:rsidR="00AB72A9" w:rsidRPr="00B56C4B">
        <w:t xml:space="preserve">As such, we have </w:t>
      </w:r>
      <w:r w:rsidR="00AA6F16" w:rsidRPr="00B56C4B">
        <w:t>highlight</w:t>
      </w:r>
      <w:r w:rsidR="00AB72A9" w:rsidRPr="00B56C4B">
        <w:t>ed</w:t>
      </w:r>
      <w:r w:rsidR="00AA6F16" w:rsidRPr="00B56C4B">
        <w:t xml:space="preserve"> how</w:t>
      </w:r>
      <w:r w:rsidR="00A376F5">
        <w:t xml:space="preserve"> these women negotiate</w:t>
      </w:r>
      <w:r w:rsidR="008E750B">
        <w:t xml:space="preserve"> </w:t>
      </w:r>
      <w:r w:rsidR="00AA6F16" w:rsidRPr="00B56C4B">
        <w:t>systemic barriers in the absence of gender quotas and other temporary special measures that, as</w:t>
      </w:r>
      <w:r w:rsidR="008D3B00">
        <w:t xml:space="preserve"> George</w:t>
      </w:r>
      <w:r w:rsidR="00AA6F16" w:rsidRPr="00B56C4B">
        <w:t xml:space="preserve"> argues, seek to </w:t>
      </w:r>
      <w:r w:rsidR="00E74F7A" w:rsidRPr="00B56C4B">
        <w:t xml:space="preserve">vary </w:t>
      </w:r>
      <w:r w:rsidR="00E17EFA" w:rsidRPr="00B56C4B">
        <w:t xml:space="preserve">gendered </w:t>
      </w:r>
      <w:r w:rsidR="00E74F7A" w:rsidRPr="00B56C4B">
        <w:t xml:space="preserve">cultural norms </w:t>
      </w:r>
      <w:r w:rsidR="00AA6F16" w:rsidRPr="00B56C4B">
        <w:t>via institutional mechanisms</w:t>
      </w:r>
      <w:r w:rsidR="00E74F7A" w:rsidRPr="00B56C4B">
        <w:t>.</w:t>
      </w:r>
      <w:r w:rsidR="008D3B00">
        <w:rPr>
          <w:rStyle w:val="EndnoteReference"/>
        </w:rPr>
        <w:endnoteReference w:id="56"/>
      </w:r>
      <w:r w:rsidR="00473647">
        <w:t xml:space="preserve">While </w:t>
      </w:r>
      <w:r w:rsidR="00EA4DEF">
        <w:t>their capacity to overcome these barriers is</w:t>
      </w:r>
      <w:r w:rsidR="00C26553">
        <w:t xml:space="preserve"> </w:t>
      </w:r>
      <w:r w:rsidR="00E504BF">
        <w:t xml:space="preserve">in part </w:t>
      </w:r>
      <w:r w:rsidR="00EA4DEF">
        <w:t>dependent on their status as elites</w:t>
      </w:r>
      <w:r w:rsidR="00445AF2">
        <w:t xml:space="preserve">, we suggest that these women nevertheless act as vanguards for other women, by shifting norms, modelling strategies and building networks that are important for generating political support, locally, nationally and internationally. This </w:t>
      </w:r>
      <w:r w:rsidR="0009235E">
        <w:t>finding was confirmed by a</w:t>
      </w:r>
      <w:r w:rsidR="00053FE3">
        <w:t>n aspiring</w:t>
      </w:r>
      <w:r w:rsidR="0009235E">
        <w:t xml:space="preserve"> </w:t>
      </w:r>
      <w:r w:rsidR="00445AF2">
        <w:t>politic</w:t>
      </w:r>
      <w:r w:rsidR="0009235E">
        <w:t>i</w:t>
      </w:r>
      <w:r w:rsidR="00445AF2">
        <w:t>an in Samoa who said</w:t>
      </w:r>
      <w:r w:rsidR="00305574">
        <w:t xml:space="preserve"> of Fiame</w:t>
      </w:r>
      <w:r w:rsidR="008E750B">
        <w:t>:</w:t>
      </w:r>
    </w:p>
    <w:p w14:paraId="2E1EA1BA" w14:textId="77777777" w:rsidR="008E750B" w:rsidRDefault="008E750B"/>
    <w:p w14:paraId="262B5F09" w14:textId="29502CFD" w:rsidR="006A470C" w:rsidRDefault="005B5321" w:rsidP="005C7475">
      <w:pPr>
        <w:ind w:left="720"/>
      </w:pPr>
      <w:r>
        <w:t>The fact that</w:t>
      </w:r>
      <w:r w:rsidR="00305574">
        <w:t xml:space="preserve"> she is the first Deputy Pri</w:t>
      </w:r>
      <w:r>
        <w:t>me Minister in Samoa is a signif</w:t>
      </w:r>
      <w:r w:rsidR="00F07A76">
        <w:t>icant achieveme</w:t>
      </w:r>
      <w:r w:rsidR="00305574">
        <w:t>nt for Samoan women. It gives all of us Samoan women hope and an inspiration to …achieve these leadership roles in future</w:t>
      </w:r>
      <w:r w:rsidR="00577BC0">
        <w:t xml:space="preserve">. </w:t>
      </w:r>
    </w:p>
    <w:p w14:paraId="688C06E3" w14:textId="77777777" w:rsidR="006A470C" w:rsidRDefault="006A470C"/>
    <w:p w14:paraId="7FAD2114" w14:textId="32987D82" w:rsidR="00E74F7A" w:rsidRPr="00B56C4B" w:rsidRDefault="00577BC0">
      <w:r>
        <w:t xml:space="preserve">Moreover, </w:t>
      </w:r>
      <w:r w:rsidR="00EA4DEF">
        <w:t xml:space="preserve">as existing scholarship on Pacific politics </w:t>
      </w:r>
      <w:r w:rsidR="00D64E93">
        <w:t xml:space="preserve">makes clear, </w:t>
      </w:r>
      <w:r w:rsidR="00EA4DEF">
        <w:t>virtually all politicians come from similarly elite backgrounds, regardless of gender.</w:t>
      </w:r>
      <w:r w:rsidR="008E750B">
        <w:t xml:space="preserve"> </w:t>
      </w:r>
      <w:r w:rsidR="00EF4E58">
        <w:t>This means that</w:t>
      </w:r>
      <w:r w:rsidR="00EA4DEF">
        <w:t xml:space="preserve"> </w:t>
      </w:r>
      <w:r w:rsidR="008E750B">
        <w:t xml:space="preserve">the </w:t>
      </w:r>
      <w:r w:rsidR="00EA4DEF">
        <w:t xml:space="preserve">question of elitism and the question of gender are somewhat distinct: elite women can get elected to office in the Pacific but the ways in which they accrue symbolic capital and translate it into political capital is different. </w:t>
      </w:r>
      <w:r w:rsidR="00202E31">
        <w:t>This does not mean structural barriers are removed. Rather ou</w:t>
      </w:r>
      <w:r w:rsidR="008E750B">
        <w:t xml:space="preserve">r </w:t>
      </w:r>
      <w:r w:rsidR="00202E31">
        <w:t>point is tha</w:t>
      </w:r>
      <w:r w:rsidR="00AC6671">
        <w:t>t</w:t>
      </w:r>
      <w:r w:rsidR="00B803A1">
        <w:t xml:space="preserve"> the barriers to election are not</w:t>
      </w:r>
      <w:r w:rsidR="00202E31">
        <w:t xml:space="preserve"> insurmountable for women and</w:t>
      </w:r>
      <w:r w:rsidR="00AC6671">
        <w:t xml:space="preserve"> further that</w:t>
      </w:r>
      <w:r w:rsidR="00202E31">
        <w:t xml:space="preserve"> th</w:t>
      </w:r>
      <w:r w:rsidR="00AC6671">
        <w:t>e</w:t>
      </w:r>
      <w:r w:rsidR="00202E31">
        <w:t xml:space="preserve"> experience and strategies th</w:t>
      </w:r>
      <w:r w:rsidR="005C7475">
        <w:t>at these women</w:t>
      </w:r>
      <w:r w:rsidR="00202E31">
        <w:t xml:space="preserve"> employ can offer lessons for</w:t>
      </w:r>
      <w:r w:rsidR="00AC6671">
        <w:t xml:space="preserve"> other</w:t>
      </w:r>
      <w:r w:rsidR="00202E31">
        <w:t xml:space="preserve"> wom</w:t>
      </w:r>
      <w:r w:rsidR="00AC6671">
        <w:t xml:space="preserve">en who are </w:t>
      </w:r>
      <w:proofErr w:type="gramStart"/>
      <w:r w:rsidR="00AC6671">
        <w:t>in a position</w:t>
      </w:r>
      <w:proofErr w:type="gramEnd"/>
      <w:r w:rsidR="00AC6671">
        <w:t xml:space="preserve"> to deploy them</w:t>
      </w:r>
      <w:r w:rsidR="00072B26">
        <w:t>.</w:t>
      </w:r>
      <w:r w:rsidR="00202E31">
        <w:t xml:space="preserve">  </w:t>
      </w:r>
    </w:p>
    <w:p w14:paraId="0EECDDD9" w14:textId="77777777" w:rsidR="004F76FB" w:rsidRPr="00B56C4B" w:rsidRDefault="004F76FB" w:rsidP="00AA6F16"/>
    <w:p w14:paraId="30B75691" w14:textId="069EA8AF" w:rsidR="00DF0C37" w:rsidRDefault="00DF0C37" w:rsidP="00DF0C37">
      <w:r>
        <w:t xml:space="preserve">Donors and other would be </w:t>
      </w:r>
      <w:r w:rsidR="00072B26">
        <w:t>reformers</w:t>
      </w:r>
      <w:r>
        <w:t xml:space="preserve"> often focus on changing formal institutional structures but our stress on how various forms of symbolic capital can be mobilised in the political field indicates that informal institutions are </w:t>
      </w:r>
      <w:r w:rsidR="00072B26">
        <w:t>central</w:t>
      </w:r>
      <w:r>
        <w:t xml:space="preserve"> to the </w:t>
      </w:r>
      <w:r w:rsidR="00072B26">
        <w:t>‘</w:t>
      </w:r>
      <w:r>
        <w:t>game</w:t>
      </w:r>
      <w:r w:rsidR="00072B26">
        <w:t>’</w:t>
      </w:r>
      <w:r>
        <w:t xml:space="preserve"> of politics. </w:t>
      </w:r>
      <w:r w:rsidR="00072B26">
        <w:t>We therefore</w:t>
      </w:r>
      <w:r w:rsidR="00086420">
        <w:t xml:space="preserve"> argue that</w:t>
      </w:r>
      <w:r>
        <w:t xml:space="preserve"> supporters of women’s political representation</w:t>
      </w:r>
      <w:r w:rsidR="008C7287">
        <w:t xml:space="preserve"> ought </w:t>
      </w:r>
      <w:r w:rsidR="00072B26">
        <w:t xml:space="preserve">to </w:t>
      </w:r>
      <w:r w:rsidR="008C7287">
        <w:t>pay</w:t>
      </w:r>
      <w:r w:rsidR="00072B26">
        <w:t xml:space="preserve"> </w:t>
      </w:r>
      <w:r>
        <w:t>more attention to building up women’s symbolic capital through education, support of women’s NGOs and assistance in reframing debates and building coalitions for change.</w:t>
      </w:r>
      <w:r w:rsidR="00597682" w:rsidRPr="00597682">
        <w:rPr>
          <w:rStyle w:val="EndnoteReference"/>
        </w:rPr>
        <w:t xml:space="preserve"> </w:t>
      </w:r>
      <w:r w:rsidR="00597682">
        <w:rPr>
          <w:rStyle w:val="EndnoteReference"/>
        </w:rPr>
        <w:endnoteReference w:id="57"/>
      </w:r>
      <w:r>
        <w:t xml:space="preserve"> </w:t>
      </w:r>
    </w:p>
    <w:p w14:paraId="26DE48C9" w14:textId="77777777" w:rsidR="00DF0C37" w:rsidRDefault="00DF0C37" w:rsidP="00DF0C37">
      <w:pPr>
        <w:rPr>
          <w:sz w:val="22"/>
          <w:szCs w:val="22"/>
          <w:lang w:val="en-AU"/>
        </w:rPr>
      </w:pPr>
    </w:p>
    <w:p w14:paraId="5DB40235" w14:textId="07E3A965" w:rsidR="00AA6F16" w:rsidRPr="00B56C4B" w:rsidRDefault="00AA6F16" w:rsidP="00DF0C37">
      <w:r w:rsidRPr="00B56C4B">
        <w:t xml:space="preserve">This is not to argue </w:t>
      </w:r>
      <w:r w:rsidR="00252FC6">
        <w:t>against</w:t>
      </w:r>
      <w:r w:rsidR="00252FC6" w:rsidRPr="00B56C4B">
        <w:t xml:space="preserve"> </w:t>
      </w:r>
      <w:r w:rsidRPr="00B56C4B">
        <w:t xml:space="preserve">campaigns for reserved seats. Rather, </w:t>
      </w:r>
      <w:r w:rsidR="00072B26">
        <w:t xml:space="preserve">we highlight the importance of </w:t>
      </w:r>
      <w:r w:rsidRPr="00B56C4B">
        <w:t xml:space="preserve">symbolic capital in building and sustaining women leaders. If reserved seats are to </w:t>
      </w:r>
      <w:r w:rsidR="00D21B21">
        <w:t>succeed in</w:t>
      </w:r>
      <w:r w:rsidRPr="00B56C4B">
        <w:t xml:space="preserve"> increasing women’s substantive political representation, then their introduction must be implemented in ways that enhance women’s control of symbolic capital</w:t>
      </w:r>
      <w:r w:rsidR="00210DF0" w:rsidRPr="00B56C4B">
        <w:t>,</w:t>
      </w:r>
      <w:r w:rsidRPr="00B56C4B">
        <w:t xml:space="preserve"> or which allow existing symbolic capital to be revalued so that it can be effectively deployed as political capital. </w:t>
      </w:r>
    </w:p>
    <w:p w14:paraId="30078A73" w14:textId="77777777" w:rsidR="004F76FB" w:rsidRPr="00B56C4B" w:rsidRDefault="004F76FB"/>
    <w:p w14:paraId="2FDAF2F4" w14:textId="5FF192D9" w:rsidR="00FA43D6" w:rsidRPr="00B56C4B" w:rsidRDefault="00D21B21">
      <w:r>
        <w:lastRenderedPageBreak/>
        <w:t xml:space="preserve">Even </w:t>
      </w:r>
      <w:r w:rsidR="00B20BBD" w:rsidRPr="00B56C4B">
        <w:t xml:space="preserve">women who are politically </w:t>
      </w:r>
      <w:r w:rsidR="00360B96" w:rsidRPr="00B56C4B">
        <w:t>active</w:t>
      </w:r>
      <w:r>
        <w:t xml:space="preserve"> may resist </w:t>
      </w:r>
      <w:r w:rsidRPr="00B56C4B">
        <w:t>measures</w:t>
      </w:r>
      <w:r>
        <w:t xml:space="preserve"> such as reserved seats</w:t>
      </w:r>
      <w:r w:rsidR="00B12B38" w:rsidRPr="00B56C4B">
        <w:t xml:space="preserve">. </w:t>
      </w:r>
      <w:r w:rsidR="00E52641">
        <w:t xml:space="preserve">Nevertheless, </w:t>
      </w:r>
      <w:r w:rsidR="00AA6F16" w:rsidRPr="00B56C4B">
        <w:t xml:space="preserve">these supposed gate-keepers </w:t>
      </w:r>
      <w:r w:rsidR="00E52641">
        <w:t>often</w:t>
      </w:r>
      <w:r w:rsidR="00AA6F16" w:rsidRPr="00B56C4B">
        <w:t xml:space="preserve"> nurtur</w:t>
      </w:r>
      <w:r w:rsidR="00E52641">
        <w:t>e</w:t>
      </w:r>
      <w:r w:rsidR="00AA6F16" w:rsidRPr="00B56C4B">
        <w:t xml:space="preserve"> networks of women and encourag</w:t>
      </w:r>
      <w:r w:rsidR="00E52641">
        <w:t>e</w:t>
      </w:r>
      <w:r w:rsidR="00AA6F16" w:rsidRPr="00B56C4B">
        <w:t xml:space="preserve"> them to become politically active. Indeed, </w:t>
      </w:r>
      <w:r w:rsidR="00592B29" w:rsidRPr="00B56C4B">
        <w:t xml:space="preserve">this resistance </w:t>
      </w:r>
      <w:r w:rsidR="00B20BBD" w:rsidRPr="00B56C4B">
        <w:t>is better understood</w:t>
      </w:r>
      <w:r w:rsidR="00592B29" w:rsidRPr="00B56C4B">
        <w:t xml:space="preserve"> as </w:t>
      </w:r>
      <w:r w:rsidR="00023771" w:rsidRPr="00B56C4B">
        <w:t xml:space="preserve">a </w:t>
      </w:r>
      <w:r w:rsidR="00B20BBD" w:rsidRPr="00B56C4B">
        <w:t>recognition</w:t>
      </w:r>
      <w:r w:rsidR="00592B29" w:rsidRPr="00B56C4B">
        <w:t xml:space="preserve"> that women politicians </w:t>
      </w:r>
      <w:r>
        <w:t>must</w:t>
      </w:r>
      <w:r w:rsidR="00592B29" w:rsidRPr="00B56C4B">
        <w:t xml:space="preserve"> be able to accrue symbolic capital </w:t>
      </w:r>
      <w:r w:rsidR="007F10A0" w:rsidRPr="00B56C4B">
        <w:t xml:space="preserve">and deploy it </w:t>
      </w:r>
      <w:r w:rsidR="00592B29" w:rsidRPr="00B56C4B">
        <w:t>as political capital</w:t>
      </w:r>
      <w:r w:rsidR="00023771" w:rsidRPr="00B56C4B">
        <w:t xml:space="preserve"> </w:t>
      </w:r>
      <w:proofErr w:type="gramStart"/>
      <w:r w:rsidR="00023771" w:rsidRPr="00B56C4B">
        <w:t>in order to</w:t>
      </w:r>
      <w:proofErr w:type="gramEnd"/>
      <w:r w:rsidR="00023771" w:rsidRPr="00B56C4B">
        <w:t xml:space="preserve"> be effective political actors</w:t>
      </w:r>
      <w:r w:rsidR="00592B29" w:rsidRPr="00B56C4B">
        <w:t xml:space="preserve">. </w:t>
      </w:r>
      <w:r w:rsidR="00AD1401" w:rsidRPr="00B56C4B">
        <w:t xml:space="preserve">Moreover, some women leaders are concerned that women without the requisite capital (and the skills to use it strategically) may devalue the symbolic capital of more established women leaders. </w:t>
      </w:r>
    </w:p>
    <w:p w14:paraId="5E5F3760" w14:textId="77777777" w:rsidR="003C14C4" w:rsidRPr="00B56C4B" w:rsidRDefault="003C14C4">
      <w:pPr>
        <w:rPr>
          <w:highlight w:val="yellow"/>
        </w:rPr>
      </w:pPr>
    </w:p>
    <w:p w14:paraId="6035D464" w14:textId="214FA70B" w:rsidR="00360B96" w:rsidRPr="00B56C4B" w:rsidRDefault="008471D9" w:rsidP="00360B96">
      <w:r>
        <w:t>Strategies for t</w:t>
      </w:r>
      <w:r w:rsidR="00360B96" w:rsidRPr="00B56C4B">
        <w:t xml:space="preserve">ranslating symbolic capital into political capital </w:t>
      </w:r>
      <w:r w:rsidR="006759EB">
        <w:t>are</w:t>
      </w:r>
      <w:r w:rsidR="006759EB" w:rsidRPr="00B56C4B">
        <w:t xml:space="preserve"> </w:t>
      </w:r>
      <w:r w:rsidR="00360B96" w:rsidRPr="00B56C4B">
        <w:t xml:space="preserve">central to any understanding of the relationship between gender and parliamentary representation. </w:t>
      </w:r>
      <w:r w:rsidR="00047B9B">
        <w:t>A</w:t>
      </w:r>
      <w:r w:rsidR="00360B96" w:rsidRPr="00B56C4B">
        <w:t>rgu</w:t>
      </w:r>
      <w:r w:rsidR="00047B9B">
        <w:t>ing</w:t>
      </w:r>
      <w:r w:rsidR="00360B96" w:rsidRPr="00B56C4B">
        <w:t xml:space="preserve"> that accrual of various forms of symbolic capital </w:t>
      </w:r>
      <w:r w:rsidR="001518AA">
        <w:t xml:space="preserve">provides </w:t>
      </w:r>
      <w:r w:rsidR="00360B96" w:rsidRPr="00B56C4B">
        <w:t xml:space="preserve">the foundation of </w:t>
      </w:r>
      <w:r w:rsidR="0064534C" w:rsidRPr="00B56C4B">
        <w:t>three of the most senior women lea</w:t>
      </w:r>
      <w:bookmarkStart w:id="0" w:name="_GoBack"/>
      <w:bookmarkEnd w:id="0"/>
      <w:r w:rsidR="0064534C" w:rsidRPr="00B56C4B">
        <w:t xml:space="preserve">ders in the Pacific </w:t>
      </w:r>
      <w:r w:rsidR="00360B96" w:rsidRPr="00B56C4B">
        <w:t>to build support and win election</w:t>
      </w:r>
      <w:r w:rsidR="00290D22">
        <w:t>s</w:t>
      </w:r>
      <w:r w:rsidR="0008381A">
        <w:t>, we further s</w:t>
      </w:r>
      <w:r w:rsidR="00E52641">
        <w:t>uggest</w:t>
      </w:r>
      <w:r w:rsidR="0008381A">
        <w:t xml:space="preserve"> that</w:t>
      </w:r>
      <w:r w:rsidR="00360B96" w:rsidRPr="00B56C4B">
        <w:t xml:space="preserve"> their ability to convert symbolic capital into political capital has been crucial to their career advancement. </w:t>
      </w:r>
      <w:r w:rsidR="009B5D31">
        <w:t xml:space="preserve">In doing so, we demonstrate that </w:t>
      </w:r>
      <w:r w:rsidR="0064534C" w:rsidRPr="00B56C4B">
        <w:t xml:space="preserve">examining the life stories of successful candidates can reveal </w:t>
      </w:r>
      <w:r w:rsidR="0064534C" w:rsidRPr="00B56C4B">
        <w:rPr>
          <w:i/>
        </w:rPr>
        <w:t>both</w:t>
      </w:r>
      <w:r w:rsidR="0064534C" w:rsidRPr="00B56C4B">
        <w:t xml:space="preserve"> the barriers that prevent women from winning offices, and the strategies that can be employed to </w:t>
      </w:r>
      <w:r w:rsidR="00EF63A3">
        <w:t>negotiate and</w:t>
      </w:r>
      <w:r w:rsidR="006759EB">
        <w:t xml:space="preserve">, </w:t>
      </w:r>
      <w:r w:rsidR="00D76A25">
        <w:t>in some instances,</w:t>
      </w:r>
      <w:r w:rsidR="00EF63A3">
        <w:t xml:space="preserve"> </w:t>
      </w:r>
      <w:r w:rsidR="0064534C" w:rsidRPr="00B56C4B">
        <w:t xml:space="preserve">overcome them. </w:t>
      </w:r>
    </w:p>
    <w:p w14:paraId="2C9BABD8" w14:textId="663460AF" w:rsidR="00110700" w:rsidRDefault="00110700">
      <w:pPr>
        <w:rPr>
          <w:b/>
        </w:rPr>
      </w:pPr>
    </w:p>
    <w:p w14:paraId="026DF6F0" w14:textId="27C12442" w:rsidR="00FD5E09" w:rsidRDefault="00FD5E09">
      <w:pPr>
        <w:rPr>
          <w:b/>
        </w:rPr>
      </w:pPr>
      <w:r>
        <w:rPr>
          <w:b/>
        </w:rPr>
        <w:t>ACKNOWLEDGEMENTS</w:t>
      </w:r>
    </w:p>
    <w:p w14:paraId="5A58EFD8" w14:textId="77777777" w:rsidR="00FD5E09" w:rsidRDefault="00FD5E09">
      <w:r w:rsidRPr="00FD5E09">
        <w:t>The research was made possible through a grant from the Gender Equality Fund, through Australia’s Department of Foreign Affairs and Trade (DFAT) and with support from the Developmental Leadership Program (DLP). This funding enabled the necessary travel and covered the costs of transcription and research assistance. For research assistance in Melbourne we are grateful to RMIT University for the provision of funding through the Vice Chancellor’s Senior Research Fellowship Scheme</w:t>
      </w:r>
      <w:r>
        <w:t xml:space="preserve">. </w:t>
      </w:r>
    </w:p>
    <w:p w14:paraId="1D1F04B7" w14:textId="77777777" w:rsidR="00FD5E09" w:rsidRDefault="00FD5E09"/>
    <w:p w14:paraId="0C8CBD6E" w14:textId="20F61F64" w:rsidR="0036643F" w:rsidRPr="00FD5E09" w:rsidRDefault="00FD5E09">
      <w:bookmarkStart w:id="1" w:name="_Hlk4761118"/>
      <w:r>
        <w:t xml:space="preserve">We also thank President Hilda Heine, Dame Carol </w:t>
      </w:r>
      <w:proofErr w:type="spellStart"/>
      <w:r>
        <w:t>Kidu</w:t>
      </w:r>
      <w:proofErr w:type="spellEnd"/>
      <w:r>
        <w:t xml:space="preserve"> and </w:t>
      </w:r>
      <w:proofErr w:type="spellStart"/>
      <w:r>
        <w:t>Fiame</w:t>
      </w:r>
      <w:proofErr w:type="spellEnd"/>
      <w:r>
        <w:t xml:space="preserve"> Naomi </w:t>
      </w:r>
      <w:proofErr w:type="spellStart"/>
      <w:r>
        <w:t>Mata’afa</w:t>
      </w:r>
      <w:proofErr w:type="spellEnd"/>
      <w:r>
        <w:t xml:space="preserve"> for their engagement and support. </w:t>
      </w:r>
    </w:p>
    <w:bookmarkEnd w:id="1"/>
    <w:p w14:paraId="7A602B7F" w14:textId="77777777" w:rsidR="00FD5E09" w:rsidRPr="00B56C4B" w:rsidRDefault="00FD5E09">
      <w:pPr>
        <w:rPr>
          <w:b/>
        </w:rPr>
      </w:pPr>
    </w:p>
    <w:p w14:paraId="13086DE0" w14:textId="4C532412" w:rsidR="00EB6A0D" w:rsidRDefault="00110700">
      <w:pPr>
        <w:rPr>
          <w:b/>
        </w:rPr>
      </w:pPr>
      <w:r>
        <w:rPr>
          <w:b/>
        </w:rPr>
        <w:t>BIBLIOGRAPHY</w:t>
      </w:r>
    </w:p>
    <w:p w14:paraId="66CC818B" w14:textId="77777777" w:rsidR="00276B8E" w:rsidRPr="00B56C4B" w:rsidRDefault="00276B8E" w:rsidP="00F91301">
      <w:pPr>
        <w:rPr>
          <w:color w:val="222222"/>
          <w:shd w:val="clear" w:color="auto" w:fill="FFFFFF"/>
        </w:rPr>
      </w:pPr>
    </w:p>
    <w:p w14:paraId="4B3A4BF0" w14:textId="0B016690" w:rsidR="00004005" w:rsidRPr="001F5DEA" w:rsidRDefault="001F5DEA" w:rsidP="004F76FB">
      <w:pPr>
        <w:rPr>
          <w:rStyle w:val="surname"/>
        </w:rPr>
      </w:pPr>
      <w:r>
        <w:rPr>
          <w:rStyle w:val="surname"/>
          <w:color w:val="333333"/>
          <w:bdr w:val="none" w:sz="0" w:space="0" w:color="auto" w:frame="1"/>
        </w:rPr>
        <w:t>Adams, Melinda</w:t>
      </w:r>
      <w:r w:rsidR="009054E5">
        <w:rPr>
          <w:rStyle w:val="surname"/>
          <w:color w:val="333333"/>
          <w:bdr w:val="none" w:sz="0" w:space="0" w:color="auto" w:frame="1"/>
        </w:rPr>
        <w:t>.</w:t>
      </w:r>
      <w:r>
        <w:rPr>
          <w:rStyle w:val="surname"/>
          <w:color w:val="333333"/>
          <w:bdr w:val="none" w:sz="0" w:space="0" w:color="auto" w:frame="1"/>
        </w:rPr>
        <w:t xml:space="preserve"> </w:t>
      </w:r>
      <w:r w:rsidR="009054E5">
        <w:rPr>
          <w:rStyle w:val="surname"/>
          <w:color w:val="333333"/>
          <w:bdr w:val="none" w:sz="0" w:space="0" w:color="auto" w:frame="1"/>
        </w:rPr>
        <w:t>“</w:t>
      </w:r>
      <w:r>
        <w:t xml:space="preserve">Liberia’s Election of Ellen Johnson-Sirleaf and Women’s </w:t>
      </w:r>
      <w:r w:rsidR="009054E5">
        <w:t>Executive Leadership in Africa.”</w:t>
      </w:r>
      <w:r>
        <w:t xml:space="preserve"> </w:t>
      </w:r>
      <w:r w:rsidRPr="009054E5">
        <w:rPr>
          <w:i/>
        </w:rPr>
        <w:t>Politics and Gender</w:t>
      </w:r>
      <w:r w:rsidR="009054E5">
        <w:t xml:space="preserve"> 4, no. 3</w:t>
      </w:r>
      <w:r w:rsidR="009054E5" w:rsidRPr="009054E5">
        <w:rPr>
          <w:rStyle w:val="surname"/>
          <w:color w:val="333333"/>
          <w:bdr w:val="none" w:sz="0" w:space="0" w:color="auto" w:frame="1"/>
        </w:rPr>
        <w:t xml:space="preserve"> </w:t>
      </w:r>
      <w:r w:rsidR="009054E5">
        <w:rPr>
          <w:rStyle w:val="surname"/>
          <w:color w:val="333333"/>
          <w:bdr w:val="none" w:sz="0" w:space="0" w:color="auto" w:frame="1"/>
        </w:rPr>
        <w:t>(2008)</w:t>
      </w:r>
      <w:r>
        <w:t xml:space="preserve">: </w:t>
      </w:r>
      <w:r w:rsidRPr="001F5DEA">
        <w:t>475</w:t>
      </w:r>
      <w:r>
        <w:t>–</w:t>
      </w:r>
      <w:r w:rsidRPr="001F5DEA">
        <w:t>484</w:t>
      </w:r>
      <w:r>
        <w:t>.</w:t>
      </w:r>
      <w:r w:rsidR="00004005">
        <w:t xml:space="preserve"> </w:t>
      </w:r>
    </w:p>
    <w:p w14:paraId="12B26EEB" w14:textId="77777777" w:rsidR="001F5DEA" w:rsidRDefault="001F5DEA" w:rsidP="004F76FB">
      <w:pPr>
        <w:rPr>
          <w:rStyle w:val="surname"/>
          <w:color w:val="333333"/>
          <w:bdr w:val="none" w:sz="0" w:space="0" w:color="auto" w:frame="1"/>
        </w:rPr>
      </w:pPr>
    </w:p>
    <w:p w14:paraId="23CD2C19" w14:textId="3E1D743F" w:rsidR="00004005" w:rsidRPr="00004005" w:rsidRDefault="004F76FB" w:rsidP="004F76FB">
      <w:pPr>
        <w:rPr>
          <w:color w:val="333333"/>
          <w:shd w:val="clear" w:color="auto" w:fill="FFFFFF"/>
        </w:rPr>
      </w:pPr>
      <w:r w:rsidRPr="00B56C4B">
        <w:rPr>
          <w:rStyle w:val="surname"/>
          <w:color w:val="333333"/>
          <w:bdr w:val="none" w:sz="0" w:space="0" w:color="auto" w:frame="1"/>
        </w:rPr>
        <w:t>Alexander-Floyd</w:t>
      </w:r>
      <w:r w:rsidRPr="00B56C4B">
        <w:rPr>
          <w:rStyle w:val="name"/>
          <w:color w:val="333333"/>
          <w:bdr w:val="none" w:sz="0" w:space="0" w:color="auto" w:frame="1"/>
        </w:rPr>
        <w:t>,</w:t>
      </w:r>
      <w:r w:rsidR="001F5DEA">
        <w:rPr>
          <w:rStyle w:val="apple-converted-space"/>
          <w:color w:val="333333"/>
          <w:bdr w:val="none" w:sz="0" w:space="0" w:color="auto" w:frame="1"/>
        </w:rPr>
        <w:t xml:space="preserve"> </w:t>
      </w:r>
      <w:proofErr w:type="spellStart"/>
      <w:r w:rsidRPr="00B56C4B">
        <w:rPr>
          <w:rStyle w:val="given-names"/>
          <w:color w:val="333333"/>
          <w:bdr w:val="none" w:sz="0" w:space="0" w:color="auto" w:frame="1"/>
        </w:rPr>
        <w:t>Nikol</w:t>
      </w:r>
      <w:proofErr w:type="spellEnd"/>
      <w:r w:rsidRPr="00B56C4B">
        <w:rPr>
          <w:rStyle w:val="given-names"/>
          <w:color w:val="333333"/>
          <w:bdr w:val="none" w:sz="0" w:space="0" w:color="auto" w:frame="1"/>
        </w:rPr>
        <w:t xml:space="preserve"> G</w:t>
      </w:r>
      <w:r w:rsidR="00801ECF">
        <w:rPr>
          <w:rStyle w:val="given-names"/>
          <w:color w:val="333333"/>
          <w:bdr w:val="none" w:sz="0" w:space="0" w:color="auto" w:frame="1"/>
        </w:rPr>
        <w:t>.</w:t>
      </w:r>
      <w:r w:rsidR="001F5DEA">
        <w:rPr>
          <w:rStyle w:val="apple-converted-space"/>
          <w:color w:val="333333"/>
          <w:shd w:val="clear" w:color="auto" w:fill="FFFFFF"/>
        </w:rPr>
        <w:t xml:space="preserve"> </w:t>
      </w:r>
      <w:r w:rsidR="00801ECF">
        <w:rPr>
          <w:color w:val="333333"/>
          <w:shd w:val="clear" w:color="auto" w:fill="FFFFFF"/>
        </w:rPr>
        <w:t>“</w:t>
      </w:r>
      <w:r w:rsidRPr="00B56C4B">
        <w:rPr>
          <w:rStyle w:val="article-title"/>
          <w:color w:val="333333"/>
          <w:bdr w:val="none" w:sz="0" w:space="0" w:color="auto" w:frame="1"/>
        </w:rPr>
        <w:t>(Inter) disciplinary Trouble: Intersectionality, Narrative Analysis, and the Making of a New Political Science</w:t>
      </w:r>
      <w:r w:rsidR="00801ECF">
        <w:rPr>
          <w:color w:val="333333"/>
          <w:shd w:val="clear" w:color="auto" w:fill="FFFFFF"/>
        </w:rPr>
        <w:t>.”</w:t>
      </w:r>
      <w:r w:rsidR="00AD03E8">
        <w:rPr>
          <w:rStyle w:val="apple-converted-space"/>
          <w:color w:val="333333"/>
          <w:shd w:val="clear" w:color="auto" w:fill="FFFFFF"/>
        </w:rPr>
        <w:t xml:space="preserve"> </w:t>
      </w:r>
      <w:r w:rsidRPr="00B56C4B">
        <w:rPr>
          <w:rStyle w:val="source"/>
          <w:i/>
          <w:iCs/>
          <w:color w:val="333333"/>
          <w:bdr w:val="none" w:sz="0" w:space="0" w:color="auto" w:frame="1"/>
        </w:rPr>
        <w:t>Politics &amp; Gender</w:t>
      </w:r>
      <w:r w:rsidR="00AD03E8">
        <w:rPr>
          <w:rStyle w:val="source"/>
          <w:i/>
          <w:iCs/>
          <w:color w:val="333333"/>
          <w:bdr w:val="none" w:sz="0" w:space="0" w:color="auto" w:frame="1"/>
        </w:rPr>
        <w:t xml:space="preserve"> </w:t>
      </w:r>
      <w:r w:rsidRPr="001D1115">
        <w:rPr>
          <w:rStyle w:val="volume"/>
          <w:bCs/>
          <w:color w:val="333333"/>
          <w:bdr w:val="none" w:sz="0" w:space="0" w:color="auto" w:frame="1"/>
        </w:rPr>
        <w:t>9</w:t>
      </w:r>
      <w:r w:rsidR="00801ECF">
        <w:rPr>
          <w:color w:val="333333"/>
          <w:shd w:val="clear" w:color="auto" w:fill="FFFFFF"/>
        </w:rPr>
        <w:t xml:space="preserve">, no. </w:t>
      </w:r>
      <w:r w:rsidRPr="00B56C4B">
        <w:rPr>
          <w:rStyle w:val="issue"/>
          <w:color w:val="333333"/>
          <w:bdr w:val="none" w:sz="0" w:space="0" w:color="auto" w:frame="1"/>
        </w:rPr>
        <w:t>4</w:t>
      </w:r>
      <w:r w:rsidR="00801ECF" w:rsidRPr="00801ECF">
        <w:rPr>
          <w:rStyle w:val="apple-converted-space"/>
          <w:color w:val="333333"/>
          <w:shd w:val="clear" w:color="auto" w:fill="FFFFFF"/>
        </w:rPr>
        <w:t xml:space="preserve"> </w:t>
      </w:r>
      <w:r w:rsidR="00801ECF">
        <w:rPr>
          <w:rStyle w:val="apple-converted-space"/>
          <w:color w:val="333333"/>
          <w:shd w:val="clear" w:color="auto" w:fill="FFFFFF"/>
        </w:rPr>
        <w:t>(</w:t>
      </w:r>
      <w:r w:rsidR="00801ECF" w:rsidRPr="00B56C4B">
        <w:rPr>
          <w:rStyle w:val="year"/>
          <w:color w:val="333333"/>
          <w:bdr w:val="none" w:sz="0" w:space="0" w:color="auto" w:frame="1"/>
        </w:rPr>
        <w:t>2013</w:t>
      </w:r>
      <w:r w:rsidR="00801ECF">
        <w:rPr>
          <w:color w:val="333333"/>
          <w:shd w:val="clear" w:color="auto" w:fill="FFFFFF"/>
        </w:rPr>
        <w:t>)</w:t>
      </w:r>
      <w:r w:rsidRPr="00B56C4B">
        <w:rPr>
          <w:color w:val="333333"/>
          <w:shd w:val="clear" w:color="auto" w:fill="FFFFFF"/>
        </w:rPr>
        <w:t>:</w:t>
      </w:r>
      <w:r w:rsidR="00AD03E8">
        <w:rPr>
          <w:color w:val="333333"/>
          <w:shd w:val="clear" w:color="auto" w:fill="FFFFFF"/>
        </w:rPr>
        <w:t xml:space="preserve"> </w:t>
      </w:r>
      <w:r w:rsidRPr="00B56C4B">
        <w:rPr>
          <w:rStyle w:val="fpage"/>
          <w:color w:val="333333"/>
          <w:bdr w:val="none" w:sz="0" w:space="0" w:color="auto" w:frame="1"/>
        </w:rPr>
        <w:t>470</w:t>
      </w:r>
      <w:r w:rsidRPr="00B56C4B">
        <w:rPr>
          <w:color w:val="333333"/>
          <w:shd w:val="clear" w:color="auto" w:fill="FFFFFF"/>
        </w:rPr>
        <w:t>–74</w:t>
      </w:r>
      <w:r w:rsidR="00276B8E">
        <w:rPr>
          <w:color w:val="333333"/>
          <w:shd w:val="clear" w:color="auto" w:fill="FFFFFF"/>
        </w:rPr>
        <w:t>.</w:t>
      </w:r>
      <w:r w:rsidR="00004005">
        <w:rPr>
          <w:color w:val="333333"/>
          <w:shd w:val="clear" w:color="auto" w:fill="FFFFFF"/>
        </w:rPr>
        <w:t xml:space="preserve"> </w:t>
      </w:r>
    </w:p>
    <w:p w14:paraId="6841DB09" w14:textId="77777777" w:rsidR="004F76FB" w:rsidRPr="00B56C4B" w:rsidRDefault="004F76FB" w:rsidP="00F91301">
      <w:pPr>
        <w:rPr>
          <w:color w:val="222222"/>
          <w:shd w:val="clear" w:color="auto" w:fill="FFFFFF"/>
        </w:rPr>
      </w:pPr>
    </w:p>
    <w:p w14:paraId="27BAFA7B" w14:textId="51978D88" w:rsidR="00A455FA" w:rsidRDefault="00A455FA" w:rsidP="00A455FA">
      <w:r w:rsidRPr="00B56C4B">
        <w:t>Andrews, M</w:t>
      </w:r>
      <w:r w:rsidR="00801ECF">
        <w:t>.</w:t>
      </w:r>
      <w:r w:rsidRPr="00B56C4B">
        <w:t xml:space="preserve"> </w:t>
      </w:r>
      <w:r w:rsidR="00801ECF">
        <w:t>“</w:t>
      </w:r>
      <w:r w:rsidRPr="00B56C4B">
        <w:t>Explaining Positive Deviance in Public Sector Reforms in Development</w:t>
      </w:r>
      <w:r w:rsidR="00801ECF">
        <w:t>.”</w:t>
      </w:r>
      <w:r w:rsidRPr="00B56C4B">
        <w:t xml:space="preserve"> </w:t>
      </w:r>
      <w:r w:rsidRPr="00B56C4B">
        <w:rPr>
          <w:i/>
          <w:iCs/>
        </w:rPr>
        <w:t xml:space="preserve">World Development </w:t>
      </w:r>
      <w:r w:rsidRPr="001D1115">
        <w:rPr>
          <w:iCs/>
        </w:rPr>
        <w:t>74</w:t>
      </w:r>
      <w:r w:rsidR="00801ECF">
        <w:rPr>
          <w:iCs/>
        </w:rPr>
        <w:t xml:space="preserve"> </w:t>
      </w:r>
      <w:r w:rsidR="00801ECF" w:rsidRPr="00B56C4B">
        <w:t>(2015)</w:t>
      </w:r>
      <w:r w:rsidR="00276B8E">
        <w:t>:</w:t>
      </w:r>
      <w:r w:rsidRPr="00B56C4B">
        <w:t xml:space="preserve"> 197</w:t>
      </w:r>
      <w:r w:rsidR="00D46439">
        <w:t>–</w:t>
      </w:r>
      <w:r w:rsidR="00004005">
        <w:t xml:space="preserve">208. </w:t>
      </w:r>
    </w:p>
    <w:p w14:paraId="4C9855BC" w14:textId="77777777" w:rsidR="00E2617D" w:rsidRPr="00B56C4B" w:rsidRDefault="00E2617D" w:rsidP="00A455FA">
      <w:pPr>
        <w:rPr>
          <w:rStyle w:val="Hyperlink"/>
        </w:rPr>
      </w:pPr>
    </w:p>
    <w:p w14:paraId="5963BCD2" w14:textId="3A4A5B26" w:rsidR="00A455FA" w:rsidRDefault="00E2617D" w:rsidP="00054BB2">
      <w:pPr>
        <w:pStyle w:val="NoSpacing"/>
        <w:rPr>
          <w:rFonts w:ascii="Arial" w:hAnsi="Arial" w:cs="Arial"/>
          <w:color w:val="333333"/>
          <w:sz w:val="20"/>
          <w:szCs w:val="20"/>
        </w:rPr>
      </w:pPr>
      <w:r w:rsidRPr="00B56C4B">
        <w:rPr>
          <w:shd w:val="clear" w:color="auto" w:fill="FFFFFF"/>
        </w:rPr>
        <w:t>Baker, Kerryn</w:t>
      </w:r>
      <w:r w:rsidR="00801ECF">
        <w:rPr>
          <w:shd w:val="clear" w:color="auto" w:fill="FFFFFF"/>
        </w:rPr>
        <w:t>.</w:t>
      </w:r>
      <w:r>
        <w:rPr>
          <w:shd w:val="clear" w:color="auto" w:fill="FFFFFF"/>
        </w:rPr>
        <w:t xml:space="preserve"> </w:t>
      </w:r>
      <w:r w:rsidR="00801ECF">
        <w:rPr>
          <w:shd w:val="clear" w:color="auto" w:fill="FFFFFF"/>
        </w:rPr>
        <w:t>“</w:t>
      </w:r>
      <w:r w:rsidRPr="00B56C4B">
        <w:rPr>
          <w:shd w:val="clear" w:color="auto" w:fill="FFFFFF"/>
        </w:rPr>
        <w:t xml:space="preserve">Explaining the </w:t>
      </w:r>
      <w:r>
        <w:rPr>
          <w:shd w:val="clear" w:color="auto" w:fill="FFFFFF"/>
        </w:rPr>
        <w:t>O</w:t>
      </w:r>
      <w:r w:rsidRPr="00B56C4B">
        <w:rPr>
          <w:shd w:val="clear" w:color="auto" w:fill="FFFFFF"/>
        </w:rPr>
        <w:t xml:space="preserve">utcome of </w:t>
      </w:r>
      <w:r>
        <w:rPr>
          <w:shd w:val="clear" w:color="auto" w:fill="FFFFFF"/>
        </w:rPr>
        <w:t>G</w:t>
      </w:r>
      <w:r w:rsidRPr="00B56C4B">
        <w:rPr>
          <w:shd w:val="clear" w:color="auto" w:fill="FFFFFF"/>
        </w:rPr>
        <w:t xml:space="preserve">ender </w:t>
      </w:r>
      <w:r>
        <w:rPr>
          <w:shd w:val="clear" w:color="auto" w:fill="FFFFFF"/>
        </w:rPr>
        <w:t>Q</w:t>
      </w:r>
      <w:r w:rsidRPr="00B56C4B">
        <w:rPr>
          <w:shd w:val="clear" w:color="auto" w:fill="FFFFFF"/>
        </w:rPr>
        <w:t xml:space="preserve">uota </w:t>
      </w:r>
      <w:r>
        <w:rPr>
          <w:shd w:val="clear" w:color="auto" w:fill="FFFFFF"/>
        </w:rPr>
        <w:t>C</w:t>
      </w:r>
      <w:r w:rsidRPr="00B56C4B">
        <w:rPr>
          <w:shd w:val="clear" w:color="auto" w:fill="FFFFFF"/>
        </w:rPr>
        <w:t>ampaigns in Samoa and Papua New Guinea</w:t>
      </w:r>
      <w:r w:rsidR="00801ECF">
        <w:rPr>
          <w:shd w:val="clear" w:color="auto" w:fill="FFFFFF"/>
        </w:rPr>
        <w:t>.”</w:t>
      </w:r>
      <w:r w:rsidR="00AD03E8">
        <w:rPr>
          <w:shd w:val="clear" w:color="auto" w:fill="FFFFFF"/>
        </w:rPr>
        <w:t xml:space="preserve"> </w:t>
      </w:r>
      <w:r w:rsidRPr="00B56C4B">
        <w:rPr>
          <w:i/>
          <w:iCs/>
        </w:rPr>
        <w:t>Political Science</w:t>
      </w:r>
      <w:r w:rsidR="00AD03E8">
        <w:rPr>
          <w:rStyle w:val="apple-converted-space"/>
          <w:color w:val="222222"/>
          <w:shd w:val="clear" w:color="auto" w:fill="FFFFFF"/>
        </w:rPr>
        <w:t xml:space="preserve"> </w:t>
      </w:r>
      <w:r w:rsidRPr="00B56C4B">
        <w:rPr>
          <w:shd w:val="clear" w:color="auto" w:fill="FFFFFF"/>
        </w:rPr>
        <w:t>66</w:t>
      </w:r>
      <w:r w:rsidR="00801ECF">
        <w:rPr>
          <w:shd w:val="clear" w:color="auto" w:fill="FFFFFF"/>
        </w:rPr>
        <w:t xml:space="preserve">, no. </w:t>
      </w:r>
      <w:r w:rsidRPr="00B56C4B">
        <w:rPr>
          <w:shd w:val="clear" w:color="auto" w:fill="FFFFFF"/>
        </w:rPr>
        <w:t>1</w:t>
      </w:r>
      <w:r w:rsidR="00801ECF" w:rsidRPr="00801ECF">
        <w:rPr>
          <w:shd w:val="clear" w:color="auto" w:fill="FFFFFF"/>
        </w:rPr>
        <w:t xml:space="preserve"> </w:t>
      </w:r>
      <w:r w:rsidR="00801ECF">
        <w:rPr>
          <w:shd w:val="clear" w:color="auto" w:fill="FFFFFF"/>
        </w:rPr>
        <w:t>(2014)</w:t>
      </w:r>
      <w:r>
        <w:rPr>
          <w:shd w:val="clear" w:color="auto" w:fill="FFFFFF"/>
        </w:rPr>
        <w:t>:</w:t>
      </w:r>
      <w:r w:rsidRPr="00B56C4B">
        <w:rPr>
          <w:shd w:val="clear" w:color="auto" w:fill="FFFFFF"/>
        </w:rPr>
        <w:t xml:space="preserve"> 63</w:t>
      </w:r>
      <w:r>
        <w:rPr>
          <w:shd w:val="clear" w:color="auto" w:fill="FFFFFF"/>
        </w:rPr>
        <w:t>–</w:t>
      </w:r>
      <w:r w:rsidRPr="00B56C4B">
        <w:rPr>
          <w:shd w:val="clear" w:color="auto" w:fill="FFFFFF"/>
        </w:rPr>
        <w:t>83</w:t>
      </w:r>
      <w:r>
        <w:rPr>
          <w:shd w:val="clear" w:color="auto" w:fill="FFFFFF"/>
        </w:rPr>
        <w:t>.</w:t>
      </w:r>
      <w:r w:rsidR="00054BB2">
        <w:rPr>
          <w:shd w:val="clear" w:color="auto" w:fill="FFFFFF"/>
        </w:rPr>
        <w:t xml:space="preserve"> </w:t>
      </w:r>
    </w:p>
    <w:p w14:paraId="6C8518ED" w14:textId="77777777" w:rsidR="00054BB2" w:rsidRPr="00054BB2" w:rsidRDefault="00054BB2" w:rsidP="00054BB2">
      <w:pPr>
        <w:pStyle w:val="NoSpacing"/>
        <w:rPr>
          <w:rFonts w:ascii="Arial" w:hAnsi="Arial" w:cs="Arial"/>
          <w:color w:val="333333"/>
          <w:sz w:val="20"/>
          <w:szCs w:val="20"/>
          <w:lang w:val="en-AU"/>
        </w:rPr>
      </w:pPr>
    </w:p>
    <w:p w14:paraId="486C96B1" w14:textId="311CD5FF" w:rsidR="00054BB2" w:rsidRDefault="00F91301" w:rsidP="00F91301">
      <w:pPr>
        <w:rPr>
          <w:color w:val="222222"/>
          <w:shd w:val="clear" w:color="auto" w:fill="FFFFFF"/>
        </w:rPr>
      </w:pPr>
      <w:r w:rsidRPr="00B56C4B">
        <w:rPr>
          <w:color w:val="222222"/>
          <w:shd w:val="clear" w:color="auto" w:fill="FFFFFF"/>
        </w:rPr>
        <w:t>Baker, Kerryn</w:t>
      </w:r>
      <w:r w:rsidR="00801ECF">
        <w:rPr>
          <w:color w:val="222222"/>
          <w:shd w:val="clear" w:color="auto" w:fill="FFFFFF"/>
        </w:rPr>
        <w:t>. “</w:t>
      </w:r>
      <w:r w:rsidRPr="00B56C4B">
        <w:rPr>
          <w:color w:val="222222"/>
          <w:shd w:val="clear" w:color="auto" w:fill="FFFFFF"/>
        </w:rPr>
        <w:t>Great Expectations: Gender and Political Representation in the Pacific Islands</w:t>
      </w:r>
      <w:r w:rsidR="00801ECF">
        <w:rPr>
          <w:color w:val="222222"/>
          <w:shd w:val="clear" w:color="auto" w:fill="FFFFFF"/>
        </w:rPr>
        <w:t>.”</w:t>
      </w:r>
      <w:r w:rsidR="00AD03E8">
        <w:rPr>
          <w:rStyle w:val="apple-converted-space"/>
          <w:color w:val="222222"/>
          <w:shd w:val="clear" w:color="auto" w:fill="FFFFFF"/>
        </w:rPr>
        <w:t xml:space="preserve"> </w:t>
      </w:r>
      <w:r w:rsidRPr="00B56C4B">
        <w:rPr>
          <w:i/>
          <w:iCs/>
          <w:color w:val="222222"/>
        </w:rPr>
        <w:t>Government and Opposition</w:t>
      </w:r>
      <w:r w:rsidR="00801ECF">
        <w:rPr>
          <w:i/>
          <w:iCs/>
          <w:color w:val="222222"/>
        </w:rPr>
        <w:t xml:space="preserve"> </w:t>
      </w:r>
      <w:r w:rsidR="00801ECF">
        <w:rPr>
          <w:color w:val="222222"/>
          <w:shd w:val="clear" w:color="auto" w:fill="FFFFFF"/>
        </w:rPr>
        <w:t>(2017)</w:t>
      </w:r>
      <w:r w:rsidR="00926A51">
        <w:rPr>
          <w:color w:val="222222"/>
          <w:shd w:val="clear" w:color="auto" w:fill="FFFFFF"/>
        </w:rPr>
        <w:t>: 1–</w:t>
      </w:r>
      <w:r w:rsidRPr="00B56C4B">
        <w:rPr>
          <w:color w:val="222222"/>
          <w:shd w:val="clear" w:color="auto" w:fill="FFFFFF"/>
        </w:rPr>
        <w:t>27.</w:t>
      </w:r>
      <w:r w:rsidR="00054BB2">
        <w:rPr>
          <w:color w:val="222222"/>
          <w:shd w:val="clear" w:color="auto" w:fill="FFFFFF"/>
        </w:rPr>
        <w:t xml:space="preserve"> </w:t>
      </w:r>
    </w:p>
    <w:p w14:paraId="3756E11B" w14:textId="2F688830" w:rsidR="00F06378" w:rsidRDefault="00F06378" w:rsidP="00F91301">
      <w:pPr>
        <w:rPr>
          <w:color w:val="222222"/>
          <w:shd w:val="clear" w:color="auto" w:fill="FFFFFF"/>
        </w:rPr>
      </w:pPr>
    </w:p>
    <w:p w14:paraId="035D73C1" w14:textId="037C6EB6" w:rsidR="00C22770" w:rsidRDefault="00C22770" w:rsidP="00F91301">
      <w:proofErr w:type="spellStart"/>
      <w:r>
        <w:rPr>
          <w:color w:val="222222"/>
          <w:shd w:val="clear" w:color="auto" w:fill="FFFFFF"/>
        </w:rPr>
        <w:t>Bashkow</w:t>
      </w:r>
      <w:proofErr w:type="spellEnd"/>
      <w:r>
        <w:rPr>
          <w:color w:val="222222"/>
          <w:shd w:val="clear" w:color="auto" w:fill="FFFFFF"/>
        </w:rPr>
        <w:t>, Ira</w:t>
      </w:r>
      <w:r w:rsidR="008C1DA7">
        <w:rPr>
          <w:color w:val="222222"/>
          <w:shd w:val="clear" w:color="auto" w:fill="FFFFFF"/>
        </w:rPr>
        <w:t>.</w:t>
      </w:r>
      <w:r>
        <w:rPr>
          <w:color w:val="222222"/>
          <w:shd w:val="clear" w:color="auto" w:fill="FFFFFF"/>
        </w:rPr>
        <w:t xml:space="preserve"> </w:t>
      </w:r>
      <w:r w:rsidRPr="008F14A6">
        <w:rPr>
          <w:i/>
        </w:rPr>
        <w:t xml:space="preserve">The Meaning of </w:t>
      </w:r>
      <w:proofErr w:type="spellStart"/>
      <w:r w:rsidRPr="008F14A6">
        <w:rPr>
          <w:i/>
        </w:rPr>
        <w:t>Whitemen</w:t>
      </w:r>
      <w:proofErr w:type="spellEnd"/>
      <w:r w:rsidRPr="008F14A6">
        <w:rPr>
          <w:i/>
        </w:rPr>
        <w:t xml:space="preserve">: Race and Modernity in the </w:t>
      </w:r>
      <w:proofErr w:type="spellStart"/>
      <w:r w:rsidRPr="008F14A6">
        <w:rPr>
          <w:i/>
        </w:rPr>
        <w:t>Orokaiva</w:t>
      </w:r>
      <w:proofErr w:type="spellEnd"/>
      <w:r w:rsidRPr="008F14A6">
        <w:rPr>
          <w:i/>
        </w:rPr>
        <w:t xml:space="preserve"> Cultural World.</w:t>
      </w:r>
      <w:r w:rsidR="008C1DA7">
        <w:t xml:space="preserve"> Chicago: University of Chicago Press, </w:t>
      </w:r>
      <w:r w:rsidR="008C1DA7">
        <w:rPr>
          <w:color w:val="222222"/>
          <w:shd w:val="clear" w:color="auto" w:fill="FFFFFF"/>
        </w:rPr>
        <w:t>2006.</w:t>
      </w:r>
    </w:p>
    <w:p w14:paraId="096ACE99" w14:textId="77777777" w:rsidR="00C22770" w:rsidRDefault="00C22770" w:rsidP="00F91301">
      <w:pPr>
        <w:rPr>
          <w:color w:val="222222"/>
          <w:shd w:val="clear" w:color="auto" w:fill="FFFFFF"/>
        </w:rPr>
      </w:pPr>
    </w:p>
    <w:p w14:paraId="48AB40BD" w14:textId="352D24C1" w:rsidR="009B7D44" w:rsidRPr="001E2DED" w:rsidRDefault="00F06378" w:rsidP="00D46439">
      <w:pPr>
        <w:rPr>
          <w:rFonts w:eastAsiaTheme="minorHAnsi"/>
          <w:color w:val="000000"/>
          <w:lang w:val="en-AU"/>
        </w:rPr>
      </w:pPr>
      <w:r w:rsidRPr="00F06378">
        <w:rPr>
          <w:rFonts w:eastAsiaTheme="minorHAnsi"/>
          <w:color w:val="000000"/>
          <w:lang w:val="en-AU"/>
        </w:rPr>
        <w:lastRenderedPageBreak/>
        <w:t>Bauer, G</w:t>
      </w:r>
      <w:r w:rsidR="00417F29">
        <w:rPr>
          <w:rFonts w:eastAsiaTheme="minorHAnsi"/>
          <w:color w:val="000000"/>
          <w:lang w:val="en-AU"/>
        </w:rPr>
        <w:t>retchen</w:t>
      </w:r>
      <w:r w:rsidR="00B10AE2">
        <w:rPr>
          <w:rFonts w:eastAsiaTheme="minorHAnsi"/>
          <w:color w:val="000000"/>
          <w:lang w:val="en-AU"/>
        </w:rPr>
        <w:t>,</w:t>
      </w:r>
      <w:r w:rsidRPr="00F06378">
        <w:rPr>
          <w:rFonts w:eastAsiaTheme="minorHAnsi"/>
          <w:color w:val="000000"/>
          <w:lang w:val="en-AU"/>
        </w:rPr>
        <w:t xml:space="preserve"> and J</w:t>
      </w:r>
      <w:r w:rsidR="00417F29">
        <w:rPr>
          <w:rFonts w:eastAsiaTheme="minorHAnsi"/>
          <w:color w:val="000000"/>
          <w:lang w:val="en-AU"/>
        </w:rPr>
        <w:t>ennie</w:t>
      </w:r>
      <w:r w:rsidRPr="00F06378">
        <w:rPr>
          <w:rFonts w:eastAsiaTheme="minorHAnsi"/>
          <w:color w:val="000000"/>
          <w:lang w:val="en-AU"/>
        </w:rPr>
        <w:t xml:space="preserve"> E. Burnet</w:t>
      </w:r>
      <w:r w:rsidR="00991D79">
        <w:rPr>
          <w:rFonts w:eastAsiaTheme="minorHAnsi"/>
          <w:color w:val="000000"/>
          <w:lang w:val="en-AU"/>
        </w:rPr>
        <w:t>.</w:t>
      </w:r>
      <w:r w:rsidRPr="009B7D44">
        <w:rPr>
          <w:rFonts w:eastAsiaTheme="minorHAnsi"/>
          <w:color w:val="000000"/>
          <w:lang w:val="en-AU"/>
        </w:rPr>
        <w:t xml:space="preserve"> </w:t>
      </w:r>
      <w:r w:rsidR="00991D79">
        <w:rPr>
          <w:rFonts w:eastAsiaTheme="minorHAnsi"/>
          <w:color w:val="000000"/>
          <w:lang w:val="en-AU"/>
        </w:rPr>
        <w:t>“</w:t>
      </w:r>
      <w:r w:rsidRPr="009B7D44">
        <w:rPr>
          <w:rFonts w:eastAsiaTheme="minorHAnsi"/>
          <w:color w:val="000000"/>
          <w:lang w:val="en-AU"/>
        </w:rPr>
        <w:t>Gender Quotas, Democracy, and Women’</w:t>
      </w:r>
      <w:r w:rsidRPr="00F06378">
        <w:rPr>
          <w:rFonts w:eastAsiaTheme="minorHAnsi"/>
          <w:color w:val="000000"/>
          <w:lang w:val="en-AU"/>
        </w:rPr>
        <w:t>s Representation in Africa:</w:t>
      </w:r>
      <w:r>
        <w:rPr>
          <w:rFonts w:eastAsiaTheme="minorHAnsi"/>
          <w:color w:val="000000"/>
          <w:lang w:val="en-AU"/>
        </w:rPr>
        <w:t xml:space="preserve"> </w:t>
      </w:r>
      <w:r w:rsidRPr="009B7D44">
        <w:rPr>
          <w:rFonts w:eastAsiaTheme="minorHAnsi"/>
          <w:color w:val="000000"/>
          <w:lang w:val="en-AU"/>
        </w:rPr>
        <w:t>Some Insights from Democratic</w:t>
      </w:r>
      <w:r w:rsidRPr="00F06378">
        <w:rPr>
          <w:rFonts w:eastAsiaTheme="minorHAnsi"/>
          <w:color w:val="000000"/>
          <w:lang w:val="en-AU"/>
        </w:rPr>
        <w:t xml:space="preserve"> Botswana and Autocratic Rwanda</w:t>
      </w:r>
      <w:r w:rsidR="00991D79">
        <w:rPr>
          <w:rFonts w:eastAsiaTheme="minorHAnsi"/>
          <w:color w:val="000000"/>
          <w:lang w:val="en-AU"/>
        </w:rPr>
        <w:t>.”</w:t>
      </w:r>
      <w:r w:rsidRPr="009B7D44">
        <w:rPr>
          <w:rFonts w:eastAsiaTheme="minorHAnsi"/>
          <w:color w:val="000000"/>
          <w:lang w:val="en-AU"/>
        </w:rPr>
        <w:t xml:space="preserve"> </w:t>
      </w:r>
      <w:r w:rsidRPr="009B7D44">
        <w:rPr>
          <w:rFonts w:eastAsiaTheme="minorHAnsi"/>
          <w:i/>
          <w:color w:val="000000"/>
          <w:lang w:val="en-AU"/>
        </w:rPr>
        <w:t>Women’s Studies International</w:t>
      </w:r>
      <w:r>
        <w:rPr>
          <w:rFonts w:eastAsiaTheme="minorHAnsi"/>
          <w:color w:val="000000"/>
          <w:lang w:val="en-AU"/>
        </w:rPr>
        <w:t xml:space="preserve"> </w:t>
      </w:r>
      <w:r w:rsidRPr="009B7D44">
        <w:rPr>
          <w:rFonts w:eastAsiaTheme="minorHAnsi"/>
          <w:i/>
          <w:color w:val="000000"/>
          <w:lang w:val="en-AU"/>
        </w:rPr>
        <w:t>Forum</w:t>
      </w:r>
      <w:r w:rsidRPr="009B7D44">
        <w:rPr>
          <w:rFonts w:eastAsiaTheme="minorHAnsi"/>
          <w:color w:val="000000"/>
          <w:lang w:val="en-AU"/>
        </w:rPr>
        <w:t xml:space="preserve"> 41</w:t>
      </w:r>
      <w:r w:rsidR="00991D79">
        <w:rPr>
          <w:rFonts w:eastAsiaTheme="minorHAnsi"/>
          <w:color w:val="000000"/>
          <w:lang w:val="en-AU"/>
        </w:rPr>
        <w:t xml:space="preserve"> (</w:t>
      </w:r>
      <w:r w:rsidR="00991D79" w:rsidRPr="009B7D44">
        <w:rPr>
          <w:rFonts w:eastAsiaTheme="minorHAnsi"/>
          <w:color w:val="000000" w:themeColor="text1"/>
          <w:lang w:val="en-AU"/>
        </w:rPr>
        <w:t>2013</w:t>
      </w:r>
      <w:r w:rsidR="00991D79" w:rsidRPr="00F06378">
        <w:rPr>
          <w:rFonts w:eastAsiaTheme="minorHAnsi"/>
          <w:color w:val="000000"/>
          <w:lang w:val="en-AU"/>
        </w:rPr>
        <w:t>)</w:t>
      </w:r>
      <w:r w:rsidRPr="009B7D44">
        <w:rPr>
          <w:rFonts w:eastAsiaTheme="minorHAnsi"/>
          <w:color w:val="000000"/>
          <w:lang w:val="en-AU"/>
        </w:rPr>
        <w:t>: 103–112.</w:t>
      </w:r>
      <w:r w:rsidR="00054BB2">
        <w:rPr>
          <w:rFonts w:eastAsiaTheme="minorHAnsi"/>
          <w:color w:val="000000"/>
          <w:lang w:val="en-AU"/>
        </w:rPr>
        <w:t xml:space="preserve"> </w:t>
      </w:r>
    </w:p>
    <w:p w14:paraId="3933723E" w14:textId="77777777" w:rsidR="008C1DA7" w:rsidRPr="006779F9" w:rsidRDefault="008C1DA7" w:rsidP="00991D79">
      <w:pPr>
        <w:autoSpaceDE w:val="0"/>
        <w:autoSpaceDN w:val="0"/>
        <w:adjustRightInd w:val="0"/>
        <w:rPr>
          <w:rFonts w:ascii="Verdana" w:eastAsiaTheme="minorHAnsi" w:hAnsi="Verdana" w:cs="Verdana"/>
          <w:color w:val="000000"/>
          <w:sz w:val="23"/>
          <w:szCs w:val="23"/>
          <w:lang w:val="en-AU"/>
        </w:rPr>
      </w:pPr>
    </w:p>
    <w:p w14:paraId="634419DC" w14:textId="09033EA4" w:rsidR="00F91301" w:rsidRDefault="007012F0">
      <w:proofErr w:type="spellStart"/>
      <w:r>
        <w:t>Biersac</w:t>
      </w:r>
      <w:r w:rsidR="00BE57FA">
        <w:t>k</w:t>
      </w:r>
      <w:proofErr w:type="spellEnd"/>
      <w:r>
        <w:t>, Aletta, Margaret Jolly</w:t>
      </w:r>
      <w:r w:rsidR="008C1DA7">
        <w:t>,</w:t>
      </w:r>
      <w:r>
        <w:t xml:space="preserve"> a</w:t>
      </w:r>
      <w:r w:rsidR="008C1DA7">
        <w:t>nd Martha Macintyre, eds.</w:t>
      </w:r>
      <w:r>
        <w:t xml:space="preserve"> </w:t>
      </w:r>
      <w:r w:rsidRPr="009B7D44">
        <w:rPr>
          <w:i/>
        </w:rPr>
        <w:t xml:space="preserve">Gender Violence and Human Rights: </w:t>
      </w:r>
      <w:r>
        <w:rPr>
          <w:i/>
        </w:rPr>
        <w:t>S</w:t>
      </w:r>
      <w:r w:rsidRPr="009B7D44">
        <w:rPr>
          <w:i/>
        </w:rPr>
        <w:t xml:space="preserve">eeking Justice in Fiji, </w:t>
      </w:r>
      <w:r>
        <w:rPr>
          <w:i/>
        </w:rPr>
        <w:t>P</w:t>
      </w:r>
      <w:r w:rsidRPr="009B7D44">
        <w:rPr>
          <w:i/>
        </w:rPr>
        <w:t>apua New Guinea and Vanuatu</w:t>
      </w:r>
      <w:r w:rsidR="00BE57FA">
        <w:t>.</w:t>
      </w:r>
      <w:r>
        <w:t xml:space="preserve"> Canberra: ANU Press</w:t>
      </w:r>
      <w:r w:rsidR="008C1DA7">
        <w:t>, 2016</w:t>
      </w:r>
      <w:r>
        <w:t xml:space="preserve">. </w:t>
      </w:r>
    </w:p>
    <w:p w14:paraId="4FE65B9C" w14:textId="77777777" w:rsidR="007012F0" w:rsidRPr="00B56C4B" w:rsidRDefault="007012F0"/>
    <w:p w14:paraId="456BD815" w14:textId="3466FA97" w:rsidR="007B663A" w:rsidRDefault="00AD1401">
      <w:r w:rsidRPr="0036643F">
        <w:t>Bourdieu, Pierre</w:t>
      </w:r>
      <w:r w:rsidR="008C1DA7">
        <w:t>.</w:t>
      </w:r>
      <w:r w:rsidRPr="0036643F">
        <w:t xml:space="preserve"> </w:t>
      </w:r>
      <w:r w:rsidR="008C1DA7">
        <w:t>“</w:t>
      </w:r>
      <w:r w:rsidR="007B663A" w:rsidRPr="0036643F">
        <w:t xml:space="preserve">The </w:t>
      </w:r>
      <w:r w:rsidR="0036643F">
        <w:t>F</w:t>
      </w:r>
      <w:r w:rsidR="007B663A" w:rsidRPr="0036643F">
        <w:t xml:space="preserve">orms of </w:t>
      </w:r>
      <w:r w:rsidR="0036643F">
        <w:t>C</w:t>
      </w:r>
      <w:r w:rsidR="008C1DA7">
        <w:t>apital.”</w:t>
      </w:r>
      <w:r w:rsidR="007B663A" w:rsidRPr="0036643F">
        <w:t xml:space="preserve"> </w:t>
      </w:r>
      <w:r w:rsidR="008C1DA7">
        <w:t>In</w:t>
      </w:r>
      <w:r w:rsidR="007B663A" w:rsidRPr="0036643F">
        <w:t xml:space="preserve"> </w:t>
      </w:r>
      <w:r w:rsidR="007B663A" w:rsidRPr="0036643F">
        <w:rPr>
          <w:i/>
        </w:rPr>
        <w:t>Handbook of Theory and Research for the Sociology of Education</w:t>
      </w:r>
      <w:r w:rsidR="008C1DA7">
        <w:t>, edited by</w:t>
      </w:r>
      <w:r w:rsidR="008C1DA7" w:rsidRPr="008C1DA7">
        <w:t xml:space="preserve"> </w:t>
      </w:r>
      <w:r w:rsidR="008C1DA7" w:rsidRPr="0036643F">
        <w:t>J.G. Richardson</w:t>
      </w:r>
      <w:r w:rsidR="008C1DA7">
        <w:t xml:space="preserve">, </w:t>
      </w:r>
      <w:r w:rsidR="0036643F">
        <w:t>241-258.</w:t>
      </w:r>
      <w:r w:rsidR="007B663A" w:rsidRPr="0036643F">
        <w:t xml:space="preserve"> New York: Greenwood Press</w:t>
      </w:r>
      <w:r w:rsidR="008C1DA7">
        <w:t xml:space="preserve">, </w:t>
      </w:r>
      <w:r w:rsidR="008C1DA7" w:rsidRPr="0036643F">
        <w:t>1986</w:t>
      </w:r>
      <w:r w:rsidR="008C1DA7">
        <w:t>.</w:t>
      </w:r>
    </w:p>
    <w:p w14:paraId="1DEC8ECE" w14:textId="77777777" w:rsidR="003C14C4" w:rsidRPr="00B56C4B" w:rsidRDefault="003C14C4"/>
    <w:p w14:paraId="554D6FD3" w14:textId="2F1D1E9B" w:rsidR="00AD1401" w:rsidRDefault="00AD1401">
      <w:r w:rsidRPr="00B10AE2">
        <w:rPr>
          <w:lang w:val="fr-FR"/>
        </w:rPr>
        <w:t xml:space="preserve">Bourdieu, Pierre, </w:t>
      </w:r>
      <w:proofErr w:type="spellStart"/>
      <w:r w:rsidRPr="00B10AE2">
        <w:rPr>
          <w:lang w:val="fr-FR"/>
        </w:rPr>
        <w:t>Loic</w:t>
      </w:r>
      <w:proofErr w:type="spellEnd"/>
      <w:r w:rsidRPr="00B10AE2">
        <w:rPr>
          <w:lang w:val="fr-FR"/>
        </w:rPr>
        <w:t xml:space="preserve"> Wacquant</w:t>
      </w:r>
      <w:r w:rsidR="00B10AE2" w:rsidRPr="00B10AE2">
        <w:rPr>
          <w:lang w:val="fr-FR"/>
        </w:rPr>
        <w:t>,</w:t>
      </w:r>
      <w:r w:rsidRPr="00B10AE2">
        <w:rPr>
          <w:lang w:val="fr-FR"/>
        </w:rPr>
        <w:t xml:space="preserve"> and Samar Farage</w:t>
      </w:r>
      <w:r w:rsidR="00991D79" w:rsidRPr="00B10AE2">
        <w:rPr>
          <w:lang w:val="fr-FR"/>
        </w:rPr>
        <w:t>.</w:t>
      </w:r>
      <w:r w:rsidRPr="00B10AE2">
        <w:rPr>
          <w:lang w:val="fr-FR"/>
        </w:rPr>
        <w:t xml:space="preserve"> </w:t>
      </w:r>
      <w:r w:rsidR="00991D79">
        <w:t>“</w:t>
      </w:r>
      <w:r w:rsidRPr="00B56C4B">
        <w:t xml:space="preserve">Rethinking the State: Genesis and Structure of the </w:t>
      </w:r>
      <w:r w:rsidR="00991D79">
        <w:t>Bureaucratic Field.”</w:t>
      </w:r>
      <w:r w:rsidRPr="00B56C4B">
        <w:t xml:space="preserve"> </w:t>
      </w:r>
      <w:r w:rsidRPr="001D1115">
        <w:rPr>
          <w:i/>
        </w:rPr>
        <w:t>Sociological Theory</w:t>
      </w:r>
      <w:r w:rsidR="00991D79">
        <w:t xml:space="preserve"> 12, no. 1</w:t>
      </w:r>
      <w:r w:rsidR="00991D79" w:rsidRPr="00991D79">
        <w:rPr>
          <w:lang w:val="en-AU"/>
        </w:rPr>
        <w:t xml:space="preserve"> </w:t>
      </w:r>
      <w:r w:rsidR="00991D79" w:rsidRPr="001D1115">
        <w:rPr>
          <w:lang w:val="en-AU"/>
        </w:rPr>
        <w:t>(1994</w:t>
      </w:r>
      <w:r w:rsidR="00991D79">
        <w:rPr>
          <w:lang w:val="en-AU"/>
        </w:rPr>
        <w:t>)</w:t>
      </w:r>
      <w:r w:rsidRPr="00B56C4B">
        <w:t>: 1</w:t>
      </w:r>
      <w:r w:rsidR="00D46439">
        <w:t>–</w:t>
      </w:r>
      <w:r w:rsidRPr="00B56C4B">
        <w:t>18.</w:t>
      </w:r>
      <w:r w:rsidR="006923EC">
        <w:t xml:space="preserve"> </w:t>
      </w:r>
    </w:p>
    <w:p w14:paraId="4417A25F" w14:textId="77777777" w:rsidR="007C131E" w:rsidRDefault="007C131E"/>
    <w:p w14:paraId="5EB65BB7" w14:textId="2766D599" w:rsidR="007C131E" w:rsidRDefault="007C131E" w:rsidP="00BD1E9A">
      <w:pPr>
        <w:pStyle w:val="NoSpacing"/>
      </w:pPr>
      <w:r>
        <w:rPr>
          <w:rFonts w:cstheme="minorHAnsi"/>
          <w:color w:val="000000" w:themeColor="text1"/>
        </w:rPr>
        <w:t>Calkin, Sydney</w:t>
      </w:r>
      <w:r w:rsidR="00991D79">
        <w:rPr>
          <w:rFonts w:cstheme="minorHAnsi"/>
          <w:color w:val="000000" w:themeColor="text1"/>
        </w:rPr>
        <w:t>.</w:t>
      </w:r>
      <w:r>
        <w:rPr>
          <w:rFonts w:cstheme="minorHAnsi"/>
          <w:color w:val="000000" w:themeColor="text1"/>
        </w:rPr>
        <w:t xml:space="preserve"> </w:t>
      </w:r>
      <w:r w:rsidR="00991D79">
        <w:rPr>
          <w:rFonts w:cstheme="minorHAnsi"/>
          <w:color w:val="000000" w:themeColor="text1"/>
        </w:rPr>
        <w:t>“</w:t>
      </w:r>
      <w:r>
        <w:rPr>
          <w:rFonts w:cstheme="minorHAnsi"/>
          <w:color w:val="000000" w:themeColor="text1"/>
        </w:rPr>
        <w:t>Feminism, Interrupted? Gender and Developmen</w:t>
      </w:r>
      <w:r w:rsidR="00991D79">
        <w:rPr>
          <w:rFonts w:cstheme="minorHAnsi"/>
          <w:color w:val="000000" w:themeColor="text1"/>
        </w:rPr>
        <w:t>t in the Era of Smart Economics.”</w:t>
      </w:r>
      <w:r>
        <w:rPr>
          <w:rFonts w:cstheme="minorHAnsi"/>
          <w:color w:val="000000" w:themeColor="text1"/>
        </w:rPr>
        <w:t xml:space="preserve"> </w:t>
      </w:r>
      <w:r>
        <w:rPr>
          <w:rFonts w:cstheme="minorHAnsi"/>
          <w:i/>
          <w:iCs/>
          <w:color w:val="000000" w:themeColor="text1"/>
        </w:rPr>
        <w:t xml:space="preserve">Progress in Development Studies </w:t>
      </w:r>
      <w:r w:rsidR="00991D79">
        <w:rPr>
          <w:rFonts w:cstheme="minorHAnsi"/>
          <w:color w:val="000000" w:themeColor="text1"/>
        </w:rPr>
        <w:t>15, no. 4</w:t>
      </w:r>
      <w:r w:rsidR="00991D79" w:rsidRPr="00991D79">
        <w:rPr>
          <w:rFonts w:cstheme="minorHAnsi"/>
          <w:color w:val="000000" w:themeColor="text1"/>
        </w:rPr>
        <w:t xml:space="preserve"> </w:t>
      </w:r>
      <w:r w:rsidR="00991D79">
        <w:rPr>
          <w:rFonts w:cstheme="minorHAnsi"/>
          <w:color w:val="000000" w:themeColor="text1"/>
        </w:rPr>
        <w:t>(2015)</w:t>
      </w:r>
      <w:r>
        <w:rPr>
          <w:rFonts w:cstheme="minorHAnsi"/>
          <w:color w:val="000000" w:themeColor="text1"/>
        </w:rPr>
        <w:t>: 295–307.</w:t>
      </w:r>
      <w:r w:rsidR="006923EC">
        <w:rPr>
          <w:rFonts w:cstheme="minorHAnsi"/>
          <w:color w:val="000000" w:themeColor="text1"/>
        </w:rPr>
        <w:t xml:space="preserve"> </w:t>
      </w:r>
    </w:p>
    <w:p w14:paraId="488B4E6F" w14:textId="77777777" w:rsidR="00BD1E9A" w:rsidRPr="00B10AE2" w:rsidRDefault="00BD1E9A" w:rsidP="00BD1E9A">
      <w:pPr>
        <w:pStyle w:val="NoSpacing"/>
      </w:pPr>
    </w:p>
    <w:p w14:paraId="075959AE" w14:textId="5E9CF6B4" w:rsidR="00C70B65" w:rsidRDefault="007C131E">
      <w:pPr>
        <w:rPr>
          <w:rFonts w:cstheme="minorHAnsi"/>
          <w:color w:val="000000" w:themeColor="text1"/>
        </w:rPr>
      </w:pPr>
      <w:r>
        <w:rPr>
          <w:rFonts w:cstheme="minorHAnsi"/>
          <w:color w:val="000000" w:themeColor="text1"/>
        </w:rPr>
        <w:t>Chant, Sylvia</w:t>
      </w:r>
      <w:r w:rsidR="00B10AE2">
        <w:rPr>
          <w:rFonts w:cstheme="minorHAnsi"/>
          <w:color w:val="000000" w:themeColor="text1"/>
        </w:rPr>
        <w:t>,</w:t>
      </w:r>
      <w:r>
        <w:rPr>
          <w:rFonts w:cstheme="minorHAnsi"/>
          <w:color w:val="000000" w:themeColor="text1"/>
        </w:rPr>
        <w:t xml:space="preserve"> and Caroline Sweetman</w:t>
      </w:r>
      <w:r w:rsidR="00991D79">
        <w:rPr>
          <w:rFonts w:cstheme="minorHAnsi"/>
          <w:color w:val="000000" w:themeColor="text1"/>
        </w:rPr>
        <w:t>.</w:t>
      </w:r>
      <w:r>
        <w:rPr>
          <w:rFonts w:cstheme="minorHAnsi"/>
          <w:color w:val="000000" w:themeColor="text1"/>
        </w:rPr>
        <w:t xml:space="preserve"> </w:t>
      </w:r>
      <w:r w:rsidR="00991D79">
        <w:rPr>
          <w:rFonts w:cstheme="minorHAnsi"/>
          <w:color w:val="000000" w:themeColor="text1"/>
        </w:rPr>
        <w:t>“</w:t>
      </w:r>
      <w:r>
        <w:rPr>
          <w:rFonts w:cstheme="minorHAnsi"/>
          <w:color w:val="000000" w:themeColor="text1"/>
        </w:rPr>
        <w:t>Fix</w:t>
      </w:r>
      <w:r w:rsidR="00991D79">
        <w:rPr>
          <w:rFonts w:cstheme="minorHAnsi"/>
          <w:color w:val="000000" w:themeColor="text1"/>
        </w:rPr>
        <w:t>ing Women or Fixing the World? ‘Smart Economics’</w:t>
      </w:r>
      <w:r>
        <w:rPr>
          <w:rFonts w:cstheme="minorHAnsi"/>
          <w:color w:val="000000" w:themeColor="text1"/>
        </w:rPr>
        <w:t xml:space="preserve">, Efficiency Approaches, and </w:t>
      </w:r>
      <w:r w:rsidR="00991D79">
        <w:rPr>
          <w:rFonts w:cstheme="minorHAnsi"/>
          <w:color w:val="000000" w:themeColor="text1"/>
        </w:rPr>
        <w:t>Gender Equality in Development.”</w:t>
      </w:r>
      <w:r>
        <w:rPr>
          <w:rFonts w:cstheme="minorHAnsi"/>
          <w:color w:val="000000" w:themeColor="text1"/>
        </w:rPr>
        <w:t xml:space="preserve"> </w:t>
      </w:r>
      <w:r>
        <w:rPr>
          <w:rFonts w:cstheme="minorHAnsi"/>
          <w:i/>
          <w:color w:val="000000" w:themeColor="text1"/>
        </w:rPr>
        <w:t xml:space="preserve">Gender &amp; Development </w:t>
      </w:r>
      <w:r w:rsidR="00991D79">
        <w:rPr>
          <w:rFonts w:cstheme="minorHAnsi"/>
          <w:color w:val="000000" w:themeColor="text1"/>
        </w:rPr>
        <w:t>20, no. 3</w:t>
      </w:r>
      <w:r w:rsidR="00991D79" w:rsidRPr="00991D79">
        <w:rPr>
          <w:rFonts w:cstheme="minorHAnsi"/>
          <w:color w:val="000000" w:themeColor="text1"/>
        </w:rPr>
        <w:t xml:space="preserve"> </w:t>
      </w:r>
      <w:r w:rsidR="00991D79">
        <w:rPr>
          <w:rFonts w:cstheme="minorHAnsi"/>
          <w:color w:val="000000" w:themeColor="text1"/>
        </w:rPr>
        <w:t>(2012)</w:t>
      </w:r>
      <w:r>
        <w:rPr>
          <w:rFonts w:cstheme="minorHAnsi"/>
          <w:color w:val="000000" w:themeColor="text1"/>
        </w:rPr>
        <w:t>: 517–529.</w:t>
      </w:r>
      <w:r w:rsidR="006923EC">
        <w:rPr>
          <w:rFonts w:cstheme="minorHAnsi"/>
          <w:color w:val="000000" w:themeColor="text1"/>
        </w:rPr>
        <w:t xml:space="preserve"> </w:t>
      </w:r>
    </w:p>
    <w:p w14:paraId="46B13400" w14:textId="1724D153" w:rsidR="00C72483" w:rsidRDefault="00C72483">
      <w:pPr>
        <w:rPr>
          <w:rFonts w:cstheme="minorHAnsi"/>
          <w:color w:val="000000" w:themeColor="text1"/>
        </w:rPr>
      </w:pPr>
    </w:p>
    <w:p w14:paraId="0D90F3E8" w14:textId="76089CA8" w:rsidR="00C72483" w:rsidRPr="005C7475" w:rsidRDefault="00C72483">
      <w:pPr>
        <w:rPr>
          <w:rFonts w:cstheme="minorHAnsi"/>
          <w:color w:val="000000" w:themeColor="text1"/>
        </w:rPr>
      </w:pPr>
      <w:r>
        <w:rPr>
          <w:rFonts w:cstheme="minorHAnsi"/>
          <w:color w:val="000000" w:themeColor="text1"/>
        </w:rPr>
        <w:t xml:space="preserve">Chappell, Louise and Georgina Waylen. “Gender and the Hidden Life of Institutions.” </w:t>
      </w:r>
      <w:r w:rsidRPr="005C7475">
        <w:rPr>
          <w:rFonts w:cstheme="minorHAnsi"/>
          <w:i/>
          <w:color w:val="000000" w:themeColor="text1"/>
        </w:rPr>
        <w:t>Public Administration</w:t>
      </w:r>
      <w:r>
        <w:rPr>
          <w:rFonts w:cstheme="minorHAnsi"/>
          <w:color w:val="000000" w:themeColor="text1"/>
        </w:rPr>
        <w:t xml:space="preserve"> 91, no. 3 (2013): 599–615. </w:t>
      </w:r>
    </w:p>
    <w:p w14:paraId="2BC5F5D2" w14:textId="77777777" w:rsidR="007C131E" w:rsidRPr="00B56C4B" w:rsidRDefault="007C131E"/>
    <w:p w14:paraId="45A003D5" w14:textId="74639E3B" w:rsidR="003C14C4" w:rsidRPr="006923EC" w:rsidRDefault="00C70B65" w:rsidP="006923EC">
      <w:pPr>
        <w:shd w:val="clear" w:color="auto" w:fill="FFFFFF"/>
        <w:rPr>
          <w:rFonts w:ascii="Arial" w:hAnsi="Arial" w:cs="Arial"/>
          <w:color w:val="767676"/>
          <w:sz w:val="21"/>
          <w:szCs w:val="21"/>
          <w:lang w:val="en-AU"/>
        </w:rPr>
      </w:pPr>
      <w:r w:rsidRPr="00C70B65">
        <w:rPr>
          <w:rFonts w:eastAsiaTheme="minorHAnsi"/>
          <w:color w:val="000000"/>
          <w:lang w:val="en-AU"/>
        </w:rPr>
        <w:t>Childs, S</w:t>
      </w:r>
      <w:r w:rsidR="00C72483">
        <w:rPr>
          <w:rFonts w:eastAsiaTheme="minorHAnsi"/>
          <w:color w:val="000000"/>
          <w:lang w:val="en-AU"/>
        </w:rPr>
        <w:t>arah</w:t>
      </w:r>
      <w:r w:rsidRPr="00C70B65">
        <w:rPr>
          <w:rFonts w:eastAsiaTheme="minorHAnsi"/>
          <w:color w:val="000000"/>
          <w:lang w:val="en-AU"/>
        </w:rPr>
        <w:t>.</w:t>
      </w:r>
      <w:r w:rsidR="00B10AE2">
        <w:rPr>
          <w:rFonts w:eastAsiaTheme="minorHAnsi"/>
          <w:color w:val="000000"/>
          <w:lang w:val="en-AU"/>
        </w:rPr>
        <w:t>,</w:t>
      </w:r>
      <w:r w:rsidRPr="00C70B65">
        <w:rPr>
          <w:rFonts w:eastAsiaTheme="minorHAnsi"/>
          <w:color w:val="000000"/>
          <w:lang w:val="en-AU"/>
        </w:rPr>
        <w:t xml:space="preserve"> and M</w:t>
      </w:r>
      <w:r w:rsidR="00C72483">
        <w:rPr>
          <w:rFonts w:eastAsiaTheme="minorHAnsi"/>
          <w:color w:val="000000"/>
          <w:lang w:val="en-AU"/>
        </w:rPr>
        <w:t>ona Lina</w:t>
      </w:r>
      <w:r w:rsidRPr="00C70B65">
        <w:rPr>
          <w:rFonts w:eastAsiaTheme="minorHAnsi"/>
          <w:color w:val="000000"/>
          <w:lang w:val="en-AU"/>
        </w:rPr>
        <w:t xml:space="preserve"> </w:t>
      </w:r>
      <w:proofErr w:type="spellStart"/>
      <w:r w:rsidRPr="00C70B65">
        <w:rPr>
          <w:rFonts w:eastAsiaTheme="minorHAnsi"/>
          <w:color w:val="000000"/>
          <w:lang w:val="en-AU"/>
        </w:rPr>
        <w:t>Krook</w:t>
      </w:r>
      <w:proofErr w:type="spellEnd"/>
      <w:r w:rsidR="00C7218B">
        <w:rPr>
          <w:rFonts w:eastAsiaTheme="minorHAnsi"/>
          <w:color w:val="000000"/>
          <w:lang w:val="en-AU"/>
        </w:rPr>
        <w:t>.</w:t>
      </w:r>
      <w:r w:rsidRPr="009B7D44">
        <w:rPr>
          <w:rFonts w:eastAsiaTheme="minorHAnsi"/>
          <w:color w:val="000000"/>
          <w:lang w:val="en-AU"/>
        </w:rPr>
        <w:t xml:space="preserve"> </w:t>
      </w:r>
      <w:r w:rsidR="00C7218B">
        <w:rPr>
          <w:rFonts w:eastAsiaTheme="minorHAnsi"/>
          <w:color w:val="000000"/>
          <w:lang w:val="en-AU"/>
        </w:rPr>
        <w:t>“</w:t>
      </w:r>
      <w:r w:rsidRPr="009B7D44">
        <w:rPr>
          <w:rFonts w:eastAsiaTheme="minorHAnsi"/>
          <w:color w:val="000000"/>
          <w:lang w:val="en-AU"/>
        </w:rPr>
        <w:t>Analysing Women’s Substantive Repres</w:t>
      </w:r>
      <w:r w:rsidRPr="00C70B65">
        <w:rPr>
          <w:rFonts w:eastAsiaTheme="minorHAnsi"/>
          <w:color w:val="000000"/>
          <w:lang w:val="en-AU"/>
        </w:rPr>
        <w:t>entation: From Critical Mass to</w:t>
      </w:r>
      <w:r>
        <w:rPr>
          <w:rFonts w:eastAsiaTheme="minorHAnsi"/>
          <w:color w:val="000000"/>
          <w:lang w:val="en-AU"/>
        </w:rPr>
        <w:t xml:space="preserve"> </w:t>
      </w:r>
      <w:r w:rsidRPr="00C70B65">
        <w:rPr>
          <w:rFonts w:eastAsiaTheme="minorHAnsi"/>
          <w:color w:val="000000"/>
          <w:lang w:val="en-AU"/>
        </w:rPr>
        <w:t>Critical Actors</w:t>
      </w:r>
      <w:r w:rsidR="00C7218B">
        <w:rPr>
          <w:rFonts w:eastAsiaTheme="minorHAnsi"/>
          <w:color w:val="000000"/>
          <w:lang w:val="en-AU"/>
        </w:rPr>
        <w:t>.”</w:t>
      </w:r>
      <w:r w:rsidRPr="009B7D44">
        <w:rPr>
          <w:rFonts w:eastAsiaTheme="minorHAnsi"/>
          <w:color w:val="000000"/>
          <w:lang w:val="en-AU"/>
        </w:rPr>
        <w:t xml:space="preserve"> </w:t>
      </w:r>
      <w:r w:rsidRPr="009B7D44">
        <w:rPr>
          <w:rFonts w:eastAsiaTheme="minorHAnsi"/>
          <w:i/>
          <w:color w:val="000000"/>
          <w:lang w:val="en-AU"/>
        </w:rPr>
        <w:t>Government and Opposition</w:t>
      </w:r>
      <w:r w:rsidRPr="009B7D44">
        <w:rPr>
          <w:rFonts w:eastAsiaTheme="minorHAnsi"/>
          <w:color w:val="000000"/>
          <w:lang w:val="en-AU"/>
        </w:rPr>
        <w:t xml:space="preserve"> </w:t>
      </w:r>
      <w:r w:rsidRPr="00C70B65">
        <w:rPr>
          <w:rFonts w:eastAsiaTheme="minorHAnsi"/>
          <w:color w:val="000000"/>
          <w:lang w:val="en-AU"/>
        </w:rPr>
        <w:t>44</w:t>
      </w:r>
      <w:r w:rsidR="00C7218B">
        <w:rPr>
          <w:rFonts w:eastAsiaTheme="minorHAnsi"/>
          <w:color w:val="000000"/>
          <w:lang w:val="en-AU"/>
        </w:rPr>
        <w:t>, no. 2</w:t>
      </w:r>
      <w:r w:rsidR="00C7218B" w:rsidRPr="00C7218B">
        <w:rPr>
          <w:rFonts w:eastAsiaTheme="minorHAnsi"/>
          <w:color w:val="000000"/>
          <w:lang w:val="en-AU"/>
        </w:rPr>
        <w:t xml:space="preserve"> </w:t>
      </w:r>
      <w:r w:rsidR="00C7218B">
        <w:rPr>
          <w:rFonts w:eastAsiaTheme="minorHAnsi"/>
          <w:color w:val="000000"/>
          <w:lang w:val="en-AU"/>
        </w:rPr>
        <w:t>(</w:t>
      </w:r>
      <w:r w:rsidR="00C7218B" w:rsidRPr="009B7D44">
        <w:rPr>
          <w:rFonts w:eastAsiaTheme="minorHAnsi"/>
          <w:color w:val="000000" w:themeColor="text1"/>
          <w:lang w:val="en-AU"/>
        </w:rPr>
        <w:t>2009</w:t>
      </w:r>
      <w:r w:rsidR="00C7218B" w:rsidRPr="00C70B65">
        <w:rPr>
          <w:rFonts w:eastAsiaTheme="minorHAnsi"/>
          <w:color w:val="000000"/>
          <w:lang w:val="en-AU"/>
        </w:rPr>
        <w:t>)</w:t>
      </w:r>
      <w:r w:rsidRPr="009B7D44">
        <w:rPr>
          <w:rFonts w:eastAsiaTheme="minorHAnsi"/>
          <w:color w:val="000000"/>
          <w:lang w:val="en-AU"/>
        </w:rPr>
        <w:t>: 125–145.</w:t>
      </w:r>
      <w:r w:rsidR="006923EC">
        <w:rPr>
          <w:rFonts w:eastAsiaTheme="minorHAnsi"/>
          <w:color w:val="000000"/>
          <w:lang w:val="en-AU"/>
        </w:rPr>
        <w:t xml:space="preserve"> </w:t>
      </w:r>
    </w:p>
    <w:p w14:paraId="5E578920" w14:textId="011731C1" w:rsidR="00C70B65" w:rsidRDefault="00C70B65">
      <w:pPr>
        <w:rPr>
          <w:lang w:val="en-AU"/>
        </w:rPr>
      </w:pPr>
    </w:p>
    <w:p w14:paraId="4C8563F7" w14:textId="24AAF9C4" w:rsidR="00DF0C37" w:rsidRDefault="00DF0C37">
      <w:pPr>
        <w:rPr>
          <w:lang w:val="en-AU"/>
        </w:rPr>
      </w:pPr>
      <w:r>
        <w:t xml:space="preserve">Childs, Sarah and Joni. </w:t>
      </w:r>
      <w:proofErr w:type="spellStart"/>
      <w:r>
        <w:t>Lovenduski</w:t>
      </w:r>
      <w:proofErr w:type="spellEnd"/>
      <w:r>
        <w:t xml:space="preserve">. “Political Representation”. In </w:t>
      </w:r>
      <w:proofErr w:type="gramStart"/>
      <w:r w:rsidRPr="005C7475">
        <w:rPr>
          <w:i/>
        </w:rPr>
        <w:t>The</w:t>
      </w:r>
      <w:proofErr w:type="gramEnd"/>
      <w:r w:rsidRPr="005C7475">
        <w:rPr>
          <w:i/>
        </w:rPr>
        <w:t xml:space="preserve"> Oxford Handbook of Gender and Politics</w:t>
      </w:r>
      <w:r>
        <w:rPr>
          <w:i/>
        </w:rPr>
        <w:t xml:space="preserve">, </w:t>
      </w:r>
      <w:r w:rsidRPr="005C7475">
        <w:t>edited by Georgina</w:t>
      </w:r>
      <w:r>
        <w:t xml:space="preserve"> </w:t>
      </w:r>
      <w:proofErr w:type="spellStart"/>
      <w:r>
        <w:t>Waylen</w:t>
      </w:r>
      <w:proofErr w:type="spellEnd"/>
      <w:r>
        <w:t xml:space="preserve">, Karen </w:t>
      </w:r>
      <w:proofErr w:type="spellStart"/>
      <w:r>
        <w:t>Celis</w:t>
      </w:r>
      <w:proofErr w:type="spellEnd"/>
      <w:r>
        <w:t xml:space="preserve">, Johanna </w:t>
      </w:r>
      <w:proofErr w:type="spellStart"/>
      <w:r>
        <w:t>Kantola</w:t>
      </w:r>
      <w:proofErr w:type="spellEnd"/>
      <w:r>
        <w:t xml:space="preserve"> and S. Laurel Weldon, 489–513. Oxford: Oxford University Press</w:t>
      </w:r>
      <w:r w:rsidR="005C2E34">
        <w:t>, 2013</w:t>
      </w:r>
      <w:r>
        <w:t xml:space="preserve">. </w:t>
      </w:r>
    </w:p>
    <w:p w14:paraId="124C9D13" w14:textId="77777777" w:rsidR="00072B26" w:rsidRDefault="00072B26">
      <w:pPr>
        <w:rPr>
          <w:lang w:val="en-AU"/>
        </w:rPr>
      </w:pPr>
    </w:p>
    <w:p w14:paraId="5F18ACA5" w14:textId="7C4586AD" w:rsidR="00C22770" w:rsidRDefault="00C22770">
      <w:pPr>
        <w:rPr>
          <w:lang w:val="en-AU"/>
        </w:rPr>
      </w:pPr>
      <w:r>
        <w:rPr>
          <w:lang w:val="en-AU"/>
        </w:rPr>
        <w:t>Cox, John</w:t>
      </w:r>
      <w:r w:rsidR="00E311EE">
        <w:rPr>
          <w:lang w:val="en-AU"/>
        </w:rPr>
        <w:t>.</w:t>
      </w:r>
      <w:r>
        <w:rPr>
          <w:lang w:val="en-AU"/>
        </w:rPr>
        <w:t xml:space="preserve"> </w:t>
      </w:r>
      <w:r w:rsidR="00E311EE">
        <w:rPr>
          <w:lang w:val="en-AU"/>
        </w:rPr>
        <w:t>“</w:t>
      </w:r>
      <w:r w:rsidRPr="00C22770">
        <w:rPr>
          <w:lang w:val="en-AU"/>
        </w:rPr>
        <w:t>Israeli Technicians and the Post-colonial Racial Triangle in Papua New Guinea</w:t>
      </w:r>
      <w:r w:rsidR="00E311EE">
        <w:rPr>
          <w:lang w:val="en-AU"/>
        </w:rPr>
        <w:t>.”</w:t>
      </w:r>
      <w:r>
        <w:rPr>
          <w:lang w:val="en-AU"/>
        </w:rPr>
        <w:t xml:space="preserve"> </w:t>
      </w:r>
      <w:r w:rsidRPr="00AD03E8">
        <w:rPr>
          <w:i/>
          <w:lang w:val="en-AU"/>
        </w:rPr>
        <w:t>Oceania</w:t>
      </w:r>
      <w:r w:rsidR="00E311EE">
        <w:rPr>
          <w:lang w:val="en-AU"/>
        </w:rPr>
        <w:t xml:space="preserve"> 85, no. 3</w:t>
      </w:r>
      <w:r w:rsidR="00E311EE" w:rsidRPr="00E311EE">
        <w:rPr>
          <w:lang w:val="en-AU"/>
        </w:rPr>
        <w:t xml:space="preserve"> </w:t>
      </w:r>
      <w:r w:rsidR="00E311EE">
        <w:rPr>
          <w:lang w:val="en-AU"/>
        </w:rPr>
        <w:t>(2015)</w:t>
      </w:r>
      <w:r>
        <w:rPr>
          <w:lang w:val="en-AU"/>
        </w:rPr>
        <w:t>: 3</w:t>
      </w:r>
      <w:r w:rsidRPr="00C22770">
        <w:rPr>
          <w:lang w:val="en-AU"/>
        </w:rPr>
        <w:t>42–358</w:t>
      </w:r>
      <w:r w:rsidR="008273B1">
        <w:rPr>
          <w:lang w:val="en-AU"/>
        </w:rPr>
        <w:t xml:space="preserve">. </w:t>
      </w:r>
    </w:p>
    <w:p w14:paraId="44DB10D7" w14:textId="77777777" w:rsidR="00C22770" w:rsidRPr="009B7D44" w:rsidRDefault="00C22770">
      <w:pPr>
        <w:rPr>
          <w:lang w:val="en-AU"/>
        </w:rPr>
      </w:pPr>
    </w:p>
    <w:p w14:paraId="625EBE68" w14:textId="56893C46" w:rsidR="004F76FB" w:rsidRPr="00B56C4B" w:rsidRDefault="00F22933" w:rsidP="004F76FB">
      <w:r>
        <w:t xml:space="preserve">Crenshaw, </w:t>
      </w:r>
      <w:proofErr w:type="spellStart"/>
      <w:r>
        <w:t>Kimberle</w:t>
      </w:r>
      <w:proofErr w:type="spellEnd"/>
      <w:r w:rsidR="00DE47B8">
        <w:t>.</w:t>
      </w:r>
      <w:r>
        <w:t xml:space="preserve"> </w:t>
      </w:r>
      <w:r w:rsidR="00DE47B8">
        <w:t>“</w:t>
      </w:r>
      <w:r w:rsidR="004F76FB" w:rsidRPr="00B56C4B">
        <w:t>Demarginalizing the Intersection of Race and Sex: A Black Feminist Critique of Antidiscrimination Doctrine, Feminist Theory and Antiracist Politics</w:t>
      </w:r>
      <w:r w:rsidR="00DE47B8">
        <w:t>.”</w:t>
      </w:r>
      <w:r w:rsidR="00202FCB">
        <w:t xml:space="preserve"> </w:t>
      </w:r>
      <w:r w:rsidR="004F76FB" w:rsidRPr="00B56C4B">
        <w:rPr>
          <w:i/>
          <w:iCs/>
        </w:rPr>
        <w:t>University of Chicago Legal Forum</w:t>
      </w:r>
      <w:r w:rsidR="00DE47B8">
        <w:rPr>
          <w:i/>
          <w:iCs/>
        </w:rPr>
        <w:t xml:space="preserve"> </w:t>
      </w:r>
      <w:r w:rsidR="00DE47B8">
        <w:t>(</w:t>
      </w:r>
      <w:r w:rsidR="00DE47B8" w:rsidRPr="00B56C4B">
        <w:t>1989</w:t>
      </w:r>
      <w:r w:rsidR="00DE47B8">
        <w:t>)</w:t>
      </w:r>
      <w:r w:rsidR="004F76FB" w:rsidRPr="00B56C4B">
        <w:t>: 138–67</w:t>
      </w:r>
      <w:r w:rsidR="00D46439">
        <w:t>.</w:t>
      </w:r>
      <w:r w:rsidR="00521989">
        <w:t xml:space="preserve"> </w:t>
      </w:r>
      <w:r w:rsidR="00521989" w:rsidRPr="00521989">
        <w:rPr>
          <w:color w:val="000000"/>
          <w:shd w:val="clear" w:color="auto" w:fill="FFFFFF"/>
        </w:rPr>
        <w:t>https://chicagounbound.uchicago.edu/uclf/vol1989/iss1/8.</w:t>
      </w:r>
      <w:r w:rsidR="00521989">
        <w:rPr>
          <w:rFonts w:ascii="Arial" w:hAnsi="Arial" w:cs="Arial"/>
          <w:color w:val="000000"/>
          <w:sz w:val="17"/>
          <w:szCs w:val="17"/>
          <w:shd w:val="clear" w:color="auto" w:fill="FFFFFF"/>
        </w:rPr>
        <w:t xml:space="preserve"> </w:t>
      </w:r>
    </w:p>
    <w:p w14:paraId="33EE192E" w14:textId="77777777" w:rsidR="004F76FB" w:rsidRPr="00B56C4B" w:rsidRDefault="004F76FB"/>
    <w:p w14:paraId="50CB08E8" w14:textId="018865ED" w:rsidR="003C14C4" w:rsidRDefault="003C14C4" w:rsidP="003C14C4">
      <w:pPr>
        <w:rPr>
          <w:color w:val="222222"/>
          <w:shd w:val="clear" w:color="auto" w:fill="FFFFFF"/>
        </w:rPr>
      </w:pPr>
      <w:r w:rsidRPr="00B56C4B">
        <w:rPr>
          <w:color w:val="222222"/>
          <w:shd w:val="clear" w:color="auto" w:fill="FFFFFF"/>
        </w:rPr>
        <w:t>Curtin, Jennifer</w:t>
      </w:r>
      <w:r w:rsidR="00DE47B8">
        <w:rPr>
          <w:color w:val="222222"/>
          <w:shd w:val="clear" w:color="auto" w:fill="FFFFFF"/>
        </w:rPr>
        <w:t>.</w:t>
      </w:r>
      <w:r w:rsidR="00D46439">
        <w:rPr>
          <w:color w:val="222222"/>
          <w:shd w:val="clear" w:color="auto" w:fill="FFFFFF"/>
        </w:rPr>
        <w:t xml:space="preserve"> </w:t>
      </w:r>
      <w:r w:rsidR="00DE47B8">
        <w:rPr>
          <w:color w:val="222222"/>
          <w:shd w:val="clear" w:color="auto" w:fill="FFFFFF"/>
        </w:rPr>
        <w:t>“</w:t>
      </w:r>
      <w:r w:rsidRPr="00B56C4B">
        <w:rPr>
          <w:color w:val="222222"/>
          <w:shd w:val="clear" w:color="auto" w:fill="FFFFFF"/>
        </w:rPr>
        <w:t xml:space="preserve">Women, </w:t>
      </w:r>
      <w:r w:rsidR="00D46439" w:rsidRPr="00B56C4B">
        <w:rPr>
          <w:color w:val="222222"/>
          <w:shd w:val="clear" w:color="auto" w:fill="FFFFFF"/>
        </w:rPr>
        <w:t xml:space="preserve">Political Leadership </w:t>
      </w:r>
      <w:r w:rsidR="00D46439">
        <w:rPr>
          <w:color w:val="222222"/>
          <w:shd w:val="clear" w:color="auto" w:fill="FFFFFF"/>
        </w:rPr>
        <w:t>a</w:t>
      </w:r>
      <w:r w:rsidR="00D46439" w:rsidRPr="00B56C4B">
        <w:rPr>
          <w:color w:val="222222"/>
          <w:shd w:val="clear" w:color="auto" w:fill="FFFFFF"/>
        </w:rPr>
        <w:t>nd Substantive Representation</w:t>
      </w:r>
      <w:r w:rsidRPr="00B56C4B">
        <w:rPr>
          <w:color w:val="222222"/>
          <w:shd w:val="clear" w:color="auto" w:fill="FFFFFF"/>
        </w:rPr>
        <w:t xml:space="preserve">: The </w:t>
      </w:r>
      <w:r w:rsidR="00D46439">
        <w:rPr>
          <w:color w:val="222222"/>
          <w:shd w:val="clear" w:color="auto" w:fill="FFFFFF"/>
        </w:rPr>
        <w:t>C</w:t>
      </w:r>
      <w:r w:rsidRPr="00B56C4B">
        <w:rPr>
          <w:color w:val="222222"/>
          <w:shd w:val="clear" w:color="auto" w:fill="FFFFFF"/>
        </w:rPr>
        <w:t>ase of New Zealand</w:t>
      </w:r>
      <w:r w:rsidR="00DE47B8">
        <w:rPr>
          <w:color w:val="222222"/>
          <w:shd w:val="clear" w:color="auto" w:fill="FFFFFF"/>
        </w:rPr>
        <w:t>.”</w:t>
      </w:r>
      <w:r w:rsidR="00202FCB">
        <w:rPr>
          <w:color w:val="222222"/>
          <w:shd w:val="clear" w:color="auto" w:fill="FFFFFF"/>
        </w:rPr>
        <w:t xml:space="preserve"> </w:t>
      </w:r>
      <w:r w:rsidRPr="00B56C4B">
        <w:rPr>
          <w:i/>
          <w:iCs/>
          <w:color w:val="222222"/>
        </w:rPr>
        <w:t>Parliamentary Affairs</w:t>
      </w:r>
      <w:r w:rsidR="00202FCB">
        <w:rPr>
          <w:rStyle w:val="apple-converted-space"/>
          <w:color w:val="222222"/>
          <w:shd w:val="clear" w:color="auto" w:fill="FFFFFF"/>
        </w:rPr>
        <w:t xml:space="preserve"> </w:t>
      </w:r>
      <w:r w:rsidRPr="00B56C4B">
        <w:rPr>
          <w:color w:val="222222"/>
          <w:shd w:val="clear" w:color="auto" w:fill="FFFFFF"/>
        </w:rPr>
        <w:t>61</w:t>
      </w:r>
      <w:r w:rsidR="00DE47B8">
        <w:rPr>
          <w:color w:val="222222"/>
          <w:shd w:val="clear" w:color="auto" w:fill="FFFFFF"/>
        </w:rPr>
        <w:t xml:space="preserve">, no. </w:t>
      </w:r>
      <w:r w:rsidRPr="00B56C4B">
        <w:rPr>
          <w:color w:val="222222"/>
          <w:shd w:val="clear" w:color="auto" w:fill="FFFFFF"/>
        </w:rPr>
        <w:t>3</w:t>
      </w:r>
      <w:r w:rsidR="00DE47B8" w:rsidRPr="00DE47B8">
        <w:rPr>
          <w:color w:val="222222"/>
          <w:shd w:val="clear" w:color="auto" w:fill="FFFFFF"/>
        </w:rPr>
        <w:t xml:space="preserve"> </w:t>
      </w:r>
      <w:r w:rsidR="00DE47B8">
        <w:rPr>
          <w:color w:val="222222"/>
          <w:shd w:val="clear" w:color="auto" w:fill="FFFFFF"/>
        </w:rPr>
        <w:t>(2008)</w:t>
      </w:r>
      <w:r w:rsidRPr="00B56C4B">
        <w:rPr>
          <w:color w:val="222222"/>
          <w:shd w:val="clear" w:color="auto" w:fill="FFFFFF"/>
        </w:rPr>
        <w:t>: 490</w:t>
      </w:r>
      <w:r w:rsidR="00DF0012">
        <w:rPr>
          <w:color w:val="222222"/>
          <w:shd w:val="clear" w:color="auto" w:fill="FFFFFF"/>
        </w:rPr>
        <w:t>–</w:t>
      </w:r>
      <w:r w:rsidRPr="00B56C4B">
        <w:rPr>
          <w:color w:val="222222"/>
          <w:shd w:val="clear" w:color="auto" w:fill="FFFFFF"/>
        </w:rPr>
        <w:t>504.</w:t>
      </w:r>
      <w:r w:rsidR="00DD3B35">
        <w:rPr>
          <w:color w:val="222222"/>
          <w:shd w:val="clear" w:color="auto" w:fill="FFFFFF"/>
        </w:rPr>
        <w:t xml:space="preserve"> </w:t>
      </w:r>
    </w:p>
    <w:p w14:paraId="5A8EEFA4" w14:textId="77777777" w:rsidR="00154681" w:rsidRPr="00B56C4B" w:rsidRDefault="00154681" w:rsidP="003C14C4"/>
    <w:p w14:paraId="05D78173" w14:textId="5971E5C4" w:rsidR="003C14C4" w:rsidRPr="009B7D44" w:rsidRDefault="00154681" w:rsidP="009B7D44">
      <w:pPr>
        <w:autoSpaceDE w:val="0"/>
        <w:autoSpaceDN w:val="0"/>
        <w:adjustRightInd w:val="0"/>
        <w:rPr>
          <w:rFonts w:eastAsiaTheme="minorHAnsi"/>
          <w:color w:val="000000"/>
          <w:lang w:val="en-AU"/>
        </w:rPr>
      </w:pPr>
      <w:proofErr w:type="spellStart"/>
      <w:r w:rsidRPr="00154681">
        <w:rPr>
          <w:rFonts w:eastAsiaTheme="minorHAnsi"/>
          <w:color w:val="000000"/>
          <w:lang w:val="en-AU"/>
        </w:rPr>
        <w:t>Dahlerup</w:t>
      </w:r>
      <w:proofErr w:type="spellEnd"/>
      <w:r w:rsidRPr="00154681">
        <w:rPr>
          <w:rFonts w:eastAsiaTheme="minorHAnsi"/>
          <w:color w:val="000000"/>
          <w:lang w:val="en-AU"/>
        </w:rPr>
        <w:t xml:space="preserve">, </w:t>
      </w:r>
      <w:proofErr w:type="spellStart"/>
      <w:r w:rsidRPr="00154681">
        <w:rPr>
          <w:rFonts w:eastAsiaTheme="minorHAnsi"/>
          <w:color w:val="000000"/>
          <w:lang w:val="en-AU"/>
        </w:rPr>
        <w:t>D</w:t>
      </w:r>
      <w:r w:rsidR="00F22933">
        <w:rPr>
          <w:rFonts w:eastAsiaTheme="minorHAnsi"/>
          <w:color w:val="000000"/>
          <w:lang w:val="en-AU"/>
        </w:rPr>
        <w:t>rude</w:t>
      </w:r>
      <w:proofErr w:type="spellEnd"/>
      <w:r w:rsidR="00B10AE2">
        <w:rPr>
          <w:rFonts w:eastAsiaTheme="minorHAnsi"/>
          <w:color w:val="000000"/>
          <w:lang w:val="en-AU"/>
        </w:rPr>
        <w:t>,</w:t>
      </w:r>
      <w:r w:rsidRPr="00154681">
        <w:rPr>
          <w:rFonts w:eastAsiaTheme="minorHAnsi"/>
          <w:color w:val="000000"/>
          <w:lang w:val="en-AU"/>
        </w:rPr>
        <w:t xml:space="preserve"> and L</w:t>
      </w:r>
      <w:r w:rsidR="00F22933">
        <w:rPr>
          <w:rFonts w:eastAsiaTheme="minorHAnsi"/>
          <w:color w:val="000000"/>
          <w:lang w:val="en-AU"/>
        </w:rPr>
        <w:t>enita</w:t>
      </w:r>
      <w:r w:rsidRPr="00154681">
        <w:rPr>
          <w:rFonts w:eastAsiaTheme="minorHAnsi"/>
          <w:color w:val="000000"/>
          <w:lang w:val="en-AU"/>
        </w:rPr>
        <w:t xml:space="preserve"> </w:t>
      </w:r>
      <w:proofErr w:type="spellStart"/>
      <w:r w:rsidRPr="00154681">
        <w:rPr>
          <w:rFonts w:eastAsiaTheme="minorHAnsi"/>
          <w:color w:val="000000"/>
          <w:lang w:val="en-AU"/>
        </w:rPr>
        <w:t>Freidenvall</w:t>
      </w:r>
      <w:proofErr w:type="spellEnd"/>
      <w:r w:rsidR="00DE47B8">
        <w:rPr>
          <w:rFonts w:eastAsiaTheme="minorHAnsi"/>
          <w:color w:val="000000"/>
          <w:lang w:val="en-AU"/>
        </w:rPr>
        <w:t>.</w:t>
      </w:r>
      <w:r w:rsidRPr="009B7D44">
        <w:rPr>
          <w:rFonts w:eastAsiaTheme="minorHAnsi"/>
          <w:color w:val="000000"/>
          <w:lang w:val="en-AU"/>
        </w:rPr>
        <w:t xml:space="preserve"> </w:t>
      </w:r>
      <w:r w:rsidR="00DE47B8">
        <w:rPr>
          <w:rFonts w:eastAsiaTheme="minorHAnsi"/>
          <w:color w:val="000000"/>
          <w:lang w:val="en-AU"/>
        </w:rPr>
        <w:t>“</w:t>
      </w:r>
      <w:r w:rsidRPr="009B7D44">
        <w:rPr>
          <w:rFonts w:eastAsiaTheme="minorHAnsi"/>
          <w:color w:val="000000"/>
          <w:lang w:val="en-AU"/>
        </w:rPr>
        <w:t xml:space="preserve">Quotas as a </w:t>
      </w:r>
      <w:r w:rsidR="00DE47B8">
        <w:rPr>
          <w:rFonts w:eastAsiaTheme="minorHAnsi"/>
          <w:color w:val="000000"/>
          <w:lang w:val="en-AU"/>
        </w:rPr>
        <w:t>‘</w:t>
      </w:r>
      <w:r w:rsidRPr="009B7D44">
        <w:rPr>
          <w:rFonts w:eastAsiaTheme="minorHAnsi"/>
          <w:color w:val="000000"/>
          <w:lang w:val="en-AU"/>
        </w:rPr>
        <w:t>Fast Track</w:t>
      </w:r>
      <w:r w:rsidR="00DE47B8">
        <w:rPr>
          <w:rFonts w:eastAsiaTheme="minorHAnsi"/>
          <w:color w:val="000000"/>
          <w:lang w:val="en-AU"/>
        </w:rPr>
        <w:t>’</w:t>
      </w:r>
      <w:r w:rsidRPr="009B7D44">
        <w:rPr>
          <w:rFonts w:eastAsiaTheme="minorHAnsi"/>
          <w:color w:val="000000"/>
          <w:lang w:val="en-AU"/>
        </w:rPr>
        <w:t xml:space="preserve"> to</w:t>
      </w:r>
      <w:r w:rsidRPr="00154681">
        <w:rPr>
          <w:rFonts w:eastAsiaTheme="minorHAnsi"/>
          <w:color w:val="000000"/>
          <w:lang w:val="en-AU"/>
        </w:rPr>
        <w:t xml:space="preserve"> Equal Representation for Women</w:t>
      </w:r>
      <w:r w:rsidR="00DE47B8">
        <w:rPr>
          <w:rFonts w:eastAsiaTheme="minorHAnsi"/>
          <w:color w:val="000000"/>
          <w:lang w:val="en-AU"/>
        </w:rPr>
        <w:t>.”</w:t>
      </w:r>
      <w:r>
        <w:rPr>
          <w:rFonts w:eastAsiaTheme="minorHAnsi"/>
          <w:color w:val="000000"/>
          <w:lang w:val="en-AU"/>
        </w:rPr>
        <w:t xml:space="preserve"> </w:t>
      </w:r>
      <w:r w:rsidRPr="009B7D44">
        <w:rPr>
          <w:rFonts w:eastAsiaTheme="minorHAnsi"/>
          <w:i/>
          <w:color w:val="000000"/>
          <w:lang w:val="en-AU"/>
        </w:rPr>
        <w:t>International Feminist Journal of Politics</w:t>
      </w:r>
      <w:r w:rsidRPr="009B7D44">
        <w:rPr>
          <w:rFonts w:eastAsiaTheme="minorHAnsi"/>
          <w:color w:val="000000"/>
          <w:lang w:val="en-AU"/>
        </w:rPr>
        <w:t xml:space="preserve"> </w:t>
      </w:r>
      <w:r w:rsidRPr="00154681">
        <w:rPr>
          <w:rFonts w:eastAsiaTheme="minorHAnsi"/>
          <w:color w:val="000000"/>
          <w:lang w:val="en-AU"/>
        </w:rPr>
        <w:t>7</w:t>
      </w:r>
      <w:r w:rsidR="00DE47B8">
        <w:rPr>
          <w:rFonts w:eastAsiaTheme="minorHAnsi"/>
          <w:color w:val="000000"/>
          <w:lang w:val="en-AU"/>
        </w:rPr>
        <w:t xml:space="preserve">, no. </w:t>
      </w:r>
      <w:r w:rsidRPr="00AD03E8">
        <w:rPr>
          <w:rFonts w:eastAsiaTheme="minorHAnsi"/>
          <w:color w:val="000000"/>
          <w:lang w:val="en-AU"/>
        </w:rPr>
        <w:t>1</w:t>
      </w:r>
      <w:r w:rsidR="00DE47B8" w:rsidRPr="00DE47B8">
        <w:rPr>
          <w:rFonts w:eastAsiaTheme="minorHAnsi"/>
          <w:color w:val="000000"/>
          <w:lang w:val="en-AU"/>
        </w:rPr>
        <w:t xml:space="preserve"> </w:t>
      </w:r>
      <w:r w:rsidR="00DE47B8">
        <w:rPr>
          <w:rFonts w:eastAsiaTheme="minorHAnsi"/>
          <w:color w:val="000000"/>
          <w:lang w:val="en-AU"/>
        </w:rPr>
        <w:t>(</w:t>
      </w:r>
      <w:r w:rsidR="00DE47B8" w:rsidRPr="009B7D44">
        <w:rPr>
          <w:rFonts w:eastAsiaTheme="minorHAnsi"/>
          <w:color w:val="000000" w:themeColor="text1"/>
          <w:lang w:val="en-AU"/>
        </w:rPr>
        <w:t>2005</w:t>
      </w:r>
      <w:r w:rsidR="00DE47B8" w:rsidRPr="00154681">
        <w:rPr>
          <w:rFonts w:eastAsiaTheme="minorHAnsi"/>
          <w:color w:val="000000"/>
          <w:lang w:val="en-AU"/>
        </w:rPr>
        <w:t>)</w:t>
      </w:r>
      <w:r w:rsidRPr="009B7D44">
        <w:rPr>
          <w:rFonts w:eastAsiaTheme="minorHAnsi"/>
          <w:color w:val="000000"/>
          <w:lang w:val="en-AU"/>
        </w:rPr>
        <w:t>: 26–48.</w:t>
      </w:r>
      <w:r w:rsidR="00AB2F82">
        <w:rPr>
          <w:rFonts w:eastAsiaTheme="minorHAnsi"/>
          <w:color w:val="000000"/>
          <w:lang w:val="en-AU"/>
        </w:rPr>
        <w:t xml:space="preserve"> </w:t>
      </w:r>
    </w:p>
    <w:p w14:paraId="388C5ADE" w14:textId="77777777" w:rsidR="00154681" w:rsidRPr="00B56C4B" w:rsidRDefault="00154681" w:rsidP="00154681"/>
    <w:p w14:paraId="2B01ED22" w14:textId="69A58140" w:rsidR="004F76FB" w:rsidRPr="00B56C4B" w:rsidRDefault="004F76FB" w:rsidP="004F76FB">
      <w:r w:rsidRPr="00B56C4B">
        <w:rPr>
          <w:rStyle w:val="surname"/>
          <w:color w:val="333333"/>
          <w:bdr w:val="none" w:sz="0" w:space="0" w:color="auto" w:frame="1"/>
        </w:rPr>
        <w:t>Davidson-</w:t>
      </w:r>
      <w:proofErr w:type="spellStart"/>
      <w:r w:rsidRPr="00B56C4B">
        <w:rPr>
          <w:rStyle w:val="surname"/>
          <w:color w:val="333333"/>
          <w:bdr w:val="none" w:sz="0" w:space="0" w:color="auto" w:frame="1"/>
        </w:rPr>
        <w:t>Schmich</w:t>
      </w:r>
      <w:proofErr w:type="spellEnd"/>
      <w:r w:rsidRPr="00B56C4B">
        <w:rPr>
          <w:rStyle w:val="name"/>
          <w:color w:val="333333"/>
          <w:bdr w:val="none" w:sz="0" w:space="0" w:color="auto" w:frame="1"/>
        </w:rPr>
        <w:t>,</w:t>
      </w:r>
      <w:r w:rsidR="00F22933">
        <w:rPr>
          <w:rStyle w:val="apple-converted-space"/>
          <w:color w:val="333333"/>
          <w:bdr w:val="none" w:sz="0" w:space="0" w:color="auto" w:frame="1"/>
        </w:rPr>
        <w:t xml:space="preserve"> </w:t>
      </w:r>
      <w:r w:rsidRPr="00B56C4B">
        <w:rPr>
          <w:rStyle w:val="given-names"/>
          <w:color w:val="333333"/>
          <w:bdr w:val="none" w:sz="0" w:space="0" w:color="auto" w:frame="1"/>
        </w:rPr>
        <w:t>Louise K</w:t>
      </w:r>
      <w:r w:rsidR="00855A71">
        <w:rPr>
          <w:rStyle w:val="given-names"/>
          <w:color w:val="333333"/>
          <w:bdr w:val="none" w:sz="0" w:space="0" w:color="auto" w:frame="1"/>
        </w:rPr>
        <w:t>.</w:t>
      </w:r>
      <w:r w:rsidR="00DF0012">
        <w:rPr>
          <w:rStyle w:val="given-names"/>
          <w:color w:val="333333"/>
          <w:bdr w:val="none" w:sz="0" w:space="0" w:color="auto" w:frame="1"/>
        </w:rPr>
        <w:t xml:space="preserve"> </w:t>
      </w:r>
      <w:r w:rsidR="00855A71">
        <w:rPr>
          <w:color w:val="333333"/>
          <w:shd w:val="clear" w:color="auto" w:fill="FFFFFF"/>
        </w:rPr>
        <w:t>“</w:t>
      </w:r>
      <w:r w:rsidRPr="00B56C4B">
        <w:rPr>
          <w:rStyle w:val="article-title"/>
          <w:color w:val="333333"/>
          <w:bdr w:val="none" w:sz="0" w:space="0" w:color="auto" w:frame="1"/>
        </w:rPr>
        <w:t>Gender, Intersectionality, and the Executive Branch: The Case of Angela Merkel</w:t>
      </w:r>
      <w:r w:rsidR="00855A71">
        <w:rPr>
          <w:color w:val="333333"/>
          <w:shd w:val="clear" w:color="auto" w:fill="FFFFFF"/>
        </w:rPr>
        <w:t>.”</w:t>
      </w:r>
      <w:r w:rsidR="00DE59E0">
        <w:rPr>
          <w:rStyle w:val="apple-converted-space"/>
          <w:color w:val="333333"/>
          <w:shd w:val="clear" w:color="auto" w:fill="FFFFFF"/>
        </w:rPr>
        <w:t xml:space="preserve"> </w:t>
      </w:r>
      <w:r w:rsidRPr="00B56C4B">
        <w:rPr>
          <w:rStyle w:val="source"/>
          <w:i/>
          <w:iCs/>
          <w:color w:val="333333"/>
          <w:bdr w:val="none" w:sz="0" w:space="0" w:color="auto" w:frame="1"/>
        </w:rPr>
        <w:t>German Politics</w:t>
      </w:r>
      <w:r w:rsidR="00DE59E0">
        <w:rPr>
          <w:rStyle w:val="apple-converted-space"/>
          <w:color w:val="333333"/>
          <w:shd w:val="clear" w:color="auto" w:fill="FFFFFF"/>
        </w:rPr>
        <w:t xml:space="preserve"> </w:t>
      </w:r>
      <w:r w:rsidRPr="001D1115">
        <w:rPr>
          <w:rStyle w:val="volume"/>
          <w:bCs/>
          <w:color w:val="333333"/>
          <w:bdr w:val="none" w:sz="0" w:space="0" w:color="auto" w:frame="1"/>
        </w:rPr>
        <w:t>20</w:t>
      </w:r>
      <w:r w:rsidR="00855A71">
        <w:rPr>
          <w:color w:val="333333"/>
          <w:shd w:val="clear" w:color="auto" w:fill="FFFFFF"/>
        </w:rPr>
        <w:t xml:space="preserve">, no. </w:t>
      </w:r>
      <w:r w:rsidRPr="00B56C4B">
        <w:rPr>
          <w:rStyle w:val="issue"/>
          <w:color w:val="333333"/>
          <w:bdr w:val="none" w:sz="0" w:space="0" w:color="auto" w:frame="1"/>
        </w:rPr>
        <w:t>3</w:t>
      </w:r>
      <w:r w:rsidR="00855A71" w:rsidRPr="00855A71">
        <w:rPr>
          <w:rStyle w:val="given-names"/>
          <w:color w:val="333333"/>
          <w:bdr w:val="none" w:sz="0" w:space="0" w:color="auto" w:frame="1"/>
        </w:rPr>
        <w:t xml:space="preserve"> </w:t>
      </w:r>
      <w:r w:rsidR="00855A71">
        <w:rPr>
          <w:rStyle w:val="given-names"/>
          <w:color w:val="333333"/>
          <w:bdr w:val="none" w:sz="0" w:space="0" w:color="auto" w:frame="1"/>
        </w:rPr>
        <w:t>(</w:t>
      </w:r>
      <w:r w:rsidR="00855A71" w:rsidRPr="00B56C4B">
        <w:rPr>
          <w:rStyle w:val="year"/>
          <w:color w:val="333333"/>
          <w:bdr w:val="none" w:sz="0" w:space="0" w:color="auto" w:frame="1"/>
        </w:rPr>
        <w:t>2011</w:t>
      </w:r>
      <w:r w:rsidR="00855A71">
        <w:rPr>
          <w:color w:val="333333"/>
          <w:shd w:val="clear" w:color="auto" w:fill="FFFFFF"/>
        </w:rPr>
        <w:t>)</w:t>
      </w:r>
      <w:r w:rsidRPr="00B56C4B">
        <w:rPr>
          <w:color w:val="333333"/>
          <w:shd w:val="clear" w:color="auto" w:fill="FFFFFF"/>
        </w:rPr>
        <w:t>:</w:t>
      </w:r>
      <w:r w:rsidR="00F22933">
        <w:rPr>
          <w:rStyle w:val="apple-converted-space"/>
          <w:color w:val="333333"/>
          <w:shd w:val="clear" w:color="auto" w:fill="FFFFFF"/>
        </w:rPr>
        <w:t xml:space="preserve"> </w:t>
      </w:r>
      <w:r w:rsidRPr="00B56C4B">
        <w:rPr>
          <w:rStyle w:val="fpage"/>
          <w:color w:val="333333"/>
          <w:bdr w:val="none" w:sz="0" w:space="0" w:color="auto" w:frame="1"/>
        </w:rPr>
        <w:t>325</w:t>
      </w:r>
      <w:r w:rsidRPr="00B56C4B">
        <w:rPr>
          <w:color w:val="333333"/>
          <w:shd w:val="clear" w:color="auto" w:fill="FFFFFF"/>
        </w:rPr>
        <w:t>–41</w:t>
      </w:r>
      <w:r w:rsidR="00DF0012">
        <w:rPr>
          <w:color w:val="333333"/>
          <w:shd w:val="clear" w:color="auto" w:fill="FFFFFF"/>
        </w:rPr>
        <w:t>.</w:t>
      </w:r>
      <w:r w:rsidR="00AB2F82">
        <w:rPr>
          <w:color w:val="333333"/>
          <w:shd w:val="clear" w:color="auto" w:fill="FFFFFF"/>
        </w:rPr>
        <w:t xml:space="preserve"> </w:t>
      </w:r>
    </w:p>
    <w:p w14:paraId="0A5FA7FA" w14:textId="77777777" w:rsidR="004F76FB" w:rsidRPr="00B56C4B" w:rsidRDefault="004F76FB"/>
    <w:p w14:paraId="2C1387CA" w14:textId="74974100" w:rsidR="003C14C4" w:rsidRDefault="003C14C4" w:rsidP="003C14C4">
      <w:pPr>
        <w:rPr>
          <w:color w:val="222222"/>
          <w:shd w:val="clear" w:color="auto" w:fill="FFFFFF"/>
        </w:rPr>
      </w:pPr>
      <w:r w:rsidRPr="00B56C4B">
        <w:rPr>
          <w:color w:val="222222"/>
          <w:shd w:val="clear" w:color="auto" w:fill="FFFFFF"/>
        </w:rPr>
        <w:lastRenderedPageBreak/>
        <w:t>Deo, Nandini</w:t>
      </w:r>
      <w:r w:rsidR="00855A71">
        <w:rPr>
          <w:color w:val="222222"/>
          <w:shd w:val="clear" w:color="auto" w:fill="FFFFFF"/>
        </w:rPr>
        <w:t>.</w:t>
      </w:r>
      <w:r w:rsidR="00DF0012">
        <w:rPr>
          <w:color w:val="222222"/>
          <w:shd w:val="clear" w:color="auto" w:fill="FFFFFF"/>
        </w:rPr>
        <w:t xml:space="preserve"> </w:t>
      </w:r>
      <w:r w:rsidR="00855A71">
        <w:rPr>
          <w:color w:val="222222"/>
          <w:shd w:val="clear" w:color="auto" w:fill="FFFFFF"/>
        </w:rPr>
        <w:t>“</w:t>
      </w:r>
      <w:r w:rsidRPr="00B56C4B">
        <w:rPr>
          <w:color w:val="222222"/>
          <w:shd w:val="clear" w:color="auto" w:fill="FFFFFF"/>
        </w:rPr>
        <w:t xml:space="preserve">Running from </w:t>
      </w:r>
      <w:r w:rsidR="00DF0012">
        <w:rPr>
          <w:color w:val="222222"/>
          <w:shd w:val="clear" w:color="auto" w:fill="FFFFFF"/>
        </w:rPr>
        <w:t>E</w:t>
      </w:r>
      <w:r w:rsidRPr="00B56C4B">
        <w:rPr>
          <w:color w:val="222222"/>
          <w:shd w:val="clear" w:color="auto" w:fill="FFFFFF"/>
        </w:rPr>
        <w:t xml:space="preserve">lections: Indian </w:t>
      </w:r>
      <w:r w:rsidR="00DF0012">
        <w:rPr>
          <w:color w:val="222222"/>
          <w:shd w:val="clear" w:color="auto" w:fill="FFFFFF"/>
        </w:rPr>
        <w:t>F</w:t>
      </w:r>
      <w:r w:rsidRPr="00B56C4B">
        <w:rPr>
          <w:color w:val="222222"/>
          <w:shd w:val="clear" w:color="auto" w:fill="FFFFFF"/>
        </w:rPr>
        <w:t xml:space="preserve">eminism and </w:t>
      </w:r>
      <w:r w:rsidR="00DF0012">
        <w:rPr>
          <w:color w:val="222222"/>
          <w:shd w:val="clear" w:color="auto" w:fill="FFFFFF"/>
        </w:rPr>
        <w:t>E</w:t>
      </w:r>
      <w:r w:rsidRPr="00B56C4B">
        <w:rPr>
          <w:color w:val="222222"/>
          <w:shd w:val="clear" w:color="auto" w:fill="FFFFFF"/>
        </w:rPr>
        <w:t xml:space="preserve">lectoral </w:t>
      </w:r>
      <w:r w:rsidR="00DF0012">
        <w:rPr>
          <w:color w:val="222222"/>
          <w:shd w:val="clear" w:color="auto" w:fill="FFFFFF"/>
        </w:rPr>
        <w:t>P</w:t>
      </w:r>
      <w:r w:rsidRPr="00B56C4B">
        <w:rPr>
          <w:color w:val="222222"/>
          <w:shd w:val="clear" w:color="auto" w:fill="FFFFFF"/>
        </w:rPr>
        <w:t>olitics</w:t>
      </w:r>
      <w:r w:rsidR="00855A71">
        <w:rPr>
          <w:color w:val="222222"/>
          <w:shd w:val="clear" w:color="auto" w:fill="FFFFFF"/>
        </w:rPr>
        <w:t>.”</w:t>
      </w:r>
      <w:r w:rsidR="00AD03E8">
        <w:rPr>
          <w:color w:val="222222"/>
          <w:shd w:val="clear" w:color="auto" w:fill="FFFFFF"/>
        </w:rPr>
        <w:t xml:space="preserve"> </w:t>
      </w:r>
      <w:r w:rsidRPr="00B56C4B">
        <w:rPr>
          <w:i/>
          <w:iCs/>
          <w:color w:val="222222"/>
        </w:rPr>
        <w:t>India Review</w:t>
      </w:r>
      <w:r w:rsidR="00AD03E8">
        <w:rPr>
          <w:i/>
          <w:iCs/>
          <w:color w:val="222222"/>
        </w:rPr>
        <w:t xml:space="preserve"> </w:t>
      </w:r>
      <w:r w:rsidRPr="00B56C4B">
        <w:rPr>
          <w:color w:val="222222"/>
          <w:shd w:val="clear" w:color="auto" w:fill="FFFFFF"/>
        </w:rPr>
        <w:t>11</w:t>
      </w:r>
      <w:r w:rsidR="00855A71">
        <w:rPr>
          <w:color w:val="222222"/>
          <w:shd w:val="clear" w:color="auto" w:fill="FFFFFF"/>
        </w:rPr>
        <w:t xml:space="preserve">, no. </w:t>
      </w:r>
      <w:r w:rsidRPr="00B56C4B">
        <w:rPr>
          <w:color w:val="222222"/>
          <w:shd w:val="clear" w:color="auto" w:fill="FFFFFF"/>
        </w:rPr>
        <w:t>1</w:t>
      </w:r>
      <w:r w:rsidR="00855A71" w:rsidRPr="00855A71">
        <w:rPr>
          <w:color w:val="222222"/>
          <w:shd w:val="clear" w:color="auto" w:fill="FFFFFF"/>
        </w:rPr>
        <w:t xml:space="preserve"> </w:t>
      </w:r>
      <w:r w:rsidR="00855A71">
        <w:rPr>
          <w:color w:val="222222"/>
          <w:shd w:val="clear" w:color="auto" w:fill="FFFFFF"/>
        </w:rPr>
        <w:t>(2012)</w:t>
      </w:r>
      <w:r w:rsidRPr="00B56C4B">
        <w:rPr>
          <w:color w:val="222222"/>
          <w:shd w:val="clear" w:color="auto" w:fill="FFFFFF"/>
        </w:rPr>
        <w:t>: 46</w:t>
      </w:r>
      <w:r w:rsidR="00DF0012">
        <w:rPr>
          <w:color w:val="222222"/>
          <w:shd w:val="clear" w:color="auto" w:fill="FFFFFF"/>
        </w:rPr>
        <w:t>–</w:t>
      </w:r>
      <w:r w:rsidRPr="00B56C4B">
        <w:rPr>
          <w:color w:val="222222"/>
          <w:shd w:val="clear" w:color="auto" w:fill="FFFFFF"/>
        </w:rPr>
        <w:t>64</w:t>
      </w:r>
      <w:r w:rsidR="00DF0012">
        <w:rPr>
          <w:color w:val="222222"/>
          <w:shd w:val="clear" w:color="auto" w:fill="FFFFFF"/>
        </w:rPr>
        <w:t>.</w:t>
      </w:r>
      <w:r w:rsidR="004956D5">
        <w:rPr>
          <w:color w:val="222222"/>
          <w:shd w:val="clear" w:color="auto" w:fill="FFFFFF"/>
        </w:rPr>
        <w:t xml:space="preserve"> </w:t>
      </w:r>
    </w:p>
    <w:p w14:paraId="271A3CEB" w14:textId="77777777" w:rsidR="003C14C4" w:rsidRPr="00B56C4B" w:rsidRDefault="003C14C4"/>
    <w:p w14:paraId="0F987F0E" w14:textId="332D86C0" w:rsidR="003C14C4" w:rsidRPr="00B56C4B" w:rsidRDefault="003C14C4" w:rsidP="003C14C4">
      <w:r w:rsidRPr="00B56C4B">
        <w:rPr>
          <w:color w:val="222222"/>
          <w:shd w:val="clear" w:color="auto" w:fill="FFFFFF"/>
        </w:rPr>
        <w:t xml:space="preserve">Devlin, Claire, and Robert </w:t>
      </w:r>
      <w:proofErr w:type="spellStart"/>
      <w:r w:rsidRPr="00B56C4B">
        <w:rPr>
          <w:color w:val="222222"/>
          <w:shd w:val="clear" w:color="auto" w:fill="FFFFFF"/>
        </w:rPr>
        <w:t>Elgie</w:t>
      </w:r>
      <w:proofErr w:type="spellEnd"/>
      <w:r w:rsidR="0099709F">
        <w:rPr>
          <w:color w:val="222222"/>
          <w:shd w:val="clear" w:color="auto" w:fill="FFFFFF"/>
        </w:rPr>
        <w:t>.</w:t>
      </w:r>
      <w:r w:rsidR="006C2687">
        <w:rPr>
          <w:color w:val="222222"/>
          <w:shd w:val="clear" w:color="auto" w:fill="FFFFFF"/>
        </w:rPr>
        <w:t xml:space="preserve"> </w:t>
      </w:r>
      <w:r w:rsidR="0099709F">
        <w:rPr>
          <w:color w:val="222222"/>
          <w:shd w:val="clear" w:color="auto" w:fill="FFFFFF"/>
        </w:rPr>
        <w:t>“</w:t>
      </w:r>
      <w:r w:rsidRPr="00B56C4B">
        <w:rPr>
          <w:color w:val="222222"/>
          <w:shd w:val="clear" w:color="auto" w:fill="FFFFFF"/>
        </w:rPr>
        <w:t xml:space="preserve">The </w:t>
      </w:r>
      <w:r w:rsidR="006C2687">
        <w:rPr>
          <w:color w:val="222222"/>
          <w:shd w:val="clear" w:color="auto" w:fill="FFFFFF"/>
        </w:rPr>
        <w:t>E</w:t>
      </w:r>
      <w:r w:rsidRPr="00B56C4B">
        <w:rPr>
          <w:color w:val="222222"/>
          <w:shd w:val="clear" w:color="auto" w:fill="FFFFFF"/>
        </w:rPr>
        <w:t xml:space="preserve">ffect of </w:t>
      </w:r>
      <w:r w:rsidR="006C2687" w:rsidRPr="00B56C4B">
        <w:rPr>
          <w:color w:val="222222"/>
          <w:shd w:val="clear" w:color="auto" w:fill="FFFFFF"/>
        </w:rPr>
        <w:t xml:space="preserve">Increased Women's Representation </w:t>
      </w:r>
      <w:r w:rsidR="006C2687">
        <w:rPr>
          <w:color w:val="222222"/>
          <w:shd w:val="clear" w:color="auto" w:fill="FFFFFF"/>
        </w:rPr>
        <w:t>i</w:t>
      </w:r>
      <w:r w:rsidR="006C2687" w:rsidRPr="00B56C4B">
        <w:rPr>
          <w:color w:val="222222"/>
          <w:shd w:val="clear" w:color="auto" w:fill="FFFFFF"/>
        </w:rPr>
        <w:t xml:space="preserve">n Parliament: </w:t>
      </w:r>
      <w:r w:rsidRPr="00B56C4B">
        <w:rPr>
          <w:color w:val="222222"/>
          <w:shd w:val="clear" w:color="auto" w:fill="FFFFFF"/>
        </w:rPr>
        <w:t xml:space="preserve">The </w:t>
      </w:r>
      <w:r w:rsidR="006C2687" w:rsidRPr="00B56C4B">
        <w:rPr>
          <w:color w:val="222222"/>
          <w:shd w:val="clear" w:color="auto" w:fill="FFFFFF"/>
        </w:rPr>
        <w:t>Case</w:t>
      </w:r>
      <w:r w:rsidRPr="00B56C4B">
        <w:rPr>
          <w:color w:val="222222"/>
          <w:shd w:val="clear" w:color="auto" w:fill="FFFFFF"/>
        </w:rPr>
        <w:t xml:space="preserve"> of Rwanda</w:t>
      </w:r>
      <w:r w:rsidR="0099709F">
        <w:rPr>
          <w:color w:val="222222"/>
          <w:shd w:val="clear" w:color="auto" w:fill="FFFFFF"/>
        </w:rPr>
        <w:t>.”</w:t>
      </w:r>
      <w:r w:rsidR="00DE59E0">
        <w:rPr>
          <w:rStyle w:val="apple-converted-space"/>
          <w:color w:val="222222"/>
          <w:shd w:val="clear" w:color="auto" w:fill="FFFFFF"/>
        </w:rPr>
        <w:t xml:space="preserve"> </w:t>
      </w:r>
      <w:r w:rsidRPr="00B56C4B">
        <w:rPr>
          <w:i/>
          <w:iCs/>
          <w:color w:val="222222"/>
        </w:rPr>
        <w:t>Parliamentary Affairs</w:t>
      </w:r>
      <w:r w:rsidR="00DE59E0">
        <w:rPr>
          <w:rStyle w:val="apple-converted-space"/>
          <w:color w:val="222222"/>
          <w:shd w:val="clear" w:color="auto" w:fill="FFFFFF"/>
        </w:rPr>
        <w:t xml:space="preserve"> </w:t>
      </w:r>
      <w:r w:rsidRPr="00B56C4B">
        <w:rPr>
          <w:color w:val="222222"/>
          <w:shd w:val="clear" w:color="auto" w:fill="FFFFFF"/>
        </w:rPr>
        <w:t>61</w:t>
      </w:r>
      <w:r w:rsidR="0099709F">
        <w:rPr>
          <w:color w:val="222222"/>
          <w:shd w:val="clear" w:color="auto" w:fill="FFFFFF"/>
        </w:rPr>
        <w:t xml:space="preserve">, no. </w:t>
      </w:r>
      <w:r w:rsidRPr="00B56C4B">
        <w:rPr>
          <w:color w:val="222222"/>
          <w:shd w:val="clear" w:color="auto" w:fill="FFFFFF"/>
        </w:rPr>
        <w:t>2</w:t>
      </w:r>
      <w:r w:rsidR="0099709F" w:rsidRPr="0099709F">
        <w:rPr>
          <w:color w:val="222222"/>
          <w:shd w:val="clear" w:color="auto" w:fill="FFFFFF"/>
        </w:rPr>
        <w:t xml:space="preserve"> </w:t>
      </w:r>
      <w:r w:rsidR="0099709F">
        <w:rPr>
          <w:color w:val="222222"/>
          <w:shd w:val="clear" w:color="auto" w:fill="FFFFFF"/>
        </w:rPr>
        <w:t>(2008)</w:t>
      </w:r>
      <w:r w:rsidRPr="00B56C4B">
        <w:rPr>
          <w:color w:val="222222"/>
          <w:shd w:val="clear" w:color="auto" w:fill="FFFFFF"/>
        </w:rPr>
        <w:t>: 237</w:t>
      </w:r>
      <w:r w:rsidR="006C2687">
        <w:rPr>
          <w:color w:val="222222"/>
          <w:shd w:val="clear" w:color="auto" w:fill="FFFFFF"/>
        </w:rPr>
        <w:t>–</w:t>
      </w:r>
      <w:r w:rsidRPr="00B56C4B">
        <w:rPr>
          <w:color w:val="222222"/>
          <w:shd w:val="clear" w:color="auto" w:fill="FFFFFF"/>
        </w:rPr>
        <w:t>254</w:t>
      </w:r>
      <w:r w:rsidR="006C2687">
        <w:rPr>
          <w:color w:val="222222"/>
          <w:shd w:val="clear" w:color="auto" w:fill="FFFFFF"/>
        </w:rPr>
        <w:t>.</w:t>
      </w:r>
      <w:r w:rsidR="00DC0850">
        <w:rPr>
          <w:color w:val="222222"/>
          <w:shd w:val="clear" w:color="auto" w:fill="FFFFFF"/>
        </w:rPr>
        <w:t xml:space="preserve"> </w:t>
      </w:r>
    </w:p>
    <w:p w14:paraId="6CCBD977" w14:textId="77777777" w:rsidR="003C14C4" w:rsidRPr="0099709F" w:rsidRDefault="003C14C4">
      <w:pPr>
        <w:rPr>
          <w:lang w:val="en-AU"/>
        </w:rPr>
      </w:pPr>
    </w:p>
    <w:p w14:paraId="7CAF5477" w14:textId="6F55370B" w:rsidR="003C14C4" w:rsidRPr="00B56C4B" w:rsidRDefault="003C14C4" w:rsidP="003C14C4">
      <w:proofErr w:type="spellStart"/>
      <w:r w:rsidRPr="00B56C4B">
        <w:rPr>
          <w:color w:val="222222"/>
          <w:shd w:val="clear" w:color="auto" w:fill="FFFFFF"/>
        </w:rPr>
        <w:t>Durose</w:t>
      </w:r>
      <w:proofErr w:type="spellEnd"/>
      <w:r w:rsidRPr="00B56C4B">
        <w:rPr>
          <w:color w:val="222222"/>
          <w:shd w:val="clear" w:color="auto" w:fill="FFFFFF"/>
        </w:rPr>
        <w:t xml:space="preserve">, Catherine, </w:t>
      </w:r>
      <w:r w:rsidR="00E2617D">
        <w:rPr>
          <w:color w:val="222222"/>
          <w:shd w:val="clear" w:color="auto" w:fill="FFFFFF"/>
        </w:rPr>
        <w:t xml:space="preserve">Liz Richardson, </w:t>
      </w:r>
      <w:r w:rsidR="005D5618">
        <w:rPr>
          <w:color w:val="222222"/>
          <w:shd w:val="clear" w:color="auto" w:fill="FFFFFF"/>
        </w:rPr>
        <w:t>Ryan Co</w:t>
      </w:r>
      <w:r w:rsidR="00E2617D">
        <w:rPr>
          <w:color w:val="222222"/>
          <w:shd w:val="clear" w:color="auto" w:fill="FFFFFF"/>
        </w:rPr>
        <w:t>mbs, Christina Eason, and Francesca Gains</w:t>
      </w:r>
      <w:r w:rsidR="00BC3DAB">
        <w:rPr>
          <w:color w:val="222222"/>
          <w:shd w:val="clear" w:color="auto" w:fill="FFFFFF"/>
        </w:rPr>
        <w:t>.</w:t>
      </w:r>
      <w:r w:rsidR="00E2617D">
        <w:rPr>
          <w:color w:val="222222"/>
          <w:shd w:val="clear" w:color="auto" w:fill="FFFFFF"/>
        </w:rPr>
        <w:t xml:space="preserve"> </w:t>
      </w:r>
      <w:r w:rsidR="007E50BB">
        <w:rPr>
          <w:color w:val="222222"/>
          <w:shd w:val="clear" w:color="auto" w:fill="FFFFFF"/>
        </w:rPr>
        <w:t>“</w:t>
      </w:r>
      <w:r w:rsidR="000C78D7">
        <w:rPr>
          <w:color w:val="222222"/>
          <w:shd w:val="clear" w:color="auto" w:fill="FFFFFF"/>
        </w:rPr>
        <w:t>‘</w:t>
      </w:r>
      <w:r w:rsidRPr="00B56C4B">
        <w:rPr>
          <w:color w:val="222222"/>
          <w:shd w:val="clear" w:color="auto" w:fill="FFFFFF"/>
        </w:rPr>
        <w:t>Acceptable Difference</w:t>
      </w:r>
      <w:r w:rsidR="000C78D7">
        <w:rPr>
          <w:color w:val="222222"/>
          <w:shd w:val="clear" w:color="auto" w:fill="FFFFFF"/>
        </w:rPr>
        <w:t>’</w:t>
      </w:r>
      <w:r w:rsidRPr="00B56C4B">
        <w:rPr>
          <w:color w:val="222222"/>
          <w:shd w:val="clear" w:color="auto" w:fill="FFFFFF"/>
        </w:rPr>
        <w:t>: Diversity, Representation and Pathways to UK Politics</w:t>
      </w:r>
      <w:r w:rsidR="000C78D7">
        <w:rPr>
          <w:color w:val="222222"/>
          <w:shd w:val="clear" w:color="auto" w:fill="FFFFFF"/>
        </w:rPr>
        <w:t>.”</w:t>
      </w:r>
      <w:r w:rsidR="00DE59E0">
        <w:rPr>
          <w:rStyle w:val="apple-converted-space"/>
          <w:color w:val="222222"/>
          <w:shd w:val="clear" w:color="auto" w:fill="FFFFFF"/>
        </w:rPr>
        <w:t xml:space="preserve"> </w:t>
      </w:r>
      <w:r w:rsidRPr="00B56C4B">
        <w:rPr>
          <w:i/>
          <w:iCs/>
          <w:color w:val="222222"/>
        </w:rPr>
        <w:t>Parliamentary Affairs</w:t>
      </w:r>
      <w:r w:rsidR="00DE59E0">
        <w:rPr>
          <w:rStyle w:val="apple-converted-space"/>
          <w:color w:val="222222"/>
          <w:shd w:val="clear" w:color="auto" w:fill="FFFFFF"/>
        </w:rPr>
        <w:t xml:space="preserve"> </w:t>
      </w:r>
      <w:r w:rsidRPr="00B56C4B">
        <w:rPr>
          <w:color w:val="222222"/>
          <w:shd w:val="clear" w:color="auto" w:fill="FFFFFF"/>
        </w:rPr>
        <w:t>66</w:t>
      </w:r>
      <w:r w:rsidR="000C78D7">
        <w:rPr>
          <w:color w:val="222222"/>
          <w:shd w:val="clear" w:color="auto" w:fill="FFFFFF"/>
        </w:rPr>
        <w:t xml:space="preserve">, no. </w:t>
      </w:r>
      <w:r w:rsidRPr="00B56C4B">
        <w:rPr>
          <w:color w:val="222222"/>
          <w:shd w:val="clear" w:color="auto" w:fill="FFFFFF"/>
        </w:rPr>
        <w:t>2</w:t>
      </w:r>
      <w:r w:rsidR="000C78D7">
        <w:rPr>
          <w:color w:val="222222"/>
          <w:shd w:val="clear" w:color="auto" w:fill="FFFFFF"/>
        </w:rPr>
        <w:t xml:space="preserve"> (2012)</w:t>
      </w:r>
      <w:r w:rsidRPr="00B56C4B">
        <w:rPr>
          <w:color w:val="222222"/>
          <w:shd w:val="clear" w:color="auto" w:fill="FFFFFF"/>
        </w:rPr>
        <w:t>: 246</w:t>
      </w:r>
      <w:r w:rsidR="007E50BB">
        <w:rPr>
          <w:color w:val="222222"/>
          <w:shd w:val="clear" w:color="auto" w:fill="FFFFFF"/>
        </w:rPr>
        <w:t>–</w:t>
      </w:r>
      <w:r w:rsidRPr="00B56C4B">
        <w:rPr>
          <w:color w:val="222222"/>
          <w:shd w:val="clear" w:color="auto" w:fill="FFFFFF"/>
        </w:rPr>
        <w:t>267.</w:t>
      </w:r>
      <w:r w:rsidR="006223B4">
        <w:rPr>
          <w:color w:val="222222"/>
          <w:shd w:val="clear" w:color="auto" w:fill="FFFFFF"/>
        </w:rPr>
        <w:t xml:space="preserve"> </w:t>
      </w:r>
    </w:p>
    <w:p w14:paraId="07D16EB5" w14:textId="77777777" w:rsidR="003C14C4" w:rsidRPr="00B56C4B" w:rsidRDefault="003C14C4"/>
    <w:p w14:paraId="443B9AE3" w14:textId="385350F2" w:rsidR="00E52641" w:rsidRDefault="00E52641">
      <w:r>
        <w:t>Fowler, Bridget</w:t>
      </w:r>
      <w:r w:rsidR="00BC3DAB">
        <w:t>.</w:t>
      </w:r>
      <w:r>
        <w:t xml:space="preserve"> </w:t>
      </w:r>
      <w:r w:rsidR="00BC3DAB">
        <w:t>“</w:t>
      </w:r>
      <w:r>
        <w:t>Reading Pierre Bourdieu’s Masculine Domination: Notes Towards an Intersectional Analysis of Gender, Culture and Class</w:t>
      </w:r>
      <w:r w:rsidR="00BC3DAB">
        <w:t>.”</w:t>
      </w:r>
      <w:r>
        <w:t xml:space="preserve"> </w:t>
      </w:r>
      <w:r w:rsidRPr="0059794A">
        <w:rPr>
          <w:i/>
        </w:rPr>
        <w:t>Cultural Studies</w:t>
      </w:r>
      <w:r>
        <w:t xml:space="preserve"> </w:t>
      </w:r>
      <w:r w:rsidR="0059794A" w:rsidRPr="0059794A">
        <w:t>17</w:t>
      </w:r>
      <w:r w:rsidR="00BC3DAB">
        <w:t>,</w:t>
      </w:r>
      <w:r w:rsidR="0059794A">
        <w:t xml:space="preserve"> </w:t>
      </w:r>
      <w:r w:rsidR="00BC3DAB">
        <w:t>no. 3-4</w:t>
      </w:r>
      <w:r w:rsidR="00BC3DAB" w:rsidRPr="00BC3DAB">
        <w:t xml:space="preserve"> </w:t>
      </w:r>
      <w:r w:rsidR="00BC3DAB">
        <w:t>(2003)</w:t>
      </w:r>
      <w:r w:rsidR="0059794A" w:rsidRPr="0059794A">
        <w:t>: 468-494</w:t>
      </w:r>
      <w:r w:rsidR="00BC3DAB">
        <w:t>.</w:t>
      </w:r>
      <w:r w:rsidR="000A127F">
        <w:t xml:space="preserve"> </w:t>
      </w:r>
    </w:p>
    <w:p w14:paraId="7FB3706F" w14:textId="77777777" w:rsidR="00984374" w:rsidRPr="00984374" w:rsidRDefault="00984374"/>
    <w:p w14:paraId="1DDB8B32" w14:textId="2F0552B3" w:rsidR="00FE42F0" w:rsidRDefault="00C571AB">
      <w:r w:rsidRPr="009F53E3">
        <w:t>George, Nicole</w:t>
      </w:r>
      <w:r w:rsidR="00E55D09">
        <w:t>.</w:t>
      </w:r>
      <w:r w:rsidRPr="00F65303">
        <w:t xml:space="preserve"> </w:t>
      </w:r>
      <w:r w:rsidR="001E2DED">
        <w:t>“</w:t>
      </w:r>
      <w:r w:rsidRPr="009F53E3">
        <w:t>Women in Politics: Pacific Islands and New Zealand</w:t>
      </w:r>
      <w:r w:rsidR="001E2DED">
        <w:t>.”</w:t>
      </w:r>
      <w:r w:rsidRPr="009F53E3">
        <w:t xml:space="preserve"> </w:t>
      </w:r>
      <w:r w:rsidR="001E2DED">
        <w:t>I</w:t>
      </w:r>
      <w:r w:rsidRPr="009F53E3">
        <w:t xml:space="preserve">n </w:t>
      </w:r>
      <w:r w:rsidR="001E2DED" w:rsidRPr="00F65303">
        <w:rPr>
          <w:i/>
        </w:rPr>
        <w:t xml:space="preserve">Women, Policy and Political Leadership: Regional Perspectives </w:t>
      </w:r>
      <w:proofErr w:type="gramStart"/>
      <w:r w:rsidR="001E2DED" w:rsidRPr="00F65303">
        <w:rPr>
          <w:i/>
        </w:rPr>
        <w:t>In</w:t>
      </w:r>
      <w:proofErr w:type="gramEnd"/>
      <w:r w:rsidR="001E2DED" w:rsidRPr="00F65303">
        <w:rPr>
          <w:i/>
        </w:rPr>
        <w:t xml:space="preserve"> Today’s World</w:t>
      </w:r>
      <w:r w:rsidR="001E2DED">
        <w:t>, edited by</w:t>
      </w:r>
      <w:r w:rsidR="001E2DED" w:rsidRPr="009F53E3">
        <w:t xml:space="preserve"> </w:t>
      </w:r>
      <w:r w:rsidRPr="009F53E3">
        <w:t xml:space="preserve">Wilhelm Hofmeister, </w:t>
      </w:r>
      <w:proofErr w:type="spellStart"/>
      <w:r w:rsidRPr="009F53E3">
        <w:t>Megha</w:t>
      </w:r>
      <w:proofErr w:type="spellEnd"/>
      <w:r w:rsidRPr="009F53E3">
        <w:t xml:space="preserve"> </w:t>
      </w:r>
      <w:proofErr w:type="spellStart"/>
      <w:r w:rsidRPr="009F53E3">
        <w:t>Sarmah</w:t>
      </w:r>
      <w:proofErr w:type="spellEnd"/>
      <w:r w:rsidR="00D03ADD">
        <w:t>,</w:t>
      </w:r>
      <w:r w:rsidR="001E2DED">
        <w:t xml:space="preserve"> and </w:t>
      </w:r>
      <w:proofErr w:type="spellStart"/>
      <w:r w:rsidR="001E2DED">
        <w:t>Dilpreet</w:t>
      </w:r>
      <w:proofErr w:type="spellEnd"/>
      <w:r w:rsidR="001E2DED">
        <w:t xml:space="preserve"> Kaur, 79-</w:t>
      </w:r>
      <w:r w:rsidR="009F53E3" w:rsidRPr="001D1115">
        <w:t>86.</w:t>
      </w:r>
      <w:r w:rsidR="00047D29">
        <w:t xml:space="preserve"> </w:t>
      </w:r>
      <w:r w:rsidRPr="009F53E3">
        <w:t>Singapore: Konrad-Adenauer-Stiftung</w:t>
      </w:r>
      <w:r w:rsidR="001E2DED">
        <w:t xml:space="preserve">, 2015. </w:t>
      </w:r>
      <w:r w:rsidRPr="009F53E3">
        <w:t xml:space="preserve"> </w:t>
      </w:r>
    </w:p>
    <w:p w14:paraId="3CFE9386" w14:textId="77777777" w:rsidR="003D1F15" w:rsidRDefault="003D1F15"/>
    <w:p w14:paraId="0D6E4424" w14:textId="5B1FC5D2" w:rsidR="003D1F15" w:rsidRPr="003D1F15" w:rsidRDefault="003D1F15">
      <w:r w:rsidRPr="009B7D44">
        <w:rPr>
          <w:color w:val="1C1D1E"/>
          <w:shd w:val="clear" w:color="auto" w:fill="FFFFFF"/>
        </w:rPr>
        <w:t>Goet</w:t>
      </w:r>
      <w:r w:rsidRPr="00A14AC6">
        <w:rPr>
          <w:color w:val="1C1D1E"/>
          <w:shd w:val="clear" w:color="auto" w:fill="FFFFFF"/>
        </w:rPr>
        <w:t>z, A</w:t>
      </w:r>
      <w:r w:rsidR="00000F12">
        <w:rPr>
          <w:color w:val="1C1D1E"/>
          <w:shd w:val="clear" w:color="auto" w:fill="FFFFFF"/>
        </w:rPr>
        <w:t>nne</w:t>
      </w:r>
      <w:r w:rsidRPr="00A14AC6">
        <w:rPr>
          <w:color w:val="1C1D1E"/>
          <w:shd w:val="clear" w:color="auto" w:fill="FFFFFF"/>
        </w:rPr>
        <w:t xml:space="preserve"> M</w:t>
      </w:r>
      <w:r w:rsidR="00000F12">
        <w:rPr>
          <w:color w:val="1C1D1E"/>
          <w:shd w:val="clear" w:color="auto" w:fill="FFFFFF"/>
        </w:rPr>
        <w:t>arie</w:t>
      </w:r>
      <w:r w:rsidR="00B10AE2">
        <w:rPr>
          <w:color w:val="1C1D1E"/>
          <w:shd w:val="clear" w:color="auto" w:fill="FFFFFF"/>
        </w:rPr>
        <w:t>,</w:t>
      </w:r>
      <w:r w:rsidRPr="00A14AC6">
        <w:rPr>
          <w:color w:val="1C1D1E"/>
          <w:shd w:val="clear" w:color="auto" w:fill="FFFFFF"/>
        </w:rPr>
        <w:t xml:space="preserve"> and </w:t>
      </w:r>
      <w:r w:rsidR="00E550FA">
        <w:rPr>
          <w:color w:val="1C1D1E"/>
          <w:shd w:val="clear" w:color="auto" w:fill="FFFFFF"/>
        </w:rPr>
        <w:t>R</w:t>
      </w:r>
      <w:r w:rsidR="00000F12">
        <w:rPr>
          <w:color w:val="1C1D1E"/>
          <w:shd w:val="clear" w:color="auto" w:fill="FFFFFF"/>
        </w:rPr>
        <w:t>ob</w:t>
      </w:r>
      <w:r w:rsidR="00E550FA">
        <w:rPr>
          <w:color w:val="1C1D1E"/>
          <w:shd w:val="clear" w:color="auto" w:fill="FFFFFF"/>
        </w:rPr>
        <w:t xml:space="preserve"> </w:t>
      </w:r>
      <w:r w:rsidRPr="00A14AC6">
        <w:rPr>
          <w:color w:val="1C1D1E"/>
          <w:shd w:val="clear" w:color="auto" w:fill="FFFFFF"/>
        </w:rPr>
        <w:t>Jenkins</w:t>
      </w:r>
      <w:r w:rsidR="00E55D09">
        <w:rPr>
          <w:color w:val="1C1D1E"/>
          <w:shd w:val="clear" w:color="auto" w:fill="FFFFFF"/>
        </w:rPr>
        <w:t>.</w:t>
      </w:r>
      <w:r w:rsidRPr="00A14AC6">
        <w:rPr>
          <w:color w:val="1C1D1E"/>
          <w:shd w:val="clear" w:color="auto" w:fill="FFFFFF"/>
        </w:rPr>
        <w:t xml:space="preserve"> </w:t>
      </w:r>
      <w:r w:rsidR="00E55D09">
        <w:rPr>
          <w:color w:val="1C1D1E"/>
          <w:shd w:val="clear" w:color="auto" w:fill="FFFFFF"/>
        </w:rPr>
        <w:t>“</w:t>
      </w:r>
      <w:r w:rsidRPr="009B7D44">
        <w:rPr>
          <w:color w:val="1C1D1E"/>
          <w:shd w:val="clear" w:color="auto" w:fill="FFFFFF"/>
        </w:rPr>
        <w:t>Feminist Activism and the Politics of Reform: When and Why Do States Respond to Demand</w:t>
      </w:r>
      <w:r w:rsidR="00A14AC6" w:rsidRPr="00A14AC6">
        <w:rPr>
          <w:color w:val="1C1D1E"/>
          <w:shd w:val="clear" w:color="auto" w:fill="FFFFFF"/>
        </w:rPr>
        <w:t>s for Gender Equality Policies?</w:t>
      </w:r>
      <w:r w:rsidR="00E55D09">
        <w:rPr>
          <w:color w:val="1C1D1E"/>
          <w:shd w:val="clear" w:color="auto" w:fill="FFFFFF"/>
        </w:rPr>
        <w:t>”</w:t>
      </w:r>
      <w:r w:rsidR="00A14AC6" w:rsidRPr="00A14AC6">
        <w:rPr>
          <w:color w:val="1C1D1E"/>
          <w:shd w:val="clear" w:color="auto" w:fill="FFFFFF"/>
        </w:rPr>
        <w:t xml:space="preserve"> </w:t>
      </w:r>
      <w:r w:rsidR="00A14AC6" w:rsidRPr="009B7D44">
        <w:rPr>
          <w:i/>
          <w:color w:val="1C1D1E"/>
          <w:shd w:val="clear" w:color="auto" w:fill="FFFFFF"/>
        </w:rPr>
        <w:t>Development and Change</w:t>
      </w:r>
      <w:r w:rsidR="00A14AC6">
        <w:rPr>
          <w:color w:val="1C1D1E"/>
          <w:shd w:val="clear" w:color="auto" w:fill="FFFFFF"/>
        </w:rPr>
        <w:t xml:space="preserve"> 49</w:t>
      </w:r>
      <w:r w:rsidR="00E55D09">
        <w:rPr>
          <w:color w:val="1C1D1E"/>
          <w:shd w:val="clear" w:color="auto" w:fill="FFFFFF"/>
        </w:rPr>
        <w:t xml:space="preserve"> </w:t>
      </w:r>
      <w:r w:rsidR="00E55D09" w:rsidRPr="00A14AC6">
        <w:rPr>
          <w:color w:val="1C1D1E"/>
          <w:shd w:val="clear" w:color="auto" w:fill="FFFFFF"/>
        </w:rPr>
        <w:t>(2018)</w:t>
      </w:r>
      <w:r w:rsidR="00A14AC6">
        <w:rPr>
          <w:color w:val="1C1D1E"/>
          <w:shd w:val="clear" w:color="auto" w:fill="FFFFFF"/>
        </w:rPr>
        <w:t>: 714–</w:t>
      </w:r>
      <w:r w:rsidRPr="009B7D44">
        <w:rPr>
          <w:color w:val="1C1D1E"/>
          <w:shd w:val="clear" w:color="auto" w:fill="FFFFFF"/>
        </w:rPr>
        <w:t>734. </w:t>
      </w:r>
    </w:p>
    <w:p w14:paraId="77279216" w14:textId="77777777" w:rsidR="009F53E3" w:rsidRPr="00B56C4B" w:rsidRDefault="009F53E3" w:rsidP="00FE42F0"/>
    <w:p w14:paraId="5EB8A297" w14:textId="6CF4EE5D" w:rsidR="004F76FB" w:rsidRDefault="004F76FB" w:rsidP="004F76FB">
      <w:pPr>
        <w:rPr>
          <w:color w:val="222222"/>
          <w:shd w:val="clear" w:color="auto" w:fill="FFFFFF"/>
        </w:rPr>
      </w:pPr>
      <w:r w:rsidRPr="00B56C4B">
        <w:rPr>
          <w:color w:val="222222"/>
          <w:shd w:val="clear" w:color="auto" w:fill="FFFFFF"/>
        </w:rPr>
        <w:t>Hanlon, David</w:t>
      </w:r>
      <w:r w:rsidR="00E55D09">
        <w:rPr>
          <w:color w:val="222222"/>
          <w:shd w:val="clear" w:color="auto" w:fill="FFFFFF"/>
        </w:rPr>
        <w:t>.</w:t>
      </w:r>
      <w:r w:rsidR="00F529D4">
        <w:rPr>
          <w:color w:val="222222"/>
          <w:shd w:val="clear" w:color="auto" w:fill="FFFFFF"/>
        </w:rPr>
        <w:t xml:space="preserve"> </w:t>
      </w:r>
      <w:r w:rsidR="00E55D09">
        <w:rPr>
          <w:color w:val="222222"/>
          <w:shd w:val="clear" w:color="auto" w:fill="FFFFFF"/>
        </w:rPr>
        <w:t>‘“</w:t>
      </w:r>
      <w:r w:rsidRPr="00B56C4B">
        <w:rPr>
          <w:color w:val="222222"/>
          <w:shd w:val="clear" w:color="auto" w:fill="FFFFFF"/>
        </w:rPr>
        <w:t>You Did What, Mr President!?!?</w:t>
      </w:r>
      <w:r w:rsidR="00E55D09">
        <w:rPr>
          <w:color w:val="222222"/>
          <w:shd w:val="clear" w:color="auto" w:fill="FFFFFF"/>
        </w:rPr>
        <w:t>’</w:t>
      </w:r>
      <w:r w:rsidR="00F529D4">
        <w:rPr>
          <w:color w:val="222222"/>
          <w:shd w:val="clear" w:color="auto" w:fill="FFFFFF"/>
        </w:rPr>
        <w:t xml:space="preserve"> </w:t>
      </w:r>
      <w:r w:rsidRPr="00B56C4B">
        <w:rPr>
          <w:color w:val="222222"/>
          <w:shd w:val="clear" w:color="auto" w:fill="FFFFFF"/>
        </w:rPr>
        <w:t xml:space="preserve">Trying to Write a Biography of </w:t>
      </w:r>
      <w:proofErr w:type="spellStart"/>
      <w:r w:rsidRPr="00B56C4B">
        <w:rPr>
          <w:color w:val="222222"/>
          <w:shd w:val="clear" w:color="auto" w:fill="FFFFFF"/>
        </w:rPr>
        <w:t>Tosiwo</w:t>
      </w:r>
      <w:proofErr w:type="spellEnd"/>
      <w:r w:rsidRPr="00B56C4B">
        <w:rPr>
          <w:color w:val="222222"/>
          <w:shd w:val="clear" w:color="auto" w:fill="FFFFFF"/>
        </w:rPr>
        <w:t xml:space="preserve"> Nakayama</w:t>
      </w:r>
      <w:r w:rsidR="00E55D09">
        <w:rPr>
          <w:color w:val="222222"/>
          <w:shd w:val="clear" w:color="auto" w:fill="FFFFFF"/>
        </w:rPr>
        <w:t>.”</w:t>
      </w:r>
      <w:r w:rsidR="00AD03E8">
        <w:rPr>
          <w:rStyle w:val="apple-converted-space"/>
          <w:color w:val="222222"/>
          <w:shd w:val="clear" w:color="auto" w:fill="FFFFFF"/>
        </w:rPr>
        <w:t xml:space="preserve"> </w:t>
      </w:r>
      <w:r w:rsidR="00245EC7">
        <w:rPr>
          <w:rStyle w:val="apple-converted-space"/>
          <w:color w:val="222222"/>
          <w:shd w:val="clear" w:color="auto" w:fill="FFFFFF"/>
        </w:rPr>
        <w:t xml:space="preserve">In </w:t>
      </w:r>
      <w:r w:rsidRPr="00B56C4B">
        <w:rPr>
          <w:i/>
          <w:iCs/>
          <w:color w:val="222222"/>
        </w:rPr>
        <w:t>Telling Pacific Lives</w:t>
      </w:r>
      <w:r w:rsidR="00245EC7">
        <w:rPr>
          <w:iCs/>
          <w:color w:val="222222"/>
        </w:rPr>
        <w:t xml:space="preserve">, edited by </w:t>
      </w:r>
      <w:r w:rsidR="00245EC7" w:rsidRPr="00245EC7">
        <w:rPr>
          <w:color w:val="000000" w:themeColor="text1"/>
          <w:shd w:val="clear" w:color="auto" w:fill="FFFFFF"/>
        </w:rPr>
        <w:t xml:space="preserve">Vicki </w:t>
      </w:r>
      <w:proofErr w:type="spellStart"/>
      <w:r w:rsidR="00245EC7" w:rsidRPr="00245EC7">
        <w:rPr>
          <w:color w:val="000000" w:themeColor="text1"/>
          <w:shd w:val="clear" w:color="auto" w:fill="FFFFFF"/>
        </w:rPr>
        <w:t>Luker</w:t>
      </w:r>
      <w:proofErr w:type="spellEnd"/>
      <w:r w:rsidR="00245EC7" w:rsidRPr="00245EC7">
        <w:rPr>
          <w:color w:val="000000" w:themeColor="text1"/>
          <w:shd w:val="clear" w:color="auto" w:fill="FFFFFF"/>
        </w:rPr>
        <w:t xml:space="preserve"> </w:t>
      </w:r>
      <w:r w:rsidR="000D6F9E" w:rsidRPr="00245EC7">
        <w:rPr>
          <w:color w:val="000000" w:themeColor="text1"/>
          <w:shd w:val="clear" w:color="auto" w:fill="FFFFFF"/>
        </w:rPr>
        <w:t>and</w:t>
      </w:r>
      <w:r w:rsidR="000D6F9E">
        <w:rPr>
          <w:color w:val="000000" w:themeColor="text1"/>
          <w:shd w:val="clear" w:color="auto" w:fill="FFFFFF"/>
        </w:rPr>
        <w:t xml:space="preserve"> </w:t>
      </w:r>
      <w:r w:rsidR="00245EC7" w:rsidRPr="00245EC7">
        <w:rPr>
          <w:color w:val="000000" w:themeColor="text1"/>
          <w:shd w:val="clear" w:color="auto" w:fill="FFFFFF"/>
        </w:rPr>
        <w:t>Brij V. Lal,</w:t>
      </w:r>
      <w:r w:rsidR="00E55D09" w:rsidRPr="00245EC7">
        <w:rPr>
          <w:i/>
          <w:iCs/>
          <w:color w:val="000000" w:themeColor="text1"/>
        </w:rPr>
        <w:t xml:space="preserve"> </w:t>
      </w:r>
      <w:r w:rsidRPr="00B56C4B">
        <w:rPr>
          <w:color w:val="222222"/>
          <w:shd w:val="clear" w:color="auto" w:fill="FFFFFF"/>
        </w:rPr>
        <w:t>165</w:t>
      </w:r>
      <w:r w:rsidR="00245EC7">
        <w:rPr>
          <w:color w:val="222222"/>
          <w:shd w:val="clear" w:color="auto" w:fill="FFFFFF"/>
        </w:rPr>
        <w:t xml:space="preserve">-176. Canberra: ANU E Press, 2008. </w:t>
      </w:r>
    </w:p>
    <w:p w14:paraId="62C07E4C" w14:textId="0DBA1942" w:rsidR="00C92D65" w:rsidRDefault="00C92D65" w:rsidP="004F76FB">
      <w:pPr>
        <w:rPr>
          <w:color w:val="222222"/>
          <w:shd w:val="clear" w:color="auto" w:fill="FFFFFF"/>
        </w:rPr>
      </w:pPr>
    </w:p>
    <w:p w14:paraId="387EF6FD" w14:textId="66FE705D" w:rsidR="0036173A" w:rsidRPr="0036173A" w:rsidRDefault="00C92D65" w:rsidP="004F76FB">
      <w:pPr>
        <w:rPr>
          <w:rFonts w:ascii="Helvetica" w:hAnsi="Helvetica"/>
          <w:color w:val="181817"/>
          <w:shd w:val="clear" w:color="auto" w:fill="CFE9FF"/>
        </w:rPr>
      </w:pPr>
      <w:proofErr w:type="spellStart"/>
      <w:r>
        <w:rPr>
          <w:color w:val="222222"/>
          <w:shd w:val="clear" w:color="auto" w:fill="FFFFFF"/>
        </w:rPr>
        <w:t>Htun</w:t>
      </w:r>
      <w:proofErr w:type="spellEnd"/>
      <w:r>
        <w:rPr>
          <w:color w:val="222222"/>
          <w:shd w:val="clear" w:color="auto" w:fill="FFFFFF"/>
        </w:rPr>
        <w:t>, Mala</w:t>
      </w:r>
      <w:r w:rsidR="00B10AE2">
        <w:rPr>
          <w:color w:val="222222"/>
          <w:shd w:val="clear" w:color="auto" w:fill="FFFFFF"/>
        </w:rPr>
        <w:t>,</w:t>
      </w:r>
      <w:r>
        <w:rPr>
          <w:color w:val="222222"/>
          <w:shd w:val="clear" w:color="auto" w:fill="FFFFFF"/>
        </w:rPr>
        <w:t xml:space="preserve"> and Laurel Weldon</w:t>
      </w:r>
      <w:r w:rsidR="00E55D09">
        <w:rPr>
          <w:color w:val="222222"/>
          <w:shd w:val="clear" w:color="auto" w:fill="FFFFFF"/>
        </w:rPr>
        <w:t>.</w:t>
      </w:r>
      <w:r>
        <w:rPr>
          <w:color w:val="222222"/>
          <w:shd w:val="clear" w:color="auto" w:fill="FFFFFF"/>
        </w:rPr>
        <w:t xml:space="preserve"> </w:t>
      </w:r>
      <w:r w:rsidR="00E55D09">
        <w:rPr>
          <w:color w:val="222222"/>
          <w:shd w:val="clear" w:color="auto" w:fill="FFFFFF"/>
        </w:rPr>
        <w:t>“</w:t>
      </w:r>
      <w:r w:rsidRPr="00C92D65">
        <w:rPr>
          <w:color w:val="222222"/>
          <w:shd w:val="clear" w:color="auto" w:fill="FFFFFF"/>
        </w:rPr>
        <w:t>The Civic Origins of Progressive Policy Change: Combating Violence against Women in Global Perspective, 1975–2005</w:t>
      </w:r>
      <w:r w:rsidR="00E55D09">
        <w:rPr>
          <w:color w:val="222222"/>
          <w:shd w:val="clear" w:color="auto" w:fill="FFFFFF"/>
        </w:rPr>
        <w:t>.”</w:t>
      </w:r>
      <w:r w:rsidR="002D66A7">
        <w:rPr>
          <w:color w:val="222222"/>
          <w:shd w:val="clear" w:color="auto" w:fill="FFFFFF"/>
        </w:rPr>
        <w:t xml:space="preserve"> </w:t>
      </w:r>
      <w:r w:rsidR="002D66A7" w:rsidRPr="002D66A7">
        <w:rPr>
          <w:i/>
          <w:color w:val="222222"/>
          <w:shd w:val="clear" w:color="auto" w:fill="FFFFFF"/>
        </w:rPr>
        <w:t>The American Political Science Review</w:t>
      </w:r>
      <w:r w:rsidR="004C236F">
        <w:rPr>
          <w:color w:val="222222"/>
          <w:shd w:val="clear" w:color="auto" w:fill="FFFFFF"/>
        </w:rPr>
        <w:t xml:space="preserve"> 106</w:t>
      </w:r>
      <w:r w:rsidR="00E55D09">
        <w:rPr>
          <w:color w:val="222222"/>
          <w:shd w:val="clear" w:color="auto" w:fill="FFFFFF"/>
        </w:rPr>
        <w:t>, no. 3</w:t>
      </w:r>
      <w:r w:rsidR="00E55D09" w:rsidRPr="00E55D09">
        <w:rPr>
          <w:color w:val="222222"/>
          <w:shd w:val="clear" w:color="auto" w:fill="FFFFFF"/>
        </w:rPr>
        <w:t xml:space="preserve"> </w:t>
      </w:r>
      <w:r w:rsidR="00E55D09">
        <w:rPr>
          <w:color w:val="222222"/>
          <w:shd w:val="clear" w:color="auto" w:fill="FFFFFF"/>
        </w:rPr>
        <w:t>(2012)</w:t>
      </w:r>
      <w:r w:rsidR="002D66A7">
        <w:rPr>
          <w:color w:val="222222"/>
          <w:shd w:val="clear" w:color="auto" w:fill="FFFFFF"/>
        </w:rPr>
        <w:t xml:space="preserve">: </w:t>
      </w:r>
      <w:r w:rsidR="002D66A7" w:rsidRPr="002D66A7">
        <w:rPr>
          <w:color w:val="222222"/>
          <w:shd w:val="clear" w:color="auto" w:fill="FFFFFF"/>
        </w:rPr>
        <w:t>548-569</w:t>
      </w:r>
      <w:r w:rsidR="002D66A7">
        <w:rPr>
          <w:color w:val="222222"/>
          <w:shd w:val="clear" w:color="auto" w:fill="FFFFFF"/>
        </w:rPr>
        <w:t xml:space="preserve">. </w:t>
      </w:r>
    </w:p>
    <w:p w14:paraId="7C7F2B26" w14:textId="77777777" w:rsidR="004F76FB" w:rsidRPr="00984374" w:rsidRDefault="004F76FB" w:rsidP="00FE42F0">
      <w:pPr>
        <w:rPr>
          <w:lang w:val="en-AU"/>
        </w:rPr>
      </w:pPr>
    </w:p>
    <w:p w14:paraId="16C7D576" w14:textId="46668B65" w:rsidR="00C571AB" w:rsidRDefault="00FE42F0" w:rsidP="00FE42F0">
      <w:proofErr w:type="spellStart"/>
      <w:r w:rsidRPr="00B56C4B">
        <w:t>Huppatz</w:t>
      </w:r>
      <w:proofErr w:type="spellEnd"/>
      <w:r w:rsidRPr="00B56C4B">
        <w:t>, Kate</w:t>
      </w:r>
      <w:r w:rsidR="00B10AE2">
        <w:t>,</w:t>
      </w:r>
      <w:r w:rsidRPr="00B56C4B">
        <w:t xml:space="preserve"> and Susan Goodwin</w:t>
      </w:r>
      <w:r w:rsidR="00984374">
        <w:t>.</w:t>
      </w:r>
      <w:r w:rsidRPr="00B56C4B">
        <w:t xml:space="preserve"> </w:t>
      </w:r>
      <w:r w:rsidR="00984374">
        <w:t>“</w:t>
      </w:r>
      <w:r w:rsidRPr="00B56C4B">
        <w:t xml:space="preserve">Masculinised </w:t>
      </w:r>
      <w:r w:rsidR="00F529D4">
        <w:t>J</w:t>
      </w:r>
      <w:r w:rsidRPr="00B56C4B">
        <w:t xml:space="preserve">obs, </w:t>
      </w:r>
      <w:r w:rsidR="00F529D4">
        <w:t>F</w:t>
      </w:r>
      <w:r w:rsidRPr="00B56C4B">
        <w:t xml:space="preserve">eminised </w:t>
      </w:r>
      <w:r w:rsidR="00F529D4">
        <w:t>J</w:t>
      </w:r>
      <w:r w:rsidRPr="00B56C4B">
        <w:t xml:space="preserve">obs and </w:t>
      </w:r>
      <w:r w:rsidR="00F529D4">
        <w:t>M</w:t>
      </w:r>
      <w:r w:rsidRPr="00B56C4B">
        <w:t xml:space="preserve">en’s </w:t>
      </w:r>
      <w:r w:rsidR="00984374">
        <w:t>‘</w:t>
      </w:r>
      <w:r w:rsidR="00F529D4">
        <w:t>G</w:t>
      </w:r>
      <w:r w:rsidRPr="00B56C4B">
        <w:t xml:space="preserve">ender </w:t>
      </w:r>
      <w:r w:rsidR="00F529D4">
        <w:t>C</w:t>
      </w:r>
      <w:r w:rsidRPr="00B56C4B">
        <w:t>apital</w:t>
      </w:r>
      <w:r w:rsidR="00984374">
        <w:t>’</w:t>
      </w:r>
      <w:r w:rsidRPr="00B56C4B">
        <w:t xml:space="preserve"> </w:t>
      </w:r>
      <w:r w:rsidR="00F529D4">
        <w:t>E</w:t>
      </w:r>
      <w:r w:rsidRPr="00B56C4B">
        <w:t xml:space="preserve">xperiences: Understanding </w:t>
      </w:r>
      <w:r w:rsidR="00F529D4">
        <w:t>O</w:t>
      </w:r>
      <w:r w:rsidRPr="00B56C4B">
        <w:t xml:space="preserve">ccupational </w:t>
      </w:r>
      <w:r w:rsidR="00F529D4">
        <w:t>S</w:t>
      </w:r>
      <w:r w:rsidRPr="00B56C4B">
        <w:t>egregation in Australia</w:t>
      </w:r>
      <w:r w:rsidR="00984374">
        <w:t>.”</w:t>
      </w:r>
      <w:r w:rsidRPr="00B56C4B">
        <w:t xml:space="preserve"> </w:t>
      </w:r>
      <w:r w:rsidRPr="00B56C4B">
        <w:rPr>
          <w:i/>
        </w:rPr>
        <w:t>The Journal of Sociology</w:t>
      </w:r>
      <w:r w:rsidR="00984374">
        <w:t xml:space="preserve"> 49, no. </w:t>
      </w:r>
      <w:r w:rsidRPr="00B56C4B">
        <w:t>2</w:t>
      </w:r>
      <w:r w:rsidR="00D03ADD" w:rsidRPr="00B56C4B">
        <w:t>–</w:t>
      </w:r>
      <w:r w:rsidR="00984374">
        <w:t>3</w:t>
      </w:r>
      <w:r w:rsidR="00984374" w:rsidRPr="00984374">
        <w:t xml:space="preserve"> </w:t>
      </w:r>
      <w:r w:rsidR="00984374">
        <w:t>(</w:t>
      </w:r>
      <w:r w:rsidR="00984374" w:rsidRPr="00B56C4B">
        <w:t>2013</w:t>
      </w:r>
      <w:r w:rsidR="00984374">
        <w:t>)</w:t>
      </w:r>
      <w:r w:rsidRPr="00B56C4B">
        <w:t xml:space="preserve">: 291–308. </w:t>
      </w:r>
    </w:p>
    <w:p w14:paraId="4F738510" w14:textId="77777777" w:rsidR="002336A4" w:rsidRDefault="002336A4" w:rsidP="00FE42F0"/>
    <w:p w14:paraId="050571DA" w14:textId="583F3255" w:rsidR="003C14C4" w:rsidRPr="00000F12" w:rsidRDefault="00934F7F" w:rsidP="00000F12">
      <w:pPr>
        <w:rPr>
          <w:rStyle w:val="Hyperlink"/>
          <w:u w:val="none"/>
        </w:rPr>
      </w:pPr>
      <w:r>
        <w:t>The Inter-Agency and Expert Group on MDG Indicators</w:t>
      </w:r>
      <w:r w:rsidR="00852D26">
        <w:t>.</w:t>
      </w:r>
      <w:r w:rsidRPr="00B56C4B">
        <w:t xml:space="preserve"> </w:t>
      </w:r>
      <w:r w:rsidR="00852D26">
        <w:t>“</w:t>
      </w:r>
      <w:r w:rsidRPr="00E60DD9">
        <w:t>The Millennium Development Goals Report 2015</w:t>
      </w:r>
      <w:r w:rsidR="00852D26">
        <w:t>.”</w:t>
      </w:r>
      <w:r w:rsidRPr="00B56C4B">
        <w:t xml:space="preserve"> </w:t>
      </w:r>
      <w:r w:rsidR="00852D26">
        <w:t>United Nations</w:t>
      </w:r>
      <w:r w:rsidR="001E2DED">
        <w:t>, 2015</w:t>
      </w:r>
      <w:r w:rsidR="00852D26">
        <w:t xml:space="preserve">. </w:t>
      </w:r>
      <w:hyperlink r:id="rId8" w:history="1">
        <w:r w:rsidRPr="00B56C4B">
          <w:rPr>
            <w:rStyle w:val="Hyperlink"/>
          </w:rPr>
          <w:t>http://www.un.org/millenniumgoals/2015_MDG_Report/pdf/MDG%202015%20rev%20(July%201).pdf</w:t>
        </w:r>
      </w:hyperlink>
      <w:r w:rsidR="00000F12">
        <w:rPr>
          <w:rStyle w:val="Hyperlink"/>
        </w:rPr>
        <w:t xml:space="preserve">  </w:t>
      </w:r>
      <w:r w:rsidR="00000F12" w:rsidRPr="00000F12">
        <w:rPr>
          <w:rStyle w:val="Hyperlink"/>
          <w:u w:val="none"/>
        </w:rPr>
        <w:t>Accessed 14 Jan 2019.</w:t>
      </w:r>
    </w:p>
    <w:p w14:paraId="4EF4B65D" w14:textId="1D04F244" w:rsidR="003313A3" w:rsidRDefault="003313A3" w:rsidP="00F91301">
      <w:pPr>
        <w:rPr>
          <w:rStyle w:val="Hyperlink"/>
        </w:rPr>
      </w:pPr>
    </w:p>
    <w:p w14:paraId="61CEE46E" w14:textId="045EDD90" w:rsidR="003313A3" w:rsidRPr="009B7D44" w:rsidRDefault="003313A3" w:rsidP="00F91301">
      <w:pPr>
        <w:rPr>
          <w:color w:val="000000" w:themeColor="text1"/>
        </w:rPr>
      </w:pPr>
      <w:r w:rsidRPr="009B7D44">
        <w:rPr>
          <w:rStyle w:val="Hyperlink"/>
          <w:color w:val="000000" w:themeColor="text1"/>
          <w:u w:val="none"/>
        </w:rPr>
        <w:t>Jakimow, Tanya</w:t>
      </w:r>
      <w:r w:rsidR="00B10AE2">
        <w:rPr>
          <w:rStyle w:val="Hyperlink"/>
          <w:color w:val="000000" w:themeColor="text1"/>
          <w:u w:val="none"/>
        </w:rPr>
        <w:t>,</w:t>
      </w:r>
      <w:r w:rsidRPr="009B7D44">
        <w:rPr>
          <w:rStyle w:val="Hyperlink"/>
          <w:color w:val="000000" w:themeColor="text1"/>
          <w:u w:val="none"/>
        </w:rPr>
        <w:t xml:space="preserve"> and Aida </w:t>
      </w:r>
      <w:proofErr w:type="spellStart"/>
      <w:r w:rsidRPr="009B7D44">
        <w:rPr>
          <w:rStyle w:val="Hyperlink"/>
          <w:color w:val="000000" w:themeColor="text1"/>
          <w:u w:val="none"/>
        </w:rPr>
        <w:t>Harahap</w:t>
      </w:r>
      <w:proofErr w:type="spellEnd"/>
      <w:r w:rsidR="00984374">
        <w:rPr>
          <w:rStyle w:val="Hyperlink"/>
          <w:color w:val="000000" w:themeColor="text1"/>
          <w:u w:val="none"/>
        </w:rPr>
        <w:t>.</w:t>
      </w:r>
      <w:r w:rsidRPr="009B7D44">
        <w:rPr>
          <w:rStyle w:val="Hyperlink"/>
          <w:color w:val="000000" w:themeColor="text1"/>
          <w:u w:val="none"/>
        </w:rPr>
        <w:t xml:space="preserve"> </w:t>
      </w:r>
      <w:r w:rsidR="00984374">
        <w:rPr>
          <w:rStyle w:val="Hyperlink"/>
          <w:color w:val="000000" w:themeColor="text1"/>
          <w:u w:val="none"/>
        </w:rPr>
        <w:t>“</w:t>
      </w:r>
      <w:proofErr w:type="spellStart"/>
      <w:r w:rsidRPr="009B7D44">
        <w:rPr>
          <w:rStyle w:val="Hyperlink"/>
          <w:color w:val="000000" w:themeColor="text1"/>
          <w:u w:val="none"/>
        </w:rPr>
        <w:t>Gaji</w:t>
      </w:r>
      <w:proofErr w:type="spellEnd"/>
      <w:r w:rsidRPr="009B7D44">
        <w:rPr>
          <w:rStyle w:val="Hyperlink"/>
          <w:color w:val="000000" w:themeColor="text1"/>
          <w:u w:val="none"/>
        </w:rPr>
        <w:t xml:space="preserve"> </w:t>
      </w:r>
      <w:proofErr w:type="spellStart"/>
      <w:r w:rsidRPr="009B7D44">
        <w:rPr>
          <w:rStyle w:val="Hyperlink"/>
          <w:color w:val="000000" w:themeColor="text1"/>
          <w:u w:val="none"/>
        </w:rPr>
        <w:t>Sejuta</w:t>
      </w:r>
      <w:proofErr w:type="spellEnd"/>
      <w:r w:rsidRPr="009B7D44">
        <w:rPr>
          <w:rStyle w:val="Hyperlink"/>
          <w:color w:val="000000" w:themeColor="text1"/>
          <w:u w:val="none"/>
        </w:rPr>
        <w:t xml:space="preserve">: Moral </w:t>
      </w:r>
      <w:r w:rsidR="00C56BB0" w:rsidRPr="009B7D44">
        <w:rPr>
          <w:rStyle w:val="Hyperlink"/>
          <w:color w:val="000000" w:themeColor="text1"/>
          <w:u w:val="none"/>
        </w:rPr>
        <w:t>E</w:t>
      </w:r>
      <w:r w:rsidRPr="009B7D44">
        <w:rPr>
          <w:rStyle w:val="Hyperlink"/>
          <w:color w:val="000000" w:themeColor="text1"/>
          <w:u w:val="none"/>
        </w:rPr>
        <w:t xml:space="preserve">xperiences and the </w:t>
      </w:r>
      <w:r w:rsidR="00C56BB0" w:rsidRPr="009B7D44">
        <w:rPr>
          <w:rStyle w:val="Hyperlink"/>
          <w:color w:val="000000" w:themeColor="text1"/>
          <w:u w:val="none"/>
        </w:rPr>
        <w:t>P</w:t>
      </w:r>
      <w:r w:rsidRPr="009B7D44">
        <w:rPr>
          <w:rStyle w:val="Hyperlink"/>
          <w:color w:val="000000" w:themeColor="text1"/>
          <w:u w:val="none"/>
        </w:rPr>
        <w:t xml:space="preserve">ossibilities for </w:t>
      </w:r>
      <w:r w:rsidR="00C56BB0" w:rsidRPr="009B7D44">
        <w:rPr>
          <w:rStyle w:val="Hyperlink"/>
          <w:color w:val="000000" w:themeColor="text1"/>
          <w:u w:val="none"/>
        </w:rPr>
        <w:t>S</w:t>
      </w:r>
      <w:r w:rsidRPr="009B7D44">
        <w:rPr>
          <w:rStyle w:val="Hyperlink"/>
          <w:color w:val="000000" w:themeColor="text1"/>
          <w:u w:val="none"/>
        </w:rPr>
        <w:t xml:space="preserve">elf in a </w:t>
      </w:r>
      <w:r w:rsidR="00C56BB0" w:rsidRPr="009B7D44">
        <w:rPr>
          <w:rStyle w:val="Hyperlink"/>
          <w:color w:val="000000" w:themeColor="text1"/>
          <w:u w:val="none"/>
        </w:rPr>
        <w:t>C</w:t>
      </w:r>
      <w:r w:rsidRPr="009B7D44">
        <w:rPr>
          <w:rStyle w:val="Hyperlink"/>
          <w:color w:val="000000" w:themeColor="text1"/>
          <w:u w:val="none"/>
        </w:rPr>
        <w:t>ommunity-</w:t>
      </w:r>
      <w:r w:rsidR="00C56BB0" w:rsidRPr="009B7D44">
        <w:rPr>
          <w:rStyle w:val="Hyperlink"/>
          <w:color w:val="000000" w:themeColor="text1"/>
          <w:u w:val="none"/>
        </w:rPr>
        <w:t>D</w:t>
      </w:r>
      <w:r w:rsidRPr="009B7D44">
        <w:rPr>
          <w:rStyle w:val="Hyperlink"/>
          <w:color w:val="000000" w:themeColor="text1"/>
          <w:u w:val="none"/>
        </w:rPr>
        <w:t xml:space="preserve">riven </w:t>
      </w:r>
      <w:r w:rsidR="00C56BB0" w:rsidRPr="009B7D44">
        <w:rPr>
          <w:rStyle w:val="Hyperlink"/>
          <w:color w:val="000000" w:themeColor="text1"/>
          <w:u w:val="none"/>
        </w:rPr>
        <w:t>D</w:t>
      </w:r>
      <w:r w:rsidRPr="009B7D44">
        <w:rPr>
          <w:rStyle w:val="Hyperlink"/>
          <w:color w:val="000000" w:themeColor="text1"/>
          <w:u w:val="none"/>
        </w:rPr>
        <w:t xml:space="preserve">evelopment </w:t>
      </w:r>
      <w:r w:rsidR="00C56BB0" w:rsidRPr="009B7D44">
        <w:rPr>
          <w:rStyle w:val="Hyperlink"/>
          <w:color w:val="000000" w:themeColor="text1"/>
          <w:u w:val="none"/>
        </w:rPr>
        <w:t>P</w:t>
      </w:r>
      <w:r w:rsidR="00984374">
        <w:rPr>
          <w:rStyle w:val="Hyperlink"/>
          <w:color w:val="000000" w:themeColor="text1"/>
          <w:u w:val="none"/>
        </w:rPr>
        <w:t>rogram in Indonesia.”</w:t>
      </w:r>
      <w:r w:rsidRPr="009B7D44">
        <w:rPr>
          <w:rStyle w:val="Hyperlink"/>
          <w:color w:val="000000" w:themeColor="text1"/>
          <w:u w:val="none"/>
        </w:rPr>
        <w:t xml:space="preserve"> </w:t>
      </w:r>
      <w:r w:rsidRPr="009B7D44">
        <w:rPr>
          <w:rStyle w:val="Hyperlink"/>
          <w:i/>
          <w:color w:val="000000" w:themeColor="text1"/>
          <w:u w:val="none"/>
        </w:rPr>
        <w:t>Critique of Anthropology</w:t>
      </w:r>
      <w:r w:rsidR="00984374">
        <w:rPr>
          <w:rStyle w:val="Hyperlink"/>
          <w:color w:val="000000" w:themeColor="text1"/>
          <w:u w:val="none"/>
        </w:rPr>
        <w:t xml:space="preserve"> 36, no. 3</w:t>
      </w:r>
      <w:r w:rsidR="00984374" w:rsidRPr="00984374">
        <w:rPr>
          <w:rStyle w:val="Hyperlink"/>
          <w:color w:val="000000" w:themeColor="text1"/>
          <w:u w:val="none"/>
        </w:rPr>
        <w:t xml:space="preserve"> </w:t>
      </w:r>
      <w:r w:rsidR="00984374" w:rsidRPr="009B7D44">
        <w:rPr>
          <w:rStyle w:val="Hyperlink"/>
          <w:color w:val="000000" w:themeColor="text1"/>
          <w:u w:val="none"/>
        </w:rPr>
        <w:t>(2016)</w:t>
      </w:r>
      <w:r w:rsidRPr="009B7D44">
        <w:rPr>
          <w:rStyle w:val="Hyperlink"/>
          <w:color w:val="000000" w:themeColor="text1"/>
          <w:u w:val="none"/>
        </w:rPr>
        <w:t xml:space="preserve">: 264–275. </w:t>
      </w:r>
    </w:p>
    <w:p w14:paraId="4652A135" w14:textId="77777777" w:rsidR="00934F7F" w:rsidRPr="00B56C4B" w:rsidRDefault="00934F7F" w:rsidP="00F91301">
      <w:pPr>
        <w:rPr>
          <w:color w:val="222222"/>
          <w:shd w:val="clear" w:color="auto" w:fill="FFFFFF"/>
        </w:rPr>
      </w:pPr>
    </w:p>
    <w:p w14:paraId="1E04759C" w14:textId="65AB4A62" w:rsidR="00F91301" w:rsidRPr="00B56C4B" w:rsidRDefault="00F91301" w:rsidP="00F91301">
      <w:r w:rsidRPr="00B56C4B">
        <w:rPr>
          <w:color w:val="222222"/>
          <w:shd w:val="clear" w:color="auto" w:fill="FFFFFF"/>
        </w:rPr>
        <w:t>Kabeer, Naila</w:t>
      </w:r>
      <w:r w:rsidR="00984374">
        <w:rPr>
          <w:color w:val="222222"/>
          <w:shd w:val="clear" w:color="auto" w:fill="FFFFFF"/>
        </w:rPr>
        <w:t>.</w:t>
      </w:r>
      <w:r w:rsidR="00A5541C">
        <w:rPr>
          <w:color w:val="222222"/>
          <w:shd w:val="clear" w:color="auto" w:fill="FFFFFF"/>
        </w:rPr>
        <w:t xml:space="preserve"> </w:t>
      </w:r>
      <w:r w:rsidR="00984374">
        <w:rPr>
          <w:color w:val="222222"/>
          <w:shd w:val="clear" w:color="auto" w:fill="FFFFFF"/>
        </w:rPr>
        <w:t>“</w:t>
      </w:r>
      <w:r w:rsidRPr="00B56C4B">
        <w:rPr>
          <w:color w:val="222222"/>
          <w:shd w:val="clear" w:color="auto" w:fill="FFFFFF"/>
        </w:rPr>
        <w:t xml:space="preserve">Gender </w:t>
      </w:r>
      <w:r w:rsidR="00A5541C" w:rsidRPr="00B56C4B">
        <w:rPr>
          <w:color w:val="222222"/>
          <w:shd w:val="clear" w:color="auto" w:fill="FFFFFF"/>
        </w:rPr>
        <w:t xml:space="preserve">Equality </w:t>
      </w:r>
      <w:r w:rsidR="00A5541C">
        <w:rPr>
          <w:color w:val="222222"/>
          <w:shd w:val="clear" w:color="auto" w:fill="FFFFFF"/>
        </w:rPr>
        <w:t>a</w:t>
      </w:r>
      <w:r w:rsidR="00A5541C" w:rsidRPr="00B56C4B">
        <w:rPr>
          <w:color w:val="222222"/>
          <w:shd w:val="clear" w:color="auto" w:fill="FFFFFF"/>
        </w:rPr>
        <w:t xml:space="preserve">nd Women's Empowerment: </w:t>
      </w:r>
      <w:r w:rsidRPr="00B56C4B">
        <w:rPr>
          <w:color w:val="222222"/>
          <w:shd w:val="clear" w:color="auto" w:fill="FFFFFF"/>
        </w:rPr>
        <w:t xml:space="preserve">A </w:t>
      </w:r>
      <w:r w:rsidR="00A5541C" w:rsidRPr="00B56C4B">
        <w:rPr>
          <w:color w:val="222222"/>
          <w:shd w:val="clear" w:color="auto" w:fill="FFFFFF"/>
        </w:rPr>
        <w:t xml:space="preserve">Critical Analysis </w:t>
      </w:r>
      <w:r w:rsidR="00A5541C">
        <w:rPr>
          <w:color w:val="222222"/>
          <w:shd w:val="clear" w:color="auto" w:fill="FFFFFF"/>
        </w:rPr>
        <w:t>o</w:t>
      </w:r>
      <w:r w:rsidR="00A5541C" w:rsidRPr="00B56C4B">
        <w:rPr>
          <w:color w:val="222222"/>
          <w:shd w:val="clear" w:color="auto" w:fill="FFFFFF"/>
        </w:rPr>
        <w:t xml:space="preserve">f </w:t>
      </w:r>
      <w:r w:rsidR="00A5541C">
        <w:rPr>
          <w:color w:val="222222"/>
          <w:shd w:val="clear" w:color="auto" w:fill="FFFFFF"/>
        </w:rPr>
        <w:t>t</w:t>
      </w:r>
      <w:r w:rsidR="00A5541C" w:rsidRPr="00B56C4B">
        <w:rPr>
          <w:color w:val="222222"/>
          <w:shd w:val="clear" w:color="auto" w:fill="FFFFFF"/>
        </w:rPr>
        <w:t xml:space="preserve">he Third Millennium Development Goal </w:t>
      </w:r>
      <w:r w:rsidRPr="00B56C4B">
        <w:rPr>
          <w:color w:val="222222"/>
          <w:shd w:val="clear" w:color="auto" w:fill="FFFFFF"/>
        </w:rPr>
        <w:t>1</w:t>
      </w:r>
      <w:r w:rsidR="00984374">
        <w:rPr>
          <w:color w:val="222222"/>
          <w:shd w:val="clear" w:color="auto" w:fill="FFFFFF"/>
        </w:rPr>
        <w:t>.”</w:t>
      </w:r>
      <w:r w:rsidR="00F51606">
        <w:rPr>
          <w:color w:val="222222"/>
          <w:shd w:val="clear" w:color="auto" w:fill="FFFFFF"/>
        </w:rPr>
        <w:t xml:space="preserve"> </w:t>
      </w:r>
      <w:r w:rsidRPr="00B56C4B">
        <w:rPr>
          <w:i/>
          <w:iCs/>
          <w:color w:val="222222"/>
        </w:rPr>
        <w:t>Gender &amp; Development</w:t>
      </w:r>
      <w:r w:rsidR="00F51606">
        <w:rPr>
          <w:color w:val="222222"/>
          <w:shd w:val="clear" w:color="auto" w:fill="FFFFFF"/>
        </w:rPr>
        <w:t xml:space="preserve"> </w:t>
      </w:r>
      <w:r w:rsidRPr="00B56C4B">
        <w:rPr>
          <w:color w:val="222222"/>
          <w:shd w:val="clear" w:color="auto" w:fill="FFFFFF"/>
        </w:rPr>
        <w:t>13</w:t>
      </w:r>
      <w:r w:rsidR="00984374">
        <w:rPr>
          <w:color w:val="222222"/>
          <w:shd w:val="clear" w:color="auto" w:fill="FFFFFF"/>
        </w:rPr>
        <w:t xml:space="preserve">, no. </w:t>
      </w:r>
      <w:r w:rsidRPr="00B56C4B">
        <w:rPr>
          <w:color w:val="222222"/>
          <w:shd w:val="clear" w:color="auto" w:fill="FFFFFF"/>
        </w:rPr>
        <w:t>1</w:t>
      </w:r>
      <w:r w:rsidR="00984374" w:rsidRPr="00984374">
        <w:rPr>
          <w:color w:val="222222"/>
          <w:shd w:val="clear" w:color="auto" w:fill="FFFFFF"/>
        </w:rPr>
        <w:t xml:space="preserve"> </w:t>
      </w:r>
      <w:r w:rsidR="00984374">
        <w:rPr>
          <w:color w:val="222222"/>
          <w:shd w:val="clear" w:color="auto" w:fill="FFFFFF"/>
        </w:rPr>
        <w:t>(2005)</w:t>
      </w:r>
      <w:r w:rsidRPr="00B56C4B">
        <w:rPr>
          <w:color w:val="222222"/>
          <w:shd w:val="clear" w:color="auto" w:fill="FFFFFF"/>
        </w:rPr>
        <w:t>: 13</w:t>
      </w:r>
      <w:r w:rsidR="00A5541C">
        <w:rPr>
          <w:color w:val="222222"/>
          <w:shd w:val="clear" w:color="auto" w:fill="FFFFFF"/>
        </w:rPr>
        <w:t>–</w:t>
      </w:r>
      <w:r w:rsidRPr="00B56C4B">
        <w:rPr>
          <w:color w:val="222222"/>
          <w:shd w:val="clear" w:color="auto" w:fill="FFFFFF"/>
        </w:rPr>
        <w:t>24.</w:t>
      </w:r>
      <w:r w:rsidR="00D03ADD">
        <w:rPr>
          <w:color w:val="222222"/>
          <w:shd w:val="clear" w:color="auto" w:fill="FFFFFF"/>
        </w:rPr>
        <w:t xml:space="preserve"> </w:t>
      </w:r>
    </w:p>
    <w:p w14:paraId="0016F6D7" w14:textId="77777777" w:rsidR="00F91301" w:rsidRPr="00B56C4B" w:rsidRDefault="00F91301" w:rsidP="00FE42F0"/>
    <w:p w14:paraId="222F668E" w14:textId="24CE540D" w:rsidR="00F91301" w:rsidRDefault="00F91301" w:rsidP="00F91301">
      <w:pPr>
        <w:rPr>
          <w:color w:val="222222"/>
          <w:shd w:val="clear" w:color="auto" w:fill="FFFFFF"/>
        </w:rPr>
      </w:pPr>
      <w:r w:rsidRPr="00B56C4B">
        <w:rPr>
          <w:color w:val="222222"/>
          <w:shd w:val="clear" w:color="auto" w:fill="FFFFFF"/>
        </w:rPr>
        <w:t>Kabeer, Naila</w:t>
      </w:r>
      <w:r w:rsidR="00726B38">
        <w:rPr>
          <w:color w:val="222222"/>
          <w:shd w:val="clear" w:color="auto" w:fill="FFFFFF"/>
        </w:rPr>
        <w:t>.</w:t>
      </w:r>
      <w:r w:rsidR="006A2098">
        <w:rPr>
          <w:color w:val="222222"/>
          <w:shd w:val="clear" w:color="auto" w:fill="FFFFFF"/>
        </w:rPr>
        <w:t xml:space="preserve"> </w:t>
      </w:r>
      <w:r w:rsidR="00726B38">
        <w:rPr>
          <w:color w:val="222222"/>
          <w:shd w:val="clear" w:color="auto" w:fill="FFFFFF"/>
        </w:rPr>
        <w:t>“</w:t>
      </w:r>
      <w:r w:rsidRPr="00B56C4B">
        <w:rPr>
          <w:color w:val="222222"/>
          <w:shd w:val="clear" w:color="auto" w:fill="FFFFFF"/>
        </w:rPr>
        <w:t xml:space="preserve">Gender, </w:t>
      </w:r>
      <w:r w:rsidR="006A2098" w:rsidRPr="00B56C4B">
        <w:rPr>
          <w:color w:val="222222"/>
          <w:shd w:val="clear" w:color="auto" w:fill="FFFFFF"/>
        </w:rPr>
        <w:t xml:space="preserve">Poverty, </w:t>
      </w:r>
      <w:r w:rsidR="006A2098">
        <w:rPr>
          <w:color w:val="222222"/>
          <w:shd w:val="clear" w:color="auto" w:fill="FFFFFF"/>
        </w:rPr>
        <w:t>a</w:t>
      </w:r>
      <w:r w:rsidR="006A2098" w:rsidRPr="00B56C4B">
        <w:rPr>
          <w:color w:val="222222"/>
          <w:shd w:val="clear" w:color="auto" w:fill="FFFFFF"/>
        </w:rPr>
        <w:t xml:space="preserve">nd Inequality: A Brief History </w:t>
      </w:r>
      <w:r w:rsidR="006A2098">
        <w:rPr>
          <w:color w:val="222222"/>
          <w:shd w:val="clear" w:color="auto" w:fill="FFFFFF"/>
        </w:rPr>
        <w:t>of</w:t>
      </w:r>
      <w:r w:rsidR="006A2098" w:rsidRPr="00B56C4B">
        <w:rPr>
          <w:color w:val="222222"/>
          <w:shd w:val="clear" w:color="auto" w:fill="FFFFFF"/>
        </w:rPr>
        <w:t xml:space="preserve"> Feminist Contributions </w:t>
      </w:r>
      <w:r w:rsidR="006A2098">
        <w:rPr>
          <w:color w:val="222222"/>
          <w:shd w:val="clear" w:color="auto" w:fill="FFFFFF"/>
        </w:rPr>
        <w:t>i</w:t>
      </w:r>
      <w:r w:rsidR="006A2098" w:rsidRPr="00B56C4B">
        <w:rPr>
          <w:color w:val="222222"/>
          <w:shd w:val="clear" w:color="auto" w:fill="FFFFFF"/>
        </w:rPr>
        <w:t xml:space="preserve">n </w:t>
      </w:r>
      <w:r w:rsidR="006A2098">
        <w:rPr>
          <w:color w:val="222222"/>
          <w:shd w:val="clear" w:color="auto" w:fill="FFFFFF"/>
        </w:rPr>
        <w:t>t</w:t>
      </w:r>
      <w:r w:rsidR="006A2098" w:rsidRPr="00B56C4B">
        <w:rPr>
          <w:color w:val="222222"/>
          <w:shd w:val="clear" w:color="auto" w:fill="FFFFFF"/>
        </w:rPr>
        <w:t xml:space="preserve">he Field </w:t>
      </w:r>
      <w:r w:rsidR="006A2098">
        <w:rPr>
          <w:color w:val="222222"/>
          <w:shd w:val="clear" w:color="auto" w:fill="FFFFFF"/>
        </w:rPr>
        <w:t>o</w:t>
      </w:r>
      <w:r w:rsidR="006A2098" w:rsidRPr="00B56C4B">
        <w:rPr>
          <w:color w:val="222222"/>
          <w:shd w:val="clear" w:color="auto" w:fill="FFFFFF"/>
        </w:rPr>
        <w:t>f International Development</w:t>
      </w:r>
      <w:r w:rsidR="00726B38">
        <w:rPr>
          <w:color w:val="222222"/>
          <w:shd w:val="clear" w:color="auto" w:fill="FFFFFF"/>
        </w:rPr>
        <w:t>.”</w:t>
      </w:r>
      <w:r w:rsidRPr="00B56C4B">
        <w:rPr>
          <w:color w:val="222222"/>
          <w:shd w:val="clear" w:color="auto" w:fill="FFFFFF"/>
        </w:rPr>
        <w:t> </w:t>
      </w:r>
      <w:r w:rsidRPr="00B56C4B">
        <w:rPr>
          <w:i/>
          <w:iCs/>
          <w:color w:val="222222"/>
        </w:rPr>
        <w:t>Gender &amp; Development</w:t>
      </w:r>
      <w:r w:rsidRPr="00B56C4B">
        <w:rPr>
          <w:color w:val="222222"/>
          <w:shd w:val="clear" w:color="auto" w:fill="FFFFFF"/>
        </w:rPr>
        <w:t> 23</w:t>
      </w:r>
      <w:r w:rsidR="00726B38">
        <w:rPr>
          <w:color w:val="222222"/>
          <w:shd w:val="clear" w:color="auto" w:fill="FFFFFF"/>
        </w:rPr>
        <w:t xml:space="preserve">, no. </w:t>
      </w:r>
      <w:r w:rsidRPr="00B56C4B">
        <w:rPr>
          <w:color w:val="222222"/>
          <w:shd w:val="clear" w:color="auto" w:fill="FFFFFF"/>
        </w:rPr>
        <w:t>2</w:t>
      </w:r>
      <w:r w:rsidR="00726B38" w:rsidRPr="00726B38">
        <w:rPr>
          <w:color w:val="222222"/>
          <w:shd w:val="clear" w:color="auto" w:fill="FFFFFF"/>
        </w:rPr>
        <w:t xml:space="preserve"> </w:t>
      </w:r>
      <w:r w:rsidR="00726B38">
        <w:rPr>
          <w:color w:val="222222"/>
          <w:shd w:val="clear" w:color="auto" w:fill="FFFFFF"/>
        </w:rPr>
        <w:t>(2015)</w:t>
      </w:r>
      <w:r w:rsidRPr="00B56C4B">
        <w:rPr>
          <w:color w:val="222222"/>
          <w:shd w:val="clear" w:color="auto" w:fill="FFFFFF"/>
        </w:rPr>
        <w:t>: 189</w:t>
      </w:r>
      <w:r w:rsidR="006A2098">
        <w:rPr>
          <w:color w:val="222222"/>
          <w:shd w:val="clear" w:color="auto" w:fill="FFFFFF"/>
        </w:rPr>
        <w:t>–</w:t>
      </w:r>
      <w:r w:rsidRPr="00B56C4B">
        <w:rPr>
          <w:color w:val="222222"/>
          <w:shd w:val="clear" w:color="auto" w:fill="FFFFFF"/>
        </w:rPr>
        <w:t>205.</w:t>
      </w:r>
      <w:r w:rsidR="00B4719E">
        <w:rPr>
          <w:color w:val="222222"/>
          <w:shd w:val="clear" w:color="auto" w:fill="FFFFFF"/>
        </w:rPr>
        <w:t xml:space="preserve"> </w:t>
      </w:r>
    </w:p>
    <w:p w14:paraId="4068D38C" w14:textId="1088788F" w:rsidR="002336A4" w:rsidRPr="00617421" w:rsidRDefault="002336A4" w:rsidP="00F91301">
      <w:pPr>
        <w:rPr>
          <w:color w:val="222222"/>
          <w:shd w:val="clear" w:color="auto" w:fill="FFFFFF"/>
          <w:lang w:val="en-AU"/>
        </w:rPr>
      </w:pPr>
    </w:p>
    <w:p w14:paraId="5E85B022" w14:textId="38DA2BC7" w:rsidR="002336A4" w:rsidRPr="00B56C4B" w:rsidRDefault="002336A4" w:rsidP="00F91301">
      <w:proofErr w:type="spellStart"/>
      <w:r>
        <w:rPr>
          <w:color w:val="222222"/>
          <w:shd w:val="clear" w:color="auto" w:fill="FFFFFF"/>
        </w:rPr>
        <w:t>Kabutaulaka</w:t>
      </w:r>
      <w:proofErr w:type="spellEnd"/>
      <w:r>
        <w:rPr>
          <w:color w:val="222222"/>
          <w:shd w:val="clear" w:color="auto" w:fill="FFFFFF"/>
        </w:rPr>
        <w:t xml:space="preserve">, </w:t>
      </w:r>
      <w:proofErr w:type="spellStart"/>
      <w:r>
        <w:rPr>
          <w:color w:val="222222"/>
          <w:shd w:val="clear" w:color="auto" w:fill="FFFFFF"/>
        </w:rPr>
        <w:t>Tarcisius</w:t>
      </w:r>
      <w:proofErr w:type="spellEnd"/>
      <w:r w:rsidR="00617421">
        <w:rPr>
          <w:color w:val="222222"/>
          <w:shd w:val="clear" w:color="auto" w:fill="FFFFFF"/>
        </w:rPr>
        <w:t>.</w:t>
      </w:r>
      <w:r>
        <w:rPr>
          <w:color w:val="222222"/>
          <w:shd w:val="clear" w:color="auto" w:fill="FFFFFF"/>
        </w:rPr>
        <w:t xml:space="preserve"> </w:t>
      </w:r>
      <w:r w:rsidR="00617421">
        <w:rPr>
          <w:color w:val="222222"/>
          <w:shd w:val="clear" w:color="auto" w:fill="FFFFFF"/>
        </w:rPr>
        <w:t>“</w:t>
      </w:r>
      <w:r w:rsidRPr="002336A4">
        <w:rPr>
          <w:color w:val="222222"/>
          <w:shd w:val="clear" w:color="auto" w:fill="FFFFFF"/>
        </w:rPr>
        <w:t>Re-Presenting Melanesia: Ignoble Sava</w:t>
      </w:r>
      <w:r w:rsidR="00617421">
        <w:rPr>
          <w:color w:val="222222"/>
          <w:shd w:val="clear" w:color="auto" w:fill="FFFFFF"/>
        </w:rPr>
        <w:t>ges and Melanesian Alter-Natives.”</w:t>
      </w:r>
      <w:r>
        <w:rPr>
          <w:color w:val="222222"/>
          <w:shd w:val="clear" w:color="auto" w:fill="FFFFFF"/>
        </w:rPr>
        <w:t xml:space="preserve"> </w:t>
      </w:r>
      <w:r w:rsidRPr="009B7D44">
        <w:rPr>
          <w:i/>
          <w:color w:val="222222"/>
          <w:shd w:val="clear" w:color="auto" w:fill="FFFFFF"/>
        </w:rPr>
        <w:t>The Contemporary Pacific</w:t>
      </w:r>
      <w:r w:rsidR="00617421">
        <w:rPr>
          <w:color w:val="222222"/>
          <w:shd w:val="clear" w:color="auto" w:fill="FFFFFF"/>
        </w:rPr>
        <w:t xml:space="preserve"> 27, no. 1</w:t>
      </w:r>
      <w:r w:rsidR="00617421" w:rsidRPr="00617421">
        <w:rPr>
          <w:color w:val="222222"/>
          <w:shd w:val="clear" w:color="auto" w:fill="FFFFFF"/>
        </w:rPr>
        <w:t xml:space="preserve"> </w:t>
      </w:r>
      <w:r w:rsidR="00617421">
        <w:rPr>
          <w:color w:val="222222"/>
          <w:shd w:val="clear" w:color="auto" w:fill="FFFFFF"/>
        </w:rPr>
        <w:t>(2015)</w:t>
      </w:r>
      <w:r>
        <w:rPr>
          <w:color w:val="222222"/>
          <w:shd w:val="clear" w:color="auto" w:fill="FFFFFF"/>
        </w:rPr>
        <w:t>: 110</w:t>
      </w:r>
      <w:r w:rsidR="003313A3" w:rsidRPr="009B7D44">
        <w:rPr>
          <w:rStyle w:val="Hyperlink"/>
          <w:color w:val="000000" w:themeColor="text1"/>
          <w:u w:val="none"/>
        </w:rPr>
        <w:t>–1</w:t>
      </w:r>
      <w:r w:rsidRPr="009B7D44">
        <w:rPr>
          <w:color w:val="000000" w:themeColor="text1"/>
          <w:shd w:val="clear" w:color="auto" w:fill="FFFFFF"/>
        </w:rPr>
        <w:t>45</w:t>
      </w:r>
      <w:r>
        <w:rPr>
          <w:color w:val="222222"/>
          <w:shd w:val="clear" w:color="auto" w:fill="FFFFFF"/>
        </w:rPr>
        <w:t xml:space="preserve">. </w:t>
      </w:r>
    </w:p>
    <w:p w14:paraId="3F72B645" w14:textId="77777777" w:rsidR="006A2098" w:rsidRDefault="006A2098" w:rsidP="006A2098">
      <w:pPr>
        <w:rPr>
          <w:rFonts w:ascii="Arial" w:hAnsi="Arial" w:cs="Arial"/>
          <w:color w:val="1C1D1E"/>
          <w:sz w:val="21"/>
          <w:szCs w:val="21"/>
          <w:shd w:val="clear" w:color="auto" w:fill="FFFFFF"/>
        </w:rPr>
      </w:pPr>
    </w:p>
    <w:p w14:paraId="7F6AD54F" w14:textId="6A862F87" w:rsidR="00346218" w:rsidRDefault="003C14C4">
      <w:proofErr w:type="spellStart"/>
      <w:r w:rsidRPr="00B56C4B">
        <w:t>Kamlongera</w:t>
      </w:r>
      <w:proofErr w:type="spellEnd"/>
      <w:r w:rsidRPr="00B56C4B">
        <w:t>, A.P.</w:t>
      </w:r>
      <w:r w:rsidR="00597A58">
        <w:t xml:space="preserve"> </w:t>
      </w:r>
      <w:r w:rsidR="00617421">
        <w:t>“</w:t>
      </w:r>
      <w:r w:rsidRPr="00B56C4B">
        <w:t xml:space="preserve">Malawian </w:t>
      </w:r>
      <w:r w:rsidR="00597A58">
        <w:t>W</w:t>
      </w:r>
      <w:r w:rsidRPr="00B56C4B">
        <w:t xml:space="preserve">omen’s </w:t>
      </w:r>
      <w:r w:rsidR="00597A58">
        <w:t>P</w:t>
      </w:r>
      <w:r w:rsidRPr="00B56C4B">
        <w:t xml:space="preserve">articipation in State </w:t>
      </w:r>
      <w:r w:rsidR="00597A58">
        <w:t>P</w:t>
      </w:r>
      <w:r w:rsidRPr="00B56C4B">
        <w:t xml:space="preserve">olitics: </w:t>
      </w:r>
      <w:r w:rsidR="00597A58">
        <w:t>W</w:t>
      </w:r>
      <w:r w:rsidRPr="00B56C4B">
        <w:t xml:space="preserve">hat are the </w:t>
      </w:r>
      <w:r w:rsidR="00597A58">
        <w:t>C</w:t>
      </w:r>
      <w:r w:rsidRPr="00B56C4B">
        <w:t>onstraints?</w:t>
      </w:r>
      <w:r w:rsidR="00617421">
        <w:t>”</w:t>
      </w:r>
      <w:r w:rsidRPr="00B56C4B">
        <w:t xml:space="preserve"> </w:t>
      </w:r>
      <w:r w:rsidRPr="001D1115">
        <w:rPr>
          <w:i/>
        </w:rPr>
        <w:t>Gender and Development</w:t>
      </w:r>
      <w:r w:rsidR="00047D29">
        <w:rPr>
          <w:i/>
        </w:rPr>
        <w:t xml:space="preserve"> </w:t>
      </w:r>
      <w:r w:rsidR="00617421">
        <w:t>16, no. 3</w:t>
      </w:r>
      <w:r w:rsidR="00617421" w:rsidRPr="00617421">
        <w:t xml:space="preserve"> </w:t>
      </w:r>
      <w:r w:rsidR="00617421">
        <w:t>(2008)</w:t>
      </w:r>
      <w:r w:rsidRPr="00B56C4B">
        <w:t>: 471</w:t>
      </w:r>
      <w:r w:rsidR="00597A58">
        <w:t>–</w:t>
      </w:r>
      <w:r w:rsidRPr="00B56C4B">
        <w:t>480</w:t>
      </w:r>
      <w:r w:rsidR="00346218" w:rsidRPr="00B56C4B">
        <w:t xml:space="preserve">. </w:t>
      </w:r>
    </w:p>
    <w:p w14:paraId="00FFF851" w14:textId="0B545993" w:rsidR="00D03ADD" w:rsidRDefault="00D03ADD"/>
    <w:p w14:paraId="3DFD19FE" w14:textId="098DD75D" w:rsidR="00F51606" w:rsidRDefault="00F51606">
      <w:r>
        <w:t xml:space="preserve">Kane, John and Haig </w:t>
      </w:r>
      <w:proofErr w:type="spellStart"/>
      <w:r>
        <w:t>Patapan</w:t>
      </w:r>
      <w:proofErr w:type="spellEnd"/>
      <w:r>
        <w:t xml:space="preserve">. </w:t>
      </w:r>
      <w:r w:rsidRPr="00F51606">
        <w:t>The Democratic Leader: How Democracy Defines, Empowers, and Limits its Leaders. United Kingdom: Oxford University Press</w:t>
      </w:r>
      <w:r>
        <w:t>, 2012</w:t>
      </w:r>
      <w:r w:rsidRPr="00F51606">
        <w:t>.</w:t>
      </w:r>
    </w:p>
    <w:p w14:paraId="5CDDF243" w14:textId="77777777" w:rsidR="00F51606" w:rsidRPr="00B56C4B" w:rsidRDefault="00F51606"/>
    <w:p w14:paraId="4D48E82E" w14:textId="4A46BA12" w:rsidR="00D03ADD" w:rsidRPr="00B56C4B" w:rsidRDefault="00D03ADD" w:rsidP="00D03ADD">
      <w:r w:rsidRPr="009F53E3">
        <w:rPr>
          <w:color w:val="222222"/>
          <w:shd w:val="clear" w:color="auto" w:fill="FFFFFF"/>
        </w:rPr>
        <w:t>Leonard, David K.</w:t>
      </w:r>
      <w:r w:rsidRPr="0009464F">
        <w:rPr>
          <w:rStyle w:val="apple-converted-space"/>
          <w:color w:val="222222"/>
          <w:shd w:val="clear" w:color="auto" w:fill="FFFFFF"/>
        </w:rPr>
        <w:t xml:space="preserve"> </w:t>
      </w:r>
      <w:r w:rsidRPr="009F53E3">
        <w:rPr>
          <w:i/>
          <w:iCs/>
          <w:color w:val="222222"/>
        </w:rPr>
        <w:t xml:space="preserve">African </w:t>
      </w:r>
      <w:r>
        <w:rPr>
          <w:i/>
          <w:iCs/>
          <w:color w:val="222222"/>
        </w:rPr>
        <w:t>S</w:t>
      </w:r>
      <w:r w:rsidRPr="009F53E3">
        <w:rPr>
          <w:i/>
          <w:iCs/>
          <w:color w:val="222222"/>
        </w:rPr>
        <w:t xml:space="preserve">uccesses: Four </w:t>
      </w:r>
      <w:r>
        <w:rPr>
          <w:i/>
          <w:iCs/>
          <w:color w:val="222222"/>
        </w:rPr>
        <w:t>P</w:t>
      </w:r>
      <w:r w:rsidRPr="009F53E3">
        <w:rPr>
          <w:i/>
          <w:iCs/>
          <w:color w:val="222222"/>
        </w:rPr>
        <w:t xml:space="preserve">ublic </w:t>
      </w:r>
      <w:r>
        <w:rPr>
          <w:i/>
          <w:iCs/>
          <w:color w:val="222222"/>
        </w:rPr>
        <w:t>M</w:t>
      </w:r>
      <w:r w:rsidRPr="009F53E3">
        <w:rPr>
          <w:i/>
          <w:iCs/>
          <w:color w:val="222222"/>
        </w:rPr>
        <w:t xml:space="preserve">anagers of Kenyan </w:t>
      </w:r>
      <w:r>
        <w:rPr>
          <w:i/>
          <w:iCs/>
          <w:color w:val="222222"/>
        </w:rPr>
        <w:t>R</w:t>
      </w:r>
      <w:r w:rsidRPr="009F53E3">
        <w:rPr>
          <w:i/>
          <w:iCs/>
          <w:color w:val="222222"/>
        </w:rPr>
        <w:t xml:space="preserve">ural </w:t>
      </w:r>
      <w:r>
        <w:rPr>
          <w:i/>
          <w:iCs/>
          <w:color w:val="222222"/>
        </w:rPr>
        <w:t>D</w:t>
      </w:r>
      <w:r w:rsidRPr="009F53E3">
        <w:rPr>
          <w:i/>
          <w:iCs/>
          <w:color w:val="222222"/>
        </w:rPr>
        <w:t>evelopment</w:t>
      </w:r>
      <w:r w:rsidRPr="009F53E3">
        <w:rPr>
          <w:color w:val="222222"/>
          <w:shd w:val="clear" w:color="auto" w:fill="FFFFFF"/>
        </w:rPr>
        <w:t xml:space="preserve">. </w:t>
      </w:r>
      <w:r>
        <w:rPr>
          <w:color w:val="222222"/>
          <w:shd w:val="clear" w:color="auto" w:fill="FFFFFF"/>
        </w:rPr>
        <w:t xml:space="preserve">Berkeley: </w:t>
      </w:r>
      <w:r w:rsidRPr="009F53E3">
        <w:rPr>
          <w:color w:val="222222"/>
          <w:shd w:val="clear" w:color="auto" w:fill="FFFFFF"/>
        </w:rPr>
        <w:t>Univ</w:t>
      </w:r>
      <w:r>
        <w:rPr>
          <w:color w:val="222222"/>
          <w:shd w:val="clear" w:color="auto" w:fill="FFFFFF"/>
        </w:rPr>
        <w:t>ersity</w:t>
      </w:r>
      <w:r w:rsidRPr="009F53E3">
        <w:rPr>
          <w:color w:val="222222"/>
          <w:shd w:val="clear" w:color="auto" w:fill="FFFFFF"/>
        </w:rPr>
        <w:t xml:space="preserve"> of California Press</w:t>
      </w:r>
      <w:r w:rsidR="001E2DED">
        <w:rPr>
          <w:color w:val="222222"/>
          <w:shd w:val="clear" w:color="auto" w:fill="FFFFFF"/>
        </w:rPr>
        <w:t xml:space="preserve">, 1991. </w:t>
      </w:r>
    </w:p>
    <w:p w14:paraId="77ED6CBB" w14:textId="77777777" w:rsidR="00346218" w:rsidRPr="00383809" w:rsidRDefault="00346218">
      <w:pPr>
        <w:rPr>
          <w:lang w:val="en-AU"/>
        </w:rPr>
      </w:pPr>
    </w:p>
    <w:p w14:paraId="0C3DBA5D" w14:textId="4B2877BB" w:rsidR="003C14C4" w:rsidRDefault="003C14C4" w:rsidP="003C14C4">
      <w:pPr>
        <w:rPr>
          <w:color w:val="222222"/>
          <w:shd w:val="clear" w:color="auto" w:fill="FFFFFF"/>
        </w:rPr>
      </w:pPr>
      <w:r w:rsidRPr="00B56C4B">
        <w:rPr>
          <w:color w:val="222222"/>
          <w:shd w:val="clear" w:color="auto" w:fill="FFFFFF"/>
        </w:rPr>
        <w:t>Leonard, David K</w:t>
      </w:r>
      <w:r w:rsidR="00D03ADD">
        <w:rPr>
          <w:color w:val="222222"/>
          <w:shd w:val="clear" w:color="auto" w:fill="FFFFFF"/>
        </w:rPr>
        <w:t>.</w:t>
      </w:r>
      <w:r w:rsidR="000219B5">
        <w:rPr>
          <w:color w:val="222222"/>
          <w:shd w:val="clear" w:color="auto" w:fill="FFFFFF"/>
        </w:rPr>
        <w:t xml:space="preserve"> </w:t>
      </w:r>
      <w:r w:rsidR="00383809">
        <w:rPr>
          <w:color w:val="222222"/>
          <w:shd w:val="clear" w:color="auto" w:fill="FFFFFF"/>
        </w:rPr>
        <w:t>“‘</w:t>
      </w:r>
      <w:r w:rsidRPr="00B56C4B">
        <w:rPr>
          <w:color w:val="222222"/>
          <w:shd w:val="clear" w:color="auto" w:fill="FFFFFF"/>
        </w:rPr>
        <w:t>Pockets</w:t>
      </w:r>
      <w:r w:rsidR="00383809">
        <w:rPr>
          <w:color w:val="222222"/>
          <w:shd w:val="clear" w:color="auto" w:fill="FFFFFF"/>
        </w:rPr>
        <w:t>’</w:t>
      </w:r>
      <w:r w:rsidRPr="00B56C4B">
        <w:rPr>
          <w:color w:val="222222"/>
          <w:shd w:val="clear" w:color="auto" w:fill="FFFFFF"/>
        </w:rPr>
        <w:t xml:space="preserve"> of </w:t>
      </w:r>
      <w:r w:rsidR="000219B5">
        <w:rPr>
          <w:color w:val="222222"/>
          <w:shd w:val="clear" w:color="auto" w:fill="FFFFFF"/>
        </w:rPr>
        <w:t>E</w:t>
      </w:r>
      <w:r w:rsidRPr="00B56C4B">
        <w:rPr>
          <w:color w:val="222222"/>
          <w:shd w:val="clear" w:color="auto" w:fill="FFFFFF"/>
        </w:rPr>
        <w:t xml:space="preserve">ffective </w:t>
      </w:r>
      <w:r w:rsidR="000219B5">
        <w:rPr>
          <w:color w:val="222222"/>
          <w:shd w:val="clear" w:color="auto" w:fill="FFFFFF"/>
        </w:rPr>
        <w:t>A</w:t>
      </w:r>
      <w:r w:rsidRPr="00B56C4B">
        <w:rPr>
          <w:color w:val="222222"/>
          <w:shd w:val="clear" w:color="auto" w:fill="FFFFFF"/>
        </w:rPr>
        <w:t xml:space="preserve">gencies in </w:t>
      </w:r>
      <w:r w:rsidR="000219B5">
        <w:rPr>
          <w:color w:val="222222"/>
          <w:shd w:val="clear" w:color="auto" w:fill="FFFFFF"/>
        </w:rPr>
        <w:t>W</w:t>
      </w:r>
      <w:r w:rsidRPr="00B56C4B">
        <w:rPr>
          <w:color w:val="222222"/>
          <w:shd w:val="clear" w:color="auto" w:fill="FFFFFF"/>
        </w:rPr>
        <w:t xml:space="preserve">eak </w:t>
      </w:r>
      <w:r w:rsidR="000219B5">
        <w:rPr>
          <w:color w:val="222222"/>
          <w:shd w:val="clear" w:color="auto" w:fill="FFFFFF"/>
        </w:rPr>
        <w:t>G</w:t>
      </w:r>
      <w:r w:rsidRPr="00B56C4B">
        <w:rPr>
          <w:color w:val="222222"/>
          <w:shd w:val="clear" w:color="auto" w:fill="FFFFFF"/>
        </w:rPr>
        <w:t xml:space="preserve">overnance </w:t>
      </w:r>
      <w:r w:rsidR="000219B5">
        <w:rPr>
          <w:color w:val="222222"/>
          <w:shd w:val="clear" w:color="auto" w:fill="FFFFFF"/>
        </w:rPr>
        <w:t>S</w:t>
      </w:r>
      <w:r w:rsidRPr="00B56C4B">
        <w:rPr>
          <w:color w:val="222222"/>
          <w:shd w:val="clear" w:color="auto" w:fill="FFFFFF"/>
        </w:rPr>
        <w:t xml:space="preserve">tates: Where are they </w:t>
      </w:r>
      <w:r w:rsidR="000219B5">
        <w:rPr>
          <w:color w:val="222222"/>
          <w:shd w:val="clear" w:color="auto" w:fill="FFFFFF"/>
        </w:rPr>
        <w:t>L</w:t>
      </w:r>
      <w:r w:rsidRPr="00B56C4B">
        <w:rPr>
          <w:color w:val="222222"/>
          <w:shd w:val="clear" w:color="auto" w:fill="FFFFFF"/>
        </w:rPr>
        <w:t xml:space="preserve">ikely and why </w:t>
      </w:r>
      <w:r w:rsidR="000219B5">
        <w:rPr>
          <w:color w:val="222222"/>
          <w:shd w:val="clear" w:color="auto" w:fill="FFFFFF"/>
        </w:rPr>
        <w:t>D</w:t>
      </w:r>
      <w:r w:rsidRPr="00B56C4B">
        <w:rPr>
          <w:color w:val="222222"/>
          <w:shd w:val="clear" w:color="auto" w:fill="FFFFFF"/>
        </w:rPr>
        <w:t xml:space="preserve">oes it </w:t>
      </w:r>
      <w:r w:rsidR="000219B5">
        <w:rPr>
          <w:color w:val="222222"/>
          <w:shd w:val="clear" w:color="auto" w:fill="FFFFFF"/>
        </w:rPr>
        <w:t>M</w:t>
      </w:r>
      <w:r w:rsidRPr="00B56C4B">
        <w:rPr>
          <w:color w:val="222222"/>
          <w:shd w:val="clear" w:color="auto" w:fill="FFFFFF"/>
        </w:rPr>
        <w:t>atter?</w:t>
      </w:r>
      <w:r w:rsidR="00383809">
        <w:rPr>
          <w:color w:val="222222"/>
          <w:shd w:val="clear" w:color="auto" w:fill="FFFFFF"/>
        </w:rPr>
        <w:t>”</w:t>
      </w:r>
      <w:r w:rsidR="00AD03E8">
        <w:rPr>
          <w:color w:val="222222"/>
          <w:shd w:val="clear" w:color="auto" w:fill="FFFFFF"/>
        </w:rPr>
        <w:t xml:space="preserve"> </w:t>
      </w:r>
      <w:r w:rsidRPr="00B56C4B">
        <w:rPr>
          <w:i/>
          <w:iCs/>
          <w:color w:val="222222"/>
        </w:rPr>
        <w:t>Public Administration and Development</w:t>
      </w:r>
      <w:r w:rsidR="00AD03E8">
        <w:rPr>
          <w:rStyle w:val="apple-converted-space"/>
          <w:color w:val="222222"/>
          <w:shd w:val="clear" w:color="auto" w:fill="FFFFFF"/>
        </w:rPr>
        <w:t xml:space="preserve"> </w:t>
      </w:r>
      <w:r w:rsidRPr="00B56C4B">
        <w:rPr>
          <w:color w:val="222222"/>
          <w:shd w:val="clear" w:color="auto" w:fill="FFFFFF"/>
        </w:rPr>
        <w:t>30</w:t>
      </w:r>
      <w:r w:rsidR="00383809">
        <w:rPr>
          <w:color w:val="222222"/>
          <w:shd w:val="clear" w:color="auto" w:fill="FFFFFF"/>
        </w:rPr>
        <w:t xml:space="preserve">, no. </w:t>
      </w:r>
      <w:r w:rsidRPr="00B56C4B">
        <w:rPr>
          <w:color w:val="222222"/>
          <w:shd w:val="clear" w:color="auto" w:fill="FFFFFF"/>
        </w:rPr>
        <w:t>2</w:t>
      </w:r>
      <w:r w:rsidR="00383809" w:rsidRPr="00383809">
        <w:rPr>
          <w:color w:val="222222"/>
          <w:shd w:val="clear" w:color="auto" w:fill="FFFFFF"/>
        </w:rPr>
        <w:t xml:space="preserve"> </w:t>
      </w:r>
      <w:r w:rsidR="00383809">
        <w:rPr>
          <w:color w:val="222222"/>
          <w:shd w:val="clear" w:color="auto" w:fill="FFFFFF"/>
        </w:rPr>
        <w:t>(2010)</w:t>
      </w:r>
      <w:r w:rsidRPr="00B56C4B">
        <w:rPr>
          <w:color w:val="222222"/>
          <w:shd w:val="clear" w:color="auto" w:fill="FFFFFF"/>
        </w:rPr>
        <w:t>: 91</w:t>
      </w:r>
      <w:r w:rsidR="000219B5">
        <w:rPr>
          <w:color w:val="222222"/>
          <w:shd w:val="clear" w:color="auto" w:fill="FFFFFF"/>
        </w:rPr>
        <w:t>–</w:t>
      </w:r>
      <w:r w:rsidRPr="00B56C4B">
        <w:rPr>
          <w:color w:val="222222"/>
          <w:shd w:val="clear" w:color="auto" w:fill="FFFFFF"/>
        </w:rPr>
        <w:t>101</w:t>
      </w:r>
      <w:r w:rsidR="000219B5">
        <w:rPr>
          <w:color w:val="222222"/>
          <w:shd w:val="clear" w:color="auto" w:fill="FFFFFF"/>
        </w:rPr>
        <w:t>.</w:t>
      </w:r>
    </w:p>
    <w:p w14:paraId="37822DFC" w14:textId="77777777" w:rsidR="000B5BAC" w:rsidRDefault="000B5BAC" w:rsidP="003C14C4">
      <w:pPr>
        <w:rPr>
          <w:color w:val="222222"/>
          <w:shd w:val="clear" w:color="auto" w:fill="FFFFFF"/>
        </w:rPr>
      </w:pPr>
    </w:p>
    <w:p w14:paraId="237F31E0" w14:textId="10689D0A" w:rsidR="000B5BAC" w:rsidRPr="009B7D44" w:rsidRDefault="000B5BAC" w:rsidP="009B7D44">
      <w:pPr>
        <w:autoSpaceDE w:val="0"/>
        <w:autoSpaceDN w:val="0"/>
        <w:adjustRightInd w:val="0"/>
        <w:rPr>
          <w:rFonts w:eastAsiaTheme="minorHAnsi"/>
          <w:color w:val="000000"/>
          <w:lang w:val="en-AU"/>
        </w:rPr>
      </w:pPr>
      <w:r w:rsidRPr="000B5BAC">
        <w:rPr>
          <w:rFonts w:eastAsiaTheme="minorHAnsi"/>
          <w:color w:val="000000"/>
          <w:lang w:val="en-AU"/>
        </w:rPr>
        <w:t>Lombardo, E</w:t>
      </w:r>
      <w:r>
        <w:rPr>
          <w:rFonts w:eastAsiaTheme="minorHAnsi"/>
          <w:color w:val="000000"/>
          <w:lang w:val="en-AU"/>
        </w:rPr>
        <w:t>.</w:t>
      </w:r>
      <w:r w:rsidRPr="009B7D44">
        <w:rPr>
          <w:rFonts w:eastAsiaTheme="minorHAnsi"/>
          <w:color w:val="000000"/>
          <w:lang w:val="en-AU"/>
        </w:rPr>
        <w:t xml:space="preserve"> “Gender Inequality in Politics: Policy Frames in</w:t>
      </w:r>
      <w:r w:rsidRPr="000B5BAC">
        <w:rPr>
          <w:rFonts w:eastAsiaTheme="minorHAnsi"/>
          <w:color w:val="000000"/>
          <w:lang w:val="en-AU"/>
        </w:rPr>
        <w:t xml:space="preserve"> Spain and the European Union.</w:t>
      </w:r>
      <w:r w:rsidR="009B7D44">
        <w:rPr>
          <w:rFonts w:eastAsiaTheme="minorHAnsi"/>
          <w:color w:val="000000"/>
          <w:lang w:val="en-AU"/>
        </w:rPr>
        <w:t>”</w:t>
      </w:r>
      <w:r>
        <w:rPr>
          <w:rFonts w:eastAsiaTheme="minorHAnsi"/>
          <w:color w:val="000000"/>
          <w:lang w:val="en-AU"/>
        </w:rPr>
        <w:t xml:space="preserve"> </w:t>
      </w:r>
      <w:r w:rsidRPr="00C52A08">
        <w:rPr>
          <w:rFonts w:eastAsiaTheme="minorHAnsi"/>
          <w:i/>
          <w:color w:val="000000"/>
          <w:lang w:val="en-AU"/>
        </w:rPr>
        <w:t>International Feminist Journal of Politics</w:t>
      </w:r>
      <w:r w:rsidRPr="009B7D44">
        <w:rPr>
          <w:rFonts w:eastAsiaTheme="minorHAnsi"/>
          <w:color w:val="000000"/>
          <w:lang w:val="en-AU"/>
        </w:rPr>
        <w:t xml:space="preserve"> </w:t>
      </w:r>
      <w:r w:rsidRPr="000B5BAC">
        <w:rPr>
          <w:rFonts w:eastAsiaTheme="minorHAnsi"/>
          <w:color w:val="000000"/>
          <w:lang w:val="en-AU"/>
        </w:rPr>
        <w:t>10</w:t>
      </w:r>
      <w:r w:rsidR="00C52A08">
        <w:rPr>
          <w:rFonts w:eastAsiaTheme="minorHAnsi"/>
          <w:color w:val="000000"/>
          <w:lang w:val="en-AU"/>
        </w:rPr>
        <w:t>, no.1</w:t>
      </w:r>
      <w:r w:rsidR="00C52A08" w:rsidRPr="00C52A08">
        <w:rPr>
          <w:rFonts w:eastAsiaTheme="minorHAnsi"/>
          <w:color w:val="000000"/>
          <w:lang w:val="en-AU"/>
        </w:rPr>
        <w:t xml:space="preserve"> </w:t>
      </w:r>
      <w:r w:rsidR="00C52A08">
        <w:rPr>
          <w:rFonts w:eastAsiaTheme="minorHAnsi"/>
          <w:color w:val="000000"/>
          <w:lang w:val="en-AU"/>
        </w:rPr>
        <w:t>(</w:t>
      </w:r>
      <w:r w:rsidR="00C52A08" w:rsidRPr="009B7D44">
        <w:rPr>
          <w:rFonts w:eastAsiaTheme="minorHAnsi"/>
          <w:color w:val="000000" w:themeColor="text1"/>
          <w:lang w:val="en-AU"/>
        </w:rPr>
        <w:t>2008</w:t>
      </w:r>
      <w:r w:rsidR="00C52A08" w:rsidRPr="000B5BAC">
        <w:rPr>
          <w:rFonts w:eastAsiaTheme="minorHAnsi"/>
          <w:color w:val="000000"/>
          <w:lang w:val="en-AU"/>
        </w:rPr>
        <w:t>)</w:t>
      </w:r>
      <w:r w:rsidRPr="009B7D44">
        <w:rPr>
          <w:rFonts w:eastAsiaTheme="minorHAnsi"/>
          <w:color w:val="000000"/>
          <w:lang w:val="en-AU"/>
        </w:rPr>
        <w:t>: 78–96.</w:t>
      </w:r>
      <w:r w:rsidR="008272EC">
        <w:rPr>
          <w:rFonts w:eastAsiaTheme="minorHAnsi"/>
          <w:color w:val="000000"/>
          <w:lang w:val="en-AU"/>
        </w:rPr>
        <w:t xml:space="preserve"> </w:t>
      </w:r>
    </w:p>
    <w:p w14:paraId="1F831AC4" w14:textId="03A69252" w:rsidR="00047D29" w:rsidRPr="00C52A08" w:rsidRDefault="00047D29" w:rsidP="003C14C4">
      <w:pPr>
        <w:rPr>
          <w:color w:val="222222"/>
          <w:shd w:val="clear" w:color="auto" w:fill="FFFFFF"/>
          <w:lang w:val="en-AU"/>
        </w:rPr>
      </w:pPr>
    </w:p>
    <w:p w14:paraId="7581DBA8" w14:textId="0080767C" w:rsidR="00047D29" w:rsidRDefault="00047D29" w:rsidP="003C14C4">
      <w:pPr>
        <w:rPr>
          <w:color w:val="222222"/>
          <w:shd w:val="clear" w:color="auto" w:fill="FFFFFF"/>
        </w:rPr>
      </w:pPr>
      <w:r>
        <w:rPr>
          <w:color w:val="222222"/>
          <w:shd w:val="clear" w:color="auto" w:fill="FFFFFF"/>
        </w:rPr>
        <w:t>Macintyre, Martha</w:t>
      </w:r>
      <w:r w:rsidR="00310B7C">
        <w:rPr>
          <w:color w:val="222222"/>
          <w:shd w:val="clear" w:color="auto" w:fill="FFFFFF"/>
        </w:rPr>
        <w:t>.</w:t>
      </w:r>
      <w:r>
        <w:rPr>
          <w:color w:val="222222"/>
          <w:shd w:val="clear" w:color="auto" w:fill="FFFFFF"/>
        </w:rPr>
        <w:t xml:space="preserve"> </w:t>
      </w:r>
      <w:r w:rsidR="00310B7C">
        <w:rPr>
          <w:color w:val="222222"/>
          <w:shd w:val="clear" w:color="auto" w:fill="FFFFFF"/>
        </w:rPr>
        <w:t>“</w:t>
      </w:r>
      <w:r>
        <w:t xml:space="preserve">Gender Violence in Melanesia and the Problem of Millennium </w:t>
      </w:r>
      <w:r w:rsidR="00310B7C">
        <w:t>Development Goal No. 3.” I</w:t>
      </w:r>
      <w:r>
        <w:t xml:space="preserve">n </w:t>
      </w:r>
      <w:r w:rsidR="00310B7C" w:rsidRPr="009B7D44">
        <w:rPr>
          <w:i/>
        </w:rPr>
        <w:t>Engendering Violence in Papua New Guinea</w:t>
      </w:r>
      <w:r w:rsidR="00310B7C">
        <w:t xml:space="preserve">, edited by </w:t>
      </w:r>
      <w:r>
        <w:t>Margaret Jolly, Christine St</w:t>
      </w:r>
      <w:r w:rsidR="00310B7C">
        <w:t>ewart, and Carolyn Brewer, 239–266. Canberra: ANU Press,</w:t>
      </w:r>
      <w:r>
        <w:t xml:space="preserve"> </w:t>
      </w:r>
      <w:r w:rsidR="00310B7C">
        <w:rPr>
          <w:color w:val="222222"/>
          <w:shd w:val="clear" w:color="auto" w:fill="FFFFFF"/>
        </w:rPr>
        <w:t>2012.</w:t>
      </w:r>
    </w:p>
    <w:p w14:paraId="5B4E3608" w14:textId="627BB995" w:rsidR="005C2E34" w:rsidRDefault="005C2E34" w:rsidP="003C14C4">
      <w:pPr>
        <w:rPr>
          <w:color w:val="222222"/>
          <w:shd w:val="clear" w:color="auto" w:fill="FFFFFF"/>
        </w:rPr>
      </w:pPr>
    </w:p>
    <w:p w14:paraId="3AA65A3D" w14:textId="25FFDE36" w:rsidR="005C2E34" w:rsidRPr="008429CF" w:rsidRDefault="005C2E34" w:rsidP="003C14C4">
      <w:pPr>
        <w:rPr>
          <w:lang w:val="en-US"/>
        </w:rPr>
      </w:pPr>
      <w:r>
        <w:rPr>
          <w:lang w:val="en-US"/>
        </w:rPr>
        <w:t>Mackay, Fiona, Meryl Kenny and Louise Chappell, “</w:t>
      </w:r>
      <w:r w:rsidRPr="005C2E34">
        <w:rPr>
          <w:lang w:val="en-US"/>
        </w:rPr>
        <w:t>New Institutionalism Through</w:t>
      </w:r>
      <w:r>
        <w:rPr>
          <w:lang w:val="en-US"/>
        </w:rPr>
        <w:t xml:space="preserve"> </w:t>
      </w:r>
      <w:r w:rsidRPr="005C2E34">
        <w:rPr>
          <w:lang w:val="en-US"/>
        </w:rPr>
        <w:t>a Gender Lens: Towards a</w:t>
      </w:r>
      <w:r>
        <w:rPr>
          <w:lang w:val="en-US"/>
        </w:rPr>
        <w:t xml:space="preserve"> </w:t>
      </w:r>
      <w:r w:rsidRPr="005C2E34">
        <w:rPr>
          <w:lang w:val="en-US"/>
        </w:rPr>
        <w:t>Feminist Institutionalism?</w:t>
      </w:r>
      <w:r>
        <w:rPr>
          <w:lang w:val="en-US"/>
        </w:rPr>
        <w:t>” International Political Science Review 31, no. 5 (2010): 573–588.</w:t>
      </w:r>
    </w:p>
    <w:p w14:paraId="56B3497A" w14:textId="77777777" w:rsidR="003C14C4" w:rsidRPr="00B56C4B" w:rsidRDefault="003C14C4"/>
    <w:p w14:paraId="409DE7AB" w14:textId="652325A8" w:rsidR="00934F7F" w:rsidRDefault="00137CEC" w:rsidP="001D1115">
      <w:r w:rsidRPr="00B56C4B">
        <w:t>McCall, Leslie</w:t>
      </w:r>
      <w:r w:rsidR="00F93327">
        <w:t>.</w:t>
      </w:r>
      <w:r w:rsidRPr="00B56C4B">
        <w:t xml:space="preserve"> </w:t>
      </w:r>
      <w:r w:rsidR="00F93327">
        <w:t>“</w:t>
      </w:r>
      <w:r w:rsidR="009B20C1" w:rsidRPr="00B56C4B">
        <w:t>Does Gender Fit? Bourdieu, Feminism and Conceptions of Social Order</w:t>
      </w:r>
      <w:r w:rsidR="00F93327">
        <w:t>.”</w:t>
      </w:r>
      <w:r w:rsidR="009B20C1" w:rsidRPr="00B56C4B">
        <w:t xml:space="preserve"> </w:t>
      </w:r>
      <w:r w:rsidR="009B20C1" w:rsidRPr="001D1115">
        <w:rPr>
          <w:i/>
        </w:rPr>
        <w:t>Theory and Society</w:t>
      </w:r>
      <w:r w:rsidR="009B20C1" w:rsidRPr="00B56C4B">
        <w:t xml:space="preserve"> 21</w:t>
      </w:r>
      <w:r w:rsidR="00F93327">
        <w:t xml:space="preserve"> (</w:t>
      </w:r>
      <w:r w:rsidR="00F93327" w:rsidRPr="00B56C4B">
        <w:t>1992</w:t>
      </w:r>
      <w:r w:rsidR="00F93327">
        <w:t>)</w:t>
      </w:r>
      <w:r w:rsidR="009B20C1" w:rsidRPr="00B56C4B">
        <w:t>: 837–867.</w:t>
      </w:r>
      <w:r w:rsidR="008272EC">
        <w:t xml:space="preserve"> </w:t>
      </w:r>
    </w:p>
    <w:p w14:paraId="4B6F8CB0" w14:textId="5696A39A" w:rsidR="00934F7F" w:rsidRDefault="00934F7F">
      <w:pPr>
        <w:rPr>
          <w:lang w:val="en-AU"/>
        </w:rPr>
      </w:pPr>
    </w:p>
    <w:p w14:paraId="6C0F37AA" w14:textId="74B5BCF0" w:rsidR="003313A3" w:rsidRPr="001D1115" w:rsidRDefault="003313A3">
      <w:pPr>
        <w:rPr>
          <w:lang w:val="en-AU"/>
        </w:rPr>
      </w:pPr>
      <w:r>
        <w:rPr>
          <w:lang w:val="en-AU"/>
        </w:rPr>
        <w:t>McKinnon, Katharine</w:t>
      </w:r>
      <w:r w:rsidR="00310B7C">
        <w:rPr>
          <w:lang w:val="en-AU"/>
        </w:rPr>
        <w:t>.</w:t>
      </w:r>
      <w:r>
        <w:rPr>
          <w:lang w:val="en-AU"/>
        </w:rPr>
        <w:t xml:space="preserve"> </w:t>
      </w:r>
      <w:r w:rsidRPr="009B7D44">
        <w:rPr>
          <w:i/>
          <w:lang w:val="en-AU"/>
        </w:rPr>
        <w:t>Development Professionals in Northern Thailand: Hope, Politics and Practice</w:t>
      </w:r>
      <w:r w:rsidR="00310B7C">
        <w:rPr>
          <w:lang w:val="en-AU"/>
        </w:rPr>
        <w:t>. Singapore: NIAS Press, 2011.</w:t>
      </w:r>
    </w:p>
    <w:p w14:paraId="4F8F781A" w14:textId="77777777" w:rsidR="003C14C4" w:rsidRPr="00B56C4B" w:rsidRDefault="003C14C4"/>
    <w:p w14:paraId="4D865C43" w14:textId="0B3BC012" w:rsidR="0019165F" w:rsidRPr="001D1115" w:rsidRDefault="00310B7C">
      <w:r>
        <w:t>McLeod, A. “</w:t>
      </w:r>
      <w:r w:rsidR="0019165F" w:rsidRPr="00934F7F">
        <w:t xml:space="preserve">Women’s </w:t>
      </w:r>
      <w:r w:rsidR="00934F7F" w:rsidRPr="001D1115">
        <w:t>L</w:t>
      </w:r>
      <w:r w:rsidR="0019165F" w:rsidRPr="00934F7F">
        <w:t>eadership in the Pacific</w:t>
      </w:r>
      <w:r>
        <w:t>.”</w:t>
      </w:r>
      <w:r w:rsidR="0019165F" w:rsidRPr="00934F7F">
        <w:t xml:space="preserve"> DLP State of the Art Paper No. 4. Birmingham: Developmental Leadership Pr</w:t>
      </w:r>
      <w:r>
        <w:t xml:space="preserve">ogram, University of Birmingham, 2015. </w:t>
      </w:r>
    </w:p>
    <w:p w14:paraId="7202EAAE" w14:textId="77777777" w:rsidR="00934F7F" w:rsidRPr="001D1115" w:rsidRDefault="00934F7F">
      <w:pPr>
        <w:rPr>
          <w:highlight w:val="yellow"/>
        </w:rPr>
      </w:pPr>
    </w:p>
    <w:p w14:paraId="1E7C4866" w14:textId="69455ACA" w:rsidR="00F91301" w:rsidRPr="007012F0" w:rsidRDefault="00F91301" w:rsidP="00F91301">
      <w:pPr>
        <w:rPr>
          <w:color w:val="222222"/>
          <w:shd w:val="clear" w:color="auto" w:fill="FFFFFF"/>
        </w:rPr>
      </w:pPr>
      <w:proofErr w:type="spellStart"/>
      <w:r w:rsidRPr="007012F0">
        <w:rPr>
          <w:color w:val="222222"/>
          <w:shd w:val="clear" w:color="auto" w:fill="FFFFFF"/>
        </w:rPr>
        <w:t>Momsen</w:t>
      </w:r>
      <w:proofErr w:type="spellEnd"/>
      <w:r w:rsidRPr="007012F0">
        <w:rPr>
          <w:color w:val="222222"/>
          <w:shd w:val="clear" w:color="auto" w:fill="FFFFFF"/>
        </w:rPr>
        <w:t>, Janet</w:t>
      </w:r>
      <w:r w:rsidR="00F97BFB">
        <w:rPr>
          <w:color w:val="222222"/>
          <w:shd w:val="clear" w:color="auto" w:fill="FFFFFF"/>
        </w:rPr>
        <w:t>.</w:t>
      </w:r>
      <w:r w:rsidRPr="007012F0">
        <w:rPr>
          <w:color w:val="222222"/>
          <w:shd w:val="clear" w:color="auto" w:fill="FFFFFF"/>
        </w:rPr>
        <w:t> </w:t>
      </w:r>
      <w:r w:rsidRPr="007012F0">
        <w:rPr>
          <w:i/>
          <w:iCs/>
          <w:color w:val="222222"/>
        </w:rPr>
        <w:t xml:space="preserve">Gender and </w:t>
      </w:r>
      <w:r w:rsidR="009F53E3" w:rsidRPr="007012F0">
        <w:rPr>
          <w:i/>
          <w:iCs/>
          <w:color w:val="222222"/>
        </w:rPr>
        <w:t>D</w:t>
      </w:r>
      <w:r w:rsidRPr="007012F0">
        <w:rPr>
          <w:i/>
          <w:iCs/>
          <w:color w:val="222222"/>
        </w:rPr>
        <w:t>evelopment</w:t>
      </w:r>
      <w:r w:rsidRPr="007012F0">
        <w:rPr>
          <w:color w:val="222222"/>
          <w:shd w:val="clear" w:color="auto" w:fill="FFFFFF"/>
        </w:rPr>
        <w:t xml:space="preserve">. </w:t>
      </w:r>
      <w:r w:rsidR="009F53E3" w:rsidRPr="007012F0">
        <w:rPr>
          <w:color w:val="222222"/>
          <w:shd w:val="clear" w:color="auto" w:fill="FFFFFF"/>
        </w:rPr>
        <w:t xml:space="preserve">New York: </w:t>
      </w:r>
      <w:r w:rsidRPr="007012F0">
        <w:rPr>
          <w:color w:val="222222"/>
          <w:shd w:val="clear" w:color="auto" w:fill="FFFFFF"/>
        </w:rPr>
        <w:t>Routledge</w:t>
      </w:r>
      <w:r w:rsidR="00F97BFB">
        <w:rPr>
          <w:color w:val="222222"/>
          <w:shd w:val="clear" w:color="auto" w:fill="FFFFFF"/>
        </w:rPr>
        <w:t xml:space="preserve">, 2009. </w:t>
      </w:r>
    </w:p>
    <w:p w14:paraId="3702C39C" w14:textId="77777777" w:rsidR="00F91301" w:rsidRPr="00B56C4B" w:rsidRDefault="00F91301" w:rsidP="00F91301"/>
    <w:p w14:paraId="1A61E537" w14:textId="3250C09F" w:rsidR="00F17807" w:rsidRDefault="00F17807">
      <w:r w:rsidRPr="0036643F">
        <w:t>Moore</w:t>
      </w:r>
      <w:r w:rsidR="000A13E4" w:rsidRPr="0036643F">
        <w:t>,</w:t>
      </w:r>
      <w:r w:rsidRPr="0036643F">
        <w:t xml:space="preserve"> R</w:t>
      </w:r>
      <w:r w:rsidR="007012F0">
        <w:t>ob</w:t>
      </w:r>
      <w:r w:rsidR="00F97BFB">
        <w:t>.</w:t>
      </w:r>
      <w:r w:rsidRPr="0036643F">
        <w:t xml:space="preserve"> </w:t>
      </w:r>
      <w:r w:rsidR="00F97BFB">
        <w:t>“</w:t>
      </w:r>
      <w:r w:rsidRPr="0036643F">
        <w:t>Capital</w:t>
      </w:r>
      <w:r w:rsidR="00F97BFB">
        <w:t>.”</w:t>
      </w:r>
      <w:r w:rsidRPr="0036643F">
        <w:t xml:space="preserve"> </w:t>
      </w:r>
      <w:r w:rsidR="00F97BFB">
        <w:t>I</w:t>
      </w:r>
      <w:r w:rsidR="00AD03E8">
        <w:t xml:space="preserve">n </w:t>
      </w:r>
      <w:r w:rsidR="00F97BFB" w:rsidRPr="00F97BFB">
        <w:rPr>
          <w:i/>
          <w:lang w:val="en-AU"/>
        </w:rPr>
        <w:t>Pierre Bourdieu: Key Concepts</w:t>
      </w:r>
      <w:r w:rsidR="00F97BFB">
        <w:rPr>
          <w:lang w:val="en-AU"/>
        </w:rPr>
        <w:t>, edited by</w:t>
      </w:r>
      <w:r w:rsidR="00F97BFB">
        <w:t xml:space="preserve"> </w:t>
      </w:r>
      <w:r w:rsidR="00AD03E8">
        <w:t>Michael</w:t>
      </w:r>
      <w:r w:rsidR="0036643F">
        <w:t xml:space="preserve"> </w:t>
      </w:r>
      <w:r w:rsidR="00F97BFB">
        <w:t>Grenfell</w:t>
      </w:r>
      <w:r w:rsidR="00F97BFB">
        <w:rPr>
          <w:lang w:val="en-AU"/>
        </w:rPr>
        <w:t xml:space="preserve">, </w:t>
      </w:r>
      <w:r w:rsidR="0036643F" w:rsidRPr="00F97BFB">
        <w:rPr>
          <w:lang w:val="en-AU"/>
        </w:rPr>
        <w:t>101–117.</w:t>
      </w:r>
      <w:r w:rsidR="001754E9" w:rsidRPr="00F97BFB">
        <w:rPr>
          <w:i/>
          <w:lang w:val="en-AU"/>
        </w:rPr>
        <w:t xml:space="preserve"> </w:t>
      </w:r>
      <w:r w:rsidRPr="0036643F">
        <w:t>Durham: Acumen Publishing</w:t>
      </w:r>
      <w:r w:rsidR="00F97BFB">
        <w:t>, 2008.</w:t>
      </w:r>
    </w:p>
    <w:p w14:paraId="74FDED0F" w14:textId="4C7C5AAD" w:rsidR="00C92D65" w:rsidRDefault="00C92D65"/>
    <w:p w14:paraId="59AF6CFF" w14:textId="53BE9BBA" w:rsidR="00C92D65" w:rsidRDefault="00C92D65" w:rsidP="00C92D65">
      <w:proofErr w:type="spellStart"/>
      <w:r>
        <w:t>Nowotny</w:t>
      </w:r>
      <w:proofErr w:type="spellEnd"/>
      <w:r>
        <w:t>, Helga</w:t>
      </w:r>
      <w:r w:rsidR="00F97BFB">
        <w:t>.</w:t>
      </w:r>
      <w:r>
        <w:t xml:space="preserve"> </w:t>
      </w:r>
      <w:r w:rsidR="00F97BFB">
        <w:t>“Women in Public life in Austria.” I</w:t>
      </w:r>
      <w:r>
        <w:t xml:space="preserve">n </w:t>
      </w:r>
      <w:r w:rsidR="00F97BFB" w:rsidRPr="00C92D65">
        <w:rPr>
          <w:i/>
        </w:rPr>
        <w:t>Access to Power: Cross-National Studies of Women and Elites</w:t>
      </w:r>
      <w:r w:rsidR="00F97BFB">
        <w:t xml:space="preserve">, edited by </w:t>
      </w:r>
      <w:r>
        <w:t>C. Fuchs</w:t>
      </w:r>
      <w:r w:rsidR="00F97BFB">
        <w:t xml:space="preserve"> Epstein and R. </w:t>
      </w:r>
      <w:proofErr w:type="spellStart"/>
      <w:r w:rsidR="00F97BFB">
        <w:t>Laub</w:t>
      </w:r>
      <w:proofErr w:type="spellEnd"/>
      <w:r w:rsidR="00F97BFB">
        <w:t xml:space="preserve"> </w:t>
      </w:r>
      <w:proofErr w:type="spellStart"/>
      <w:r w:rsidR="00F97BFB">
        <w:t>Coser</w:t>
      </w:r>
      <w:proofErr w:type="spellEnd"/>
      <w:r w:rsidR="00F97BFB">
        <w:t>,</w:t>
      </w:r>
      <w:r>
        <w:t xml:space="preserve"> </w:t>
      </w:r>
      <w:r w:rsidRPr="00C92D65">
        <w:t>147–56</w:t>
      </w:r>
      <w:r w:rsidR="00F97BFB">
        <w:t>. London: George Allen &amp; Unwin, 1981.</w:t>
      </w:r>
    </w:p>
    <w:p w14:paraId="10B4ED7E" w14:textId="77777777" w:rsidR="003C14C4" w:rsidRPr="00B56C4B" w:rsidRDefault="003C14C4"/>
    <w:p w14:paraId="368E5008" w14:textId="3DB6FE2F" w:rsidR="0019165F" w:rsidRPr="00B56C4B" w:rsidRDefault="0019165F">
      <w:r w:rsidRPr="0036643F">
        <w:t>O’Neil, T</w:t>
      </w:r>
      <w:r w:rsidR="007012F0">
        <w:t>amsin</w:t>
      </w:r>
      <w:r w:rsidRPr="0036643F">
        <w:t xml:space="preserve"> and </w:t>
      </w:r>
      <w:r w:rsidR="00934F7F" w:rsidRPr="001D1115">
        <w:t>P</w:t>
      </w:r>
      <w:r w:rsidR="007012F0">
        <w:t>ilar</w:t>
      </w:r>
      <w:r w:rsidR="00934F7F" w:rsidRPr="001D1115">
        <w:t xml:space="preserve"> </w:t>
      </w:r>
      <w:r w:rsidRPr="0036643F">
        <w:t>Domingo</w:t>
      </w:r>
      <w:r w:rsidR="00446F49">
        <w:t>.</w:t>
      </w:r>
      <w:r w:rsidRPr="0036643F">
        <w:t xml:space="preserve"> </w:t>
      </w:r>
      <w:r w:rsidR="00446F49">
        <w:t>“</w:t>
      </w:r>
      <w:r w:rsidRPr="0036643F">
        <w:t xml:space="preserve">Women and </w:t>
      </w:r>
      <w:r w:rsidR="00934F7F" w:rsidRPr="001D1115">
        <w:t>P</w:t>
      </w:r>
      <w:r w:rsidRPr="0036643F">
        <w:t xml:space="preserve">ower: Overcoming </w:t>
      </w:r>
      <w:r w:rsidR="00934F7F" w:rsidRPr="001D1115">
        <w:t>B</w:t>
      </w:r>
      <w:r w:rsidRPr="0036643F">
        <w:t xml:space="preserve">arriers to </w:t>
      </w:r>
      <w:r w:rsidR="00934F7F" w:rsidRPr="001D1115">
        <w:t>L</w:t>
      </w:r>
      <w:r w:rsidRPr="0036643F">
        <w:t xml:space="preserve">eadership and </w:t>
      </w:r>
      <w:r w:rsidR="00934F7F" w:rsidRPr="001D1115">
        <w:t>I</w:t>
      </w:r>
      <w:r w:rsidRPr="0036643F">
        <w:t>nfluence</w:t>
      </w:r>
      <w:r w:rsidR="00446F49">
        <w:t>.”</w:t>
      </w:r>
      <w:r w:rsidRPr="0036643F">
        <w:t xml:space="preserve"> ODI Report Feb</w:t>
      </w:r>
      <w:r w:rsidR="0036643F">
        <w:t>ruary</w:t>
      </w:r>
      <w:r w:rsidRPr="0036643F">
        <w:t xml:space="preserve"> 2016.</w:t>
      </w:r>
      <w:r w:rsidR="00446F49">
        <w:t xml:space="preserve"> </w:t>
      </w:r>
      <w:r w:rsidR="0036643F" w:rsidRPr="001D1115">
        <w:t xml:space="preserve">London: </w:t>
      </w:r>
      <w:r w:rsidR="00446F49">
        <w:t>Overseas Development Institute, 2016.</w:t>
      </w:r>
    </w:p>
    <w:p w14:paraId="0807C34F" w14:textId="77777777" w:rsidR="003C14C4" w:rsidRPr="00B56C4B" w:rsidRDefault="003C14C4"/>
    <w:p w14:paraId="066F310C" w14:textId="335DB6EE" w:rsidR="003C14C4" w:rsidRPr="00B56C4B" w:rsidRDefault="003C14C4" w:rsidP="003C14C4">
      <w:proofErr w:type="spellStart"/>
      <w:r w:rsidRPr="0036643F">
        <w:lastRenderedPageBreak/>
        <w:t>Peiffer</w:t>
      </w:r>
      <w:proofErr w:type="spellEnd"/>
      <w:r w:rsidRPr="0036643F">
        <w:t>, C</w:t>
      </w:r>
      <w:r w:rsidR="007012F0">
        <w:t>aitlin</w:t>
      </w:r>
      <w:r w:rsidRPr="0036643F">
        <w:t xml:space="preserve"> and </w:t>
      </w:r>
      <w:r w:rsidR="0036643F">
        <w:t>R</w:t>
      </w:r>
      <w:r w:rsidR="007012F0">
        <w:t>osita</w:t>
      </w:r>
      <w:r w:rsidR="0036643F">
        <w:t xml:space="preserve"> </w:t>
      </w:r>
      <w:proofErr w:type="spellStart"/>
      <w:r w:rsidRPr="0036643F">
        <w:t>Armytage</w:t>
      </w:r>
      <w:proofErr w:type="spellEnd"/>
      <w:r w:rsidR="00446F49">
        <w:t>.</w:t>
      </w:r>
      <w:r w:rsidRPr="0036643F">
        <w:t xml:space="preserve"> </w:t>
      </w:r>
      <w:r w:rsidR="00446F49">
        <w:t>“</w:t>
      </w:r>
      <w:r w:rsidRPr="0036643F">
        <w:t>Searching for Success: A Mixed Methods Approach to Identifying and Examining Positive Outliers in Development Outcomes</w:t>
      </w:r>
      <w:r w:rsidR="00446F49">
        <w:t>.”</w:t>
      </w:r>
      <w:r w:rsidRPr="0036643F">
        <w:t xml:space="preserve"> D</w:t>
      </w:r>
      <w:r w:rsidR="0036643F">
        <w:t xml:space="preserve">LP </w:t>
      </w:r>
      <w:r w:rsidR="0036643F" w:rsidRPr="0036643F">
        <w:t>Research Paper No. 52</w:t>
      </w:r>
      <w:r w:rsidR="0036643F">
        <w:t>. Birmingham: D</w:t>
      </w:r>
      <w:r w:rsidRPr="0036643F">
        <w:t>evelopmental Leadership Program</w:t>
      </w:r>
      <w:r w:rsidR="00446F49">
        <w:t>, University of Birmingham, 2018.</w:t>
      </w:r>
    </w:p>
    <w:p w14:paraId="23B9FEB5" w14:textId="7B31C020" w:rsidR="00225B82" w:rsidRDefault="00225B82"/>
    <w:p w14:paraId="5092E939" w14:textId="546D0155" w:rsidR="00A91A89" w:rsidRDefault="00A91A89" w:rsidP="00A91A89">
      <w:r>
        <w:t>Reay, Diane</w:t>
      </w:r>
      <w:r w:rsidR="00446F49">
        <w:t>.</w:t>
      </w:r>
      <w:r>
        <w:t xml:space="preserve"> </w:t>
      </w:r>
      <w:r w:rsidR="00446F49">
        <w:t>“</w:t>
      </w:r>
      <w:r>
        <w:t xml:space="preserve">Gendering Bourdieu’s Concepts of Capitals? Emotional Capital, Women and Social </w:t>
      </w:r>
      <w:r w:rsidR="00446F49">
        <w:t>Class.” I</w:t>
      </w:r>
      <w:r w:rsidRPr="00A91A89">
        <w:t xml:space="preserve">n </w:t>
      </w:r>
      <w:r w:rsidR="00446F49">
        <w:rPr>
          <w:i/>
        </w:rPr>
        <w:t xml:space="preserve">Feminism after </w:t>
      </w:r>
      <w:r w:rsidR="00446F49" w:rsidRPr="00446F49">
        <w:rPr>
          <w:i/>
        </w:rPr>
        <w:t>Bourdieu</w:t>
      </w:r>
      <w:r w:rsidR="00446F49">
        <w:t xml:space="preserve">, edited by </w:t>
      </w:r>
      <w:r w:rsidRPr="00446F49">
        <w:t>Lisa</w:t>
      </w:r>
      <w:r w:rsidRPr="00A91A89">
        <w:t xml:space="preserve"> Adkins </w:t>
      </w:r>
      <w:r>
        <w:t xml:space="preserve">and </w:t>
      </w:r>
      <w:r w:rsidRPr="00A91A89">
        <w:t>B</w:t>
      </w:r>
      <w:r>
        <w:t>everley</w:t>
      </w:r>
      <w:r w:rsidR="00446F49">
        <w:t xml:space="preserve"> </w:t>
      </w:r>
      <w:proofErr w:type="spellStart"/>
      <w:r w:rsidR="00446F49">
        <w:t>Skeggs</w:t>
      </w:r>
      <w:proofErr w:type="spellEnd"/>
      <w:r w:rsidR="00446F49">
        <w:t xml:space="preserve">, </w:t>
      </w:r>
      <w:r w:rsidRPr="00A91A89">
        <w:t>57</w:t>
      </w:r>
      <w:r>
        <w:t xml:space="preserve">–74. </w:t>
      </w:r>
      <w:r w:rsidRPr="00A91A89">
        <w:t>Oxford:</w:t>
      </w:r>
      <w:r>
        <w:t xml:space="preserve"> </w:t>
      </w:r>
      <w:r w:rsidR="00446F49">
        <w:t>Blackwell, 2004.</w:t>
      </w:r>
    </w:p>
    <w:p w14:paraId="1DE33F5F" w14:textId="3202E978" w:rsidR="00C22770" w:rsidRDefault="00C22770" w:rsidP="00A91A89"/>
    <w:p w14:paraId="34C35EC9" w14:textId="47E57642" w:rsidR="00C22770" w:rsidRPr="00A91A89" w:rsidRDefault="00C22770" w:rsidP="00A91A89">
      <w:r>
        <w:t>Robbins, Joel</w:t>
      </w:r>
      <w:r w:rsidR="00222C4A">
        <w:t>.</w:t>
      </w:r>
      <w:r>
        <w:t xml:space="preserve"> </w:t>
      </w:r>
      <w:r w:rsidR="0003021E" w:rsidRPr="000F3783">
        <w:rPr>
          <w:i/>
        </w:rPr>
        <w:t>Becoming Sinners: Christianity a</w:t>
      </w:r>
      <w:r w:rsidR="0003021E">
        <w:rPr>
          <w:i/>
        </w:rPr>
        <w:t xml:space="preserve">nd Moral Torment in a Papua New </w:t>
      </w:r>
      <w:r w:rsidR="0003021E" w:rsidRPr="000F3783">
        <w:rPr>
          <w:i/>
        </w:rPr>
        <w:t>Guinea Society</w:t>
      </w:r>
      <w:r w:rsidR="0003021E" w:rsidRPr="000F3783">
        <w:t>. Berkeley:</w:t>
      </w:r>
      <w:r w:rsidR="00222C4A">
        <w:t xml:space="preserve"> University of California Press, 2004.</w:t>
      </w:r>
    </w:p>
    <w:p w14:paraId="7722555D" w14:textId="545F87E7" w:rsidR="00A91A89" w:rsidRDefault="00A91A89">
      <w:pPr>
        <w:rPr>
          <w:lang w:val="en-AU"/>
        </w:rPr>
      </w:pPr>
    </w:p>
    <w:p w14:paraId="6FED82E7" w14:textId="4A9E39D0" w:rsidR="00000F12" w:rsidRDefault="00000F12">
      <w:pPr>
        <w:rPr>
          <w:lang w:val="en"/>
        </w:rPr>
      </w:pPr>
      <w:r>
        <w:rPr>
          <w:lang w:val="en-AU"/>
        </w:rPr>
        <w:t>Sales, Leigh. “</w:t>
      </w:r>
      <w:r>
        <w:rPr>
          <w:lang w:val="en"/>
        </w:rPr>
        <w:t xml:space="preserve">Julia Gillard gives first speech after losing leadership”, ABC 7:30 Report. </w:t>
      </w:r>
      <w:hyperlink r:id="rId9" w:history="1">
        <w:r w:rsidRPr="00000F12">
          <w:rPr>
            <w:rStyle w:val="Hyperlink"/>
            <w:lang w:val="en"/>
          </w:rPr>
          <w:t>https://www.abc.net.au/7.30/julia-gillard-gives-first-speech-after-losing/4783870</w:t>
        </w:r>
        <w:r w:rsidRPr="00332F80">
          <w:rPr>
            <w:rStyle w:val="Hyperlink"/>
            <w:lang w:val="en"/>
          </w:rPr>
          <w:t xml:space="preserve"> Accessed 14 Jan 2019</w:t>
        </w:r>
      </w:hyperlink>
      <w:r>
        <w:rPr>
          <w:lang w:val="en"/>
        </w:rPr>
        <w:t xml:space="preserve">. </w:t>
      </w:r>
    </w:p>
    <w:p w14:paraId="3B500742" w14:textId="77777777" w:rsidR="00000F12" w:rsidRPr="00F93327" w:rsidRDefault="00000F12">
      <w:pPr>
        <w:rPr>
          <w:lang w:val="en-AU"/>
        </w:rPr>
      </w:pPr>
    </w:p>
    <w:p w14:paraId="2AFC21DB" w14:textId="269960CB" w:rsidR="00137CEC" w:rsidRPr="00B56C4B" w:rsidRDefault="00137CEC">
      <w:proofErr w:type="spellStart"/>
      <w:r w:rsidRPr="00B56C4B">
        <w:t>Skeggs</w:t>
      </w:r>
      <w:proofErr w:type="spellEnd"/>
      <w:r w:rsidRPr="00B56C4B">
        <w:t>, Beverley</w:t>
      </w:r>
      <w:r w:rsidR="00F93327">
        <w:t>.</w:t>
      </w:r>
      <w:r w:rsidRPr="00B56C4B">
        <w:t xml:space="preserve"> </w:t>
      </w:r>
      <w:r w:rsidR="00F93327">
        <w:t>“</w:t>
      </w:r>
      <w:r w:rsidR="009B20C1" w:rsidRPr="00B56C4B">
        <w:t xml:space="preserve">Context and Background: </w:t>
      </w:r>
      <w:r w:rsidRPr="00B56C4B">
        <w:t>Introducing Pierre Bourdieu’s Analysis of Class, Gender and Sexuality</w:t>
      </w:r>
      <w:r w:rsidR="00F93327">
        <w:t>.”</w:t>
      </w:r>
      <w:r w:rsidRPr="00B56C4B">
        <w:t xml:space="preserve"> </w:t>
      </w:r>
      <w:r w:rsidR="009B20C1" w:rsidRPr="00B56C4B">
        <w:rPr>
          <w:i/>
        </w:rPr>
        <w:t>The Sociological Review</w:t>
      </w:r>
      <w:r w:rsidR="00F93327">
        <w:t xml:space="preserve"> 52, no. 2</w:t>
      </w:r>
      <w:r w:rsidR="00F93327" w:rsidRPr="00F93327">
        <w:t xml:space="preserve"> </w:t>
      </w:r>
      <w:r w:rsidR="00F93327">
        <w:t>(</w:t>
      </w:r>
      <w:r w:rsidR="00F93327" w:rsidRPr="00B56C4B">
        <w:t>2004</w:t>
      </w:r>
      <w:r w:rsidR="00F93327">
        <w:t>)</w:t>
      </w:r>
      <w:r w:rsidR="009B20C1" w:rsidRPr="00B56C4B">
        <w:t>: 19</w:t>
      </w:r>
      <w:r w:rsidR="00225B82">
        <w:t>–</w:t>
      </w:r>
      <w:r w:rsidR="009B20C1" w:rsidRPr="00B56C4B">
        <w:t xml:space="preserve">33. </w:t>
      </w:r>
    </w:p>
    <w:p w14:paraId="2CDC5A95" w14:textId="77777777" w:rsidR="003C14C4" w:rsidRPr="00B56C4B" w:rsidRDefault="003C14C4"/>
    <w:p w14:paraId="0CA106A5" w14:textId="2FED0220" w:rsidR="0019165F" w:rsidRDefault="0019165F">
      <w:r w:rsidRPr="00B56C4B">
        <w:t>Spark, C</w:t>
      </w:r>
      <w:r w:rsidR="007012F0">
        <w:t>eridwen</w:t>
      </w:r>
      <w:r w:rsidRPr="00B56C4B">
        <w:t xml:space="preserve"> and </w:t>
      </w:r>
      <w:r w:rsidR="00C9704F">
        <w:t>J</w:t>
      </w:r>
      <w:r w:rsidR="007012F0">
        <w:t xml:space="preserve">ack </w:t>
      </w:r>
      <w:r w:rsidRPr="00B56C4B">
        <w:t>Corbett</w:t>
      </w:r>
      <w:r w:rsidR="00F93327">
        <w:t>.</w:t>
      </w:r>
      <w:r w:rsidRPr="00B56C4B">
        <w:t xml:space="preserve"> </w:t>
      </w:r>
      <w:r w:rsidR="00F93327">
        <w:t>“</w:t>
      </w:r>
      <w:r w:rsidRPr="00B56C4B">
        <w:t xml:space="preserve">Archetypes, </w:t>
      </w:r>
      <w:r w:rsidR="00C9704F">
        <w:t>A</w:t>
      </w:r>
      <w:r w:rsidRPr="00B56C4B">
        <w:t xml:space="preserve">gency and </w:t>
      </w:r>
      <w:r w:rsidR="00C9704F">
        <w:t>A</w:t>
      </w:r>
      <w:r w:rsidRPr="00B56C4B">
        <w:t xml:space="preserve">ction: Emerging </w:t>
      </w:r>
      <w:r w:rsidR="00C9704F">
        <w:t>W</w:t>
      </w:r>
      <w:r w:rsidRPr="00B56C4B">
        <w:t xml:space="preserve">omen </w:t>
      </w:r>
      <w:r w:rsidR="00C9704F">
        <w:t>L</w:t>
      </w:r>
      <w:r w:rsidRPr="00B56C4B">
        <w:t xml:space="preserve">eaders’ </w:t>
      </w:r>
      <w:r w:rsidR="00C9704F">
        <w:t>V</w:t>
      </w:r>
      <w:r w:rsidRPr="00B56C4B">
        <w:t xml:space="preserve">iews on </w:t>
      </w:r>
      <w:r w:rsidR="00C9704F">
        <w:t>P</w:t>
      </w:r>
      <w:r w:rsidRPr="00B56C4B">
        <w:t xml:space="preserve">olitical </w:t>
      </w:r>
      <w:r w:rsidR="00C9704F">
        <w:t>P</w:t>
      </w:r>
      <w:r w:rsidRPr="00B56C4B">
        <w:t>articipation in Melanesia</w:t>
      </w:r>
      <w:r w:rsidR="00F93327">
        <w:t>.”</w:t>
      </w:r>
      <w:r w:rsidRPr="00B56C4B">
        <w:t xml:space="preserve"> </w:t>
      </w:r>
      <w:r w:rsidRPr="001D1115">
        <w:rPr>
          <w:i/>
        </w:rPr>
        <w:t>International Feminist Journal of Politics</w:t>
      </w:r>
      <w:r w:rsidR="00F93327">
        <w:t xml:space="preserve"> 20, no. 2</w:t>
      </w:r>
      <w:r w:rsidR="00F93327" w:rsidRPr="00F93327">
        <w:t xml:space="preserve"> </w:t>
      </w:r>
      <w:r w:rsidR="00F93327" w:rsidRPr="00B56C4B">
        <w:t>(201</w:t>
      </w:r>
      <w:r w:rsidR="00F93327">
        <w:t>8</w:t>
      </w:r>
      <w:r w:rsidR="00F93327" w:rsidRPr="00B56C4B">
        <w:t>)</w:t>
      </w:r>
      <w:r w:rsidR="00C9704F">
        <w:t>: 221–235</w:t>
      </w:r>
      <w:r w:rsidR="000B5BAC">
        <w:t xml:space="preserve">. </w:t>
      </w:r>
    </w:p>
    <w:p w14:paraId="5439A211" w14:textId="77777777" w:rsidR="000B5BAC" w:rsidRDefault="000B5BAC"/>
    <w:p w14:paraId="5CCD1C2B" w14:textId="32775234" w:rsidR="000B5BAC" w:rsidRPr="009B7D44" w:rsidRDefault="000B5BAC" w:rsidP="009B7D44">
      <w:pPr>
        <w:autoSpaceDE w:val="0"/>
        <w:autoSpaceDN w:val="0"/>
        <w:adjustRightInd w:val="0"/>
        <w:rPr>
          <w:rFonts w:eastAsiaTheme="minorHAnsi"/>
          <w:color w:val="000000"/>
          <w:lang w:val="en-AU"/>
        </w:rPr>
      </w:pPr>
      <w:proofErr w:type="spellStart"/>
      <w:r w:rsidRPr="009B7D44">
        <w:rPr>
          <w:rFonts w:eastAsiaTheme="minorHAnsi"/>
          <w:color w:val="000000"/>
          <w:lang w:val="en-AU"/>
        </w:rPr>
        <w:t>Tiessen</w:t>
      </w:r>
      <w:proofErr w:type="spellEnd"/>
      <w:r w:rsidRPr="009B7D44">
        <w:rPr>
          <w:rFonts w:eastAsiaTheme="minorHAnsi"/>
          <w:color w:val="000000"/>
          <w:lang w:val="en-AU"/>
        </w:rPr>
        <w:t xml:space="preserve">, R. </w:t>
      </w:r>
      <w:r w:rsidR="00F93327">
        <w:rPr>
          <w:rFonts w:eastAsiaTheme="minorHAnsi"/>
          <w:color w:val="000000"/>
          <w:lang w:val="en-AU"/>
        </w:rPr>
        <w:t>“</w:t>
      </w:r>
      <w:r w:rsidRPr="009B7D44">
        <w:rPr>
          <w:rFonts w:eastAsiaTheme="minorHAnsi"/>
          <w:color w:val="000000"/>
          <w:lang w:val="en-AU"/>
        </w:rPr>
        <w:t>Small Victories but Slow Progress: An Examination o</w:t>
      </w:r>
      <w:r w:rsidR="00F93327">
        <w:rPr>
          <w:rFonts w:eastAsiaTheme="minorHAnsi"/>
          <w:color w:val="000000"/>
          <w:lang w:val="en-AU"/>
        </w:rPr>
        <w:t>f Women in Politics in Malawi.”</w:t>
      </w:r>
      <w:r>
        <w:rPr>
          <w:rFonts w:eastAsiaTheme="minorHAnsi"/>
          <w:color w:val="000000"/>
          <w:lang w:val="en-AU"/>
        </w:rPr>
        <w:t xml:space="preserve"> </w:t>
      </w:r>
      <w:r w:rsidRPr="009B7D44">
        <w:rPr>
          <w:rFonts w:eastAsiaTheme="minorHAnsi"/>
          <w:i/>
          <w:color w:val="000000"/>
          <w:lang w:val="en-AU"/>
        </w:rPr>
        <w:t>International Feminist Journal of Politics</w:t>
      </w:r>
      <w:r w:rsidRPr="009B7D44">
        <w:rPr>
          <w:rFonts w:eastAsiaTheme="minorHAnsi"/>
          <w:color w:val="000000"/>
          <w:lang w:val="en-AU"/>
        </w:rPr>
        <w:t xml:space="preserve"> </w:t>
      </w:r>
      <w:r w:rsidRPr="003D1F15">
        <w:rPr>
          <w:rFonts w:eastAsiaTheme="minorHAnsi"/>
          <w:color w:val="000000"/>
          <w:lang w:val="en-AU"/>
        </w:rPr>
        <w:t>10</w:t>
      </w:r>
      <w:r w:rsidR="00F93327">
        <w:rPr>
          <w:rFonts w:eastAsiaTheme="minorHAnsi"/>
          <w:color w:val="000000"/>
          <w:lang w:val="en-AU"/>
        </w:rPr>
        <w:t>, no. 2</w:t>
      </w:r>
      <w:r w:rsidR="00F93327" w:rsidRPr="00F93327">
        <w:rPr>
          <w:rFonts w:eastAsiaTheme="minorHAnsi"/>
          <w:color w:val="000000"/>
          <w:lang w:val="en-AU"/>
        </w:rPr>
        <w:t xml:space="preserve"> </w:t>
      </w:r>
      <w:r w:rsidR="00F93327">
        <w:rPr>
          <w:rFonts w:eastAsiaTheme="minorHAnsi"/>
          <w:color w:val="000000"/>
          <w:lang w:val="en-AU"/>
        </w:rPr>
        <w:t>(</w:t>
      </w:r>
      <w:r w:rsidR="00F93327" w:rsidRPr="009B7D44">
        <w:rPr>
          <w:rFonts w:eastAsiaTheme="minorHAnsi"/>
          <w:color w:val="000000" w:themeColor="text1"/>
          <w:lang w:val="en-AU"/>
        </w:rPr>
        <w:t>2008</w:t>
      </w:r>
      <w:r w:rsidR="00F93327" w:rsidRPr="000B5BAC">
        <w:rPr>
          <w:rFonts w:eastAsiaTheme="minorHAnsi"/>
          <w:color w:val="000000"/>
          <w:lang w:val="en-AU"/>
        </w:rPr>
        <w:t>)</w:t>
      </w:r>
      <w:r w:rsidRPr="009B7D44">
        <w:rPr>
          <w:rFonts w:eastAsiaTheme="minorHAnsi"/>
          <w:color w:val="000000"/>
          <w:lang w:val="en-AU"/>
        </w:rPr>
        <w:t>: 198–215.</w:t>
      </w:r>
      <w:r w:rsidR="00397BBA">
        <w:rPr>
          <w:rFonts w:eastAsiaTheme="minorHAnsi"/>
          <w:color w:val="000000"/>
          <w:lang w:val="en-AU"/>
        </w:rPr>
        <w:t xml:space="preserve"> </w:t>
      </w:r>
    </w:p>
    <w:p w14:paraId="7796FF78" w14:textId="77777777" w:rsidR="003C14C4" w:rsidRPr="00F93327" w:rsidRDefault="003C14C4">
      <w:pPr>
        <w:rPr>
          <w:lang w:val="en-AU"/>
        </w:rPr>
      </w:pPr>
    </w:p>
    <w:p w14:paraId="76D38731" w14:textId="39529363" w:rsidR="003C14C4" w:rsidRPr="00B56C4B" w:rsidRDefault="003C14C4">
      <w:proofErr w:type="spellStart"/>
      <w:r w:rsidRPr="00B56C4B">
        <w:t>Trasi</w:t>
      </w:r>
      <w:proofErr w:type="spellEnd"/>
      <w:r w:rsidRPr="00B56C4B">
        <w:t xml:space="preserve">, R. and </w:t>
      </w:r>
      <w:r w:rsidR="00C9704F">
        <w:t xml:space="preserve">L. </w:t>
      </w:r>
      <w:proofErr w:type="spellStart"/>
      <w:r w:rsidRPr="00B56C4B">
        <w:t>Orza</w:t>
      </w:r>
      <w:proofErr w:type="spellEnd"/>
      <w:r w:rsidR="00EB52C9">
        <w:t>.</w:t>
      </w:r>
      <w:r w:rsidRPr="00B56C4B">
        <w:t xml:space="preserve"> </w:t>
      </w:r>
      <w:r w:rsidR="00EB52C9">
        <w:t>“</w:t>
      </w:r>
      <w:r w:rsidRPr="00B56C4B">
        <w:t xml:space="preserve">Leadership for Women’s </w:t>
      </w:r>
      <w:r w:rsidR="00C9704F">
        <w:t>H</w:t>
      </w:r>
      <w:r w:rsidRPr="00B56C4B">
        <w:t xml:space="preserve">ealth in Africa: </w:t>
      </w:r>
      <w:proofErr w:type="gramStart"/>
      <w:r w:rsidRPr="00B56C4B">
        <w:t>the</w:t>
      </w:r>
      <w:proofErr w:type="gramEnd"/>
      <w:r w:rsidRPr="00B56C4B">
        <w:t xml:space="preserve"> Parliamentarians for Women’s Health Project</w:t>
      </w:r>
      <w:r w:rsidR="00EB52C9">
        <w:t>.”</w:t>
      </w:r>
      <w:r w:rsidRPr="00B56C4B">
        <w:t xml:space="preserve"> </w:t>
      </w:r>
      <w:r w:rsidRPr="001D1115">
        <w:rPr>
          <w:i/>
        </w:rPr>
        <w:t>Gender and Development</w:t>
      </w:r>
      <w:r w:rsidR="005C18D3">
        <w:t xml:space="preserve"> 16, no. 3.</w:t>
      </w:r>
      <w:r w:rsidR="00EB52C9" w:rsidRPr="00EB52C9">
        <w:t xml:space="preserve"> </w:t>
      </w:r>
      <w:r w:rsidR="00EB52C9" w:rsidRPr="00B56C4B">
        <w:t>(2008)</w:t>
      </w:r>
      <w:r w:rsidR="00C9704F">
        <w:t>:</w:t>
      </w:r>
      <w:r w:rsidRPr="00B56C4B">
        <w:t xml:space="preserve"> 495</w:t>
      </w:r>
      <w:r w:rsidR="00C9704F">
        <w:t>–</w:t>
      </w:r>
      <w:r w:rsidRPr="00B56C4B">
        <w:t xml:space="preserve">508. </w:t>
      </w:r>
    </w:p>
    <w:p w14:paraId="2BF65285" w14:textId="77777777" w:rsidR="003C14C4" w:rsidRPr="00B56C4B" w:rsidRDefault="003C14C4"/>
    <w:p w14:paraId="1888A336" w14:textId="4B06245E" w:rsidR="0019165F" w:rsidRPr="00B56C4B" w:rsidRDefault="00D77930" w:rsidP="00D77930">
      <w:r w:rsidRPr="0036643F">
        <w:t>True, J</w:t>
      </w:r>
      <w:r w:rsidR="007012F0">
        <w:t>acqui</w:t>
      </w:r>
      <w:r w:rsidRPr="0036643F">
        <w:t xml:space="preserve">, </w:t>
      </w:r>
      <w:r w:rsidR="00CB51D9" w:rsidRPr="0036643F">
        <w:t>N</w:t>
      </w:r>
      <w:r w:rsidR="007012F0">
        <w:t>icole</w:t>
      </w:r>
      <w:r w:rsidR="007012F0" w:rsidRPr="0036643F">
        <w:t xml:space="preserve"> </w:t>
      </w:r>
      <w:r w:rsidRPr="0036643F">
        <w:t xml:space="preserve">George, </w:t>
      </w:r>
      <w:r w:rsidR="00CB51D9" w:rsidRPr="0036643F">
        <w:t>S</w:t>
      </w:r>
      <w:r w:rsidR="007012F0">
        <w:t>ara</w:t>
      </w:r>
      <w:r w:rsidR="00CB51D9" w:rsidRPr="0036643F">
        <w:t xml:space="preserve"> </w:t>
      </w:r>
      <w:r w:rsidRPr="004D21DE">
        <w:t>Niner</w:t>
      </w:r>
      <w:r w:rsidR="00CB51D9" w:rsidRPr="004D21DE">
        <w:t xml:space="preserve">, </w:t>
      </w:r>
      <w:r w:rsidRPr="009F53E3">
        <w:t xml:space="preserve">and </w:t>
      </w:r>
      <w:r w:rsidR="00CB51D9" w:rsidRPr="009F53E3">
        <w:t>S</w:t>
      </w:r>
      <w:r w:rsidR="007012F0">
        <w:t>wati</w:t>
      </w:r>
      <w:r w:rsidR="00CB51D9" w:rsidRPr="009F53E3">
        <w:t xml:space="preserve"> </w:t>
      </w:r>
      <w:r w:rsidRPr="009F53E3">
        <w:t>Parashar</w:t>
      </w:r>
      <w:r w:rsidR="00F23B18">
        <w:t>. “W</w:t>
      </w:r>
      <w:r w:rsidRPr="00F65303">
        <w:t xml:space="preserve">omen’s </w:t>
      </w:r>
      <w:r w:rsidR="00CB51D9" w:rsidRPr="00F65303">
        <w:t>P</w:t>
      </w:r>
      <w:r w:rsidRPr="00F65303">
        <w:t xml:space="preserve">olitical </w:t>
      </w:r>
      <w:r w:rsidR="00CB51D9" w:rsidRPr="00F65303">
        <w:t>P</w:t>
      </w:r>
      <w:r w:rsidRPr="00F65303">
        <w:t>articipation in Asia and the Pacific</w:t>
      </w:r>
      <w:r w:rsidR="00F23B18">
        <w:t>.”</w:t>
      </w:r>
      <w:r w:rsidRPr="00F65303">
        <w:t xml:space="preserve"> Conflict Prevention and Peace Forum</w:t>
      </w:r>
      <w:r w:rsidRPr="0036643F">
        <w:t xml:space="preserve"> </w:t>
      </w:r>
      <w:r w:rsidRPr="001D1115">
        <w:t>Working Papers on Women in Politics</w:t>
      </w:r>
      <w:r w:rsidRPr="0036643F">
        <w:t xml:space="preserve"> No 3. New York: </w:t>
      </w:r>
      <w:r w:rsidR="00F23B18">
        <w:t>Social Science Research Council, 2014.</w:t>
      </w:r>
    </w:p>
    <w:p w14:paraId="09272725" w14:textId="6304BC12" w:rsidR="00934F7F" w:rsidRDefault="00934F7F">
      <w:pPr>
        <w:rPr>
          <w:color w:val="000000" w:themeColor="text1"/>
          <w:lang w:val="en-AU"/>
        </w:rPr>
      </w:pPr>
    </w:p>
    <w:p w14:paraId="47AFEE09" w14:textId="651FA7E7" w:rsidR="0051637A" w:rsidRDefault="00852D26">
      <w:pPr>
        <w:rPr>
          <w:color w:val="000000" w:themeColor="text1"/>
          <w:lang w:val="en-AU"/>
        </w:rPr>
      </w:pPr>
      <w:r>
        <w:rPr>
          <w:color w:val="000000" w:themeColor="text1"/>
          <w:lang w:val="en-AU"/>
        </w:rPr>
        <w:t>UNDP</w:t>
      </w:r>
      <w:r w:rsidR="0051637A">
        <w:rPr>
          <w:color w:val="000000" w:themeColor="text1"/>
          <w:lang w:val="en-AU"/>
        </w:rPr>
        <w:t xml:space="preserve">. </w:t>
      </w:r>
      <w:r>
        <w:rPr>
          <w:color w:val="000000" w:themeColor="text1"/>
          <w:lang w:val="en-AU"/>
        </w:rPr>
        <w:t>“</w:t>
      </w:r>
      <w:r w:rsidR="0051637A">
        <w:rPr>
          <w:color w:val="000000" w:themeColor="text1"/>
          <w:lang w:val="en-AU"/>
        </w:rPr>
        <w:t>Sustainable Development Goals, Goal 5 Gender Equality</w:t>
      </w:r>
      <w:r>
        <w:rPr>
          <w:color w:val="000000" w:themeColor="text1"/>
          <w:lang w:val="en-AU"/>
        </w:rPr>
        <w:t>.” UNDP. Accessed June 3, 2018.</w:t>
      </w:r>
      <w:r w:rsidR="0051637A">
        <w:rPr>
          <w:color w:val="000000" w:themeColor="text1"/>
          <w:lang w:val="en-AU"/>
        </w:rPr>
        <w:t xml:space="preserve"> </w:t>
      </w:r>
      <w:hyperlink r:id="rId10" w:history="1">
        <w:r w:rsidRPr="009A7752">
          <w:rPr>
            <w:rStyle w:val="Hyperlink"/>
            <w:lang w:val="en-AU"/>
          </w:rPr>
          <w:t>http://www.undp.org/content/undp/en/home/sustainable-development-goals/goal-5-gender-equality/targets.html</w:t>
        </w:r>
      </w:hyperlink>
    </w:p>
    <w:p w14:paraId="53F8BA33" w14:textId="77777777" w:rsidR="00F65303" w:rsidRPr="00B56C4B" w:rsidRDefault="00F65303"/>
    <w:p w14:paraId="4CEA1C18" w14:textId="195BD5B3" w:rsidR="0019165F" w:rsidRPr="001D1115" w:rsidRDefault="0019165F" w:rsidP="0019165F">
      <w:pPr>
        <w:rPr>
          <w:i/>
        </w:rPr>
      </w:pPr>
      <w:r w:rsidRPr="00B56C4B">
        <w:t>Ze</w:t>
      </w:r>
      <w:r w:rsidR="009B7D44">
        <w:t>i</w:t>
      </w:r>
      <w:r w:rsidRPr="00B56C4B">
        <w:t>tlin, D</w:t>
      </w:r>
      <w:r w:rsidR="007012F0">
        <w:t>iane</w:t>
      </w:r>
      <w:r w:rsidR="006779F9">
        <w:t>.</w:t>
      </w:r>
      <w:r w:rsidRPr="00B56C4B">
        <w:t xml:space="preserve"> </w:t>
      </w:r>
      <w:r w:rsidR="006779F9">
        <w:t>“</w:t>
      </w:r>
      <w:r w:rsidRPr="00B56C4B">
        <w:t>Women in Parliaments in the Pacific Region</w:t>
      </w:r>
      <w:r w:rsidR="006779F9">
        <w:t>.”</w:t>
      </w:r>
      <w:r w:rsidRPr="00B56C4B">
        <w:t xml:space="preserve"> </w:t>
      </w:r>
      <w:r w:rsidRPr="001D1115">
        <w:rPr>
          <w:i/>
        </w:rPr>
        <w:t>Australian Journal of</w:t>
      </w:r>
    </w:p>
    <w:p w14:paraId="4C449784" w14:textId="31984317" w:rsidR="0019165F" w:rsidRDefault="0019165F" w:rsidP="0019165F">
      <w:r w:rsidRPr="001D1115">
        <w:rPr>
          <w:i/>
        </w:rPr>
        <w:t>Political Science</w:t>
      </w:r>
      <w:r w:rsidR="006779F9">
        <w:t xml:space="preserve"> 49, no. 2 (2014)</w:t>
      </w:r>
      <w:r w:rsidR="00C76954">
        <w:t>:</w:t>
      </w:r>
      <w:r w:rsidRPr="00B56C4B">
        <w:t xml:space="preserve"> 252–66.</w:t>
      </w:r>
      <w:r w:rsidR="00810FB7">
        <w:t xml:space="preserve"> </w:t>
      </w:r>
    </w:p>
    <w:p w14:paraId="6AB52CF1" w14:textId="77777777" w:rsidR="00C76954" w:rsidRPr="006779F9" w:rsidRDefault="00C76954" w:rsidP="0019165F">
      <w:pPr>
        <w:rPr>
          <w:lang w:val="en-AU"/>
        </w:rPr>
      </w:pPr>
    </w:p>
    <w:sectPr w:rsidR="00C76954" w:rsidRPr="006779F9">
      <w:endnotePr>
        <w:numFmt w:val="decimal"/>
      </w:end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23C79E" w14:textId="77777777" w:rsidR="006C4F59" w:rsidRDefault="006C4F59" w:rsidP="00110700">
      <w:r>
        <w:separator/>
      </w:r>
    </w:p>
  </w:endnote>
  <w:endnote w:type="continuationSeparator" w:id="0">
    <w:p w14:paraId="4597F220" w14:textId="77777777" w:rsidR="006C4F59" w:rsidRDefault="006C4F59" w:rsidP="00110700">
      <w:r>
        <w:continuationSeparator/>
      </w:r>
    </w:p>
  </w:endnote>
  <w:endnote w:id="1">
    <w:p w14:paraId="654737BC" w14:textId="7D4D24FD" w:rsidR="00110700" w:rsidRPr="008D3B00" w:rsidRDefault="00110700">
      <w:pPr>
        <w:pStyle w:val="EndnoteText"/>
        <w:rPr>
          <w:lang w:val="en-AU"/>
        </w:rPr>
      </w:pPr>
      <w:r w:rsidRPr="008D3B00">
        <w:rPr>
          <w:rStyle w:val="EndnoteReference"/>
        </w:rPr>
        <w:endnoteRef/>
      </w:r>
      <w:r w:rsidRPr="008D3B00">
        <w:t xml:space="preserve"> </w:t>
      </w:r>
      <w:r w:rsidR="008D3B00">
        <w:t>Kabeer, “</w:t>
      </w:r>
      <w:r w:rsidR="008D3B00" w:rsidRPr="00B56C4B">
        <w:rPr>
          <w:color w:val="222222"/>
          <w:shd w:val="clear" w:color="auto" w:fill="FFFFFF"/>
        </w:rPr>
        <w:t xml:space="preserve">Gender Equality </w:t>
      </w:r>
      <w:r w:rsidR="008D3B00">
        <w:rPr>
          <w:color w:val="222222"/>
          <w:shd w:val="clear" w:color="auto" w:fill="FFFFFF"/>
        </w:rPr>
        <w:t>and Women’</w:t>
      </w:r>
      <w:r w:rsidR="008D3B00" w:rsidRPr="00B56C4B">
        <w:rPr>
          <w:color w:val="222222"/>
          <w:shd w:val="clear" w:color="auto" w:fill="FFFFFF"/>
        </w:rPr>
        <w:t>s Empowerment</w:t>
      </w:r>
      <w:r w:rsidR="008D3B00">
        <w:rPr>
          <w:color w:val="222222"/>
          <w:shd w:val="clear" w:color="auto" w:fill="FFFFFF"/>
        </w:rPr>
        <w:t>”</w:t>
      </w:r>
      <w:r w:rsidRPr="008D3B00">
        <w:t xml:space="preserve">; </w:t>
      </w:r>
      <w:r w:rsidR="008D3B00">
        <w:t>Kabeer, “Gender, Poverty, and Inequality”</w:t>
      </w:r>
      <w:r w:rsidRPr="008D3B00">
        <w:t xml:space="preserve">; </w:t>
      </w:r>
      <w:r w:rsidR="008D3B00">
        <w:t xml:space="preserve">Momsen, </w:t>
      </w:r>
      <w:r w:rsidR="008D3B00" w:rsidRPr="007012F0">
        <w:rPr>
          <w:i/>
          <w:iCs/>
          <w:color w:val="222222"/>
        </w:rPr>
        <w:t>Gender and Development</w:t>
      </w:r>
      <w:r w:rsidR="008D3B00">
        <w:rPr>
          <w:iCs/>
          <w:color w:val="222222"/>
        </w:rPr>
        <w:t xml:space="preserve">. </w:t>
      </w:r>
    </w:p>
  </w:endnote>
  <w:endnote w:id="2">
    <w:p w14:paraId="252E1072" w14:textId="3D07EF21" w:rsidR="00110700" w:rsidRPr="008D3B00" w:rsidRDefault="00110700">
      <w:pPr>
        <w:pStyle w:val="EndnoteText"/>
        <w:rPr>
          <w:lang w:val="en-AU"/>
        </w:rPr>
      </w:pPr>
      <w:r w:rsidRPr="008D3B00">
        <w:rPr>
          <w:rStyle w:val="EndnoteReference"/>
        </w:rPr>
        <w:endnoteRef/>
      </w:r>
      <w:r w:rsidRPr="008D3B00">
        <w:t xml:space="preserve"> </w:t>
      </w:r>
      <w:r w:rsidR="008D3B00">
        <w:t>S</w:t>
      </w:r>
      <w:r w:rsidRPr="008D3B00">
        <w:t xml:space="preserve">ee </w:t>
      </w:r>
      <w:r w:rsidR="008D3B00">
        <w:t>Baker, “</w:t>
      </w:r>
      <w:r w:rsidR="008D3B00" w:rsidRPr="00B56C4B">
        <w:rPr>
          <w:color w:val="222222"/>
          <w:shd w:val="clear" w:color="auto" w:fill="FFFFFF"/>
        </w:rPr>
        <w:t>Great Expectations</w:t>
      </w:r>
      <w:r w:rsidR="008D3B00">
        <w:rPr>
          <w:color w:val="222222"/>
          <w:shd w:val="clear" w:color="auto" w:fill="FFFFFF"/>
        </w:rPr>
        <w:t>”</w:t>
      </w:r>
      <w:r w:rsidRPr="008D3B00">
        <w:t xml:space="preserve">; </w:t>
      </w:r>
      <w:r w:rsidR="00AC420B">
        <w:t>George, “</w:t>
      </w:r>
      <w:r w:rsidR="00AC420B" w:rsidRPr="009F53E3">
        <w:t>Women in Politics</w:t>
      </w:r>
      <w:r w:rsidR="00AC420B">
        <w:t>”</w:t>
      </w:r>
      <w:r w:rsidRPr="008D3B00">
        <w:t xml:space="preserve">; </w:t>
      </w:r>
      <w:r w:rsidR="00AC420B">
        <w:t>McLeod, “</w:t>
      </w:r>
      <w:r w:rsidR="00AC420B" w:rsidRPr="00934F7F">
        <w:t xml:space="preserve">Women’s </w:t>
      </w:r>
      <w:r w:rsidR="00AC420B" w:rsidRPr="001D1115">
        <w:t>L</w:t>
      </w:r>
      <w:r w:rsidR="00AC420B" w:rsidRPr="00934F7F">
        <w:t>eadership in the Pacific</w:t>
      </w:r>
      <w:r w:rsidR="00AC420B">
        <w:t>”</w:t>
      </w:r>
      <w:r w:rsidRPr="008D3B00">
        <w:t xml:space="preserve">; </w:t>
      </w:r>
      <w:r w:rsidR="00AC420B">
        <w:t>True et al., “</w:t>
      </w:r>
      <w:r w:rsidR="00AC420B" w:rsidRPr="00F65303">
        <w:t>Women’s Political Participation in Asia</w:t>
      </w:r>
      <w:r w:rsidR="00AC420B">
        <w:t>”</w:t>
      </w:r>
      <w:r w:rsidRPr="008D3B00">
        <w:t xml:space="preserve">; </w:t>
      </w:r>
      <w:r w:rsidR="00AC420B">
        <w:t>Zeitlin, “</w:t>
      </w:r>
      <w:r w:rsidR="00AC420B" w:rsidRPr="00B56C4B">
        <w:t>Women in Parliaments</w:t>
      </w:r>
      <w:r w:rsidR="002F1A85">
        <w:t>.</w:t>
      </w:r>
      <w:r w:rsidR="00AC420B">
        <w:t>”</w:t>
      </w:r>
    </w:p>
  </w:endnote>
  <w:endnote w:id="3">
    <w:p w14:paraId="455DC7D5" w14:textId="29A45D05" w:rsidR="00110700" w:rsidRPr="008D3B00" w:rsidRDefault="00110700">
      <w:pPr>
        <w:pStyle w:val="EndnoteText"/>
        <w:rPr>
          <w:lang w:val="en-AU"/>
        </w:rPr>
      </w:pPr>
      <w:r w:rsidRPr="008D3B00">
        <w:rPr>
          <w:rStyle w:val="EndnoteReference"/>
        </w:rPr>
        <w:endnoteRef/>
      </w:r>
      <w:r w:rsidRPr="008D3B00">
        <w:t xml:space="preserve"> </w:t>
      </w:r>
      <w:r w:rsidR="00AC420B">
        <w:t>S</w:t>
      </w:r>
      <w:r w:rsidRPr="008D3B00">
        <w:t>ee for example</w:t>
      </w:r>
      <w:r w:rsidR="00AC420B">
        <w:t>,</w:t>
      </w:r>
      <w:r w:rsidRPr="008D3B00">
        <w:t xml:space="preserve"> </w:t>
      </w:r>
      <w:r w:rsidR="00AC420B">
        <w:t>Bauer and Burnet, “</w:t>
      </w:r>
      <w:r w:rsidR="00AC420B" w:rsidRPr="009B7D44">
        <w:rPr>
          <w:rFonts w:eastAsiaTheme="minorHAnsi"/>
          <w:color w:val="000000"/>
          <w:lang w:val="en-AU"/>
        </w:rPr>
        <w:t>Gender Quotas, Democracy, and Women’</w:t>
      </w:r>
      <w:r w:rsidR="00AC420B" w:rsidRPr="00F06378">
        <w:rPr>
          <w:rFonts w:eastAsiaTheme="minorHAnsi"/>
          <w:color w:val="000000"/>
          <w:lang w:val="en-AU"/>
        </w:rPr>
        <w:t>s Representation</w:t>
      </w:r>
      <w:r w:rsidR="00AC420B">
        <w:rPr>
          <w:rFonts w:eastAsiaTheme="minorHAnsi"/>
          <w:color w:val="000000"/>
          <w:lang w:val="en-AU"/>
        </w:rPr>
        <w:t>”</w:t>
      </w:r>
      <w:r w:rsidR="00AC420B">
        <w:t>; Chant and Sweetman, “Fixing Women”; Calkin, “</w:t>
      </w:r>
      <w:r w:rsidR="00AC420B">
        <w:rPr>
          <w:rFonts w:cstheme="minorHAnsi"/>
          <w:color w:val="000000" w:themeColor="text1"/>
        </w:rPr>
        <w:t>Feminism, Interrupted?”</w:t>
      </w:r>
      <w:r w:rsidRPr="008D3B00">
        <w:t xml:space="preserve">; Childs and </w:t>
      </w:r>
      <w:r w:rsidR="00AC420B">
        <w:t>Krook, “</w:t>
      </w:r>
      <w:r w:rsidR="00AC420B" w:rsidRPr="009B7D44">
        <w:rPr>
          <w:rFonts w:eastAsiaTheme="minorHAnsi"/>
          <w:color w:val="000000"/>
          <w:lang w:val="en-AU"/>
        </w:rPr>
        <w:t>Analysing Women’s Substantive Repres</w:t>
      </w:r>
      <w:r w:rsidR="00AC420B" w:rsidRPr="00C70B65">
        <w:rPr>
          <w:rFonts w:eastAsiaTheme="minorHAnsi"/>
          <w:color w:val="000000"/>
          <w:lang w:val="en-AU"/>
        </w:rPr>
        <w:t>entation</w:t>
      </w:r>
      <w:r w:rsidR="00AC420B">
        <w:rPr>
          <w:rFonts w:eastAsiaTheme="minorHAnsi"/>
          <w:color w:val="000000"/>
          <w:lang w:val="en-AU"/>
        </w:rPr>
        <w:t>”</w:t>
      </w:r>
      <w:r w:rsidR="00AC420B">
        <w:t>; Dahlerup and Freidenvall, “</w:t>
      </w:r>
      <w:r w:rsidR="00AC420B" w:rsidRPr="009B7D44">
        <w:rPr>
          <w:rFonts w:eastAsiaTheme="minorHAnsi"/>
          <w:color w:val="000000"/>
          <w:lang w:val="en-AU"/>
        </w:rPr>
        <w:t xml:space="preserve">Quotas as a </w:t>
      </w:r>
      <w:r w:rsidR="00AC420B">
        <w:rPr>
          <w:rFonts w:eastAsiaTheme="minorHAnsi"/>
          <w:color w:val="000000"/>
          <w:lang w:val="en-AU"/>
        </w:rPr>
        <w:t>‘</w:t>
      </w:r>
      <w:r w:rsidR="00AC420B" w:rsidRPr="009B7D44">
        <w:rPr>
          <w:rFonts w:eastAsiaTheme="minorHAnsi"/>
          <w:color w:val="000000"/>
          <w:lang w:val="en-AU"/>
        </w:rPr>
        <w:t>Fast Track</w:t>
      </w:r>
      <w:r w:rsidR="00AC420B">
        <w:rPr>
          <w:rFonts w:eastAsiaTheme="minorHAnsi"/>
          <w:color w:val="000000"/>
          <w:lang w:val="en-AU"/>
        </w:rPr>
        <w:t>’”</w:t>
      </w:r>
      <w:r w:rsidR="00AC420B">
        <w:t>; Lombardo, “</w:t>
      </w:r>
      <w:r w:rsidR="00AC420B" w:rsidRPr="009B7D44">
        <w:rPr>
          <w:rFonts w:eastAsiaTheme="minorHAnsi"/>
          <w:color w:val="000000"/>
          <w:lang w:val="en-AU"/>
        </w:rPr>
        <w:t>Gender Inequality in Politics</w:t>
      </w:r>
      <w:r w:rsidR="00AC420B">
        <w:rPr>
          <w:rFonts w:eastAsiaTheme="minorHAnsi"/>
          <w:color w:val="000000"/>
          <w:lang w:val="en-AU"/>
        </w:rPr>
        <w:t>”</w:t>
      </w:r>
      <w:r w:rsidR="00AC420B">
        <w:t>; O’Neil and Domingo, “</w:t>
      </w:r>
      <w:r w:rsidR="00AC420B" w:rsidRPr="0036643F">
        <w:t xml:space="preserve">Women and </w:t>
      </w:r>
      <w:r w:rsidR="00AC420B" w:rsidRPr="001D1115">
        <w:t>P</w:t>
      </w:r>
      <w:r w:rsidR="00AC420B" w:rsidRPr="0036643F">
        <w:t>ower</w:t>
      </w:r>
      <w:r w:rsidR="00AC420B">
        <w:t>”</w:t>
      </w:r>
      <w:r w:rsidRPr="008D3B00">
        <w:t xml:space="preserve">; </w:t>
      </w:r>
      <w:r w:rsidR="005527C5">
        <w:t>Tiessen, “</w:t>
      </w:r>
      <w:r w:rsidR="005527C5" w:rsidRPr="009B7D44">
        <w:rPr>
          <w:rFonts w:eastAsiaTheme="minorHAnsi"/>
          <w:color w:val="000000"/>
          <w:lang w:val="en-AU"/>
        </w:rPr>
        <w:t>Small Victories but Slow Progress</w:t>
      </w:r>
      <w:r w:rsidR="005527C5">
        <w:rPr>
          <w:rFonts w:eastAsiaTheme="minorHAnsi"/>
          <w:color w:val="000000"/>
          <w:lang w:val="en-AU"/>
        </w:rPr>
        <w:t>”</w:t>
      </w:r>
      <w:r w:rsidR="00AC420B">
        <w:t>; True et al., “</w:t>
      </w:r>
      <w:r w:rsidR="00AC420B" w:rsidRPr="00F65303">
        <w:t>Women’s Political Participation in Asia</w:t>
      </w:r>
      <w:r w:rsidR="002F1A85">
        <w:t>.</w:t>
      </w:r>
      <w:r w:rsidR="00AC420B">
        <w:t>”</w:t>
      </w:r>
    </w:p>
  </w:endnote>
  <w:endnote w:id="4">
    <w:p w14:paraId="1BE40A74" w14:textId="4649754C" w:rsidR="00110700" w:rsidRPr="008D3B00" w:rsidRDefault="00110700">
      <w:pPr>
        <w:pStyle w:val="EndnoteText"/>
        <w:rPr>
          <w:lang w:val="en-AU"/>
        </w:rPr>
      </w:pPr>
      <w:r w:rsidRPr="008D3B00">
        <w:rPr>
          <w:rStyle w:val="EndnoteReference"/>
        </w:rPr>
        <w:endnoteRef/>
      </w:r>
      <w:r w:rsidR="00243D97">
        <w:t xml:space="preserve"> Se</w:t>
      </w:r>
      <w:r w:rsidRPr="008D3B00">
        <w:t xml:space="preserve">e </w:t>
      </w:r>
      <w:r w:rsidR="00243D97">
        <w:t>Goetz and Jenkins, “</w:t>
      </w:r>
      <w:r w:rsidR="00243D97" w:rsidRPr="009B7D44">
        <w:rPr>
          <w:color w:val="1C1D1E"/>
          <w:shd w:val="clear" w:color="auto" w:fill="FFFFFF"/>
        </w:rPr>
        <w:t>Feminist Activism and the Politics of Reform</w:t>
      </w:r>
      <w:r w:rsidR="00243D97">
        <w:rPr>
          <w:color w:val="1C1D1E"/>
          <w:shd w:val="clear" w:color="auto" w:fill="FFFFFF"/>
        </w:rPr>
        <w:t>”</w:t>
      </w:r>
      <w:r w:rsidR="00B10AE2">
        <w:t xml:space="preserve"> on the role of ‘</w:t>
      </w:r>
      <w:r w:rsidRPr="008D3B00">
        <w:t>strategic choice</w:t>
      </w:r>
      <w:r w:rsidR="00B10AE2">
        <w:t>s’</w:t>
      </w:r>
      <w:r w:rsidR="00243D97">
        <w:t xml:space="preserve"> by feminist policy advocates.</w:t>
      </w:r>
    </w:p>
  </w:endnote>
  <w:endnote w:id="5">
    <w:p w14:paraId="112B7926" w14:textId="3827FE54" w:rsidR="00110700" w:rsidRPr="008D3B00" w:rsidRDefault="00110700">
      <w:pPr>
        <w:pStyle w:val="EndnoteText"/>
        <w:rPr>
          <w:lang w:val="en-AU"/>
        </w:rPr>
      </w:pPr>
      <w:r w:rsidRPr="008D3B00">
        <w:rPr>
          <w:rStyle w:val="EndnoteReference"/>
        </w:rPr>
        <w:endnoteRef/>
      </w:r>
      <w:r w:rsidRPr="008D3B00">
        <w:t xml:space="preserve"> </w:t>
      </w:r>
      <w:r w:rsidR="005B529C">
        <w:t>Fowler, “Reading Pierre Bourdieu’s Masculine Domination” and Skeggs, “</w:t>
      </w:r>
      <w:r w:rsidR="005B529C" w:rsidRPr="00B56C4B">
        <w:t>Context and Background</w:t>
      </w:r>
      <w:r w:rsidR="005B529C">
        <w:t>”</w:t>
      </w:r>
      <w:r w:rsidRPr="008D3B00">
        <w:t xml:space="preserve"> provide sympathetic feminist </w:t>
      </w:r>
      <w:r w:rsidR="005B529C">
        <w:t>critiques; see also McCall, “</w:t>
      </w:r>
      <w:r w:rsidR="005B529C" w:rsidRPr="00B56C4B">
        <w:t>Does Gender Fit?</w:t>
      </w:r>
      <w:r w:rsidR="005B529C">
        <w:t>”</w:t>
      </w:r>
    </w:p>
  </w:endnote>
  <w:endnote w:id="6">
    <w:p w14:paraId="658B1164" w14:textId="0451792F" w:rsidR="00281616" w:rsidRPr="00281616" w:rsidRDefault="00281616">
      <w:pPr>
        <w:pStyle w:val="EndnoteText"/>
        <w:rPr>
          <w:lang w:val="en-AU"/>
        </w:rPr>
      </w:pPr>
      <w:r>
        <w:rPr>
          <w:rStyle w:val="EndnoteReference"/>
        </w:rPr>
        <w:endnoteRef/>
      </w:r>
      <w:r>
        <w:t xml:space="preserve"> This paper draws on</w:t>
      </w:r>
      <w:r w:rsidR="00FB7EE5">
        <w:t xml:space="preserve"> our research and findings as published in</w:t>
      </w:r>
      <w:r w:rsidR="007237B7">
        <w:t xml:space="preserve"> </w:t>
      </w:r>
      <w:r w:rsidRPr="00FB7EE5">
        <w:rPr>
          <w:i/>
        </w:rPr>
        <w:t>Being the First</w:t>
      </w:r>
      <w:r>
        <w:t xml:space="preserve"> </w:t>
      </w:r>
      <w:r w:rsidR="00FB7EE5">
        <w:t>(</w:t>
      </w:r>
      <w:r w:rsidR="00FB7EE5" w:rsidRPr="00FB7EE5">
        <w:t>http://www.dlprog.org/publications/being-the-first-women-leaders-in-the-pacific-islands.php</w:t>
      </w:r>
      <w:r w:rsidR="00FB7EE5">
        <w:t>).</w:t>
      </w:r>
    </w:p>
  </w:endnote>
  <w:endnote w:id="7">
    <w:p w14:paraId="1ABDF294" w14:textId="227D99C8" w:rsidR="00110700" w:rsidRPr="008D3B00" w:rsidRDefault="00110700">
      <w:pPr>
        <w:pStyle w:val="EndnoteText"/>
        <w:rPr>
          <w:lang w:val="en-AU"/>
        </w:rPr>
      </w:pPr>
      <w:r w:rsidRPr="008D3B00">
        <w:rPr>
          <w:rStyle w:val="EndnoteReference"/>
        </w:rPr>
        <w:endnoteRef/>
      </w:r>
      <w:r w:rsidRPr="008D3B00">
        <w:t xml:space="preserve"> </w:t>
      </w:r>
      <w:r w:rsidR="000F33A5">
        <w:t xml:space="preserve"> </w:t>
      </w:r>
      <w:r w:rsidRPr="008D3B00">
        <w:t>The Inter-Agency and Expe</w:t>
      </w:r>
      <w:r w:rsidR="000F33A5">
        <w:t>rt Group on MDG Indicators, “</w:t>
      </w:r>
      <w:r w:rsidR="000F33A5" w:rsidRPr="00E60DD9">
        <w:t>The Millennium Development Goals Report 2015</w:t>
      </w:r>
      <w:r w:rsidR="000F33A5">
        <w:t>”.</w:t>
      </w:r>
    </w:p>
  </w:endnote>
  <w:endnote w:id="8">
    <w:p w14:paraId="72F1CBD5" w14:textId="609CA30C" w:rsidR="00110700" w:rsidRPr="008D3B00" w:rsidRDefault="00110700">
      <w:pPr>
        <w:pStyle w:val="EndnoteText"/>
        <w:rPr>
          <w:lang w:val="en-AU"/>
        </w:rPr>
      </w:pPr>
      <w:r w:rsidRPr="008D3B00">
        <w:rPr>
          <w:rStyle w:val="EndnoteReference"/>
        </w:rPr>
        <w:endnoteRef/>
      </w:r>
      <w:r w:rsidR="009D1F64">
        <w:t xml:space="preserve"> UNDP, “</w:t>
      </w:r>
      <w:r w:rsidR="009D1F64">
        <w:rPr>
          <w:color w:val="000000" w:themeColor="text1"/>
          <w:lang w:val="en-AU"/>
        </w:rPr>
        <w:t>Sustainable Development Goals</w:t>
      </w:r>
      <w:r w:rsidR="002F1A85">
        <w:rPr>
          <w:color w:val="000000" w:themeColor="text1"/>
          <w:lang w:val="en-AU"/>
        </w:rPr>
        <w:t>.</w:t>
      </w:r>
      <w:r w:rsidR="009D1F64">
        <w:rPr>
          <w:color w:val="000000" w:themeColor="text1"/>
          <w:lang w:val="en-AU"/>
        </w:rPr>
        <w:t xml:space="preserve">” </w:t>
      </w:r>
    </w:p>
  </w:endnote>
  <w:endnote w:id="9">
    <w:p w14:paraId="1E8C1138" w14:textId="3BB658A9" w:rsidR="00110700" w:rsidRPr="008D3B00" w:rsidRDefault="00110700">
      <w:pPr>
        <w:pStyle w:val="EndnoteText"/>
        <w:rPr>
          <w:lang w:val="en-AU"/>
        </w:rPr>
      </w:pPr>
      <w:r w:rsidRPr="008D3B00">
        <w:rPr>
          <w:rStyle w:val="EndnoteReference"/>
        </w:rPr>
        <w:endnoteRef/>
      </w:r>
      <w:r w:rsidRPr="008D3B00">
        <w:t xml:space="preserve"> </w:t>
      </w:r>
      <w:r w:rsidR="009D1F64">
        <w:t>S</w:t>
      </w:r>
      <w:r w:rsidRPr="008D3B00">
        <w:t xml:space="preserve">ee </w:t>
      </w:r>
      <w:r w:rsidR="009D1F64">
        <w:t>Kabeer, “</w:t>
      </w:r>
      <w:r w:rsidR="009D1F64" w:rsidRPr="00B56C4B">
        <w:rPr>
          <w:color w:val="222222"/>
          <w:shd w:val="clear" w:color="auto" w:fill="FFFFFF"/>
        </w:rPr>
        <w:t xml:space="preserve">Gender Equality </w:t>
      </w:r>
      <w:r w:rsidR="009D1F64">
        <w:rPr>
          <w:color w:val="222222"/>
          <w:shd w:val="clear" w:color="auto" w:fill="FFFFFF"/>
        </w:rPr>
        <w:t>and Women’</w:t>
      </w:r>
      <w:r w:rsidR="009D1F64" w:rsidRPr="00B56C4B">
        <w:rPr>
          <w:color w:val="222222"/>
          <w:shd w:val="clear" w:color="auto" w:fill="FFFFFF"/>
        </w:rPr>
        <w:t>s Empowerment</w:t>
      </w:r>
      <w:r w:rsidR="002F1A85">
        <w:rPr>
          <w:color w:val="222222"/>
          <w:shd w:val="clear" w:color="auto" w:fill="FFFFFF"/>
        </w:rPr>
        <w:t>.</w:t>
      </w:r>
      <w:r w:rsidR="009D1F64">
        <w:rPr>
          <w:color w:val="222222"/>
          <w:shd w:val="clear" w:color="auto" w:fill="FFFFFF"/>
        </w:rPr>
        <w:t>”</w:t>
      </w:r>
    </w:p>
  </w:endnote>
  <w:endnote w:id="10">
    <w:p w14:paraId="34BE36A9" w14:textId="3B482781" w:rsidR="00C72483" w:rsidRPr="008429CF" w:rsidRDefault="00C72483" w:rsidP="005C2E34">
      <w:pPr>
        <w:pStyle w:val="EndnoteText"/>
        <w:rPr>
          <w:lang w:val="en-US"/>
        </w:rPr>
      </w:pPr>
      <w:r>
        <w:rPr>
          <w:rStyle w:val="EndnoteReference"/>
        </w:rPr>
        <w:endnoteRef/>
      </w:r>
      <w:r>
        <w:t xml:space="preserve"> </w:t>
      </w:r>
      <w:r>
        <w:rPr>
          <w:lang w:val="en-US"/>
        </w:rPr>
        <w:t>For example, Chappell and Waylen, “Gender and the Hidden Life of Institutions”</w:t>
      </w:r>
      <w:r w:rsidR="005C2E34">
        <w:rPr>
          <w:lang w:val="en-US"/>
        </w:rPr>
        <w:t>; Mackay, Kenny and Chappell, “</w:t>
      </w:r>
      <w:r w:rsidR="005C2E34" w:rsidRPr="005C2E34">
        <w:rPr>
          <w:lang w:val="en-US"/>
        </w:rPr>
        <w:t>New Institutionalism Through</w:t>
      </w:r>
      <w:r w:rsidR="005C2E34">
        <w:rPr>
          <w:lang w:val="en-US"/>
        </w:rPr>
        <w:t xml:space="preserve"> </w:t>
      </w:r>
      <w:r w:rsidR="005C2E34" w:rsidRPr="005C2E34">
        <w:rPr>
          <w:lang w:val="en-US"/>
        </w:rPr>
        <w:t>a Gender Lens: Towards a</w:t>
      </w:r>
      <w:r w:rsidR="005C2E34">
        <w:rPr>
          <w:lang w:val="en-US"/>
        </w:rPr>
        <w:t xml:space="preserve"> </w:t>
      </w:r>
      <w:r w:rsidR="005C2E34" w:rsidRPr="005C2E34">
        <w:rPr>
          <w:lang w:val="en-US"/>
        </w:rPr>
        <w:t>Feminist Institutionalism?</w:t>
      </w:r>
      <w:r w:rsidR="005C2E34">
        <w:rPr>
          <w:lang w:val="en-US"/>
        </w:rPr>
        <w:t>”</w:t>
      </w:r>
      <w:r>
        <w:rPr>
          <w:lang w:val="en-US"/>
        </w:rPr>
        <w:t xml:space="preserve"> </w:t>
      </w:r>
    </w:p>
  </w:endnote>
  <w:endnote w:id="11">
    <w:p w14:paraId="324D59CF" w14:textId="4BA2C205" w:rsidR="00110700" w:rsidRPr="008D3B00" w:rsidRDefault="00110700">
      <w:pPr>
        <w:pStyle w:val="EndnoteText"/>
        <w:rPr>
          <w:lang w:val="en-AU"/>
        </w:rPr>
      </w:pPr>
      <w:r w:rsidRPr="008D3B00">
        <w:rPr>
          <w:rStyle w:val="EndnoteReference"/>
        </w:rPr>
        <w:endnoteRef/>
      </w:r>
      <w:r w:rsidRPr="008D3B00">
        <w:t xml:space="preserve"> </w:t>
      </w:r>
      <w:r w:rsidR="00843C73">
        <w:t>See for example,</w:t>
      </w:r>
      <w:r w:rsidRPr="008D3B00">
        <w:t xml:space="preserve"> </w:t>
      </w:r>
      <w:r w:rsidR="00843C73">
        <w:t>Kamlongera, “</w:t>
      </w:r>
      <w:r w:rsidR="00843C73" w:rsidRPr="00B56C4B">
        <w:t xml:space="preserve">Malawian </w:t>
      </w:r>
      <w:r w:rsidR="00843C73">
        <w:t>W</w:t>
      </w:r>
      <w:r w:rsidR="00843C73" w:rsidRPr="00B56C4B">
        <w:t xml:space="preserve">omen’s </w:t>
      </w:r>
      <w:r w:rsidR="00843C73">
        <w:t>P</w:t>
      </w:r>
      <w:r w:rsidR="00843C73" w:rsidRPr="00B56C4B">
        <w:t>articipation</w:t>
      </w:r>
      <w:r w:rsidR="00843C73">
        <w:t>”; Trasi and Orza, “</w:t>
      </w:r>
      <w:r w:rsidR="00843C73" w:rsidRPr="00B56C4B">
        <w:t xml:space="preserve">Leadership for Women’s </w:t>
      </w:r>
      <w:r w:rsidR="00843C73">
        <w:t>H</w:t>
      </w:r>
      <w:r w:rsidR="00843C73" w:rsidRPr="00B56C4B">
        <w:t>ealth</w:t>
      </w:r>
      <w:r w:rsidR="002F1A85">
        <w:t>.</w:t>
      </w:r>
      <w:r w:rsidR="00843C73">
        <w:t>”</w:t>
      </w:r>
    </w:p>
  </w:endnote>
  <w:endnote w:id="12">
    <w:p w14:paraId="5B8CC22E" w14:textId="072B65CB" w:rsidR="00175E63" w:rsidRPr="008D3B00" w:rsidRDefault="00175E63">
      <w:pPr>
        <w:pStyle w:val="EndnoteText"/>
        <w:rPr>
          <w:lang w:val="en-AU"/>
        </w:rPr>
      </w:pPr>
      <w:r w:rsidRPr="008D3B00">
        <w:rPr>
          <w:rStyle w:val="EndnoteReference"/>
        </w:rPr>
        <w:endnoteRef/>
      </w:r>
      <w:r w:rsidRPr="008D3B00">
        <w:t xml:space="preserve"> </w:t>
      </w:r>
      <w:r w:rsidR="009048BE">
        <w:t>Deo, “</w:t>
      </w:r>
      <w:r w:rsidR="009048BE" w:rsidRPr="00B56C4B">
        <w:rPr>
          <w:color w:val="222222"/>
          <w:shd w:val="clear" w:color="auto" w:fill="FFFFFF"/>
        </w:rPr>
        <w:t xml:space="preserve">Running from </w:t>
      </w:r>
      <w:r w:rsidR="009048BE">
        <w:rPr>
          <w:color w:val="222222"/>
          <w:shd w:val="clear" w:color="auto" w:fill="FFFFFF"/>
        </w:rPr>
        <w:t>E</w:t>
      </w:r>
      <w:r w:rsidR="009048BE" w:rsidRPr="00B56C4B">
        <w:rPr>
          <w:color w:val="222222"/>
          <w:shd w:val="clear" w:color="auto" w:fill="FFFFFF"/>
        </w:rPr>
        <w:t>lections</w:t>
      </w:r>
      <w:r w:rsidR="009048BE">
        <w:rPr>
          <w:color w:val="222222"/>
          <w:shd w:val="clear" w:color="auto" w:fill="FFFFFF"/>
        </w:rPr>
        <w:t>”;</w:t>
      </w:r>
      <w:r w:rsidR="009048BE">
        <w:t xml:space="preserve"> [omitted]</w:t>
      </w:r>
      <w:r w:rsidRPr="008D3B00">
        <w:t>.</w:t>
      </w:r>
    </w:p>
  </w:endnote>
  <w:endnote w:id="13">
    <w:p w14:paraId="5C728181" w14:textId="78EC4C2D" w:rsidR="00175E63" w:rsidRPr="008D3B00" w:rsidRDefault="00175E63">
      <w:pPr>
        <w:pStyle w:val="EndnoteText"/>
        <w:rPr>
          <w:lang w:val="en-AU"/>
        </w:rPr>
      </w:pPr>
      <w:r w:rsidRPr="008D3B00">
        <w:rPr>
          <w:rStyle w:val="EndnoteReference"/>
        </w:rPr>
        <w:endnoteRef/>
      </w:r>
      <w:r w:rsidRPr="008D3B00">
        <w:t xml:space="preserve"> </w:t>
      </w:r>
      <w:r w:rsidR="009048BE">
        <w:t>See for example,</w:t>
      </w:r>
      <w:r w:rsidRPr="008D3B00">
        <w:t xml:space="preserve"> </w:t>
      </w:r>
      <w:r w:rsidR="009048BE">
        <w:t>Curtin, “</w:t>
      </w:r>
      <w:r w:rsidR="009048BE" w:rsidRPr="00B56C4B">
        <w:rPr>
          <w:color w:val="222222"/>
          <w:shd w:val="clear" w:color="auto" w:fill="FFFFFF"/>
        </w:rPr>
        <w:t xml:space="preserve">Women, Political Leadership </w:t>
      </w:r>
      <w:r w:rsidR="009048BE">
        <w:rPr>
          <w:color w:val="222222"/>
          <w:shd w:val="clear" w:color="auto" w:fill="FFFFFF"/>
        </w:rPr>
        <w:t>a</w:t>
      </w:r>
      <w:r w:rsidR="009048BE" w:rsidRPr="00B56C4B">
        <w:rPr>
          <w:color w:val="222222"/>
          <w:shd w:val="clear" w:color="auto" w:fill="FFFFFF"/>
        </w:rPr>
        <w:t>nd Substantive Representation</w:t>
      </w:r>
      <w:r w:rsidR="009048BE">
        <w:rPr>
          <w:color w:val="222222"/>
          <w:shd w:val="clear" w:color="auto" w:fill="FFFFFF"/>
        </w:rPr>
        <w:t>”</w:t>
      </w:r>
      <w:r w:rsidR="009048BE">
        <w:t>; Devlin and Elgie, “</w:t>
      </w:r>
      <w:r w:rsidR="009048BE" w:rsidRPr="00B56C4B">
        <w:rPr>
          <w:color w:val="222222"/>
          <w:shd w:val="clear" w:color="auto" w:fill="FFFFFF"/>
        </w:rPr>
        <w:t xml:space="preserve">The </w:t>
      </w:r>
      <w:r w:rsidR="009048BE">
        <w:rPr>
          <w:color w:val="222222"/>
          <w:shd w:val="clear" w:color="auto" w:fill="FFFFFF"/>
        </w:rPr>
        <w:t>E</w:t>
      </w:r>
      <w:r w:rsidR="009048BE" w:rsidRPr="00B56C4B">
        <w:rPr>
          <w:color w:val="222222"/>
          <w:shd w:val="clear" w:color="auto" w:fill="FFFFFF"/>
        </w:rPr>
        <w:t>ffect of Increased Women's Representation</w:t>
      </w:r>
      <w:r w:rsidR="002F1A85">
        <w:rPr>
          <w:color w:val="222222"/>
          <w:shd w:val="clear" w:color="auto" w:fill="FFFFFF"/>
        </w:rPr>
        <w:t>.</w:t>
      </w:r>
      <w:r w:rsidR="009048BE">
        <w:rPr>
          <w:color w:val="222222"/>
          <w:shd w:val="clear" w:color="auto" w:fill="FFFFFF"/>
        </w:rPr>
        <w:t>”</w:t>
      </w:r>
    </w:p>
  </w:endnote>
  <w:endnote w:id="14">
    <w:p w14:paraId="5362D225" w14:textId="54824F54" w:rsidR="008251CE" w:rsidRPr="008D3B00" w:rsidRDefault="008251CE" w:rsidP="008251CE">
      <w:pPr>
        <w:pStyle w:val="EndnoteText"/>
        <w:rPr>
          <w:lang w:val="en-AU"/>
        </w:rPr>
      </w:pPr>
      <w:r w:rsidRPr="008D3B00">
        <w:rPr>
          <w:rStyle w:val="EndnoteReference"/>
        </w:rPr>
        <w:endnoteRef/>
      </w:r>
      <w:r w:rsidR="00243D97">
        <w:t xml:space="preserve"> Goetz and Jenkins, “</w:t>
      </w:r>
      <w:r w:rsidR="00243D97" w:rsidRPr="009B7D44">
        <w:rPr>
          <w:color w:val="1C1D1E"/>
          <w:shd w:val="clear" w:color="auto" w:fill="FFFFFF"/>
        </w:rPr>
        <w:t>Feminist Activism and the Politics of Reform</w:t>
      </w:r>
      <w:r w:rsidR="00243D97">
        <w:rPr>
          <w:color w:val="1C1D1E"/>
          <w:shd w:val="clear" w:color="auto" w:fill="FFFFFF"/>
        </w:rPr>
        <w:t>,”</w:t>
      </w:r>
      <w:r w:rsidR="00243D97" w:rsidRPr="008D3B00">
        <w:t xml:space="preserve"> </w:t>
      </w:r>
      <w:r w:rsidRPr="008D3B00">
        <w:t>731</w:t>
      </w:r>
      <w:r w:rsidR="00243D97">
        <w:t>.</w:t>
      </w:r>
    </w:p>
  </w:endnote>
  <w:endnote w:id="15">
    <w:p w14:paraId="27057851" w14:textId="76AA619F" w:rsidR="008251CE" w:rsidRPr="008D3B00" w:rsidRDefault="008251CE" w:rsidP="008251CE">
      <w:pPr>
        <w:pStyle w:val="EndnoteText"/>
        <w:rPr>
          <w:lang w:val="en-AU"/>
        </w:rPr>
      </w:pPr>
      <w:r w:rsidRPr="008D3B00">
        <w:rPr>
          <w:rStyle w:val="EndnoteReference"/>
        </w:rPr>
        <w:endnoteRef/>
      </w:r>
      <w:r w:rsidRPr="008D3B00">
        <w:t xml:space="preserve"> </w:t>
      </w:r>
      <w:r w:rsidR="00E93325">
        <w:t>Andrews, “</w:t>
      </w:r>
      <w:r w:rsidR="00E93325" w:rsidRPr="00B56C4B">
        <w:t>Explaining Positive Deviance</w:t>
      </w:r>
      <w:r w:rsidR="00820DAB">
        <w:t>.</w:t>
      </w:r>
      <w:r w:rsidR="00E93325">
        <w:t>”</w:t>
      </w:r>
    </w:p>
  </w:endnote>
  <w:endnote w:id="16">
    <w:p w14:paraId="3F15D415" w14:textId="6102C297" w:rsidR="008251CE" w:rsidRPr="008D3B00" w:rsidRDefault="008251CE">
      <w:pPr>
        <w:pStyle w:val="EndnoteText"/>
        <w:rPr>
          <w:lang w:val="en-AU"/>
        </w:rPr>
      </w:pPr>
      <w:r w:rsidRPr="008D3B00">
        <w:rPr>
          <w:rStyle w:val="EndnoteReference"/>
        </w:rPr>
        <w:endnoteRef/>
      </w:r>
      <w:r w:rsidR="00243D97">
        <w:t xml:space="preserve"> Goetz and Jenkins, “</w:t>
      </w:r>
      <w:r w:rsidR="00243D97" w:rsidRPr="009B7D44">
        <w:rPr>
          <w:color w:val="1C1D1E"/>
          <w:shd w:val="clear" w:color="auto" w:fill="FFFFFF"/>
        </w:rPr>
        <w:t>Feminist Activism and the Politics of Reform</w:t>
      </w:r>
      <w:r w:rsidR="00243D97">
        <w:rPr>
          <w:color w:val="1C1D1E"/>
          <w:shd w:val="clear" w:color="auto" w:fill="FFFFFF"/>
        </w:rPr>
        <w:t>,”</w:t>
      </w:r>
      <w:r w:rsidR="00243D97" w:rsidRPr="008D3B00">
        <w:t xml:space="preserve"> </w:t>
      </w:r>
      <w:r w:rsidR="00243D97">
        <w:t>732.</w:t>
      </w:r>
      <w:r w:rsidRPr="008D3B00">
        <w:t xml:space="preserve"> </w:t>
      </w:r>
    </w:p>
  </w:endnote>
  <w:endnote w:id="17">
    <w:p w14:paraId="6152A339" w14:textId="4B1A3392" w:rsidR="008251CE" w:rsidRPr="008D3B00" w:rsidRDefault="008251CE">
      <w:pPr>
        <w:pStyle w:val="EndnoteText"/>
        <w:rPr>
          <w:lang w:val="en-AU"/>
        </w:rPr>
      </w:pPr>
      <w:r w:rsidRPr="008D3B00">
        <w:rPr>
          <w:rStyle w:val="EndnoteReference"/>
        </w:rPr>
        <w:endnoteRef/>
      </w:r>
      <w:r w:rsidR="00B10AE2">
        <w:t xml:space="preserve"> Baker, “Explaining the Outcome”</w:t>
      </w:r>
      <w:r w:rsidRPr="008D3B00">
        <w:t xml:space="preserve">; </w:t>
      </w:r>
      <w:r w:rsidR="00AC420B">
        <w:t>McLeod, “</w:t>
      </w:r>
      <w:r w:rsidR="00AC420B" w:rsidRPr="00934F7F">
        <w:t xml:space="preserve">Women’s </w:t>
      </w:r>
      <w:r w:rsidR="00AC420B" w:rsidRPr="001D1115">
        <w:t>L</w:t>
      </w:r>
      <w:r w:rsidR="00AC420B" w:rsidRPr="00934F7F">
        <w:t>eadership in the Pacific</w:t>
      </w:r>
      <w:r w:rsidR="00AC420B">
        <w:t>”; True et al., “</w:t>
      </w:r>
      <w:r w:rsidR="00AC420B" w:rsidRPr="00F65303">
        <w:t>Women’s Political Participation in Asia</w:t>
      </w:r>
      <w:r w:rsidR="00AC420B">
        <w:t>”; Zeitlin, “</w:t>
      </w:r>
      <w:r w:rsidR="00AC420B" w:rsidRPr="00B56C4B">
        <w:t>Women in Parliaments</w:t>
      </w:r>
      <w:r w:rsidR="00820DAB">
        <w:t>.</w:t>
      </w:r>
      <w:r w:rsidR="00AC420B">
        <w:t>”</w:t>
      </w:r>
    </w:p>
  </w:endnote>
  <w:endnote w:id="18">
    <w:p w14:paraId="5B891604" w14:textId="71C32132" w:rsidR="008251CE" w:rsidRPr="008D3B00" w:rsidRDefault="008251CE">
      <w:pPr>
        <w:pStyle w:val="EndnoteText"/>
        <w:rPr>
          <w:lang w:val="en-AU"/>
        </w:rPr>
      </w:pPr>
      <w:r w:rsidRPr="008D3B00">
        <w:rPr>
          <w:rStyle w:val="EndnoteReference"/>
        </w:rPr>
        <w:endnoteRef/>
      </w:r>
      <w:r w:rsidRPr="008D3B00">
        <w:t xml:space="preserve"> </w:t>
      </w:r>
      <w:r w:rsidR="00E93325">
        <w:t>George, “</w:t>
      </w:r>
      <w:r w:rsidR="00E93325" w:rsidRPr="009F53E3">
        <w:t>Women in Politics</w:t>
      </w:r>
      <w:r w:rsidR="00820DAB">
        <w:t>.</w:t>
      </w:r>
      <w:r w:rsidR="00E93325">
        <w:t>”</w:t>
      </w:r>
    </w:p>
  </w:endnote>
  <w:endnote w:id="19">
    <w:p w14:paraId="5249B05A" w14:textId="7D960E19" w:rsidR="008251CE" w:rsidRPr="008D3B00" w:rsidRDefault="008251CE">
      <w:pPr>
        <w:pStyle w:val="EndnoteText"/>
        <w:rPr>
          <w:lang w:val="en-AU"/>
        </w:rPr>
      </w:pPr>
      <w:r w:rsidRPr="008D3B00">
        <w:rPr>
          <w:rStyle w:val="EndnoteReference"/>
        </w:rPr>
        <w:endnoteRef/>
      </w:r>
      <w:r w:rsidRPr="008D3B00">
        <w:t xml:space="preserve"> </w:t>
      </w:r>
      <w:r w:rsidR="00436E7F">
        <w:t>S</w:t>
      </w:r>
      <w:r w:rsidRPr="008D3B00">
        <w:t xml:space="preserve">ee </w:t>
      </w:r>
      <w:r w:rsidR="00436E7F">
        <w:t xml:space="preserve">Biersack et al., </w:t>
      </w:r>
      <w:r w:rsidR="00436E7F" w:rsidRPr="009B7D44">
        <w:rPr>
          <w:i/>
        </w:rPr>
        <w:t>Gender Violence and Human Rights</w:t>
      </w:r>
      <w:r w:rsidR="00436E7F">
        <w:t>; Kabutaulaka, “</w:t>
      </w:r>
      <w:r w:rsidR="00436E7F" w:rsidRPr="002336A4">
        <w:rPr>
          <w:color w:val="222222"/>
          <w:shd w:val="clear" w:color="auto" w:fill="FFFFFF"/>
        </w:rPr>
        <w:t>Re-Presenting Melanesia</w:t>
      </w:r>
      <w:r w:rsidR="00436E7F">
        <w:rPr>
          <w:color w:val="222222"/>
          <w:shd w:val="clear" w:color="auto" w:fill="FFFFFF"/>
        </w:rPr>
        <w:t>”</w:t>
      </w:r>
      <w:r w:rsidR="00436E7F">
        <w:t>; Macintyre, “Gender Violence in Melanesia</w:t>
      </w:r>
      <w:r w:rsidR="00820DAB">
        <w:t>.</w:t>
      </w:r>
      <w:r w:rsidR="00436E7F">
        <w:t>”</w:t>
      </w:r>
    </w:p>
  </w:endnote>
  <w:endnote w:id="20">
    <w:p w14:paraId="1FDF9A7A" w14:textId="7235EB05" w:rsidR="008251CE" w:rsidRPr="008D3B00" w:rsidRDefault="008251CE">
      <w:pPr>
        <w:pStyle w:val="EndnoteText"/>
        <w:rPr>
          <w:lang w:val="en-AU"/>
        </w:rPr>
      </w:pPr>
      <w:r w:rsidRPr="008D3B00">
        <w:rPr>
          <w:rStyle w:val="EndnoteReference"/>
        </w:rPr>
        <w:endnoteRef/>
      </w:r>
      <w:r w:rsidRPr="008D3B00">
        <w:t xml:space="preserve"> </w:t>
      </w:r>
      <w:r w:rsidR="00436E7F">
        <w:t>See [omitted]</w:t>
      </w:r>
      <w:r w:rsidRPr="008D3B00">
        <w:t>.</w:t>
      </w:r>
    </w:p>
  </w:endnote>
  <w:endnote w:id="21">
    <w:p w14:paraId="29DB7974" w14:textId="24D35E02" w:rsidR="008251CE" w:rsidRPr="008D3B00" w:rsidRDefault="008251CE">
      <w:pPr>
        <w:pStyle w:val="EndnoteText"/>
        <w:rPr>
          <w:lang w:val="en-AU"/>
        </w:rPr>
      </w:pPr>
      <w:r w:rsidRPr="008D3B00">
        <w:rPr>
          <w:rStyle w:val="EndnoteReference"/>
        </w:rPr>
        <w:endnoteRef/>
      </w:r>
      <w:r w:rsidRPr="008D3B00">
        <w:t xml:space="preserve"> </w:t>
      </w:r>
      <w:r w:rsidR="00436E7F">
        <w:t>S</w:t>
      </w:r>
      <w:r w:rsidRPr="008D3B00">
        <w:t xml:space="preserve">ee </w:t>
      </w:r>
      <w:r w:rsidR="00436E7F">
        <w:t>[</w:t>
      </w:r>
      <w:r w:rsidRPr="008D3B00">
        <w:t>omitted</w:t>
      </w:r>
      <w:r w:rsidR="00436E7F">
        <w:t>].</w:t>
      </w:r>
    </w:p>
  </w:endnote>
  <w:endnote w:id="22">
    <w:p w14:paraId="28DEFC8B" w14:textId="00A8965E" w:rsidR="008251CE" w:rsidRPr="008D3B00" w:rsidRDefault="008251CE">
      <w:pPr>
        <w:pStyle w:val="EndnoteText"/>
        <w:rPr>
          <w:lang w:val="en-AU"/>
        </w:rPr>
      </w:pPr>
      <w:r w:rsidRPr="008D3B00">
        <w:rPr>
          <w:rStyle w:val="EndnoteReference"/>
        </w:rPr>
        <w:endnoteRef/>
      </w:r>
      <w:r w:rsidRPr="008D3B00">
        <w:t xml:space="preserve"> </w:t>
      </w:r>
      <w:r w:rsidR="006152A9">
        <w:t>S</w:t>
      </w:r>
      <w:r w:rsidRPr="008D3B00">
        <w:t xml:space="preserve">ee </w:t>
      </w:r>
      <w:r w:rsidR="006152A9">
        <w:t>Durose et al., “</w:t>
      </w:r>
      <w:r w:rsidR="006152A9" w:rsidRPr="00B56C4B">
        <w:rPr>
          <w:color w:val="222222"/>
          <w:shd w:val="clear" w:color="auto" w:fill="FFFFFF"/>
        </w:rPr>
        <w:t>Acceptable Difference</w:t>
      </w:r>
      <w:r w:rsidR="006152A9">
        <w:rPr>
          <w:color w:val="222222"/>
          <w:shd w:val="clear" w:color="auto" w:fill="FFFFFF"/>
        </w:rPr>
        <w:t>.”</w:t>
      </w:r>
    </w:p>
  </w:endnote>
  <w:endnote w:id="23">
    <w:p w14:paraId="78F6307F" w14:textId="541B1216" w:rsidR="008251CE" w:rsidRPr="008D3B00" w:rsidRDefault="008251CE">
      <w:pPr>
        <w:pStyle w:val="EndnoteText"/>
        <w:rPr>
          <w:lang w:val="en-AU"/>
        </w:rPr>
      </w:pPr>
      <w:r w:rsidRPr="008D3B00">
        <w:rPr>
          <w:rStyle w:val="EndnoteReference"/>
        </w:rPr>
        <w:endnoteRef/>
      </w:r>
      <w:r w:rsidRPr="008D3B00">
        <w:t xml:space="preserve"> </w:t>
      </w:r>
      <w:r w:rsidR="006152A9">
        <w:t>Bourdieu, “</w:t>
      </w:r>
      <w:r w:rsidR="006152A9" w:rsidRPr="0036643F">
        <w:t xml:space="preserve">The </w:t>
      </w:r>
      <w:r w:rsidR="006152A9">
        <w:t>F</w:t>
      </w:r>
      <w:r w:rsidR="006152A9" w:rsidRPr="0036643F">
        <w:t xml:space="preserve">orms of </w:t>
      </w:r>
      <w:r w:rsidR="006152A9">
        <w:t>Capital.”</w:t>
      </w:r>
    </w:p>
  </w:endnote>
  <w:endnote w:id="24">
    <w:p w14:paraId="33E2116C" w14:textId="1C71D1FA" w:rsidR="008251CE" w:rsidRPr="008D3B00" w:rsidRDefault="008251CE">
      <w:pPr>
        <w:pStyle w:val="EndnoteText"/>
        <w:rPr>
          <w:lang w:val="en-AU"/>
        </w:rPr>
      </w:pPr>
      <w:r w:rsidRPr="008D3B00">
        <w:rPr>
          <w:rStyle w:val="EndnoteReference"/>
        </w:rPr>
        <w:endnoteRef/>
      </w:r>
      <w:r w:rsidRPr="008D3B00">
        <w:t xml:space="preserve"> </w:t>
      </w:r>
      <w:r w:rsidR="00924DC9">
        <w:t>See for example,</w:t>
      </w:r>
      <w:r w:rsidRPr="008D3B00">
        <w:t xml:space="preserve"> </w:t>
      </w:r>
      <w:r w:rsidR="00924DC9">
        <w:t>Moore, “Capital.”</w:t>
      </w:r>
    </w:p>
  </w:endnote>
  <w:endnote w:id="25">
    <w:p w14:paraId="4B270FC5" w14:textId="77777777" w:rsidR="00F00E17" w:rsidRPr="008D3B00" w:rsidRDefault="00F00E17" w:rsidP="00F00E17">
      <w:pPr>
        <w:pStyle w:val="EndnoteText"/>
        <w:rPr>
          <w:lang w:val="en-AU"/>
        </w:rPr>
      </w:pPr>
      <w:r w:rsidRPr="008D3B00">
        <w:rPr>
          <w:rStyle w:val="EndnoteReference"/>
        </w:rPr>
        <w:endnoteRef/>
      </w:r>
      <w:r w:rsidRPr="008D3B00">
        <w:t xml:space="preserve"> </w:t>
      </w:r>
      <w:r>
        <w:t>Huppatz and Goodwin, “</w:t>
      </w:r>
      <w:r w:rsidRPr="00B56C4B">
        <w:t xml:space="preserve">Masculinised </w:t>
      </w:r>
      <w:r>
        <w:t>J</w:t>
      </w:r>
      <w:r w:rsidRPr="00B56C4B">
        <w:t>obs</w:t>
      </w:r>
      <w:r>
        <w:t>,”</w:t>
      </w:r>
      <w:r w:rsidRPr="008D3B00">
        <w:t xml:space="preserve"> 294.</w:t>
      </w:r>
    </w:p>
  </w:endnote>
  <w:endnote w:id="26">
    <w:p w14:paraId="2D618B8E" w14:textId="76EDDE7E" w:rsidR="007313D8" w:rsidRPr="008D3B00" w:rsidRDefault="007313D8">
      <w:pPr>
        <w:pStyle w:val="EndnoteText"/>
        <w:rPr>
          <w:lang w:val="en-AU"/>
        </w:rPr>
      </w:pPr>
      <w:r w:rsidRPr="008D3B00">
        <w:rPr>
          <w:rStyle w:val="EndnoteReference"/>
        </w:rPr>
        <w:endnoteRef/>
      </w:r>
      <w:r w:rsidRPr="008D3B00">
        <w:t xml:space="preserve"> </w:t>
      </w:r>
      <w:r w:rsidR="00DB7D5C">
        <w:t>Bourdieu, Wacquant and Farage, “</w:t>
      </w:r>
      <w:r w:rsidR="00DB7D5C" w:rsidRPr="00B56C4B">
        <w:t>Rethinking the State</w:t>
      </w:r>
      <w:r w:rsidR="00DB7D5C">
        <w:t>,”</w:t>
      </w:r>
      <w:r w:rsidRPr="008D3B00">
        <w:t xml:space="preserve"> 8</w:t>
      </w:r>
      <w:r w:rsidR="00DB7D5C">
        <w:t>.</w:t>
      </w:r>
    </w:p>
  </w:endnote>
  <w:endnote w:id="27">
    <w:p w14:paraId="135A5180" w14:textId="46317AAB" w:rsidR="00000F12" w:rsidRPr="008429CF" w:rsidRDefault="00000F12" w:rsidP="00000F12">
      <w:pPr>
        <w:pStyle w:val="EndnoteText"/>
        <w:rPr>
          <w:lang w:val="en-AU"/>
        </w:rPr>
      </w:pPr>
      <w:r>
        <w:rPr>
          <w:rStyle w:val="EndnoteReference"/>
        </w:rPr>
        <w:endnoteRef/>
      </w:r>
      <w:r>
        <w:t xml:space="preserve"> </w:t>
      </w:r>
      <w:r>
        <w:rPr>
          <w:lang w:val="en-AU"/>
        </w:rPr>
        <w:t xml:space="preserve">Chappell and Waylen, </w:t>
      </w:r>
      <w:r>
        <w:rPr>
          <w:lang w:val="en-US"/>
        </w:rPr>
        <w:t>“Gender and the Hidden Life of Institutions, ” 601.</w:t>
      </w:r>
    </w:p>
  </w:endnote>
  <w:endnote w:id="28">
    <w:p w14:paraId="026F9624" w14:textId="0B2E2C84" w:rsidR="007313D8" w:rsidRPr="008D3B00" w:rsidRDefault="007313D8">
      <w:pPr>
        <w:pStyle w:val="EndnoteText"/>
        <w:rPr>
          <w:lang w:val="en-AU"/>
        </w:rPr>
      </w:pPr>
      <w:r w:rsidRPr="008D3B00">
        <w:rPr>
          <w:rStyle w:val="EndnoteReference"/>
        </w:rPr>
        <w:endnoteRef/>
      </w:r>
      <w:r w:rsidRPr="008D3B00">
        <w:t xml:space="preserve"> </w:t>
      </w:r>
      <w:r w:rsidR="00DB7D5C">
        <w:t>S</w:t>
      </w:r>
      <w:r w:rsidRPr="008D3B00">
        <w:t xml:space="preserve">ee </w:t>
      </w:r>
      <w:r w:rsidR="00D31CC2">
        <w:t xml:space="preserve">Leonard, </w:t>
      </w:r>
      <w:r w:rsidR="00D31CC2" w:rsidRPr="009F53E3">
        <w:rPr>
          <w:i/>
          <w:iCs/>
          <w:color w:val="222222"/>
        </w:rPr>
        <w:t xml:space="preserve">African </w:t>
      </w:r>
      <w:r w:rsidR="00D31CC2">
        <w:rPr>
          <w:i/>
          <w:iCs/>
          <w:color w:val="222222"/>
        </w:rPr>
        <w:t>S</w:t>
      </w:r>
      <w:r w:rsidR="00D31CC2" w:rsidRPr="009F53E3">
        <w:rPr>
          <w:i/>
          <w:iCs/>
          <w:color w:val="222222"/>
        </w:rPr>
        <w:t>uccesses</w:t>
      </w:r>
      <w:r w:rsidR="00DB7D5C">
        <w:t>; [omitted]</w:t>
      </w:r>
      <w:r w:rsidRPr="008D3B00">
        <w:t>.</w:t>
      </w:r>
    </w:p>
  </w:endnote>
  <w:endnote w:id="29">
    <w:p w14:paraId="4BC28867" w14:textId="31D48301" w:rsidR="007313D8" w:rsidRPr="008D3B00" w:rsidRDefault="007313D8">
      <w:pPr>
        <w:pStyle w:val="EndnoteText"/>
        <w:rPr>
          <w:lang w:val="en-AU"/>
        </w:rPr>
      </w:pPr>
      <w:r w:rsidRPr="008D3B00">
        <w:rPr>
          <w:rStyle w:val="EndnoteReference"/>
        </w:rPr>
        <w:endnoteRef/>
      </w:r>
      <w:r w:rsidRPr="008D3B00">
        <w:t xml:space="preserve"> </w:t>
      </w:r>
      <w:r w:rsidR="00E93325">
        <w:t>Andrews, “</w:t>
      </w:r>
      <w:r w:rsidR="00E93325" w:rsidRPr="00B56C4B">
        <w:t>Explaining Positive Deviance</w:t>
      </w:r>
      <w:r w:rsidR="00E93325">
        <w:t>”</w:t>
      </w:r>
      <w:r w:rsidRPr="008D3B00">
        <w:t xml:space="preserve">; </w:t>
      </w:r>
      <w:r w:rsidR="004B2A16">
        <w:t>Peiffer and Armytage, “</w:t>
      </w:r>
      <w:r w:rsidR="004B2A16" w:rsidRPr="0036643F">
        <w:t>Searching for Success</w:t>
      </w:r>
      <w:r w:rsidR="004B2A16">
        <w:t>.”</w:t>
      </w:r>
    </w:p>
  </w:endnote>
  <w:endnote w:id="30">
    <w:p w14:paraId="35AD9AE9" w14:textId="5F039A80" w:rsidR="007313D8" w:rsidRPr="008D3B00" w:rsidRDefault="007313D8">
      <w:pPr>
        <w:pStyle w:val="EndnoteText"/>
        <w:rPr>
          <w:lang w:val="en-AU"/>
        </w:rPr>
      </w:pPr>
      <w:r w:rsidRPr="008D3B00">
        <w:rPr>
          <w:rStyle w:val="EndnoteReference"/>
        </w:rPr>
        <w:endnoteRef/>
      </w:r>
      <w:r w:rsidRPr="008D3B00">
        <w:t xml:space="preserve"> </w:t>
      </w:r>
      <w:r w:rsidR="00D31CC2">
        <w:t xml:space="preserve">Leonard, </w:t>
      </w:r>
      <w:r w:rsidR="00D31CC2" w:rsidRPr="009F53E3">
        <w:rPr>
          <w:i/>
          <w:iCs/>
          <w:color w:val="222222"/>
        </w:rPr>
        <w:t xml:space="preserve">African </w:t>
      </w:r>
      <w:r w:rsidR="00D31CC2">
        <w:rPr>
          <w:i/>
          <w:iCs/>
          <w:color w:val="222222"/>
        </w:rPr>
        <w:t>S</w:t>
      </w:r>
      <w:r w:rsidR="00D31CC2" w:rsidRPr="009F53E3">
        <w:rPr>
          <w:i/>
          <w:iCs/>
          <w:color w:val="222222"/>
        </w:rPr>
        <w:t>uccesses</w:t>
      </w:r>
      <w:r w:rsidR="007A4252">
        <w:t xml:space="preserve">; Leonard, </w:t>
      </w:r>
      <w:r w:rsidR="007A4252">
        <w:rPr>
          <w:color w:val="222222"/>
          <w:shd w:val="clear" w:color="auto" w:fill="FFFFFF"/>
        </w:rPr>
        <w:t>“‘</w:t>
      </w:r>
      <w:r w:rsidR="007A4252" w:rsidRPr="00B56C4B">
        <w:rPr>
          <w:color w:val="222222"/>
          <w:shd w:val="clear" w:color="auto" w:fill="FFFFFF"/>
        </w:rPr>
        <w:t>Pockets</w:t>
      </w:r>
      <w:r w:rsidR="007A4252">
        <w:rPr>
          <w:color w:val="222222"/>
          <w:shd w:val="clear" w:color="auto" w:fill="FFFFFF"/>
        </w:rPr>
        <w:t>’</w:t>
      </w:r>
      <w:r w:rsidR="007A4252" w:rsidRPr="00B56C4B">
        <w:rPr>
          <w:color w:val="222222"/>
          <w:shd w:val="clear" w:color="auto" w:fill="FFFFFF"/>
        </w:rPr>
        <w:t xml:space="preserve"> of </w:t>
      </w:r>
      <w:r w:rsidR="007A4252">
        <w:rPr>
          <w:color w:val="222222"/>
          <w:shd w:val="clear" w:color="auto" w:fill="FFFFFF"/>
        </w:rPr>
        <w:t>E</w:t>
      </w:r>
      <w:r w:rsidR="007A4252" w:rsidRPr="00B56C4B">
        <w:rPr>
          <w:color w:val="222222"/>
          <w:shd w:val="clear" w:color="auto" w:fill="FFFFFF"/>
        </w:rPr>
        <w:t xml:space="preserve">ffective </w:t>
      </w:r>
      <w:r w:rsidR="007A4252">
        <w:rPr>
          <w:color w:val="222222"/>
          <w:shd w:val="clear" w:color="auto" w:fill="FFFFFF"/>
        </w:rPr>
        <w:t>A</w:t>
      </w:r>
      <w:r w:rsidR="007A4252" w:rsidRPr="00B56C4B">
        <w:rPr>
          <w:color w:val="222222"/>
          <w:shd w:val="clear" w:color="auto" w:fill="FFFFFF"/>
        </w:rPr>
        <w:t>gencies</w:t>
      </w:r>
      <w:r w:rsidR="007A4252">
        <w:rPr>
          <w:color w:val="222222"/>
          <w:shd w:val="clear" w:color="auto" w:fill="FFFFFF"/>
        </w:rPr>
        <w:t>.”</w:t>
      </w:r>
    </w:p>
  </w:endnote>
  <w:endnote w:id="31">
    <w:p w14:paraId="34621330" w14:textId="581E48E2" w:rsidR="008E750B" w:rsidRDefault="008E750B">
      <w:pPr>
        <w:pStyle w:val="EndnoteText"/>
      </w:pPr>
      <w:r>
        <w:rPr>
          <w:rStyle w:val="EndnoteReference"/>
        </w:rPr>
        <w:endnoteRef/>
      </w:r>
      <w:r>
        <w:t xml:space="preserve"> [Omitted]</w:t>
      </w:r>
      <w:r w:rsidRPr="008D3B00">
        <w:t>.</w:t>
      </w:r>
    </w:p>
  </w:endnote>
  <w:endnote w:id="32">
    <w:p w14:paraId="5E7E0D12" w14:textId="5376C937" w:rsidR="007313D8" w:rsidRPr="008D3B00" w:rsidRDefault="007313D8">
      <w:pPr>
        <w:pStyle w:val="EndnoteText"/>
        <w:rPr>
          <w:lang w:val="en-AU"/>
        </w:rPr>
      </w:pPr>
      <w:r w:rsidRPr="008D3B00">
        <w:rPr>
          <w:rStyle w:val="EndnoteReference"/>
        </w:rPr>
        <w:endnoteRef/>
      </w:r>
      <w:r w:rsidRPr="008D3B00">
        <w:t xml:space="preserve"> </w:t>
      </w:r>
      <w:r w:rsidR="002423C8">
        <w:t>Hanlon, “You Did What.”</w:t>
      </w:r>
    </w:p>
  </w:endnote>
  <w:endnote w:id="33">
    <w:p w14:paraId="43242C5D" w14:textId="68BF5F56" w:rsidR="007313D8" w:rsidRPr="008D3B00" w:rsidRDefault="007313D8">
      <w:pPr>
        <w:pStyle w:val="EndnoteText"/>
        <w:rPr>
          <w:lang w:val="en-AU"/>
        </w:rPr>
      </w:pPr>
      <w:r w:rsidRPr="008D3B00">
        <w:rPr>
          <w:rStyle w:val="EndnoteReference"/>
        </w:rPr>
        <w:endnoteRef/>
      </w:r>
      <w:r w:rsidRPr="008D3B00">
        <w:t xml:space="preserve"> </w:t>
      </w:r>
      <w:r w:rsidR="00A62337">
        <w:t>[O</w:t>
      </w:r>
      <w:r w:rsidR="002423C8">
        <w:t>mitted]</w:t>
      </w:r>
      <w:r w:rsidRPr="008D3B00">
        <w:t>.</w:t>
      </w:r>
    </w:p>
  </w:endnote>
  <w:endnote w:id="34">
    <w:p w14:paraId="4A1961E3" w14:textId="35F3DBFE" w:rsidR="007313D8" w:rsidRPr="008D3B00" w:rsidRDefault="007313D8" w:rsidP="007313D8">
      <w:r w:rsidRPr="008D3B00">
        <w:rPr>
          <w:rStyle w:val="EndnoteReference"/>
          <w:sz w:val="20"/>
        </w:rPr>
        <w:endnoteRef/>
      </w:r>
      <w:r w:rsidR="00CD01AC">
        <w:rPr>
          <w:sz w:val="20"/>
        </w:rPr>
        <w:t xml:space="preserve"> Alexander-Floyd, </w:t>
      </w:r>
      <w:r w:rsidR="00CD01AC" w:rsidRPr="00CD01AC">
        <w:rPr>
          <w:color w:val="333333"/>
          <w:sz w:val="20"/>
          <w:szCs w:val="20"/>
          <w:shd w:val="clear" w:color="auto" w:fill="FFFFFF"/>
        </w:rPr>
        <w:t>“</w:t>
      </w:r>
      <w:r w:rsidR="00CD01AC" w:rsidRPr="00CD01AC">
        <w:rPr>
          <w:rStyle w:val="article-title"/>
          <w:color w:val="333333"/>
          <w:sz w:val="20"/>
          <w:szCs w:val="20"/>
          <w:bdr w:val="none" w:sz="0" w:space="0" w:color="auto" w:frame="1"/>
        </w:rPr>
        <w:t>(Inter) disciplinary Trouble”</w:t>
      </w:r>
      <w:r w:rsidRPr="00CD01AC">
        <w:rPr>
          <w:sz w:val="20"/>
          <w:szCs w:val="20"/>
        </w:rPr>
        <w:t>;</w:t>
      </w:r>
      <w:r w:rsidR="00831762">
        <w:rPr>
          <w:sz w:val="20"/>
        </w:rPr>
        <w:t xml:space="preserve"> Crenshaw, “</w:t>
      </w:r>
      <w:r w:rsidR="00831762" w:rsidRPr="00831762">
        <w:rPr>
          <w:sz w:val="20"/>
          <w:szCs w:val="20"/>
        </w:rPr>
        <w:t>Demarginalizing the Intersection”</w:t>
      </w:r>
      <w:r w:rsidRPr="00831762">
        <w:rPr>
          <w:sz w:val="20"/>
          <w:szCs w:val="20"/>
        </w:rPr>
        <w:t>;</w:t>
      </w:r>
      <w:r w:rsidR="00831762">
        <w:rPr>
          <w:sz w:val="20"/>
        </w:rPr>
        <w:t xml:space="preserve"> Davidson-Schmich, “</w:t>
      </w:r>
      <w:r w:rsidR="00831762" w:rsidRPr="00831762">
        <w:rPr>
          <w:rStyle w:val="article-title"/>
          <w:color w:val="333333"/>
          <w:sz w:val="20"/>
          <w:szCs w:val="20"/>
          <w:bdr w:val="none" w:sz="0" w:space="0" w:color="auto" w:frame="1"/>
        </w:rPr>
        <w:t>Gender, Intersectionality, and the Executive Branch.”</w:t>
      </w:r>
      <w:r w:rsidRPr="008D3B00">
        <w:rPr>
          <w:sz w:val="20"/>
        </w:rPr>
        <w:t xml:space="preserve"> </w:t>
      </w:r>
    </w:p>
  </w:endnote>
  <w:endnote w:id="35">
    <w:p w14:paraId="1A91743E" w14:textId="7FCA3FDE" w:rsidR="007313D8" w:rsidRPr="008D3B00" w:rsidRDefault="007313D8">
      <w:pPr>
        <w:pStyle w:val="EndnoteText"/>
        <w:rPr>
          <w:lang w:val="en-AU"/>
        </w:rPr>
      </w:pPr>
      <w:r w:rsidRPr="008D3B00">
        <w:rPr>
          <w:rStyle w:val="EndnoteReference"/>
        </w:rPr>
        <w:endnoteRef/>
      </w:r>
      <w:r w:rsidRPr="008D3B00">
        <w:t xml:space="preserve"> </w:t>
      </w:r>
      <w:r w:rsidR="00F549CD">
        <w:t>O’Neil and Domingo, “</w:t>
      </w:r>
      <w:r w:rsidR="00F549CD" w:rsidRPr="0036643F">
        <w:t xml:space="preserve">Women and </w:t>
      </w:r>
      <w:r w:rsidR="00F549CD" w:rsidRPr="001D1115">
        <w:t>P</w:t>
      </w:r>
      <w:r w:rsidR="00F549CD" w:rsidRPr="0036643F">
        <w:t>ower</w:t>
      </w:r>
      <w:r w:rsidR="00F549CD">
        <w:t xml:space="preserve">,” </w:t>
      </w:r>
      <w:r w:rsidRPr="008D3B00">
        <w:t>22.</w:t>
      </w:r>
    </w:p>
  </w:endnote>
  <w:endnote w:id="36">
    <w:p w14:paraId="1B0E050C" w14:textId="47394A6B" w:rsidR="007313D8" w:rsidRPr="008D3B00" w:rsidRDefault="007313D8">
      <w:pPr>
        <w:pStyle w:val="EndnoteText"/>
        <w:rPr>
          <w:lang w:val="en-AU"/>
        </w:rPr>
      </w:pPr>
      <w:r w:rsidRPr="008D3B00">
        <w:rPr>
          <w:rStyle w:val="EndnoteReference"/>
        </w:rPr>
        <w:endnoteRef/>
      </w:r>
      <w:r w:rsidRPr="008D3B00">
        <w:t xml:space="preserve"> </w:t>
      </w:r>
      <w:r w:rsidR="00934206">
        <w:t>Goetz and Jenkins</w:t>
      </w:r>
      <w:r w:rsidR="00B10AE2">
        <w:t>,</w:t>
      </w:r>
      <w:r w:rsidR="00934206">
        <w:t xml:space="preserve"> “</w:t>
      </w:r>
      <w:r w:rsidR="00934206" w:rsidRPr="009B7D44">
        <w:rPr>
          <w:color w:val="1C1D1E"/>
          <w:shd w:val="clear" w:color="auto" w:fill="FFFFFF"/>
        </w:rPr>
        <w:t>Feminist Activism and the Politics of Reform</w:t>
      </w:r>
      <w:r w:rsidR="00934206">
        <w:rPr>
          <w:color w:val="1C1D1E"/>
          <w:shd w:val="clear" w:color="auto" w:fill="FFFFFF"/>
        </w:rPr>
        <w:t>,”</w:t>
      </w:r>
      <w:r w:rsidRPr="008D3B00">
        <w:t xml:space="preserve"> 722</w:t>
      </w:r>
      <w:r w:rsidR="00934206">
        <w:t>.</w:t>
      </w:r>
    </w:p>
  </w:endnote>
  <w:endnote w:id="37">
    <w:p w14:paraId="67E35E2F" w14:textId="79FC509E" w:rsidR="007313D8" w:rsidRPr="008D3B00" w:rsidRDefault="007313D8">
      <w:pPr>
        <w:pStyle w:val="EndnoteText"/>
        <w:rPr>
          <w:lang w:val="en-AU"/>
        </w:rPr>
      </w:pPr>
      <w:r w:rsidRPr="008D3B00">
        <w:rPr>
          <w:rStyle w:val="EndnoteReference"/>
        </w:rPr>
        <w:endnoteRef/>
      </w:r>
      <w:r w:rsidR="00934206">
        <w:t xml:space="preserve"> Ibid.,</w:t>
      </w:r>
      <w:r w:rsidRPr="008D3B00">
        <w:t xml:space="preserve"> 716.</w:t>
      </w:r>
    </w:p>
  </w:endnote>
  <w:endnote w:id="38">
    <w:p w14:paraId="591E8116" w14:textId="7491E06F" w:rsidR="007313D8" w:rsidRPr="008D3B00" w:rsidRDefault="007313D8">
      <w:pPr>
        <w:pStyle w:val="EndnoteText"/>
        <w:rPr>
          <w:lang w:val="en-AU"/>
        </w:rPr>
      </w:pPr>
      <w:r w:rsidRPr="008D3B00">
        <w:rPr>
          <w:rStyle w:val="EndnoteReference"/>
        </w:rPr>
        <w:endnoteRef/>
      </w:r>
      <w:r w:rsidRPr="008D3B00">
        <w:t xml:space="preserve"> </w:t>
      </w:r>
      <w:hyperlink r:id="rId1" w:history="1">
        <w:r w:rsidRPr="008D3B00">
          <w:rPr>
            <w:rStyle w:val="Hyperlink"/>
            <w:color w:val="000000" w:themeColor="text1"/>
            <w:u w:val="none"/>
          </w:rPr>
          <w:t>Women</w:t>
        </w:r>
      </w:hyperlink>
      <w:r w:rsidRPr="008D3B00">
        <w:rPr>
          <w:rStyle w:val="Hyperlink"/>
          <w:color w:val="000000" w:themeColor="text1"/>
          <w:u w:val="none"/>
        </w:rPr>
        <w:t xml:space="preserve"> Unite</w:t>
      </w:r>
      <w:r w:rsidR="00934206">
        <w:rPr>
          <w:rStyle w:val="Hyperlink"/>
          <w:color w:val="000000" w:themeColor="text1"/>
          <w:u w:val="none"/>
        </w:rPr>
        <w:t xml:space="preserve">d Together Marshall Islands, website homepage. </w:t>
      </w:r>
    </w:p>
  </w:endnote>
  <w:endnote w:id="39">
    <w:p w14:paraId="027DA75D" w14:textId="77777777" w:rsidR="00BB3358" w:rsidRPr="008D3B00" w:rsidRDefault="00BB3358" w:rsidP="00BB3358">
      <w:pPr>
        <w:pStyle w:val="EndnoteText"/>
        <w:rPr>
          <w:lang w:val="en-AU"/>
        </w:rPr>
      </w:pPr>
      <w:r w:rsidRPr="008D3B00">
        <w:rPr>
          <w:rStyle w:val="EndnoteReference"/>
        </w:rPr>
        <w:endnoteRef/>
      </w:r>
      <w:r w:rsidRPr="008D3B00">
        <w:t xml:space="preserve"> </w:t>
      </w:r>
      <w:r>
        <w:rPr>
          <w:color w:val="000000" w:themeColor="text1"/>
        </w:rPr>
        <w:t>Adams, “</w:t>
      </w:r>
      <w:r>
        <w:t>Liberia’s Election of Ellen Johnson-Sirleaf”</w:t>
      </w:r>
      <w:r w:rsidRPr="008D3B00">
        <w:rPr>
          <w:color w:val="000000" w:themeColor="text1"/>
        </w:rPr>
        <w:t xml:space="preserve">; O’Neill and Domingo, </w:t>
      </w:r>
      <w:r>
        <w:t>“</w:t>
      </w:r>
      <w:r w:rsidRPr="0036643F">
        <w:t xml:space="preserve">Women and </w:t>
      </w:r>
      <w:r w:rsidRPr="001D1115">
        <w:t>P</w:t>
      </w:r>
      <w:r w:rsidRPr="0036643F">
        <w:t>ower</w:t>
      </w:r>
      <w:r>
        <w:t>.”</w:t>
      </w:r>
    </w:p>
  </w:endnote>
  <w:endnote w:id="40">
    <w:p w14:paraId="0927CCDC" w14:textId="678AFC98" w:rsidR="007313D8" w:rsidRPr="00A62337" w:rsidRDefault="007313D8">
      <w:pPr>
        <w:pStyle w:val="EndnoteText"/>
        <w:rPr>
          <w:lang w:val="en-AU"/>
        </w:rPr>
      </w:pPr>
      <w:r w:rsidRPr="008D3B00">
        <w:rPr>
          <w:rStyle w:val="EndnoteReference"/>
        </w:rPr>
        <w:endnoteRef/>
      </w:r>
      <w:r w:rsidRPr="008D3B00">
        <w:t xml:space="preserve"> </w:t>
      </w:r>
      <w:r w:rsidR="00A62337">
        <w:t>[O</w:t>
      </w:r>
      <w:r w:rsidRPr="008D3B00">
        <w:t xml:space="preserve">mitted]; </w:t>
      </w:r>
      <w:r w:rsidR="00A62337">
        <w:t>Jakimow and Harahap, “</w:t>
      </w:r>
      <w:r w:rsidR="00A62337" w:rsidRPr="009B7D44">
        <w:rPr>
          <w:rStyle w:val="Hyperlink"/>
          <w:color w:val="000000" w:themeColor="text1"/>
          <w:u w:val="none"/>
        </w:rPr>
        <w:t>Gaji Sejuta</w:t>
      </w:r>
      <w:r w:rsidR="00A62337">
        <w:rPr>
          <w:rStyle w:val="Hyperlink"/>
          <w:color w:val="000000" w:themeColor="text1"/>
          <w:u w:val="none"/>
        </w:rPr>
        <w:t>”</w:t>
      </w:r>
      <w:r w:rsidR="00A62337">
        <w:t xml:space="preserve">; McKinnon, </w:t>
      </w:r>
      <w:r w:rsidR="00A62337" w:rsidRPr="009B7D44">
        <w:rPr>
          <w:i/>
          <w:lang w:val="en-AU"/>
        </w:rPr>
        <w:t>Development Professionals in Northern Thailand</w:t>
      </w:r>
      <w:r w:rsidR="00A62337">
        <w:rPr>
          <w:lang w:val="en-AU"/>
        </w:rPr>
        <w:t>.</w:t>
      </w:r>
    </w:p>
  </w:endnote>
  <w:endnote w:id="41">
    <w:p w14:paraId="0A0E871B" w14:textId="3E670CDC" w:rsidR="007313D8" w:rsidRPr="008D3B00" w:rsidRDefault="007313D8">
      <w:pPr>
        <w:pStyle w:val="EndnoteText"/>
        <w:rPr>
          <w:lang w:val="en-AU"/>
        </w:rPr>
      </w:pPr>
      <w:r w:rsidRPr="008D3B00">
        <w:rPr>
          <w:rStyle w:val="EndnoteReference"/>
        </w:rPr>
        <w:endnoteRef/>
      </w:r>
      <w:r w:rsidRPr="008D3B00">
        <w:t xml:space="preserve"> </w:t>
      </w:r>
      <w:r w:rsidR="003501A5">
        <w:t>Htun and Weldon, “</w:t>
      </w:r>
      <w:r w:rsidR="003501A5" w:rsidRPr="00C92D65">
        <w:rPr>
          <w:color w:val="222222"/>
          <w:shd w:val="clear" w:color="auto" w:fill="FFFFFF"/>
        </w:rPr>
        <w:t>The Civic Origins</w:t>
      </w:r>
      <w:r w:rsidR="003501A5">
        <w:rPr>
          <w:color w:val="222222"/>
          <w:shd w:val="clear" w:color="auto" w:fill="FFFFFF"/>
        </w:rPr>
        <w:t>.”</w:t>
      </w:r>
    </w:p>
  </w:endnote>
  <w:endnote w:id="42">
    <w:p w14:paraId="7BC6FFD6" w14:textId="62E92194" w:rsidR="00A11A14" w:rsidRPr="00F51606" w:rsidRDefault="00A11A14">
      <w:pPr>
        <w:pStyle w:val="EndnoteText"/>
        <w:rPr>
          <w:lang w:val="en-AU"/>
        </w:rPr>
      </w:pPr>
      <w:r>
        <w:rPr>
          <w:rStyle w:val="EndnoteReference"/>
        </w:rPr>
        <w:endnoteRef/>
      </w:r>
      <w:r>
        <w:t xml:space="preserve"> </w:t>
      </w:r>
      <w:r>
        <w:rPr>
          <w:lang w:val="en-AU"/>
        </w:rPr>
        <w:t xml:space="preserve">Chappell and Waylen, </w:t>
      </w:r>
      <w:r>
        <w:rPr>
          <w:lang w:val="en-US"/>
        </w:rPr>
        <w:t>“Gender and the Hidden Life of Institutions</w:t>
      </w:r>
      <w:r w:rsidR="00000F12">
        <w:rPr>
          <w:lang w:val="en-US"/>
        </w:rPr>
        <w:t>,</w:t>
      </w:r>
      <w:r>
        <w:rPr>
          <w:lang w:val="en-US"/>
        </w:rPr>
        <w:t xml:space="preserve">” </w:t>
      </w:r>
      <w:r w:rsidR="00000F12">
        <w:rPr>
          <w:lang w:val="en-US"/>
        </w:rPr>
        <w:t xml:space="preserve">603. </w:t>
      </w:r>
    </w:p>
  </w:endnote>
  <w:endnote w:id="43">
    <w:p w14:paraId="61CDCF90" w14:textId="4E0DE7E7" w:rsidR="008933FD" w:rsidRPr="008D3B00" w:rsidRDefault="008933FD">
      <w:pPr>
        <w:pStyle w:val="EndnoteText"/>
        <w:rPr>
          <w:lang w:val="en-AU"/>
        </w:rPr>
      </w:pPr>
      <w:r w:rsidRPr="008D3B00">
        <w:rPr>
          <w:rStyle w:val="EndnoteReference"/>
        </w:rPr>
        <w:endnoteRef/>
      </w:r>
      <w:r w:rsidRPr="008D3B00">
        <w:t xml:space="preserve"> </w:t>
      </w:r>
      <w:r w:rsidR="0037768E">
        <w:t xml:space="preserve">Reay, “Gendering Bourdieu’s Concepts,” 57. </w:t>
      </w:r>
    </w:p>
  </w:endnote>
  <w:endnote w:id="44">
    <w:p w14:paraId="7BE68364" w14:textId="2EFE39F1" w:rsidR="008933FD" w:rsidRPr="008D3B00" w:rsidRDefault="008933FD">
      <w:pPr>
        <w:pStyle w:val="EndnoteText"/>
        <w:rPr>
          <w:lang w:val="en-AU"/>
        </w:rPr>
      </w:pPr>
      <w:r w:rsidRPr="008D3B00">
        <w:rPr>
          <w:rStyle w:val="EndnoteReference"/>
        </w:rPr>
        <w:endnoteRef/>
      </w:r>
      <w:r w:rsidRPr="008D3B00">
        <w:t xml:space="preserve"> </w:t>
      </w:r>
      <w:r w:rsidR="0037768E">
        <w:t>Ibid.</w:t>
      </w:r>
    </w:p>
  </w:endnote>
  <w:endnote w:id="45">
    <w:p w14:paraId="0F5068CA" w14:textId="602AF2D7" w:rsidR="008933FD" w:rsidRPr="008D3B00" w:rsidRDefault="008933FD">
      <w:pPr>
        <w:pStyle w:val="EndnoteText"/>
        <w:rPr>
          <w:lang w:val="en-AU"/>
        </w:rPr>
      </w:pPr>
      <w:r w:rsidRPr="008D3B00">
        <w:rPr>
          <w:rStyle w:val="EndnoteReference"/>
        </w:rPr>
        <w:endnoteRef/>
      </w:r>
      <w:r w:rsidRPr="008D3B00">
        <w:t xml:space="preserve"> [</w:t>
      </w:r>
      <w:r w:rsidR="0037768E">
        <w:t>Omitted]</w:t>
      </w:r>
      <w:r w:rsidRPr="008D3B00">
        <w:t>.</w:t>
      </w:r>
    </w:p>
  </w:endnote>
  <w:endnote w:id="46">
    <w:p w14:paraId="2D90C09A" w14:textId="371B55E5" w:rsidR="008933FD" w:rsidRPr="008D3B00" w:rsidRDefault="008933FD">
      <w:pPr>
        <w:pStyle w:val="EndnoteText"/>
        <w:rPr>
          <w:lang w:val="en-AU"/>
        </w:rPr>
      </w:pPr>
      <w:r w:rsidRPr="008D3B00">
        <w:rPr>
          <w:rStyle w:val="EndnoteReference"/>
        </w:rPr>
        <w:endnoteRef/>
      </w:r>
      <w:r w:rsidRPr="008D3B00">
        <w:t xml:space="preserve"> </w:t>
      </w:r>
      <w:r w:rsidR="0037768E">
        <w:t>Reay, “Gendering Bourdieu’s Concepts,” 57</w:t>
      </w:r>
      <w:r w:rsidRPr="008D3B00">
        <w:t xml:space="preserve">.  </w:t>
      </w:r>
    </w:p>
  </w:endnote>
  <w:endnote w:id="47">
    <w:p w14:paraId="3483B0C3" w14:textId="735F7138" w:rsidR="008933FD" w:rsidRPr="008D3B00" w:rsidRDefault="008933FD">
      <w:pPr>
        <w:pStyle w:val="EndnoteText"/>
        <w:rPr>
          <w:lang w:val="en-AU"/>
        </w:rPr>
      </w:pPr>
      <w:r w:rsidRPr="008D3B00">
        <w:rPr>
          <w:rStyle w:val="EndnoteReference"/>
        </w:rPr>
        <w:endnoteRef/>
      </w:r>
      <w:r w:rsidR="00020F69">
        <w:t xml:space="preserve"> [Omitted]</w:t>
      </w:r>
      <w:r w:rsidRPr="008D3B00">
        <w:t>.</w:t>
      </w:r>
    </w:p>
  </w:endnote>
  <w:endnote w:id="48">
    <w:p w14:paraId="363DB6B2" w14:textId="7C836690" w:rsidR="008933FD" w:rsidRPr="008D3B00" w:rsidRDefault="008933FD">
      <w:pPr>
        <w:pStyle w:val="EndnoteText"/>
        <w:rPr>
          <w:lang w:val="en-AU"/>
        </w:rPr>
      </w:pPr>
      <w:r w:rsidRPr="008D3B00">
        <w:rPr>
          <w:rStyle w:val="EndnoteReference"/>
        </w:rPr>
        <w:endnoteRef/>
      </w:r>
      <w:r w:rsidRPr="008D3B00">
        <w:t xml:space="preserve"> </w:t>
      </w:r>
      <w:r w:rsidR="00020F69">
        <w:t>Reay, “Gendering Bourdieu’s Concepts,” 57</w:t>
      </w:r>
      <w:r w:rsidRPr="008D3B00">
        <w:t>.</w:t>
      </w:r>
    </w:p>
  </w:endnote>
  <w:endnote w:id="49">
    <w:p w14:paraId="3BF12526" w14:textId="0CC4C136" w:rsidR="008933FD" w:rsidRPr="008D3B00" w:rsidRDefault="008933FD">
      <w:pPr>
        <w:pStyle w:val="EndnoteText"/>
        <w:rPr>
          <w:lang w:val="en-AU"/>
        </w:rPr>
      </w:pPr>
      <w:r w:rsidRPr="008D3B00">
        <w:rPr>
          <w:rStyle w:val="EndnoteReference"/>
        </w:rPr>
        <w:endnoteRef/>
      </w:r>
      <w:r w:rsidR="0020060C">
        <w:t xml:space="preserve"> Bashkow, </w:t>
      </w:r>
      <w:r w:rsidR="0020060C" w:rsidRPr="008F14A6">
        <w:rPr>
          <w:i/>
        </w:rPr>
        <w:t>The Meaning of Whitemen</w:t>
      </w:r>
      <w:r w:rsidR="0020060C">
        <w:t>; Cox, “</w:t>
      </w:r>
      <w:r w:rsidR="0020060C" w:rsidRPr="00C22770">
        <w:rPr>
          <w:lang w:val="en-AU"/>
        </w:rPr>
        <w:t>Israeli Technicians</w:t>
      </w:r>
      <w:r w:rsidR="0020060C">
        <w:rPr>
          <w:lang w:val="en-AU"/>
        </w:rPr>
        <w:t>.”</w:t>
      </w:r>
    </w:p>
  </w:endnote>
  <w:endnote w:id="50">
    <w:p w14:paraId="1B3A8335" w14:textId="2AD868D4" w:rsidR="008933FD" w:rsidRPr="00501152" w:rsidRDefault="008933FD">
      <w:pPr>
        <w:pStyle w:val="EndnoteText"/>
        <w:rPr>
          <w:lang w:val="en-AU"/>
        </w:rPr>
      </w:pPr>
      <w:r w:rsidRPr="008D3B00">
        <w:rPr>
          <w:rStyle w:val="EndnoteReference"/>
        </w:rPr>
        <w:endnoteRef/>
      </w:r>
      <w:r w:rsidR="00501152">
        <w:t xml:space="preserve"> Robbins, </w:t>
      </w:r>
      <w:r w:rsidR="00501152" w:rsidRPr="000F3783">
        <w:rPr>
          <w:i/>
        </w:rPr>
        <w:t>Becoming Sinners</w:t>
      </w:r>
      <w:r w:rsidR="00501152">
        <w:t>.</w:t>
      </w:r>
    </w:p>
  </w:endnote>
  <w:endnote w:id="51">
    <w:p w14:paraId="0F0DDEEA" w14:textId="36460598" w:rsidR="008933FD" w:rsidRPr="008D3B00" w:rsidRDefault="008933FD">
      <w:pPr>
        <w:pStyle w:val="EndnoteText"/>
        <w:rPr>
          <w:lang w:val="en-AU"/>
        </w:rPr>
      </w:pPr>
      <w:r w:rsidRPr="008D3B00">
        <w:rPr>
          <w:rStyle w:val="EndnoteReference"/>
        </w:rPr>
        <w:endnoteRef/>
      </w:r>
      <w:r w:rsidRPr="008D3B00">
        <w:t xml:space="preserve"> </w:t>
      </w:r>
      <w:r w:rsidR="00020F69">
        <w:t>See [omitted].</w:t>
      </w:r>
    </w:p>
  </w:endnote>
  <w:endnote w:id="52">
    <w:p w14:paraId="54B0C5EA" w14:textId="6503BE6C" w:rsidR="008933FD" w:rsidRPr="008D3B00" w:rsidRDefault="008933FD">
      <w:pPr>
        <w:pStyle w:val="EndnoteText"/>
        <w:rPr>
          <w:lang w:val="en-AU"/>
        </w:rPr>
      </w:pPr>
      <w:r w:rsidRPr="00F51606">
        <w:rPr>
          <w:rStyle w:val="EndnoteReference"/>
        </w:rPr>
        <w:endnoteRef/>
      </w:r>
      <w:r w:rsidRPr="00F51606">
        <w:t xml:space="preserve"> Kane and Patapan, </w:t>
      </w:r>
      <w:r w:rsidR="00F51606" w:rsidRPr="00F51606">
        <w:t>5</w:t>
      </w:r>
      <w:r w:rsidRPr="00F51606">
        <w:t>; [omitted]</w:t>
      </w:r>
      <w:r w:rsidR="00020F69" w:rsidRPr="00F51606">
        <w:t>.</w:t>
      </w:r>
    </w:p>
  </w:endnote>
  <w:endnote w:id="53">
    <w:p w14:paraId="2B8E8A1D" w14:textId="4B3A66C8" w:rsidR="008D3B00" w:rsidRPr="008D3B00" w:rsidRDefault="008D3B00">
      <w:pPr>
        <w:pStyle w:val="EndnoteText"/>
        <w:rPr>
          <w:lang w:val="en-AU"/>
        </w:rPr>
      </w:pPr>
      <w:r w:rsidRPr="008D3B00">
        <w:rPr>
          <w:rStyle w:val="EndnoteReference"/>
        </w:rPr>
        <w:endnoteRef/>
      </w:r>
      <w:r w:rsidRPr="008D3B00">
        <w:t xml:space="preserve"> Bourdieu cited in Reay,</w:t>
      </w:r>
      <w:r w:rsidR="00020F69">
        <w:t xml:space="preserve"> “Gendering Bourdieu’s Concepts,” </w:t>
      </w:r>
      <w:r w:rsidRPr="008D3B00">
        <w:t>57.</w:t>
      </w:r>
    </w:p>
  </w:endnote>
  <w:endnote w:id="54">
    <w:p w14:paraId="0C838E30" w14:textId="46782DB6" w:rsidR="008D3B00" w:rsidRPr="008D3B00" w:rsidRDefault="008D3B00">
      <w:pPr>
        <w:pStyle w:val="EndnoteText"/>
        <w:rPr>
          <w:lang w:val="en-AU"/>
        </w:rPr>
      </w:pPr>
      <w:r w:rsidRPr="008D3B00">
        <w:rPr>
          <w:rStyle w:val="EndnoteReference"/>
        </w:rPr>
        <w:endnoteRef/>
      </w:r>
      <w:r w:rsidRPr="008D3B00">
        <w:t xml:space="preserve"> </w:t>
      </w:r>
      <w:r w:rsidR="0020060C">
        <w:t>Nowotny, “Women in Public Life.”</w:t>
      </w:r>
    </w:p>
  </w:endnote>
  <w:endnote w:id="55">
    <w:p w14:paraId="42E95077" w14:textId="13F33B2B" w:rsidR="00000F12" w:rsidRPr="008429CF" w:rsidRDefault="00000F12">
      <w:pPr>
        <w:pStyle w:val="EndnoteText"/>
        <w:rPr>
          <w:lang w:val="en-AU"/>
        </w:rPr>
      </w:pPr>
      <w:r>
        <w:rPr>
          <w:rStyle w:val="EndnoteReference"/>
        </w:rPr>
        <w:endnoteRef/>
      </w:r>
      <w:r>
        <w:t xml:space="preserve"> Sales, “</w:t>
      </w:r>
      <w:r>
        <w:rPr>
          <w:lang w:val="en"/>
        </w:rPr>
        <w:t xml:space="preserve">Julia Gillard </w:t>
      </w:r>
      <w:r w:rsidR="00F51606">
        <w:rPr>
          <w:lang w:val="en"/>
        </w:rPr>
        <w:t>G</w:t>
      </w:r>
      <w:r>
        <w:rPr>
          <w:lang w:val="en"/>
        </w:rPr>
        <w:t xml:space="preserve">ives </w:t>
      </w:r>
      <w:r w:rsidR="00F51606">
        <w:rPr>
          <w:lang w:val="en"/>
        </w:rPr>
        <w:t>F</w:t>
      </w:r>
      <w:r>
        <w:rPr>
          <w:lang w:val="en"/>
        </w:rPr>
        <w:t xml:space="preserve">irst </w:t>
      </w:r>
      <w:r w:rsidR="00F51606">
        <w:rPr>
          <w:lang w:val="en"/>
        </w:rPr>
        <w:t>S</w:t>
      </w:r>
      <w:r>
        <w:rPr>
          <w:lang w:val="en"/>
        </w:rPr>
        <w:t xml:space="preserve">peech </w:t>
      </w:r>
      <w:r w:rsidR="00F51606">
        <w:rPr>
          <w:lang w:val="en"/>
        </w:rPr>
        <w:t>A</w:t>
      </w:r>
      <w:r>
        <w:rPr>
          <w:lang w:val="en"/>
        </w:rPr>
        <w:t xml:space="preserve">fter </w:t>
      </w:r>
      <w:r w:rsidR="00F51606">
        <w:rPr>
          <w:lang w:val="en"/>
        </w:rPr>
        <w:t>L</w:t>
      </w:r>
      <w:r>
        <w:rPr>
          <w:lang w:val="en"/>
        </w:rPr>
        <w:t xml:space="preserve">osing </w:t>
      </w:r>
      <w:r w:rsidR="00F51606">
        <w:rPr>
          <w:lang w:val="en"/>
        </w:rPr>
        <w:t>L</w:t>
      </w:r>
      <w:r>
        <w:rPr>
          <w:lang w:val="en"/>
        </w:rPr>
        <w:t>eadership.”</w:t>
      </w:r>
    </w:p>
  </w:endnote>
  <w:endnote w:id="56">
    <w:p w14:paraId="13DDF49C" w14:textId="4FB03E7E" w:rsidR="008D3B00" w:rsidRPr="008D3B00" w:rsidRDefault="008D3B00">
      <w:pPr>
        <w:pStyle w:val="EndnoteText"/>
        <w:rPr>
          <w:lang w:val="en-AU"/>
        </w:rPr>
      </w:pPr>
      <w:r w:rsidRPr="008D3B00">
        <w:rPr>
          <w:rStyle w:val="EndnoteReference"/>
        </w:rPr>
        <w:endnoteRef/>
      </w:r>
      <w:r w:rsidRPr="008D3B00">
        <w:t xml:space="preserve"> </w:t>
      </w:r>
      <w:r w:rsidR="00E93325">
        <w:t>George, “</w:t>
      </w:r>
      <w:r w:rsidR="00E93325" w:rsidRPr="009F53E3">
        <w:t>Women in Politics</w:t>
      </w:r>
      <w:r w:rsidR="00E93325">
        <w:t>,”</w:t>
      </w:r>
      <w:r w:rsidRPr="008D3B00">
        <w:t xml:space="preserve"> 85</w:t>
      </w:r>
      <w:r w:rsidR="00E93325">
        <w:t>.</w:t>
      </w:r>
    </w:p>
  </w:endnote>
  <w:endnote w:id="57">
    <w:p w14:paraId="6023891E" w14:textId="32CAD6A1" w:rsidR="00597682" w:rsidRPr="00934932" w:rsidRDefault="00597682" w:rsidP="00597682">
      <w:pPr>
        <w:pStyle w:val="EndnoteText"/>
        <w:rPr>
          <w:lang w:val="en-US"/>
        </w:rPr>
      </w:pPr>
      <w:r>
        <w:rPr>
          <w:rStyle w:val="EndnoteReference"/>
        </w:rPr>
        <w:endnoteRef/>
      </w:r>
      <w:r>
        <w:t xml:space="preserve"> Childs and Lovenduski, 2013: 503</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Lucida Grande">
    <w:charset w:val="00"/>
    <w:family w:val="swiss"/>
    <w:pitch w:val="variable"/>
    <w:sig w:usb0="E1000AEF" w:usb1="5000A1FF" w:usb2="00000000" w:usb3="00000000" w:csb0="000001B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CCE2A0" w14:textId="77777777" w:rsidR="006C4F59" w:rsidRDefault="006C4F59" w:rsidP="00110700">
      <w:r>
        <w:separator/>
      </w:r>
    </w:p>
  </w:footnote>
  <w:footnote w:type="continuationSeparator" w:id="0">
    <w:p w14:paraId="52652559" w14:textId="77777777" w:rsidR="006C4F59" w:rsidRDefault="006C4F59" w:rsidP="001107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ED4D4E"/>
    <w:multiLevelType w:val="multilevel"/>
    <w:tmpl w:val="F6C45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132CC1"/>
    <w:multiLevelType w:val="multilevel"/>
    <w:tmpl w:val="52782E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6945892"/>
    <w:multiLevelType w:val="multilevel"/>
    <w:tmpl w:val="5B7E6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A40DC4"/>
    <w:multiLevelType w:val="multilevel"/>
    <w:tmpl w:val="70E21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D8775AC"/>
    <w:multiLevelType w:val="multilevel"/>
    <w:tmpl w:val="11740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FC5032A"/>
    <w:multiLevelType w:val="multilevel"/>
    <w:tmpl w:val="33A82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0"/>
  </w:num>
  <w:num w:numId="4">
    <w:abstractNumId w:val="4"/>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AU" w:vendorID="64" w:dllVersion="6" w:nlCheck="1" w:checkStyle="1"/>
  <w:activeWritingStyle w:appName="MSWord" w:lang="en-GB" w:vendorID="64" w:dllVersion="4096" w:nlCheck="1" w:checkStyle="0"/>
  <w:activeWritingStyle w:appName="MSWord" w:lang="en-GB" w:vendorID="64" w:dllVersion="0" w:nlCheck="1" w:checkStyle="0"/>
  <w:activeWritingStyle w:appName="MSWord" w:lang="en-AU" w:vendorID="64" w:dllVersion="0" w:nlCheck="1" w:checkStyle="0"/>
  <w:activeWritingStyle w:appName="MSWord" w:lang="fr-FR" w:vendorID="64" w:dllVersion="0" w:nlCheck="1" w:checkStyle="0"/>
  <w:activeWritingStyle w:appName="MSWord" w:lang="en-US" w:vendorID="64" w:dllVersion="0" w:nlCheck="1" w:checkStyle="0"/>
  <w:activeWritingStyle w:appName="MSWord" w:lang="en-US" w:vendorID="64" w:dllVersion="6" w:nlCheck="1" w:checkStyle="1"/>
  <w:activeWritingStyle w:appName="MSWord" w:lang="en-AU" w:vendorID="64" w:dllVersion="4096" w:nlCheck="1" w:checkStyle="0"/>
  <w:activeWritingStyle w:appName="MSWord" w:lang="en-US" w:vendorID="64" w:dllVersion="4096" w:nlCheck="1" w:checkStyle="0"/>
  <w:activeWritingStyle w:appName="MSWord" w:lang="fr-FR" w:vendorID="64" w:dllVersion="4096" w:nlCheck="1" w:checkStyle="0"/>
  <w:proofState w:spelling="clean" w:grammar="clean"/>
  <w:defaultTabStop w:val="720"/>
  <w:characterSpacingControl w:val="doNotCompress"/>
  <w:footnotePr>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E7F"/>
    <w:rsid w:val="00000F12"/>
    <w:rsid w:val="000033D5"/>
    <w:rsid w:val="0000376B"/>
    <w:rsid w:val="00004005"/>
    <w:rsid w:val="00010067"/>
    <w:rsid w:val="00013F9C"/>
    <w:rsid w:val="0001409E"/>
    <w:rsid w:val="00020F69"/>
    <w:rsid w:val="0002108D"/>
    <w:rsid w:val="000219B5"/>
    <w:rsid w:val="00023771"/>
    <w:rsid w:val="00024225"/>
    <w:rsid w:val="00027618"/>
    <w:rsid w:val="00030162"/>
    <w:rsid w:val="0003021E"/>
    <w:rsid w:val="00032A10"/>
    <w:rsid w:val="00036B61"/>
    <w:rsid w:val="000409E8"/>
    <w:rsid w:val="00041A52"/>
    <w:rsid w:val="00042906"/>
    <w:rsid w:val="00047B9B"/>
    <w:rsid w:val="00047D29"/>
    <w:rsid w:val="00051B96"/>
    <w:rsid w:val="00053FE3"/>
    <w:rsid w:val="00054BB2"/>
    <w:rsid w:val="00055115"/>
    <w:rsid w:val="00056F76"/>
    <w:rsid w:val="00057B3C"/>
    <w:rsid w:val="000610A2"/>
    <w:rsid w:val="000616F5"/>
    <w:rsid w:val="000617D9"/>
    <w:rsid w:val="00071A7D"/>
    <w:rsid w:val="0007217A"/>
    <w:rsid w:val="00072513"/>
    <w:rsid w:val="000729B5"/>
    <w:rsid w:val="00072B26"/>
    <w:rsid w:val="00072BBA"/>
    <w:rsid w:val="00076CA1"/>
    <w:rsid w:val="00080B1A"/>
    <w:rsid w:val="000816CD"/>
    <w:rsid w:val="0008381A"/>
    <w:rsid w:val="00084C8F"/>
    <w:rsid w:val="00086420"/>
    <w:rsid w:val="00087789"/>
    <w:rsid w:val="0009235E"/>
    <w:rsid w:val="000927F5"/>
    <w:rsid w:val="00093ABF"/>
    <w:rsid w:val="000968F9"/>
    <w:rsid w:val="00097A52"/>
    <w:rsid w:val="000A127F"/>
    <w:rsid w:val="000A13E4"/>
    <w:rsid w:val="000A4B62"/>
    <w:rsid w:val="000A7D95"/>
    <w:rsid w:val="000B43FF"/>
    <w:rsid w:val="000B5BAC"/>
    <w:rsid w:val="000C78D7"/>
    <w:rsid w:val="000D07C0"/>
    <w:rsid w:val="000D4F39"/>
    <w:rsid w:val="000D5907"/>
    <w:rsid w:val="000D6F9E"/>
    <w:rsid w:val="000E0110"/>
    <w:rsid w:val="000E59C6"/>
    <w:rsid w:val="000F33A5"/>
    <w:rsid w:val="00110700"/>
    <w:rsid w:val="001156C4"/>
    <w:rsid w:val="0013070A"/>
    <w:rsid w:val="00137CEC"/>
    <w:rsid w:val="00143C04"/>
    <w:rsid w:val="00143F96"/>
    <w:rsid w:val="00144D2A"/>
    <w:rsid w:val="001518AA"/>
    <w:rsid w:val="00151B5E"/>
    <w:rsid w:val="00154681"/>
    <w:rsid w:val="0015515D"/>
    <w:rsid w:val="00156EC2"/>
    <w:rsid w:val="00161D46"/>
    <w:rsid w:val="00162084"/>
    <w:rsid w:val="001676D7"/>
    <w:rsid w:val="00172C0C"/>
    <w:rsid w:val="00173DB4"/>
    <w:rsid w:val="001754E9"/>
    <w:rsid w:val="00175D2A"/>
    <w:rsid w:val="00175E63"/>
    <w:rsid w:val="001826D6"/>
    <w:rsid w:val="00183920"/>
    <w:rsid w:val="001845F0"/>
    <w:rsid w:val="00184D3A"/>
    <w:rsid w:val="0019165F"/>
    <w:rsid w:val="001917C2"/>
    <w:rsid w:val="001A6593"/>
    <w:rsid w:val="001A797D"/>
    <w:rsid w:val="001B0A94"/>
    <w:rsid w:val="001B3FAA"/>
    <w:rsid w:val="001B4C8C"/>
    <w:rsid w:val="001B6C6D"/>
    <w:rsid w:val="001C7309"/>
    <w:rsid w:val="001D1115"/>
    <w:rsid w:val="001D185E"/>
    <w:rsid w:val="001D5115"/>
    <w:rsid w:val="001E2DED"/>
    <w:rsid w:val="001E4EDA"/>
    <w:rsid w:val="001E511D"/>
    <w:rsid w:val="001E73A5"/>
    <w:rsid w:val="001E7F6E"/>
    <w:rsid w:val="001F5A5E"/>
    <w:rsid w:val="001F5DEA"/>
    <w:rsid w:val="0020060C"/>
    <w:rsid w:val="00202E31"/>
    <w:rsid w:val="00202FCB"/>
    <w:rsid w:val="00203217"/>
    <w:rsid w:val="00204F4E"/>
    <w:rsid w:val="00207619"/>
    <w:rsid w:val="00210DF0"/>
    <w:rsid w:val="0021277B"/>
    <w:rsid w:val="00212D6B"/>
    <w:rsid w:val="00213AA7"/>
    <w:rsid w:val="00222C4A"/>
    <w:rsid w:val="00223A67"/>
    <w:rsid w:val="00225515"/>
    <w:rsid w:val="00225B82"/>
    <w:rsid w:val="002336A4"/>
    <w:rsid w:val="0024083C"/>
    <w:rsid w:val="002413C4"/>
    <w:rsid w:val="002423C8"/>
    <w:rsid w:val="00243575"/>
    <w:rsid w:val="00243589"/>
    <w:rsid w:val="00243D97"/>
    <w:rsid w:val="002448FE"/>
    <w:rsid w:val="00244FF2"/>
    <w:rsid w:val="00245EC7"/>
    <w:rsid w:val="00252FC6"/>
    <w:rsid w:val="002728C8"/>
    <w:rsid w:val="00272C77"/>
    <w:rsid w:val="00273255"/>
    <w:rsid w:val="00276B8E"/>
    <w:rsid w:val="00276CE3"/>
    <w:rsid w:val="002776EE"/>
    <w:rsid w:val="00277F37"/>
    <w:rsid w:val="00280C22"/>
    <w:rsid w:val="00281616"/>
    <w:rsid w:val="00284B51"/>
    <w:rsid w:val="00285C5D"/>
    <w:rsid w:val="00286E1F"/>
    <w:rsid w:val="00290D22"/>
    <w:rsid w:val="0029219A"/>
    <w:rsid w:val="00296FA3"/>
    <w:rsid w:val="00297498"/>
    <w:rsid w:val="002A0309"/>
    <w:rsid w:val="002A189C"/>
    <w:rsid w:val="002C2D8C"/>
    <w:rsid w:val="002D06DE"/>
    <w:rsid w:val="002D1217"/>
    <w:rsid w:val="002D30BB"/>
    <w:rsid w:val="002D562D"/>
    <w:rsid w:val="002D66A7"/>
    <w:rsid w:val="002E0D08"/>
    <w:rsid w:val="002E4D92"/>
    <w:rsid w:val="002F1A85"/>
    <w:rsid w:val="002F7ADC"/>
    <w:rsid w:val="0030514C"/>
    <w:rsid w:val="00305574"/>
    <w:rsid w:val="003109E5"/>
    <w:rsid w:val="00310B7C"/>
    <w:rsid w:val="00314038"/>
    <w:rsid w:val="00316C41"/>
    <w:rsid w:val="00330C48"/>
    <w:rsid w:val="003313A3"/>
    <w:rsid w:val="00336D49"/>
    <w:rsid w:val="0034229B"/>
    <w:rsid w:val="00342BD2"/>
    <w:rsid w:val="00344B1D"/>
    <w:rsid w:val="00346218"/>
    <w:rsid w:val="003501A5"/>
    <w:rsid w:val="00351591"/>
    <w:rsid w:val="00354B9F"/>
    <w:rsid w:val="003603E0"/>
    <w:rsid w:val="00360B96"/>
    <w:rsid w:val="00361591"/>
    <w:rsid w:val="0036173A"/>
    <w:rsid w:val="00365D4F"/>
    <w:rsid w:val="0036643F"/>
    <w:rsid w:val="0037268B"/>
    <w:rsid w:val="00374441"/>
    <w:rsid w:val="003772BB"/>
    <w:rsid w:val="0037768E"/>
    <w:rsid w:val="00380BC3"/>
    <w:rsid w:val="00383809"/>
    <w:rsid w:val="00393EF3"/>
    <w:rsid w:val="00396F1A"/>
    <w:rsid w:val="00397BBA"/>
    <w:rsid w:val="003B6916"/>
    <w:rsid w:val="003C14C4"/>
    <w:rsid w:val="003C1C79"/>
    <w:rsid w:val="003C5F4A"/>
    <w:rsid w:val="003C66D1"/>
    <w:rsid w:val="003D1B46"/>
    <w:rsid w:val="003D1B79"/>
    <w:rsid w:val="003D1F15"/>
    <w:rsid w:val="003D3B79"/>
    <w:rsid w:val="003E47DC"/>
    <w:rsid w:val="003F684E"/>
    <w:rsid w:val="003F7145"/>
    <w:rsid w:val="003F7C1B"/>
    <w:rsid w:val="00410632"/>
    <w:rsid w:val="004165FA"/>
    <w:rsid w:val="00416BEE"/>
    <w:rsid w:val="00417F29"/>
    <w:rsid w:val="00420F90"/>
    <w:rsid w:val="00425045"/>
    <w:rsid w:val="0042608B"/>
    <w:rsid w:val="00430E64"/>
    <w:rsid w:val="00431E7F"/>
    <w:rsid w:val="00436E7F"/>
    <w:rsid w:val="00437484"/>
    <w:rsid w:val="00445AF2"/>
    <w:rsid w:val="00446F49"/>
    <w:rsid w:val="00447E92"/>
    <w:rsid w:val="00452676"/>
    <w:rsid w:val="00456E14"/>
    <w:rsid w:val="00461671"/>
    <w:rsid w:val="00467D75"/>
    <w:rsid w:val="00470662"/>
    <w:rsid w:val="00470C9F"/>
    <w:rsid w:val="00473647"/>
    <w:rsid w:val="00487552"/>
    <w:rsid w:val="0048798C"/>
    <w:rsid w:val="00487D5A"/>
    <w:rsid w:val="00491970"/>
    <w:rsid w:val="004956D5"/>
    <w:rsid w:val="0049695C"/>
    <w:rsid w:val="00496B8D"/>
    <w:rsid w:val="004A0377"/>
    <w:rsid w:val="004A38FB"/>
    <w:rsid w:val="004B2A16"/>
    <w:rsid w:val="004B563B"/>
    <w:rsid w:val="004B7D20"/>
    <w:rsid w:val="004C236F"/>
    <w:rsid w:val="004D21DE"/>
    <w:rsid w:val="004D6812"/>
    <w:rsid w:val="004E3A09"/>
    <w:rsid w:val="004E564F"/>
    <w:rsid w:val="004F485C"/>
    <w:rsid w:val="004F52FF"/>
    <w:rsid w:val="004F6090"/>
    <w:rsid w:val="004F76FB"/>
    <w:rsid w:val="004F7D68"/>
    <w:rsid w:val="004F7EE1"/>
    <w:rsid w:val="00501152"/>
    <w:rsid w:val="00501F40"/>
    <w:rsid w:val="00502374"/>
    <w:rsid w:val="005026DE"/>
    <w:rsid w:val="00506035"/>
    <w:rsid w:val="005113D5"/>
    <w:rsid w:val="00516018"/>
    <w:rsid w:val="0051637A"/>
    <w:rsid w:val="00521989"/>
    <w:rsid w:val="005224E6"/>
    <w:rsid w:val="0052369B"/>
    <w:rsid w:val="005237BA"/>
    <w:rsid w:val="00524AD0"/>
    <w:rsid w:val="0053347E"/>
    <w:rsid w:val="00536410"/>
    <w:rsid w:val="00537F9B"/>
    <w:rsid w:val="005405FD"/>
    <w:rsid w:val="00540CC1"/>
    <w:rsid w:val="00544711"/>
    <w:rsid w:val="005449B1"/>
    <w:rsid w:val="00545057"/>
    <w:rsid w:val="005472B8"/>
    <w:rsid w:val="0054731D"/>
    <w:rsid w:val="00550A46"/>
    <w:rsid w:val="00550D3C"/>
    <w:rsid w:val="005527C5"/>
    <w:rsid w:val="00563B89"/>
    <w:rsid w:val="00563CEB"/>
    <w:rsid w:val="005659F5"/>
    <w:rsid w:val="00576F8D"/>
    <w:rsid w:val="00577BC0"/>
    <w:rsid w:val="00582338"/>
    <w:rsid w:val="00584562"/>
    <w:rsid w:val="00592B29"/>
    <w:rsid w:val="00597682"/>
    <w:rsid w:val="0059794A"/>
    <w:rsid w:val="00597A58"/>
    <w:rsid w:val="005A2833"/>
    <w:rsid w:val="005B26CD"/>
    <w:rsid w:val="005B28D1"/>
    <w:rsid w:val="005B2F9C"/>
    <w:rsid w:val="005B529C"/>
    <w:rsid w:val="005B5321"/>
    <w:rsid w:val="005B55D3"/>
    <w:rsid w:val="005B57A1"/>
    <w:rsid w:val="005B6F30"/>
    <w:rsid w:val="005C18D3"/>
    <w:rsid w:val="005C2E34"/>
    <w:rsid w:val="005C7475"/>
    <w:rsid w:val="005D1257"/>
    <w:rsid w:val="005D2526"/>
    <w:rsid w:val="005D2CE1"/>
    <w:rsid w:val="005D5618"/>
    <w:rsid w:val="005D6C12"/>
    <w:rsid w:val="005E6CF5"/>
    <w:rsid w:val="005E7A53"/>
    <w:rsid w:val="005F4A12"/>
    <w:rsid w:val="005F7FDA"/>
    <w:rsid w:val="006015CA"/>
    <w:rsid w:val="0061453F"/>
    <w:rsid w:val="006152A9"/>
    <w:rsid w:val="00615ED8"/>
    <w:rsid w:val="0061632E"/>
    <w:rsid w:val="0061701F"/>
    <w:rsid w:val="00617421"/>
    <w:rsid w:val="006223B4"/>
    <w:rsid w:val="00627FC7"/>
    <w:rsid w:val="00634FE6"/>
    <w:rsid w:val="006415A6"/>
    <w:rsid w:val="00644DD1"/>
    <w:rsid w:val="0064534C"/>
    <w:rsid w:val="006550BD"/>
    <w:rsid w:val="0065773B"/>
    <w:rsid w:val="00660E6C"/>
    <w:rsid w:val="006612A4"/>
    <w:rsid w:val="00661705"/>
    <w:rsid w:val="006716DC"/>
    <w:rsid w:val="00674622"/>
    <w:rsid w:val="006759EB"/>
    <w:rsid w:val="006779F9"/>
    <w:rsid w:val="00677EFD"/>
    <w:rsid w:val="0068458A"/>
    <w:rsid w:val="006923EC"/>
    <w:rsid w:val="00693053"/>
    <w:rsid w:val="00697456"/>
    <w:rsid w:val="006A2098"/>
    <w:rsid w:val="006A470C"/>
    <w:rsid w:val="006B4E0D"/>
    <w:rsid w:val="006B6462"/>
    <w:rsid w:val="006B6C6A"/>
    <w:rsid w:val="006B757B"/>
    <w:rsid w:val="006C1F62"/>
    <w:rsid w:val="006C2687"/>
    <w:rsid w:val="006C4F59"/>
    <w:rsid w:val="006D720C"/>
    <w:rsid w:val="006D748D"/>
    <w:rsid w:val="006E496D"/>
    <w:rsid w:val="006F055F"/>
    <w:rsid w:val="006F17B4"/>
    <w:rsid w:val="006F1CD7"/>
    <w:rsid w:val="006F708A"/>
    <w:rsid w:val="006F71C2"/>
    <w:rsid w:val="00700F1E"/>
    <w:rsid w:val="007012F0"/>
    <w:rsid w:val="00704F1F"/>
    <w:rsid w:val="00707A73"/>
    <w:rsid w:val="00711334"/>
    <w:rsid w:val="007116C8"/>
    <w:rsid w:val="00713467"/>
    <w:rsid w:val="00716B30"/>
    <w:rsid w:val="007170F0"/>
    <w:rsid w:val="00721C6B"/>
    <w:rsid w:val="007237B7"/>
    <w:rsid w:val="007240C3"/>
    <w:rsid w:val="00724414"/>
    <w:rsid w:val="00725490"/>
    <w:rsid w:val="00726B38"/>
    <w:rsid w:val="00727A8A"/>
    <w:rsid w:val="00730666"/>
    <w:rsid w:val="007313D8"/>
    <w:rsid w:val="00735D09"/>
    <w:rsid w:val="00743FFB"/>
    <w:rsid w:val="00746543"/>
    <w:rsid w:val="007506CD"/>
    <w:rsid w:val="00761905"/>
    <w:rsid w:val="00765AAA"/>
    <w:rsid w:val="007711F6"/>
    <w:rsid w:val="007773A1"/>
    <w:rsid w:val="0077786C"/>
    <w:rsid w:val="007847A9"/>
    <w:rsid w:val="00784880"/>
    <w:rsid w:val="007918C6"/>
    <w:rsid w:val="00795D09"/>
    <w:rsid w:val="0079699C"/>
    <w:rsid w:val="007A2DF2"/>
    <w:rsid w:val="007A2F3D"/>
    <w:rsid w:val="007A4252"/>
    <w:rsid w:val="007B6353"/>
    <w:rsid w:val="007B663A"/>
    <w:rsid w:val="007B7063"/>
    <w:rsid w:val="007C0C3C"/>
    <w:rsid w:val="007C131E"/>
    <w:rsid w:val="007C3214"/>
    <w:rsid w:val="007C3D15"/>
    <w:rsid w:val="007C67F1"/>
    <w:rsid w:val="007C7148"/>
    <w:rsid w:val="007D09DA"/>
    <w:rsid w:val="007D1D5F"/>
    <w:rsid w:val="007D3425"/>
    <w:rsid w:val="007E0BC8"/>
    <w:rsid w:val="007E50BB"/>
    <w:rsid w:val="007F10A0"/>
    <w:rsid w:val="007F1787"/>
    <w:rsid w:val="007F44B1"/>
    <w:rsid w:val="007F533F"/>
    <w:rsid w:val="007F7D48"/>
    <w:rsid w:val="00800ED0"/>
    <w:rsid w:val="00801ECF"/>
    <w:rsid w:val="00802AEE"/>
    <w:rsid w:val="00805BEA"/>
    <w:rsid w:val="00805C3E"/>
    <w:rsid w:val="008108A7"/>
    <w:rsid w:val="00810FB7"/>
    <w:rsid w:val="008142FC"/>
    <w:rsid w:val="008161B1"/>
    <w:rsid w:val="00817077"/>
    <w:rsid w:val="00820DAB"/>
    <w:rsid w:val="008251CE"/>
    <w:rsid w:val="008272EC"/>
    <w:rsid w:val="008273B1"/>
    <w:rsid w:val="00831762"/>
    <w:rsid w:val="008317D1"/>
    <w:rsid w:val="0083339A"/>
    <w:rsid w:val="00835449"/>
    <w:rsid w:val="008357BE"/>
    <w:rsid w:val="00841C7E"/>
    <w:rsid w:val="008421BD"/>
    <w:rsid w:val="008429CF"/>
    <w:rsid w:val="00843C73"/>
    <w:rsid w:val="008461B6"/>
    <w:rsid w:val="008471D9"/>
    <w:rsid w:val="00847B9D"/>
    <w:rsid w:val="0085052C"/>
    <w:rsid w:val="00852D26"/>
    <w:rsid w:val="00855A71"/>
    <w:rsid w:val="00856386"/>
    <w:rsid w:val="00861BAD"/>
    <w:rsid w:val="00862C36"/>
    <w:rsid w:val="00863D7F"/>
    <w:rsid w:val="00866615"/>
    <w:rsid w:val="00872D95"/>
    <w:rsid w:val="00874BD6"/>
    <w:rsid w:val="00875A63"/>
    <w:rsid w:val="00877B0E"/>
    <w:rsid w:val="008814BC"/>
    <w:rsid w:val="008823D4"/>
    <w:rsid w:val="00885D2E"/>
    <w:rsid w:val="00890B6C"/>
    <w:rsid w:val="008933FD"/>
    <w:rsid w:val="0089452A"/>
    <w:rsid w:val="008A247B"/>
    <w:rsid w:val="008A376C"/>
    <w:rsid w:val="008A5222"/>
    <w:rsid w:val="008A6B89"/>
    <w:rsid w:val="008B2C31"/>
    <w:rsid w:val="008B5484"/>
    <w:rsid w:val="008B5EF4"/>
    <w:rsid w:val="008C05F1"/>
    <w:rsid w:val="008C1DA7"/>
    <w:rsid w:val="008C71EC"/>
    <w:rsid w:val="008C7287"/>
    <w:rsid w:val="008C77C9"/>
    <w:rsid w:val="008D3B00"/>
    <w:rsid w:val="008D7123"/>
    <w:rsid w:val="008E0366"/>
    <w:rsid w:val="008E2C3B"/>
    <w:rsid w:val="008E5DAC"/>
    <w:rsid w:val="008E750B"/>
    <w:rsid w:val="008F3A57"/>
    <w:rsid w:val="008F6545"/>
    <w:rsid w:val="00902A2F"/>
    <w:rsid w:val="00902EBF"/>
    <w:rsid w:val="009034C5"/>
    <w:rsid w:val="009048BE"/>
    <w:rsid w:val="009054E5"/>
    <w:rsid w:val="00913972"/>
    <w:rsid w:val="009161CD"/>
    <w:rsid w:val="0092116C"/>
    <w:rsid w:val="009240E3"/>
    <w:rsid w:val="00924DC9"/>
    <w:rsid w:val="00926A51"/>
    <w:rsid w:val="00932E93"/>
    <w:rsid w:val="00934206"/>
    <w:rsid w:val="009346A1"/>
    <w:rsid w:val="00934F7F"/>
    <w:rsid w:val="00936742"/>
    <w:rsid w:val="0094211B"/>
    <w:rsid w:val="00943DD1"/>
    <w:rsid w:val="00953A6E"/>
    <w:rsid w:val="0095441B"/>
    <w:rsid w:val="00967043"/>
    <w:rsid w:val="009745EF"/>
    <w:rsid w:val="0097496B"/>
    <w:rsid w:val="00984374"/>
    <w:rsid w:val="00991723"/>
    <w:rsid w:val="00991D79"/>
    <w:rsid w:val="00995806"/>
    <w:rsid w:val="0099709F"/>
    <w:rsid w:val="009B01F0"/>
    <w:rsid w:val="009B20C1"/>
    <w:rsid w:val="009B2AAF"/>
    <w:rsid w:val="009B52AD"/>
    <w:rsid w:val="009B5D31"/>
    <w:rsid w:val="009B682E"/>
    <w:rsid w:val="009B7D44"/>
    <w:rsid w:val="009C2490"/>
    <w:rsid w:val="009C2CE3"/>
    <w:rsid w:val="009D1F64"/>
    <w:rsid w:val="009F477F"/>
    <w:rsid w:val="009F53E3"/>
    <w:rsid w:val="00A0200F"/>
    <w:rsid w:val="00A0556D"/>
    <w:rsid w:val="00A07B1D"/>
    <w:rsid w:val="00A11A14"/>
    <w:rsid w:val="00A14AC6"/>
    <w:rsid w:val="00A17D46"/>
    <w:rsid w:val="00A2118B"/>
    <w:rsid w:val="00A229ED"/>
    <w:rsid w:val="00A260B4"/>
    <w:rsid w:val="00A376F5"/>
    <w:rsid w:val="00A455FA"/>
    <w:rsid w:val="00A46B06"/>
    <w:rsid w:val="00A5541C"/>
    <w:rsid w:val="00A562C0"/>
    <w:rsid w:val="00A57E58"/>
    <w:rsid w:val="00A61528"/>
    <w:rsid w:val="00A62337"/>
    <w:rsid w:val="00A6269A"/>
    <w:rsid w:val="00A64F93"/>
    <w:rsid w:val="00A6667D"/>
    <w:rsid w:val="00A7480C"/>
    <w:rsid w:val="00A80B26"/>
    <w:rsid w:val="00A858F5"/>
    <w:rsid w:val="00A85909"/>
    <w:rsid w:val="00A87348"/>
    <w:rsid w:val="00A91A89"/>
    <w:rsid w:val="00A92727"/>
    <w:rsid w:val="00A9362E"/>
    <w:rsid w:val="00A9682F"/>
    <w:rsid w:val="00AA29E8"/>
    <w:rsid w:val="00AA48EA"/>
    <w:rsid w:val="00AA49C8"/>
    <w:rsid w:val="00AA6F16"/>
    <w:rsid w:val="00AA775C"/>
    <w:rsid w:val="00AB2F82"/>
    <w:rsid w:val="00AB51B3"/>
    <w:rsid w:val="00AB52D1"/>
    <w:rsid w:val="00AB5FEC"/>
    <w:rsid w:val="00AB6CB1"/>
    <w:rsid w:val="00AB729C"/>
    <w:rsid w:val="00AB72A9"/>
    <w:rsid w:val="00AC1D87"/>
    <w:rsid w:val="00AC20FA"/>
    <w:rsid w:val="00AC420B"/>
    <w:rsid w:val="00AC5178"/>
    <w:rsid w:val="00AC5869"/>
    <w:rsid w:val="00AC6671"/>
    <w:rsid w:val="00AC7D94"/>
    <w:rsid w:val="00AD03E8"/>
    <w:rsid w:val="00AD1401"/>
    <w:rsid w:val="00AD3031"/>
    <w:rsid w:val="00AD5785"/>
    <w:rsid w:val="00AD7B9F"/>
    <w:rsid w:val="00AE2D25"/>
    <w:rsid w:val="00AE6333"/>
    <w:rsid w:val="00AE6CF8"/>
    <w:rsid w:val="00AF16E4"/>
    <w:rsid w:val="00AF70F3"/>
    <w:rsid w:val="00B00B8E"/>
    <w:rsid w:val="00B018C1"/>
    <w:rsid w:val="00B01E71"/>
    <w:rsid w:val="00B022AB"/>
    <w:rsid w:val="00B032DE"/>
    <w:rsid w:val="00B0587C"/>
    <w:rsid w:val="00B059E1"/>
    <w:rsid w:val="00B10AE2"/>
    <w:rsid w:val="00B12B38"/>
    <w:rsid w:val="00B12EE0"/>
    <w:rsid w:val="00B13746"/>
    <w:rsid w:val="00B20BBD"/>
    <w:rsid w:val="00B20C63"/>
    <w:rsid w:val="00B2568F"/>
    <w:rsid w:val="00B26FC0"/>
    <w:rsid w:val="00B27706"/>
    <w:rsid w:val="00B30786"/>
    <w:rsid w:val="00B31CD6"/>
    <w:rsid w:val="00B32F8D"/>
    <w:rsid w:val="00B45EC5"/>
    <w:rsid w:val="00B4719E"/>
    <w:rsid w:val="00B50F77"/>
    <w:rsid w:val="00B5214D"/>
    <w:rsid w:val="00B52AEB"/>
    <w:rsid w:val="00B5537A"/>
    <w:rsid w:val="00B56C4B"/>
    <w:rsid w:val="00B612FB"/>
    <w:rsid w:val="00B670C3"/>
    <w:rsid w:val="00B7080A"/>
    <w:rsid w:val="00B75583"/>
    <w:rsid w:val="00B803A1"/>
    <w:rsid w:val="00B80AD8"/>
    <w:rsid w:val="00B90D7C"/>
    <w:rsid w:val="00B93BDF"/>
    <w:rsid w:val="00BA31E2"/>
    <w:rsid w:val="00BA3A2C"/>
    <w:rsid w:val="00BA7B3D"/>
    <w:rsid w:val="00BA7C5C"/>
    <w:rsid w:val="00BB04B6"/>
    <w:rsid w:val="00BB1FCC"/>
    <w:rsid w:val="00BB2022"/>
    <w:rsid w:val="00BB3358"/>
    <w:rsid w:val="00BB3A8F"/>
    <w:rsid w:val="00BB52BD"/>
    <w:rsid w:val="00BC26CB"/>
    <w:rsid w:val="00BC28E6"/>
    <w:rsid w:val="00BC3DAB"/>
    <w:rsid w:val="00BD1DBB"/>
    <w:rsid w:val="00BD1E9A"/>
    <w:rsid w:val="00BD3B20"/>
    <w:rsid w:val="00BE0C40"/>
    <w:rsid w:val="00BE41EF"/>
    <w:rsid w:val="00BE57FA"/>
    <w:rsid w:val="00BE69A6"/>
    <w:rsid w:val="00BF0701"/>
    <w:rsid w:val="00BF08C6"/>
    <w:rsid w:val="00BF0A80"/>
    <w:rsid w:val="00BF3B05"/>
    <w:rsid w:val="00C00EC6"/>
    <w:rsid w:val="00C01845"/>
    <w:rsid w:val="00C0185B"/>
    <w:rsid w:val="00C02967"/>
    <w:rsid w:val="00C07260"/>
    <w:rsid w:val="00C164F9"/>
    <w:rsid w:val="00C20DE3"/>
    <w:rsid w:val="00C22770"/>
    <w:rsid w:val="00C22CF4"/>
    <w:rsid w:val="00C238F9"/>
    <w:rsid w:val="00C26553"/>
    <w:rsid w:val="00C3021F"/>
    <w:rsid w:val="00C30C15"/>
    <w:rsid w:val="00C31F33"/>
    <w:rsid w:val="00C33360"/>
    <w:rsid w:val="00C34603"/>
    <w:rsid w:val="00C35232"/>
    <w:rsid w:val="00C410D5"/>
    <w:rsid w:val="00C42599"/>
    <w:rsid w:val="00C46F81"/>
    <w:rsid w:val="00C502C5"/>
    <w:rsid w:val="00C52A08"/>
    <w:rsid w:val="00C52BC6"/>
    <w:rsid w:val="00C56BB0"/>
    <w:rsid w:val="00C571AB"/>
    <w:rsid w:val="00C60BDF"/>
    <w:rsid w:val="00C61F0D"/>
    <w:rsid w:val="00C629D0"/>
    <w:rsid w:val="00C62E7F"/>
    <w:rsid w:val="00C70B65"/>
    <w:rsid w:val="00C7218B"/>
    <w:rsid w:val="00C72483"/>
    <w:rsid w:val="00C7503B"/>
    <w:rsid w:val="00C751EF"/>
    <w:rsid w:val="00C76954"/>
    <w:rsid w:val="00C843B2"/>
    <w:rsid w:val="00C92D65"/>
    <w:rsid w:val="00C9704F"/>
    <w:rsid w:val="00CA3A4C"/>
    <w:rsid w:val="00CB13C8"/>
    <w:rsid w:val="00CB18B3"/>
    <w:rsid w:val="00CB51D9"/>
    <w:rsid w:val="00CB76D1"/>
    <w:rsid w:val="00CC01BB"/>
    <w:rsid w:val="00CD01AC"/>
    <w:rsid w:val="00CD12BB"/>
    <w:rsid w:val="00CD27CD"/>
    <w:rsid w:val="00CD5B90"/>
    <w:rsid w:val="00CD5D20"/>
    <w:rsid w:val="00CD74E6"/>
    <w:rsid w:val="00CE0C40"/>
    <w:rsid w:val="00CE2475"/>
    <w:rsid w:val="00CE3C05"/>
    <w:rsid w:val="00CF2373"/>
    <w:rsid w:val="00CF6214"/>
    <w:rsid w:val="00CF679C"/>
    <w:rsid w:val="00CF6EBE"/>
    <w:rsid w:val="00D00E16"/>
    <w:rsid w:val="00D02D56"/>
    <w:rsid w:val="00D0326D"/>
    <w:rsid w:val="00D0395A"/>
    <w:rsid w:val="00D03ADD"/>
    <w:rsid w:val="00D03B61"/>
    <w:rsid w:val="00D1105B"/>
    <w:rsid w:val="00D17E91"/>
    <w:rsid w:val="00D21B21"/>
    <w:rsid w:val="00D2302C"/>
    <w:rsid w:val="00D318EC"/>
    <w:rsid w:val="00D31CC2"/>
    <w:rsid w:val="00D32781"/>
    <w:rsid w:val="00D3366D"/>
    <w:rsid w:val="00D33901"/>
    <w:rsid w:val="00D33B09"/>
    <w:rsid w:val="00D34C83"/>
    <w:rsid w:val="00D46439"/>
    <w:rsid w:val="00D50792"/>
    <w:rsid w:val="00D551AC"/>
    <w:rsid w:val="00D567BB"/>
    <w:rsid w:val="00D64E93"/>
    <w:rsid w:val="00D7160B"/>
    <w:rsid w:val="00D72E7D"/>
    <w:rsid w:val="00D76A25"/>
    <w:rsid w:val="00D76E9A"/>
    <w:rsid w:val="00D77930"/>
    <w:rsid w:val="00D77B17"/>
    <w:rsid w:val="00D80443"/>
    <w:rsid w:val="00D8076D"/>
    <w:rsid w:val="00D80805"/>
    <w:rsid w:val="00D81903"/>
    <w:rsid w:val="00D81E13"/>
    <w:rsid w:val="00D81EFB"/>
    <w:rsid w:val="00D9374E"/>
    <w:rsid w:val="00D95F7E"/>
    <w:rsid w:val="00D97761"/>
    <w:rsid w:val="00DA3792"/>
    <w:rsid w:val="00DA3EA7"/>
    <w:rsid w:val="00DA7739"/>
    <w:rsid w:val="00DB4D82"/>
    <w:rsid w:val="00DB4F5A"/>
    <w:rsid w:val="00DB6E16"/>
    <w:rsid w:val="00DB761F"/>
    <w:rsid w:val="00DB76BB"/>
    <w:rsid w:val="00DB7D5C"/>
    <w:rsid w:val="00DC0850"/>
    <w:rsid w:val="00DC32FC"/>
    <w:rsid w:val="00DC49E0"/>
    <w:rsid w:val="00DD3B35"/>
    <w:rsid w:val="00DE35D7"/>
    <w:rsid w:val="00DE47B8"/>
    <w:rsid w:val="00DE4EDD"/>
    <w:rsid w:val="00DE59E0"/>
    <w:rsid w:val="00DF0012"/>
    <w:rsid w:val="00DF0C37"/>
    <w:rsid w:val="00DF279D"/>
    <w:rsid w:val="00DF51E0"/>
    <w:rsid w:val="00DF5743"/>
    <w:rsid w:val="00DF6F84"/>
    <w:rsid w:val="00E017EB"/>
    <w:rsid w:val="00E13B71"/>
    <w:rsid w:val="00E16E5E"/>
    <w:rsid w:val="00E17EFA"/>
    <w:rsid w:val="00E20450"/>
    <w:rsid w:val="00E23305"/>
    <w:rsid w:val="00E249A0"/>
    <w:rsid w:val="00E24CE4"/>
    <w:rsid w:val="00E24D8B"/>
    <w:rsid w:val="00E25683"/>
    <w:rsid w:val="00E2617D"/>
    <w:rsid w:val="00E26CCF"/>
    <w:rsid w:val="00E274CA"/>
    <w:rsid w:val="00E311EE"/>
    <w:rsid w:val="00E31466"/>
    <w:rsid w:val="00E348BC"/>
    <w:rsid w:val="00E37406"/>
    <w:rsid w:val="00E41D74"/>
    <w:rsid w:val="00E43277"/>
    <w:rsid w:val="00E43D2A"/>
    <w:rsid w:val="00E440B8"/>
    <w:rsid w:val="00E46EC9"/>
    <w:rsid w:val="00E504BF"/>
    <w:rsid w:val="00E52641"/>
    <w:rsid w:val="00E52FF8"/>
    <w:rsid w:val="00E550FA"/>
    <w:rsid w:val="00E55D09"/>
    <w:rsid w:val="00E61071"/>
    <w:rsid w:val="00E719C9"/>
    <w:rsid w:val="00E74F7A"/>
    <w:rsid w:val="00E75854"/>
    <w:rsid w:val="00E77BB8"/>
    <w:rsid w:val="00E80D02"/>
    <w:rsid w:val="00E9049E"/>
    <w:rsid w:val="00E905DC"/>
    <w:rsid w:val="00E92676"/>
    <w:rsid w:val="00E93325"/>
    <w:rsid w:val="00E9378B"/>
    <w:rsid w:val="00E9592A"/>
    <w:rsid w:val="00EA0CDE"/>
    <w:rsid w:val="00EA16A6"/>
    <w:rsid w:val="00EA4DEF"/>
    <w:rsid w:val="00EB0FB7"/>
    <w:rsid w:val="00EB12E3"/>
    <w:rsid w:val="00EB1776"/>
    <w:rsid w:val="00EB52C9"/>
    <w:rsid w:val="00EB6A0D"/>
    <w:rsid w:val="00EB7C87"/>
    <w:rsid w:val="00EC151E"/>
    <w:rsid w:val="00EC60D7"/>
    <w:rsid w:val="00EC6703"/>
    <w:rsid w:val="00EE0D29"/>
    <w:rsid w:val="00EE14BC"/>
    <w:rsid w:val="00EE1994"/>
    <w:rsid w:val="00EE392A"/>
    <w:rsid w:val="00EF12A9"/>
    <w:rsid w:val="00EF4A5D"/>
    <w:rsid w:val="00EF4E58"/>
    <w:rsid w:val="00EF63A3"/>
    <w:rsid w:val="00EF74EF"/>
    <w:rsid w:val="00F00E17"/>
    <w:rsid w:val="00F02897"/>
    <w:rsid w:val="00F049FA"/>
    <w:rsid w:val="00F06378"/>
    <w:rsid w:val="00F07A76"/>
    <w:rsid w:val="00F10D0F"/>
    <w:rsid w:val="00F17807"/>
    <w:rsid w:val="00F2025F"/>
    <w:rsid w:val="00F22933"/>
    <w:rsid w:val="00F23B18"/>
    <w:rsid w:val="00F26CF0"/>
    <w:rsid w:val="00F32979"/>
    <w:rsid w:val="00F43C2A"/>
    <w:rsid w:val="00F456C1"/>
    <w:rsid w:val="00F460EC"/>
    <w:rsid w:val="00F46EC8"/>
    <w:rsid w:val="00F51606"/>
    <w:rsid w:val="00F529D4"/>
    <w:rsid w:val="00F54177"/>
    <w:rsid w:val="00F549CD"/>
    <w:rsid w:val="00F65303"/>
    <w:rsid w:val="00F6553C"/>
    <w:rsid w:val="00F66A3D"/>
    <w:rsid w:val="00F751F8"/>
    <w:rsid w:val="00F833AB"/>
    <w:rsid w:val="00F84F16"/>
    <w:rsid w:val="00F91301"/>
    <w:rsid w:val="00F93324"/>
    <w:rsid w:val="00F93327"/>
    <w:rsid w:val="00F958C2"/>
    <w:rsid w:val="00F975C6"/>
    <w:rsid w:val="00F97BFB"/>
    <w:rsid w:val="00FA0239"/>
    <w:rsid w:val="00FA29B5"/>
    <w:rsid w:val="00FA2B63"/>
    <w:rsid w:val="00FA43D6"/>
    <w:rsid w:val="00FA6730"/>
    <w:rsid w:val="00FA724A"/>
    <w:rsid w:val="00FA7D83"/>
    <w:rsid w:val="00FB158D"/>
    <w:rsid w:val="00FB7EE5"/>
    <w:rsid w:val="00FC099D"/>
    <w:rsid w:val="00FC3739"/>
    <w:rsid w:val="00FC6C4C"/>
    <w:rsid w:val="00FC70B9"/>
    <w:rsid w:val="00FC7BD0"/>
    <w:rsid w:val="00FD15EA"/>
    <w:rsid w:val="00FD3E84"/>
    <w:rsid w:val="00FD5E09"/>
    <w:rsid w:val="00FE0539"/>
    <w:rsid w:val="00FE1D23"/>
    <w:rsid w:val="00FE1E92"/>
    <w:rsid w:val="00FE3323"/>
    <w:rsid w:val="00FE42F0"/>
    <w:rsid w:val="00FE59C0"/>
    <w:rsid w:val="00FF3EA1"/>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27915B5"/>
  <w15:docId w15:val="{6092257F-9C50-4780-8443-F674C33E5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C14C4"/>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8458A"/>
    <w:rPr>
      <w:color w:val="0563C1" w:themeColor="hyperlink"/>
      <w:u w:val="single"/>
    </w:rPr>
  </w:style>
  <w:style w:type="character" w:customStyle="1" w:styleId="Mention1">
    <w:name w:val="Mention1"/>
    <w:basedOn w:val="DefaultParagraphFont"/>
    <w:uiPriority w:val="99"/>
    <w:semiHidden/>
    <w:unhideWhenUsed/>
    <w:rsid w:val="0068458A"/>
    <w:rPr>
      <w:color w:val="2B579A"/>
      <w:shd w:val="clear" w:color="auto" w:fill="E6E6E6"/>
    </w:rPr>
  </w:style>
  <w:style w:type="character" w:styleId="CommentReference">
    <w:name w:val="annotation reference"/>
    <w:basedOn w:val="DefaultParagraphFont"/>
    <w:uiPriority w:val="99"/>
    <w:semiHidden/>
    <w:unhideWhenUsed/>
    <w:rsid w:val="001E4EDA"/>
    <w:rPr>
      <w:sz w:val="18"/>
      <w:szCs w:val="18"/>
    </w:rPr>
  </w:style>
  <w:style w:type="paragraph" w:styleId="CommentText">
    <w:name w:val="annotation text"/>
    <w:basedOn w:val="Normal"/>
    <w:link w:val="CommentTextChar"/>
    <w:uiPriority w:val="99"/>
    <w:semiHidden/>
    <w:unhideWhenUsed/>
    <w:rsid w:val="001E4EDA"/>
  </w:style>
  <w:style w:type="character" w:customStyle="1" w:styleId="CommentTextChar">
    <w:name w:val="Comment Text Char"/>
    <w:basedOn w:val="DefaultParagraphFont"/>
    <w:link w:val="CommentText"/>
    <w:uiPriority w:val="99"/>
    <w:semiHidden/>
    <w:rsid w:val="001E4EDA"/>
    <w:rPr>
      <w:sz w:val="24"/>
      <w:szCs w:val="24"/>
    </w:rPr>
  </w:style>
  <w:style w:type="paragraph" w:styleId="CommentSubject">
    <w:name w:val="annotation subject"/>
    <w:basedOn w:val="CommentText"/>
    <w:next w:val="CommentText"/>
    <w:link w:val="CommentSubjectChar"/>
    <w:uiPriority w:val="99"/>
    <w:semiHidden/>
    <w:unhideWhenUsed/>
    <w:rsid w:val="001E4EDA"/>
    <w:rPr>
      <w:b/>
      <w:bCs/>
      <w:sz w:val="20"/>
      <w:szCs w:val="20"/>
    </w:rPr>
  </w:style>
  <w:style w:type="character" w:customStyle="1" w:styleId="CommentSubjectChar">
    <w:name w:val="Comment Subject Char"/>
    <w:basedOn w:val="CommentTextChar"/>
    <w:link w:val="CommentSubject"/>
    <w:uiPriority w:val="99"/>
    <w:semiHidden/>
    <w:rsid w:val="001E4EDA"/>
    <w:rPr>
      <w:b/>
      <w:bCs/>
      <w:sz w:val="20"/>
      <w:szCs w:val="20"/>
    </w:rPr>
  </w:style>
  <w:style w:type="paragraph" w:styleId="BalloonText">
    <w:name w:val="Balloon Text"/>
    <w:basedOn w:val="Normal"/>
    <w:link w:val="BalloonTextChar"/>
    <w:uiPriority w:val="99"/>
    <w:semiHidden/>
    <w:unhideWhenUsed/>
    <w:rsid w:val="001E4ED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E4EDA"/>
    <w:rPr>
      <w:rFonts w:ascii="Lucida Grande" w:hAnsi="Lucida Grande" w:cs="Lucida Grande"/>
      <w:sz w:val="18"/>
      <w:szCs w:val="18"/>
    </w:rPr>
  </w:style>
  <w:style w:type="character" w:customStyle="1" w:styleId="Mention2">
    <w:name w:val="Mention2"/>
    <w:basedOn w:val="DefaultParagraphFont"/>
    <w:uiPriority w:val="99"/>
    <w:semiHidden/>
    <w:unhideWhenUsed/>
    <w:rsid w:val="00137CEC"/>
    <w:rPr>
      <w:color w:val="2B579A"/>
      <w:shd w:val="clear" w:color="auto" w:fill="E6E6E6"/>
    </w:rPr>
  </w:style>
  <w:style w:type="character" w:customStyle="1" w:styleId="UnresolvedMention1">
    <w:name w:val="Unresolved Mention1"/>
    <w:basedOn w:val="DefaultParagraphFont"/>
    <w:uiPriority w:val="99"/>
    <w:semiHidden/>
    <w:unhideWhenUsed/>
    <w:rsid w:val="00BA7C5C"/>
    <w:rPr>
      <w:color w:val="808080"/>
      <w:shd w:val="clear" w:color="auto" w:fill="E6E6E6"/>
    </w:rPr>
  </w:style>
  <w:style w:type="character" w:customStyle="1" w:styleId="apple-converted-space">
    <w:name w:val="apple-converted-space"/>
    <w:basedOn w:val="DefaultParagraphFont"/>
    <w:rsid w:val="00F91301"/>
  </w:style>
  <w:style w:type="character" w:customStyle="1" w:styleId="name">
    <w:name w:val="name"/>
    <w:basedOn w:val="DefaultParagraphFont"/>
    <w:rsid w:val="004F76FB"/>
  </w:style>
  <w:style w:type="character" w:customStyle="1" w:styleId="surname">
    <w:name w:val="surname"/>
    <w:basedOn w:val="DefaultParagraphFont"/>
    <w:rsid w:val="004F76FB"/>
  </w:style>
  <w:style w:type="character" w:customStyle="1" w:styleId="given-names">
    <w:name w:val="given-names"/>
    <w:basedOn w:val="DefaultParagraphFont"/>
    <w:rsid w:val="004F76FB"/>
  </w:style>
  <w:style w:type="character" w:customStyle="1" w:styleId="year">
    <w:name w:val="year"/>
    <w:basedOn w:val="DefaultParagraphFont"/>
    <w:rsid w:val="004F76FB"/>
  </w:style>
  <w:style w:type="character" w:customStyle="1" w:styleId="article-title">
    <w:name w:val="article-title"/>
    <w:basedOn w:val="DefaultParagraphFont"/>
    <w:rsid w:val="004F76FB"/>
  </w:style>
  <w:style w:type="character" w:customStyle="1" w:styleId="source">
    <w:name w:val="source"/>
    <w:basedOn w:val="DefaultParagraphFont"/>
    <w:rsid w:val="004F76FB"/>
  </w:style>
  <w:style w:type="character" w:customStyle="1" w:styleId="volume">
    <w:name w:val="volume"/>
    <w:basedOn w:val="DefaultParagraphFont"/>
    <w:rsid w:val="004F76FB"/>
  </w:style>
  <w:style w:type="character" w:customStyle="1" w:styleId="issue">
    <w:name w:val="issue"/>
    <w:basedOn w:val="DefaultParagraphFont"/>
    <w:rsid w:val="004F76FB"/>
  </w:style>
  <w:style w:type="character" w:customStyle="1" w:styleId="fpage">
    <w:name w:val="fpage"/>
    <w:basedOn w:val="DefaultParagraphFont"/>
    <w:rsid w:val="004F76FB"/>
  </w:style>
  <w:style w:type="paragraph" w:styleId="NoSpacing">
    <w:name w:val="No Spacing"/>
    <w:uiPriority w:val="1"/>
    <w:qFormat/>
    <w:rsid w:val="00AA775C"/>
    <w:pPr>
      <w:spacing w:after="0" w:line="240" w:lineRule="auto"/>
    </w:pPr>
    <w:rPr>
      <w:rFonts w:ascii="Times New Roman" w:eastAsia="Times New Roman" w:hAnsi="Times New Roman" w:cs="Times New Roman"/>
      <w:sz w:val="24"/>
      <w:szCs w:val="24"/>
      <w:lang w:val="en-GB"/>
    </w:rPr>
  </w:style>
  <w:style w:type="character" w:customStyle="1" w:styleId="UnresolvedMention2">
    <w:name w:val="Unresolved Mention2"/>
    <w:basedOn w:val="DefaultParagraphFont"/>
    <w:uiPriority w:val="99"/>
    <w:semiHidden/>
    <w:unhideWhenUsed/>
    <w:rsid w:val="00DE4EDD"/>
    <w:rPr>
      <w:color w:val="808080"/>
      <w:shd w:val="clear" w:color="auto" w:fill="E6E6E6"/>
    </w:rPr>
  </w:style>
  <w:style w:type="paragraph" w:styleId="NormalWeb">
    <w:name w:val="Normal (Web)"/>
    <w:basedOn w:val="Normal"/>
    <w:uiPriority w:val="99"/>
    <w:unhideWhenUsed/>
    <w:rsid w:val="00AF70F3"/>
    <w:pPr>
      <w:spacing w:before="100" w:beforeAutospacing="1" w:after="100" w:afterAutospacing="1"/>
    </w:pPr>
  </w:style>
  <w:style w:type="paragraph" w:styleId="EndnoteText">
    <w:name w:val="endnote text"/>
    <w:basedOn w:val="Normal"/>
    <w:link w:val="EndnoteTextChar"/>
    <w:uiPriority w:val="99"/>
    <w:semiHidden/>
    <w:unhideWhenUsed/>
    <w:rsid w:val="00110700"/>
    <w:rPr>
      <w:sz w:val="20"/>
      <w:szCs w:val="20"/>
    </w:rPr>
  </w:style>
  <w:style w:type="character" w:customStyle="1" w:styleId="EndnoteTextChar">
    <w:name w:val="Endnote Text Char"/>
    <w:basedOn w:val="DefaultParagraphFont"/>
    <w:link w:val="EndnoteText"/>
    <w:uiPriority w:val="99"/>
    <w:semiHidden/>
    <w:rsid w:val="00110700"/>
    <w:rPr>
      <w:rFonts w:ascii="Times New Roman" w:eastAsia="Times New Roman" w:hAnsi="Times New Roman" w:cs="Times New Roman"/>
      <w:sz w:val="20"/>
      <w:szCs w:val="20"/>
      <w:lang w:val="en-GB"/>
    </w:rPr>
  </w:style>
  <w:style w:type="character" w:styleId="EndnoteReference">
    <w:name w:val="endnote reference"/>
    <w:basedOn w:val="DefaultParagraphFont"/>
    <w:uiPriority w:val="99"/>
    <w:semiHidden/>
    <w:unhideWhenUsed/>
    <w:rsid w:val="00110700"/>
    <w:rPr>
      <w:vertAlign w:val="superscript"/>
    </w:rPr>
  </w:style>
  <w:style w:type="paragraph" w:customStyle="1" w:styleId="Default">
    <w:name w:val="Default"/>
    <w:rsid w:val="008D3B00"/>
    <w:pPr>
      <w:autoSpaceDE w:val="0"/>
      <w:autoSpaceDN w:val="0"/>
      <w:adjustRightInd w:val="0"/>
      <w:spacing w:after="0" w:line="240" w:lineRule="auto"/>
    </w:pPr>
    <w:rPr>
      <w:rFonts w:ascii="Verdana" w:hAnsi="Verdana" w:cs="Verdana"/>
      <w:color w:val="000000"/>
      <w:sz w:val="24"/>
      <w:szCs w:val="24"/>
    </w:rPr>
  </w:style>
  <w:style w:type="paragraph" w:customStyle="1" w:styleId="paragraph">
    <w:name w:val="paragraph"/>
    <w:basedOn w:val="Normal"/>
    <w:rsid w:val="00913972"/>
    <w:pPr>
      <w:spacing w:before="100" w:beforeAutospacing="1" w:after="100" w:afterAutospacing="1"/>
    </w:pPr>
    <w:rPr>
      <w:lang w:val="en-AU" w:eastAsia="en-AU"/>
    </w:rPr>
  </w:style>
  <w:style w:type="character" w:customStyle="1" w:styleId="normaltextrun">
    <w:name w:val="normaltextrun"/>
    <w:basedOn w:val="DefaultParagraphFont"/>
    <w:rsid w:val="00913972"/>
  </w:style>
  <w:style w:type="character" w:customStyle="1" w:styleId="eop">
    <w:name w:val="eop"/>
    <w:basedOn w:val="DefaultParagraphFont"/>
    <w:rsid w:val="00913972"/>
  </w:style>
  <w:style w:type="paragraph" w:styleId="ListParagraph">
    <w:name w:val="List Paragraph"/>
    <w:basedOn w:val="Normal"/>
    <w:uiPriority w:val="34"/>
    <w:qFormat/>
    <w:rsid w:val="00953A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149947">
      <w:bodyDiv w:val="1"/>
      <w:marLeft w:val="0"/>
      <w:marRight w:val="0"/>
      <w:marTop w:val="0"/>
      <w:marBottom w:val="0"/>
      <w:divBdr>
        <w:top w:val="none" w:sz="0" w:space="0" w:color="auto"/>
        <w:left w:val="none" w:sz="0" w:space="0" w:color="auto"/>
        <w:bottom w:val="none" w:sz="0" w:space="0" w:color="auto"/>
        <w:right w:val="none" w:sz="0" w:space="0" w:color="auto"/>
      </w:divBdr>
      <w:divsChild>
        <w:div w:id="592132459">
          <w:marLeft w:val="0"/>
          <w:marRight w:val="0"/>
          <w:marTop w:val="0"/>
          <w:marBottom w:val="0"/>
          <w:divBdr>
            <w:top w:val="none" w:sz="0" w:space="0" w:color="auto"/>
            <w:left w:val="none" w:sz="0" w:space="0" w:color="auto"/>
            <w:bottom w:val="none" w:sz="0" w:space="0" w:color="auto"/>
            <w:right w:val="none" w:sz="0" w:space="0" w:color="auto"/>
          </w:divBdr>
          <w:divsChild>
            <w:div w:id="1606886810">
              <w:marLeft w:val="0"/>
              <w:marRight w:val="0"/>
              <w:marTop w:val="0"/>
              <w:marBottom w:val="0"/>
              <w:divBdr>
                <w:top w:val="none" w:sz="0" w:space="0" w:color="auto"/>
                <w:left w:val="none" w:sz="0" w:space="0" w:color="auto"/>
                <w:bottom w:val="none" w:sz="0" w:space="0" w:color="auto"/>
                <w:right w:val="none" w:sz="0" w:space="0" w:color="auto"/>
              </w:divBdr>
              <w:divsChild>
                <w:div w:id="234978589">
                  <w:marLeft w:val="0"/>
                  <w:marRight w:val="0"/>
                  <w:marTop w:val="0"/>
                  <w:marBottom w:val="0"/>
                  <w:divBdr>
                    <w:top w:val="none" w:sz="0" w:space="0" w:color="auto"/>
                    <w:left w:val="none" w:sz="0" w:space="0" w:color="auto"/>
                    <w:bottom w:val="none" w:sz="0" w:space="0" w:color="auto"/>
                    <w:right w:val="none" w:sz="0" w:space="0" w:color="auto"/>
                  </w:divBdr>
                </w:div>
              </w:divsChild>
            </w:div>
            <w:div w:id="320280535">
              <w:marLeft w:val="0"/>
              <w:marRight w:val="0"/>
              <w:marTop w:val="0"/>
              <w:marBottom w:val="0"/>
              <w:divBdr>
                <w:top w:val="none" w:sz="0" w:space="0" w:color="auto"/>
                <w:left w:val="none" w:sz="0" w:space="0" w:color="auto"/>
                <w:bottom w:val="none" w:sz="0" w:space="0" w:color="auto"/>
                <w:right w:val="none" w:sz="0" w:space="0" w:color="auto"/>
              </w:divBdr>
              <w:divsChild>
                <w:div w:id="668142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864872">
          <w:marLeft w:val="0"/>
          <w:marRight w:val="0"/>
          <w:marTop w:val="0"/>
          <w:marBottom w:val="0"/>
          <w:divBdr>
            <w:top w:val="none" w:sz="0" w:space="0" w:color="auto"/>
            <w:left w:val="none" w:sz="0" w:space="0" w:color="auto"/>
            <w:bottom w:val="none" w:sz="0" w:space="0" w:color="auto"/>
            <w:right w:val="none" w:sz="0" w:space="0" w:color="auto"/>
          </w:divBdr>
          <w:divsChild>
            <w:div w:id="1569458431">
              <w:marLeft w:val="0"/>
              <w:marRight w:val="0"/>
              <w:marTop w:val="0"/>
              <w:marBottom w:val="0"/>
              <w:divBdr>
                <w:top w:val="none" w:sz="0" w:space="0" w:color="auto"/>
                <w:left w:val="none" w:sz="0" w:space="0" w:color="auto"/>
                <w:bottom w:val="none" w:sz="0" w:space="0" w:color="auto"/>
                <w:right w:val="none" w:sz="0" w:space="0" w:color="auto"/>
              </w:divBdr>
              <w:divsChild>
                <w:div w:id="138617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44468">
      <w:bodyDiv w:val="1"/>
      <w:marLeft w:val="0"/>
      <w:marRight w:val="0"/>
      <w:marTop w:val="0"/>
      <w:marBottom w:val="0"/>
      <w:divBdr>
        <w:top w:val="none" w:sz="0" w:space="0" w:color="auto"/>
        <w:left w:val="none" w:sz="0" w:space="0" w:color="auto"/>
        <w:bottom w:val="none" w:sz="0" w:space="0" w:color="auto"/>
        <w:right w:val="none" w:sz="0" w:space="0" w:color="auto"/>
      </w:divBdr>
    </w:div>
    <w:div w:id="113989770">
      <w:bodyDiv w:val="1"/>
      <w:marLeft w:val="0"/>
      <w:marRight w:val="0"/>
      <w:marTop w:val="0"/>
      <w:marBottom w:val="0"/>
      <w:divBdr>
        <w:top w:val="none" w:sz="0" w:space="0" w:color="auto"/>
        <w:left w:val="none" w:sz="0" w:space="0" w:color="auto"/>
        <w:bottom w:val="none" w:sz="0" w:space="0" w:color="auto"/>
        <w:right w:val="none" w:sz="0" w:space="0" w:color="auto"/>
      </w:divBdr>
    </w:div>
    <w:div w:id="230848608">
      <w:bodyDiv w:val="1"/>
      <w:marLeft w:val="0"/>
      <w:marRight w:val="0"/>
      <w:marTop w:val="0"/>
      <w:marBottom w:val="0"/>
      <w:divBdr>
        <w:top w:val="none" w:sz="0" w:space="0" w:color="auto"/>
        <w:left w:val="none" w:sz="0" w:space="0" w:color="auto"/>
        <w:bottom w:val="none" w:sz="0" w:space="0" w:color="auto"/>
        <w:right w:val="none" w:sz="0" w:space="0" w:color="auto"/>
      </w:divBdr>
    </w:div>
    <w:div w:id="287126908">
      <w:bodyDiv w:val="1"/>
      <w:marLeft w:val="0"/>
      <w:marRight w:val="0"/>
      <w:marTop w:val="0"/>
      <w:marBottom w:val="0"/>
      <w:divBdr>
        <w:top w:val="none" w:sz="0" w:space="0" w:color="auto"/>
        <w:left w:val="none" w:sz="0" w:space="0" w:color="auto"/>
        <w:bottom w:val="none" w:sz="0" w:space="0" w:color="auto"/>
        <w:right w:val="none" w:sz="0" w:space="0" w:color="auto"/>
      </w:divBdr>
    </w:div>
    <w:div w:id="301353900">
      <w:bodyDiv w:val="1"/>
      <w:marLeft w:val="0"/>
      <w:marRight w:val="0"/>
      <w:marTop w:val="0"/>
      <w:marBottom w:val="0"/>
      <w:divBdr>
        <w:top w:val="none" w:sz="0" w:space="0" w:color="auto"/>
        <w:left w:val="none" w:sz="0" w:space="0" w:color="auto"/>
        <w:bottom w:val="none" w:sz="0" w:space="0" w:color="auto"/>
        <w:right w:val="none" w:sz="0" w:space="0" w:color="auto"/>
      </w:divBdr>
    </w:div>
    <w:div w:id="325596854">
      <w:bodyDiv w:val="1"/>
      <w:marLeft w:val="0"/>
      <w:marRight w:val="0"/>
      <w:marTop w:val="0"/>
      <w:marBottom w:val="0"/>
      <w:divBdr>
        <w:top w:val="none" w:sz="0" w:space="0" w:color="auto"/>
        <w:left w:val="none" w:sz="0" w:space="0" w:color="auto"/>
        <w:bottom w:val="none" w:sz="0" w:space="0" w:color="auto"/>
        <w:right w:val="none" w:sz="0" w:space="0" w:color="auto"/>
      </w:divBdr>
    </w:div>
    <w:div w:id="356204561">
      <w:bodyDiv w:val="1"/>
      <w:marLeft w:val="0"/>
      <w:marRight w:val="0"/>
      <w:marTop w:val="0"/>
      <w:marBottom w:val="0"/>
      <w:divBdr>
        <w:top w:val="none" w:sz="0" w:space="0" w:color="auto"/>
        <w:left w:val="none" w:sz="0" w:space="0" w:color="auto"/>
        <w:bottom w:val="none" w:sz="0" w:space="0" w:color="auto"/>
        <w:right w:val="none" w:sz="0" w:space="0" w:color="auto"/>
      </w:divBdr>
      <w:divsChild>
        <w:div w:id="28606200">
          <w:marLeft w:val="0"/>
          <w:marRight w:val="0"/>
          <w:marTop w:val="0"/>
          <w:marBottom w:val="0"/>
          <w:divBdr>
            <w:top w:val="none" w:sz="0" w:space="0" w:color="auto"/>
            <w:left w:val="none" w:sz="0" w:space="0" w:color="auto"/>
            <w:bottom w:val="none" w:sz="0" w:space="0" w:color="auto"/>
            <w:right w:val="none" w:sz="0" w:space="0" w:color="auto"/>
          </w:divBdr>
        </w:div>
      </w:divsChild>
    </w:div>
    <w:div w:id="396438010">
      <w:bodyDiv w:val="1"/>
      <w:marLeft w:val="0"/>
      <w:marRight w:val="0"/>
      <w:marTop w:val="0"/>
      <w:marBottom w:val="0"/>
      <w:divBdr>
        <w:top w:val="none" w:sz="0" w:space="0" w:color="auto"/>
        <w:left w:val="none" w:sz="0" w:space="0" w:color="auto"/>
        <w:bottom w:val="none" w:sz="0" w:space="0" w:color="auto"/>
        <w:right w:val="none" w:sz="0" w:space="0" w:color="auto"/>
      </w:divBdr>
    </w:div>
    <w:div w:id="427386929">
      <w:bodyDiv w:val="1"/>
      <w:marLeft w:val="0"/>
      <w:marRight w:val="0"/>
      <w:marTop w:val="0"/>
      <w:marBottom w:val="0"/>
      <w:divBdr>
        <w:top w:val="none" w:sz="0" w:space="0" w:color="auto"/>
        <w:left w:val="none" w:sz="0" w:space="0" w:color="auto"/>
        <w:bottom w:val="none" w:sz="0" w:space="0" w:color="auto"/>
        <w:right w:val="none" w:sz="0" w:space="0" w:color="auto"/>
      </w:divBdr>
    </w:div>
    <w:div w:id="472528530">
      <w:bodyDiv w:val="1"/>
      <w:marLeft w:val="0"/>
      <w:marRight w:val="0"/>
      <w:marTop w:val="0"/>
      <w:marBottom w:val="0"/>
      <w:divBdr>
        <w:top w:val="none" w:sz="0" w:space="0" w:color="auto"/>
        <w:left w:val="none" w:sz="0" w:space="0" w:color="auto"/>
        <w:bottom w:val="none" w:sz="0" w:space="0" w:color="auto"/>
        <w:right w:val="none" w:sz="0" w:space="0" w:color="auto"/>
      </w:divBdr>
      <w:divsChild>
        <w:div w:id="669255415">
          <w:marLeft w:val="0"/>
          <w:marRight w:val="0"/>
          <w:marTop w:val="0"/>
          <w:marBottom w:val="0"/>
          <w:divBdr>
            <w:top w:val="none" w:sz="0" w:space="0" w:color="auto"/>
            <w:left w:val="none" w:sz="0" w:space="0" w:color="auto"/>
            <w:bottom w:val="none" w:sz="0" w:space="0" w:color="auto"/>
            <w:right w:val="none" w:sz="0" w:space="0" w:color="auto"/>
          </w:divBdr>
        </w:div>
        <w:div w:id="784622216">
          <w:marLeft w:val="0"/>
          <w:marRight w:val="0"/>
          <w:marTop w:val="0"/>
          <w:marBottom w:val="0"/>
          <w:divBdr>
            <w:top w:val="none" w:sz="0" w:space="0" w:color="auto"/>
            <w:left w:val="none" w:sz="0" w:space="0" w:color="auto"/>
            <w:bottom w:val="none" w:sz="0" w:space="0" w:color="auto"/>
            <w:right w:val="none" w:sz="0" w:space="0" w:color="auto"/>
          </w:divBdr>
        </w:div>
      </w:divsChild>
    </w:div>
    <w:div w:id="508561650">
      <w:bodyDiv w:val="1"/>
      <w:marLeft w:val="0"/>
      <w:marRight w:val="0"/>
      <w:marTop w:val="0"/>
      <w:marBottom w:val="0"/>
      <w:divBdr>
        <w:top w:val="none" w:sz="0" w:space="0" w:color="auto"/>
        <w:left w:val="none" w:sz="0" w:space="0" w:color="auto"/>
        <w:bottom w:val="none" w:sz="0" w:space="0" w:color="auto"/>
        <w:right w:val="none" w:sz="0" w:space="0" w:color="auto"/>
      </w:divBdr>
      <w:divsChild>
        <w:div w:id="1063337959">
          <w:marLeft w:val="0"/>
          <w:marRight w:val="0"/>
          <w:marTop w:val="0"/>
          <w:marBottom w:val="0"/>
          <w:divBdr>
            <w:top w:val="none" w:sz="0" w:space="0" w:color="auto"/>
            <w:left w:val="none" w:sz="0" w:space="0" w:color="auto"/>
            <w:bottom w:val="none" w:sz="0" w:space="0" w:color="auto"/>
            <w:right w:val="none" w:sz="0" w:space="0" w:color="auto"/>
          </w:divBdr>
          <w:divsChild>
            <w:div w:id="617490039">
              <w:marLeft w:val="0"/>
              <w:marRight w:val="0"/>
              <w:marTop w:val="0"/>
              <w:marBottom w:val="0"/>
              <w:divBdr>
                <w:top w:val="none" w:sz="0" w:space="0" w:color="auto"/>
                <w:left w:val="none" w:sz="0" w:space="0" w:color="auto"/>
                <w:bottom w:val="none" w:sz="0" w:space="0" w:color="auto"/>
                <w:right w:val="none" w:sz="0" w:space="0" w:color="auto"/>
              </w:divBdr>
              <w:divsChild>
                <w:div w:id="1890649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4810798">
      <w:bodyDiv w:val="1"/>
      <w:marLeft w:val="0"/>
      <w:marRight w:val="0"/>
      <w:marTop w:val="0"/>
      <w:marBottom w:val="0"/>
      <w:divBdr>
        <w:top w:val="none" w:sz="0" w:space="0" w:color="auto"/>
        <w:left w:val="none" w:sz="0" w:space="0" w:color="auto"/>
        <w:bottom w:val="none" w:sz="0" w:space="0" w:color="auto"/>
        <w:right w:val="none" w:sz="0" w:space="0" w:color="auto"/>
      </w:divBdr>
      <w:divsChild>
        <w:div w:id="908926909">
          <w:marLeft w:val="0"/>
          <w:marRight w:val="0"/>
          <w:marTop w:val="0"/>
          <w:marBottom w:val="0"/>
          <w:divBdr>
            <w:top w:val="none" w:sz="0" w:space="0" w:color="auto"/>
            <w:left w:val="none" w:sz="0" w:space="0" w:color="auto"/>
            <w:bottom w:val="none" w:sz="0" w:space="0" w:color="auto"/>
            <w:right w:val="none" w:sz="0" w:space="0" w:color="auto"/>
          </w:divBdr>
          <w:divsChild>
            <w:div w:id="1986229668">
              <w:marLeft w:val="0"/>
              <w:marRight w:val="0"/>
              <w:marTop w:val="0"/>
              <w:marBottom w:val="0"/>
              <w:divBdr>
                <w:top w:val="none" w:sz="0" w:space="0" w:color="auto"/>
                <w:left w:val="none" w:sz="0" w:space="0" w:color="auto"/>
                <w:bottom w:val="none" w:sz="0" w:space="0" w:color="auto"/>
                <w:right w:val="none" w:sz="0" w:space="0" w:color="auto"/>
              </w:divBdr>
              <w:divsChild>
                <w:div w:id="139546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6718927">
      <w:bodyDiv w:val="1"/>
      <w:marLeft w:val="0"/>
      <w:marRight w:val="0"/>
      <w:marTop w:val="0"/>
      <w:marBottom w:val="0"/>
      <w:divBdr>
        <w:top w:val="none" w:sz="0" w:space="0" w:color="auto"/>
        <w:left w:val="none" w:sz="0" w:space="0" w:color="auto"/>
        <w:bottom w:val="none" w:sz="0" w:space="0" w:color="auto"/>
        <w:right w:val="none" w:sz="0" w:space="0" w:color="auto"/>
      </w:divBdr>
    </w:div>
    <w:div w:id="655766272">
      <w:bodyDiv w:val="1"/>
      <w:marLeft w:val="0"/>
      <w:marRight w:val="0"/>
      <w:marTop w:val="0"/>
      <w:marBottom w:val="0"/>
      <w:divBdr>
        <w:top w:val="none" w:sz="0" w:space="0" w:color="auto"/>
        <w:left w:val="none" w:sz="0" w:space="0" w:color="auto"/>
        <w:bottom w:val="none" w:sz="0" w:space="0" w:color="auto"/>
        <w:right w:val="none" w:sz="0" w:space="0" w:color="auto"/>
      </w:divBdr>
    </w:div>
    <w:div w:id="791939584">
      <w:bodyDiv w:val="1"/>
      <w:marLeft w:val="0"/>
      <w:marRight w:val="0"/>
      <w:marTop w:val="0"/>
      <w:marBottom w:val="0"/>
      <w:divBdr>
        <w:top w:val="none" w:sz="0" w:space="0" w:color="auto"/>
        <w:left w:val="none" w:sz="0" w:space="0" w:color="auto"/>
        <w:bottom w:val="none" w:sz="0" w:space="0" w:color="auto"/>
        <w:right w:val="none" w:sz="0" w:space="0" w:color="auto"/>
      </w:divBdr>
    </w:div>
    <w:div w:id="792360146">
      <w:bodyDiv w:val="1"/>
      <w:marLeft w:val="0"/>
      <w:marRight w:val="0"/>
      <w:marTop w:val="0"/>
      <w:marBottom w:val="0"/>
      <w:divBdr>
        <w:top w:val="none" w:sz="0" w:space="0" w:color="auto"/>
        <w:left w:val="none" w:sz="0" w:space="0" w:color="auto"/>
        <w:bottom w:val="none" w:sz="0" w:space="0" w:color="auto"/>
        <w:right w:val="none" w:sz="0" w:space="0" w:color="auto"/>
      </w:divBdr>
      <w:divsChild>
        <w:div w:id="1044670873">
          <w:marLeft w:val="0"/>
          <w:marRight w:val="0"/>
          <w:marTop w:val="0"/>
          <w:marBottom w:val="0"/>
          <w:divBdr>
            <w:top w:val="none" w:sz="0" w:space="0" w:color="auto"/>
            <w:left w:val="none" w:sz="0" w:space="0" w:color="auto"/>
            <w:bottom w:val="none" w:sz="0" w:space="0" w:color="auto"/>
            <w:right w:val="none" w:sz="0" w:space="0" w:color="auto"/>
          </w:divBdr>
          <w:divsChild>
            <w:div w:id="1169254806">
              <w:marLeft w:val="0"/>
              <w:marRight w:val="0"/>
              <w:marTop w:val="0"/>
              <w:marBottom w:val="0"/>
              <w:divBdr>
                <w:top w:val="none" w:sz="0" w:space="0" w:color="auto"/>
                <w:left w:val="none" w:sz="0" w:space="0" w:color="auto"/>
                <w:bottom w:val="none" w:sz="0" w:space="0" w:color="auto"/>
                <w:right w:val="none" w:sz="0" w:space="0" w:color="auto"/>
              </w:divBdr>
              <w:divsChild>
                <w:div w:id="1729841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6048230">
      <w:bodyDiv w:val="1"/>
      <w:marLeft w:val="0"/>
      <w:marRight w:val="0"/>
      <w:marTop w:val="0"/>
      <w:marBottom w:val="0"/>
      <w:divBdr>
        <w:top w:val="none" w:sz="0" w:space="0" w:color="auto"/>
        <w:left w:val="none" w:sz="0" w:space="0" w:color="auto"/>
        <w:bottom w:val="none" w:sz="0" w:space="0" w:color="auto"/>
        <w:right w:val="none" w:sz="0" w:space="0" w:color="auto"/>
      </w:divBdr>
    </w:div>
    <w:div w:id="899247113">
      <w:bodyDiv w:val="1"/>
      <w:marLeft w:val="0"/>
      <w:marRight w:val="0"/>
      <w:marTop w:val="0"/>
      <w:marBottom w:val="0"/>
      <w:divBdr>
        <w:top w:val="none" w:sz="0" w:space="0" w:color="auto"/>
        <w:left w:val="none" w:sz="0" w:space="0" w:color="auto"/>
        <w:bottom w:val="none" w:sz="0" w:space="0" w:color="auto"/>
        <w:right w:val="none" w:sz="0" w:space="0" w:color="auto"/>
      </w:divBdr>
    </w:div>
    <w:div w:id="913123569">
      <w:bodyDiv w:val="1"/>
      <w:marLeft w:val="0"/>
      <w:marRight w:val="0"/>
      <w:marTop w:val="0"/>
      <w:marBottom w:val="0"/>
      <w:divBdr>
        <w:top w:val="none" w:sz="0" w:space="0" w:color="auto"/>
        <w:left w:val="none" w:sz="0" w:space="0" w:color="auto"/>
        <w:bottom w:val="none" w:sz="0" w:space="0" w:color="auto"/>
        <w:right w:val="none" w:sz="0" w:space="0" w:color="auto"/>
      </w:divBdr>
      <w:divsChild>
        <w:div w:id="79331278">
          <w:marLeft w:val="0"/>
          <w:marRight w:val="0"/>
          <w:marTop w:val="0"/>
          <w:marBottom w:val="0"/>
          <w:divBdr>
            <w:top w:val="none" w:sz="0" w:space="0" w:color="auto"/>
            <w:left w:val="none" w:sz="0" w:space="0" w:color="auto"/>
            <w:bottom w:val="none" w:sz="0" w:space="0" w:color="auto"/>
            <w:right w:val="none" w:sz="0" w:space="0" w:color="auto"/>
          </w:divBdr>
          <w:divsChild>
            <w:div w:id="1619485760">
              <w:marLeft w:val="0"/>
              <w:marRight w:val="0"/>
              <w:marTop w:val="0"/>
              <w:marBottom w:val="0"/>
              <w:divBdr>
                <w:top w:val="none" w:sz="0" w:space="0" w:color="auto"/>
                <w:left w:val="none" w:sz="0" w:space="0" w:color="auto"/>
                <w:bottom w:val="none" w:sz="0" w:space="0" w:color="auto"/>
                <w:right w:val="none" w:sz="0" w:space="0" w:color="auto"/>
              </w:divBdr>
              <w:divsChild>
                <w:div w:id="32617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9746619">
      <w:bodyDiv w:val="1"/>
      <w:marLeft w:val="0"/>
      <w:marRight w:val="0"/>
      <w:marTop w:val="0"/>
      <w:marBottom w:val="0"/>
      <w:divBdr>
        <w:top w:val="none" w:sz="0" w:space="0" w:color="auto"/>
        <w:left w:val="none" w:sz="0" w:space="0" w:color="auto"/>
        <w:bottom w:val="none" w:sz="0" w:space="0" w:color="auto"/>
        <w:right w:val="none" w:sz="0" w:space="0" w:color="auto"/>
      </w:divBdr>
    </w:div>
    <w:div w:id="1025863243">
      <w:bodyDiv w:val="1"/>
      <w:marLeft w:val="0"/>
      <w:marRight w:val="0"/>
      <w:marTop w:val="0"/>
      <w:marBottom w:val="0"/>
      <w:divBdr>
        <w:top w:val="none" w:sz="0" w:space="0" w:color="auto"/>
        <w:left w:val="none" w:sz="0" w:space="0" w:color="auto"/>
        <w:bottom w:val="none" w:sz="0" w:space="0" w:color="auto"/>
        <w:right w:val="none" w:sz="0" w:space="0" w:color="auto"/>
      </w:divBdr>
      <w:divsChild>
        <w:div w:id="1632708889">
          <w:marLeft w:val="0"/>
          <w:marRight w:val="0"/>
          <w:marTop w:val="0"/>
          <w:marBottom w:val="0"/>
          <w:divBdr>
            <w:top w:val="none" w:sz="0" w:space="0" w:color="auto"/>
            <w:left w:val="none" w:sz="0" w:space="0" w:color="auto"/>
            <w:bottom w:val="none" w:sz="0" w:space="0" w:color="auto"/>
            <w:right w:val="none" w:sz="0" w:space="0" w:color="auto"/>
          </w:divBdr>
          <w:divsChild>
            <w:div w:id="758058748">
              <w:marLeft w:val="0"/>
              <w:marRight w:val="0"/>
              <w:marTop w:val="0"/>
              <w:marBottom w:val="0"/>
              <w:divBdr>
                <w:top w:val="none" w:sz="0" w:space="0" w:color="auto"/>
                <w:left w:val="none" w:sz="0" w:space="0" w:color="auto"/>
                <w:bottom w:val="none" w:sz="0" w:space="0" w:color="auto"/>
                <w:right w:val="none" w:sz="0" w:space="0" w:color="auto"/>
              </w:divBdr>
              <w:divsChild>
                <w:div w:id="1531065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7118582">
      <w:bodyDiv w:val="1"/>
      <w:marLeft w:val="0"/>
      <w:marRight w:val="0"/>
      <w:marTop w:val="0"/>
      <w:marBottom w:val="0"/>
      <w:divBdr>
        <w:top w:val="none" w:sz="0" w:space="0" w:color="auto"/>
        <w:left w:val="none" w:sz="0" w:space="0" w:color="auto"/>
        <w:bottom w:val="none" w:sz="0" w:space="0" w:color="auto"/>
        <w:right w:val="none" w:sz="0" w:space="0" w:color="auto"/>
      </w:divBdr>
      <w:divsChild>
        <w:div w:id="1282223446">
          <w:marLeft w:val="0"/>
          <w:marRight w:val="0"/>
          <w:marTop w:val="0"/>
          <w:marBottom w:val="0"/>
          <w:divBdr>
            <w:top w:val="none" w:sz="0" w:space="0" w:color="auto"/>
            <w:left w:val="none" w:sz="0" w:space="0" w:color="auto"/>
            <w:bottom w:val="none" w:sz="0" w:space="0" w:color="auto"/>
            <w:right w:val="none" w:sz="0" w:space="0" w:color="auto"/>
          </w:divBdr>
          <w:divsChild>
            <w:div w:id="336691197">
              <w:marLeft w:val="0"/>
              <w:marRight w:val="0"/>
              <w:marTop w:val="0"/>
              <w:marBottom w:val="0"/>
              <w:divBdr>
                <w:top w:val="none" w:sz="0" w:space="0" w:color="auto"/>
                <w:left w:val="none" w:sz="0" w:space="0" w:color="auto"/>
                <w:bottom w:val="none" w:sz="0" w:space="0" w:color="auto"/>
                <w:right w:val="none" w:sz="0" w:space="0" w:color="auto"/>
              </w:divBdr>
              <w:divsChild>
                <w:div w:id="532152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5283757">
      <w:bodyDiv w:val="1"/>
      <w:marLeft w:val="0"/>
      <w:marRight w:val="0"/>
      <w:marTop w:val="0"/>
      <w:marBottom w:val="0"/>
      <w:divBdr>
        <w:top w:val="none" w:sz="0" w:space="0" w:color="auto"/>
        <w:left w:val="none" w:sz="0" w:space="0" w:color="auto"/>
        <w:bottom w:val="none" w:sz="0" w:space="0" w:color="auto"/>
        <w:right w:val="none" w:sz="0" w:space="0" w:color="auto"/>
      </w:divBdr>
    </w:div>
    <w:div w:id="1311405072">
      <w:bodyDiv w:val="1"/>
      <w:marLeft w:val="0"/>
      <w:marRight w:val="0"/>
      <w:marTop w:val="0"/>
      <w:marBottom w:val="0"/>
      <w:divBdr>
        <w:top w:val="none" w:sz="0" w:space="0" w:color="auto"/>
        <w:left w:val="none" w:sz="0" w:space="0" w:color="auto"/>
        <w:bottom w:val="none" w:sz="0" w:space="0" w:color="auto"/>
        <w:right w:val="none" w:sz="0" w:space="0" w:color="auto"/>
      </w:divBdr>
    </w:div>
    <w:div w:id="1343555126">
      <w:bodyDiv w:val="1"/>
      <w:marLeft w:val="0"/>
      <w:marRight w:val="0"/>
      <w:marTop w:val="0"/>
      <w:marBottom w:val="0"/>
      <w:divBdr>
        <w:top w:val="none" w:sz="0" w:space="0" w:color="auto"/>
        <w:left w:val="none" w:sz="0" w:space="0" w:color="auto"/>
        <w:bottom w:val="none" w:sz="0" w:space="0" w:color="auto"/>
        <w:right w:val="none" w:sz="0" w:space="0" w:color="auto"/>
      </w:divBdr>
    </w:div>
    <w:div w:id="1495760757">
      <w:bodyDiv w:val="1"/>
      <w:marLeft w:val="0"/>
      <w:marRight w:val="0"/>
      <w:marTop w:val="0"/>
      <w:marBottom w:val="0"/>
      <w:divBdr>
        <w:top w:val="none" w:sz="0" w:space="0" w:color="auto"/>
        <w:left w:val="none" w:sz="0" w:space="0" w:color="auto"/>
        <w:bottom w:val="none" w:sz="0" w:space="0" w:color="auto"/>
        <w:right w:val="none" w:sz="0" w:space="0" w:color="auto"/>
      </w:divBdr>
    </w:div>
    <w:div w:id="1630161679">
      <w:bodyDiv w:val="1"/>
      <w:marLeft w:val="0"/>
      <w:marRight w:val="0"/>
      <w:marTop w:val="0"/>
      <w:marBottom w:val="0"/>
      <w:divBdr>
        <w:top w:val="none" w:sz="0" w:space="0" w:color="auto"/>
        <w:left w:val="none" w:sz="0" w:space="0" w:color="auto"/>
        <w:bottom w:val="none" w:sz="0" w:space="0" w:color="auto"/>
        <w:right w:val="none" w:sz="0" w:space="0" w:color="auto"/>
      </w:divBdr>
    </w:div>
    <w:div w:id="1660690690">
      <w:bodyDiv w:val="1"/>
      <w:marLeft w:val="0"/>
      <w:marRight w:val="0"/>
      <w:marTop w:val="0"/>
      <w:marBottom w:val="0"/>
      <w:divBdr>
        <w:top w:val="none" w:sz="0" w:space="0" w:color="auto"/>
        <w:left w:val="none" w:sz="0" w:space="0" w:color="auto"/>
        <w:bottom w:val="none" w:sz="0" w:space="0" w:color="auto"/>
        <w:right w:val="none" w:sz="0" w:space="0" w:color="auto"/>
      </w:divBdr>
    </w:div>
    <w:div w:id="1756898901">
      <w:bodyDiv w:val="1"/>
      <w:marLeft w:val="0"/>
      <w:marRight w:val="0"/>
      <w:marTop w:val="0"/>
      <w:marBottom w:val="0"/>
      <w:divBdr>
        <w:top w:val="none" w:sz="0" w:space="0" w:color="auto"/>
        <w:left w:val="none" w:sz="0" w:space="0" w:color="auto"/>
        <w:bottom w:val="none" w:sz="0" w:space="0" w:color="auto"/>
        <w:right w:val="none" w:sz="0" w:space="0" w:color="auto"/>
      </w:divBdr>
    </w:div>
    <w:div w:id="1793012522">
      <w:bodyDiv w:val="1"/>
      <w:marLeft w:val="0"/>
      <w:marRight w:val="0"/>
      <w:marTop w:val="0"/>
      <w:marBottom w:val="0"/>
      <w:divBdr>
        <w:top w:val="none" w:sz="0" w:space="0" w:color="auto"/>
        <w:left w:val="none" w:sz="0" w:space="0" w:color="auto"/>
        <w:bottom w:val="none" w:sz="0" w:space="0" w:color="auto"/>
        <w:right w:val="none" w:sz="0" w:space="0" w:color="auto"/>
      </w:divBdr>
      <w:divsChild>
        <w:div w:id="1452702695">
          <w:marLeft w:val="0"/>
          <w:marRight w:val="0"/>
          <w:marTop w:val="0"/>
          <w:marBottom w:val="0"/>
          <w:divBdr>
            <w:top w:val="none" w:sz="0" w:space="0" w:color="auto"/>
            <w:left w:val="none" w:sz="0" w:space="0" w:color="auto"/>
            <w:bottom w:val="none" w:sz="0" w:space="0" w:color="auto"/>
            <w:right w:val="none" w:sz="0" w:space="0" w:color="auto"/>
          </w:divBdr>
          <w:divsChild>
            <w:div w:id="1014385518">
              <w:marLeft w:val="0"/>
              <w:marRight w:val="0"/>
              <w:marTop w:val="0"/>
              <w:marBottom w:val="0"/>
              <w:divBdr>
                <w:top w:val="none" w:sz="0" w:space="0" w:color="auto"/>
                <w:left w:val="none" w:sz="0" w:space="0" w:color="auto"/>
                <w:bottom w:val="none" w:sz="0" w:space="0" w:color="auto"/>
                <w:right w:val="none" w:sz="0" w:space="0" w:color="auto"/>
              </w:divBdr>
              <w:divsChild>
                <w:div w:id="195613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250899">
      <w:bodyDiv w:val="1"/>
      <w:marLeft w:val="0"/>
      <w:marRight w:val="0"/>
      <w:marTop w:val="0"/>
      <w:marBottom w:val="0"/>
      <w:divBdr>
        <w:top w:val="none" w:sz="0" w:space="0" w:color="auto"/>
        <w:left w:val="none" w:sz="0" w:space="0" w:color="auto"/>
        <w:bottom w:val="none" w:sz="0" w:space="0" w:color="auto"/>
        <w:right w:val="none" w:sz="0" w:space="0" w:color="auto"/>
      </w:divBdr>
    </w:div>
    <w:div w:id="1891652582">
      <w:bodyDiv w:val="1"/>
      <w:marLeft w:val="0"/>
      <w:marRight w:val="0"/>
      <w:marTop w:val="0"/>
      <w:marBottom w:val="0"/>
      <w:divBdr>
        <w:top w:val="none" w:sz="0" w:space="0" w:color="auto"/>
        <w:left w:val="none" w:sz="0" w:space="0" w:color="auto"/>
        <w:bottom w:val="none" w:sz="0" w:space="0" w:color="auto"/>
        <w:right w:val="none" w:sz="0" w:space="0" w:color="auto"/>
      </w:divBdr>
    </w:div>
    <w:div w:id="1903321141">
      <w:bodyDiv w:val="1"/>
      <w:marLeft w:val="0"/>
      <w:marRight w:val="0"/>
      <w:marTop w:val="0"/>
      <w:marBottom w:val="0"/>
      <w:divBdr>
        <w:top w:val="none" w:sz="0" w:space="0" w:color="auto"/>
        <w:left w:val="none" w:sz="0" w:space="0" w:color="auto"/>
        <w:bottom w:val="none" w:sz="0" w:space="0" w:color="auto"/>
        <w:right w:val="none" w:sz="0" w:space="0" w:color="auto"/>
      </w:divBdr>
    </w:div>
    <w:div w:id="1960916398">
      <w:bodyDiv w:val="1"/>
      <w:marLeft w:val="0"/>
      <w:marRight w:val="0"/>
      <w:marTop w:val="0"/>
      <w:marBottom w:val="0"/>
      <w:divBdr>
        <w:top w:val="none" w:sz="0" w:space="0" w:color="auto"/>
        <w:left w:val="none" w:sz="0" w:space="0" w:color="auto"/>
        <w:bottom w:val="none" w:sz="0" w:space="0" w:color="auto"/>
        <w:right w:val="none" w:sz="0" w:space="0" w:color="auto"/>
      </w:divBdr>
    </w:div>
    <w:div w:id="2004814134">
      <w:bodyDiv w:val="1"/>
      <w:marLeft w:val="0"/>
      <w:marRight w:val="0"/>
      <w:marTop w:val="0"/>
      <w:marBottom w:val="0"/>
      <w:divBdr>
        <w:top w:val="none" w:sz="0" w:space="0" w:color="auto"/>
        <w:left w:val="none" w:sz="0" w:space="0" w:color="auto"/>
        <w:bottom w:val="none" w:sz="0" w:space="0" w:color="auto"/>
        <w:right w:val="none" w:sz="0" w:space="0" w:color="auto"/>
      </w:divBdr>
      <w:divsChild>
        <w:div w:id="931477064">
          <w:marLeft w:val="0"/>
          <w:marRight w:val="0"/>
          <w:marTop w:val="0"/>
          <w:marBottom w:val="0"/>
          <w:divBdr>
            <w:top w:val="none" w:sz="0" w:space="0" w:color="auto"/>
            <w:left w:val="none" w:sz="0" w:space="0" w:color="auto"/>
            <w:bottom w:val="none" w:sz="0" w:space="0" w:color="auto"/>
            <w:right w:val="none" w:sz="0" w:space="0" w:color="auto"/>
          </w:divBdr>
          <w:divsChild>
            <w:div w:id="1217007805">
              <w:marLeft w:val="0"/>
              <w:marRight w:val="0"/>
              <w:marTop w:val="0"/>
              <w:marBottom w:val="0"/>
              <w:divBdr>
                <w:top w:val="none" w:sz="0" w:space="0" w:color="auto"/>
                <w:left w:val="none" w:sz="0" w:space="0" w:color="auto"/>
                <w:bottom w:val="none" w:sz="0" w:space="0" w:color="auto"/>
                <w:right w:val="none" w:sz="0" w:space="0" w:color="auto"/>
              </w:divBdr>
              <w:divsChild>
                <w:div w:id="119461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078334">
      <w:bodyDiv w:val="1"/>
      <w:marLeft w:val="0"/>
      <w:marRight w:val="0"/>
      <w:marTop w:val="0"/>
      <w:marBottom w:val="0"/>
      <w:divBdr>
        <w:top w:val="none" w:sz="0" w:space="0" w:color="auto"/>
        <w:left w:val="none" w:sz="0" w:space="0" w:color="auto"/>
        <w:bottom w:val="none" w:sz="0" w:space="0" w:color="auto"/>
        <w:right w:val="none" w:sz="0" w:space="0" w:color="auto"/>
      </w:divBdr>
    </w:div>
    <w:div w:id="2044204421">
      <w:bodyDiv w:val="1"/>
      <w:marLeft w:val="0"/>
      <w:marRight w:val="0"/>
      <w:marTop w:val="0"/>
      <w:marBottom w:val="0"/>
      <w:divBdr>
        <w:top w:val="none" w:sz="0" w:space="0" w:color="auto"/>
        <w:left w:val="none" w:sz="0" w:space="0" w:color="auto"/>
        <w:bottom w:val="none" w:sz="0" w:space="0" w:color="auto"/>
        <w:right w:val="none" w:sz="0" w:space="0" w:color="auto"/>
      </w:divBdr>
    </w:div>
    <w:div w:id="2065523231">
      <w:bodyDiv w:val="1"/>
      <w:marLeft w:val="0"/>
      <w:marRight w:val="0"/>
      <w:marTop w:val="0"/>
      <w:marBottom w:val="0"/>
      <w:divBdr>
        <w:top w:val="none" w:sz="0" w:space="0" w:color="auto"/>
        <w:left w:val="none" w:sz="0" w:space="0" w:color="auto"/>
        <w:bottom w:val="none" w:sz="0" w:space="0" w:color="auto"/>
        <w:right w:val="none" w:sz="0" w:space="0" w:color="auto"/>
      </w:divBdr>
    </w:div>
    <w:div w:id="2071030276">
      <w:bodyDiv w:val="1"/>
      <w:marLeft w:val="0"/>
      <w:marRight w:val="0"/>
      <w:marTop w:val="0"/>
      <w:marBottom w:val="0"/>
      <w:divBdr>
        <w:top w:val="none" w:sz="0" w:space="0" w:color="auto"/>
        <w:left w:val="none" w:sz="0" w:space="0" w:color="auto"/>
        <w:bottom w:val="none" w:sz="0" w:space="0" w:color="auto"/>
        <w:right w:val="none" w:sz="0" w:space="0" w:color="auto"/>
      </w:divBdr>
    </w:div>
    <w:div w:id="2118868066">
      <w:bodyDiv w:val="1"/>
      <w:marLeft w:val="0"/>
      <w:marRight w:val="0"/>
      <w:marTop w:val="0"/>
      <w:marBottom w:val="0"/>
      <w:divBdr>
        <w:top w:val="none" w:sz="0" w:space="0" w:color="auto"/>
        <w:left w:val="none" w:sz="0" w:space="0" w:color="auto"/>
        <w:bottom w:val="none" w:sz="0" w:space="0" w:color="auto"/>
        <w:right w:val="none" w:sz="0" w:space="0" w:color="auto"/>
      </w:divBdr>
    </w:div>
    <w:div w:id="2123648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org/millenniumgoals/2015_MDG_Report/pdf/MDG%202015%20rev%20(July%201).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undp.org/content/undp/en/home/sustainable-development-goals/goal-5-gender-equality/targets.html" TargetMode="External"/><Relationship Id="rId4" Type="http://schemas.openxmlformats.org/officeDocument/2006/relationships/settings" Target="settings.xml"/><Relationship Id="rId9" Type="http://schemas.openxmlformats.org/officeDocument/2006/relationships/hyperlink" Target="https://www.abc.net.au/7.30/julia-gillard-gives-first-speech-after-losing/4783870%20Accessed%2014%20Jan%202019" TargetMode="External"/></Relationships>
</file>

<file path=word/_rels/endnotes.xml.rels><?xml version="1.0" encoding="UTF-8" standalone="yes"?>
<Relationships xmlns="http://schemas.openxmlformats.org/package/2006/relationships"><Relationship Id="rId1" Type="http://schemas.openxmlformats.org/officeDocument/2006/relationships/hyperlink" Target="http://www.wutm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A36F73-7E53-40C6-9E00-A47B63D576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21</Pages>
  <Words>8927</Words>
  <Characters>50890</Characters>
  <Application>Microsoft Office Word</Application>
  <DocSecurity>0</DocSecurity>
  <Lines>424</Lines>
  <Paragraphs>119</Paragraphs>
  <ScaleCrop>false</ScaleCrop>
  <HeadingPairs>
    <vt:vector size="2" baseType="variant">
      <vt:variant>
        <vt:lpstr>Title</vt:lpstr>
      </vt:variant>
      <vt:variant>
        <vt:i4>1</vt:i4>
      </vt:variant>
    </vt:vector>
  </HeadingPairs>
  <TitlesOfParts>
    <vt:vector size="1" baseType="lpstr">
      <vt:lpstr/>
    </vt:vector>
  </TitlesOfParts>
  <Company>La Trobe University</Company>
  <LinksUpToDate>false</LinksUpToDate>
  <CharactersWithSpaces>59698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 Cox</dc:creator>
  <cp:lastModifiedBy>John Cox</cp:lastModifiedBy>
  <cp:revision>7</cp:revision>
  <cp:lastPrinted>2018-05-31T02:15:00Z</cp:lastPrinted>
  <dcterms:created xsi:type="dcterms:W3CDTF">2019-03-07T22:31:00Z</dcterms:created>
  <dcterms:modified xsi:type="dcterms:W3CDTF">2019-03-29T04:32:00Z</dcterms:modified>
</cp:coreProperties>
</file>