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1B474" w14:textId="733EE186" w:rsidR="002D2EBA" w:rsidRDefault="002D2EBA" w:rsidP="002D2EBA">
      <w:pPr>
        <w:jc w:val="center"/>
        <w:rPr>
          <w:b/>
        </w:rPr>
      </w:pPr>
      <w:bookmarkStart w:id="0" w:name="OLE_LINK1"/>
      <w:bookmarkStart w:id="1" w:name="OLE_LINK2"/>
      <w:r w:rsidRPr="00A166FF">
        <w:rPr>
          <w:b/>
        </w:rPr>
        <w:t>A Longitudinal Analysis of Cannabis Use and Mental Health Symptoms A</w:t>
      </w:r>
      <w:r>
        <w:rPr>
          <w:b/>
        </w:rPr>
        <w:t>mong Gay, Bisexual, and Other Men</w:t>
      </w:r>
      <w:r w:rsidRPr="00A166FF">
        <w:rPr>
          <w:b/>
        </w:rPr>
        <w:t xml:space="preserve"> who have Sex with Men in Vancouver</w:t>
      </w:r>
      <w:r>
        <w:rPr>
          <w:b/>
        </w:rPr>
        <w:t>, Canada</w:t>
      </w:r>
    </w:p>
    <w:p w14:paraId="2AD4A274" w14:textId="77777777" w:rsidR="002D2EBA" w:rsidRDefault="002D2EBA" w:rsidP="002D2EBA"/>
    <w:p w14:paraId="3A690D97" w14:textId="77777777" w:rsidR="002D2EBA" w:rsidRDefault="002D2EBA" w:rsidP="002D2EBA"/>
    <w:p w14:paraId="6B3B1E56" w14:textId="77777777" w:rsidR="002D2EBA" w:rsidRDefault="002D2EBA" w:rsidP="002D2EBA">
      <w:r>
        <w:t>Frank Y. Chou (1,2)</w:t>
      </w:r>
      <w:r w:rsidRPr="00AB62CC">
        <w:t xml:space="preserve">, </w:t>
      </w:r>
      <w:r>
        <w:t>Heather L. Armstrong (1,3</w:t>
      </w:r>
      <w:r w:rsidRPr="00AB62CC">
        <w:t xml:space="preserve">), Lu Wang (1), Nicanor </w:t>
      </w:r>
      <w:proofErr w:type="spellStart"/>
      <w:r w:rsidRPr="00AB62CC">
        <w:t>Bacani</w:t>
      </w:r>
      <w:proofErr w:type="spellEnd"/>
      <w:r w:rsidRPr="00AB62CC">
        <w:t xml:space="preserve"> (1)</w:t>
      </w:r>
      <w:r>
        <w:t xml:space="preserve">, </w:t>
      </w:r>
      <w:r w:rsidRPr="00AB62CC">
        <w:t xml:space="preserve">Nathan </w:t>
      </w:r>
      <w:r>
        <w:t xml:space="preserve">J. </w:t>
      </w:r>
      <w:proofErr w:type="spellStart"/>
      <w:r w:rsidRPr="00AB62CC">
        <w:t>Lachowsky</w:t>
      </w:r>
      <w:proofErr w:type="spellEnd"/>
      <w:r w:rsidRPr="00AB62CC">
        <w:t xml:space="preserve"> (1,</w:t>
      </w:r>
      <w:r>
        <w:t>4</w:t>
      </w:r>
      <w:r w:rsidRPr="00AB62CC">
        <w:t>), Thomas L. Patterson (</w:t>
      </w:r>
      <w:r>
        <w:t>5</w:t>
      </w:r>
      <w:r w:rsidRPr="00AB62CC">
        <w:t xml:space="preserve">), </w:t>
      </w:r>
      <w:r>
        <w:t xml:space="preserve">Zach Walsh (6), </w:t>
      </w:r>
      <w:proofErr w:type="spellStart"/>
      <w:r w:rsidRPr="00AB62CC">
        <w:t>Gbolahan</w:t>
      </w:r>
      <w:proofErr w:type="spellEnd"/>
      <w:r w:rsidRPr="00AB62CC">
        <w:t xml:space="preserve"> </w:t>
      </w:r>
      <w:proofErr w:type="spellStart"/>
      <w:r w:rsidRPr="00AB62CC">
        <w:t>Olarewaju</w:t>
      </w:r>
      <w:proofErr w:type="spellEnd"/>
      <w:r w:rsidRPr="00AB62CC">
        <w:t xml:space="preserve"> (1), Kiffer</w:t>
      </w:r>
      <w:r>
        <w:t xml:space="preserve"> G.</w:t>
      </w:r>
      <w:r w:rsidRPr="00AB62CC">
        <w:t xml:space="preserve"> Card (1,</w:t>
      </w:r>
      <w:r>
        <w:t>4</w:t>
      </w:r>
      <w:r w:rsidRPr="00AB62CC">
        <w:t xml:space="preserve">), Eric </w:t>
      </w:r>
      <w:r>
        <w:t xml:space="preserve">A. </w:t>
      </w:r>
      <w:r w:rsidRPr="00AB62CC">
        <w:t>Roth (</w:t>
      </w:r>
      <w:r>
        <w:t>4</w:t>
      </w:r>
      <w:r w:rsidRPr="00AB62CC">
        <w:t>), Robert S. Hogg (1,</w:t>
      </w:r>
      <w:r>
        <w:t>7</w:t>
      </w:r>
      <w:r w:rsidRPr="00AB62CC">
        <w:t>)</w:t>
      </w:r>
      <w:r>
        <w:t>,</w:t>
      </w:r>
      <w:r w:rsidRPr="00B86119">
        <w:t xml:space="preserve"> </w:t>
      </w:r>
      <w:r w:rsidRPr="00AB62CC">
        <w:t>David M. Moore (1,</w:t>
      </w:r>
      <w:r>
        <w:t>3</w:t>
      </w:r>
      <w:r w:rsidRPr="00AB62CC">
        <w:t>)</w:t>
      </w:r>
    </w:p>
    <w:p w14:paraId="5607CA31" w14:textId="77777777" w:rsidR="002D2EBA" w:rsidRDefault="002D2EBA" w:rsidP="002D2EBA"/>
    <w:p w14:paraId="03E4AADF" w14:textId="77777777" w:rsidR="002D2EBA" w:rsidRDefault="002D2EBA" w:rsidP="002D2EBA">
      <w:pPr>
        <w:pStyle w:val="ListParagraph"/>
        <w:numPr>
          <w:ilvl w:val="0"/>
          <w:numId w:val="1"/>
        </w:numPr>
      </w:pPr>
      <w:r>
        <w:t>BC Centre for Excellence in HIV/AIDS, Vancouver, British Columbia</w:t>
      </w:r>
    </w:p>
    <w:p w14:paraId="767BE428" w14:textId="77777777" w:rsidR="002D2EBA" w:rsidRDefault="002D2EBA" w:rsidP="002D2EBA">
      <w:pPr>
        <w:pStyle w:val="ListParagraph"/>
        <w:numPr>
          <w:ilvl w:val="0"/>
          <w:numId w:val="1"/>
        </w:numPr>
      </w:pPr>
      <w:r>
        <w:t>Queen’s University, Kingston, Ontario</w:t>
      </w:r>
    </w:p>
    <w:p w14:paraId="09ECC6C0" w14:textId="77777777" w:rsidR="002D2EBA" w:rsidRDefault="002D2EBA" w:rsidP="002D2EBA">
      <w:pPr>
        <w:pStyle w:val="ListParagraph"/>
        <w:numPr>
          <w:ilvl w:val="0"/>
          <w:numId w:val="1"/>
        </w:numPr>
      </w:pPr>
      <w:r>
        <w:t>Faculty of Medicine, University of British Columbia, Vancouver, British Columbia</w:t>
      </w:r>
    </w:p>
    <w:p w14:paraId="5B915CBC" w14:textId="77777777" w:rsidR="002D2EBA" w:rsidRDefault="002D2EBA" w:rsidP="002D2EBA">
      <w:pPr>
        <w:pStyle w:val="ListParagraph"/>
        <w:numPr>
          <w:ilvl w:val="0"/>
          <w:numId w:val="1"/>
        </w:numPr>
      </w:pPr>
      <w:r>
        <w:t>University of Victoria, Victoria, British Columbia</w:t>
      </w:r>
    </w:p>
    <w:p w14:paraId="729F7FD8" w14:textId="77777777" w:rsidR="002D2EBA" w:rsidRDefault="002D2EBA" w:rsidP="002D2EBA">
      <w:pPr>
        <w:pStyle w:val="ListParagraph"/>
        <w:numPr>
          <w:ilvl w:val="0"/>
          <w:numId w:val="1"/>
        </w:numPr>
      </w:pPr>
      <w:r>
        <w:t>University of California, San Diego, San Diego, California</w:t>
      </w:r>
    </w:p>
    <w:p w14:paraId="6BF882B8" w14:textId="77777777" w:rsidR="002D2EBA" w:rsidRDefault="002D2EBA" w:rsidP="002D2EBA">
      <w:pPr>
        <w:pStyle w:val="ListParagraph"/>
        <w:numPr>
          <w:ilvl w:val="0"/>
          <w:numId w:val="1"/>
        </w:numPr>
      </w:pPr>
      <w:r>
        <w:t>Department of Psychology, University of British Columbia, Kelowna, British Columbia</w:t>
      </w:r>
    </w:p>
    <w:p w14:paraId="37BBB36C" w14:textId="77777777" w:rsidR="002D2EBA" w:rsidRDefault="002D2EBA" w:rsidP="002D2EBA">
      <w:pPr>
        <w:pStyle w:val="ListParagraph"/>
        <w:numPr>
          <w:ilvl w:val="0"/>
          <w:numId w:val="1"/>
        </w:numPr>
      </w:pPr>
      <w:r>
        <w:t>Simon Fraser University, Burnaby, British Columbia</w:t>
      </w:r>
    </w:p>
    <w:p w14:paraId="36DF0356" w14:textId="77777777" w:rsidR="002D2EBA" w:rsidRDefault="002D2EBA" w:rsidP="002D2EBA">
      <w:pPr>
        <w:ind w:left="360"/>
      </w:pPr>
    </w:p>
    <w:p w14:paraId="248FD090" w14:textId="77777777" w:rsidR="002D2EBA" w:rsidRDefault="002D2EBA" w:rsidP="002D2EBA">
      <w:pPr>
        <w:ind w:left="709" w:hanging="349"/>
      </w:pPr>
      <w:r w:rsidRPr="000F7DB1">
        <w:t>Corresponding author:</w:t>
      </w:r>
    </w:p>
    <w:p w14:paraId="3C40E161" w14:textId="77777777" w:rsidR="002D2EBA" w:rsidRDefault="002D2EBA" w:rsidP="002D2EBA">
      <w:pPr>
        <w:ind w:left="709" w:hanging="349"/>
      </w:pPr>
      <w:r>
        <w:t>Heather L. Armstrong, PhD</w:t>
      </w:r>
    </w:p>
    <w:p w14:paraId="20132181" w14:textId="77777777" w:rsidR="002D2EBA" w:rsidRDefault="002D2EBA" w:rsidP="002D2EBA">
      <w:pPr>
        <w:ind w:left="709" w:hanging="349"/>
      </w:pPr>
      <w:r>
        <w:t>University of British Columbia</w:t>
      </w:r>
    </w:p>
    <w:p w14:paraId="18F90E7C" w14:textId="77777777" w:rsidR="002D2EBA" w:rsidRDefault="002D2EBA" w:rsidP="002D2EBA">
      <w:pPr>
        <w:ind w:left="709" w:hanging="349"/>
      </w:pPr>
      <w:r>
        <w:t>BC Centre for Excellence in HIV/AIDS</w:t>
      </w:r>
    </w:p>
    <w:p w14:paraId="25AD5C80" w14:textId="77777777" w:rsidR="002D2EBA" w:rsidRDefault="002D2EBA" w:rsidP="002D2EBA">
      <w:pPr>
        <w:ind w:left="709" w:hanging="349"/>
      </w:pPr>
      <w:r>
        <w:t>505-1200 Burrard Street</w:t>
      </w:r>
    </w:p>
    <w:p w14:paraId="06C26FD9" w14:textId="77777777" w:rsidR="002D2EBA" w:rsidRDefault="002D2EBA" w:rsidP="002D2EBA">
      <w:pPr>
        <w:ind w:left="709" w:hanging="349"/>
      </w:pPr>
      <w:r>
        <w:t>Vancouver, BC, Canada</w:t>
      </w:r>
    </w:p>
    <w:p w14:paraId="6C498709" w14:textId="77777777" w:rsidR="002D2EBA" w:rsidRDefault="002D2EBA" w:rsidP="002D2EBA">
      <w:pPr>
        <w:ind w:left="709" w:hanging="349"/>
      </w:pPr>
      <w:r>
        <w:t>V6Z 2C7</w:t>
      </w:r>
    </w:p>
    <w:p w14:paraId="5BCE4EBE" w14:textId="77777777" w:rsidR="002D2EBA" w:rsidRDefault="002D2EBA" w:rsidP="002D2EBA">
      <w:pPr>
        <w:ind w:left="709" w:hanging="349"/>
      </w:pPr>
    </w:p>
    <w:p w14:paraId="14AFAD36" w14:textId="77777777" w:rsidR="002D2EBA" w:rsidRDefault="002D2EBA" w:rsidP="002D2EBA">
      <w:pPr>
        <w:ind w:left="709" w:hanging="349"/>
      </w:pPr>
      <w:r>
        <w:t>Phone: 604-558-2017</w:t>
      </w:r>
    </w:p>
    <w:p w14:paraId="3294B075" w14:textId="77777777" w:rsidR="002D2EBA" w:rsidRDefault="002D2EBA" w:rsidP="002D2EBA">
      <w:pPr>
        <w:ind w:left="709" w:hanging="349"/>
      </w:pPr>
      <w:r>
        <w:t>Email: harmstrong@cfenet.ubc.ca</w:t>
      </w:r>
      <w:r>
        <w:tab/>
      </w:r>
    </w:p>
    <w:p w14:paraId="0D42490E" w14:textId="77777777" w:rsidR="002D2EBA" w:rsidRDefault="002D2EBA" w:rsidP="002D2EBA">
      <w:pPr>
        <w:rPr>
          <w:b/>
        </w:rPr>
      </w:pPr>
    </w:p>
    <w:p w14:paraId="42F95BAD" w14:textId="77777777" w:rsidR="002D2EBA" w:rsidRDefault="002D2EBA" w:rsidP="002D2EBA"/>
    <w:bookmarkEnd w:id="0"/>
    <w:bookmarkEnd w:id="1"/>
    <w:p w14:paraId="1FBE2D2C" w14:textId="4E5EBE2D" w:rsidR="00077416" w:rsidRDefault="00077416" w:rsidP="00794D4E">
      <w:pPr>
        <w:spacing w:line="480" w:lineRule="auto"/>
        <w:outlineLvl w:val="0"/>
        <w:rPr>
          <w:b/>
        </w:rPr>
      </w:pPr>
    </w:p>
    <w:p w14:paraId="23B29ECA" w14:textId="50325429" w:rsidR="002D2EBA" w:rsidRDefault="002D2EBA" w:rsidP="00794D4E">
      <w:pPr>
        <w:spacing w:line="480" w:lineRule="auto"/>
        <w:outlineLvl w:val="0"/>
        <w:rPr>
          <w:b/>
        </w:rPr>
      </w:pPr>
    </w:p>
    <w:p w14:paraId="35D37ED7" w14:textId="0DB5BEB2" w:rsidR="002D2EBA" w:rsidRDefault="002D2EBA" w:rsidP="00794D4E">
      <w:pPr>
        <w:spacing w:line="480" w:lineRule="auto"/>
        <w:outlineLvl w:val="0"/>
        <w:rPr>
          <w:b/>
        </w:rPr>
      </w:pPr>
    </w:p>
    <w:p w14:paraId="10617C2C" w14:textId="06E55EBB" w:rsidR="002D2EBA" w:rsidRDefault="002D2EBA" w:rsidP="00794D4E">
      <w:pPr>
        <w:spacing w:line="480" w:lineRule="auto"/>
        <w:outlineLvl w:val="0"/>
        <w:rPr>
          <w:b/>
        </w:rPr>
      </w:pPr>
    </w:p>
    <w:p w14:paraId="286FEEFF" w14:textId="693075EA" w:rsidR="002D2EBA" w:rsidRDefault="002D2EBA" w:rsidP="00794D4E">
      <w:pPr>
        <w:spacing w:line="480" w:lineRule="auto"/>
        <w:outlineLvl w:val="0"/>
        <w:rPr>
          <w:b/>
        </w:rPr>
      </w:pPr>
    </w:p>
    <w:p w14:paraId="03288494" w14:textId="4472CAD4" w:rsidR="002D2EBA" w:rsidRDefault="002D2EBA" w:rsidP="00794D4E">
      <w:pPr>
        <w:spacing w:line="480" w:lineRule="auto"/>
        <w:outlineLvl w:val="0"/>
        <w:rPr>
          <w:b/>
        </w:rPr>
      </w:pPr>
    </w:p>
    <w:p w14:paraId="02DBEF2E" w14:textId="4A7358C1" w:rsidR="002D2EBA" w:rsidRDefault="002D2EBA" w:rsidP="00794D4E">
      <w:pPr>
        <w:spacing w:line="480" w:lineRule="auto"/>
        <w:outlineLvl w:val="0"/>
        <w:rPr>
          <w:b/>
        </w:rPr>
      </w:pPr>
    </w:p>
    <w:p w14:paraId="4620C1ED" w14:textId="71BC7B75" w:rsidR="002D2EBA" w:rsidRDefault="002D2EBA" w:rsidP="00794D4E">
      <w:pPr>
        <w:spacing w:line="480" w:lineRule="auto"/>
        <w:outlineLvl w:val="0"/>
        <w:rPr>
          <w:b/>
        </w:rPr>
      </w:pPr>
    </w:p>
    <w:p w14:paraId="66D939F4" w14:textId="3691289F" w:rsidR="002D2EBA" w:rsidRDefault="002D2EBA" w:rsidP="00794D4E">
      <w:pPr>
        <w:spacing w:line="480" w:lineRule="auto"/>
        <w:outlineLvl w:val="0"/>
        <w:rPr>
          <w:b/>
        </w:rPr>
      </w:pPr>
    </w:p>
    <w:p w14:paraId="79D03393" w14:textId="77777777" w:rsidR="002D2EBA" w:rsidRDefault="002D2EBA" w:rsidP="00794D4E">
      <w:pPr>
        <w:spacing w:line="480" w:lineRule="auto"/>
        <w:outlineLvl w:val="0"/>
        <w:rPr>
          <w:b/>
        </w:rPr>
      </w:pPr>
    </w:p>
    <w:p w14:paraId="3312FE26" w14:textId="5DD7A668" w:rsidR="00DE2B4C" w:rsidRDefault="00677779" w:rsidP="00794D4E">
      <w:pPr>
        <w:spacing w:line="480" w:lineRule="auto"/>
        <w:outlineLvl w:val="0"/>
        <w:rPr>
          <w:b/>
        </w:rPr>
      </w:pPr>
      <w:r w:rsidRPr="00794D4E">
        <w:rPr>
          <w:b/>
        </w:rPr>
        <w:lastRenderedPageBreak/>
        <w:t>ABSTRACT</w:t>
      </w:r>
      <w:r w:rsidR="00794D4E">
        <w:rPr>
          <w:b/>
        </w:rPr>
        <w:t xml:space="preserve"> </w:t>
      </w:r>
    </w:p>
    <w:p w14:paraId="578973A3" w14:textId="04EDF612" w:rsidR="00606A86" w:rsidRDefault="00606A86" w:rsidP="00606A86">
      <w:pPr>
        <w:outlineLvl w:val="0"/>
      </w:pPr>
      <w:bookmarkStart w:id="2" w:name="OLE_LINK7"/>
      <w:bookmarkStart w:id="3" w:name="OLE_LINK8"/>
      <w:r w:rsidRPr="00A42BC0">
        <w:rPr>
          <w:b/>
        </w:rPr>
        <w:t>Background:</w:t>
      </w:r>
      <w:r>
        <w:rPr>
          <w:b/>
        </w:rPr>
        <w:t xml:space="preserve"> </w:t>
      </w:r>
      <w:r>
        <w:t xml:space="preserve">Cannabis use, anxiety, and depression are common among gay, bisexual, and other men who have sex with men (gbMSM) and some report using cannabis to </w:t>
      </w:r>
      <w:bookmarkStart w:id="4" w:name="OLE_LINK5"/>
      <w:bookmarkStart w:id="5" w:name="OLE_LINK6"/>
      <w:r>
        <w:t xml:space="preserve">manage </w:t>
      </w:r>
      <w:r w:rsidR="00BA3392">
        <w:t xml:space="preserve">mental health </w:t>
      </w:r>
      <w:r>
        <w:t>symptoms</w:t>
      </w:r>
      <w:bookmarkEnd w:id="4"/>
      <w:bookmarkEnd w:id="5"/>
      <w:r>
        <w:t xml:space="preserve">. </w:t>
      </w:r>
    </w:p>
    <w:p w14:paraId="4F261A6B" w14:textId="77777777" w:rsidR="00606A86" w:rsidRDefault="00606A86" w:rsidP="00606A86">
      <w:pPr>
        <w:outlineLvl w:val="0"/>
        <w:rPr>
          <w:b/>
        </w:rPr>
      </w:pPr>
    </w:p>
    <w:p w14:paraId="03D04B6C" w14:textId="06CA64D6" w:rsidR="00606A86" w:rsidRDefault="00606A86" w:rsidP="00606A86">
      <w:pPr>
        <w:outlineLvl w:val="0"/>
      </w:pPr>
      <w:r>
        <w:rPr>
          <w:b/>
        </w:rPr>
        <w:t xml:space="preserve">Methods: </w:t>
      </w:r>
      <w:r>
        <w:t xml:space="preserve">Sexually-active gbMSM aged ≥16 years were recruited into a longitudinal cohort through respondent-driven sampling and completed study visits every six months. Data on demographics, drug use, and anxiety and depression </w:t>
      </w:r>
      <w:r w:rsidR="00F62045">
        <w:t xml:space="preserve">symptoms </w:t>
      </w:r>
      <w:r>
        <w:t xml:space="preserve">were collected via a self-administered computer-based survey. A </w:t>
      </w:r>
      <w:r w:rsidR="00D349F1">
        <w:t xml:space="preserve">study </w:t>
      </w:r>
      <w:r>
        <w:t>nurse</w:t>
      </w:r>
      <w:r w:rsidR="00D349F1">
        <w:t xml:space="preserve"> </w:t>
      </w:r>
      <w:r>
        <w:t>determined previous mental health diagnoses and treatment. Using multivariable generalized linear mixed models, we examined factors associated with regular cannabis use (≥weekly in the previous 3 months) and, among individuals who reported anxiety or depression/bipolar di</w:t>
      </w:r>
      <w:r w:rsidR="005F3F96">
        <w:t>agnoses</w:t>
      </w:r>
      <w:r>
        <w:t>, factors associated</w:t>
      </w:r>
      <w:r w:rsidR="007702A3">
        <w:t xml:space="preserve"> </w:t>
      </w:r>
      <w:r>
        <w:t>with moderate/severe anxiety or depression s</w:t>
      </w:r>
      <w:r w:rsidR="005F3F96">
        <w:t xml:space="preserve">ymptoms. </w:t>
      </w:r>
    </w:p>
    <w:p w14:paraId="68EA2BD3" w14:textId="77777777" w:rsidR="00606A86" w:rsidRDefault="00606A86" w:rsidP="00606A86">
      <w:pPr>
        <w:outlineLvl w:val="0"/>
      </w:pPr>
    </w:p>
    <w:p w14:paraId="7AA02354" w14:textId="55B08CD2" w:rsidR="00606A86" w:rsidRDefault="00606A86" w:rsidP="00606A86">
      <w:pPr>
        <w:outlineLvl w:val="0"/>
      </w:pPr>
      <w:r>
        <w:rPr>
          <w:b/>
        </w:rPr>
        <w:t xml:space="preserve">Results: </w:t>
      </w:r>
      <w:r>
        <w:t>Of 774 participants (551 HIV-negative, 223 HIV-seropositive), 250 (32.3%) reported regular cannabis use, 200 (26.4%) reported ever being diagnosed with anxiety, and 299 (39.3%) reported ever being diagnosed with depression or bipolar disorder at baseline. Regular cannabis use was positively associated with HIV-</w:t>
      </w:r>
      <w:proofErr w:type="spellStart"/>
      <w:r>
        <w:t>seropositivity</w:t>
      </w:r>
      <w:proofErr w:type="spellEnd"/>
      <w:r>
        <w:t xml:space="preserve"> (</w:t>
      </w:r>
      <w:proofErr w:type="spellStart"/>
      <w:r>
        <w:t>aOR</w:t>
      </w:r>
      <w:proofErr w:type="spellEnd"/>
      <w:r>
        <w:t>=2.23, 95%CI:1.40-3.54) and previous mental health diagnosis (</w:t>
      </w:r>
      <w:proofErr w:type="spellStart"/>
      <w:r>
        <w:t>aOR</w:t>
      </w:r>
      <w:proofErr w:type="spellEnd"/>
      <w:r>
        <w:t>=1.52, 95%CI: 1.00-2.31, p=0.05). Among those previously diagnosed with anxiety or depression/bipolar disorder, regular cannabis use was not associated with moderate/severe anxiety (</w:t>
      </w:r>
      <w:proofErr w:type="spellStart"/>
      <w:r>
        <w:t>aOR</w:t>
      </w:r>
      <w:proofErr w:type="spellEnd"/>
      <w:r>
        <w:t>=1.1</w:t>
      </w:r>
      <w:r w:rsidR="00525856">
        <w:t>6</w:t>
      </w:r>
      <w:r>
        <w:t xml:space="preserve">, 95%CI:0.69-1.94) or depression </w:t>
      </w:r>
      <w:r w:rsidR="00B168F3">
        <w:t>symptoms</w:t>
      </w:r>
      <w:r>
        <w:t xml:space="preserve"> (</w:t>
      </w:r>
      <w:proofErr w:type="spellStart"/>
      <w:r>
        <w:t>aOR</w:t>
      </w:r>
      <w:proofErr w:type="spellEnd"/>
      <w:r>
        <w:t>=0.96, 95%CI:0.59-1.58)</w:t>
      </w:r>
      <w:r w:rsidR="007453C1">
        <w:t>, respectively</w:t>
      </w:r>
      <w:r>
        <w:t xml:space="preserve">. </w:t>
      </w:r>
    </w:p>
    <w:p w14:paraId="5F884451" w14:textId="77777777" w:rsidR="00B168F3" w:rsidRDefault="00B168F3" w:rsidP="00606A86">
      <w:pPr>
        <w:outlineLvl w:val="0"/>
      </w:pPr>
    </w:p>
    <w:p w14:paraId="09B1B085" w14:textId="6D58D863" w:rsidR="00B168F3" w:rsidRPr="00F62045" w:rsidRDefault="00B168F3" w:rsidP="00606A86">
      <w:pPr>
        <w:outlineLvl w:val="0"/>
      </w:pPr>
      <w:r>
        <w:rPr>
          <w:b/>
        </w:rPr>
        <w:t xml:space="preserve">Limitations: </w:t>
      </w:r>
      <w:r w:rsidR="00F62045">
        <w:t>Because of observation</w:t>
      </w:r>
      <w:r w:rsidR="006B1038">
        <w:t>al</w:t>
      </w:r>
      <w:r w:rsidR="00F62045">
        <w:t xml:space="preserve"> study design, we are unable to determine absolute effect.</w:t>
      </w:r>
    </w:p>
    <w:p w14:paraId="6C783A02" w14:textId="77777777" w:rsidR="00606A86" w:rsidRDefault="00606A86" w:rsidP="00606A86">
      <w:pPr>
        <w:outlineLvl w:val="0"/>
      </w:pPr>
    </w:p>
    <w:p w14:paraId="5B565F87" w14:textId="5FD6FCD2" w:rsidR="00606A86" w:rsidRPr="00106D7C" w:rsidRDefault="00606A86" w:rsidP="00606A86">
      <w:pPr>
        <w:outlineLvl w:val="0"/>
      </w:pPr>
      <w:r>
        <w:rPr>
          <w:b/>
        </w:rPr>
        <w:t xml:space="preserve">Conclusions: </w:t>
      </w:r>
      <w:r>
        <w:t>Regular cannabis use was more likely among HIV-positive gbMSM and those previously diagnosed with a mental health disorder</w:t>
      </w:r>
      <w:r w:rsidR="00B42C21">
        <w:t>.</w:t>
      </w:r>
      <w:r>
        <w:t xml:space="preserve"> </w:t>
      </w:r>
      <w:r w:rsidR="00B42C21">
        <w:t>N</w:t>
      </w:r>
      <w:r>
        <w:t xml:space="preserve">o association was found between regular cannabis use and severity </w:t>
      </w:r>
      <w:r w:rsidR="00B42C21">
        <w:t xml:space="preserve">of </w:t>
      </w:r>
      <w:r w:rsidR="00B168F3">
        <w:t>anxious or depressive</w:t>
      </w:r>
      <w:r>
        <w:t xml:space="preserve"> symptom</w:t>
      </w:r>
      <w:r w:rsidR="00B42C21">
        <w:t>s</w:t>
      </w:r>
      <w:r>
        <w:t xml:space="preserve"> among those diagnosed with these conditions. </w:t>
      </w:r>
    </w:p>
    <w:bookmarkEnd w:id="2"/>
    <w:bookmarkEnd w:id="3"/>
    <w:p w14:paraId="27EA618C" w14:textId="77777777" w:rsidR="00A42BC0" w:rsidRDefault="00A42BC0" w:rsidP="00A42BC0">
      <w:pPr>
        <w:rPr>
          <w:b/>
        </w:rPr>
      </w:pPr>
    </w:p>
    <w:p w14:paraId="569BD86F" w14:textId="1ADC2091" w:rsidR="00522092" w:rsidRDefault="00DE2B4C" w:rsidP="00E3387F">
      <w:r>
        <w:rPr>
          <w:b/>
        </w:rPr>
        <w:t>KEY WORDS</w:t>
      </w:r>
      <w:r w:rsidR="00E3387F">
        <w:rPr>
          <w:b/>
        </w:rPr>
        <w:t xml:space="preserve">: </w:t>
      </w:r>
      <w:r w:rsidR="00522092" w:rsidRPr="00522092">
        <w:t>Cannabis</w:t>
      </w:r>
      <w:r w:rsidR="00E3387F">
        <w:t xml:space="preserve">, </w:t>
      </w:r>
      <w:r w:rsidR="00522092">
        <w:t>Mental health</w:t>
      </w:r>
      <w:r w:rsidR="00E3387F">
        <w:t xml:space="preserve">, </w:t>
      </w:r>
      <w:r w:rsidR="00522092">
        <w:t>Men who have sex with men</w:t>
      </w:r>
      <w:r w:rsidR="00E3387F">
        <w:t xml:space="preserve">, </w:t>
      </w:r>
      <w:r w:rsidR="005F3F96">
        <w:t>Anxiety</w:t>
      </w:r>
      <w:r w:rsidR="00E3387F">
        <w:t>,</w:t>
      </w:r>
      <w:r w:rsidR="005F3F96">
        <w:t xml:space="preserve"> D</w:t>
      </w:r>
      <w:r w:rsidR="00522092">
        <w:t>epression</w:t>
      </w:r>
      <w:r w:rsidR="00E3387F">
        <w:t xml:space="preserve">, </w:t>
      </w:r>
      <w:r w:rsidR="00E3387F">
        <w:tab/>
      </w:r>
      <w:r w:rsidR="00E3387F">
        <w:tab/>
      </w:r>
      <w:r w:rsidR="00E3387F">
        <w:tab/>
        <w:t xml:space="preserve">   </w:t>
      </w:r>
      <w:r w:rsidR="00522092">
        <w:t>Longitudinal</w:t>
      </w:r>
    </w:p>
    <w:p w14:paraId="741F60C0" w14:textId="77777777" w:rsidR="009A6852" w:rsidRDefault="009A6852">
      <w:pPr>
        <w:rPr>
          <w:b/>
        </w:rPr>
      </w:pPr>
      <w:r>
        <w:rPr>
          <w:b/>
        </w:rPr>
        <w:br w:type="page"/>
      </w:r>
    </w:p>
    <w:p w14:paraId="6C18F733" w14:textId="43578A1C" w:rsidR="00B42C21" w:rsidRDefault="00B42C21">
      <w:pPr>
        <w:rPr>
          <w:b/>
        </w:rPr>
      </w:pPr>
      <w:r>
        <w:rPr>
          <w:b/>
        </w:rPr>
        <w:lastRenderedPageBreak/>
        <w:t>HIGHLIGHTS</w:t>
      </w:r>
      <w:r w:rsidR="00694655">
        <w:rPr>
          <w:b/>
        </w:rPr>
        <w:t xml:space="preserve"> </w:t>
      </w:r>
      <w:bookmarkStart w:id="6" w:name="_GoBack"/>
      <w:bookmarkEnd w:id="6"/>
    </w:p>
    <w:p w14:paraId="24EAA504" w14:textId="77777777" w:rsidR="00B42C21" w:rsidRDefault="00B42C21">
      <w:pPr>
        <w:rPr>
          <w:b/>
        </w:rPr>
      </w:pPr>
    </w:p>
    <w:p w14:paraId="4D860B35" w14:textId="77777777" w:rsidR="00230156" w:rsidRDefault="00230156" w:rsidP="00B42C21">
      <w:pPr>
        <w:pStyle w:val="ListParagraph"/>
        <w:numPr>
          <w:ilvl w:val="0"/>
          <w:numId w:val="33"/>
        </w:numPr>
      </w:pPr>
      <w:r w:rsidRPr="00230156">
        <w:t>One third of gbMSM reported using cannabis at least weekly</w:t>
      </w:r>
    </w:p>
    <w:p w14:paraId="3989B0F9" w14:textId="0B01C61D" w:rsidR="00230156" w:rsidRDefault="00230156" w:rsidP="00B42C21">
      <w:pPr>
        <w:pStyle w:val="ListParagraph"/>
        <w:numPr>
          <w:ilvl w:val="0"/>
          <w:numId w:val="33"/>
        </w:numPr>
      </w:pPr>
      <w:r>
        <w:t>Regular cannabis use was more common among gbMSM living with HIV</w:t>
      </w:r>
    </w:p>
    <w:p w14:paraId="70FEFD1A" w14:textId="0DCAFAEE" w:rsidR="00230156" w:rsidRPr="00230156" w:rsidRDefault="00230156" w:rsidP="00B42C21">
      <w:pPr>
        <w:pStyle w:val="ListParagraph"/>
        <w:numPr>
          <w:ilvl w:val="0"/>
          <w:numId w:val="33"/>
        </w:numPr>
      </w:pPr>
      <w:r>
        <w:t>Regular cannabis use was not associa</w:t>
      </w:r>
      <w:r w:rsidR="00694655">
        <w:t xml:space="preserve">ted with severity of </w:t>
      </w:r>
      <w:r w:rsidR="00E3387F">
        <w:t>mental health</w:t>
      </w:r>
      <w:r>
        <w:t xml:space="preserve"> </w:t>
      </w:r>
      <w:r w:rsidR="00694655">
        <w:t>symptoms</w:t>
      </w:r>
    </w:p>
    <w:p w14:paraId="1D825F90" w14:textId="2A68CAB2" w:rsidR="00B42C21" w:rsidRPr="00230156" w:rsidRDefault="00B42C21" w:rsidP="00B42C21">
      <w:pPr>
        <w:pStyle w:val="ListParagraph"/>
        <w:numPr>
          <w:ilvl w:val="0"/>
          <w:numId w:val="33"/>
        </w:numPr>
      </w:pPr>
      <w:r w:rsidRPr="00230156">
        <w:br w:type="page"/>
      </w:r>
    </w:p>
    <w:p w14:paraId="6F87AA7E" w14:textId="77777777" w:rsidR="00B42C21" w:rsidRDefault="00B42C21">
      <w:pPr>
        <w:rPr>
          <w:b/>
        </w:rPr>
      </w:pPr>
    </w:p>
    <w:p w14:paraId="33F70316" w14:textId="5503213F" w:rsidR="006228D1" w:rsidRDefault="00C222E8" w:rsidP="00AD5952">
      <w:pPr>
        <w:spacing w:line="480" w:lineRule="auto"/>
        <w:outlineLvl w:val="0"/>
      </w:pPr>
      <w:r>
        <w:rPr>
          <w:b/>
        </w:rPr>
        <w:t>INTRODUCTIO</w:t>
      </w:r>
      <w:r w:rsidR="0080684B">
        <w:rPr>
          <w:b/>
        </w:rPr>
        <w:t>N</w:t>
      </w:r>
    </w:p>
    <w:p w14:paraId="1C63C8BE" w14:textId="04E72925" w:rsidR="00D8057E" w:rsidRDefault="00123D55" w:rsidP="00D37276">
      <w:pPr>
        <w:spacing w:line="480" w:lineRule="auto"/>
        <w:ind w:firstLine="720"/>
      </w:pPr>
      <w:bookmarkStart w:id="7" w:name="OLE_LINK9"/>
      <w:bookmarkStart w:id="8" w:name="OLE_LINK10"/>
      <w:r>
        <w:t xml:space="preserve">Despite </w:t>
      </w:r>
      <w:bookmarkEnd w:id="7"/>
      <w:bookmarkEnd w:id="8"/>
      <w:r w:rsidR="00A26F00">
        <w:t xml:space="preserve">prohibition spanning nearly a century, prevalence </w:t>
      </w:r>
      <w:r w:rsidR="004D05EE">
        <w:t>of cannabis use</w:t>
      </w:r>
      <w:r w:rsidR="00F15DA4">
        <w:t xml:space="preserve"> </w:t>
      </w:r>
      <w:r w:rsidR="009A3754">
        <w:t xml:space="preserve">in Canada </w:t>
      </w:r>
      <w:r w:rsidR="00A26F00">
        <w:t xml:space="preserve">remains notably high </w:t>
      </w:r>
      <w:r w:rsidR="007879E9">
        <w:t xml:space="preserve">with an estimated lifetime use </w:t>
      </w:r>
      <w:r w:rsidR="00D8409F">
        <w:t xml:space="preserve">of 42.5% </w:t>
      </w:r>
      <w:r w:rsidR="001D2C09">
        <w:t>among individuals aged 15 and older</w:t>
      </w:r>
      <w:r w:rsidR="004D30BC">
        <w:t xml:space="preserve"> (</w:t>
      </w:r>
      <w:proofErr w:type="spellStart"/>
      <w:r w:rsidR="004D30BC">
        <w:t>Rot</w:t>
      </w:r>
      <w:r w:rsidR="00510E55">
        <w:t>erman</w:t>
      </w:r>
      <w:r w:rsidR="004D30BC">
        <w:t>n</w:t>
      </w:r>
      <w:proofErr w:type="spellEnd"/>
      <w:r w:rsidR="00510E55">
        <w:t xml:space="preserve"> &amp; Langlois, 2015)</w:t>
      </w:r>
      <w:r w:rsidR="00A00402">
        <w:t>.</w:t>
      </w:r>
      <w:r w:rsidR="007879E9">
        <w:t xml:space="preserve"> </w:t>
      </w:r>
      <w:r w:rsidR="00596049">
        <w:t>Use has been reported</w:t>
      </w:r>
      <w:r w:rsidR="00E2155D">
        <w:t xml:space="preserve"> to be</w:t>
      </w:r>
      <w:r w:rsidR="00596049">
        <w:t xml:space="preserve"> </w:t>
      </w:r>
      <w:r w:rsidR="00EE3BF1">
        <w:t>significantly</w:t>
      </w:r>
      <w:r w:rsidR="00856274">
        <w:t xml:space="preserve"> higher among sexual minorities</w:t>
      </w:r>
      <w:r w:rsidR="00EE3BF1">
        <w:t xml:space="preserve"> including gay, bisexual, and other men who have sex with men (gbMSM)</w:t>
      </w:r>
      <w:r w:rsidR="00D8409F">
        <w:t>,</w:t>
      </w:r>
      <w:r w:rsidR="00EE3BF1">
        <w:t xml:space="preserve"> relative to heterosexual individuals</w:t>
      </w:r>
      <w:r w:rsidR="00510E55">
        <w:t xml:space="preserve"> (</w:t>
      </w:r>
      <w:proofErr w:type="spellStart"/>
      <w:r w:rsidR="00510E55" w:rsidRPr="00D563CA">
        <w:rPr>
          <w:noProof/>
        </w:rPr>
        <w:t>Bränström</w:t>
      </w:r>
      <w:proofErr w:type="spellEnd"/>
      <w:r w:rsidR="00510E55">
        <w:t xml:space="preserve"> &amp; </w:t>
      </w:r>
      <w:proofErr w:type="spellStart"/>
      <w:r w:rsidR="00510E55">
        <w:t>Pachankis</w:t>
      </w:r>
      <w:proofErr w:type="spellEnd"/>
      <w:r w:rsidR="00510E55">
        <w:t xml:space="preserve">, 2018; Cochran et al., 2004; Hughes &amp; Eliason, 2002; Marshal et al., 2008; </w:t>
      </w:r>
      <w:r w:rsidR="004D30BC">
        <w:t xml:space="preserve">McCabe et al., 2009; </w:t>
      </w:r>
      <w:r w:rsidR="00510E55">
        <w:t>Stall et al., 2001</w:t>
      </w:r>
      <w:r w:rsidR="004D30BC">
        <w:t xml:space="preserve">; </w:t>
      </w:r>
      <w:proofErr w:type="spellStart"/>
      <w:r w:rsidR="004D30BC">
        <w:t>Trocki</w:t>
      </w:r>
      <w:proofErr w:type="spellEnd"/>
      <w:r w:rsidR="004D30BC">
        <w:t xml:space="preserve"> et al., 2009).</w:t>
      </w:r>
      <w:r w:rsidR="00C2471B">
        <w:t xml:space="preserve"> </w:t>
      </w:r>
      <w:r w:rsidR="003728A0">
        <w:t>While</w:t>
      </w:r>
      <w:r w:rsidR="001B588B">
        <w:t xml:space="preserve"> </w:t>
      </w:r>
      <w:r w:rsidR="009F1EF8">
        <w:t xml:space="preserve">trends in cannabis use among </w:t>
      </w:r>
      <w:r w:rsidR="00A41E28">
        <w:t xml:space="preserve">the general population </w:t>
      </w:r>
      <w:r w:rsidR="003728A0">
        <w:t>have remained relatively stable</w:t>
      </w:r>
      <w:r w:rsidR="004D30BC">
        <w:t xml:space="preserve"> (</w:t>
      </w:r>
      <w:proofErr w:type="spellStart"/>
      <w:r w:rsidR="004D30BC">
        <w:t>Rotermann</w:t>
      </w:r>
      <w:proofErr w:type="spellEnd"/>
      <w:r w:rsidR="004D30BC">
        <w:t xml:space="preserve"> &amp; Macdonald, 2018)</w:t>
      </w:r>
      <w:r w:rsidR="00A00402">
        <w:t>,</w:t>
      </w:r>
      <w:r w:rsidR="003728A0">
        <w:t xml:space="preserve"> </w:t>
      </w:r>
      <w:r w:rsidR="00231899">
        <w:t>recent</w:t>
      </w:r>
      <w:r w:rsidR="005627B1">
        <w:t xml:space="preserve"> </w:t>
      </w:r>
      <w:r w:rsidR="00C37518">
        <w:t xml:space="preserve">legalization of </w:t>
      </w:r>
      <w:r w:rsidR="003728A0">
        <w:t xml:space="preserve">recreational </w:t>
      </w:r>
      <w:r w:rsidR="00C37518">
        <w:t xml:space="preserve">cannabis </w:t>
      </w:r>
      <w:r w:rsidR="00596049">
        <w:t xml:space="preserve">in </w:t>
      </w:r>
      <w:r w:rsidR="00231899">
        <w:t xml:space="preserve">October </w:t>
      </w:r>
      <w:r w:rsidR="00596049">
        <w:t>2018</w:t>
      </w:r>
      <w:r w:rsidR="00C37518">
        <w:t xml:space="preserve"> </w:t>
      </w:r>
      <w:r w:rsidR="00A43C0F">
        <w:t xml:space="preserve">may </w:t>
      </w:r>
      <w:r w:rsidR="00762B14">
        <w:t xml:space="preserve">result in increased </w:t>
      </w:r>
      <w:r w:rsidR="00B21E63">
        <w:t>use</w:t>
      </w:r>
      <w:r w:rsidR="004D30BC">
        <w:t xml:space="preserve"> </w:t>
      </w:r>
      <w:r w:rsidR="00A43C0F">
        <w:t xml:space="preserve">among some groups </w:t>
      </w:r>
      <w:r w:rsidR="004D30BC">
        <w:t>(</w:t>
      </w:r>
      <w:proofErr w:type="spellStart"/>
      <w:r w:rsidR="004D30BC">
        <w:t>Hajizadeh</w:t>
      </w:r>
      <w:proofErr w:type="spellEnd"/>
      <w:r w:rsidR="004D30BC">
        <w:t>, 2016)</w:t>
      </w:r>
      <w:r w:rsidR="00F921C6">
        <w:t>.</w:t>
      </w:r>
      <w:r w:rsidR="00762B14">
        <w:t xml:space="preserve"> </w:t>
      </w:r>
    </w:p>
    <w:p w14:paraId="68CB5E1D" w14:textId="0BAB49EC" w:rsidR="00B64DCD" w:rsidRDefault="00A43C0F" w:rsidP="00D37276">
      <w:pPr>
        <w:spacing w:line="480" w:lineRule="auto"/>
        <w:ind w:firstLine="720"/>
      </w:pPr>
      <w:r>
        <w:t>S</w:t>
      </w:r>
      <w:r w:rsidR="00772D7B">
        <w:t xml:space="preserve">ubstance use, including </w:t>
      </w:r>
      <w:r w:rsidR="00E331F9">
        <w:t xml:space="preserve">cannabis </w:t>
      </w:r>
      <w:r w:rsidR="009B0F45">
        <w:t>use</w:t>
      </w:r>
      <w:r w:rsidR="00772D7B">
        <w:t>,</w:t>
      </w:r>
      <w:r w:rsidR="009B0F45">
        <w:t xml:space="preserve"> </w:t>
      </w:r>
      <w:r w:rsidR="00F63814">
        <w:t xml:space="preserve">among sexual minorities </w:t>
      </w:r>
      <w:r w:rsidR="00253199">
        <w:t>typically</w:t>
      </w:r>
      <w:r w:rsidR="00B05A0D">
        <w:t xml:space="preserve"> </w:t>
      </w:r>
      <w:r w:rsidR="001111DC">
        <w:t xml:space="preserve">begins </w:t>
      </w:r>
      <w:r w:rsidR="002A00FB">
        <w:t>in</w:t>
      </w:r>
      <w:r w:rsidR="006F1EE1">
        <w:t xml:space="preserve"> </w:t>
      </w:r>
      <w:r w:rsidR="00C860BD">
        <w:t xml:space="preserve">adolescence </w:t>
      </w:r>
      <w:r w:rsidR="006F1EE1">
        <w:t>and persist</w:t>
      </w:r>
      <w:r w:rsidR="00253199">
        <w:t>s</w:t>
      </w:r>
      <w:r w:rsidR="006F1EE1">
        <w:t xml:space="preserve"> </w:t>
      </w:r>
      <w:r w:rsidR="002A00FB">
        <w:t>during transition</w:t>
      </w:r>
      <w:r w:rsidR="00521BF1">
        <w:t xml:space="preserve"> </w:t>
      </w:r>
      <w:r w:rsidR="006F1EE1">
        <w:t xml:space="preserve">into </w:t>
      </w:r>
      <w:r w:rsidR="00C860BD">
        <w:t>young adulthood</w:t>
      </w:r>
      <w:r w:rsidR="004D30BC">
        <w:t xml:space="preserve"> (Marshal et al., 2009)</w:t>
      </w:r>
      <w:r w:rsidR="00231899">
        <w:t>.</w:t>
      </w:r>
      <w:r w:rsidR="00C831EF">
        <w:t xml:space="preserve"> </w:t>
      </w:r>
      <w:r w:rsidR="00231899">
        <w:t xml:space="preserve">While some may engage </w:t>
      </w:r>
      <w:r w:rsidR="00D56FD8">
        <w:t>in substance use for pleasure, others may use as a coping strategy</w:t>
      </w:r>
      <w:r w:rsidR="00A01063">
        <w:t>,</w:t>
      </w:r>
      <w:r w:rsidR="006F1EE1">
        <w:t xml:space="preserve"> </w:t>
      </w:r>
      <w:r w:rsidR="00A01063">
        <w:t xml:space="preserve">an </w:t>
      </w:r>
      <w:r w:rsidR="001D7FE2">
        <w:t xml:space="preserve">observation </w:t>
      </w:r>
      <w:r w:rsidR="00A01063">
        <w:t xml:space="preserve">that </w:t>
      </w:r>
      <w:r w:rsidR="00484336">
        <w:t>has sometimes been</w:t>
      </w:r>
      <w:r w:rsidR="00A01063">
        <w:t xml:space="preserve"> </w:t>
      </w:r>
      <w:r w:rsidR="00B2352C">
        <w:t xml:space="preserve">explained </w:t>
      </w:r>
      <w:r w:rsidR="00A01063">
        <w:t xml:space="preserve">by </w:t>
      </w:r>
      <w:bookmarkStart w:id="9" w:name="OLE_LINK11"/>
      <w:bookmarkStart w:id="10" w:name="OLE_LINK12"/>
      <w:r w:rsidR="00123D55">
        <w:t>the minority stress theory</w:t>
      </w:r>
      <w:bookmarkEnd w:id="9"/>
      <w:bookmarkEnd w:id="10"/>
      <w:r w:rsidR="004D30BC">
        <w:t xml:space="preserve"> (Meyer, 2003)</w:t>
      </w:r>
      <w:r w:rsidR="00B2352C">
        <w:t>.</w:t>
      </w:r>
      <w:r w:rsidR="00A01063">
        <w:t xml:space="preserve"> </w:t>
      </w:r>
      <w:r w:rsidR="00B2352C">
        <w:t xml:space="preserve">This </w:t>
      </w:r>
      <w:r w:rsidR="00A01063">
        <w:t>framework</w:t>
      </w:r>
      <w:r w:rsidR="00367293">
        <w:t xml:space="preserve"> </w:t>
      </w:r>
      <w:r w:rsidR="00A01063">
        <w:t xml:space="preserve">highlights the role of </w:t>
      </w:r>
      <w:r w:rsidR="00B2352C">
        <w:t xml:space="preserve">stigma, prejudice, and discrimination </w:t>
      </w:r>
      <w:r w:rsidR="004E4727">
        <w:t>in perpetuating</w:t>
      </w:r>
      <w:r w:rsidR="00B2352C">
        <w:t xml:space="preserve"> </w:t>
      </w:r>
      <w:r w:rsidR="00823122">
        <w:t xml:space="preserve">experiences of </w:t>
      </w:r>
      <w:r w:rsidR="00ED7BDE">
        <w:t xml:space="preserve">chronic stress </w:t>
      </w:r>
      <w:r w:rsidR="00823122">
        <w:t>among sexual minority</w:t>
      </w:r>
      <w:r w:rsidR="00CA2B71">
        <w:t xml:space="preserve"> individuals</w:t>
      </w:r>
      <w:r w:rsidR="00823122">
        <w:t xml:space="preserve">, </w:t>
      </w:r>
      <w:r w:rsidR="00ED7BDE">
        <w:t>which</w:t>
      </w:r>
      <w:r w:rsidR="00253199">
        <w:t xml:space="preserve"> may</w:t>
      </w:r>
      <w:r w:rsidR="00ED7BDE">
        <w:t xml:space="preserve"> </w:t>
      </w:r>
      <w:r w:rsidR="00B2352C">
        <w:t xml:space="preserve">ultimately </w:t>
      </w:r>
      <w:r w:rsidR="00ED7BDE">
        <w:t xml:space="preserve">precipitate </w:t>
      </w:r>
      <w:r w:rsidR="00823122">
        <w:t>adverse mental health</w:t>
      </w:r>
      <w:r w:rsidR="00253199">
        <w:t xml:space="preserve"> and</w:t>
      </w:r>
      <w:r w:rsidR="00823122">
        <w:t xml:space="preserve"> substance use</w:t>
      </w:r>
      <w:r w:rsidR="00F24F07">
        <w:t xml:space="preserve"> (Goldbach et al., 2014)</w:t>
      </w:r>
      <w:r w:rsidR="00823122">
        <w:t>,</w:t>
      </w:r>
      <w:r w:rsidR="00B2352C">
        <w:t xml:space="preserve"> and </w:t>
      </w:r>
      <w:r w:rsidR="00B05A0D">
        <w:t>has</w:t>
      </w:r>
      <w:r w:rsidR="00253199">
        <w:t xml:space="preserve"> been</w:t>
      </w:r>
      <w:r w:rsidR="00B05A0D">
        <w:t xml:space="preserve"> shown </w:t>
      </w:r>
      <w:r w:rsidR="00A672BB">
        <w:t xml:space="preserve">to </w:t>
      </w:r>
      <w:r w:rsidR="00253199">
        <w:t>contribute to</w:t>
      </w:r>
      <w:r w:rsidR="00EE09E9">
        <w:t xml:space="preserve"> </w:t>
      </w:r>
      <w:r w:rsidR="00933121">
        <w:t>increased</w:t>
      </w:r>
      <w:r w:rsidR="00B35A14">
        <w:t xml:space="preserve"> </w:t>
      </w:r>
      <w:r w:rsidR="00E51AB1">
        <w:t xml:space="preserve">cannabis use </w:t>
      </w:r>
      <w:r w:rsidR="00B05A0D">
        <w:t xml:space="preserve">among </w:t>
      </w:r>
      <w:proofErr w:type="spellStart"/>
      <w:r w:rsidR="00B05A0D">
        <w:t>gbMSM</w:t>
      </w:r>
      <w:proofErr w:type="spellEnd"/>
      <w:r w:rsidR="00F24F07">
        <w:t xml:space="preserve"> (</w:t>
      </w:r>
      <w:proofErr w:type="spellStart"/>
      <w:r w:rsidR="00F24F07">
        <w:t>Goldbach</w:t>
      </w:r>
      <w:proofErr w:type="spellEnd"/>
      <w:r w:rsidR="00F24F07">
        <w:t xml:space="preserve"> et al., 2015)</w:t>
      </w:r>
      <w:r w:rsidR="00B2352C">
        <w:t xml:space="preserve">. </w:t>
      </w:r>
      <w:r w:rsidR="00482C77" w:rsidRPr="000C2437">
        <w:t xml:space="preserve">Similarly, rates of mental health </w:t>
      </w:r>
      <w:r w:rsidR="00482C77">
        <w:t>conditions</w:t>
      </w:r>
      <w:r w:rsidR="00482C77" w:rsidRPr="000C2437">
        <w:t xml:space="preserve"> are higher in the gbMSM population</w:t>
      </w:r>
      <w:r w:rsidR="00FC290A">
        <w:t xml:space="preserve"> compared with heterosexual individuals</w:t>
      </w:r>
      <w:r w:rsidR="003B4AF4">
        <w:t xml:space="preserve"> and the general population</w:t>
      </w:r>
      <w:r w:rsidR="00F24F07">
        <w:t xml:space="preserve"> (</w:t>
      </w:r>
      <w:proofErr w:type="spellStart"/>
      <w:r w:rsidR="00F24F07" w:rsidRPr="00D563CA">
        <w:rPr>
          <w:noProof/>
        </w:rPr>
        <w:t>Bränström</w:t>
      </w:r>
      <w:proofErr w:type="spellEnd"/>
      <w:r w:rsidR="00F24F07">
        <w:t xml:space="preserve"> &amp; </w:t>
      </w:r>
      <w:proofErr w:type="spellStart"/>
      <w:r w:rsidR="00F24F07">
        <w:t>Pachankis</w:t>
      </w:r>
      <w:proofErr w:type="spellEnd"/>
      <w:r w:rsidR="00F24F07">
        <w:t xml:space="preserve">, 2018; </w:t>
      </w:r>
      <w:r w:rsidR="00F24F07" w:rsidRPr="00D563CA">
        <w:rPr>
          <w:noProof/>
        </w:rPr>
        <w:t>Fredriksen-Goldsen</w:t>
      </w:r>
      <w:r w:rsidR="00F24F07">
        <w:rPr>
          <w:noProof/>
        </w:rPr>
        <w:t xml:space="preserve"> et al.</w:t>
      </w:r>
      <w:r w:rsidR="00F24F07" w:rsidRPr="00D563CA">
        <w:rPr>
          <w:noProof/>
        </w:rPr>
        <w:t>,</w:t>
      </w:r>
      <w:r w:rsidR="00F24F07">
        <w:rPr>
          <w:noProof/>
        </w:rPr>
        <w:t xml:space="preserve"> 2013; </w:t>
      </w:r>
      <w:r w:rsidR="00F24F07">
        <w:t xml:space="preserve">Lachowsky et al., 2017; </w:t>
      </w:r>
      <w:r w:rsidR="00F24F07" w:rsidRPr="00D563CA">
        <w:rPr>
          <w:noProof/>
        </w:rPr>
        <w:t>Mustanski</w:t>
      </w:r>
      <w:r w:rsidR="00F24F07">
        <w:rPr>
          <w:noProof/>
        </w:rPr>
        <w:t xml:space="preserve"> et al., 2010)</w:t>
      </w:r>
      <w:r w:rsidR="00482C77" w:rsidRPr="000C2437">
        <w:t xml:space="preserve">. </w:t>
      </w:r>
      <w:r w:rsidR="00A803E1">
        <w:t>R</w:t>
      </w:r>
      <w:r w:rsidR="00014F74">
        <w:t>esults from a</w:t>
      </w:r>
      <w:r w:rsidR="009F7F0F">
        <w:t xml:space="preserve"> Canadian national </w:t>
      </w:r>
      <w:r w:rsidR="00014F74">
        <w:t xml:space="preserve">survey demonstrated </w:t>
      </w:r>
      <w:r w:rsidR="00482C77" w:rsidRPr="000C2437">
        <w:t xml:space="preserve">that </w:t>
      </w:r>
      <w:r w:rsidR="00014F74">
        <w:t xml:space="preserve">the </w:t>
      </w:r>
      <w:r w:rsidR="0046744A">
        <w:t>risk</w:t>
      </w:r>
      <w:r w:rsidR="00014F74">
        <w:t xml:space="preserve"> of mood or anxiety disorders </w:t>
      </w:r>
      <w:r w:rsidR="001111DC">
        <w:t xml:space="preserve">is </w:t>
      </w:r>
      <w:r w:rsidR="0046744A">
        <w:t xml:space="preserve">significantly greater </w:t>
      </w:r>
      <w:r w:rsidR="00014F74">
        <w:t xml:space="preserve">among gay and bisexual </w:t>
      </w:r>
      <w:r w:rsidR="00DE2633">
        <w:t xml:space="preserve">men </w:t>
      </w:r>
      <w:r w:rsidR="00014F74">
        <w:t>relative to heterosexual men</w:t>
      </w:r>
      <w:r w:rsidR="00F24F07">
        <w:t xml:space="preserve"> (Brennan et al., 2010)</w:t>
      </w:r>
      <w:r w:rsidR="00014F74">
        <w:t xml:space="preserve">. </w:t>
      </w:r>
    </w:p>
    <w:p w14:paraId="03AA51DC" w14:textId="0873066E" w:rsidR="003D7DAA" w:rsidRDefault="00A53DDE" w:rsidP="00215E12">
      <w:pPr>
        <w:spacing w:line="480" w:lineRule="auto"/>
        <w:ind w:firstLine="720"/>
      </w:pPr>
      <w:bookmarkStart w:id="11" w:name="OLE_LINK13"/>
      <w:bookmarkStart w:id="12" w:name="OLE_LINK14"/>
      <w:r>
        <w:lastRenderedPageBreak/>
        <w:t>Although positive associations between cannabis use and symptoms of anxiety and/or depression have been reported across numerous studies, determining causality remains an ongoing challenge</w:t>
      </w:r>
      <w:r w:rsidR="00F24F07">
        <w:t xml:space="preserve"> (</w:t>
      </w:r>
      <w:proofErr w:type="spellStart"/>
      <w:r w:rsidR="00F24F07">
        <w:t>Danielsson</w:t>
      </w:r>
      <w:proofErr w:type="spellEnd"/>
      <w:r w:rsidR="00F24F07">
        <w:t xml:space="preserve"> et al., 2016; </w:t>
      </w:r>
      <w:r w:rsidR="00F24F07" w:rsidRPr="00D563CA">
        <w:rPr>
          <w:noProof/>
        </w:rPr>
        <w:t>Feingold</w:t>
      </w:r>
      <w:r w:rsidR="00F24F07">
        <w:t xml:space="preserve"> et al., 2016; Volkow et al., 2014; Walsh et al., 2017)</w:t>
      </w:r>
      <w:r>
        <w:t>.</w:t>
      </w:r>
      <w:r w:rsidR="009743EE">
        <w:t xml:space="preserve"> </w:t>
      </w:r>
      <w:r w:rsidR="002D7A10">
        <w:t>T</w:t>
      </w:r>
      <w:r w:rsidR="00263F48" w:rsidRPr="004D3134">
        <w:t xml:space="preserve">here </w:t>
      </w:r>
      <w:r w:rsidR="008D2D72">
        <w:t>is</w:t>
      </w:r>
      <w:r w:rsidR="008D2D72" w:rsidRPr="004D3134">
        <w:t xml:space="preserve"> </w:t>
      </w:r>
      <w:r w:rsidR="00263F48" w:rsidRPr="004D3134">
        <w:t>significant debate regarding th</w:t>
      </w:r>
      <w:r w:rsidR="00F134BA" w:rsidRPr="004D3134">
        <w:t xml:space="preserve">e directionality </w:t>
      </w:r>
      <w:r w:rsidR="00CD296C" w:rsidRPr="004D3134">
        <w:t xml:space="preserve">of this </w:t>
      </w:r>
      <w:r w:rsidR="00F134BA" w:rsidRPr="004D3134">
        <w:t>relationship</w:t>
      </w:r>
      <w:r w:rsidR="002D7A10">
        <w:t xml:space="preserve"> as</w:t>
      </w:r>
      <w:r w:rsidR="008A1029">
        <w:t xml:space="preserve"> </w:t>
      </w:r>
      <w:r w:rsidR="002D7A10">
        <w:t>cannabis use</w:t>
      </w:r>
      <w:r w:rsidR="009B0F45" w:rsidRPr="004D3134">
        <w:t xml:space="preserve"> </w:t>
      </w:r>
      <w:r w:rsidR="00221110" w:rsidRPr="004D3134">
        <w:t>may result</w:t>
      </w:r>
      <w:r w:rsidR="009B0F45" w:rsidRPr="004D3134">
        <w:t xml:space="preserve"> in </w:t>
      </w:r>
      <w:r w:rsidR="00CD296C" w:rsidRPr="004D3134">
        <w:t>greater risk</w:t>
      </w:r>
      <w:r w:rsidR="00221110" w:rsidRPr="004D3134">
        <w:t xml:space="preserve"> of </w:t>
      </w:r>
      <w:r w:rsidR="00CD296C" w:rsidRPr="004D3134">
        <w:t xml:space="preserve">developing </w:t>
      </w:r>
      <w:r w:rsidR="009B0F45" w:rsidRPr="004D3134">
        <w:t xml:space="preserve">symptoms </w:t>
      </w:r>
      <w:r w:rsidR="001111DC">
        <w:t>of</w:t>
      </w:r>
      <w:r w:rsidR="009B0F45" w:rsidRPr="004D3134">
        <w:t xml:space="preserve"> </w:t>
      </w:r>
      <w:r w:rsidR="002D7A10">
        <w:t xml:space="preserve">anxiety or depression </w:t>
      </w:r>
      <w:r w:rsidR="009C1830">
        <w:t>while</w:t>
      </w:r>
      <w:r w:rsidR="00567C73">
        <w:t>, inversely,</w:t>
      </w:r>
      <w:r w:rsidR="00221110" w:rsidRPr="004D3134">
        <w:t xml:space="preserve"> </w:t>
      </w:r>
      <w:r w:rsidR="00812EF5">
        <w:t xml:space="preserve">individuals </w:t>
      </w:r>
      <w:r w:rsidR="001111DC">
        <w:t xml:space="preserve">who live </w:t>
      </w:r>
      <w:r w:rsidR="00904EC7">
        <w:t xml:space="preserve">with </w:t>
      </w:r>
      <w:r w:rsidR="001111DC">
        <w:t xml:space="preserve">anxiety and depression </w:t>
      </w:r>
      <w:r>
        <w:t xml:space="preserve">may engage in increased cannabis use </w:t>
      </w:r>
      <w:r w:rsidR="001111DC">
        <w:t>to manage</w:t>
      </w:r>
      <w:r w:rsidR="00CD296C" w:rsidRPr="004D3134">
        <w:t xml:space="preserve"> </w:t>
      </w:r>
      <w:r w:rsidR="009B0F45" w:rsidRPr="004D3134">
        <w:t>symptoms</w:t>
      </w:r>
      <w:r w:rsidR="00F24F07">
        <w:t xml:space="preserve"> (</w:t>
      </w:r>
      <w:proofErr w:type="spellStart"/>
      <w:r w:rsidR="00F24F07">
        <w:t>Morisano</w:t>
      </w:r>
      <w:proofErr w:type="spellEnd"/>
      <w:r w:rsidR="00F24F07">
        <w:t xml:space="preserve"> et al., 2014)</w:t>
      </w:r>
      <w:r w:rsidR="009B0F45" w:rsidRPr="004D3134">
        <w:t>.</w:t>
      </w:r>
      <w:r w:rsidR="005B0293">
        <w:t xml:space="preserve"> </w:t>
      </w:r>
      <w:r w:rsidR="009F7921">
        <w:t xml:space="preserve">One </w:t>
      </w:r>
      <w:r w:rsidR="00984DD5">
        <w:t xml:space="preserve">explanation of </w:t>
      </w:r>
      <w:r w:rsidR="00C302A4">
        <w:t>this bidirectionality</w:t>
      </w:r>
      <w:r w:rsidR="00A14155">
        <w:t xml:space="preserve"> </w:t>
      </w:r>
      <w:r w:rsidR="009F7921">
        <w:t xml:space="preserve">is the </w:t>
      </w:r>
      <w:r w:rsidR="006C538F">
        <w:t xml:space="preserve">reported </w:t>
      </w:r>
      <w:r w:rsidR="009F7921">
        <w:t>use of cannabis to relieve stress and self-medicate for symptoms of anxiety and</w:t>
      </w:r>
      <w:r w:rsidR="006C538F">
        <w:t xml:space="preserve"> d</w:t>
      </w:r>
      <w:r w:rsidR="009F7921">
        <w:t>epression</w:t>
      </w:r>
      <w:r w:rsidR="00F24F07">
        <w:t xml:space="preserve"> (Bottorff et al., 2009; </w:t>
      </w:r>
      <w:r w:rsidR="004D4CF4">
        <w:t>Osborn et al., 2015)</w:t>
      </w:r>
      <w:r w:rsidR="009F7921">
        <w:t xml:space="preserve">. </w:t>
      </w:r>
      <w:bookmarkEnd w:id="11"/>
      <w:bookmarkEnd w:id="12"/>
      <w:r w:rsidR="007E129D">
        <w:t xml:space="preserve">For example, </w:t>
      </w:r>
      <w:r w:rsidR="003D11E8">
        <w:t xml:space="preserve">Walsh </w:t>
      </w:r>
      <w:r w:rsidR="00DE2633">
        <w:t>and colleagues</w:t>
      </w:r>
      <w:r w:rsidR="004D4CF4">
        <w:t xml:space="preserve"> (2013)</w:t>
      </w:r>
      <w:r w:rsidR="003D11E8">
        <w:t xml:space="preserve"> </w:t>
      </w:r>
      <w:r w:rsidR="00A63A2F">
        <w:t>described</w:t>
      </w:r>
      <w:r w:rsidR="00850F63">
        <w:t xml:space="preserve"> reasons for </w:t>
      </w:r>
      <w:r w:rsidR="00B35A14">
        <w:t xml:space="preserve">cannabis </w:t>
      </w:r>
      <w:r w:rsidR="00850F63">
        <w:t xml:space="preserve">use and perceived </w:t>
      </w:r>
      <w:r w:rsidR="00447608">
        <w:t xml:space="preserve">therapeutic </w:t>
      </w:r>
      <w:r w:rsidR="00850F63">
        <w:t xml:space="preserve">effectiveness </w:t>
      </w:r>
      <w:r w:rsidR="00447608">
        <w:t xml:space="preserve">as </w:t>
      </w:r>
      <w:r w:rsidR="00DC7996">
        <w:t>reported by</w:t>
      </w:r>
      <w:r w:rsidR="00850F63">
        <w:t xml:space="preserve"> a large sample of Canadian users.</w:t>
      </w:r>
      <w:r w:rsidR="0008272A">
        <w:t xml:space="preserve"> </w:t>
      </w:r>
      <w:r w:rsidR="00066C53">
        <w:t xml:space="preserve">Intention </w:t>
      </w:r>
      <w:r w:rsidR="000D208C">
        <w:t xml:space="preserve">of use </w:t>
      </w:r>
      <w:r w:rsidR="00066C53">
        <w:t>to address</w:t>
      </w:r>
      <w:r w:rsidR="006355EB">
        <w:t xml:space="preserve"> symptoms of anxiety and depression </w:t>
      </w:r>
      <w:r w:rsidR="00D071ED">
        <w:t>was</w:t>
      </w:r>
      <w:r w:rsidR="006355EB">
        <w:t xml:space="preserve"> reported by 79% and 67% respectively. Further, a</w:t>
      </w:r>
      <w:r w:rsidR="00EE4D08">
        <w:t>mong</w:t>
      </w:r>
      <w:r w:rsidR="002008CC">
        <w:t xml:space="preserve"> those who</w:t>
      </w:r>
      <w:r w:rsidR="00BF1760">
        <w:t xml:space="preserve"> </w:t>
      </w:r>
      <w:r w:rsidR="00C9529A">
        <w:t>disclosed</w:t>
      </w:r>
      <w:r w:rsidR="002008CC">
        <w:t xml:space="preserve"> mood disorders as their primary condition, </w:t>
      </w:r>
      <w:r w:rsidR="00984D6F">
        <w:t xml:space="preserve">99% </w:t>
      </w:r>
      <w:r w:rsidR="006355EB">
        <w:t xml:space="preserve">used cannabis to </w:t>
      </w:r>
      <w:r w:rsidR="00BE03BE">
        <w:t>alleviate</w:t>
      </w:r>
      <w:r w:rsidR="006355EB">
        <w:t xml:space="preserve"> symptoms of anxiety </w:t>
      </w:r>
      <w:r w:rsidR="00984D6F">
        <w:t xml:space="preserve">and 92% </w:t>
      </w:r>
      <w:r w:rsidR="00604D98">
        <w:t>to alleviate</w:t>
      </w:r>
      <w:r w:rsidR="00984D6F">
        <w:t xml:space="preserve"> </w:t>
      </w:r>
      <w:r w:rsidR="00D071ED">
        <w:t xml:space="preserve">symptoms of </w:t>
      </w:r>
      <w:r w:rsidR="00984D6F">
        <w:t>depression.</w:t>
      </w:r>
      <w:r w:rsidR="00F50288">
        <w:t xml:space="preserve"> </w:t>
      </w:r>
    </w:p>
    <w:p w14:paraId="47C90791" w14:textId="152669A1" w:rsidR="00C55593" w:rsidRDefault="000218FC" w:rsidP="00215E12">
      <w:pPr>
        <w:spacing w:line="480" w:lineRule="auto"/>
        <w:ind w:firstLine="720"/>
      </w:pPr>
      <w:r>
        <w:t xml:space="preserve">Self-medication is also common within the gbMSM community </w:t>
      </w:r>
      <w:r w:rsidR="00596049">
        <w:t xml:space="preserve">with many </w:t>
      </w:r>
      <w:r>
        <w:t>describ</w:t>
      </w:r>
      <w:r w:rsidR="00596049">
        <w:t xml:space="preserve">ing using </w:t>
      </w:r>
      <w:r>
        <w:t>cannabis and alcohol to cope with</w:t>
      </w:r>
      <w:r w:rsidR="004939E3">
        <w:t xml:space="preserve"> </w:t>
      </w:r>
      <w:r>
        <w:t>chronic stress associated with experiences of social stigma</w:t>
      </w:r>
      <w:r w:rsidR="004D4CF4">
        <w:t xml:space="preserve"> (</w:t>
      </w:r>
      <w:r w:rsidR="004D4CF4">
        <w:rPr>
          <w:noProof/>
        </w:rPr>
        <w:t>McAdams-Mahmoud et al., 2014)</w:t>
      </w:r>
      <w:r>
        <w:t xml:space="preserve">. </w:t>
      </w:r>
      <w:r w:rsidR="00E85C8D">
        <w:t>Bruce and colleagues</w:t>
      </w:r>
      <w:r w:rsidR="004D4CF4">
        <w:t xml:space="preserve"> (2013)</w:t>
      </w:r>
      <w:r w:rsidR="00402B1F">
        <w:t xml:space="preserve"> investigated cannabis use among gbMSM and</w:t>
      </w:r>
      <w:r w:rsidR="00E85C8D">
        <w:t xml:space="preserve"> found that 54% </w:t>
      </w:r>
      <w:r w:rsidR="003A34B0">
        <w:t xml:space="preserve">of participants </w:t>
      </w:r>
      <w:r w:rsidR="00E85C8D">
        <w:t>used drugs or alcohol to relax or fit in</w:t>
      </w:r>
      <w:r w:rsidR="00402B1F">
        <w:t xml:space="preserve"> </w:t>
      </w:r>
      <w:r w:rsidR="002D7B2F">
        <w:t xml:space="preserve">and </w:t>
      </w:r>
      <w:r w:rsidR="00E85C8D">
        <w:t xml:space="preserve">that those who used </w:t>
      </w:r>
      <w:r w:rsidR="00A2146D">
        <w:t xml:space="preserve">substances </w:t>
      </w:r>
      <w:r w:rsidR="00E85C8D">
        <w:t xml:space="preserve">to reduce stress </w:t>
      </w:r>
      <w:r w:rsidR="00F92AF9">
        <w:t>had</w:t>
      </w:r>
      <w:r w:rsidR="00E85C8D">
        <w:t xml:space="preserve"> </w:t>
      </w:r>
      <w:r w:rsidR="001D76FA">
        <w:t>about three times</w:t>
      </w:r>
      <w:r w:rsidR="002D7B2F">
        <w:t xml:space="preserve"> the odds </w:t>
      </w:r>
      <w:r w:rsidR="00F92AF9">
        <w:t>of</w:t>
      </w:r>
      <w:r w:rsidR="00E85C8D">
        <w:t xml:space="preserve"> engag</w:t>
      </w:r>
      <w:r w:rsidR="00F92AF9">
        <w:t>ing</w:t>
      </w:r>
      <w:r w:rsidR="00E85C8D">
        <w:t xml:space="preserve"> in weekly </w:t>
      </w:r>
      <w:r w:rsidR="00B611C8">
        <w:t>cannabis</w:t>
      </w:r>
      <w:r w:rsidR="00E85C8D">
        <w:t xml:space="preserve"> use.</w:t>
      </w:r>
      <w:r w:rsidR="00DD4ED7">
        <w:t xml:space="preserve"> </w:t>
      </w:r>
      <w:r>
        <w:t xml:space="preserve">Similarly, gbMSM </w:t>
      </w:r>
      <w:r w:rsidR="00F92AF9">
        <w:t>living with</w:t>
      </w:r>
      <w:r>
        <w:t xml:space="preserve"> HIV have</w:t>
      </w:r>
      <w:r w:rsidR="004939E3">
        <w:t xml:space="preserve"> </w:t>
      </w:r>
      <w:r>
        <w:t>reported using cannabis to treat HIV-associated symptoms including lack of appetite</w:t>
      </w:r>
      <w:r w:rsidR="00697B86">
        <w:t xml:space="preserve"> and</w:t>
      </w:r>
      <w:r>
        <w:t xml:space="preserve"> chronic neuropathic pain, and as a coping mechanism to </w:t>
      </w:r>
      <w:r w:rsidR="002910AB">
        <w:t>address</w:t>
      </w:r>
      <w:r w:rsidR="003421C4">
        <w:t xml:space="preserve"> symptoms of anxiety and depression associated</w:t>
      </w:r>
      <w:r>
        <w:t xml:space="preserve"> with diagnosis</w:t>
      </w:r>
      <w:r w:rsidR="004D4CF4">
        <w:t xml:space="preserve"> (Bruce et al., 2013; </w:t>
      </w:r>
      <w:proofErr w:type="spellStart"/>
      <w:r w:rsidR="004D4CF4">
        <w:t>Corless</w:t>
      </w:r>
      <w:proofErr w:type="spellEnd"/>
      <w:r w:rsidR="004D4CF4">
        <w:t xml:space="preserve"> et al., 2009)</w:t>
      </w:r>
      <w:r>
        <w:t xml:space="preserve">. </w:t>
      </w:r>
      <w:r w:rsidR="00C36F11">
        <w:t>Importantly</w:t>
      </w:r>
      <w:r w:rsidR="0053359D">
        <w:t xml:space="preserve">, </w:t>
      </w:r>
      <w:r w:rsidR="00816020">
        <w:t>there remains limited evidence from randomized controlled trials</w:t>
      </w:r>
      <w:r w:rsidR="00C67D4C">
        <w:t xml:space="preserve"> to validate the effectiveness of cannabis in treating anxiety and </w:t>
      </w:r>
      <w:r w:rsidR="00C67D4C">
        <w:lastRenderedPageBreak/>
        <w:t>depression</w:t>
      </w:r>
      <w:r w:rsidR="00816020">
        <w:t>.</w:t>
      </w:r>
      <w:r w:rsidR="005E286C">
        <w:t xml:space="preserve"> </w:t>
      </w:r>
      <w:r w:rsidR="00697B86">
        <w:t>In</w:t>
      </w:r>
      <w:r w:rsidR="00D55DB4">
        <w:t xml:space="preserve"> the few</w:t>
      </w:r>
      <w:r w:rsidR="00D11953">
        <w:t xml:space="preserve"> available </w:t>
      </w:r>
      <w:r w:rsidR="00C36F11">
        <w:t>studies</w:t>
      </w:r>
      <w:r w:rsidR="00D11953">
        <w:t xml:space="preserve">, prescribed doses of cannabis </w:t>
      </w:r>
      <w:r w:rsidR="00C36F11">
        <w:t xml:space="preserve">have been demonstrated to result in significant </w:t>
      </w:r>
      <w:r w:rsidR="0075167D">
        <w:t xml:space="preserve">anxiolytic effects; however, </w:t>
      </w:r>
      <w:r w:rsidR="004B6228">
        <w:t>findings</w:t>
      </w:r>
      <w:r w:rsidR="0075167D">
        <w:t xml:space="preserve"> are limited by</w:t>
      </w:r>
      <w:r w:rsidR="0077722C">
        <w:t xml:space="preserve"> small</w:t>
      </w:r>
      <w:r w:rsidR="0075167D">
        <w:t xml:space="preserve"> sample size</w:t>
      </w:r>
      <w:r w:rsidR="00DD4A8D">
        <w:t>s</w:t>
      </w:r>
      <w:r w:rsidR="004D4CF4">
        <w:t xml:space="preserve"> (Khoury et al., 2017)</w:t>
      </w:r>
      <w:r w:rsidR="0075167D">
        <w:t xml:space="preserve">. To date, there are no </w:t>
      </w:r>
      <w:r w:rsidR="009B6B20">
        <w:t>such trials</w:t>
      </w:r>
      <w:r w:rsidR="0075167D">
        <w:t xml:space="preserve"> demonstrating benefit with respect to </w:t>
      </w:r>
      <w:r w:rsidR="00336EB0">
        <w:t>improving symptoms of</w:t>
      </w:r>
      <w:r w:rsidR="0075167D">
        <w:t xml:space="preserve"> depression</w:t>
      </w:r>
      <w:r w:rsidR="004D4CF4">
        <w:t xml:space="preserve"> (Khoury et al., 2017; Whiting et al., 2015). </w:t>
      </w:r>
    </w:p>
    <w:p w14:paraId="11ABFA8D" w14:textId="0E9E828E" w:rsidR="00F237D5" w:rsidRPr="00F237D5" w:rsidRDefault="00441789" w:rsidP="00F237D5">
      <w:pPr>
        <w:spacing w:line="480" w:lineRule="auto"/>
        <w:ind w:firstLine="720"/>
      </w:pPr>
      <w:r>
        <w:t>T</w:t>
      </w:r>
      <w:r w:rsidR="005E1284">
        <w:t xml:space="preserve">here remains a </w:t>
      </w:r>
      <w:r>
        <w:t xml:space="preserve">notable </w:t>
      </w:r>
      <w:r w:rsidR="005E1284">
        <w:t>paucity of research looking at the relationship between cannabis use and symptoms of anx</w:t>
      </w:r>
      <w:r w:rsidR="00B35A14">
        <w:t>iety and depression among gbMSM.</w:t>
      </w:r>
      <w:r w:rsidR="005E1284">
        <w:t xml:space="preserve"> </w:t>
      </w:r>
      <w:r w:rsidR="007E13EB">
        <w:t>In order t</w:t>
      </w:r>
      <w:r w:rsidR="00615D9F">
        <w:t xml:space="preserve">o address this gap, </w:t>
      </w:r>
      <w:r w:rsidR="00697B86">
        <w:t>we</w:t>
      </w:r>
      <w:r w:rsidR="00637583">
        <w:t xml:space="preserve"> us</w:t>
      </w:r>
      <w:r w:rsidR="00697B86">
        <w:t>ed</w:t>
      </w:r>
      <w:r w:rsidR="00637583">
        <w:t xml:space="preserve"> data from a longitudinal cohort study of </w:t>
      </w:r>
      <w:r w:rsidR="00AA1525">
        <w:t>gb</w:t>
      </w:r>
      <w:r w:rsidR="00637583">
        <w:t xml:space="preserve">MSM in Vancouver, Canada </w:t>
      </w:r>
      <w:r w:rsidR="00697B86">
        <w:t>to</w:t>
      </w:r>
      <w:r w:rsidR="00615D9F">
        <w:t xml:space="preserve"> examine</w:t>
      </w:r>
      <w:r w:rsidR="00C8594F">
        <w:t xml:space="preserve"> </w:t>
      </w:r>
      <w:r w:rsidR="00615D9F">
        <w:t>factors</w:t>
      </w:r>
      <w:r w:rsidR="00820AD6">
        <w:t xml:space="preserve"> related to</w:t>
      </w:r>
      <w:r w:rsidR="00615D9F">
        <w:t xml:space="preserve"> regular </w:t>
      </w:r>
      <w:r w:rsidR="00D47BF4">
        <w:t xml:space="preserve">cannabis use </w:t>
      </w:r>
      <w:r w:rsidR="00615D9F">
        <w:t>and associations with symptoms of anxiety and depression among gbMSM who reported being diagnosed with these conditions</w:t>
      </w:r>
      <w:r w:rsidR="00987AD9">
        <w:t>.</w:t>
      </w:r>
    </w:p>
    <w:p w14:paraId="74804AE4" w14:textId="1819DAF7" w:rsidR="0095251A" w:rsidRDefault="0095251A" w:rsidP="00F237D5">
      <w:pPr>
        <w:spacing w:line="480" w:lineRule="auto"/>
        <w:rPr>
          <w:b/>
        </w:rPr>
      </w:pPr>
    </w:p>
    <w:p w14:paraId="3A0FE9BB" w14:textId="77777777" w:rsidR="00F237D5" w:rsidRDefault="00872997" w:rsidP="00F237D5">
      <w:pPr>
        <w:spacing w:line="480" w:lineRule="auto"/>
        <w:rPr>
          <w:b/>
        </w:rPr>
      </w:pPr>
      <w:r>
        <w:rPr>
          <w:b/>
        </w:rPr>
        <w:t>METHODS</w:t>
      </w:r>
    </w:p>
    <w:p w14:paraId="1E29714E" w14:textId="71A3CADB" w:rsidR="00875584" w:rsidRPr="006270D9" w:rsidRDefault="008B2B8D" w:rsidP="00F237D5">
      <w:pPr>
        <w:spacing w:line="480" w:lineRule="auto"/>
        <w:rPr>
          <w:b/>
          <w:i/>
        </w:rPr>
      </w:pPr>
      <w:r w:rsidRPr="006270D9">
        <w:rPr>
          <w:b/>
          <w:i/>
        </w:rPr>
        <w:t>Study Design and Participant Selection</w:t>
      </w:r>
    </w:p>
    <w:p w14:paraId="1653E3BC" w14:textId="38E37562" w:rsidR="00836204" w:rsidRDefault="0077106F" w:rsidP="00F237D5">
      <w:pPr>
        <w:spacing w:line="480" w:lineRule="auto"/>
      </w:pPr>
      <w:r>
        <w:tab/>
      </w:r>
      <w:r w:rsidR="008A5DAE">
        <w:t xml:space="preserve">Data for the present study were drawn from the </w:t>
      </w:r>
      <w:r w:rsidR="00910D15">
        <w:t>Mo</w:t>
      </w:r>
      <w:r w:rsidR="00910D15">
        <w:t>mentum Health Study</w:t>
      </w:r>
      <w:r w:rsidR="008A5DAE">
        <w:t>, a</w:t>
      </w:r>
      <w:r w:rsidR="004D3772">
        <w:t xml:space="preserve"> </w:t>
      </w:r>
      <w:r w:rsidR="008F5646">
        <w:t xml:space="preserve">bio-behavioural </w:t>
      </w:r>
      <w:r w:rsidR="008A5DAE">
        <w:t xml:space="preserve">prospective cohort study investigating </w:t>
      </w:r>
      <w:r w:rsidR="008F5646">
        <w:t>sexual, psychosocial</w:t>
      </w:r>
      <w:r w:rsidR="005135E4">
        <w:t>,</w:t>
      </w:r>
      <w:r w:rsidR="008F5646">
        <w:t xml:space="preserve"> and substance use </w:t>
      </w:r>
      <w:r w:rsidR="004D3772">
        <w:t xml:space="preserve">patterns </w:t>
      </w:r>
      <w:r w:rsidR="00CB2A50">
        <w:t>among</w:t>
      </w:r>
      <w:r w:rsidR="004D3772">
        <w:t xml:space="preserve"> gbMSM living in Metro Vancouver, Canada.</w:t>
      </w:r>
      <w:r w:rsidR="008A5DAE">
        <w:t xml:space="preserve"> </w:t>
      </w:r>
      <w:r w:rsidR="005135E4">
        <w:t xml:space="preserve">Participants were recruited </w:t>
      </w:r>
      <w:r w:rsidR="00EF3733">
        <w:t>from February 2012 to February 2015 using</w:t>
      </w:r>
      <w:r w:rsidR="005135E4">
        <w:t xml:space="preserve"> </w:t>
      </w:r>
      <w:r w:rsidR="00836204">
        <w:t>respondent-driven sampling (RDS</w:t>
      </w:r>
      <w:r w:rsidR="004D4CF4">
        <w:t xml:space="preserve">; </w:t>
      </w:r>
      <w:proofErr w:type="spellStart"/>
      <w:r w:rsidR="004D4CF4">
        <w:t>Heckathorn</w:t>
      </w:r>
      <w:proofErr w:type="spellEnd"/>
      <w:r w:rsidR="004D4CF4">
        <w:t>, 1997</w:t>
      </w:r>
      <w:r w:rsidR="00836204">
        <w:t>), a</w:t>
      </w:r>
      <w:r w:rsidR="00F31BBC">
        <w:t xml:space="preserve"> formalized</w:t>
      </w:r>
      <w:r w:rsidR="009222AD">
        <w:t xml:space="preserve"> </w:t>
      </w:r>
      <w:r w:rsidR="00836204">
        <w:t xml:space="preserve">chain-referral sampling methodology that leverages the social networks of participants </w:t>
      </w:r>
      <w:r w:rsidR="003B78C6">
        <w:t>in order to recruit from minority or margina</w:t>
      </w:r>
      <w:r w:rsidR="00C52DD7">
        <w:t>lized populations</w:t>
      </w:r>
      <w:r w:rsidR="004D4CF4">
        <w:t xml:space="preserve"> (</w:t>
      </w:r>
      <w:proofErr w:type="spellStart"/>
      <w:r w:rsidR="004D4CF4">
        <w:t>Heckathorn</w:t>
      </w:r>
      <w:proofErr w:type="spellEnd"/>
      <w:r w:rsidR="00B96ED5">
        <w:t>, 2002)</w:t>
      </w:r>
      <w:r w:rsidR="003B78C6">
        <w:t>.</w:t>
      </w:r>
      <w:r w:rsidR="002F17D0">
        <w:t xml:space="preserve"> </w:t>
      </w:r>
      <w:r w:rsidR="00636D59">
        <w:t xml:space="preserve">After participation, </w:t>
      </w:r>
      <w:r w:rsidR="000E1A27">
        <w:t xml:space="preserve">all </w:t>
      </w:r>
      <w:r w:rsidR="00636D59">
        <w:t>p</w:t>
      </w:r>
      <w:r w:rsidR="00B52FBB">
        <w:t xml:space="preserve">articipants were provided with up to six vouchers and encouraged to recruit other </w:t>
      </w:r>
      <w:r w:rsidR="00C831EF">
        <w:t>eligible</w:t>
      </w:r>
      <w:r w:rsidR="00A22485">
        <w:t xml:space="preserve"> </w:t>
      </w:r>
      <w:r w:rsidR="00B52FBB">
        <w:t>gbMSM from their social and sexual networks</w:t>
      </w:r>
      <w:r w:rsidR="00F92AF9">
        <w:t>.</w:t>
      </w:r>
      <w:r w:rsidR="00B52FBB" w:rsidDel="00B52FBB">
        <w:t xml:space="preserve"> </w:t>
      </w:r>
      <w:r w:rsidR="003C42A9">
        <w:t xml:space="preserve">Participants </w:t>
      </w:r>
      <w:r w:rsidR="009105E1">
        <w:t>were eligible if they</w:t>
      </w:r>
      <w:r w:rsidR="003C42A9">
        <w:t>:</w:t>
      </w:r>
      <w:r w:rsidR="009105E1">
        <w:t xml:space="preserve"> were </w:t>
      </w:r>
      <w:r w:rsidR="003C42A9">
        <w:t xml:space="preserve">selected </w:t>
      </w:r>
      <w:r w:rsidR="009105E1">
        <w:t>as a</w:t>
      </w:r>
      <w:r w:rsidR="00636D59">
        <w:t>n initial</w:t>
      </w:r>
      <w:r w:rsidR="009105E1">
        <w:t xml:space="preserve"> </w:t>
      </w:r>
      <w:r w:rsidR="00636D59">
        <w:t>“</w:t>
      </w:r>
      <w:r w:rsidR="009105E1">
        <w:t>seed</w:t>
      </w:r>
      <w:r w:rsidR="00636D59">
        <w:t>”</w:t>
      </w:r>
      <w:r w:rsidR="009105E1">
        <w:t xml:space="preserve"> or had a valid voucher obtained from another participant</w:t>
      </w:r>
      <w:r w:rsidR="003C42A9">
        <w:t>,</w:t>
      </w:r>
      <w:r w:rsidR="009105E1">
        <w:t xml:space="preserve"> </w:t>
      </w:r>
      <w:r w:rsidR="002A6BDA">
        <w:t xml:space="preserve">currently </w:t>
      </w:r>
      <w:r w:rsidR="003C42A9">
        <w:t xml:space="preserve">lived </w:t>
      </w:r>
      <w:r w:rsidR="002A6BDA">
        <w:t xml:space="preserve">in Metro Vancouver, </w:t>
      </w:r>
      <w:r w:rsidR="003C42A9">
        <w:t xml:space="preserve">were </w:t>
      </w:r>
      <w:r w:rsidR="002A6BDA">
        <w:t xml:space="preserve">age ≥16 years, </w:t>
      </w:r>
      <w:r w:rsidR="009000B4">
        <w:t>gender</w:t>
      </w:r>
      <w:r w:rsidR="002A6BDA">
        <w:t xml:space="preserve"> </w:t>
      </w:r>
      <w:r w:rsidR="00860B26">
        <w:t>identified</w:t>
      </w:r>
      <w:r w:rsidR="001254C4">
        <w:t xml:space="preserve"> </w:t>
      </w:r>
      <w:r w:rsidR="00636D59">
        <w:t xml:space="preserve">as a man (regardless of </w:t>
      </w:r>
      <w:r w:rsidR="002A6BDA">
        <w:t xml:space="preserve">sex at birth), reported having sex with a man in the past </w:t>
      </w:r>
      <w:r w:rsidR="003E41B3">
        <w:t>six</w:t>
      </w:r>
      <w:r w:rsidR="002A6BDA">
        <w:t xml:space="preserve"> months</w:t>
      </w:r>
      <w:r w:rsidR="003E41B3">
        <w:t xml:space="preserve"> (P6M)</w:t>
      </w:r>
      <w:r w:rsidR="002A6BDA">
        <w:t xml:space="preserve">, and </w:t>
      </w:r>
      <w:r w:rsidR="003C42A9">
        <w:t xml:space="preserve">were </w:t>
      </w:r>
      <w:r w:rsidR="002A6BDA">
        <w:t xml:space="preserve">able to complete a questionnaire in English. </w:t>
      </w:r>
      <w:r w:rsidR="00316DB9">
        <w:t xml:space="preserve">Initial seeds were recruited via word of mouth through </w:t>
      </w:r>
      <w:r w:rsidR="00316DB9">
        <w:lastRenderedPageBreak/>
        <w:t xml:space="preserve">community partners and through advertisements on gbMSM-targeted websites and apps. </w:t>
      </w:r>
      <w:r w:rsidR="00C831EF">
        <w:t xml:space="preserve">Participants attended the downtown Vancouver study office </w:t>
      </w:r>
      <w:r w:rsidR="00316DB9">
        <w:t>which is located in the</w:t>
      </w:r>
      <w:r w:rsidR="00D17B12">
        <w:t xml:space="preserve"> traditional gay neighbourhood of the city</w:t>
      </w:r>
      <w:r w:rsidR="00316DB9">
        <w:t xml:space="preserve"> </w:t>
      </w:r>
      <w:r w:rsidR="00C831EF">
        <w:t xml:space="preserve">and were screened in-person for eligibility by study staff. </w:t>
      </w:r>
      <w:r w:rsidR="003C42A9">
        <w:t xml:space="preserve">Eligible participants provided written informed consent prior to conducting any study-related procedures. </w:t>
      </w:r>
      <w:r w:rsidR="0015089E">
        <w:t>Eligible participants who attended the first visit were also offered enrolment into the cohort study, though participation in both</w:t>
      </w:r>
      <w:r w:rsidR="009C14AA">
        <w:t xml:space="preserve"> the cross-section (i.e., visit 1) and the cohort</w:t>
      </w:r>
      <w:r w:rsidR="0015089E">
        <w:t xml:space="preserve"> was not required. </w:t>
      </w:r>
      <w:r w:rsidR="00FA5C67">
        <w:t>Participation in the cohort included follow-up visits every 6 months, to a maximum of 4 years. At all study visits, p</w:t>
      </w:r>
      <w:r w:rsidR="009C14AA">
        <w:t>articipants completed a</w:t>
      </w:r>
      <w:r w:rsidR="00861FB8">
        <w:t xml:space="preserve"> computer-assisted, self-administered </w:t>
      </w:r>
      <w:r w:rsidR="00A35794">
        <w:t xml:space="preserve">interview </w:t>
      </w:r>
      <w:r w:rsidR="00861FB8">
        <w:t xml:space="preserve">(CASI) </w:t>
      </w:r>
      <w:r w:rsidR="009C14AA">
        <w:t xml:space="preserve">which asked about </w:t>
      </w:r>
      <w:r w:rsidR="00861FB8">
        <w:t xml:space="preserve">socio-demographic, psychosocial, and behavioural </w:t>
      </w:r>
      <w:r w:rsidR="009C14AA">
        <w:t>factors, including sexual health and substance use</w:t>
      </w:r>
      <w:r w:rsidR="00396FCE">
        <w:t xml:space="preserve">. </w:t>
      </w:r>
      <w:r w:rsidR="00D17B12">
        <w:t xml:space="preserve">Participants also met with a study nurse for HIV bloodwork (either testing or CD4/viral load counts as appropriate) and STI screening. The nurse also asked about </w:t>
      </w:r>
      <w:r w:rsidR="00496F18">
        <w:t xml:space="preserve">history of </w:t>
      </w:r>
      <w:r w:rsidR="00AC4E4F">
        <w:t xml:space="preserve">lifetime </w:t>
      </w:r>
      <w:r w:rsidR="00496F18">
        <w:t xml:space="preserve">mental health conditions </w:t>
      </w:r>
      <w:r w:rsidR="0059206C">
        <w:t>and</w:t>
      </w:r>
      <w:r w:rsidR="00396FCE">
        <w:t xml:space="preserve"> substance use</w:t>
      </w:r>
      <w:r w:rsidR="00886531">
        <w:t xml:space="preserve">. Study participants received $50 </w:t>
      </w:r>
      <w:r w:rsidR="0022627B">
        <w:t xml:space="preserve">for each study visit </w:t>
      </w:r>
      <w:r w:rsidR="00886531">
        <w:t>and an additional $10 for each eligible recruit.</w:t>
      </w:r>
      <w:r w:rsidR="00CD4E2B">
        <w:t xml:space="preserve"> </w:t>
      </w:r>
      <w:r w:rsidR="005731B3">
        <w:t>F</w:t>
      </w:r>
      <w:r w:rsidR="004B6109">
        <w:t xml:space="preserve">ull study methodology </w:t>
      </w:r>
      <w:r w:rsidR="005731B3">
        <w:t>is</w:t>
      </w:r>
      <w:r w:rsidR="004B6109">
        <w:t xml:space="preserve"> published elsewhere</w:t>
      </w:r>
      <w:r w:rsidR="00B96ED5">
        <w:t xml:space="preserve"> (</w:t>
      </w:r>
      <w:r w:rsidR="00910D15">
        <w:t>Moore et al., 2016</w:t>
      </w:r>
      <w:r w:rsidR="00B96ED5">
        <w:t>)</w:t>
      </w:r>
      <w:r w:rsidR="004B6109">
        <w:t xml:space="preserve">. </w:t>
      </w:r>
      <w:r w:rsidR="00415F35">
        <w:t xml:space="preserve">Research Ethics Board (REB) approval was granted from the </w:t>
      </w:r>
      <w:r w:rsidR="00910D15">
        <w:t>University of British Columbia, the University of Victoria, and Simon Fraser University</w:t>
      </w:r>
      <w:r w:rsidR="008B3016">
        <w:t>.</w:t>
      </w:r>
      <w:r w:rsidR="00415F35">
        <w:t xml:space="preserve"> </w:t>
      </w:r>
      <w:r w:rsidR="00CD4E2B">
        <w:t>Th</w:t>
      </w:r>
      <w:r w:rsidR="00EF3733">
        <w:t>e</w:t>
      </w:r>
      <w:r w:rsidR="00CD4E2B">
        <w:t xml:space="preserve"> present analysis </w:t>
      </w:r>
      <w:r w:rsidR="00AC48DE">
        <w:t>ut</w:t>
      </w:r>
      <w:r w:rsidR="001022DF">
        <w:t>i</w:t>
      </w:r>
      <w:r w:rsidR="00AC48DE">
        <w:t>lizes</w:t>
      </w:r>
      <w:r w:rsidR="00CD4E2B">
        <w:t xml:space="preserve"> data </w:t>
      </w:r>
      <w:r w:rsidR="00B95A02">
        <w:t xml:space="preserve">from </w:t>
      </w:r>
      <w:r w:rsidR="00EF3733">
        <w:t xml:space="preserve">study visits </w:t>
      </w:r>
      <w:r w:rsidR="00FA5C67">
        <w:t xml:space="preserve">up to </w:t>
      </w:r>
      <w:r w:rsidR="00336EB0">
        <w:t xml:space="preserve">February </w:t>
      </w:r>
      <w:r w:rsidR="00B95A02">
        <w:t>2017.</w:t>
      </w:r>
    </w:p>
    <w:p w14:paraId="54697697" w14:textId="2D01211D" w:rsidR="007E7D87" w:rsidRPr="00AC144F" w:rsidRDefault="00AC144F" w:rsidP="00F237D5">
      <w:pPr>
        <w:spacing w:line="480" w:lineRule="auto"/>
        <w:rPr>
          <w:b/>
          <w:i/>
        </w:rPr>
      </w:pPr>
      <w:r w:rsidRPr="00AC144F">
        <w:rPr>
          <w:b/>
          <w:i/>
        </w:rPr>
        <w:t>Variables of Interest</w:t>
      </w:r>
    </w:p>
    <w:p w14:paraId="5FE99DCC" w14:textId="2791E16F" w:rsidR="000D43BA" w:rsidRDefault="000D43BA" w:rsidP="00F237D5">
      <w:pPr>
        <w:spacing w:line="480" w:lineRule="auto"/>
      </w:pPr>
      <w:r>
        <w:rPr>
          <w:b/>
          <w:i/>
        </w:rPr>
        <w:tab/>
      </w:r>
      <w:r>
        <w:t>The Hospital Anxiety and Depression Scale (HADS</w:t>
      </w:r>
      <w:r w:rsidR="00B96ED5">
        <w:t xml:space="preserve">; </w:t>
      </w:r>
      <w:proofErr w:type="spellStart"/>
      <w:r w:rsidR="00B96ED5">
        <w:t>Zigmond</w:t>
      </w:r>
      <w:proofErr w:type="spellEnd"/>
      <w:r w:rsidR="00B96ED5">
        <w:t xml:space="preserve"> &amp; Snaith, 1983</w:t>
      </w:r>
      <w:r>
        <w:t xml:space="preserve">) was used to ascertain current symptoms of anxiety and depression. Scores for each subscale (anxiety and depression independently) range from 0 to 21 </w:t>
      </w:r>
      <w:r w:rsidR="00E800BB">
        <w:t xml:space="preserve">and are </w:t>
      </w:r>
      <w:r>
        <w:t>categorized as</w:t>
      </w:r>
      <w:r w:rsidR="0026474F">
        <w:t xml:space="preserve">: normal </w:t>
      </w:r>
      <w:r w:rsidR="00F75FFD">
        <w:t xml:space="preserve">(0-7), </w:t>
      </w:r>
      <w:r w:rsidR="0000257A">
        <w:t xml:space="preserve">borderline </w:t>
      </w:r>
      <w:r w:rsidR="00F75FFD">
        <w:t xml:space="preserve">(8-10), </w:t>
      </w:r>
      <w:r w:rsidR="0000257A">
        <w:t xml:space="preserve">and </w:t>
      </w:r>
      <w:r w:rsidR="00E47082">
        <w:t>moderate/severe</w:t>
      </w:r>
      <w:r w:rsidR="0000257A">
        <w:t xml:space="preserve"> (&gt;10)</w:t>
      </w:r>
      <w:r w:rsidR="00F75FFD">
        <w:t xml:space="preserve">. </w:t>
      </w:r>
      <w:r w:rsidR="006839B5">
        <w:t xml:space="preserve">We </w:t>
      </w:r>
      <w:r w:rsidR="005C6544">
        <w:t xml:space="preserve">also </w:t>
      </w:r>
      <w:r w:rsidR="006839B5">
        <w:t>examined factors associated with regular cannabis use</w:t>
      </w:r>
      <w:r w:rsidR="00E800BB">
        <w:t>,</w:t>
      </w:r>
      <w:r w:rsidR="006839B5">
        <w:t xml:space="preserve"> </w:t>
      </w:r>
      <w:r w:rsidR="003A43D5">
        <w:t xml:space="preserve">defined as </w:t>
      </w:r>
      <w:r w:rsidR="00662B9F">
        <w:t>“</w:t>
      </w:r>
      <w:r w:rsidR="003A43D5">
        <w:t xml:space="preserve">at least weekly use in the previous three </w:t>
      </w:r>
      <w:r w:rsidR="002D1490">
        <w:t>months</w:t>
      </w:r>
      <w:r w:rsidR="00662B9F">
        <w:t>”</w:t>
      </w:r>
      <w:r w:rsidR="00E800BB">
        <w:t>,</w:t>
      </w:r>
      <w:r w:rsidR="003E77F3">
        <w:t xml:space="preserve"> and further categorized as occasional</w:t>
      </w:r>
      <w:r w:rsidR="00D7283C">
        <w:t xml:space="preserve"> </w:t>
      </w:r>
      <w:r w:rsidR="003E77F3">
        <w:t>(</w:t>
      </w:r>
      <w:r w:rsidR="00D7283C">
        <w:t>less than monthly, monthly, and weekly</w:t>
      </w:r>
      <w:r w:rsidR="00114B25">
        <w:t xml:space="preserve"> use</w:t>
      </w:r>
      <w:r w:rsidR="00D7283C">
        <w:t>), frequent (more than weekly), and daily use (daily or almost daily</w:t>
      </w:r>
      <w:r w:rsidR="00114B25">
        <w:t xml:space="preserve"> use</w:t>
      </w:r>
      <w:r w:rsidR="00D7283C">
        <w:t>)</w:t>
      </w:r>
      <w:r w:rsidR="002D1490">
        <w:t xml:space="preserve">. A particular method of consumption (smoking, </w:t>
      </w:r>
      <w:r w:rsidR="000E0148">
        <w:t>eating</w:t>
      </w:r>
      <w:r w:rsidR="002D1490">
        <w:t xml:space="preserve">, etc.) was </w:t>
      </w:r>
      <w:r w:rsidR="002D1490">
        <w:lastRenderedPageBreak/>
        <w:t>not specified.</w:t>
      </w:r>
      <w:r w:rsidR="003A43D5">
        <w:t xml:space="preserve"> </w:t>
      </w:r>
      <w:r w:rsidR="00E800BB">
        <w:t>The study nurse determined l</w:t>
      </w:r>
      <w:r w:rsidR="00336EB0">
        <w:t>ifetime diagnosis of mental health conditions</w:t>
      </w:r>
      <w:r w:rsidR="00554545">
        <w:t xml:space="preserve"> by asking the p</w:t>
      </w:r>
      <w:r w:rsidR="00336EB0">
        <w:t xml:space="preserve">articipants </w:t>
      </w:r>
      <w:r w:rsidR="00554545">
        <w:t>if they had</w:t>
      </w:r>
      <w:r w:rsidR="00336EB0">
        <w:t xml:space="preserve"> ever been told by a doctor that </w:t>
      </w:r>
      <w:r w:rsidR="00554545">
        <w:t xml:space="preserve">they had </w:t>
      </w:r>
      <w:r w:rsidR="00336EB0">
        <w:t xml:space="preserve">any of the following mental health </w:t>
      </w:r>
      <w:r w:rsidR="00554545">
        <w:t>concerns</w:t>
      </w:r>
      <w:r w:rsidR="00336EB0">
        <w:t>: depression, anxiety, bipolar disorder, schizophrenia, alcohol use disorder, or other substance use disorder</w:t>
      </w:r>
      <w:r w:rsidR="00554545">
        <w:t>.</w:t>
      </w:r>
      <w:r w:rsidR="00336EB0">
        <w:t xml:space="preserve"> Those who responded yes </w:t>
      </w:r>
      <w:r w:rsidR="002D2F91">
        <w:t xml:space="preserve">to any of the questions </w:t>
      </w:r>
      <w:r w:rsidR="00336EB0">
        <w:t>were also asked whether they were currently under treatment for their condition(s).</w:t>
      </w:r>
    </w:p>
    <w:p w14:paraId="5DDD341F" w14:textId="381BC83E" w:rsidR="006E0F9A" w:rsidRPr="00F75FFD" w:rsidRDefault="006E0F9A" w:rsidP="00F237D5">
      <w:pPr>
        <w:spacing w:line="480" w:lineRule="auto"/>
      </w:pPr>
      <w:r>
        <w:tab/>
      </w:r>
      <w:r w:rsidR="000C0474">
        <w:t xml:space="preserve">Key </w:t>
      </w:r>
      <w:r w:rsidR="002421FA">
        <w:t>e</w:t>
      </w:r>
      <w:r w:rsidR="005C6544">
        <w:t>xplanatory variables includ</w:t>
      </w:r>
      <w:r w:rsidR="005901DE">
        <w:t>ed</w:t>
      </w:r>
      <w:r w:rsidR="005C6544">
        <w:t xml:space="preserve"> sociodemographic</w:t>
      </w:r>
      <w:r w:rsidR="007D4EFB">
        <w:t>s</w:t>
      </w:r>
      <w:r w:rsidR="005C6544">
        <w:t xml:space="preserve">, sexual behaviour, substance </w:t>
      </w:r>
      <w:r w:rsidR="0067462F">
        <w:t>use</w:t>
      </w:r>
      <w:r w:rsidR="005C6544">
        <w:t xml:space="preserve">, and psychosocial factors. </w:t>
      </w:r>
      <w:r w:rsidR="005A1F6B">
        <w:t xml:space="preserve">In addition to the HADS, </w:t>
      </w:r>
      <w:r w:rsidR="007D4EFB">
        <w:t>participants also completed</w:t>
      </w:r>
      <w:r w:rsidR="005A1F6B">
        <w:t xml:space="preserve"> the Alcohol Use Disor</w:t>
      </w:r>
      <w:r w:rsidR="00B6198A">
        <w:t>der Identification Test (AUDIT</w:t>
      </w:r>
      <w:r w:rsidR="00B96ED5">
        <w:t>; Saunders et al., 1993</w:t>
      </w:r>
      <w:r w:rsidR="00B6198A">
        <w:t>)</w:t>
      </w:r>
      <w:r w:rsidR="005A1F6B">
        <w:t xml:space="preserve"> and the Alcohol, Smoking, and Substance Involvement Screening Test (ASSIST)</w:t>
      </w:r>
      <w:r w:rsidR="002D2F91">
        <w:t xml:space="preserve"> for cannabis use</w:t>
      </w:r>
      <w:r w:rsidR="00B96ED5">
        <w:t xml:space="preserve"> (WHO, 2002)</w:t>
      </w:r>
      <w:r w:rsidR="00796204">
        <w:t>.</w:t>
      </w:r>
      <w:r w:rsidR="005A1F6B">
        <w:t xml:space="preserve"> Sociodemographic variables included age, ethnicity, sexual </w:t>
      </w:r>
      <w:r w:rsidR="00CE1446">
        <w:t>orientation</w:t>
      </w:r>
      <w:r w:rsidR="005A1F6B">
        <w:t xml:space="preserve">, </w:t>
      </w:r>
      <w:r w:rsidR="00C5016D">
        <w:t xml:space="preserve">education, income, </w:t>
      </w:r>
      <w:r w:rsidR="005A1F6B">
        <w:t xml:space="preserve">HIV-status, relationship status, </w:t>
      </w:r>
      <w:r w:rsidR="00C5016D">
        <w:t xml:space="preserve">perceived presence within the gbMSM community, </w:t>
      </w:r>
      <w:r w:rsidR="005A1F6B">
        <w:t xml:space="preserve">and current housing conditions. </w:t>
      </w:r>
      <w:r w:rsidR="0067462F">
        <w:t>Sexual behaviours included engagement i</w:t>
      </w:r>
      <w:r w:rsidR="006E081E">
        <w:t xml:space="preserve">n sex work in the </w:t>
      </w:r>
      <w:r w:rsidR="003E41B3">
        <w:t>P6M</w:t>
      </w:r>
      <w:r w:rsidR="006E081E">
        <w:t xml:space="preserve"> and</w:t>
      </w:r>
      <w:r w:rsidR="0067462F">
        <w:t xml:space="preserve"> number of male anal sex</w:t>
      </w:r>
      <w:r w:rsidR="00BD295C">
        <w:t xml:space="preserve"> partners in the </w:t>
      </w:r>
      <w:r w:rsidR="00CD37E4">
        <w:t>P6M</w:t>
      </w:r>
      <w:r w:rsidR="006E081E">
        <w:t xml:space="preserve">. </w:t>
      </w:r>
      <w:r w:rsidR="005A1F6B">
        <w:t>Participants were also asked about their substance u</w:t>
      </w:r>
      <w:r w:rsidR="00BD295C">
        <w:t xml:space="preserve">se patterns over the </w:t>
      </w:r>
      <w:r w:rsidR="00CD37E4">
        <w:t xml:space="preserve">P6M </w:t>
      </w:r>
      <w:r w:rsidR="005A1F6B">
        <w:t>including tobacco</w:t>
      </w:r>
      <w:r w:rsidR="000664A4">
        <w:t xml:space="preserve"> use, categorized as daily, infrequent (regularly but not daily, only when drunk/high/or mixed with cannabis, and not regularly at all), and no use. Other substances </w:t>
      </w:r>
      <w:r w:rsidR="00CE335B">
        <w:t xml:space="preserve">of interest </w:t>
      </w:r>
      <w:r w:rsidR="00914A60">
        <w:t>included</w:t>
      </w:r>
      <w:r w:rsidR="000664A4">
        <w:t xml:space="preserve"> use of</w:t>
      </w:r>
      <w:r w:rsidR="00BD295C">
        <w:t xml:space="preserve"> </w:t>
      </w:r>
      <w:r w:rsidR="005A1F6B">
        <w:t>crystal meth,</w:t>
      </w:r>
      <w:r w:rsidR="00045265">
        <w:t xml:space="preserve"> stimulants,</w:t>
      </w:r>
      <w:r w:rsidR="005A1F6B">
        <w:t xml:space="preserve"> depressants, opiates, hallucinogens, </w:t>
      </w:r>
      <w:r w:rsidR="00DB5E22">
        <w:t>and alcohol</w:t>
      </w:r>
      <w:r w:rsidR="007638C0">
        <w:t xml:space="preserve"> over the P6M</w:t>
      </w:r>
      <w:r w:rsidR="00DB5E22">
        <w:t>.</w:t>
      </w:r>
    </w:p>
    <w:p w14:paraId="58809C2B" w14:textId="5A8242E9" w:rsidR="00B47839" w:rsidRPr="00B47839" w:rsidRDefault="00B47839" w:rsidP="00F237D5">
      <w:pPr>
        <w:spacing w:line="480" w:lineRule="auto"/>
        <w:rPr>
          <w:b/>
          <w:i/>
        </w:rPr>
      </w:pPr>
      <w:r>
        <w:rPr>
          <w:b/>
          <w:i/>
        </w:rPr>
        <w:t>Statistical Analysis</w:t>
      </w:r>
    </w:p>
    <w:p w14:paraId="4DE3CE46" w14:textId="4C3C9C46" w:rsidR="003838E1" w:rsidRDefault="006D70EA" w:rsidP="00F237D5">
      <w:pPr>
        <w:spacing w:line="480" w:lineRule="auto"/>
      </w:pPr>
      <w:r>
        <w:tab/>
      </w:r>
      <w:r w:rsidR="00500435">
        <w:t>Descriptive statistics</w:t>
      </w:r>
      <w:r w:rsidR="00644AEB">
        <w:t xml:space="preserve"> are reported at baseline.</w:t>
      </w:r>
      <w:r w:rsidR="00500435">
        <w:t xml:space="preserve"> </w:t>
      </w:r>
      <w:r w:rsidR="0058390D">
        <w:t>Independent variables were tested across all categories of the dependent variables.</w:t>
      </w:r>
      <w:r w:rsidR="00656778">
        <w:t xml:space="preserve"> Using the PROC GLIMMIX subroutine function, univariable mixed effects models utilizing the RDS </w:t>
      </w:r>
      <w:r w:rsidR="0085285B">
        <w:t xml:space="preserve">chain </w:t>
      </w:r>
      <w:r w:rsidR="00656778">
        <w:t>as the first level cluster and participant as second level cluster were constructed and odds ratios were calculated</w:t>
      </w:r>
      <w:r w:rsidR="00A046F6">
        <w:t>.</w:t>
      </w:r>
      <w:r w:rsidR="00182D30">
        <w:t xml:space="preserve"> Variables of interest in the univaria</w:t>
      </w:r>
      <w:r w:rsidR="0085285B">
        <w:t>ble</w:t>
      </w:r>
      <w:r w:rsidR="00182D30">
        <w:t xml:space="preserve"> model</w:t>
      </w:r>
      <w:r w:rsidR="0085285B">
        <w:t>s</w:t>
      </w:r>
      <w:r w:rsidR="00182D30">
        <w:t xml:space="preserve"> with a </w:t>
      </w:r>
      <w:r w:rsidR="00182D30" w:rsidRPr="00182D30">
        <w:rPr>
          <w:i/>
        </w:rPr>
        <w:t>p</w:t>
      </w:r>
      <w:r w:rsidR="00182D30" w:rsidRPr="00182D30">
        <w:t>-value</w:t>
      </w:r>
      <w:r w:rsidR="00182D30">
        <w:t xml:space="preserve"> &lt;0.2 were included for consideration in the multivariable </w:t>
      </w:r>
      <w:r w:rsidR="00543A78">
        <w:t xml:space="preserve">generalized linear mixed </w:t>
      </w:r>
      <w:r w:rsidR="00182D30">
        <w:t>model</w:t>
      </w:r>
      <w:r w:rsidR="0085285B">
        <w:t>s</w:t>
      </w:r>
      <w:r w:rsidR="00182D30">
        <w:t>. The final model</w:t>
      </w:r>
      <w:r w:rsidR="0085285B">
        <w:t>s</w:t>
      </w:r>
      <w:r w:rsidR="00182D30">
        <w:t xml:space="preserve"> w</w:t>
      </w:r>
      <w:r w:rsidR="0085285B">
        <w:t>ere</w:t>
      </w:r>
      <w:r w:rsidR="00182D30">
        <w:t xml:space="preserve"> selected using a backward</w:t>
      </w:r>
      <w:r w:rsidR="006856D9">
        <w:t xml:space="preserve"> stepwise</w:t>
      </w:r>
      <w:r w:rsidR="00182D30">
        <w:t xml:space="preserve"> </w:t>
      </w:r>
      <w:r w:rsidR="00182D30">
        <w:lastRenderedPageBreak/>
        <w:t xml:space="preserve">selection technique based on two criteria (Akaike Information Criterion (AIC) and Type III </w:t>
      </w:r>
      <w:r w:rsidR="00182D30" w:rsidRPr="00182D30">
        <w:rPr>
          <w:i/>
        </w:rPr>
        <w:t>p</w:t>
      </w:r>
      <w:r w:rsidR="00182D30">
        <w:t>-values)</w:t>
      </w:r>
      <w:r w:rsidR="00D91760">
        <w:t>, whereby the least significant</w:t>
      </w:r>
      <w:r w:rsidR="00661A4F">
        <w:t xml:space="preserve"> (i.e.</w:t>
      </w:r>
      <w:r w:rsidR="00DA1560">
        <w:t>,</w:t>
      </w:r>
      <w:r w:rsidR="00661A4F">
        <w:t xml:space="preserve"> highest Type III </w:t>
      </w:r>
      <w:r w:rsidR="00661A4F">
        <w:rPr>
          <w:i/>
        </w:rPr>
        <w:t>p</w:t>
      </w:r>
      <w:r w:rsidR="00661A4F">
        <w:t>-value)</w:t>
      </w:r>
      <w:r w:rsidR="00D91760">
        <w:t xml:space="preserve"> variable was dropped until</w:t>
      </w:r>
      <w:r w:rsidR="00182D30">
        <w:t xml:space="preserve"> </w:t>
      </w:r>
      <w:r w:rsidR="00DA44AB">
        <w:t>the final model</w:t>
      </w:r>
      <w:r w:rsidR="0085285B">
        <w:t>s</w:t>
      </w:r>
      <w:r w:rsidR="00DA44AB">
        <w:t xml:space="preserve"> reached the </w:t>
      </w:r>
      <w:r w:rsidR="00D91760">
        <w:t>optimal (minimum) AIC</w:t>
      </w:r>
      <w:r w:rsidR="00214D03">
        <w:t xml:space="preserve"> (Lima et al., 2007)</w:t>
      </w:r>
      <w:r w:rsidR="00D91760">
        <w:t>.</w:t>
      </w:r>
      <w:r w:rsidR="0008428E">
        <w:t xml:space="preserve"> </w:t>
      </w:r>
      <w:r w:rsidR="0085285B">
        <w:t xml:space="preserve">All analyses were performed using </w:t>
      </w:r>
      <w:r w:rsidR="00644AEB">
        <w:t>SAS</w:t>
      </w:r>
      <w:r w:rsidR="00644AEB" w:rsidRPr="00500435">
        <w:rPr>
          <w:vertAlign w:val="superscript"/>
        </w:rPr>
        <w:t>®</w:t>
      </w:r>
      <w:r w:rsidR="00644AEB">
        <w:t xml:space="preserve"> Version 9.4 (SAS Corporation Cary, North Carolina, United States) </w:t>
      </w:r>
      <w:r w:rsidR="0085285B">
        <w:t>and a</w:t>
      </w:r>
      <w:r w:rsidR="0045698D">
        <w:t>ll s</w:t>
      </w:r>
      <w:r w:rsidR="0008428E">
        <w:t xml:space="preserve">tatistical tests were two-sided and considered significant at </w:t>
      </w:r>
      <w:r w:rsidR="00144104">
        <w:rPr>
          <w:i/>
          <w:lang w:val="en-US"/>
        </w:rPr>
        <w:t>p</w:t>
      </w:r>
      <w:r w:rsidR="0008428E">
        <w:t xml:space="preserve">&lt;0.05. </w:t>
      </w:r>
      <w:r w:rsidR="00D712A5">
        <w:t xml:space="preserve">In the first model, we sought to determine factors associated with using cannabis at least weekly during the </w:t>
      </w:r>
      <w:r w:rsidR="007977E3">
        <w:t>three</w:t>
      </w:r>
      <w:r w:rsidR="00D712A5">
        <w:t xml:space="preserve"> months prior to any study visit among the entire sample. In the second model, we restricted the sample to only those who reported ever being doctor-diagnosed with </w:t>
      </w:r>
      <w:r w:rsidR="00313EAA">
        <w:t xml:space="preserve">an </w:t>
      </w:r>
      <w:r w:rsidR="00D712A5">
        <w:t>anxiety</w:t>
      </w:r>
      <w:r w:rsidR="00313EAA">
        <w:t xml:space="preserve"> disorder and sought to determine factors associated with current anxiety symptomology, including at least weekly cannabis use. In the third model, we restricted the sample to only those who reported ever being doctor-diagnosed with a depressive or bipolar </w:t>
      </w:r>
      <w:r w:rsidR="00722D0D">
        <w:t xml:space="preserve">spectrum </w:t>
      </w:r>
      <w:r w:rsidR="00313EAA">
        <w:t xml:space="preserve">disorder and sought to determine factors associated with current depressive symptomology, including at least weekly cannabis use. </w:t>
      </w:r>
    </w:p>
    <w:p w14:paraId="1F4CC5D2" w14:textId="77777777" w:rsidR="00E8429D" w:rsidRDefault="00E8429D" w:rsidP="003838E1">
      <w:pPr>
        <w:spacing w:line="480" w:lineRule="auto"/>
        <w:rPr>
          <w:b/>
        </w:rPr>
      </w:pPr>
    </w:p>
    <w:p w14:paraId="26592FC0" w14:textId="77777777" w:rsidR="003838E1" w:rsidRDefault="003838E1" w:rsidP="003838E1">
      <w:pPr>
        <w:spacing w:line="480" w:lineRule="auto"/>
      </w:pPr>
      <w:r>
        <w:rPr>
          <w:b/>
        </w:rPr>
        <w:t>RESULTS</w:t>
      </w:r>
    </w:p>
    <w:p w14:paraId="3D647E3C" w14:textId="39B330CB" w:rsidR="00027B3C" w:rsidRDefault="00BF05C2" w:rsidP="00BF05C2">
      <w:pPr>
        <w:spacing w:line="480" w:lineRule="auto"/>
        <w:ind w:firstLine="720"/>
      </w:pPr>
      <w:r>
        <w:t>A</w:t>
      </w:r>
      <w:r w:rsidR="0051318F">
        <w:t xml:space="preserve"> total of 774 individuals</w:t>
      </w:r>
      <w:r w:rsidR="00A82C13">
        <w:t xml:space="preserve"> were </w:t>
      </w:r>
      <w:r>
        <w:t>enrolled</w:t>
      </w:r>
      <w:r w:rsidR="00A82C13">
        <w:t xml:space="preserve"> </w:t>
      </w:r>
      <w:r>
        <w:t>between February 2012 and February 2015</w:t>
      </w:r>
      <w:r w:rsidR="00A82C13">
        <w:t xml:space="preserve">, including 134 (17.3%) </w:t>
      </w:r>
      <w:r w:rsidR="00C564DD">
        <w:t xml:space="preserve">recruited as </w:t>
      </w:r>
      <w:r w:rsidR="00BD0DD5">
        <w:t xml:space="preserve">initial </w:t>
      </w:r>
      <w:r w:rsidR="00A82C13">
        <w:t xml:space="preserve">seeds. </w:t>
      </w:r>
      <w:r w:rsidR="00DB0DD3">
        <w:t xml:space="preserve">Of these, </w:t>
      </w:r>
      <w:r w:rsidR="00815DEF">
        <w:t xml:space="preserve">698 agreed to participate in the longitudinal cohort study and </w:t>
      </w:r>
      <w:r w:rsidR="00D51424">
        <w:t>583 (83.5</w:t>
      </w:r>
      <w:r w:rsidR="00815DEF">
        <w:t>%) had at least one follow-up visit</w:t>
      </w:r>
      <w:r w:rsidR="000236A4">
        <w:t xml:space="preserve"> with a </w:t>
      </w:r>
      <w:r w:rsidR="00815DEF">
        <w:t xml:space="preserve">median follow-up time </w:t>
      </w:r>
      <w:r w:rsidR="000236A4">
        <w:t xml:space="preserve">of </w:t>
      </w:r>
      <w:r w:rsidR="00D51424">
        <w:t>3.42</w:t>
      </w:r>
      <w:r w:rsidR="00815DEF">
        <w:t xml:space="preserve"> years (Q1-Q3: </w:t>
      </w:r>
      <w:r w:rsidR="00D51424">
        <w:t>2.54-3.52</w:t>
      </w:r>
      <w:r w:rsidR="00815DEF">
        <w:t xml:space="preserve">). </w:t>
      </w:r>
      <w:r w:rsidR="00AD645C">
        <w:t>Overall, median age</w:t>
      </w:r>
      <w:r w:rsidR="001F0909">
        <w:t xml:space="preserve"> </w:t>
      </w:r>
      <w:r w:rsidR="00710406">
        <w:t xml:space="preserve">at </w:t>
      </w:r>
      <w:r w:rsidR="00144104">
        <w:t>baseline</w:t>
      </w:r>
      <w:r w:rsidR="00710406">
        <w:t xml:space="preserve"> </w:t>
      </w:r>
      <w:r w:rsidR="00C04CE1">
        <w:t xml:space="preserve">was </w:t>
      </w:r>
      <w:r w:rsidR="00BB4277">
        <w:t>34 years</w:t>
      </w:r>
      <w:r w:rsidR="00710406">
        <w:t xml:space="preserve"> (Q1-Q3: 26-47)</w:t>
      </w:r>
      <w:r w:rsidR="001F0909">
        <w:t xml:space="preserve">, 84.6% identified as gay, and the majority (75.6%) were White. Other ethnicities included Asian (9.6%), Aboriginal (6.5%), Latin American (4.5%), and other (3.9%). </w:t>
      </w:r>
      <w:r w:rsidR="00136908">
        <w:t>The majority of respondents (76.9%) reported some post-secondary education, while 62.7% reported an annual income of &lt;$30,000. 28.8% were HIV-positive and 48.2% reported having ever been diagnosed with a mental health disorder</w:t>
      </w:r>
      <w:r w:rsidR="009E1113">
        <w:t xml:space="preserve">. At baseline, </w:t>
      </w:r>
      <w:r w:rsidR="00363551">
        <w:t>200</w:t>
      </w:r>
      <w:r w:rsidR="00136908">
        <w:t xml:space="preserve"> </w:t>
      </w:r>
      <w:r w:rsidR="00363551">
        <w:t>gbMSM</w:t>
      </w:r>
      <w:r w:rsidR="00136908">
        <w:t xml:space="preserve"> </w:t>
      </w:r>
      <w:r w:rsidR="00363551">
        <w:t>(</w:t>
      </w:r>
      <w:r w:rsidR="00136908">
        <w:t>26.4%</w:t>
      </w:r>
      <w:r w:rsidR="00363551">
        <w:t>)</w:t>
      </w:r>
      <w:r w:rsidR="00136908">
        <w:t xml:space="preserve"> reported ever being diagnosed </w:t>
      </w:r>
      <w:r w:rsidR="00136908">
        <w:lastRenderedPageBreak/>
        <w:t xml:space="preserve">with </w:t>
      </w:r>
      <w:r w:rsidR="00363551">
        <w:t xml:space="preserve">an </w:t>
      </w:r>
      <w:r w:rsidR="00136908">
        <w:t>anxiety</w:t>
      </w:r>
      <w:r w:rsidR="00363551">
        <w:t xml:space="preserve"> disorder</w:t>
      </w:r>
      <w:r w:rsidR="00136908">
        <w:t xml:space="preserve"> and </w:t>
      </w:r>
      <w:r w:rsidR="00363551">
        <w:t>299 (</w:t>
      </w:r>
      <w:r w:rsidR="00136908">
        <w:t>39.3%</w:t>
      </w:r>
      <w:r w:rsidR="00363551">
        <w:t>)</w:t>
      </w:r>
      <w:r w:rsidR="00136908">
        <w:t xml:space="preserve"> reported ever being diagnosed with depression or bipolar disorder.</w:t>
      </w:r>
    </w:p>
    <w:p w14:paraId="158C08B4" w14:textId="633A0C93" w:rsidR="00027B3C" w:rsidRDefault="00660AA7" w:rsidP="003838E1">
      <w:pPr>
        <w:spacing w:line="480" w:lineRule="auto"/>
      </w:pPr>
      <w:r>
        <w:tab/>
      </w:r>
      <w:r w:rsidR="002D7B2F" w:rsidRPr="00D66E34">
        <w:t>A</w:t>
      </w:r>
      <w:r w:rsidR="00BB31D9" w:rsidRPr="00D66E34">
        <w:t xml:space="preserve"> total of 426 (55.0</w:t>
      </w:r>
      <w:r w:rsidR="002D7B2F" w:rsidRPr="00D66E34">
        <w:t>%) reported any cannabis</w:t>
      </w:r>
      <w:r w:rsidR="00363551">
        <w:t xml:space="preserve"> </w:t>
      </w:r>
      <w:r w:rsidR="002D7B2F" w:rsidRPr="00D66E34">
        <w:t>use</w:t>
      </w:r>
      <w:r w:rsidR="00BB31D9" w:rsidRPr="00D66E34">
        <w:t xml:space="preserve"> in the past 3 months</w:t>
      </w:r>
      <w:r w:rsidR="002D7B2F" w:rsidRPr="00D66E34">
        <w:t xml:space="preserve"> a</w:t>
      </w:r>
      <w:r w:rsidR="00BB31D9" w:rsidRPr="00D66E34">
        <w:t>t their enrollment visit</w:t>
      </w:r>
      <w:r w:rsidR="009855A7">
        <w:t xml:space="preserve">; of these, </w:t>
      </w:r>
      <w:r w:rsidR="00BB31D9" w:rsidRPr="00D66E34">
        <w:t>102</w:t>
      </w:r>
      <w:r w:rsidR="002D7B2F" w:rsidRPr="00D66E34">
        <w:t xml:space="preserve"> (</w:t>
      </w:r>
      <w:r w:rsidR="00BB31D9" w:rsidRPr="00D66E34">
        <w:t>13.2</w:t>
      </w:r>
      <w:r w:rsidR="002D7B2F" w:rsidRPr="00D66E34">
        <w:t>%) report</w:t>
      </w:r>
      <w:r w:rsidR="009855A7">
        <w:t>ed</w:t>
      </w:r>
      <w:r w:rsidR="002D7B2F" w:rsidRPr="00D66E34">
        <w:t xml:space="preserve"> using </w:t>
      </w:r>
      <w:r w:rsidR="002066D9" w:rsidRPr="00D66E34">
        <w:t>less than on</w:t>
      </w:r>
      <w:r w:rsidR="00BB31D9" w:rsidRPr="00D66E34">
        <w:t xml:space="preserve">ce a month, 74 </w:t>
      </w:r>
      <w:r w:rsidR="002066D9" w:rsidRPr="00D66E34">
        <w:t>(</w:t>
      </w:r>
      <w:r w:rsidR="00BB31D9" w:rsidRPr="00D66E34">
        <w:t>9.6</w:t>
      </w:r>
      <w:r w:rsidR="002066D9" w:rsidRPr="00D66E34">
        <w:t>%)</w:t>
      </w:r>
      <w:r w:rsidR="009855A7">
        <w:t xml:space="preserve"> reported</w:t>
      </w:r>
      <w:r w:rsidR="002066D9" w:rsidRPr="00D66E34">
        <w:t xml:space="preserve"> using </w:t>
      </w:r>
      <w:r w:rsidR="004D1FAE" w:rsidRPr="00D66E34">
        <w:t>monthly</w:t>
      </w:r>
      <w:r w:rsidR="00BB31D9" w:rsidRPr="00D66E34">
        <w:t xml:space="preserve">, 70 </w:t>
      </w:r>
      <w:r w:rsidR="002066D9" w:rsidRPr="00D66E34">
        <w:t>(</w:t>
      </w:r>
      <w:r w:rsidR="00BB31D9" w:rsidRPr="00D66E34">
        <w:t>9.0</w:t>
      </w:r>
      <w:r w:rsidR="002066D9" w:rsidRPr="00D66E34">
        <w:t xml:space="preserve">%) </w:t>
      </w:r>
      <w:r w:rsidR="009855A7">
        <w:t xml:space="preserve">reported </w:t>
      </w:r>
      <w:r w:rsidR="002066D9" w:rsidRPr="00D66E34">
        <w:t>using weekly</w:t>
      </w:r>
      <w:r w:rsidR="004D1FAE" w:rsidRPr="00D66E34">
        <w:t xml:space="preserve">, </w:t>
      </w:r>
      <w:r w:rsidR="00BB31D9" w:rsidRPr="00D66E34">
        <w:t>50 (6.5</w:t>
      </w:r>
      <w:r w:rsidR="004D1FAE" w:rsidRPr="00D66E34">
        <w:t xml:space="preserve">%) </w:t>
      </w:r>
      <w:r w:rsidR="009855A7">
        <w:t xml:space="preserve">reported </w:t>
      </w:r>
      <w:r w:rsidR="004D1FAE" w:rsidRPr="00D66E34">
        <w:t>more than weekly</w:t>
      </w:r>
      <w:r w:rsidR="009855A7">
        <w:t xml:space="preserve"> use</w:t>
      </w:r>
      <w:r w:rsidR="00AB3D3F" w:rsidRPr="00D66E34">
        <w:t>,</w:t>
      </w:r>
      <w:r w:rsidR="004D1FAE" w:rsidRPr="00D66E34">
        <w:t xml:space="preserve"> and </w:t>
      </w:r>
      <w:r w:rsidR="00BB31D9" w:rsidRPr="00D66E34">
        <w:t>130</w:t>
      </w:r>
      <w:r w:rsidR="004D1FAE" w:rsidRPr="00D66E34">
        <w:t xml:space="preserve"> (</w:t>
      </w:r>
      <w:r w:rsidR="00BB31D9" w:rsidRPr="00D66E34">
        <w:t>16.8</w:t>
      </w:r>
      <w:r w:rsidR="004D1FAE" w:rsidRPr="00D66E34">
        <w:t xml:space="preserve">%) </w:t>
      </w:r>
      <w:r w:rsidR="009855A7">
        <w:t xml:space="preserve">reported using </w:t>
      </w:r>
      <w:r w:rsidR="004D1FAE" w:rsidRPr="00D66E34">
        <w:t xml:space="preserve">daily or almost daily. </w:t>
      </w:r>
      <w:r w:rsidR="009855A7">
        <w:t>For the purpose of this analysis, we defined regular cannabis use as</w:t>
      </w:r>
      <w:r w:rsidR="00B240DA">
        <w:t xml:space="preserve"> at least weekly use at enrollment with 32.3% of the total sample meeting this definition </w:t>
      </w:r>
      <w:r w:rsidR="004D1FAE" w:rsidRPr="00D66E34">
        <w:t>(250/774)</w:t>
      </w:r>
      <w:r w:rsidR="003B362C" w:rsidRPr="00D66E34">
        <w:t>.</w:t>
      </w:r>
      <w:r w:rsidR="00F656B5" w:rsidRPr="00D66E34">
        <w:t xml:space="preserve"> </w:t>
      </w:r>
      <w:r w:rsidR="00497369" w:rsidRPr="00D66E34">
        <w:t>F</w:t>
      </w:r>
      <w:r w:rsidR="000F255F" w:rsidRPr="00D66E34">
        <w:t>actors</w:t>
      </w:r>
      <w:r w:rsidR="00497369" w:rsidRPr="00D66E34">
        <w:t xml:space="preserve"> in the multivariable model</w:t>
      </w:r>
      <w:r w:rsidR="004D1FAE" w:rsidRPr="00D66E34">
        <w:t xml:space="preserve"> (Table 1)</w:t>
      </w:r>
      <w:r w:rsidR="000F255F" w:rsidRPr="00D66E34">
        <w:t xml:space="preserve"> </w:t>
      </w:r>
      <w:r w:rsidR="002F0928" w:rsidRPr="00D66E34">
        <w:t>that were</w:t>
      </w:r>
      <w:r w:rsidR="002F0928">
        <w:t xml:space="preserve"> </w:t>
      </w:r>
      <w:r w:rsidR="000F255F">
        <w:t>positively associated with regular cannabis use</w:t>
      </w:r>
      <w:r w:rsidR="00F96CFB">
        <w:t xml:space="preserve"> in the </w:t>
      </w:r>
      <w:r w:rsidR="00497369">
        <w:t>P3M</w:t>
      </w:r>
      <w:r w:rsidR="000F255F">
        <w:t xml:space="preserve"> </w:t>
      </w:r>
      <w:r w:rsidR="00497369">
        <w:t>include</w:t>
      </w:r>
      <w:r w:rsidR="00A24FBF">
        <w:t>d</w:t>
      </w:r>
      <w:r w:rsidR="00497369">
        <w:t xml:space="preserve"> </w:t>
      </w:r>
      <w:r w:rsidR="00491557">
        <w:t>HIV-</w:t>
      </w:r>
      <w:proofErr w:type="spellStart"/>
      <w:r w:rsidR="00491557">
        <w:t>seropositivity</w:t>
      </w:r>
      <w:proofErr w:type="spellEnd"/>
      <w:r w:rsidR="00491557">
        <w:t xml:space="preserve"> </w:t>
      </w:r>
      <w:r w:rsidR="0033705F">
        <w:t>(</w:t>
      </w:r>
      <w:proofErr w:type="spellStart"/>
      <w:r w:rsidR="0033705F">
        <w:t>aOR</w:t>
      </w:r>
      <w:proofErr w:type="spellEnd"/>
      <w:r w:rsidR="0033705F">
        <w:t xml:space="preserve">=2.23, 95%CI:1.40-3.54), </w:t>
      </w:r>
      <w:r w:rsidR="001F7CE8">
        <w:t xml:space="preserve">use of </w:t>
      </w:r>
      <w:r w:rsidR="00CA3987">
        <w:t>h</w:t>
      </w:r>
      <w:r w:rsidR="001F7CE8">
        <w:t xml:space="preserve">allucinogens </w:t>
      </w:r>
      <w:r w:rsidR="00106BB8">
        <w:t>(</w:t>
      </w:r>
      <w:proofErr w:type="spellStart"/>
      <w:r w:rsidR="00106BB8">
        <w:t>aOR</w:t>
      </w:r>
      <w:proofErr w:type="spellEnd"/>
      <w:r w:rsidR="00106BB8">
        <w:t>=2.66, 95%CI:</w:t>
      </w:r>
      <w:r w:rsidR="004E7839">
        <w:t>1.91-</w:t>
      </w:r>
      <w:r w:rsidR="00CA3987">
        <w:t>3.70)</w:t>
      </w:r>
      <w:r w:rsidR="00485358" w:rsidRPr="00485358">
        <w:t xml:space="preserve"> </w:t>
      </w:r>
      <w:r w:rsidR="00A15CEE">
        <w:t xml:space="preserve">and </w:t>
      </w:r>
      <w:r w:rsidR="00485358">
        <w:t>stimulants other than cocaine and methamphetamine (</w:t>
      </w:r>
      <w:proofErr w:type="spellStart"/>
      <w:r w:rsidR="00485358">
        <w:t>aOR</w:t>
      </w:r>
      <w:proofErr w:type="spellEnd"/>
      <w:r w:rsidR="00485358">
        <w:t>=1.59, 95%CI:1.14-2.23)</w:t>
      </w:r>
      <w:r w:rsidR="00105B2F">
        <w:t xml:space="preserve"> in the P6M, and</w:t>
      </w:r>
      <w:r w:rsidR="00220CD8">
        <w:t xml:space="preserve"> previous diagnosis of a mental health disorder (</w:t>
      </w:r>
      <w:proofErr w:type="spellStart"/>
      <w:r w:rsidR="00220CD8">
        <w:t>aOR</w:t>
      </w:r>
      <w:proofErr w:type="spellEnd"/>
      <w:r w:rsidR="00220CD8">
        <w:t>=1.52, 95%CI:1.00-</w:t>
      </w:r>
      <w:r w:rsidR="00220CD8" w:rsidRPr="00145302">
        <w:t>2.31</w:t>
      </w:r>
      <w:r w:rsidR="00220CD8">
        <w:t>, p=0.050)</w:t>
      </w:r>
      <w:r w:rsidR="00CA3987">
        <w:t>.</w:t>
      </w:r>
      <w:r w:rsidR="004A5151">
        <w:t xml:space="preserve"> Alcohol use </w:t>
      </w:r>
      <w:r w:rsidR="00A24FBF">
        <w:t xml:space="preserve">(P6M) </w:t>
      </w:r>
      <w:r w:rsidR="0012109B">
        <w:t xml:space="preserve">in varying frequencies </w:t>
      </w:r>
      <w:r w:rsidR="00A24FBF">
        <w:t xml:space="preserve">was also </w:t>
      </w:r>
      <w:r w:rsidR="004859E7">
        <w:t xml:space="preserve">significantly </w:t>
      </w:r>
      <w:r w:rsidR="00A24FBF">
        <w:t>associated with increased odds of reporting regular cannabis use in the P3M compared to those who did not consume alcohol:</w:t>
      </w:r>
      <w:r w:rsidR="00106BB8">
        <w:t xml:space="preserve"> once a week or less (</w:t>
      </w:r>
      <w:proofErr w:type="spellStart"/>
      <w:r w:rsidR="00106BB8">
        <w:t>aOR</w:t>
      </w:r>
      <w:proofErr w:type="spellEnd"/>
      <w:r w:rsidR="00106BB8">
        <w:t>=1.99, 95%CI:</w:t>
      </w:r>
      <w:r w:rsidR="004E7839">
        <w:t>1.22-</w:t>
      </w:r>
      <w:r w:rsidR="004A5151">
        <w:t xml:space="preserve">3.27), </w:t>
      </w:r>
      <w:r w:rsidR="004E7839">
        <w:t>two to four times per week (</w:t>
      </w:r>
      <w:proofErr w:type="spellStart"/>
      <w:r w:rsidR="004E7839">
        <w:t>aOR</w:t>
      </w:r>
      <w:proofErr w:type="spellEnd"/>
      <w:r w:rsidR="004E7839">
        <w:t>=2.64, 95%CI:1.53-</w:t>
      </w:r>
      <w:r w:rsidR="004A5151">
        <w:t>4.54),</w:t>
      </w:r>
      <w:r w:rsidR="004E7839">
        <w:t xml:space="preserve"> and daily or almost daily (</w:t>
      </w:r>
      <w:proofErr w:type="spellStart"/>
      <w:r w:rsidR="004E7839">
        <w:t>aOR</w:t>
      </w:r>
      <w:proofErr w:type="spellEnd"/>
      <w:r w:rsidR="004E7839">
        <w:t>=2.61, 95%CI:1.16-</w:t>
      </w:r>
      <w:r w:rsidR="004A5151">
        <w:t>5.85</w:t>
      </w:r>
      <w:r w:rsidR="0012109B">
        <w:t>)</w:t>
      </w:r>
      <w:r w:rsidR="005B42DF">
        <w:t xml:space="preserve">. </w:t>
      </w:r>
      <w:r w:rsidR="000F255F">
        <w:t xml:space="preserve">In contrast, factors that were negatively associated with regular cannabis use </w:t>
      </w:r>
      <w:r w:rsidR="004F2593">
        <w:t xml:space="preserve">in the P3M </w:t>
      </w:r>
      <w:r w:rsidR="000F255F">
        <w:t>include</w:t>
      </w:r>
      <w:r w:rsidR="00A95709">
        <w:t>d</w:t>
      </w:r>
      <w:r w:rsidR="000F255F">
        <w:t xml:space="preserve"> </w:t>
      </w:r>
      <w:r w:rsidR="004E7839">
        <w:t>Asian (</w:t>
      </w:r>
      <w:proofErr w:type="spellStart"/>
      <w:r w:rsidR="004E7839">
        <w:t>aOR</w:t>
      </w:r>
      <w:proofErr w:type="spellEnd"/>
      <w:r w:rsidR="004E7839">
        <w:t>=0.12, 95%CI:0.05-</w:t>
      </w:r>
      <w:r w:rsidR="00E907B5">
        <w:t>0.32) or Latin</w:t>
      </w:r>
      <w:r w:rsidR="00BC4C25">
        <w:t>o</w:t>
      </w:r>
      <w:r w:rsidR="004E7839">
        <w:t xml:space="preserve"> (</w:t>
      </w:r>
      <w:proofErr w:type="spellStart"/>
      <w:r w:rsidR="004E7839">
        <w:t>aOR</w:t>
      </w:r>
      <w:proofErr w:type="spellEnd"/>
      <w:r w:rsidR="004E7839">
        <w:t>=0.35, 95%CI:</w:t>
      </w:r>
      <w:r w:rsidR="00E907B5">
        <w:t>0</w:t>
      </w:r>
      <w:r w:rsidR="004E7839">
        <w:t>.13-</w:t>
      </w:r>
      <w:r w:rsidR="00E907B5">
        <w:t>0.94)</w:t>
      </w:r>
      <w:r w:rsidR="009451F8">
        <w:t xml:space="preserve"> ethnicity</w:t>
      </w:r>
      <w:r w:rsidR="00A310C7">
        <w:t xml:space="preserve"> </w:t>
      </w:r>
      <w:r w:rsidR="00963FE7">
        <w:t xml:space="preserve">compared to White </w:t>
      </w:r>
      <w:r w:rsidR="00A310C7">
        <w:t>and</w:t>
      </w:r>
      <w:r w:rsidR="00E907B5">
        <w:t xml:space="preserve"> </w:t>
      </w:r>
      <w:r w:rsidR="002D2EDC">
        <w:t>infrequent (</w:t>
      </w:r>
      <w:proofErr w:type="spellStart"/>
      <w:r w:rsidR="002D2EDC">
        <w:t>aOR</w:t>
      </w:r>
      <w:proofErr w:type="spellEnd"/>
      <w:r w:rsidR="004E7839">
        <w:t>=0.61, 95%CI:0.38-</w:t>
      </w:r>
      <w:r w:rsidR="002D2EDC">
        <w:t xml:space="preserve">0.98) or no </w:t>
      </w:r>
      <w:r w:rsidR="00BF1BDA">
        <w:t>(</w:t>
      </w:r>
      <w:proofErr w:type="spellStart"/>
      <w:r w:rsidR="00BF1BDA">
        <w:t>aOR</w:t>
      </w:r>
      <w:proofErr w:type="spellEnd"/>
      <w:r w:rsidR="004E7839">
        <w:t>=0.50, 95%CI:0.33-</w:t>
      </w:r>
      <w:r w:rsidR="00BF1BDA">
        <w:t xml:space="preserve">0.76) </w:t>
      </w:r>
      <w:r w:rsidR="002D2EDC">
        <w:t>tobacco use in the P6M</w:t>
      </w:r>
      <w:r w:rsidR="00BF1BDA">
        <w:t>.</w:t>
      </w:r>
      <w:r w:rsidR="002D2EDC">
        <w:t xml:space="preserve"> </w:t>
      </w:r>
      <w:r w:rsidR="00370FB6">
        <w:t>Respondents</w:t>
      </w:r>
      <w:r w:rsidR="00647EF8">
        <w:t xml:space="preserve"> </w:t>
      </w:r>
      <w:r w:rsidR="00A95709">
        <w:t>who</w:t>
      </w:r>
      <w:r w:rsidR="00647EF8">
        <w:t xml:space="preserve"> used </w:t>
      </w:r>
      <w:r w:rsidR="009451F8">
        <w:t xml:space="preserve">smartphone applications to seek sex </w:t>
      </w:r>
      <w:r w:rsidR="00647EF8">
        <w:t>less than or about once per month (</w:t>
      </w:r>
      <w:proofErr w:type="spellStart"/>
      <w:r w:rsidR="00647EF8">
        <w:t>aOR</w:t>
      </w:r>
      <w:proofErr w:type="spellEnd"/>
      <w:r w:rsidR="0090187E">
        <w:t>=0.72, 95%CI:0.52-</w:t>
      </w:r>
      <w:r w:rsidR="00647EF8">
        <w:t>0.99) o</w:t>
      </w:r>
      <w:r w:rsidR="008B57C7">
        <w:t>r more than once per month (</w:t>
      </w:r>
      <w:proofErr w:type="spellStart"/>
      <w:r w:rsidR="008B57C7">
        <w:t>aOR</w:t>
      </w:r>
      <w:proofErr w:type="spellEnd"/>
      <w:r w:rsidR="008B57C7">
        <w:t>=0.61, 95%CI:0.42-</w:t>
      </w:r>
      <w:r w:rsidR="00647EF8">
        <w:t>0.88) over the</w:t>
      </w:r>
      <w:r w:rsidR="009451F8">
        <w:t xml:space="preserve"> P6M </w:t>
      </w:r>
      <w:r w:rsidR="00B47DF2">
        <w:t xml:space="preserve">were also </w:t>
      </w:r>
      <w:r w:rsidR="004859E7">
        <w:t xml:space="preserve">significantly </w:t>
      </w:r>
      <w:r w:rsidR="00B47DF2">
        <w:t xml:space="preserve">less likely to report regular cannabis use compared </w:t>
      </w:r>
      <w:r w:rsidR="00A95709">
        <w:t>with</w:t>
      </w:r>
      <w:r w:rsidR="00B47DF2">
        <w:t xml:space="preserve"> those who never used such applications</w:t>
      </w:r>
      <w:r w:rsidR="009451F8">
        <w:t>.</w:t>
      </w:r>
      <w:r w:rsidR="00D71196">
        <w:t xml:space="preserve"> </w:t>
      </w:r>
    </w:p>
    <w:p w14:paraId="30A77B8F" w14:textId="0017AD14" w:rsidR="00F00AE9" w:rsidRDefault="005F243E" w:rsidP="003838E1">
      <w:pPr>
        <w:spacing w:line="480" w:lineRule="auto"/>
      </w:pPr>
      <w:r>
        <w:lastRenderedPageBreak/>
        <w:tab/>
      </w:r>
      <w:r w:rsidR="007373C6">
        <w:t>Over the course of the study</w:t>
      </w:r>
      <w:r w:rsidR="00CA1421">
        <w:t>,</w:t>
      </w:r>
      <w:r w:rsidR="007C544E">
        <w:t xml:space="preserve"> 221 (28.6%) participants reported </w:t>
      </w:r>
      <w:r w:rsidR="00943911">
        <w:t xml:space="preserve">ever </w:t>
      </w:r>
      <w:r w:rsidR="007C544E">
        <w:t xml:space="preserve">having </w:t>
      </w:r>
      <w:r w:rsidR="00943911">
        <w:t>been diagnosed with anxiety</w:t>
      </w:r>
      <w:r w:rsidR="00AC4E4F">
        <w:t xml:space="preserve"> during their lifetime</w:t>
      </w:r>
      <w:r w:rsidR="00790B35">
        <w:t>.</w:t>
      </w:r>
      <w:r w:rsidR="000F072F" w:rsidRPr="000F072F">
        <w:t xml:space="preserve"> </w:t>
      </w:r>
      <w:r w:rsidR="000F072F">
        <w:t xml:space="preserve">Of these, </w:t>
      </w:r>
      <w:r w:rsidR="00EB7F8B">
        <w:t xml:space="preserve">57% reported any cannabis use in the P3M and </w:t>
      </w:r>
      <w:r w:rsidR="000F072F">
        <w:t xml:space="preserve">37.6% reported </w:t>
      </w:r>
      <w:r w:rsidR="00D8317C">
        <w:t xml:space="preserve">regular </w:t>
      </w:r>
      <w:r w:rsidR="00EB7F8B">
        <w:t xml:space="preserve">(i.e., at least weekly) </w:t>
      </w:r>
      <w:r w:rsidR="00D8317C">
        <w:t>use</w:t>
      </w:r>
      <w:r w:rsidR="004C3443">
        <w:t>.</w:t>
      </w:r>
      <w:r w:rsidR="000F072F">
        <w:t xml:space="preserve"> </w:t>
      </w:r>
      <w:r w:rsidR="00506EC1">
        <w:t xml:space="preserve">Frequency of cannabis use (i.e., no use, occasional use, frequent use, daily use) was not associated with severity of anxious symptoms. </w:t>
      </w:r>
      <w:r w:rsidR="007C544E">
        <w:t xml:space="preserve">In our </w:t>
      </w:r>
      <w:r w:rsidR="00D64BC2">
        <w:t>multivariable</w:t>
      </w:r>
      <w:r w:rsidR="007C544E">
        <w:t xml:space="preserve"> model (Table 2)</w:t>
      </w:r>
      <w:r w:rsidR="00F00818">
        <w:t>,</w:t>
      </w:r>
      <w:r w:rsidR="007C544E">
        <w:t xml:space="preserve"> </w:t>
      </w:r>
      <w:r w:rsidR="00533EAB">
        <w:t xml:space="preserve">at least weekly </w:t>
      </w:r>
      <w:r w:rsidR="000F072F">
        <w:t>cannabis</w:t>
      </w:r>
      <w:r w:rsidR="00533EAB">
        <w:t xml:space="preserve"> </w:t>
      </w:r>
      <w:r w:rsidR="000F072F">
        <w:t>use was not found to be significantly associated with moderate/severe HADS anxiety scores (</w:t>
      </w:r>
      <w:proofErr w:type="spellStart"/>
      <w:r w:rsidR="000F072F">
        <w:t>aOR</w:t>
      </w:r>
      <w:proofErr w:type="spellEnd"/>
      <w:r w:rsidR="000F072F">
        <w:t xml:space="preserve">=1.16, 95%CI:0.69-1.94). </w:t>
      </w:r>
      <w:bookmarkStart w:id="13" w:name="OLE_LINK20"/>
      <w:bookmarkStart w:id="14" w:name="OLE_LINK21"/>
      <w:r w:rsidR="007F36EE">
        <w:t>Moderate/severe HADS anxiety scores were associated with medium (</w:t>
      </w:r>
      <w:proofErr w:type="spellStart"/>
      <w:r w:rsidR="007F36EE">
        <w:t>aOR</w:t>
      </w:r>
      <w:proofErr w:type="spellEnd"/>
      <w:r w:rsidR="007F36EE">
        <w:t>=1.72, 95%CI:1.04-2.84) and harmful (</w:t>
      </w:r>
      <w:proofErr w:type="spellStart"/>
      <w:r w:rsidR="007F36EE">
        <w:t>aOR</w:t>
      </w:r>
      <w:proofErr w:type="spellEnd"/>
      <w:r w:rsidR="007F36EE">
        <w:t xml:space="preserve">=2.68, 95%CI:1.37-5.23) AUDIT scores, </w:t>
      </w:r>
      <w:bookmarkEnd w:id="13"/>
      <w:bookmarkEnd w:id="14"/>
      <w:r w:rsidR="00E44CE2">
        <w:t xml:space="preserve">compared to those </w:t>
      </w:r>
      <w:r w:rsidR="00BC4C25">
        <w:t xml:space="preserve">with </w:t>
      </w:r>
      <w:r w:rsidR="00E44CE2">
        <w:t>low</w:t>
      </w:r>
      <w:r w:rsidR="00BC4C25">
        <w:t>-</w:t>
      </w:r>
      <w:r w:rsidR="00E44CE2">
        <w:t xml:space="preserve">risk </w:t>
      </w:r>
      <w:r w:rsidR="00BC4C25">
        <w:t>score</w:t>
      </w:r>
      <w:r w:rsidR="00F00818">
        <w:t>s</w:t>
      </w:r>
      <w:r w:rsidR="00E44CE2">
        <w:t xml:space="preserve">. </w:t>
      </w:r>
      <w:r w:rsidR="00BC4C25">
        <w:t>F</w:t>
      </w:r>
      <w:r w:rsidR="00061328">
        <w:t>actors</w:t>
      </w:r>
      <w:r w:rsidR="00D03DD4">
        <w:t xml:space="preserve"> significantly</w:t>
      </w:r>
      <w:r w:rsidR="00061328">
        <w:t xml:space="preserve"> associated with </w:t>
      </w:r>
      <w:r w:rsidR="00D03DD4">
        <w:t>decreased</w:t>
      </w:r>
      <w:r w:rsidR="00061328">
        <w:t xml:space="preserve"> odds of reporting </w:t>
      </w:r>
      <w:r w:rsidR="006B5559">
        <w:t>moderate/severe</w:t>
      </w:r>
      <w:r w:rsidR="00D03DD4">
        <w:t xml:space="preserve"> HADS anxiety scores </w:t>
      </w:r>
      <w:r w:rsidR="00BC4C25">
        <w:t>included</w:t>
      </w:r>
      <w:r w:rsidR="00D03DD4">
        <w:t xml:space="preserve"> Latin</w:t>
      </w:r>
      <w:r w:rsidR="00BC4C25">
        <w:t>o</w:t>
      </w:r>
      <w:r w:rsidR="00BB52D4">
        <w:t xml:space="preserve"> ethnicity (</w:t>
      </w:r>
      <w:proofErr w:type="spellStart"/>
      <w:r w:rsidR="00BB52D4">
        <w:t>aOR</w:t>
      </w:r>
      <w:proofErr w:type="spellEnd"/>
      <w:r w:rsidR="00BB52D4">
        <w:t>=</w:t>
      </w:r>
      <w:r w:rsidR="00D03DD4">
        <w:t>0.09</w:t>
      </w:r>
      <w:r w:rsidR="00BB52D4">
        <w:t>, 95%</w:t>
      </w:r>
      <w:r w:rsidR="007F1771">
        <w:t>CI</w:t>
      </w:r>
      <w:r w:rsidR="00BB52D4">
        <w:t>:0.01-</w:t>
      </w:r>
      <w:r w:rsidR="00D03DD4">
        <w:t xml:space="preserve">0.56), </w:t>
      </w:r>
      <w:r w:rsidR="007F1771">
        <w:t xml:space="preserve">being a </w:t>
      </w:r>
      <w:r w:rsidR="00BB52D4">
        <w:t>student (</w:t>
      </w:r>
      <w:proofErr w:type="spellStart"/>
      <w:r w:rsidR="00BB52D4">
        <w:t>aOR</w:t>
      </w:r>
      <w:proofErr w:type="spellEnd"/>
      <w:r w:rsidR="00BB52D4">
        <w:t>=0.58, 95%CI:0.33-</w:t>
      </w:r>
      <w:r w:rsidR="007F1771">
        <w:t>0.99), having received money in exchange f</w:t>
      </w:r>
      <w:r w:rsidR="00C47784">
        <w:t>or sex in the P6M (</w:t>
      </w:r>
      <w:proofErr w:type="spellStart"/>
      <w:r w:rsidR="00C47784">
        <w:t>aOR</w:t>
      </w:r>
      <w:proofErr w:type="spellEnd"/>
      <w:r w:rsidR="00C47784">
        <w:t>=0.44, 95%CI:0.21-</w:t>
      </w:r>
      <w:r w:rsidR="007F1771">
        <w:t>0.91), and reporting</w:t>
      </w:r>
      <w:r w:rsidR="007905F4">
        <w:t xml:space="preserve"> </w:t>
      </w:r>
      <w:r w:rsidR="004C1B80">
        <w:t>having seen or spoken to</w:t>
      </w:r>
      <w:r w:rsidR="007F1771">
        <w:t xml:space="preserve"> </w:t>
      </w:r>
      <w:r w:rsidR="004C1B80">
        <w:t>more</w:t>
      </w:r>
      <w:r w:rsidR="007F1771">
        <w:t xml:space="preserve"> </w:t>
      </w:r>
      <w:r w:rsidR="004C1B80">
        <w:t>gb</w:t>
      </w:r>
      <w:r w:rsidR="007F1771">
        <w:t>MSM in the past month (</w:t>
      </w:r>
      <w:proofErr w:type="spellStart"/>
      <w:r w:rsidR="007F1771">
        <w:t>aOR</w:t>
      </w:r>
      <w:proofErr w:type="spellEnd"/>
      <w:r w:rsidR="00C47784">
        <w:t>=0.47, 95%CI:0.2</w:t>
      </w:r>
      <w:r w:rsidR="002C5506">
        <w:t>6</w:t>
      </w:r>
      <w:r w:rsidR="00C47784">
        <w:t>-</w:t>
      </w:r>
      <w:r w:rsidR="007F1771">
        <w:t xml:space="preserve">0.87). </w:t>
      </w:r>
      <w:r w:rsidR="000F072F">
        <w:t>N</w:t>
      </w:r>
      <w:r w:rsidR="007D79CA">
        <w:t xml:space="preserve">o significant associations were found between </w:t>
      </w:r>
      <w:r w:rsidR="004C1B80">
        <w:t>moderate/severe</w:t>
      </w:r>
      <w:r w:rsidR="0062416B">
        <w:t xml:space="preserve"> HADS anxiety scores and</w:t>
      </w:r>
      <w:r w:rsidR="007D79CA">
        <w:t xml:space="preserve"> HIV-serostatus or current treatme</w:t>
      </w:r>
      <w:r w:rsidR="006013CB">
        <w:t xml:space="preserve">nt for a mental health disorder </w:t>
      </w:r>
      <w:r w:rsidR="000F072F">
        <w:t>(</w:t>
      </w:r>
      <w:proofErr w:type="spellStart"/>
      <w:r w:rsidR="000F072F">
        <w:t>aOR</w:t>
      </w:r>
      <w:proofErr w:type="spellEnd"/>
      <w:r w:rsidR="000F072F">
        <w:t xml:space="preserve">=1.39, 95%CI:0.96-2.01) </w:t>
      </w:r>
      <w:r w:rsidR="006013CB">
        <w:t xml:space="preserve">in </w:t>
      </w:r>
      <w:r w:rsidR="00DA5F1F">
        <w:t>the</w:t>
      </w:r>
      <w:r w:rsidR="006013CB">
        <w:t xml:space="preserve"> multivariable model. </w:t>
      </w:r>
    </w:p>
    <w:p w14:paraId="302B15A8" w14:textId="2755A3B5" w:rsidR="007237F1" w:rsidRDefault="005A042A" w:rsidP="003838E1">
      <w:pPr>
        <w:spacing w:line="480" w:lineRule="auto"/>
      </w:pPr>
      <w:r>
        <w:tab/>
      </w:r>
      <w:r w:rsidR="008D21FF">
        <w:t>Over the cou</w:t>
      </w:r>
      <w:r w:rsidR="001076E9">
        <w:t>r</w:t>
      </w:r>
      <w:r w:rsidR="008D21FF">
        <w:t xml:space="preserve">se of the study, </w:t>
      </w:r>
      <w:r w:rsidR="006B5559">
        <w:t xml:space="preserve">320 (41.3%) participants reported </w:t>
      </w:r>
      <w:r>
        <w:t>ever be</w:t>
      </w:r>
      <w:r w:rsidR="006B5559">
        <w:t>ing</w:t>
      </w:r>
      <w:r>
        <w:t xml:space="preserve"> diagnosed with depression or </w:t>
      </w:r>
      <w:r w:rsidR="004C1B80">
        <w:t xml:space="preserve">a </w:t>
      </w:r>
      <w:r>
        <w:t>bipolar disorder</w:t>
      </w:r>
      <w:r w:rsidR="00AC4E4F">
        <w:t xml:space="preserve"> during their lifetime</w:t>
      </w:r>
      <w:r>
        <w:t xml:space="preserve">. </w:t>
      </w:r>
      <w:r w:rsidR="00696FC9">
        <w:t>Of these</w:t>
      </w:r>
      <w:r w:rsidR="00C457A2">
        <w:t xml:space="preserve">, </w:t>
      </w:r>
      <w:r w:rsidR="008D21FF">
        <w:t xml:space="preserve">58.7% reported any cannabis use in the P3M and </w:t>
      </w:r>
      <w:r w:rsidR="00C457A2">
        <w:t xml:space="preserve">37.5% reported </w:t>
      </w:r>
      <w:r w:rsidR="003936FB">
        <w:t>regular</w:t>
      </w:r>
      <w:r w:rsidR="008D21FF">
        <w:t xml:space="preserve"> (i.e., </w:t>
      </w:r>
      <w:r w:rsidR="00AA114C">
        <w:t>at least</w:t>
      </w:r>
      <w:r w:rsidR="008D21FF">
        <w:t xml:space="preserve"> weekly)</w:t>
      </w:r>
      <w:r w:rsidR="003936FB">
        <w:t xml:space="preserve"> use</w:t>
      </w:r>
      <w:r w:rsidR="008D21FF">
        <w:t>.</w:t>
      </w:r>
      <w:r w:rsidR="00C457A2">
        <w:t xml:space="preserve"> </w:t>
      </w:r>
      <w:r w:rsidR="00533EAB">
        <w:t>Frequency of cannabis use (i.e., no use, occasional use, frequent use, daily use) was not associated with severity of depression symptoms. In our multivariable model, at least weekly</w:t>
      </w:r>
      <w:r w:rsidR="006B5559">
        <w:t xml:space="preserve"> </w:t>
      </w:r>
      <w:r w:rsidR="00C457A2">
        <w:t xml:space="preserve">cannabis use was not found to be significantly associated with moderate/severe HADS depressions scores </w:t>
      </w:r>
      <w:r w:rsidR="00127602">
        <w:t>(</w:t>
      </w:r>
      <w:proofErr w:type="spellStart"/>
      <w:r w:rsidR="006B5559">
        <w:t>a</w:t>
      </w:r>
      <w:r w:rsidR="00127602">
        <w:t>OR</w:t>
      </w:r>
      <w:proofErr w:type="spellEnd"/>
      <w:r w:rsidR="00127602">
        <w:t>=0.96, 95%CI: 0.59-1.58)</w:t>
      </w:r>
      <w:r w:rsidR="00C457A2">
        <w:t xml:space="preserve"> </w:t>
      </w:r>
      <w:r w:rsidR="006B5559">
        <w:t>(Table 3)</w:t>
      </w:r>
      <w:r w:rsidR="00C457A2">
        <w:t xml:space="preserve">. </w:t>
      </w:r>
      <w:r w:rsidR="006B5559">
        <w:t>I</w:t>
      </w:r>
      <w:r w:rsidR="008B4828">
        <w:t xml:space="preserve">ndividuals who were currently under treatment </w:t>
      </w:r>
      <w:r w:rsidR="00F45B0C">
        <w:t xml:space="preserve">for a mental health disorder </w:t>
      </w:r>
      <w:r w:rsidR="008B4828">
        <w:t xml:space="preserve">were significantly more likely to report </w:t>
      </w:r>
      <w:r w:rsidR="00F45B0C">
        <w:t xml:space="preserve">moderate/severe </w:t>
      </w:r>
      <w:r w:rsidR="008B4828">
        <w:t>HADS depression</w:t>
      </w:r>
      <w:r w:rsidR="00031A8E">
        <w:t xml:space="preserve"> scores</w:t>
      </w:r>
      <w:r w:rsidR="008B4828">
        <w:t xml:space="preserve"> (</w:t>
      </w:r>
      <w:proofErr w:type="spellStart"/>
      <w:r w:rsidR="008B4828">
        <w:t>aOR</w:t>
      </w:r>
      <w:proofErr w:type="spellEnd"/>
      <w:r w:rsidR="0062727E">
        <w:t>=1.73, 95%CI:1.21-</w:t>
      </w:r>
      <w:r w:rsidR="008B4828">
        <w:t>2.49)</w:t>
      </w:r>
      <w:r w:rsidR="00105B2F">
        <w:t>,</w:t>
      </w:r>
      <w:r w:rsidR="006B5559">
        <w:t xml:space="preserve"> as were</w:t>
      </w:r>
      <w:r w:rsidR="00892C40">
        <w:t xml:space="preserve"> </w:t>
      </w:r>
      <w:r w:rsidR="006B5559">
        <w:t>t</w:t>
      </w:r>
      <w:r w:rsidR="00B37EE0">
        <w:t>hose</w:t>
      </w:r>
      <w:r w:rsidR="00A04ACA">
        <w:t xml:space="preserve"> who believed that it was not very </w:t>
      </w:r>
      <w:r w:rsidR="00B37EE0">
        <w:t xml:space="preserve">or </w:t>
      </w:r>
      <w:r w:rsidR="00F45B0C">
        <w:t xml:space="preserve">not </w:t>
      </w:r>
      <w:r w:rsidR="00A04ACA">
        <w:t xml:space="preserve">at all </w:t>
      </w:r>
      <w:r w:rsidR="00B37EE0">
        <w:t xml:space="preserve">important </w:t>
      </w:r>
      <w:r w:rsidR="00A04ACA">
        <w:t xml:space="preserve">to be </w:t>
      </w:r>
      <w:r w:rsidR="00A04ACA">
        <w:lastRenderedPageBreak/>
        <w:t xml:space="preserve">connected to and involved in the gay community </w:t>
      </w:r>
      <w:r w:rsidR="0062727E">
        <w:t>(</w:t>
      </w:r>
      <w:proofErr w:type="spellStart"/>
      <w:r w:rsidR="0062727E">
        <w:t>aOR</w:t>
      </w:r>
      <w:proofErr w:type="spellEnd"/>
      <w:r w:rsidR="0062727E">
        <w:t>=1.66, 95%CI:1.05-</w:t>
      </w:r>
      <w:r w:rsidR="00B37EE0">
        <w:t xml:space="preserve">2.61). </w:t>
      </w:r>
      <w:r w:rsidR="006B5559">
        <w:t>T</w:t>
      </w:r>
      <w:r w:rsidR="00586E40">
        <w:t xml:space="preserve">hose who reported </w:t>
      </w:r>
      <w:r w:rsidR="00BC6504">
        <w:t>at least some post-secondary</w:t>
      </w:r>
      <w:r w:rsidR="00586E40">
        <w:t xml:space="preserve"> education were</w:t>
      </w:r>
      <w:r w:rsidR="00584353">
        <w:t xml:space="preserve"> significantly</w:t>
      </w:r>
      <w:r w:rsidR="00586E40">
        <w:t xml:space="preserve"> less likely to report </w:t>
      </w:r>
      <w:r w:rsidR="00BC6504">
        <w:t xml:space="preserve">moderate/severe </w:t>
      </w:r>
      <w:r w:rsidR="00586E40">
        <w:t>HADS</w:t>
      </w:r>
      <w:r w:rsidR="0062727E">
        <w:t xml:space="preserve"> depression scores (</w:t>
      </w:r>
      <w:proofErr w:type="spellStart"/>
      <w:r w:rsidR="0062727E">
        <w:t>aOR</w:t>
      </w:r>
      <w:proofErr w:type="spellEnd"/>
      <w:r w:rsidR="0062727E">
        <w:t>=</w:t>
      </w:r>
      <w:r w:rsidR="007B0B1F">
        <w:t>0.43</w:t>
      </w:r>
      <w:r w:rsidR="00586E40">
        <w:t>, 9</w:t>
      </w:r>
      <w:r w:rsidR="0062727E">
        <w:t>5%CI:0.25-</w:t>
      </w:r>
      <w:r w:rsidR="00C17507">
        <w:t>0.74)</w:t>
      </w:r>
      <w:r w:rsidR="006B5559">
        <w:t xml:space="preserve">, as were </w:t>
      </w:r>
      <w:r w:rsidR="00892C40">
        <w:t>t</w:t>
      </w:r>
      <w:r w:rsidR="00584353">
        <w:t>hose who were under 30 years (</w:t>
      </w:r>
      <w:proofErr w:type="spellStart"/>
      <w:r w:rsidR="0062727E">
        <w:t>aOR</w:t>
      </w:r>
      <w:proofErr w:type="spellEnd"/>
      <w:r w:rsidR="0062727E">
        <w:t>=0.39; 95%CI:0.18-</w:t>
      </w:r>
      <w:r w:rsidR="00584353">
        <w:t>0.84)</w:t>
      </w:r>
      <w:r w:rsidR="00892C40">
        <w:t>,</w:t>
      </w:r>
      <w:r w:rsidR="00584353">
        <w:t xml:space="preserve"> compared to those who were 30</w:t>
      </w:r>
      <w:r w:rsidR="00892C40">
        <w:t>-</w:t>
      </w:r>
      <w:r w:rsidR="00584353">
        <w:t>44</w:t>
      </w:r>
      <w:r w:rsidR="00892C40">
        <w:t xml:space="preserve"> years</w:t>
      </w:r>
      <w:r w:rsidR="00584353">
        <w:t xml:space="preserve">. </w:t>
      </w:r>
      <w:r w:rsidR="00105B2F">
        <w:t>No</w:t>
      </w:r>
      <w:r w:rsidR="00EE5F1D">
        <w:t xml:space="preserve"> significant associations were found between </w:t>
      </w:r>
      <w:r w:rsidR="00191837">
        <w:t>moderate/sever</w:t>
      </w:r>
      <w:r w:rsidR="009D6CFE">
        <w:t>e</w:t>
      </w:r>
      <w:r w:rsidR="00191837">
        <w:t xml:space="preserve"> </w:t>
      </w:r>
      <w:r w:rsidR="0062416B">
        <w:t>HADS depression scores and</w:t>
      </w:r>
      <w:r w:rsidR="00EE5F1D">
        <w:t xml:space="preserve"> HIV-serostatus, AUDIT</w:t>
      </w:r>
      <w:r w:rsidR="00F26149">
        <w:t xml:space="preserve"> </w:t>
      </w:r>
      <w:r w:rsidR="00191837">
        <w:t>scores</w:t>
      </w:r>
      <w:r w:rsidR="00EE5F1D">
        <w:t xml:space="preserve">, or </w:t>
      </w:r>
      <w:r w:rsidR="00191837">
        <w:t xml:space="preserve">other </w:t>
      </w:r>
      <w:r w:rsidR="00EE5F1D">
        <w:t xml:space="preserve">substance use in </w:t>
      </w:r>
      <w:r w:rsidR="00C33D31">
        <w:t xml:space="preserve">the </w:t>
      </w:r>
      <w:r w:rsidR="00430E72">
        <w:t>multivariable model.</w:t>
      </w:r>
    </w:p>
    <w:p w14:paraId="7A597437" w14:textId="77777777" w:rsidR="007237F1" w:rsidRDefault="007237F1" w:rsidP="003838E1">
      <w:pPr>
        <w:spacing w:line="480" w:lineRule="auto"/>
      </w:pPr>
    </w:p>
    <w:p w14:paraId="7F5F79E0" w14:textId="77777777" w:rsidR="007237F1" w:rsidRDefault="007237F1" w:rsidP="003838E1">
      <w:pPr>
        <w:spacing w:line="480" w:lineRule="auto"/>
        <w:rPr>
          <w:b/>
        </w:rPr>
      </w:pPr>
      <w:r>
        <w:rPr>
          <w:b/>
        </w:rPr>
        <w:t>DISCUSSION</w:t>
      </w:r>
    </w:p>
    <w:p w14:paraId="57DEF77A" w14:textId="49CD8339" w:rsidR="00435950" w:rsidRDefault="006B5559" w:rsidP="001800DA">
      <w:pPr>
        <w:spacing w:line="480" w:lineRule="auto"/>
        <w:ind w:firstLine="720"/>
      </w:pPr>
      <w:r>
        <w:t>Among a</w:t>
      </w:r>
      <w:r w:rsidR="00892C40">
        <w:t xml:space="preserve"> longitudinal</w:t>
      </w:r>
      <w:r>
        <w:t xml:space="preserve"> sample of</w:t>
      </w:r>
      <w:r w:rsidR="00C64ACE">
        <w:t xml:space="preserve"> 7</w:t>
      </w:r>
      <w:r w:rsidR="00892C40">
        <w:t>74</w:t>
      </w:r>
      <w:r>
        <w:t xml:space="preserve"> gbMSM in Metro Vancouver, British Columbia, </w:t>
      </w:r>
      <w:r w:rsidR="00C64ACE">
        <w:t>we did not find</w:t>
      </w:r>
      <w:r>
        <w:t xml:space="preserve"> </w:t>
      </w:r>
      <w:r w:rsidR="007E3703">
        <w:t xml:space="preserve">associations </w:t>
      </w:r>
      <w:r w:rsidR="00892C40">
        <w:t xml:space="preserve">between </w:t>
      </w:r>
      <w:r w:rsidR="007E3703">
        <w:t>regular cannabis use</w:t>
      </w:r>
      <w:r w:rsidR="00670A90">
        <w:t xml:space="preserve"> </w:t>
      </w:r>
      <w:r w:rsidR="007E3703">
        <w:t xml:space="preserve">and </w:t>
      </w:r>
      <w:r w:rsidR="00105B2F">
        <w:t xml:space="preserve">severity of </w:t>
      </w:r>
      <w:r w:rsidR="007E3703">
        <w:t xml:space="preserve">symptoms of anxiety </w:t>
      </w:r>
      <w:r w:rsidR="00EC2F27">
        <w:t xml:space="preserve">or </w:t>
      </w:r>
      <w:r w:rsidR="007E3703">
        <w:t>depression</w:t>
      </w:r>
      <w:r w:rsidR="00892C40">
        <w:t xml:space="preserve"> among those previously diagnosed with the corresponding mental health condition.</w:t>
      </w:r>
      <w:r w:rsidR="007E3703">
        <w:t xml:space="preserve"> </w:t>
      </w:r>
      <w:r w:rsidR="00CD48FF">
        <w:t>To further explore this finding, we tested other f</w:t>
      </w:r>
      <w:r w:rsidR="00BF1ADD">
        <w:t>requency of use categories (i.e.</w:t>
      </w:r>
      <w:r w:rsidR="00CD48FF">
        <w:t xml:space="preserve">, daily; </w:t>
      </w:r>
      <w:r w:rsidR="00BF1ADD">
        <w:t>frequent; occasional; no use</w:t>
      </w:r>
      <w:r w:rsidR="00CD48FF">
        <w:t>) and s</w:t>
      </w:r>
      <w:r w:rsidR="00C175DD">
        <w:t xml:space="preserve">imilarly, </w:t>
      </w:r>
      <w:r w:rsidR="00163BD0">
        <w:t xml:space="preserve">did </w:t>
      </w:r>
      <w:r w:rsidR="00CD48FF">
        <w:t xml:space="preserve">not </w:t>
      </w:r>
      <w:r w:rsidR="00163BD0">
        <w:t xml:space="preserve">find any associations </w:t>
      </w:r>
      <w:r w:rsidR="0054015D">
        <w:t xml:space="preserve">between HADS scores </w:t>
      </w:r>
      <w:r w:rsidR="00163BD0">
        <w:t xml:space="preserve">and cannabis use </w:t>
      </w:r>
      <w:r w:rsidR="007B5369">
        <w:t xml:space="preserve">suggesting </w:t>
      </w:r>
      <w:r w:rsidR="007E14DA">
        <w:t xml:space="preserve">that </w:t>
      </w:r>
      <w:r w:rsidR="00B45CCC">
        <w:t>anxious or depressive symptomology</w:t>
      </w:r>
      <w:r w:rsidR="00C175DD">
        <w:t xml:space="preserve"> </w:t>
      </w:r>
      <w:r w:rsidR="00AF014B">
        <w:t xml:space="preserve">may </w:t>
      </w:r>
      <w:r w:rsidR="00C175DD">
        <w:t>not</w:t>
      </w:r>
      <w:r w:rsidR="00AF014B">
        <w:t xml:space="preserve"> be</w:t>
      </w:r>
      <w:r w:rsidR="00C175DD">
        <w:t xml:space="preserve"> associated with cannabis use in a dose-dependent </w:t>
      </w:r>
      <w:r w:rsidR="001638E6">
        <w:t>manner</w:t>
      </w:r>
      <w:r w:rsidR="007E14DA">
        <w:t xml:space="preserve"> </w:t>
      </w:r>
      <w:r w:rsidR="00522A87">
        <w:t>among</w:t>
      </w:r>
      <w:r w:rsidR="007E14DA">
        <w:t xml:space="preserve"> our sample of gbMSM</w:t>
      </w:r>
      <w:r w:rsidR="00D44A6B">
        <w:t xml:space="preserve"> with diagnosed mental health concerns</w:t>
      </w:r>
      <w:r w:rsidR="00C175DD">
        <w:t xml:space="preserve">. </w:t>
      </w:r>
      <w:r w:rsidR="00326BE5">
        <w:t>Th</w:t>
      </w:r>
      <w:r>
        <w:t>e</w:t>
      </w:r>
      <w:r w:rsidR="00326BE5">
        <w:t>s</w:t>
      </w:r>
      <w:r>
        <w:t>e</w:t>
      </w:r>
      <w:r w:rsidR="00326BE5">
        <w:t xml:space="preserve"> </w:t>
      </w:r>
      <w:r w:rsidR="00AA114C">
        <w:t xml:space="preserve">findings </w:t>
      </w:r>
      <w:r w:rsidR="00282398">
        <w:t xml:space="preserve">add to </w:t>
      </w:r>
      <w:r w:rsidR="00CD48FF">
        <w:t xml:space="preserve">the </w:t>
      </w:r>
      <w:r w:rsidR="00A87BBD">
        <w:t>existing literature</w:t>
      </w:r>
      <w:r w:rsidR="002F6E2F">
        <w:t xml:space="preserve">, the majority of which </w:t>
      </w:r>
      <w:r w:rsidR="00CD48FF">
        <w:t>is</w:t>
      </w:r>
      <w:r w:rsidR="002F6E2F">
        <w:t xml:space="preserve"> not specific to gbMSM populations,</w:t>
      </w:r>
      <w:r w:rsidR="00282398">
        <w:t xml:space="preserve"> that</w:t>
      </w:r>
      <w:r w:rsidR="00081DA4">
        <w:t xml:space="preserve"> remains</w:t>
      </w:r>
      <w:r w:rsidR="00047511">
        <w:t xml:space="preserve"> largely</w:t>
      </w:r>
      <w:r w:rsidR="00081DA4">
        <w:t xml:space="preserve"> </w:t>
      </w:r>
      <w:r w:rsidR="00435950">
        <w:t>equivocal</w:t>
      </w:r>
      <w:r w:rsidR="00081DA4">
        <w:t xml:space="preserve"> </w:t>
      </w:r>
      <w:r w:rsidR="0063608A">
        <w:t>regarding</w:t>
      </w:r>
      <w:r w:rsidR="00081DA4">
        <w:t xml:space="preserve"> the utility of cannabis in </w:t>
      </w:r>
      <w:r w:rsidR="00AD2262">
        <w:t>managing</w:t>
      </w:r>
      <w:r w:rsidR="00081DA4">
        <w:t xml:space="preserve"> symptoms of anxiety and depression</w:t>
      </w:r>
      <w:r w:rsidR="0026690D">
        <w:t>.</w:t>
      </w:r>
      <w:r w:rsidR="008337F1">
        <w:t xml:space="preserve"> </w:t>
      </w:r>
      <w:r w:rsidR="00DB4A4A">
        <w:t>For example, o</w:t>
      </w:r>
      <w:r w:rsidR="002E1E67">
        <w:t xml:space="preserve">ur findings are consistent </w:t>
      </w:r>
      <w:r w:rsidR="00EE238E">
        <w:t>with other observational studies</w:t>
      </w:r>
      <w:r w:rsidR="0032567F">
        <w:t xml:space="preserve"> </w:t>
      </w:r>
      <w:r w:rsidR="00BF1ADD">
        <w:t xml:space="preserve">(Buckner et al., 2012; </w:t>
      </w:r>
      <w:proofErr w:type="spellStart"/>
      <w:r w:rsidR="00BF1ADD">
        <w:t>Tournier</w:t>
      </w:r>
      <w:proofErr w:type="spellEnd"/>
      <w:r w:rsidR="00BF1ADD">
        <w:t xml:space="preserve"> et al., 2003)</w:t>
      </w:r>
      <w:r w:rsidR="00EE238E">
        <w:t xml:space="preserve">, including </w:t>
      </w:r>
      <w:r w:rsidR="002E1E67">
        <w:t xml:space="preserve">work conducted by </w:t>
      </w:r>
      <w:proofErr w:type="spellStart"/>
      <w:r w:rsidR="002E1E67">
        <w:t>Danielsson</w:t>
      </w:r>
      <w:proofErr w:type="spellEnd"/>
      <w:r w:rsidR="002E1E67">
        <w:t xml:space="preserve"> and colleagues</w:t>
      </w:r>
      <w:r w:rsidR="003330CC">
        <w:t xml:space="preserve"> </w:t>
      </w:r>
      <w:r w:rsidR="00BF1ADD">
        <w:t xml:space="preserve">(2016) </w:t>
      </w:r>
      <w:r w:rsidR="003330CC">
        <w:t>using data obtained via mailed questionnaires from a general sample of</w:t>
      </w:r>
      <w:r w:rsidR="008A3784">
        <w:t xml:space="preserve"> residents in Stockholm, Sweden.</w:t>
      </w:r>
      <w:r w:rsidR="00C716C9">
        <w:t xml:space="preserve"> </w:t>
      </w:r>
      <w:r w:rsidR="00C028C5">
        <w:t>Their a</w:t>
      </w:r>
      <w:r w:rsidR="008A3784">
        <w:t xml:space="preserve">nalysis did not reveal any </w:t>
      </w:r>
      <w:r w:rsidR="00B37F35">
        <w:t xml:space="preserve">longitudinal associations between </w:t>
      </w:r>
      <w:r w:rsidR="00A51742">
        <w:t xml:space="preserve">frequent </w:t>
      </w:r>
      <w:r w:rsidR="00B37F35">
        <w:t xml:space="preserve">cannabis use and </w:t>
      </w:r>
      <w:r w:rsidR="00422458">
        <w:t>anxious or depressive symptomology</w:t>
      </w:r>
      <w:r w:rsidR="006F29AE">
        <w:t>.</w:t>
      </w:r>
      <w:r w:rsidR="00EC6B33">
        <w:t xml:space="preserve"> </w:t>
      </w:r>
      <w:r w:rsidR="006A7EC0">
        <w:t>T</w:t>
      </w:r>
      <w:r w:rsidR="003957D2">
        <w:t>hose with baseline symptoms of anxiety and depression were</w:t>
      </w:r>
      <w:r w:rsidR="006A7EC0">
        <w:t xml:space="preserve"> similarly not at increased odds of onset </w:t>
      </w:r>
      <w:r w:rsidR="003957D2">
        <w:t xml:space="preserve">cannabis </w:t>
      </w:r>
      <w:r w:rsidR="006A7EC0">
        <w:t xml:space="preserve">use </w:t>
      </w:r>
      <w:r w:rsidR="003957D2">
        <w:t>at follow-up</w:t>
      </w:r>
      <w:r w:rsidR="006A7EC0">
        <w:t>.</w:t>
      </w:r>
      <w:r w:rsidR="003F4E75">
        <w:t xml:space="preserve"> </w:t>
      </w:r>
      <w:bookmarkStart w:id="15" w:name="OLE_LINK28"/>
      <w:bookmarkStart w:id="16" w:name="OLE_LINK29"/>
      <w:r w:rsidR="000D7E54">
        <w:t>On the contrary</w:t>
      </w:r>
      <w:r w:rsidR="00EE4905">
        <w:t xml:space="preserve">, </w:t>
      </w:r>
      <w:r w:rsidR="00215220">
        <w:t xml:space="preserve">cannabis use may exacerbate </w:t>
      </w:r>
      <w:r w:rsidR="00215220">
        <w:lastRenderedPageBreak/>
        <w:t xml:space="preserve">mental health symptomology as </w:t>
      </w:r>
      <w:r w:rsidR="00E366BA">
        <w:t>other</w:t>
      </w:r>
      <w:r w:rsidR="00575B8A">
        <w:t xml:space="preserve"> research </w:t>
      </w:r>
      <w:r w:rsidR="009D4C86">
        <w:t xml:space="preserve">suggests that those with existing mood disorders </w:t>
      </w:r>
      <w:r w:rsidR="006D6E5A">
        <w:t xml:space="preserve">may </w:t>
      </w:r>
      <w:r w:rsidR="00EE4905">
        <w:t xml:space="preserve">in fact </w:t>
      </w:r>
      <w:r w:rsidR="006D6E5A">
        <w:t>be</w:t>
      </w:r>
      <w:r w:rsidR="009D4C86">
        <w:t xml:space="preserve"> prone to</w:t>
      </w:r>
      <w:r w:rsidR="001400FB">
        <w:t xml:space="preserve"> </w:t>
      </w:r>
      <w:r w:rsidR="00FB6024">
        <w:t xml:space="preserve">more severe </w:t>
      </w:r>
      <w:r w:rsidR="00D56BAF">
        <w:t xml:space="preserve">mental health concerns (Bonn-Miller et al., 2008; </w:t>
      </w:r>
      <w:proofErr w:type="spellStart"/>
      <w:r w:rsidR="00D56BAF">
        <w:t>Crippa</w:t>
      </w:r>
      <w:proofErr w:type="spellEnd"/>
      <w:r w:rsidR="00D56BAF">
        <w:t xml:space="preserve"> et al., 2009; </w:t>
      </w:r>
      <w:proofErr w:type="spellStart"/>
      <w:r w:rsidR="00D56BAF">
        <w:t>Kedzior</w:t>
      </w:r>
      <w:proofErr w:type="spellEnd"/>
      <w:r w:rsidR="00D56BAF">
        <w:t xml:space="preserve"> &amp; </w:t>
      </w:r>
      <w:proofErr w:type="spellStart"/>
      <w:r w:rsidR="00D56BAF">
        <w:t>Laeber</w:t>
      </w:r>
      <w:proofErr w:type="spellEnd"/>
      <w:r w:rsidR="00D56BAF">
        <w:t>, 2014</w:t>
      </w:r>
      <w:r w:rsidR="00620D13">
        <w:t xml:space="preserve">; </w:t>
      </w:r>
      <w:proofErr w:type="spellStart"/>
      <w:r w:rsidR="00620D13">
        <w:t>Tournier</w:t>
      </w:r>
      <w:proofErr w:type="spellEnd"/>
      <w:r w:rsidR="00620D13">
        <w:t xml:space="preserve"> et al., 2003). However, evidence is mixed as </w:t>
      </w:r>
      <w:r w:rsidR="00D23DCC">
        <w:t>Bergamaschi and colleagues</w:t>
      </w:r>
      <w:r w:rsidR="00620D13">
        <w:t xml:space="preserve"> (2011)</w:t>
      </w:r>
      <w:r w:rsidR="00D23DCC">
        <w:t xml:space="preserve"> </w:t>
      </w:r>
      <w:r w:rsidR="00225328">
        <w:t xml:space="preserve">found that cannabis reduced anxiety, cognitive impairment, and discomfort during speech performance in treatment-naïve participants diagnosed with social anxiety disorder. As mentioned previously, </w:t>
      </w:r>
      <w:r w:rsidR="00D65F64">
        <w:t xml:space="preserve">inferences from existing </w:t>
      </w:r>
      <w:r w:rsidR="00225328">
        <w:t xml:space="preserve">trials are </w:t>
      </w:r>
      <w:r w:rsidR="00602E01">
        <w:t xml:space="preserve">hindered </w:t>
      </w:r>
      <w:r w:rsidR="00D65F64">
        <w:t xml:space="preserve">due to </w:t>
      </w:r>
      <w:r w:rsidR="00EF367C">
        <w:t>small sample sizes</w:t>
      </w:r>
      <w:r w:rsidR="00175D25">
        <w:t xml:space="preserve"> and should be interpreted with caution</w:t>
      </w:r>
      <w:r w:rsidR="00EF367C">
        <w:t xml:space="preserve">. </w:t>
      </w:r>
    </w:p>
    <w:bookmarkEnd w:id="15"/>
    <w:bookmarkEnd w:id="16"/>
    <w:p w14:paraId="10FCDF87" w14:textId="4501409D" w:rsidR="007A53DB" w:rsidRDefault="00752920" w:rsidP="00C40649">
      <w:pPr>
        <w:spacing w:line="480" w:lineRule="auto"/>
        <w:ind w:firstLine="720"/>
      </w:pPr>
      <w:r>
        <w:t xml:space="preserve">One possible explanation for the disparate findings across studies </w:t>
      </w:r>
      <w:r w:rsidR="00C437D4">
        <w:t>is</w:t>
      </w:r>
      <w:r w:rsidR="00391D6B">
        <w:t xml:space="preserve"> the varying </w:t>
      </w:r>
      <w:r w:rsidR="00401D1D">
        <w:t xml:space="preserve">frequency of use categories used </w:t>
      </w:r>
      <w:r w:rsidR="00391D6B">
        <w:t>to measure consumption and, further, lack of</w:t>
      </w:r>
      <w:r w:rsidR="004A5836">
        <w:t xml:space="preserve"> information regarding</w:t>
      </w:r>
      <w:r w:rsidR="00C437D4">
        <w:t xml:space="preserve"> the dosage of </w:t>
      </w:r>
      <w:r w:rsidR="001815A0">
        <w:t>cannabis consumed</w:t>
      </w:r>
      <w:r w:rsidR="00096B45">
        <w:t>.</w:t>
      </w:r>
      <w:r w:rsidR="00010450">
        <w:t xml:space="preserve"> </w:t>
      </w:r>
      <w:r w:rsidR="00291E0C">
        <w:t xml:space="preserve">While our results </w:t>
      </w:r>
      <w:r w:rsidR="00642180">
        <w:t xml:space="preserve">do not </w:t>
      </w:r>
      <w:r w:rsidR="00CF6D63">
        <w:t xml:space="preserve">appear to </w:t>
      </w:r>
      <w:r w:rsidR="00642180">
        <w:t>suggest a dose-response relationship</w:t>
      </w:r>
      <w:r w:rsidR="00291E0C">
        <w:t xml:space="preserve">, </w:t>
      </w:r>
      <w:r w:rsidR="003C1291">
        <w:t xml:space="preserve">other studies </w:t>
      </w:r>
      <w:r w:rsidR="00FA64A2">
        <w:t xml:space="preserve">have </w:t>
      </w:r>
      <w:r w:rsidR="00813A92">
        <w:t xml:space="preserve">suggested </w:t>
      </w:r>
      <w:r w:rsidR="00FA64A2">
        <w:t xml:space="preserve">that heavy cannabis users </w:t>
      </w:r>
      <w:r w:rsidR="008D5B6A">
        <w:t>are</w:t>
      </w:r>
      <w:r w:rsidR="00FA64A2">
        <w:t xml:space="preserve"> at elevated risk of </w:t>
      </w:r>
      <w:r w:rsidR="004A5C25">
        <w:t xml:space="preserve">mood disorders compared to </w:t>
      </w:r>
      <w:r w:rsidR="00625411">
        <w:t xml:space="preserve">less frequent </w:t>
      </w:r>
      <w:r w:rsidR="009461E5">
        <w:t>patterns of use</w:t>
      </w:r>
      <w:r w:rsidR="00620D13">
        <w:t xml:space="preserve"> (Van </w:t>
      </w:r>
      <w:proofErr w:type="spellStart"/>
      <w:r w:rsidR="00620D13">
        <w:t>Laar</w:t>
      </w:r>
      <w:proofErr w:type="spellEnd"/>
      <w:r w:rsidR="00620D13">
        <w:t xml:space="preserve"> et al., 2007)</w:t>
      </w:r>
      <w:r w:rsidR="001070FD">
        <w:t>, although as mentioned previously, causality is difficult to assess.</w:t>
      </w:r>
      <w:r w:rsidR="00D565F3">
        <w:t xml:space="preserve"> Future exploratory research may benefit from efforts to elucidate the potential dose-response </w:t>
      </w:r>
      <w:r w:rsidR="00420FC5">
        <w:t>association</w:t>
      </w:r>
      <w:r w:rsidR="00D565F3">
        <w:t xml:space="preserve"> between frequency and quantity of cannabis use and </w:t>
      </w:r>
      <w:r w:rsidR="0031112D">
        <w:t>mental health symptomology.</w:t>
      </w:r>
      <w:r w:rsidR="004A255A">
        <w:t xml:space="preserve"> Inconsistent results may also be attributable to variability in </w:t>
      </w:r>
      <w:r w:rsidR="00870413">
        <w:t xml:space="preserve">the </w:t>
      </w:r>
      <w:r w:rsidR="004A255A">
        <w:t xml:space="preserve">measurement and </w:t>
      </w:r>
      <w:r w:rsidR="00E343DB">
        <w:t>control for</w:t>
      </w:r>
      <w:r w:rsidR="004A255A">
        <w:t xml:space="preserve"> confounding factors</w:t>
      </w:r>
      <w:r w:rsidR="00FF7AC0">
        <w:t xml:space="preserve">, as certain studies may have only adjusted for demographic and concurrent substance use </w:t>
      </w:r>
      <w:r w:rsidR="008F23D3">
        <w:t>factors while</w:t>
      </w:r>
      <w:r w:rsidR="00FF7AC0">
        <w:t xml:space="preserve"> leaving other important determinants of cannabis use and mental health disorders unexplored.</w:t>
      </w:r>
      <w:r w:rsidR="00870413">
        <w:t xml:space="preserve"> </w:t>
      </w:r>
      <w:r w:rsidR="000F033F">
        <w:t>T</w:t>
      </w:r>
      <w:r w:rsidR="008F23D3">
        <w:t>h</w:t>
      </w:r>
      <w:r w:rsidR="00B80AF0">
        <w:t>e</w:t>
      </w:r>
      <w:r w:rsidR="00D00DEE">
        <w:t xml:space="preserve"> contradicting evidence</w:t>
      </w:r>
      <w:r w:rsidR="00B117C8">
        <w:t xml:space="preserve"> presents an interesting challenge in view of reports both anecdotally and</w:t>
      </w:r>
      <w:r w:rsidR="008F23D3">
        <w:t xml:space="preserve"> in </w:t>
      </w:r>
      <w:r w:rsidR="00242BED">
        <w:t>published literature</w:t>
      </w:r>
      <w:r w:rsidR="008F23D3">
        <w:t xml:space="preserve"> </w:t>
      </w:r>
      <w:r w:rsidR="00C25846">
        <w:t xml:space="preserve">citing management of </w:t>
      </w:r>
      <w:r w:rsidR="00395AF7">
        <w:t xml:space="preserve">symptoms related to </w:t>
      </w:r>
      <w:r w:rsidR="00703871">
        <w:t xml:space="preserve">anxiety and depression </w:t>
      </w:r>
      <w:r w:rsidR="0084681A">
        <w:t>among</w:t>
      </w:r>
      <w:r w:rsidR="002748DB">
        <w:t xml:space="preserve"> </w:t>
      </w:r>
      <w:r w:rsidR="00703871">
        <w:t xml:space="preserve">the most </w:t>
      </w:r>
      <w:r w:rsidR="002748DB">
        <w:t>common reasons for cannabis use</w:t>
      </w:r>
      <w:r w:rsidR="00442B77">
        <w:t xml:space="preserve"> (Osborn et al., 2015; Walsh et al., 2013)</w:t>
      </w:r>
      <w:r w:rsidR="002748DB">
        <w:t>.</w:t>
      </w:r>
      <w:r w:rsidR="00D229C4">
        <w:t xml:space="preserve"> Moreover, </w:t>
      </w:r>
      <w:r w:rsidR="00370B48">
        <w:t xml:space="preserve">given </w:t>
      </w:r>
      <w:r w:rsidR="00CB6F36">
        <w:t xml:space="preserve">the recent </w:t>
      </w:r>
      <w:r w:rsidR="00370B48">
        <w:t>legali</w:t>
      </w:r>
      <w:r w:rsidR="00F83CD5">
        <w:t>zation of recreational cannabis</w:t>
      </w:r>
      <w:r w:rsidR="006C4503">
        <w:t xml:space="preserve"> and evidence </w:t>
      </w:r>
      <w:r w:rsidR="001D3D73">
        <w:t>that suggests</w:t>
      </w:r>
      <w:r w:rsidR="006C4503">
        <w:t xml:space="preserve"> higher rates of self-medication in regions with established cannabis-use laws</w:t>
      </w:r>
      <w:r w:rsidR="00442B77">
        <w:t xml:space="preserve"> (</w:t>
      </w:r>
      <w:proofErr w:type="spellStart"/>
      <w:r w:rsidR="00442B77">
        <w:t>Sarvet</w:t>
      </w:r>
      <w:proofErr w:type="spellEnd"/>
      <w:r w:rsidR="00442B77">
        <w:t xml:space="preserve"> et al., 2018)</w:t>
      </w:r>
      <w:r w:rsidR="00F83CD5">
        <w:t xml:space="preserve">, </w:t>
      </w:r>
      <w:r w:rsidR="000A53B4">
        <w:t xml:space="preserve">healthcare providers </w:t>
      </w:r>
      <w:r w:rsidR="00460CEF">
        <w:t>can expect to</w:t>
      </w:r>
      <w:r w:rsidR="000A53B4">
        <w:t xml:space="preserve"> encounter </w:t>
      </w:r>
      <w:r w:rsidR="007A53DB">
        <w:t xml:space="preserve">increased inquiries regarding the use of cannabis to treat </w:t>
      </w:r>
      <w:r w:rsidR="007A53DB">
        <w:lastRenderedPageBreak/>
        <w:t xml:space="preserve">mental health symptoms. </w:t>
      </w:r>
      <w:r w:rsidR="00BC2F3A">
        <w:t xml:space="preserve">Safe and informed health </w:t>
      </w:r>
      <w:r w:rsidR="00605B39">
        <w:t>services</w:t>
      </w:r>
      <w:r w:rsidR="00BC2F3A">
        <w:t xml:space="preserve"> provision </w:t>
      </w:r>
      <w:r w:rsidR="00D7666B">
        <w:t>ultimately calls for</w:t>
      </w:r>
      <w:r w:rsidR="00BC2F3A">
        <w:t xml:space="preserve"> definitive, placebo-controlled trial</w:t>
      </w:r>
      <w:r w:rsidR="00D7666B">
        <w:t>s</w:t>
      </w:r>
      <w:r w:rsidR="00BC2F3A">
        <w:t xml:space="preserve"> </w:t>
      </w:r>
      <w:r w:rsidR="00AA65F8">
        <w:t>and large targeted cohort studies</w:t>
      </w:r>
      <w:r w:rsidR="00BC2F3A">
        <w:t xml:space="preserve"> to determine the utility of cannabis in this setting.</w:t>
      </w:r>
    </w:p>
    <w:p w14:paraId="0CFBFC03" w14:textId="1CF42F87" w:rsidR="0012125B" w:rsidRDefault="00B51AD1" w:rsidP="00B51AD1">
      <w:pPr>
        <w:spacing w:line="480" w:lineRule="auto"/>
        <w:ind w:firstLine="720"/>
      </w:pPr>
      <w:r>
        <w:t xml:space="preserve">As expected, cannabis use was highly prevalent among gbMSM in our study with </w:t>
      </w:r>
      <w:r w:rsidR="00442B77">
        <w:t>nearly a third (</w:t>
      </w:r>
      <w:r>
        <w:t>32.3%</w:t>
      </w:r>
      <w:r w:rsidR="00442B77">
        <w:t>)</w:t>
      </w:r>
      <w:r>
        <w:t xml:space="preserve"> of participants reporting regular cannabis use in the P6M. While this figure is generally comparable with rates in other studies of cannabis use among gbMSM</w:t>
      </w:r>
      <w:r w:rsidR="00442B77">
        <w:t xml:space="preserve"> (McCabe et al., 2009; Stall et al., 2001; </w:t>
      </w:r>
      <w:proofErr w:type="spellStart"/>
      <w:r w:rsidR="00442B77">
        <w:t>Trocki</w:t>
      </w:r>
      <w:proofErr w:type="spellEnd"/>
      <w:r w:rsidR="00442B77">
        <w:t xml:space="preserve"> et al., 2009)</w:t>
      </w:r>
      <w:r>
        <w:t xml:space="preserve">, </w:t>
      </w:r>
      <w:r w:rsidR="00CB6F36">
        <w:t xml:space="preserve">it is </w:t>
      </w:r>
      <w:r>
        <w:t>notably greater</w:t>
      </w:r>
      <w:r w:rsidR="00CB6F36">
        <w:t xml:space="preserve"> than</w:t>
      </w:r>
      <w:r>
        <w:t xml:space="preserve"> the estimated 12.3% of past-year cannabis users in 2015 among </w:t>
      </w:r>
      <w:r w:rsidR="007A5359">
        <w:t>the general Canadian population</w:t>
      </w:r>
      <w:r w:rsidR="00442B77">
        <w:t xml:space="preserve"> (</w:t>
      </w:r>
      <w:proofErr w:type="spellStart"/>
      <w:r w:rsidR="00442B77">
        <w:t>Rotermann</w:t>
      </w:r>
      <w:proofErr w:type="spellEnd"/>
      <w:r w:rsidR="00442B77">
        <w:t xml:space="preserve"> &amp; Macdonald, 2018).</w:t>
      </w:r>
      <w:r w:rsidR="004C637E">
        <w:t xml:space="preserve"> </w:t>
      </w:r>
      <w:r w:rsidR="00091E1D">
        <w:t>Additionally, our study</w:t>
      </w:r>
      <w:r w:rsidR="00D1245D">
        <w:t xml:space="preserve"> presents </w:t>
      </w:r>
      <w:r w:rsidR="00091E1D">
        <w:t xml:space="preserve">evidence </w:t>
      </w:r>
      <w:r w:rsidR="00B54104">
        <w:t>suggesting</w:t>
      </w:r>
      <w:r w:rsidR="00D1245D">
        <w:t xml:space="preserve"> higher rates of </w:t>
      </w:r>
      <w:r w:rsidR="00091E1D">
        <w:t xml:space="preserve">regular cannabis use among gbMSM who have previously been diagnosed with any mental health </w:t>
      </w:r>
      <w:r w:rsidR="000B013B">
        <w:t>disorder</w:t>
      </w:r>
      <w:r w:rsidR="008732A1">
        <w:t xml:space="preserve"> (56.3%) compared to those without a mental health history (43.7%)</w:t>
      </w:r>
      <w:r w:rsidR="00091E1D">
        <w:t>.</w:t>
      </w:r>
      <w:r w:rsidR="000307DF">
        <w:t xml:space="preserve"> T</w:t>
      </w:r>
      <w:r w:rsidR="008732A1">
        <w:t>hese findings are in line</w:t>
      </w:r>
      <w:r w:rsidR="000823D1">
        <w:t xml:space="preserve"> </w:t>
      </w:r>
      <w:r w:rsidR="00C2290A">
        <w:t xml:space="preserve">with </w:t>
      </w:r>
      <w:r w:rsidR="006819FD">
        <w:t>existing research</w:t>
      </w:r>
      <w:r w:rsidR="00A14DF8">
        <w:t xml:space="preserve"> demonstrating that substance use</w:t>
      </w:r>
      <w:r w:rsidR="00BD22D7">
        <w:t>, including cannabis use,</w:t>
      </w:r>
      <w:r w:rsidR="00A14DF8">
        <w:t xml:space="preserve"> and mental health conditions are high</w:t>
      </w:r>
      <w:r w:rsidR="00BD22D7">
        <w:t>ly co-occurrent</w:t>
      </w:r>
      <w:r w:rsidR="008C50E9">
        <w:t xml:space="preserve"> (Lai et al., 2015; </w:t>
      </w:r>
      <w:proofErr w:type="spellStart"/>
      <w:r w:rsidR="008C50E9">
        <w:t>Vorspan</w:t>
      </w:r>
      <w:proofErr w:type="spellEnd"/>
      <w:r w:rsidR="008C50E9">
        <w:t xml:space="preserve"> et al., 2015)</w:t>
      </w:r>
      <w:r w:rsidR="00BD22D7">
        <w:t>,</w:t>
      </w:r>
      <w:r w:rsidR="00A14DF8">
        <w:t xml:space="preserve"> particularly among sexual minority individuals</w:t>
      </w:r>
      <w:r w:rsidR="008C50E9">
        <w:t xml:space="preserve"> (</w:t>
      </w:r>
      <w:proofErr w:type="spellStart"/>
      <w:r w:rsidR="008C50E9" w:rsidRPr="00D563CA">
        <w:rPr>
          <w:noProof/>
        </w:rPr>
        <w:t>Bränström</w:t>
      </w:r>
      <w:proofErr w:type="spellEnd"/>
      <w:r w:rsidR="008C50E9">
        <w:t xml:space="preserve"> &amp; </w:t>
      </w:r>
      <w:proofErr w:type="spellStart"/>
      <w:r w:rsidR="008C50E9">
        <w:t>Pachankis</w:t>
      </w:r>
      <w:proofErr w:type="spellEnd"/>
      <w:r w:rsidR="008C50E9">
        <w:t xml:space="preserve">, 2018; </w:t>
      </w:r>
      <w:proofErr w:type="spellStart"/>
      <w:r w:rsidR="008C50E9">
        <w:t>Pakula</w:t>
      </w:r>
      <w:proofErr w:type="spellEnd"/>
      <w:r w:rsidR="008C50E9">
        <w:t xml:space="preserve"> et al., 2016; Rosario et al., 2006)</w:t>
      </w:r>
      <w:r w:rsidR="00BD22D7">
        <w:t>.</w:t>
      </w:r>
      <w:r w:rsidR="005A69C3">
        <w:t xml:space="preserve"> </w:t>
      </w:r>
      <w:r w:rsidR="008C50E9">
        <w:t>Our observed</w:t>
      </w:r>
      <w:r w:rsidR="005A69C3">
        <w:t xml:space="preserve"> association could either be a cause or effect relationship. </w:t>
      </w:r>
      <w:r w:rsidR="00B70DA7">
        <w:t xml:space="preserve">Recent research in this area has largely focused on syndemic models of substance use and mental health </w:t>
      </w:r>
      <w:r w:rsidR="000A5272">
        <w:t xml:space="preserve">among gbMSM </w:t>
      </w:r>
      <w:r w:rsidR="00B70DA7">
        <w:t xml:space="preserve">which highlight </w:t>
      </w:r>
      <w:r w:rsidR="002207B3">
        <w:t xml:space="preserve">the role of </w:t>
      </w:r>
      <w:r w:rsidR="0028357F">
        <w:t>institutionalized stigma</w:t>
      </w:r>
      <w:r w:rsidR="00946FD2">
        <w:t xml:space="preserve"> and social isolation</w:t>
      </w:r>
      <w:r w:rsidR="0028357F">
        <w:t xml:space="preserve"> </w:t>
      </w:r>
      <w:r w:rsidR="00657B69">
        <w:t xml:space="preserve">as contributing </w:t>
      </w:r>
      <w:r w:rsidR="002207B3">
        <w:t xml:space="preserve">factors </w:t>
      </w:r>
      <w:r w:rsidR="00622F08">
        <w:t xml:space="preserve">that perpetuate </w:t>
      </w:r>
      <w:r w:rsidR="0002362B">
        <w:t xml:space="preserve">co-occurrent </w:t>
      </w:r>
      <w:r w:rsidR="00657B69">
        <w:t xml:space="preserve">adverse health </w:t>
      </w:r>
      <w:r w:rsidR="0002362B">
        <w:t>conditions</w:t>
      </w:r>
      <w:r w:rsidR="008C50E9">
        <w:t xml:space="preserve"> (</w:t>
      </w:r>
      <w:proofErr w:type="spellStart"/>
      <w:r w:rsidR="008C50E9">
        <w:t>Halkitis</w:t>
      </w:r>
      <w:proofErr w:type="spellEnd"/>
      <w:r w:rsidR="008C50E9">
        <w:t xml:space="preserve"> et al., 2015)</w:t>
      </w:r>
      <w:r w:rsidR="00622F08">
        <w:t xml:space="preserve">. </w:t>
      </w:r>
      <w:r w:rsidR="00754E3F">
        <w:t>Findings have</w:t>
      </w:r>
      <w:r w:rsidR="00622F08">
        <w:t xml:space="preserve"> highlighted</w:t>
      </w:r>
      <w:r w:rsidR="00E26501">
        <w:t xml:space="preserve"> a need for reformed care practices that emphasize holistic approaches to </w:t>
      </w:r>
      <w:r w:rsidR="00622F08">
        <w:t xml:space="preserve">health </w:t>
      </w:r>
      <w:r w:rsidR="006779C5">
        <w:t xml:space="preserve">while </w:t>
      </w:r>
      <w:r w:rsidR="00E26501">
        <w:t>simultaneously address</w:t>
      </w:r>
      <w:r w:rsidR="00315C8E">
        <w:t>ing</w:t>
      </w:r>
      <w:r w:rsidR="00E26501">
        <w:t xml:space="preserve"> issues of sexuality, substance use, and mental health. </w:t>
      </w:r>
    </w:p>
    <w:p w14:paraId="735E7E52" w14:textId="37A705A2" w:rsidR="00B51AD1" w:rsidRDefault="009867B1" w:rsidP="00B51AD1">
      <w:pPr>
        <w:spacing w:line="480" w:lineRule="auto"/>
        <w:ind w:firstLine="720"/>
      </w:pPr>
      <w:r>
        <w:t xml:space="preserve">In line with findings from </w:t>
      </w:r>
      <w:r w:rsidR="00B51AD1">
        <w:t>previous studies</w:t>
      </w:r>
      <w:r w:rsidR="008C50E9">
        <w:t xml:space="preserve"> (e.g., Okafor et al., 2017)</w:t>
      </w:r>
      <w:r w:rsidR="00B51AD1">
        <w:t xml:space="preserve">, HIV-seropositive gbMSM in our sample were more likely to report regular cannabis use: 43% of HIV-seropositive men reported regular use compared to 28% of HIV-seronegative individuals. Interestingly, these rates appear to be </w:t>
      </w:r>
      <w:r w:rsidR="004E4DC0">
        <w:t xml:space="preserve">relatively </w:t>
      </w:r>
      <w:r w:rsidR="00B51AD1">
        <w:t xml:space="preserve">similar to cannabis use among HIV-positive </w:t>
      </w:r>
      <w:r w:rsidR="004E4DC0">
        <w:t xml:space="preserve">individuals in </w:t>
      </w:r>
      <w:r w:rsidR="00364664">
        <w:t xml:space="preserve">other </w:t>
      </w:r>
      <w:r w:rsidR="00364664">
        <w:lastRenderedPageBreak/>
        <w:t>settings</w:t>
      </w:r>
      <w:r w:rsidR="006779C5">
        <w:t>.</w:t>
      </w:r>
      <w:r w:rsidR="004E4DC0">
        <w:t xml:space="preserve"> </w:t>
      </w:r>
      <w:r w:rsidR="006779C5">
        <w:t>F</w:t>
      </w:r>
      <w:r w:rsidR="004E4DC0">
        <w:t xml:space="preserve">or example, </w:t>
      </w:r>
      <w:r w:rsidR="005D3BBD">
        <w:t xml:space="preserve">Fogarty </w:t>
      </w:r>
      <w:r w:rsidR="004E4DC0">
        <w:t xml:space="preserve">and colleagues </w:t>
      </w:r>
      <w:r w:rsidR="008C50E9">
        <w:t xml:space="preserve">(2007) </w:t>
      </w:r>
      <w:r w:rsidR="004E4DC0">
        <w:t xml:space="preserve">found that </w:t>
      </w:r>
      <w:r w:rsidR="005D3BBD">
        <w:t>44.3</w:t>
      </w:r>
      <w:r w:rsidR="004E4DC0">
        <w:t>%</w:t>
      </w:r>
      <w:r w:rsidR="005D3BBD">
        <w:t xml:space="preserve"> of HIV-positive respondents from a </w:t>
      </w:r>
      <w:r w:rsidR="00364664">
        <w:t xml:space="preserve">cohort </w:t>
      </w:r>
      <w:r w:rsidR="005D3BBD">
        <w:t xml:space="preserve">sample in Australia reported cannabis use in the P6M for therapeutic or recreational purposes. More recently, prevalence of cannabis use </w:t>
      </w:r>
      <w:r w:rsidR="002C29C1">
        <w:t xml:space="preserve">was estimated to be 38.5% </w:t>
      </w:r>
      <w:r w:rsidR="005D3BBD">
        <w:t xml:space="preserve">among HIV-positive residents in </w:t>
      </w:r>
      <w:r w:rsidR="00C31B8A">
        <w:t>the Canadian Maritimes</w:t>
      </w:r>
      <w:r w:rsidR="008C50E9">
        <w:t xml:space="preserve"> (Harris et al., 2014)</w:t>
      </w:r>
      <w:r w:rsidR="005D3BBD">
        <w:t>.</w:t>
      </w:r>
      <w:r w:rsidR="00B51AD1">
        <w:t xml:space="preserve"> </w:t>
      </w:r>
      <w:r w:rsidR="005D3BBD">
        <w:t>These comparisons</w:t>
      </w:r>
      <w:r w:rsidR="00B51AD1">
        <w:t xml:space="preserve"> suggest that sexual orientation </w:t>
      </w:r>
      <w:r w:rsidR="0039303E">
        <w:t xml:space="preserve">is not a particularly </w:t>
      </w:r>
      <w:r w:rsidR="004C265C">
        <w:t xml:space="preserve">important </w:t>
      </w:r>
      <w:r w:rsidR="00B51AD1">
        <w:t>determinant of cannabis use among those living with HIV</w:t>
      </w:r>
      <w:r w:rsidR="005D3BBD">
        <w:t xml:space="preserve">. </w:t>
      </w:r>
      <w:r w:rsidR="00192DA7">
        <w:t>Rather, a</w:t>
      </w:r>
      <w:r w:rsidR="00B51AD1">
        <w:t xml:space="preserve"> likely </w:t>
      </w:r>
      <w:r w:rsidR="00FE246B">
        <w:t xml:space="preserve">explanation for </w:t>
      </w:r>
      <w:r w:rsidR="00E66C3C">
        <w:t xml:space="preserve">the </w:t>
      </w:r>
      <w:r w:rsidR="00192DA7">
        <w:t xml:space="preserve">increased </w:t>
      </w:r>
      <w:r w:rsidR="00FE246B">
        <w:t xml:space="preserve">prevalence </w:t>
      </w:r>
      <w:r w:rsidR="00E66C3C">
        <w:t xml:space="preserve">rates </w:t>
      </w:r>
      <w:r w:rsidR="00FE246B">
        <w:t xml:space="preserve">in this population </w:t>
      </w:r>
      <w:r w:rsidR="00B51AD1">
        <w:t xml:space="preserve">is the aforementioned use of cannabis to treat a number of HIV-associated symptoms including </w:t>
      </w:r>
      <w:r w:rsidR="00012293">
        <w:t xml:space="preserve">mood disorders, </w:t>
      </w:r>
      <w:r w:rsidR="00B51AD1">
        <w:t>nausea and lack of appetite</w:t>
      </w:r>
      <w:r w:rsidR="008C50E9">
        <w:t xml:space="preserve"> (</w:t>
      </w:r>
      <w:proofErr w:type="spellStart"/>
      <w:r w:rsidR="008C50E9">
        <w:t>Corless</w:t>
      </w:r>
      <w:proofErr w:type="spellEnd"/>
      <w:r w:rsidR="008C50E9">
        <w:t xml:space="preserve"> et al., 2009; Fogarty</w:t>
      </w:r>
      <w:r w:rsidR="00A73C78">
        <w:t xml:space="preserve"> et al., 2007; Ware et al., 2003)</w:t>
      </w:r>
      <w:r w:rsidR="006779C5">
        <w:t>.</w:t>
      </w:r>
      <w:r w:rsidR="00B51AD1">
        <w:t xml:space="preserve"> </w:t>
      </w:r>
      <w:r w:rsidR="006779C5">
        <w:t xml:space="preserve">Despite higher prevalence of use, </w:t>
      </w:r>
      <w:r w:rsidR="00B51AD1">
        <w:t>conclusive evidence of benefit has only been demonstrated in select indications</w:t>
      </w:r>
      <w:r w:rsidR="006779C5">
        <w:t xml:space="preserve">, such as </w:t>
      </w:r>
      <w:r w:rsidR="00D803CE">
        <w:t xml:space="preserve">HIV-associated </w:t>
      </w:r>
      <w:r w:rsidR="00B51AD1">
        <w:t>neuropathic pain</w:t>
      </w:r>
      <w:r w:rsidR="00A73C78">
        <w:t xml:space="preserve"> (Abrams et al., 2007)</w:t>
      </w:r>
      <w:r w:rsidR="006779C5">
        <w:t>,</w:t>
      </w:r>
      <w:r w:rsidR="00B51AD1">
        <w:t xml:space="preserve"> </w:t>
      </w:r>
      <w:r w:rsidR="006779C5">
        <w:t xml:space="preserve">so </w:t>
      </w:r>
      <w:r w:rsidR="00FB2697">
        <w:t xml:space="preserve">further research is needed among gbMSM in general, and HIV-seropositive gbMSM in </w:t>
      </w:r>
      <w:bookmarkStart w:id="17" w:name="OLE_LINK26"/>
      <w:bookmarkStart w:id="18" w:name="OLE_LINK27"/>
      <w:r w:rsidR="00047B2B">
        <w:t xml:space="preserve">particular. </w:t>
      </w:r>
      <w:bookmarkStart w:id="19" w:name="OLE_LINK24"/>
      <w:bookmarkStart w:id="20" w:name="OLE_LINK25"/>
      <w:r w:rsidR="00047B2B">
        <w:t xml:space="preserve">However, our finding that regular cannabis use did not appear to be associated with </w:t>
      </w:r>
      <w:r w:rsidR="005B3023">
        <w:t>worsened</w:t>
      </w:r>
      <w:r w:rsidR="00156FF2">
        <w:t xml:space="preserve"> symptoms of</w:t>
      </w:r>
      <w:r w:rsidR="00047B2B">
        <w:t xml:space="preserve"> depression or anxiety suggest that HIV-seropositive gbMSM, and gbMSM more broadly, who use cannabis to treat health issues may not be at increased risk for depression and anxiety as a result of their cannabis use.</w:t>
      </w:r>
      <w:bookmarkEnd w:id="17"/>
      <w:bookmarkEnd w:id="18"/>
      <w:bookmarkEnd w:id="19"/>
      <w:bookmarkEnd w:id="20"/>
    </w:p>
    <w:p w14:paraId="41ADBEA1" w14:textId="6216E9BE" w:rsidR="00C9620D" w:rsidRDefault="002E5330" w:rsidP="0098172B">
      <w:pPr>
        <w:spacing w:line="480" w:lineRule="auto"/>
        <w:ind w:firstLine="720"/>
      </w:pPr>
      <w:r>
        <w:t xml:space="preserve">It is important to note several limitations to our study. Notably, among gbMSM who reported anxiety or depression and regular cannabis use, it was not possible to determine what their respective HADS anxiety and depression scores would have been without cannabis use. It is plausible that these individuals may have mental health symptomology which is improved with cannabis use; however, the improvement does not reduce symptoms to non-clinical levels. </w:t>
      </w:r>
      <w:r w:rsidR="007B6E42">
        <w:t xml:space="preserve">As such, we cannot conclude that cannabis use has no effect, rather, we can only determine that in the present analysis, regular use was not associated with </w:t>
      </w:r>
      <w:r w:rsidR="00673BE9">
        <w:t xml:space="preserve">lower </w:t>
      </w:r>
      <w:r w:rsidR="007B6E42">
        <w:t>levels of symptoms.</w:t>
      </w:r>
      <w:r w:rsidR="00526F1D">
        <w:t xml:space="preserve"> </w:t>
      </w:r>
      <w:r w:rsidR="00AB72D8">
        <w:t xml:space="preserve">Moreover, </w:t>
      </w:r>
      <w:r w:rsidR="00CB6F36">
        <w:t>due to</w:t>
      </w:r>
      <w:r w:rsidR="00F23938">
        <w:t xml:space="preserve"> statistical power, </w:t>
      </w:r>
      <w:r w:rsidR="00AB72D8">
        <w:t xml:space="preserve">we </w:t>
      </w:r>
      <w:r w:rsidR="007B6E42">
        <w:t xml:space="preserve">were unable </w:t>
      </w:r>
      <w:r w:rsidR="00F23938">
        <w:t xml:space="preserve">to </w:t>
      </w:r>
      <w:r w:rsidR="00AB72D8">
        <w:t>look at those who initiated regular</w:t>
      </w:r>
      <w:r w:rsidR="00F23938">
        <w:t xml:space="preserve"> cannabis</w:t>
      </w:r>
      <w:r w:rsidR="00AB72D8">
        <w:t xml:space="preserve"> use </w:t>
      </w:r>
      <w:r w:rsidR="00F23938">
        <w:t>during the course of the study and whether this had any ef</w:t>
      </w:r>
      <w:r w:rsidR="00D91281">
        <w:t>fect on subsequent HADS scores.</w:t>
      </w:r>
      <w:r w:rsidR="00476450">
        <w:t xml:space="preserve"> </w:t>
      </w:r>
      <w:r>
        <w:t xml:space="preserve">Lastly, </w:t>
      </w:r>
      <w:r>
        <w:lastRenderedPageBreak/>
        <w:t>generalizability of our findings to gbMSM populations in rural or more remote locations may be limited given that the majority of our sample are drawn from gbMSM residing in urban centres.</w:t>
      </w:r>
      <w:r w:rsidR="005B58A7">
        <w:t xml:space="preserve"> </w:t>
      </w:r>
      <w:r w:rsidR="00E363A2">
        <w:t>Applicability of our findings to other urban settings where cannabis use is not as common may also be limited</w:t>
      </w:r>
      <w:r w:rsidR="007E522B">
        <w:t xml:space="preserve"> and may be further affected by pending legalization</w:t>
      </w:r>
      <w:r w:rsidR="00E363A2">
        <w:t>.</w:t>
      </w:r>
      <w:r>
        <w:t xml:space="preserve"> </w:t>
      </w:r>
      <w:r w:rsidRPr="006851C0">
        <w:t>Despite these challenges</w:t>
      </w:r>
      <w:r w:rsidR="00032204">
        <w:t>, this</w:t>
      </w:r>
      <w:r w:rsidR="00081DA4">
        <w:t xml:space="preserve"> present study is </w:t>
      </w:r>
      <w:r w:rsidR="00282398">
        <w:t xml:space="preserve">the first that has looked longitudinally at these associations </w:t>
      </w:r>
      <w:r w:rsidR="00C34B65">
        <w:t>among gbMSM</w:t>
      </w:r>
      <w:r w:rsidR="00EA330B">
        <w:t xml:space="preserve">, and ultimately indicates that gbMSM who regularly use cannabis </w:t>
      </w:r>
      <w:r w:rsidR="00CB6F36">
        <w:t xml:space="preserve">are not more likely than less </w:t>
      </w:r>
      <w:r w:rsidR="00D22E4D">
        <w:t>frequent users</w:t>
      </w:r>
      <w:r w:rsidR="00CB6F36">
        <w:t xml:space="preserve"> </w:t>
      </w:r>
      <w:r w:rsidR="00836AD2">
        <w:t xml:space="preserve">or non-users </w:t>
      </w:r>
      <w:r w:rsidR="00CB6F36">
        <w:t>to experience</w:t>
      </w:r>
      <w:r w:rsidR="00EA330B">
        <w:t xml:space="preserve"> decreased </w:t>
      </w:r>
      <w:r w:rsidR="007E522B">
        <w:t xml:space="preserve">severity of </w:t>
      </w:r>
      <w:r w:rsidR="00EA330B">
        <w:t>symptoms of anxiety and depression</w:t>
      </w:r>
      <w:r w:rsidR="007E522B">
        <w:t xml:space="preserve"> </w:t>
      </w:r>
      <w:r w:rsidR="005D1EAD">
        <w:t>to below clinical levels</w:t>
      </w:r>
      <w:r w:rsidR="00282398">
        <w:t>.</w:t>
      </w:r>
      <w:r w:rsidR="006570EA">
        <w:t xml:space="preserve"> </w:t>
      </w:r>
    </w:p>
    <w:p w14:paraId="523EC7CD" w14:textId="77777777" w:rsidR="008619AF" w:rsidRDefault="008619AF" w:rsidP="008619AF">
      <w:pPr>
        <w:spacing w:line="480" w:lineRule="auto"/>
        <w:rPr>
          <w:b/>
        </w:rPr>
      </w:pPr>
    </w:p>
    <w:p w14:paraId="6AD83858" w14:textId="77777777" w:rsidR="008619AF" w:rsidRDefault="008619AF" w:rsidP="008619AF">
      <w:pPr>
        <w:spacing w:line="480" w:lineRule="auto"/>
        <w:rPr>
          <w:b/>
        </w:rPr>
      </w:pPr>
      <w:r>
        <w:rPr>
          <w:b/>
        </w:rPr>
        <w:t>CONCLUSION</w:t>
      </w:r>
    </w:p>
    <w:p w14:paraId="03F66961" w14:textId="5FFA6D13" w:rsidR="008619AF" w:rsidRDefault="008619AF" w:rsidP="008619AF">
      <w:pPr>
        <w:spacing w:line="480" w:lineRule="auto"/>
      </w:pPr>
      <w:r w:rsidRPr="001E0AA4">
        <w:tab/>
      </w:r>
      <w:r>
        <w:t xml:space="preserve">Regular use of cannabis does not appear to be independently associated with </w:t>
      </w:r>
      <w:r w:rsidR="00FB2697">
        <w:t xml:space="preserve">severity of </w:t>
      </w:r>
      <w:r>
        <w:t xml:space="preserve">symptomology of anxiety and depression among </w:t>
      </w:r>
      <w:r w:rsidR="00E01108">
        <w:t xml:space="preserve">gbMSM </w:t>
      </w:r>
      <w:r>
        <w:t xml:space="preserve">previously diagnosed with these conditions. </w:t>
      </w:r>
      <w:r w:rsidRPr="00AA5DA4">
        <w:t>Given an inability to draw causal conclusions</w:t>
      </w:r>
      <w:r>
        <w:t xml:space="preserve"> in this study</w:t>
      </w:r>
      <w:r w:rsidRPr="00AA5DA4">
        <w:t>, our findings further support the need for randomized, placebo-controlled trial</w:t>
      </w:r>
      <w:r>
        <w:t>s</w:t>
      </w:r>
      <w:r w:rsidR="00C62505">
        <w:t xml:space="preserve"> </w:t>
      </w:r>
      <w:bookmarkStart w:id="21" w:name="OLE_LINK22"/>
      <w:bookmarkStart w:id="22" w:name="OLE_LINK23"/>
      <w:r w:rsidR="00C62505">
        <w:t xml:space="preserve">and other forms of clinical research </w:t>
      </w:r>
      <w:bookmarkEnd w:id="21"/>
      <w:bookmarkEnd w:id="22"/>
      <w:r w:rsidRPr="00AA5DA4">
        <w:t xml:space="preserve">investigating the effectiveness of cannabis in managing mental health symptomology, particularly in light of legislative changes </w:t>
      </w:r>
      <w:r w:rsidR="00CB6F36">
        <w:t>that may</w:t>
      </w:r>
      <w:r w:rsidRPr="00AA5DA4">
        <w:t xml:space="preserve"> increase access to a therapeutic option with limited evidence of benefit.</w:t>
      </w:r>
      <w:r>
        <w:t xml:space="preserve"> In line with previous research, regular cannabis use was more likely to be reported among HIV-seropositive gbMSM and those previously diagnosed with mental health conditions. </w:t>
      </w:r>
      <w:r w:rsidR="00CB6F36">
        <w:t>In general</w:t>
      </w:r>
      <w:r>
        <w:t xml:space="preserve">, our findings indicate a need for further exploration of health promotion efforts and holistic approaches to care targeting mental health and substance use behaviours simultaneously. </w:t>
      </w:r>
    </w:p>
    <w:p w14:paraId="270388EA" w14:textId="77777777" w:rsidR="00D143BC" w:rsidRDefault="00D143BC" w:rsidP="00D143BC">
      <w:pPr>
        <w:spacing w:line="480" w:lineRule="auto"/>
        <w:rPr>
          <w:b/>
        </w:rPr>
      </w:pPr>
    </w:p>
    <w:p w14:paraId="405C3CAC" w14:textId="77777777" w:rsidR="00D563CA" w:rsidRPr="00A73C78" w:rsidRDefault="00DB43EE" w:rsidP="00A73C78">
      <w:pPr>
        <w:pStyle w:val="EndNoteBibliographyTitle"/>
        <w:spacing w:line="480" w:lineRule="auto"/>
        <w:rPr>
          <w:b/>
          <w:noProof/>
        </w:rPr>
      </w:pPr>
      <w:r>
        <w:br w:type="column"/>
      </w:r>
      <w:r w:rsidR="00AF5982">
        <w:lastRenderedPageBreak/>
        <w:fldChar w:fldCharType="begin"/>
      </w:r>
      <w:r w:rsidR="00AF5982">
        <w:instrText xml:space="preserve"> ADDIN EN.REFLIST </w:instrText>
      </w:r>
      <w:r w:rsidR="00AF5982">
        <w:fldChar w:fldCharType="separate"/>
      </w:r>
      <w:r w:rsidR="00D563CA" w:rsidRPr="00A73C78">
        <w:rPr>
          <w:b/>
          <w:noProof/>
        </w:rPr>
        <w:t>References</w:t>
      </w:r>
    </w:p>
    <w:p w14:paraId="44B31C37" w14:textId="617848D7" w:rsidR="00A73C78" w:rsidRDefault="00A73C78" w:rsidP="00A73C78">
      <w:pPr>
        <w:pStyle w:val="EndNoteBibliography"/>
        <w:spacing w:line="480" w:lineRule="auto"/>
        <w:rPr>
          <w:noProof/>
        </w:rPr>
      </w:pPr>
      <w:r w:rsidRPr="00D563CA">
        <w:rPr>
          <w:noProof/>
        </w:rPr>
        <w:t xml:space="preserve">Abrams, D. I., Jay, C., Shade, S., Vizoso, H., Reda, H., Press, S., . . . Petersen, K. (2007). </w:t>
      </w:r>
      <w:r>
        <w:rPr>
          <w:noProof/>
        </w:rPr>
        <w:tab/>
      </w:r>
      <w:r w:rsidRPr="00D563CA">
        <w:rPr>
          <w:noProof/>
        </w:rPr>
        <w:t xml:space="preserve">Cannabis in painful HIV-associated sensory neuropathy A randomized placebo-controlled </w:t>
      </w:r>
      <w:r>
        <w:rPr>
          <w:noProof/>
        </w:rPr>
        <w:tab/>
      </w:r>
      <w:r w:rsidRPr="00D563CA">
        <w:rPr>
          <w:noProof/>
        </w:rPr>
        <w:t xml:space="preserve">trial. </w:t>
      </w:r>
      <w:r w:rsidRPr="00D563CA">
        <w:rPr>
          <w:i/>
          <w:noProof/>
        </w:rPr>
        <w:t>Neurology, 68</w:t>
      </w:r>
      <w:r w:rsidRPr="00D563CA">
        <w:rPr>
          <w:noProof/>
        </w:rPr>
        <w:t>(7), 515-521.</w:t>
      </w:r>
    </w:p>
    <w:p w14:paraId="5A755ECE" w14:textId="078C1155" w:rsidR="00776B68" w:rsidRDefault="00776B68" w:rsidP="003A70DC">
      <w:pPr>
        <w:pStyle w:val="EndNoteBibliography"/>
        <w:spacing w:line="480" w:lineRule="auto"/>
        <w:rPr>
          <w:noProof/>
        </w:rPr>
      </w:pPr>
      <w:r w:rsidRPr="00D563CA">
        <w:rPr>
          <w:noProof/>
        </w:rPr>
        <w:t xml:space="preserve">Bergamaschi, M. M., Queiroz, R. H. C., Chagas, M. H. N., De Oliveira, D. C. G., De Martinis, B. </w:t>
      </w:r>
      <w:r>
        <w:rPr>
          <w:noProof/>
        </w:rPr>
        <w:tab/>
      </w:r>
      <w:r w:rsidRPr="00D563CA">
        <w:rPr>
          <w:noProof/>
        </w:rPr>
        <w:t xml:space="preserve">S., Kapczinski, F., . . . Nardi, A. E. (2011). Cannabidiol reduces the anxiety induced by </w:t>
      </w:r>
      <w:r>
        <w:rPr>
          <w:noProof/>
        </w:rPr>
        <w:tab/>
      </w:r>
      <w:r w:rsidRPr="00D563CA">
        <w:rPr>
          <w:noProof/>
        </w:rPr>
        <w:t xml:space="preserve">simulated public speaking in treatment-naive social phobia patients. </w:t>
      </w:r>
      <w:r>
        <w:rPr>
          <w:noProof/>
        </w:rPr>
        <w:tab/>
      </w:r>
      <w:r w:rsidRPr="00D563CA">
        <w:rPr>
          <w:i/>
          <w:noProof/>
        </w:rPr>
        <w:t>Neuropsychopharmacology, 36</w:t>
      </w:r>
      <w:r w:rsidRPr="00D563CA">
        <w:rPr>
          <w:noProof/>
        </w:rPr>
        <w:t>(6), 1219.</w:t>
      </w:r>
    </w:p>
    <w:p w14:paraId="5148143A" w14:textId="3DF11A51" w:rsidR="00776B68" w:rsidRDefault="00776B68" w:rsidP="003A70DC">
      <w:pPr>
        <w:pStyle w:val="EndNoteBibliography"/>
        <w:spacing w:line="480" w:lineRule="auto"/>
        <w:rPr>
          <w:noProof/>
        </w:rPr>
      </w:pPr>
      <w:r w:rsidRPr="00D563CA">
        <w:rPr>
          <w:noProof/>
        </w:rPr>
        <w:t>Bonn</w:t>
      </w:r>
      <w:r w:rsidRPr="00D563CA">
        <w:rPr>
          <w:rFonts w:ascii="Cambria Math" w:hAnsi="Cambria Math" w:cs="Cambria Math"/>
          <w:noProof/>
        </w:rPr>
        <w:t>‐</w:t>
      </w:r>
      <w:r w:rsidRPr="00D563CA">
        <w:rPr>
          <w:noProof/>
        </w:rPr>
        <w:t xml:space="preserve">Miller, M. O., Zvolensky, M. J., Bernstein, A., &amp; Stickle, T. R. (2008). Marijuana coping </w:t>
      </w:r>
      <w:r>
        <w:rPr>
          <w:noProof/>
        </w:rPr>
        <w:tab/>
      </w:r>
      <w:r w:rsidRPr="00D563CA">
        <w:rPr>
          <w:noProof/>
        </w:rPr>
        <w:t xml:space="preserve">motives interact with marijuana use frequency to predict anxious arousal, panic related </w:t>
      </w:r>
      <w:r>
        <w:rPr>
          <w:noProof/>
        </w:rPr>
        <w:tab/>
      </w:r>
      <w:r w:rsidRPr="00D563CA">
        <w:rPr>
          <w:noProof/>
        </w:rPr>
        <w:t xml:space="preserve">catastrophic thinking, and worry among current marijuana users. </w:t>
      </w:r>
      <w:r w:rsidRPr="00D563CA">
        <w:rPr>
          <w:i/>
          <w:noProof/>
        </w:rPr>
        <w:t xml:space="preserve">Depression and anxiety, </w:t>
      </w:r>
      <w:r>
        <w:rPr>
          <w:i/>
          <w:noProof/>
        </w:rPr>
        <w:tab/>
      </w:r>
      <w:r w:rsidRPr="00D563CA">
        <w:rPr>
          <w:i/>
          <w:noProof/>
        </w:rPr>
        <w:t>25</w:t>
      </w:r>
      <w:r w:rsidRPr="00D563CA">
        <w:rPr>
          <w:noProof/>
        </w:rPr>
        <w:t>(10), 862-873.</w:t>
      </w:r>
    </w:p>
    <w:p w14:paraId="37C2A9B4" w14:textId="77777777" w:rsidR="003A70DC" w:rsidRDefault="003A70DC" w:rsidP="003A70DC">
      <w:pPr>
        <w:pStyle w:val="EndNoteBibliography"/>
        <w:spacing w:line="480" w:lineRule="auto"/>
        <w:rPr>
          <w:noProof/>
        </w:rPr>
      </w:pPr>
      <w:r w:rsidRPr="00A73C78">
        <w:rPr>
          <w:noProof/>
        </w:rPr>
        <w:t xml:space="preserve">Bottorff, J. L., Johnson, J. L., Moffat, B. M., &amp; Mulvogue, T. (2009). Relief-oriented use of </w:t>
      </w:r>
      <w:r>
        <w:rPr>
          <w:noProof/>
        </w:rPr>
        <w:tab/>
      </w:r>
      <w:r w:rsidRPr="00A73C78">
        <w:rPr>
          <w:noProof/>
        </w:rPr>
        <w:t xml:space="preserve">marijuana by teens. </w:t>
      </w:r>
      <w:r w:rsidRPr="00A73C78">
        <w:rPr>
          <w:i/>
          <w:noProof/>
        </w:rPr>
        <w:t>Substance Abuse Treatment, Prevention, and Policy, 4</w:t>
      </w:r>
      <w:r w:rsidRPr="00A73C78">
        <w:rPr>
          <w:noProof/>
        </w:rPr>
        <w:t>(1), 7.</w:t>
      </w:r>
    </w:p>
    <w:p w14:paraId="6C1A2A73" w14:textId="42059AC4" w:rsidR="00A73C78" w:rsidRPr="00A73C78" w:rsidRDefault="00A73C78" w:rsidP="00A73C78">
      <w:pPr>
        <w:pStyle w:val="EndNoteBibliography"/>
        <w:spacing w:line="480" w:lineRule="auto"/>
        <w:rPr>
          <w:noProof/>
        </w:rPr>
      </w:pPr>
      <w:r w:rsidRPr="00A73C78">
        <w:rPr>
          <w:noProof/>
        </w:rPr>
        <w:t xml:space="preserve">Bränström, R., &amp; Pachankis, J. E. (2018). Sexual orientation disparities in the co-occurrence of </w:t>
      </w:r>
      <w:r w:rsidRPr="00A73C78">
        <w:rPr>
          <w:noProof/>
        </w:rPr>
        <w:tab/>
        <w:t xml:space="preserve">substance use and psychological distress: a national population-based study (2008–2015). </w:t>
      </w:r>
      <w:r w:rsidRPr="00A73C78">
        <w:rPr>
          <w:noProof/>
        </w:rPr>
        <w:tab/>
      </w:r>
      <w:r w:rsidRPr="00A73C78">
        <w:rPr>
          <w:i/>
          <w:noProof/>
        </w:rPr>
        <w:t>Social Psychiatry and Psychiatric Epidemiology, 53</w:t>
      </w:r>
      <w:r w:rsidRPr="00A73C78">
        <w:rPr>
          <w:noProof/>
        </w:rPr>
        <w:t>(4), 403-412. doi:10.1007/s00127-</w:t>
      </w:r>
      <w:r w:rsidRPr="00A73C78">
        <w:rPr>
          <w:noProof/>
        </w:rPr>
        <w:tab/>
        <w:t>018-1491-4</w:t>
      </w:r>
    </w:p>
    <w:p w14:paraId="3D12F3AC" w14:textId="04165F72" w:rsidR="00A73C78" w:rsidRDefault="00A73C78" w:rsidP="00A73C78">
      <w:pPr>
        <w:pStyle w:val="EndNoteBibliography"/>
        <w:spacing w:line="480" w:lineRule="auto"/>
        <w:rPr>
          <w:noProof/>
        </w:rPr>
      </w:pPr>
      <w:r w:rsidRPr="00A73C78">
        <w:rPr>
          <w:noProof/>
        </w:rPr>
        <w:t xml:space="preserve">Brennan, D. J., Ross, L. E., Dobinson, C., Veldhuizen, S., &amp; Steele, L. S. (2010). Men's sexual </w:t>
      </w:r>
      <w:r w:rsidR="003A70DC">
        <w:rPr>
          <w:noProof/>
        </w:rPr>
        <w:tab/>
      </w:r>
      <w:r w:rsidRPr="00A73C78">
        <w:rPr>
          <w:noProof/>
        </w:rPr>
        <w:t xml:space="preserve">orientation and health in Canada. </w:t>
      </w:r>
      <w:r w:rsidRPr="00A73C78">
        <w:rPr>
          <w:i/>
          <w:noProof/>
        </w:rPr>
        <w:t xml:space="preserve">Canadian Journal of Public Health/Revue Canadienne </w:t>
      </w:r>
      <w:r w:rsidR="003A70DC">
        <w:rPr>
          <w:i/>
          <w:noProof/>
        </w:rPr>
        <w:tab/>
      </w:r>
      <w:r w:rsidRPr="00A73C78">
        <w:rPr>
          <w:i/>
          <w:noProof/>
        </w:rPr>
        <w:t>de Sant</w:t>
      </w:r>
      <w:r w:rsidR="003A70DC">
        <w:rPr>
          <w:i/>
          <w:noProof/>
        </w:rPr>
        <w:t>é</w:t>
      </w:r>
      <w:r w:rsidRPr="00A73C78">
        <w:rPr>
          <w:i/>
          <w:noProof/>
        </w:rPr>
        <w:t xml:space="preserve"> Publique</w:t>
      </w:r>
      <w:r w:rsidRPr="00A73C78">
        <w:rPr>
          <w:noProof/>
        </w:rPr>
        <w:t>, 255-258.</w:t>
      </w:r>
    </w:p>
    <w:p w14:paraId="38796257" w14:textId="2B8338B3" w:rsidR="003A70DC" w:rsidRPr="00A73C78" w:rsidRDefault="003A70DC" w:rsidP="003A70DC">
      <w:pPr>
        <w:pStyle w:val="EndNoteBibliography"/>
        <w:spacing w:line="480" w:lineRule="auto"/>
        <w:rPr>
          <w:noProof/>
        </w:rPr>
      </w:pPr>
      <w:r w:rsidRPr="00A73C78">
        <w:rPr>
          <w:noProof/>
        </w:rPr>
        <w:t xml:space="preserve">Bruce, D., Harper, G. W., Fernandez, M. I., &amp; Adolescent Medicine Trials Network for </w:t>
      </w:r>
      <w:r>
        <w:rPr>
          <w:noProof/>
        </w:rPr>
        <w:tab/>
      </w:r>
      <w:r w:rsidRPr="00A73C78">
        <w:rPr>
          <w:noProof/>
        </w:rPr>
        <w:t xml:space="preserve">HIV/AIDS Interventions. (2013). Heavy marijuana use among gay and bisexual male </w:t>
      </w:r>
      <w:r>
        <w:rPr>
          <w:noProof/>
        </w:rPr>
        <w:lastRenderedPageBreak/>
        <w:tab/>
      </w:r>
      <w:r w:rsidRPr="00A73C78">
        <w:rPr>
          <w:noProof/>
        </w:rPr>
        <w:t xml:space="preserve">emerging adults living with HIV/AIDS. </w:t>
      </w:r>
      <w:r w:rsidRPr="00A73C78">
        <w:rPr>
          <w:i/>
          <w:noProof/>
        </w:rPr>
        <w:t>Journal of HIV/AIDS &amp; social services, 12</w:t>
      </w:r>
      <w:r w:rsidRPr="00A73C78">
        <w:rPr>
          <w:noProof/>
        </w:rPr>
        <w:t xml:space="preserve">(1), </w:t>
      </w:r>
      <w:r>
        <w:rPr>
          <w:noProof/>
        </w:rPr>
        <w:tab/>
      </w:r>
      <w:r w:rsidRPr="00A73C78">
        <w:rPr>
          <w:noProof/>
        </w:rPr>
        <w:t xml:space="preserve">26-48. </w:t>
      </w:r>
    </w:p>
    <w:p w14:paraId="6B75C656" w14:textId="0D86720A" w:rsidR="00776B68" w:rsidRDefault="00776B68" w:rsidP="00776B68">
      <w:pPr>
        <w:pStyle w:val="EndNoteBibliography"/>
        <w:spacing w:line="480" w:lineRule="auto"/>
        <w:rPr>
          <w:noProof/>
        </w:rPr>
      </w:pPr>
      <w:r w:rsidRPr="00D563CA">
        <w:rPr>
          <w:noProof/>
        </w:rPr>
        <w:t xml:space="preserve">Buckner, J. D., Crosby, R. D., Silgado, J., Wonderlich, S. A., &amp; Schmidt, N. B. (2012). </w:t>
      </w:r>
      <w:r>
        <w:rPr>
          <w:noProof/>
        </w:rPr>
        <w:tab/>
      </w:r>
      <w:r w:rsidRPr="00D563CA">
        <w:rPr>
          <w:noProof/>
        </w:rPr>
        <w:t xml:space="preserve">Immediate antecedents of marijuana use: An analysis from ecological momentary </w:t>
      </w:r>
      <w:r>
        <w:rPr>
          <w:noProof/>
        </w:rPr>
        <w:tab/>
      </w:r>
      <w:r w:rsidRPr="00D563CA">
        <w:rPr>
          <w:noProof/>
        </w:rPr>
        <w:t xml:space="preserve">assessment. </w:t>
      </w:r>
      <w:r w:rsidRPr="00D563CA">
        <w:rPr>
          <w:i/>
          <w:noProof/>
        </w:rPr>
        <w:t>Journal of behavior therapy and experimental psychiatry, 43</w:t>
      </w:r>
      <w:r w:rsidRPr="00D563CA">
        <w:rPr>
          <w:noProof/>
        </w:rPr>
        <w:t xml:space="preserve">(1), 647-655. </w:t>
      </w:r>
    </w:p>
    <w:p w14:paraId="5527D1FE" w14:textId="1A3B75F8" w:rsidR="00A73C78" w:rsidRPr="00A73C78" w:rsidRDefault="00A73C78" w:rsidP="00A73C78">
      <w:pPr>
        <w:pStyle w:val="EndNoteBibliography"/>
        <w:spacing w:line="480" w:lineRule="auto"/>
        <w:rPr>
          <w:noProof/>
        </w:rPr>
      </w:pPr>
      <w:r w:rsidRPr="00A73C78">
        <w:rPr>
          <w:noProof/>
        </w:rPr>
        <w:t>Cochran, S. D., Ackerman, D., Mays, V. M., &amp; Ross, M. W. (2004). Prevalence of non</w:t>
      </w:r>
      <w:r w:rsidRPr="00A73C78">
        <w:rPr>
          <w:rFonts w:ascii="Cambria Math" w:hAnsi="Cambria Math" w:cs="Cambria Math"/>
          <w:noProof/>
        </w:rPr>
        <w:t>‐</w:t>
      </w:r>
      <w:r w:rsidRPr="00A73C78">
        <w:rPr>
          <w:noProof/>
        </w:rPr>
        <w:t xml:space="preserve">medical </w:t>
      </w:r>
      <w:r w:rsidRPr="00A73C78">
        <w:rPr>
          <w:noProof/>
        </w:rPr>
        <w:tab/>
        <w:t xml:space="preserve">drug use and dependence among homosexually active men and women in the US </w:t>
      </w:r>
      <w:r w:rsidRPr="00A73C78">
        <w:rPr>
          <w:noProof/>
        </w:rPr>
        <w:tab/>
        <w:t xml:space="preserve">population. </w:t>
      </w:r>
      <w:r w:rsidRPr="00A73C78">
        <w:rPr>
          <w:i/>
          <w:noProof/>
        </w:rPr>
        <w:t>Addiction, 99</w:t>
      </w:r>
      <w:r w:rsidRPr="00A73C78">
        <w:rPr>
          <w:noProof/>
        </w:rPr>
        <w:t xml:space="preserve">(8), 989-998. </w:t>
      </w:r>
    </w:p>
    <w:p w14:paraId="6E84F31D" w14:textId="77777777" w:rsidR="003A70DC" w:rsidRDefault="003A70DC" w:rsidP="00A73C78">
      <w:pPr>
        <w:pStyle w:val="EndNoteBibliography"/>
        <w:spacing w:line="480" w:lineRule="auto"/>
        <w:rPr>
          <w:noProof/>
        </w:rPr>
      </w:pPr>
      <w:r w:rsidRPr="00A73C78">
        <w:rPr>
          <w:noProof/>
        </w:rPr>
        <w:t xml:space="preserve">Corless, I. B., Lindgren, T., Holzemer, W., Robinson, L., Moezzi, S., Kirksey, K., . . . Hamilton, </w:t>
      </w:r>
      <w:r>
        <w:rPr>
          <w:noProof/>
        </w:rPr>
        <w:tab/>
      </w:r>
      <w:r w:rsidRPr="00A73C78">
        <w:rPr>
          <w:noProof/>
        </w:rPr>
        <w:t xml:space="preserve">M. J. (2009). Marijuana effectiveness as an HIV self-care strategy. </w:t>
      </w:r>
      <w:r w:rsidRPr="00A73C78">
        <w:rPr>
          <w:i/>
          <w:noProof/>
        </w:rPr>
        <w:t xml:space="preserve">Clinical Nursing </w:t>
      </w:r>
      <w:r>
        <w:rPr>
          <w:i/>
          <w:noProof/>
        </w:rPr>
        <w:tab/>
      </w:r>
      <w:r w:rsidRPr="00A73C78">
        <w:rPr>
          <w:i/>
          <w:noProof/>
        </w:rPr>
        <w:t>Research, 18</w:t>
      </w:r>
      <w:r w:rsidRPr="00A73C78">
        <w:rPr>
          <w:noProof/>
        </w:rPr>
        <w:t>(2), 172-193.</w:t>
      </w:r>
    </w:p>
    <w:p w14:paraId="78F394E7" w14:textId="245F0FA5" w:rsidR="00776B68" w:rsidRDefault="00776B68" w:rsidP="00A73C78">
      <w:pPr>
        <w:pStyle w:val="EndNoteBibliography"/>
        <w:spacing w:line="480" w:lineRule="auto"/>
        <w:rPr>
          <w:noProof/>
        </w:rPr>
      </w:pPr>
      <w:r w:rsidRPr="00D563CA">
        <w:rPr>
          <w:noProof/>
        </w:rPr>
        <w:t>Crippa, J. A., Zuardi, A. W., Martín</w:t>
      </w:r>
      <w:r w:rsidRPr="00D563CA">
        <w:rPr>
          <w:rFonts w:ascii="Cambria Math" w:hAnsi="Cambria Math" w:cs="Cambria Math"/>
          <w:noProof/>
        </w:rPr>
        <w:t>‐</w:t>
      </w:r>
      <w:r w:rsidRPr="00D563CA">
        <w:rPr>
          <w:noProof/>
        </w:rPr>
        <w:t xml:space="preserve">Santos, R., Bhattacharyya, S., Atakan, Z., McGuire, P., &amp; </w:t>
      </w:r>
      <w:r>
        <w:rPr>
          <w:noProof/>
        </w:rPr>
        <w:tab/>
      </w:r>
      <w:r w:rsidRPr="00D563CA">
        <w:rPr>
          <w:noProof/>
        </w:rPr>
        <w:t>Fusar</w:t>
      </w:r>
      <w:r w:rsidRPr="00D563CA">
        <w:rPr>
          <w:rFonts w:ascii="Cambria Math" w:hAnsi="Cambria Math" w:cs="Cambria Math"/>
          <w:noProof/>
        </w:rPr>
        <w:t>‐</w:t>
      </w:r>
      <w:r w:rsidRPr="00D563CA">
        <w:rPr>
          <w:noProof/>
        </w:rPr>
        <w:t xml:space="preserve">Poli, P. (2009). Cannabis and anxiety: a critical review of the evidence. </w:t>
      </w:r>
      <w:r w:rsidRPr="00D563CA">
        <w:rPr>
          <w:i/>
          <w:noProof/>
        </w:rPr>
        <w:t xml:space="preserve">Human </w:t>
      </w:r>
      <w:r>
        <w:rPr>
          <w:i/>
          <w:noProof/>
        </w:rPr>
        <w:tab/>
      </w:r>
      <w:r w:rsidRPr="00D563CA">
        <w:rPr>
          <w:i/>
          <w:noProof/>
        </w:rPr>
        <w:t>Psychopharmacology: Clinical and Experimental, 24</w:t>
      </w:r>
      <w:r w:rsidRPr="00D563CA">
        <w:rPr>
          <w:noProof/>
        </w:rPr>
        <w:t>(7), 515-523.</w:t>
      </w:r>
    </w:p>
    <w:p w14:paraId="24321EE1" w14:textId="7D6F7FD1" w:rsidR="003A70DC" w:rsidRDefault="003A70DC" w:rsidP="00A73C78">
      <w:pPr>
        <w:pStyle w:val="EndNoteBibliography"/>
        <w:spacing w:line="480" w:lineRule="auto"/>
        <w:rPr>
          <w:noProof/>
        </w:rPr>
      </w:pPr>
      <w:r w:rsidRPr="00A73C78">
        <w:rPr>
          <w:noProof/>
        </w:rPr>
        <w:t xml:space="preserve">Danielsson, A.-K., Lundin, A., Agardh, E., Allebeck, P., &amp; Forsell, Y. (2016). Cannabis use, </w:t>
      </w:r>
      <w:r>
        <w:rPr>
          <w:noProof/>
        </w:rPr>
        <w:tab/>
      </w:r>
      <w:r w:rsidRPr="00A73C78">
        <w:rPr>
          <w:noProof/>
        </w:rPr>
        <w:t xml:space="preserve">depression and anxiety: A 3-year prospective population-based study. </w:t>
      </w:r>
      <w:r w:rsidRPr="00A73C78">
        <w:rPr>
          <w:i/>
          <w:noProof/>
        </w:rPr>
        <w:t xml:space="preserve">Journal of affective </w:t>
      </w:r>
      <w:r>
        <w:rPr>
          <w:i/>
          <w:noProof/>
        </w:rPr>
        <w:tab/>
      </w:r>
      <w:r w:rsidRPr="00A73C78">
        <w:rPr>
          <w:i/>
          <w:noProof/>
        </w:rPr>
        <w:t>disorders, 193</w:t>
      </w:r>
      <w:r w:rsidRPr="00A73C78">
        <w:rPr>
          <w:noProof/>
        </w:rPr>
        <w:t>, 103-108.</w:t>
      </w:r>
    </w:p>
    <w:p w14:paraId="7FE7104E" w14:textId="0D79F300" w:rsidR="003A70DC" w:rsidRDefault="003A70DC" w:rsidP="00A73C78">
      <w:pPr>
        <w:pStyle w:val="EndNoteBibliography"/>
        <w:spacing w:line="480" w:lineRule="auto"/>
        <w:rPr>
          <w:noProof/>
        </w:rPr>
      </w:pPr>
      <w:r w:rsidRPr="00A73C78">
        <w:rPr>
          <w:noProof/>
        </w:rPr>
        <w:t xml:space="preserve">Feingold, D., Weiser, M., Rehm, J., &amp; Lev-Ran, S. (2016). The association between cannabis use </w:t>
      </w:r>
      <w:r>
        <w:rPr>
          <w:noProof/>
        </w:rPr>
        <w:tab/>
      </w:r>
      <w:r w:rsidRPr="00A73C78">
        <w:rPr>
          <w:noProof/>
        </w:rPr>
        <w:t xml:space="preserve">and anxiety disorders: Results from a population-based representative sample. </w:t>
      </w:r>
      <w:r w:rsidRPr="00A73C78">
        <w:rPr>
          <w:i/>
          <w:noProof/>
        </w:rPr>
        <w:t xml:space="preserve">European </w:t>
      </w:r>
      <w:r>
        <w:rPr>
          <w:i/>
          <w:noProof/>
        </w:rPr>
        <w:tab/>
      </w:r>
      <w:r w:rsidRPr="00A73C78">
        <w:rPr>
          <w:i/>
          <w:noProof/>
        </w:rPr>
        <w:t>Neuropsychopharmacology, 26</w:t>
      </w:r>
      <w:r w:rsidRPr="00A73C78">
        <w:rPr>
          <w:noProof/>
        </w:rPr>
        <w:t>(3), 493-505.</w:t>
      </w:r>
    </w:p>
    <w:p w14:paraId="6E03E674" w14:textId="70EA3A74" w:rsidR="006A14F5" w:rsidRDefault="006A14F5" w:rsidP="00A73C78">
      <w:pPr>
        <w:pStyle w:val="EndNoteBibliography"/>
        <w:spacing w:line="480" w:lineRule="auto"/>
        <w:rPr>
          <w:noProof/>
        </w:rPr>
      </w:pPr>
      <w:r w:rsidRPr="00D563CA">
        <w:rPr>
          <w:noProof/>
        </w:rPr>
        <w:t xml:space="preserve">Fogarty, A., Rawstorne, P., Prestage, G., Crawford, J., Grierson, J., &amp; Kippax, S. (2007). </w:t>
      </w:r>
      <w:r>
        <w:rPr>
          <w:noProof/>
        </w:rPr>
        <w:tab/>
      </w:r>
      <w:r w:rsidRPr="00D563CA">
        <w:rPr>
          <w:noProof/>
        </w:rPr>
        <w:t xml:space="preserve">Marijuana as therapy for people living with HIV/AIDS: social and health aspects. </w:t>
      </w:r>
      <w:r w:rsidRPr="00D563CA">
        <w:rPr>
          <w:i/>
          <w:noProof/>
        </w:rPr>
        <w:t xml:space="preserve">AIDS </w:t>
      </w:r>
      <w:r>
        <w:rPr>
          <w:i/>
          <w:noProof/>
        </w:rPr>
        <w:tab/>
      </w:r>
      <w:r w:rsidRPr="00D563CA">
        <w:rPr>
          <w:i/>
          <w:noProof/>
        </w:rPr>
        <w:t>care, 19</w:t>
      </w:r>
      <w:r w:rsidRPr="00D563CA">
        <w:rPr>
          <w:noProof/>
        </w:rPr>
        <w:t>(2), 295-301.</w:t>
      </w:r>
    </w:p>
    <w:p w14:paraId="423067BF" w14:textId="6A9F7B80" w:rsidR="00A73C78" w:rsidRDefault="00A73C78" w:rsidP="00A73C78">
      <w:pPr>
        <w:pStyle w:val="EndNoteBibliography"/>
        <w:spacing w:line="480" w:lineRule="auto"/>
        <w:rPr>
          <w:noProof/>
        </w:rPr>
      </w:pPr>
      <w:r w:rsidRPr="00A73C78">
        <w:rPr>
          <w:noProof/>
        </w:rPr>
        <w:lastRenderedPageBreak/>
        <w:t xml:space="preserve">Fredriksen-Goldsen, K. I., Kim, H.-J., Barkan, S. E., Muraco, A., &amp; Hoy-Ellis, C. P. (2013). </w:t>
      </w:r>
      <w:r>
        <w:rPr>
          <w:noProof/>
        </w:rPr>
        <w:tab/>
      </w:r>
      <w:r w:rsidRPr="00A73C78">
        <w:rPr>
          <w:noProof/>
        </w:rPr>
        <w:t xml:space="preserve">Health disparities among lesbian, gay, and bisexual older adults: Results from a </w:t>
      </w:r>
      <w:r>
        <w:rPr>
          <w:noProof/>
        </w:rPr>
        <w:tab/>
      </w:r>
      <w:r w:rsidRPr="00A73C78">
        <w:rPr>
          <w:noProof/>
        </w:rPr>
        <w:t xml:space="preserve">population-based study. </w:t>
      </w:r>
      <w:r w:rsidRPr="00A73C78">
        <w:rPr>
          <w:i/>
          <w:noProof/>
        </w:rPr>
        <w:t>American journal of public health, 103</w:t>
      </w:r>
      <w:r w:rsidRPr="00A73C78">
        <w:rPr>
          <w:noProof/>
        </w:rPr>
        <w:t>(10), 1802-1809.</w:t>
      </w:r>
    </w:p>
    <w:p w14:paraId="4D4E3423" w14:textId="52EAB556" w:rsidR="00A73C78" w:rsidRPr="00A73C78" w:rsidRDefault="00A73C78" w:rsidP="00A73C78">
      <w:pPr>
        <w:pStyle w:val="EndNoteBibliography"/>
        <w:spacing w:line="480" w:lineRule="auto"/>
        <w:rPr>
          <w:noProof/>
        </w:rPr>
      </w:pPr>
      <w:r w:rsidRPr="00A73C78">
        <w:rPr>
          <w:noProof/>
        </w:rPr>
        <w:t xml:space="preserve">Goldbach, J. T., Schrager, S. M., Dunlap, S. L., &amp; Holloway, I. W. (2015). The application of </w:t>
      </w:r>
      <w:r w:rsidRPr="00A73C78">
        <w:rPr>
          <w:noProof/>
        </w:rPr>
        <w:tab/>
        <w:t xml:space="preserve">minority stress theory to marijuana use among sexual minority adolescents. </w:t>
      </w:r>
      <w:r w:rsidRPr="00A73C78">
        <w:rPr>
          <w:i/>
          <w:noProof/>
        </w:rPr>
        <w:t xml:space="preserve">Substance use </w:t>
      </w:r>
      <w:r w:rsidRPr="00A73C78">
        <w:rPr>
          <w:i/>
          <w:noProof/>
        </w:rPr>
        <w:tab/>
        <w:t>&amp; misuse, 50</w:t>
      </w:r>
      <w:r w:rsidRPr="00A73C78">
        <w:rPr>
          <w:noProof/>
        </w:rPr>
        <w:t>(3), 366-375.</w:t>
      </w:r>
    </w:p>
    <w:p w14:paraId="0573C21F" w14:textId="35B25992" w:rsidR="00A73C78" w:rsidRPr="00A73C78" w:rsidRDefault="00A73C78" w:rsidP="00A73C78">
      <w:pPr>
        <w:pStyle w:val="EndNoteBibliography"/>
        <w:spacing w:line="480" w:lineRule="auto"/>
        <w:rPr>
          <w:noProof/>
        </w:rPr>
      </w:pPr>
      <w:r w:rsidRPr="00A73C78">
        <w:rPr>
          <w:noProof/>
        </w:rPr>
        <w:t xml:space="preserve">Goldbach, J. T., Tanner-Smith, E. E., Bagwell, M., &amp; Dunlap, S. (2014). Minority stress and </w:t>
      </w:r>
      <w:r w:rsidRPr="00A73C78">
        <w:rPr>
          <w:noProof/>
        </w:rPr>
        <w:tab/>
        <w:t xml:space="preserve">substance use in sexual minority adolescents: A meta-analysis. </w:t>
      </w:r>
      <w:r w:rsidRPr="00A73C78">
        <w:rPr>
          <w:i/>
          <w:noProof/>
        </w:rPr>
        <w:t>Prevention Science, 15</w:t>
      </w:r>
      <w:r w:rsidRPr="00A73C78">
        <w:rPr>
          <w:noProof/>
        </w:rPr>
        <w:t xml:space="preserve">(3), </w:t>
      </w:r>
      <w:r w:rsidRPr="00A73C78">
        <w:rPr>
          <w:noProof/>
        </w:rPr>
        <w:tab/>
        <w:t>350-363.</w:t>
      </w:r>
    </w:p>
    <w:p w14:paraId="1B16750E" w14:textId="3132BF5F" w:rsidR="00A73C78" w:rsidRPr="00A73C78" w:rsidRDefault="00A73C78" w:rsidP="00A73C78">
      <w:pPr>
        <w:pStyle w:val="EndNoteBibliography"/>
        <w:spacing w:line="480" w:lineRule="auto"/>
        <w:rPr>
          <w:noProof/>
        </w:rPr>
      </w:pPr>
      <w:r w:rsidRPr="00A73C78">
        <w:rPr>
          <w:noProof/>
        </w:rPr>
        <w:t xml:space="preserve">Hajizadeh, M. (2016). Legalizing and regulating marijuana in Canada: review of potential </w:t>
      </w:r>
      <w:r w:rsidRPr="00A73C78">
        <w:rPr>
          <w:noProof/>
        </w:rPr>
        <w:tab/>
        <w:t xml:space="preserve">economic, social, and health impacts. </w:t>
      </w:r>
      <w:r w:rsidRPr="00A73C78">
        <w:rPr>
          <w:i/>
          <w:noProof/>
        </w:rPr>
        <w:t xml:space="preserve">International journal of health policy and </w:t>
      </w:r>
      <w:r w:rsidRPr="00A73C78">
        <w:rPr>
          <w:i/>
          <w:noProof/>
        </w:rPr>
        <w:tab/>
        <w:t>management, 5</w:t>
      </w:r>
      <w:r w:rsidRPr="00A73C78">
        <w:rPr>
          <w:noProof/>
        </w:rPr>
        <w:t>(8), 453. doi:10.15171/ijhpm.2016.63</w:t>
      </w:r>
    </w:p>
    <w:p w14:paraId="557A0777" w14:textId="48B33391" w:rsidR="006A14F5" w:rsidRDefault="006A14F5" w:rsidP="003A70DC">
      <w:pPr>
        <w:pStyle w:val="EndNoteBibliography"/>
        <w:spacing w:line="480" w:lineRule="auto"/>
        <w:rPr>
          <w:noProof/>
        </w:rPr>
      </w:pPr>
      <w:r w:rsidRPr="00D563CA">
        <w:rPr>
          <w:noProof/>
        </w:rPr>
        <w:t xml:space="preserve">Halkitis, P. N., Kapadia, F., Bub, K. L., Barton, S., Moreira, A. D., &amp; Stults, C. B. (2015). A </w:t>
      </w:r>
      <w:r>
        <w:rPr>
          <w:noProof/>
        </w:rPr>
        <w:tab/>
      </w:r>
      <w:r w:rsidRPr="00D563CA">
        <w:rPr>
          <w:noProof/>
        </w:rPr>
        <w:t xml:space="preserve">longitudinal investigation of syndemic conditions among young gay, bisexual, and other </w:t>
      </w:r>
      <w:r>
        <w:rPr>
          <w:noProof/>
        </w:rPr>
        <w:tab/>
      </w:r>
      <w:r w:rsidRPr="00D563CA">
        <w:rPr>
          <w:noProof/>
        </w:rPr>
        <w:t xml:space="preserve">MSM: the P18 Cohort Study. </w:t>
      </w:r>
      <w:r w:rsidRPr="00D563CA">
        <w:rPr>
          <w:i/>
          <w:noProof/>
        </w:rPr>
        <w:t>AIDS and Behavior, 19</w:t>
      </w:r>
      <w:r w:rsidRPr="00D563CA">
        <w:rPr>
          <w:noProof/>
        </w:rPr>
        <w:t>(6), 970-980.</w:t>
      </w:r>
    </w:p>
    <w:p w14:paraId="16109629" w14:textId="56691AA0" w:rsidR="006A14F5" w:rsidRDefault="006A14F5" w:rsidP="003A70DC">
      <w:pPr>
        <w:pStyle w:val="EndNoteBibliography"/>
        <w:spacing w:line="480" w:lineRule="auto"/>
        <w:rPr>
          <w:noProof/>
        </w:rPr>
      </w:pPr>
      <w:r w:rsidRPr="00D563CA">
        <w:rPr>
          <w:noProof/>
        </w:rPr>
        <w:t xml:space="preserve">Harris, G. E., Dupuis, L., Mugford, G. J., Johnston, L., Haase, D., Page, G., . . . Dow, G. (2014). </w:t>
      </w:r>
      <w:r>
        <w:rPr>
          <w:noProof/>
        </w:rPr>
        <w:tab/>
      </w:r>
      <w:r w:rsidRPr="00D563CA">
        <w:rPr>
          <w:noProof/>
        </w:rPr>
        <w:t xml:space="preserve">Patterns and correlates of cannabis use among individuals with HIV/AIDS in Maritime </w:t>
      </w:r>
      <w:r>
        <w:rPr>
          <w:noProof/>
        </w:rPr>
        <w:tab/>
      </w:r>
      <w:r w:rsidRPr="00D563CA">
        <w:rPr>
          <w:noProof/>
        </w:rPr>
        <w:t xml:space="preserve">Canada. </w:t>
      </w:r>
      <w:r w:rsidRPr="00D563CA">
        <w:rPr>
          <w:i/>
          <w:noProof/>
        </w:rPr>
        <w:t>Canadian Journal of Infectious Diseases and Medical Microbiology, 25</w:t>
      </w:r>
      <w:r w:rsidRPr="00D563CA">
        <w:rPr>
          <w:noProof/>
        </w:rPr>
        <w:t>(1), e1-</w:t>
      </w:r>
      <w:r>
        <w:rPr>
          <w:noProof/>
        </w:rPr>
        <w:tab/>
      </w:r>
      <w:r w:rsidRPr="00D563CA">
        <w:rPr>
          <w:noProof/>
        </w:rPr>
        <w:t>e7.</w:t>
      </w:r>
    </w:p>
    <w:p w14:paraId="7D36066F" w14:textId="2C139CA0" w:rsidR="003A70DC" w:rsidRPr="00A73C78" w:rsidRDefault="003A70DC" w:rsidP="003A70DC">
      <w:pPr>
        <w:pStyle w:val="EndNoteBibliography"/>
        <w:spacing w:line="480" w:lineRule="auto"/>
        <w:rPr>
          <w:noProof/>
        </w:rPr>
      </w:pPr>
      <w:r w:rsidRPr="00A73C78">
        <w:rPr>
          <w:noProof/>
        </w:rPr>
        <w:t xml:space="preserve">Heckathorn, D. D. (1997). Respondent-driven sampling: a new approach to the study of hidden </w:t>
      </w:r>
      <w:r>
        <w:rPr>
          <w:noProof/>
        </w:rPr>
        <w:tab/>
      </w:r>
      <w:r w:rsidRPr="00A73C78">
        <w:rPr>
          <w:noProof/>
        </w:rPr>
        <w:t xml:space="preserve">populations. </w:t>
      </w:r>
      <w:r w:rsidRPr="00A73C78">
        <w:rPr>
          <w:i/>
          <w:noProof/>
        </w:rPr>
        <w:t>Social problems, 44</w:t>
      </w:r>
      <w:r w:rsidRPr="00A73C78">
        <w:rPr>
          <w:noProof/>
        </w:rPr>
        <w:t xml:space="preserve">(2), 174-199. </w:t>
      </w:r>
    </w:p>
    <w:p w14:paraId="53438056" w14:textId="6E937D99" w:rsidR="003A70DC" w:rsidRDefault="003A70DC" w:rsidP="003A70DC">
      <w:pPr>
        <w:pStyle w:val="EndNoteBibliography"/>
        <w:spacing w:line="480" w:lineRule="auto"/>
        <w:rPr>
          <w:noProof/>
        </w:rPr>
      </w:pPr>
      <w:r w:rsidRPr="00A73C78">
        <w:rPr>
          <w:noProof/>
        </w:rPr>
        <w:t xml:space="preserve">Heckathorn, D. D. (2002). Respondent-driven sampling II: deriving valid population estimates </w:t>
      </w:r>
      <w:r>
        <w:rPr>
          <w:noProof/>
        </w:rPr>
        <w:tab/>
      </w:r>
      <w:r w:rsidRPr="00A73C78">
        <w:rPr>
          <w:noProof/>
        </w:rPr>
        <w:t xml:space="preserve">from chain-referral samples of hidden populations. </w:t>
      </w:r>
      <w:r w:rsidRPr="00A73C78">
        <w:rPr>
          <w:i/>
          <w:noProof/>
        </w:rPr>
        <w:t>Social problems, 49</w:t>
      </w:r>
      <w:r w:rsidRPr="00A73C78">
        <w:rPr>
          <w:noProof/>
        </w:rPr>
        <w:t>(1), 11-34.</w:t>
      </w:r>
    </w:p>
    <w:p w14:paraId="60AD8DB5" w14:textId="2FED5AB9" w:rsidR="00A73C78" w:rsidRPr="00A73C78" w:rsidRDefault="00A73C78" w:rsidP="00A73C78">
      <w:pPr>
        <w:pStyle w:val="EndNoteBibliography"/>
        <w:spacing w:line="480" w:lineRule="auto"/>
        <w:rPr>
          <w:noProof/>
        </w:rPr>
      </w:pPr>
      <w:r w:rsidRPr="00A73C78">
        <w:rPr>
          <w:noProof/>
        </w:rPr>
        <w:lastRenderedPageBreak/>
        <w:t xml:space="preserve">Hughes, T. L., &amp; Eliason, M. (2002). Substance use and abuse in lesbian, gay, bisexual and </w:t>
      </w:r>
      <w:r w:rsidRPr="00A73C78">
        <w:rPr>
          <w:noProof/>
        </w:rPr>
        <w:tab/>
        <w:t xml:space="preserve">transgender populations. </w:t>
      </w:r>
      <w:r w:rsidRPr="00A73C78">
        <w:rPr>
          <w:i/>
          <w:noProof/>
        </w:rPr>
        <w:t>Journal of Primary Prevention, 22</w:t>
      </w:r>
      <w:r w:rsidRPr="00A73C78">
        <w:rPr>
          <w:noProof/>
        </w:rPr>
        <w:t xml:space="preserve">(3), 263-298. </w:t>
      </w:r>
    </w:p>
    <w:p w14:paraId="1E084AE7" w14:textId="1B6E04F9" w:rsidR="00776B68" w:rsidRDefault="00776B68" w:rsidP="00A73C78">
      <w:pPr>
        <w:pStyle w:val="EndNoteBibliography"/>
        <w:spacing w:line="480" w:lineRule="auto"/>
        <w:rPr>
          <w:noProof/>
        </w:rPr>
      </w:pPr>
      <w:r w:rsidRPr="00D563CA">
        <w:rPr>
          <w:noProof/>
        </w:rPr>
        <w:t xml:space="preserve">Kedzior, K. K., &amp; Laeber, L. T. (2014). A positive association between anxiety disorders and </w:t>
      </w:r>
      <w:r>
        <w:rPr>
          <w:noProof/>
        </w:rPr>
        <w:tab/>
      </w:r>
      <w:r w:rsidRPr="00D563CA">
        <w:rPr>
          <w:noProof/>
        </w:rPr>
        <w:t xml:space="preserve">cannabis use or cannabis use disorders in the general population-a meta-analysis of 31 </w:t>
      </w:r>
      <w:r>
        <w:rPr>
          <w:noProof/>
        </w:rPr>
        <w:tab/>
      </w:r>
      <w:r w:rsidRPr="00D563CA">
        <w:rPr>
          <w:noProof/>
        </w:rPr>
        <w:t xml:space="preserve">studies. </w:t>
      </w:r>
      <w:r w:rsidRPr="00D563CA">
        <w:rPr>
          <w:i/>
          <w:noProof/>
        </w:rPr>
        <w:t>BMC psychiatry, 14</w:t>
      </w:r>
      <w:r w:rsidRPr="00D563CA">
        <w:rPr>
          <w:noProof/>
        </w:rPr>
        <w:t>(1), 136.</w:t>
      </w:r>
    </w:p>
    <w:p w14:paraId="69C719E6" w14:textId="038F46A0" w:rsidR="003A70DC" w:rsidRDefault="003A70DC" w:rsidP="00A73C78">
      <w:pPr>
        <w:pStyle w:val="EndNoteBibliography"/>
        <w:spacing w:line="480" w:lineRule="auto"/>
        <w:rPr>
          <w:noProof/>
        </w:rPr>
      </w:pPr>
      <w:r w:rsidRPr="00A73C78">
        <w:rPr>
          <w:noProof/>
        </w:rPr>
        <w:t xml:space="preserve">Khoury, J. M., Neves, M. d. C. L. d., Roque, M. A. V., Queiroz, D. A. d. B., Corrêa de Freitas, A. </w:t>
      </w:r>
      <w:r>
        <w:rPr>
          <w:noProof/>
        </w:rPr>
        <w:tab/>
      </w:r>
      <w:r w:rsidRPr="00A73C78">
        <w:rPr>
          <w:noProof/>
        </w:rPr>
        <w:t xml:space="preserve">A., de Fátima, Â., . . . Garcia, F. D. (2017). Is there a role for cannabidiol in psychiatry? </w:t>
      </w:r>
      <w:r>
        <w:rPr>
          <w:noProof/>
        </w:rPr>
        <w:tab/>
      </w:r>
      <w:r w:rsidRPr="00A73C78">
        <w:rPr>
          <w:i/>
          <w:noProof/>
        </w:rPr>
        <w:t>The World Journal of Biological Psychiatry</w:t>
      </w:r>
      <w:r w:rsidRPr="00A73C78">
        <w:rPr>
          <w:noProof/>
        </w:rPr>
        <w:t>, 1-16.</w:t>
      </w:r>
    </w:p>
    <w:p w14:paraId="2DD8EA62" w14:textId="61C9653F" w:rsidR="00A73C78" w:rsidRDefault="00A73C78" w:rsidP="00A73C78">
      <w:pPr>
        <w:pStyle w:val="EndNoteBibliography"/>
        <w:spacing w:line="480" w:lineRule="auto"/>
        <w:rPr>
          <w:noProof/>
        </w:rPr>
      </w:pPr>
      <w:r w:rsidRPr="00A73C78">
        <w:rPr>
          <w:noProof/>
        </w:rPr>
        <w:t xml:space="preserve">Lachowsky, N. J., Dulai, J. J., Cui, Z., Sereda, P., Rich, A., Patterson, T. L., . . . Hogg, R. S. </w:t>
      </w:r>
      <w:r>
        <w:rPr>
          <w:noProof/>
        </w:rPr>
        <w:tab/>
      </w:r>
      <w:r w:rsidRPr="00A73C78">
        <w:rPr>
          <w:noProof/>
        </w:rPr>
        <w:t xml:space="preserve">(2017). Lifetime Doctor-Diagnosed Mental Health Conditions and Current Substance Use </w:t>
      </w:r>
      <w:r>
        <w:rPr>
          <w:noProof/>
        </w:rPr>
        <w:tab/>
      </w:r>
      <w:r w:rsidRPr="00A73C78">
        <w:rPr>
          <w:noProof/>
        </w:rPr>
        <w:t xml:space="preserve">Among Gay and Bisexual Men Living in Vancouver, Canada. </w:t>
      </w:r>
      <w:r w:rsidRPr="00A73C78">
        <w:rPr>
          <w:i/>
          <w:noProof/>
        </w:rPr>
        <w:t xml:space="preserve">Substance use &amp; misuse, </w:t>
      </w:r>
      <w:r>
        <w:rPr>
          <w:i/>
          <w:noProof/>
        </w:rPr>
        <w:tab/>
      </w:r>
      <w:r w:rsidRPr="00A73C78">
        <w:rPr>
          <w:i/>
          <w:noProof/>
        </w:rPr>
        <w:t>52</w:t>
      </w:r>
      <w:r w:rsidRPr="00A73C78">
        <w:rPr>
          <w:noProof/>
        </w:rPr>
        <w:t>(6), 785-797.</w:t>
      </w:r>
    </w:p>
    <w:p w14:paraId="5C1359A1" w14:textId="487C92F6" w:rsidR="006A14F5" w:rsidRDefault="006A14F5" w:rsidP="00A73C78">
      <w:pPr>
        <w:pStyle w:val="EndNoteBibliography"/>
        <w:spacing w:line="480" w:lineRule="auto"/>
        <w:rPr>
          <w:noProof/>
        </w:rPr>
      </w:pPr>
      <w:r w:rsidRPr="00D563CA">
        <w:rPr>
          <w:noProof/>
        </w:rPr>
        <w:t xml:space="preserve">Lai, H. M. X., Cleary, M., Sitharthan, T., &amp; Hunt, G. E. (2015). Prevalence of comorbid </w:t>
      </w:r>
      <w:r>
        <w:rPr>
          <w:noProof/>
        </w:rPr>
        <w:tab/>
      </w:r>
      <w:r w:rsidRPr="00D563CA">
        <w:rPr>
          <w:noProof/>
        </w:rPr>
        <w:t xml:space="preserve">substance use, anxiety and mood disorders in epidemiological surveys, 1990–2014: A </w:t>
      </w:r>
      <w:r>
        <w:rPr>
          <w:noProof/>
        </w:rPr>
        <w:tab/>
      </w:r>
      <w:r w:rsidRPr="00D563CA">
        <w:rPr>
          <w:noProof/>
        </w:rPr>
        <w:t xml:space="preserve">systematic review and meta-analysis. </w:t>
      </w:r>
      <w:r w:rsidRPr="00D563CA">
        <w:rPr>
          <w:i/>
          <w:noProof/>
        </w:rPr>
        <w:t>Drug and alcohol dependence, 154</w:t>
      </w:r>
      <w:r w:rsidRPr="00D563CA">
        <w:rPr>
          <w:noProof/>
        </w:rPr>
        <w:t xml:space="preserve">, 1-13. </w:t>
      </w:r>
    </w:p>
    <w:p w14:paraId="3F0AE60E" w14:textId="6D6267AD" w:rsidR="003A70DC" w:rsidRDefault="003A70DC" w:rsidP="00A73C78">
      <w:pPr>
        <w:pStyle w:val="EndNoteBibliography"/>
        <w:spacing w:line="480" w:lineRule="auto"/>
        <w:rPr>
          <w:noProof/>
        </w:rPr>
      </w:pPr>
      <w:r w:rsidRPr="00D563CA">
        <w:rPr>
          <w:noProof/>
        </w:rPr>
        <w:t xml:space="preserve">Lima, V. D., Geller, J., Bangsberg, D. R., Patterson, T. L., Daniel, M., Kerr, T., . . . Hogg, R. S. </w:t>
      </w:r>
      <w:r>
        <w:rPr>
          <w:noProof/>
        </w:rPr>
        <w:tab/>
      </w:r>
      <w:r w:rsidRPr="00D563CA">
        <w:rPr>
          <w:noProof/>
        </w:rPr>
        <w:t xml:space="preserve">(2007). The effect of adherence on the association between depressive symptoms and </w:t>
      </w:r>
      <w:r>
        <w:rPr>
          <w:noProof/>
        </w:rPr>
        <w:tab/>
      </w:r>
      <w:r w:rsidRPr="00D563CA">
        <w:rPr>
          <w:noProof/>
        </w:rPr>
        <w:t xml:space="preserve">mortality among HIV-infected individuals first initiating HAART. </w:t>
      </w:r>
      <w:r w:rsidRPr="00D563CA">
        <w:rPr>
          <w:i/>
          <w:noProof/>
        </w:rPr>
        <w:t>Aids, 21</w:t>
      </w:r>
      <w:r w:rsidRPr="00D563CA">
        <w:rPr>
          <w:noProof/>
        </w:rPr>
        <w:t>(9), 1175-</w:t>
      </w:r>
      <w:r>
        <w:rPr>
          <w:noProof/>
        </w:rPr>
        <w:tab/>
      </w:r>
      <w:r w:rsidRPr="00D563CA">
        <w:rPr>
          <w:noProof/>
        </w:rPr>
        <w:t>1183.</w:t>
      </w:r>
    </w:p>
    <w:p w14:paraId="7D224C24" w14:textId="01299203" w:rsidR="00A73C78" w:rsidRPr="00A73C78" w:rsidRDefault="00A73C78" w:rsidP="00A73C78">
      <w:pPr>
        <w:pStyle w:val="EndNoteBibliography"/>
        <w:spacing w:line="480" w:lineRule="auto"/>
        <w:rPr>
          <w:noProof/>
        </w:rPr>
      </w:pPr>
      <w:r w:rsidRPr="00A73C78">
        <w:rPr>
          <w:noProof/>
        </w:rPr>
        <w:t xml:space="preserve">Marshal, M. P., Friedman, M. S., Stall, R., King, K. M., Miles, J., Gold, M. A., . . . Morse, J. Q. </w:t>
      </w:r>
      <w:r w:rsidRPr="00A73C78">
        <w:rPr>
          <w:noProof/>
        </w:rPr>
        <w:tab/>
        <w:t>(2008). Sexual orientation and adolescent substance use: a meta</w:t>
      </w:r>
      <w:r w:rsidRPr="00A73C78">
        <w:rPr>
          <w:rFonts w:ascii="Cambria Math" w:hAnsi="Cambria Math" w:cs="Cambria Math"/>
          <w:noProof/>
        </w:rPr>
        <w:t>‐</w:t>
      </w:r>
      <w:r w:rsidRPr="00A73C78">
        <w:rPr>
          <w:noProof/>
        </w:rPr>
        <w:t xml:space="preserve">analysis and </w:t>
      </w:r>
      <w:r w:rsidRPr="00A73C78">
        <w:rPr>
          <w:noProof/>
        </w:rPr>
        <w:tab/>
        <w:t xml:space="preserve">methodological review. </w:t>
      </w:r>
      <w:r w:rsidRPr="00A73C78">
        <w:rPr>
          <w:i/>
          <w:noProof/>
        </w:rPr>
        <w:t>Addiction, 103</w:t>
      </w:r>
      <w:r w:rsidRPr="00A73C78">
        <w:rPr>
          <w:noProof/>
        </w:rPr>
        <w:t xml:space="preserve">(4), 546-556. </w:t>
      </w:r>
    </w:p>
    <w:p w14:paraId="1E1F21BB" w14:textId="4E5D1830" w:rsidR="00A73C78" w:rsidRPr="00A73C78" w:rsidRDefault="00A73C78" w:rsidP="00A73C78">
      <w:pPr>
        <w:pStyle w:val="EndNoteBibliography"/>
        <w:spacing w:line="480" w:lineRule="auto"/>
        <w:rPr>
          <w:noProof/>
        </w:rPr>
      </w:pPr>
      <w:r w:rsidRPr="00A73C78">
        <w:rPr>
          <w:noProof/>
        </w:rPr>
        <w:lastRenderedPageBreak/>
        <w:t xml:space="preserve">Marshal, M. P., Friedman, M. S., Stall, R., &amp; Thompson, A. L. (2009). Individual trajectories of </w:t>
      </w:r>
      <w:r w:rsidRPr="00A73C78">
        <w:rPr>
          <w:noProof/>
        </w:rPr>
        <w:tab/>
        <w:t xml:space="preserve">substance use in lesbian, gay and bisexual youth and heterosexual youth. </w:t>
      </w:r>
      <w:r w:rsidRPr="00A73C78">
        <w:rPr>
          <w:i/>
          <w:noProof/>
        </w:rPr>
        <w:t xml:space="preserve">Addiction, </w:t>
      </w:r>
      <w:r w:rsidRPr="00A73C78">
        <w:rPr>
          <w:i/>
          <w:noProof/>
        </w:rPr>
        <w:tab/>
        <w:t>104</w:t>
      </w:r>
      <w:r w:rsidRPr="00A73C78">
        <w:rPr>
          <w:noProof/>
        </w:rPr>
        <w:t>(6), 974-981.</w:t>
      </w:r>
    </w:p>
    <w:p w14:paraId="31070F26" w14:textId="28C15B84" w:rsidR="003A70DC" w:rsidRDefault="003A70DC" w:rsidP="00A73C78">
      <w:pPr>
        <w:pStyle w:val="EndNoteBibliography"/>
        <w:spacing w:line="480" w:lineRule="auto"/>
        <w:rPr>
          <w:noProof/>
        </w:rPr>
      </w:pPr>
      <w:r w:rsidRPr="00A73C78">
        <w:rPr>
          <w:noProof/>
        </w:rPr>
        <w:t xml:space="preserve">McAdams-Mahmoud, A., Stephenson, R., Rentsch, C., Cooper, H., Arriola, K. J., Jobson, G., . . . </w:t>
      </w:r>
      <w:r>
        <w:rPr>
          <w:noProof/>
        </w:rPr>
        <w:tab/>
      </w:r>
      <w:r w:rsidRPr="00A73C78">
        <w:rPr>
          <w:noProof/>
        </w:rPr>
        <w:t xml:space="preserve">McIntyre, J. (2014). Minority stress in the lives of men who have sex with men in Cape </w:t>
      </w:r>
      <w:r>
        <w:rPr>
          <w:noProof/>
        </w:rPr>
        <w:tab/>
      </w:r>
      <w:r w:rsidRPr="00A73C78">
        <w:rPr>
          <w:noProof/>
        </w:rPr>
        <w:t xml:space="preserve">Town, South Africa. </w:t>
      </w:r>
      <w:r w:rsidRPr="00A73C78">
        <w:rPr>
          <w:i/>
          <w:noProof/>
        </w:rPr>
        <w:t>Journal of homosexuality, 61</w:t>
      </w:r>
      <w:r w:rsidRPr="00A73C78">
        <w:rPr>
          <w:noProof/>
        </w:rPr>
        <w:t>(6), 847-867.</w:t>
      </w:r>
    </w:p>
    <w:p w14:paraId="4AA55F1F" w14:textId="1C887966" w:rsidR="00A73C78" w:rsidRPr="00A73C78" w:rsidRDefault="00A73C78" w:rsidP="00A73C78">
      <w:pPr>
        <w:pStyle w:val="EndNoteBibliography"/>
        <w:spacing w:line="480" w:lineRule="auto"/>
        <w:rPr>
          <w:noProof/>
        </w:rPr>
      </w:pPr>
      <w:r w:rsidRPr="00A73C78">
        <w:rPr>
          <w:noProof/>
        </w:rPr>
        <w:t xml:space="preserve">McCabe, S. E., Hughes, T. L., Bostwick, W. B., West, B. T., &amp; Boyd, C. J. (2009). Sexual </w:t>
      </w:r>
      <w:r w:rsidRPr="00A73C78">
        <w:rPr>
          <w:noProof/>
        </w:rPr>
        <w:tab/>
        <w:t xml:space="preserve">orientation, substance use behaviors and substance dependence in the United States. </w:t>
      </w:r>
      <w:r w:rsidRPr="00A73C78">
        <w:rPr>
          <w:noProof/>
        </w:rPr>
        <w:tab/>
      </w:r>
      <w:r w:rsidRPr="00A73C78">
        <w:rPr>
          <w:i/>
          <w:noProof/>
        </w:rPr>
        <w:t>Addiction, 104</w:t>
      </w:r>
      <w:r w:rsidRPr="00A73C78">
        <w:rPr>
          <w:noProof/>
        </w:rPr>
        <w:t xml:space="preserve">(8), 1333-1345. </w:t>
      </w:r>
    </w:p>
    <w:p w14:paraId="6F7BA12F" w14:textId="54918456" w:rsidR="00A73C78" w:rsidRPr="00A73C78" w:rsidRDefault="00A73C78" w:rsidP="00A73C78">
      <w:pPr>
        <w:pStyle w:val="EndNoteBibliography"/>
        <w:spacing w:line="480" w:lineRule="auto"/>
        <w:rPr>
          <w:noProof/>
        </w:rPr>
      </w:pPr>
      <w:r w:rsidRPr="00A73C78">
        <w:rPr>
          <w:noProof/>
        </w:rPr>
        <w:t xml:space="preserve">Meyer, I. H. (2003). Prejudice, social stress, and mental health in lesbian, gay, and bisexual </w:t>
      </w:r>
      <w:r w:rsidRPr="00A73C78">
        <w:rPr>
          <w:noProof/>
        </w:rPr>
        <w:tab/>
        <w:t xml:space="preserve">populations: conceptual issues and research evidence. </w:t>
      </w:r>
      <w:r w:rsidRPr="00A73C78">
        <w:rPr>
          <w:i/>
          <w:noProof/>
        </w:rPr>
        <w:t>Psychological bulletin, 129</w:t>
      </w:r>
      <w:r w:rsidRPr="00A73C78">
        <w:rPr>
          <w:noProof/>
        </w:rPr>
        <w:t>(5), 674.</w:t>
      </w:r>
    </w:p>
    <w:p w14:paraId="79C636E6" w14:textId="53CC8AA7" w:rsidR="003A70DC" w:rsidRDefault="003A70DC" w:rsidP="00A73C78">
      <w:pPr>
        <w:pStyle w:val="EndNoteBibliography"/>
        <w:spacing w:line="480" w:lineRule="auto"/>
        <w:rPr>
          <w:noProof/>
        </w:rPr>
      </w:pPr>
      <w:r w:rsidRPr="00A73C78">
        <w:rPr>
          <w:noProof/>
        </w:rPr>
        <w:t xml:space="preserve">Moore, D. M., Cui, Z., Lachowsky, N., Raymond, H. F., Roth, E., Rich, A., . . . Lal, A. (2016). </w:t>
      </w:r>
      <w:r>
        <w:rPr>
          <w:noProof/>
        </w:rPr>
        <w:tab/>
      </w:r>
      <w:r w:rsidRPr="00A73C78">
        <w:rPr>
          <w:noProof/>
        </w:rPr>
        <w:t xml:space="preserve">HIV community viral load and factors associated with elevated viremia among a </w:t>
      </w:r>
      <w:r>
        <w:rPr>
          <w:noProof/>
        </w:rPr>
        <w:tab/>
      </w:r>
      <w:r w:rsidRPr="00A73C78">
        <w:rPr>
          <w:noProof/>
        </w:rPr>
        <w:t xml:space="preserve">community-based sample of men who have sex with men (MSM) in Vancouver, Canada. </w:t>
      </w:r>
      <w:r>
        <w:rPr>
          <w:noProof/>
        </w:rPr>
        <w:tab/>
      </w:r>
      <w:r w:rsidRPr="00A73C78">
        <w:rPr>
          <w:i/>
          <w:noProof/>
        </w:rPr>
        <w:t>Journal of acquired immune deficiency syndromes, 72</w:t>
      </w:r>
      <w:r w:rsidRPr="00A73C78">
        <w:rPr>
          <w:noProof/>
        </w:rPr>
        <w:t>(1), 87</w:t>
      </w:r>
      <w:r>
        <w:rPr>
          <w:noProof/>
        </w:rPr>
        <w:t>.</w:t>
      </w:r>
    </w:p>
    <w:p w14:paraId="2C1E6C82" w14:textId="4DED8179" w:rsidR="003A70DC" w:rsidRDefault="003A70DC" w:rsidP="00A73C78">
      <w:pPr>
        <w:pStyle w:val="EndNoteBibliography"/>
        <w:spacing w:line="480" w:lineRule="auto"/>
        <w:rPr>
          <w:noProof/>
        </w:rPr>
      </w:pPr>
      <w:r w:rsidRPr="00A73C78">
        <w:rPr>
          <w:noProof/>
        </w:rPr>
        <w:t xml:space="preserve">Morisano, D., Babor, T. F., &amp; Robaina, K. A. (2014). Co-occurrence of substance use disorders </w:t>
      </w:r>
      <w:r>
        <w:rPr>
          <w:noProof/>
        </w:rPr>
        <w:tab/>
      </w:r>
      <w:r w:rsidRPr="00A73C78">
        <w:rPr>
          <w:noProof/>
        </w:rPr>
        <w:t xml:space="preserve">with other psychiatric disorders: Implications for treatment services. </w:t>
      </w:r>
      <w:r w:rsidRPr="00A73C78">
        <w:rPr>
          <w:i/>
          <w:noProof/>
        </w:rPr>
        <w:t xml:space="preserve">Nordic studies on </w:t>
      </w:r>
      <w:r>
        <w:rPr>
          <w:i/>
          <w:noProof/>
        </w:rPr>
        <w:tab/>
      </w:r>
      <w:r w:rsidRPr="00A73C78">
        <w:rPr>
          <w:i/>
          <w:noProof/>
        </w:rPr>
        <w:t>alcohol and drugs, 31</w:t>
      </w:r>
      <w:r w:rsidRPr="00A73C78">
        <w:rPr>
          <w:noProof/>
        </w:rPr>
        <w:t>(1), 5-25.</w:t>
      </w:r>
    </w:p>
    <w:p w14:paraId="05819939" w14:textId="2635762B" w:rsidR="00A73C78" w:rsidRPr="00A73C78" w:rsidRDefault="00A73C78" w:rsidP="00A73C78">
      <w:pPr>
        <w:pStyle w:val="EndNoteBibliography"/>
        <w:spacing w:line="480" w:lineRule="auto"/>
        <w:rPr>
          <w:noProof/>
        </w:rPr>
      </w:pPr>
      <w:r w:rsidRPr="00A73C78">
        <w:rPr>
          <w:noProof/>
        </w:rPr>
        <w:t xml:space="preserve">Mustanski, B. S., Garofalo, R., &amp; Emerson, E. M. (2010). Mental health disorders, psychological </w:t>
      </w:r>
      <w:r w:rsidRPr="00A73C78">
        <w:rPr>
          <w:noProof/>
        </w:rPr>
        <w:tab/>
        <w:t xml:space="preserve">distress, and suicidality in a diverse sample of lesbian, gay, bisexual, and transgender </w:t>
      </w:r>
      <w:r w:rsidRPr="00A73C78">
        <w:rPr>
          <w:noProof/>
        </w:rPr>
        <w:tab/>
        <w:t xml:space="preserve">youths. </w:t>
      </w:r>
      <w:r w:rsidRPr="00A73C78">
        <w:rPr>
          <w:i/>
          <w:noProof/>
        </w:rPr>
        <w:t>American journal of public health, 100</w:t>
      </w:r>
      <w:r w:rsidRPr="00A73C78">
        <w:rPr>
          <w:noProof/>
        </w:rPr>
        <w:t>(12), 2426-2432.</w:t>
      </w:r>
    </w:p>
    <w:p w14:paraId="6F4ECE8A" w14:textId="0B1A6171" w:rsidR="006A14F5" w:rsidRDefault="006A14F5" w:rsidP="00A73C78">
      <w:pPr>
        <w:pStyle w:val="EndNoteBibliography"/>
        <w:spacing w:line="480" w:lineRule="auto"/>
        <w:rPr>
          <w:noProof/>
        </w:rPr>
      </w:pPr>
      <w:r w:rsidRPr="00D563CA">
        <w:rPr>
          <w:noProof/>
        </w:rPr>
        <w:t xml:space="preserve">Okafor, C. N., Cook, R. L., Chen, X., Surkan, P. J., Becker, J. T., Shoptaw, S., . . . Plankey, M. </w:t>
      </w:r>
      <w:r>
        <w:rPr>
          <w:noProof/>
        </w:rPr>
        <w:tab/>
      </w:r>
      <w:r w:rsidRPr="00D563CA">
        <w:rPr>
          <w:noProof/>
        </w:rPr>
        <w:t xml:space="preserve">W. (2017). Trajectories of Marijuana Use among HIV-seropositive and HIV-seronegative </w:t>
      </w:r>
      <w:r>
        <w:rPr>
          <w:noProof/>
        </w:rPr>
        <w:lastRenderedPageBreak/>
        <w:tab/>
      </w:r>
      <w:r w:rsidRPr="00D563CA">
        <w:rPr>
          <w:noProof/>
        </w:rPr>
        <w:t xml:space="preserve">MSM in the Multicenter AIDS Cohort Study (MACS), 1984–2013. </w:t>
      </w:r>
      <w:r w:rsidRPr="00D563CA">
        <w:rPr>
          <w:i/>
          <w:noProof/>
        </w:rPr>
        <w:t xml:space="preserve">AIDS and Behavior, </w:t>
      </w:r>
      <w:r>
        <w:rPr>
          <w:i/>
          <w:noProof/>
        </w:rPr>
        <w:tab/>
      </w:r>
      <w:r w:rsidRPr="00D563CA">
        <w:rPr>
          <w:i/>
          <w:noProof/>
        </w:rPr>
        <w:t>21</w:t>
      </w:r>
      <w:r w:rsidRPr="00D563CA">
        <w:rPr>
          <w:noProof/>
        </w:rPr>
        <w:t>(4), 1091-1104.</w:t>
      </w:r>
    </w:p>
    <w:p w14:paraId="43402BDC" w14:textId="22D1039E" w:rsidR="003A70DC" w:rsidRDefault="003A70DC" w:rsidP="00A73C78">
      <w:pPr>
        <w:pStyle w:val="EndNoteBibliography"/>
        <w:spacing w:line="480" w:lineRule="auto"/>
        <w:rPr>
          <w:noProof/>
        </w:rPr>
      </w:pPr>
      <w:r w:rsidRPr="00A73C78">
        <w:rPr>
          <w:noProof/>
        </w:rPr>
        <w:t xml:space="preserve">Osborn, L. A., Lauritsen, K. J., Cross, N., Davis, A. K., Rosenberg, H., Bonadio, F., &amp; Lang, B. </w:t>
      </w:r>
      <w:r>
        <w:rPr>
          <w:noProof/>
        </w:rPr>
        <w:tab/>
      </w:r>
      <w:r w:rsidRPr="00A73C78">
        <w:rPr>
          <w:noProof/>
        </w:rPr>
        <w:t xml:space="preserve">(2015). Self-medication of somatic and psychiatric conditions using botanical marijuana. </w:t>
      </w:r>
      <w:r>
        <w:rPr>
          <w:noProof/>
        </w:rPr>
        <w:tab/>
      </w:r>
      <w:r w:rsidRPr="00A73C78">
        <w:rPr>
          <w:i/>
          <w:noProof/>
        </w:rPr>
        <w:t>Journal of psychoactive drugs, 47</w:t>
      </w:r>
      <w:r w:rsidRPr="00A73C78">
        <w:rPr>
          <w:noProof/>
        </w:rPr>
        <w:t>(5), 345-350.</w:t>
      </w:r>
    </w:p>
    <w:p w14:paraId="1D6C479C" w14:textId="1A62B1D7" w:rsidR="006A14F5" w:rsidRDefault="006A14F5" w:rsidP="00A73C78">
      <w:pPr>
        <w:pStyle w:val="EndNoteBibliography"/>
        <w:spacing w:line="480" w:lineRule="auto"/>
        <w:rPr>
          <w:noProof/>
        </w:rPr>
      </w:pPr>
      <w:r w:rsidRPr="00D563CA">
        <w:rPr>
          <w:noProof/>
        </w:rPr>
        <w:t xml:space="preserve">Pakula, B., Shoveller, J., Ratner, P. A., &amp; Carpiano, R. (2016). Prevalence and co-occurrence of </w:t>
      </w:r>
      <w:r>
        <w:rPr>
          <w:noProof/>
        </w:rPr>
        <w:tab/>
      </w:r>
      <w:r w:rsidRPr="00D563CA">
        <w:rPr>
          <w:noProof/>
        </w:rPr>
        <w:t xml:space="preserve">heavy drinking and anxiety and mood disorders among gay, lesbian, bisexual, and </w:t>
      </w:r>
      <w:r>
        <w:rPr>
          <w:noProof/>
        </w:rPr>
        <w:tab/>
      </w:r>
      <w:r w:rsidRPr="00D563CA">
        <w:rPr>
          <w:noProof/>
        </w:rPr>
        <w:t xml:space="preserve">heterosexual Canadians. </w:t>
      </w:r>
      <w:r w:rsidRPr="00D563CA">
        <w:rPr>
          <w:i/>
          <w:noProof/>
        </w:rPr>
        <w:t>American journal of public health, 106</w:t>
      </w:r>
      <w:r w:rsidRPr="00D563CA">
        <w:rPr>
          <w:noProof/>
        </w:rPr>
        <w:t>(6), 1042-1048.</w:t>
      </w:r>
    </w:p>
    <w:p w14:paraId="3A259950" w14:textId="0405B7BE" w:rsidR="006A14F5" w:rsidRDefault="006A14F5" w:rsidP="00A73C78">
      <w:pPr>
        <w:pStyle w:val="EndNoteBibliography"/>
        <w:spacing w:line="480" w:lineRule="auto"/>
        <w:rPr>
          <w:noProof/>
        </w:rPr>
      </w:pPr>
      <w:r w:rsidRPr="00D563CA">
        <w:rPr>
          <w:noProof/>
        </w:rPr>
        <w:t xml:space="preserve">Rosario, M., Schrimshaw, E. W., &amp; Hunter, J. (2006). A model of sexual risk behaviors among </w:t>
      </w:r>
      <w:r>
        <w:rPr>
          <w:noProof/>
        </w:rPr>
        <w:tab/>
      </w:r>
      <w:r w:rsidRPr="00D563CA">
        <w:rPr>
          <w:noProof/>
        </w:rPr>
        <w:t xml:space="preserve">young gay and bisexual men: Longitudinal associations of mental health, substance abuse, </w:t>
      </w:r>
      <w:r>
        <w:rPr>
          <w:noProof/>
        </w:rPr>
        <w:tab/>
      </w:r>
      <w:r w:rsidRPr="00D563CA">
        <w:rPr>
          <w:noProof/>
        </w:rPr>
        <w:t xml:space="preserve">sexual abuse, and the coming-out process. </w:t>
      </w:r>
      <w:r w:rsidRPr="00D563CA">
        <w:rPr>
          <w:i/>
          <w:noProof/>
        </w:rPr>
        <w:t>AIDS Education &amp; Prevention, 18</w:t>
      </w:r>
      <w:r w:rsidRPr="00D563CA">
        <w:rPr>
          <w:noProof/>
        </w:rPr>
        <w:t>(5), 444-460.</w:t>
      </w:r>
    </w:p>
    <w:p w14:paraId="68157F1D" w14:textId="7D175125" w:rsidR="00D563CA" w:rsidRPr="00A73C78" w:rsidRDefault="00D563CA" w:rsidP="00A73C78">
      <w:pPr>
        <w:pStyle w:val="EndNoteBibliography"/>
        <w:spacing w:line="480" w:lineRule="auto"/>
        <w:rPr>
          <w:noProof/>
        </w:rPr>
      </w:pPr>
      <w:r w:rsidRPr="00A73C78">
        <w:rPr>
          <w:noProof/>
        </w:rPr>
        <w:t xml:space="preserve">Rotermann, M., &amp; Langlois, K. (2015). Prevalence and correlates of marijuana use in Canada, </w:t>
      </w:r>
      <w:r w:rsidR="00A73C78" w:rsidRPr="00A73C78">
        <w:rPr>
          <w:noProof/>
        </w:rPr>
        <w:tab/>
      </w:r>
      <w:r w:rsidRPr="00A73C78">
        <w:rPr>
          <w:noProof/>
        </w:rPr>
        <w:t xml:space="preserve">2012. </w:t>
      </w:r>
      <w:r w:rsidRPr="00A73C78">
        <w:rPr>
          <w:i/>
          <w:noProof/>
        </w:rPr>
        <w:t>Health reports, 26</w:t>
      </w:r>
      <w:r w:rsidRPr="00A73C78">
        <w:rPr>
          <w:noProof/>
        </w:rPr>
        <w:t xml:space="preserve">(4), 10. </w:t>
      </w:r>
    </w:p>
    <w:p w14:paraId="1AA7A450" w14:textId="2C574510" w:rsidR="00A73C78" w:rsidRPr="00A73C78" w:rsidRDefault="00A73C78" w:rsidP="00A73C78">
      <w:pPr>
        <w:pStyle w:val="EndNoteBibliography"/>
        <w:spacing w:line="480" w:lineRule="auto"/>
        <w:rPr>
          <w:noProof/>
        </w:rPr>
      </w:pPr>
      <w:r w:rsidRPr="00A73C78">
        <w:rPr>
          <w:noProof/>
        </w:rPr>
        <w:t xml:space="preserve">Rotermann, M., &amp; Macdonald, R. (2018). Analysis of trends in the prevalence of cannabis use in </w:t>
      </w:r>
      <w:r w:rsidRPr="00A73C78">
        <w:rPr>
          <w:noProof/>
        </w:rPr>
        <w:tab/>
        <w:t xml:space="preserve">Canada, 1985 to 2015. </w:t>
      </w:r>
      <w:r w:rsidRPr="00A73C78">
        <w:rPr>
          <w:i/>
          <w:noProof/>
        </w:rPr>
        <w:t>Health reports, 29</w:t>
      </w:r>
      <w:r w:rsidRPr="00A73C78">
        <w:rPr>
          <w:noProof/>
        </w:rPr>
        <w:t xml:space="preserve">(2), 10-20. </w:t>
      </w:r>
    </w:p>
    <w:p w14:paraId="0D4AE636" w14:textId="75EF6775" w:rsidR="00776B68" w:rsidRDefault="00776B68" w:rsidP="00A73C78">
      <w:pPr>
        <w:pStyle w:val="EndNoteBibliography"/>
        <w:spacing w:line="480" w:lineRule="auto"/>
        <w:rPr>
          <w:noProof/>
        </w:rPr>
      </w:pPr>
      <w:r w:rsidRPr="00D563CA">
        <w:rPr>
          <w:noProof/>
        </w:rPr>
        <w:t>Sarvet, A. L., Wall, M. M., Keyes, K. M., Olfson, M., Cerdá, M., &amp; Hasin, D. S. (2018). Self-</w:t>
      </w:r>
      <w:r>
        <w:rPr>
          <w:noProof/>
        </w:rPr>
        <w:tab/>
      </w:r>
      <w:r w:rsidRPr="00D563CA">
        <w:rPr>
          <w:noProof/>
        </w:rPr>
        <w:t xml:space="preserve">medication of mood and anxiety disorders with marijuana: Higher in states with medical </w:t>
      </w:r>
      <w:r>
        <w:rPr>
          <w:noProof/>
        </w:rPr>
        <w:tab/>
      </w:r>
      <w:r w:rsidRPr="00D563CA">
        <w:rPr>
          <w:noProof/>
        </w:rPr>
        <w:t xml:space="preserve">marijuana laws. </w:t>
      </w:r>
      <w:r w:rsidRPr="00D563CA">
        <w:rPr>
          <w:i/>
          <w:noProof/>
        </w:rPr>
        <w:t>Drug and alcohol dependence, 186</w:t>
      </w:r>
      <w:r w:rsidRPr="00D563CA">
        <w:rPr>
          <w:noProof/>
        </w:rPr>
        <w:t>, 10-15.</w:t>
      </w:r>
    </w:p>
    <w:p w14:paraId="4D17CB3C" w14:textId="7CD4B8B0" w:rsidR="003A70DC" w:rsidRDefault="003A70DC" w:rsidP="00A73C78">
      <w:pPr>
        <w:pStyle w:val="EndNoteBibliography"/>
        <w:spacing w:line="480" w:lineRule="auto"/>
        <w:rPr>
          <w:noProof/>
        </w:rPr>
      </w:pPr>
      <w:r w:rsidRPr="00A73C78">
        <w:rPr>
          <w:noProof/>
        </w:rPr>
        <w:t xml:space="preserve">Saunders, J. B., Aasland, O. G., Babor, T. F., De la Fuente, J. R., &amp; Grant, M. (1993). </w:t>
      </w:r>
      <w:r>
        <w:rPr>
          <w:noProof/>
        </w:rPr>
        <w:tab/>
      </w:r>
      <w:r w:rsidRPr="00A73C78">
        <w:rPr>
          <w:noProof/>
        </w:rPr>
        <w:t xml:space="preserve">Development of the alcohol use disorders identification test (AUDIT): WHO </w:t>
      </w:r>
      <w:r>
        <w:rPr>
          <w:noProof/>
        </w:rPr>
        <w:tab/>
      </w:r>
      <w:r w:rsidRPr="00A73C78">
        <w:rPr>
          <w:noProof/>
        </w:rPr>
        <w:t>collaborative project on early detection of persons with harmful alcohol consumption</w:t>
      </w:r>
      <w:r w:rsidRPr="00A73C78">
        <w:rPr>
          <w:rFonts w:ascii="Cambria Math" w:hAnsi="Cambria Math" w:cs="Cambria Math"/>
          <w:noProof/>
        </w:rPr>
        <w:t>‐</w:t>
      </w:r>
      <w:r w:rsidRPr="00A73C78">
        <w:rPr>
          <w:noProof/>
        </w:rPr>
        <w:t xml:space="preserve">II. </w:t>
      </w:r>
      <w:r>
        <w:rPr>
          <w:noProof/>
        </w:rPr>
        <w:tab/>
      </w:r>
      <w:r w:rsidRPr="00A73C78">
        <w:rPr>
          <w:i/>
          <w:noProof/>
        </w:rPr>
        <w:t>Addiction, 88</w:t>
      </w:r>
      <w:r w:rsidRPr="00A73C78">
        <w:rPr>
          <w:noProof/>
        </w:rPr>
        <w:t>(6), 791-804.</w:t>
      </w:r>
    </w:p>
    <w:p w14:paraId="1BA0D3BF" w14:textId="53792EDE" w:rsidR="00D563CA" w:rsidRPr="00A73C78" w:rsidRDefault="00D563CA" w:rsidP="00A73C78">
      <w:pPr>
        <w:pStyle w:val="EndNoteBibliography"/>
        <w:spacing w:line="480" w:lineRule="auto"/>
        <w:rPr>
          <w:noProof/>
        </w:rPr>
      </w:pPr>
      <w:r w:rsidRPr="00A73C78">
        <w:rPr>
          <w:noProof/>
        </w:rPr>
        <w:lastRenderedPageBreak/>
        <w:t xml:space="preserve">Stall, R., Paul, J. P., Greenwood, G., Pollack, L. M., Bein, E., Crosby, G. M., . . . Catania, J. A. </w:t>
      </w:r>
      <w:r w:rsidR="00A73C78" w:rsidRPr="00A73C78">
        <w:rPr>
          <w:noProof/>
        </w:rPr>
        <w:tab/>
      </w:r>
      <w:r w:rsidRPr="00A73C78">
        <w:rPr>
          <w:noProof/>
        </w:rPr>
        <w:t>(2001). Alcohol use, drug use and alcohol</w:t>
      </w:r>
      <w:r w:rsidRPr="00A73C78">
        <w:rPr>
          <w:rFonts w:ascii="Cambria Math" w:hAnsi="Cambria Math" w:cs="Cambria Math"/>
          <w:noProof/>
        </w:rPr>
        <w:t>‐</w:t>
      </w:r>
      <w:r w:rsidRPr="00A73C78">
        <w:rPr>
          <w:noProof/>
        </w:rPr>
        <w:t xml:space="preserve">related problems among men who have sex </w:t>
      </w:r>
      <w:r w:rsidR="00A73C78" w:rsidRPr="00A73C78">
        <w:rPr>
          <w:noProof/>
        </w:rPr>
        <w:tab/>
      </w:r>
      <w:r w:rsidRPr="00A73C78">
        <w:rPr>
          <w:noProof/>
        </w:rPr>
        <w:t xml:space="preserve">with men: the Urban Men's Health Study. </w:t>
      </w:r>
      <w:r w:rsidRPr="00A73C78">
        <w:rPr>
          <w:i/>
          <w:noProof/>
        </w:rPr>
        <w:t>Addiction, 96</w:t>
      </w:r>
      <w:r w:rsidRPr="00A73C78">
        <w:rPr>
          <w:noProof/>
        </w:rPr>
        <w:t xml:space="preserve">(11), 1589-1601. </w:t>
      </w:r>
    </w:p>
    <w:p w14:paraId="51345307" w14:textId="0A018971" w:rsidR="00776B68" w:rsidRDefault="00776B68" w:rsidP="00A73C78">
      <w:pPr>
        <w:pStyle w:val="EndNoteBibliography"/>
        <w:spacing w:line="480" w:lineRule="auto"/>
        <w:rPr>
          <w:noProof/>
        </w:rPr>
      </w:pPr>
      <w:r w:rsidRPr="00D563CA">
        <w:rPr>
          <w:noProof/>
        </w:rPr>
        <w:t xml:space="preserve">Tournier, M., Sorbara, F., Gindre, C., Swendsen, J. D., &amp; Verdoux, H. (2003). Cannabis use and </w:t>
      </w:r>
      <w:r>
        <w:rPr>
          <w:noProof/>
        </w:rPr>
        <w:tab/>
      </w:r>
      <w:r w:rsidRPr="00D563CA">
        <w:rPr>
          <w:noProof/>
        </w:rPr>
        <w:t xml:space="preserve">anxiety in daily life: a naturalistic investigation in a non-clinical population. </w:t>
      </w:r>
      <w:r w:rsidRPr="00D563CA">
        <w:rPr>
          <w:i/>
          <w:noProof/>
        </w:rPr>
        <w:t xml:space="preserve">Psychiatry </w:t>
      </w:r>
      <w:r>
        <w:rPr>
          <w:i/>
          <w:noProof/>
        </w:rPr>
        <w:tab/>
      </w:r>
      <w:r w:rsidRPr="00D563CA">
        <w:rPr>
          <w:i/>
          <w:noProof/>
        </w:rPr>
        <w:t>research, 118</w:t>
      </w:r>
      <w:r w:rsidRPr="00D563CA">
        <w:rPr>
          <w:noProof/>
        </w:rPr>
        <w:t>(1), 1-8.</w:t>
      </w:r>
    </w:p>
    <w:p w14:paraId="308F8042" w14:textId="374EBCCF" w:rsidR="00D563CA" w:rsidRPr="00A73C78" w:rsidRDefault="00D563CA" w:rsidP="00A73C78">
      <w:pPr>
        <w:pStyle w:val="EndNoteBibliography"/>
        <w:spacing w:line="480" w:lineRule="auto"/>
        <w:rPr>
          <w:noProof/>
        </w:rPr>
      </w:pPr>
      <w:r w:rsidRPr="00A73C78">
        <w:rPr>
          <w:noProof/>
        </w:rPr>
        <w:t xml:space="preserve">Trocki, K. F., Drabble, L. A., &amp; Midanik, L. T. (2009). Tobacco, marijuana, and sensation </w:t>
      </w:r>
      <w:r w:rsidR="00A73C78" w:rsidRPr="00A73C78">
        <w:rPr>
          <w:noProof/>
        </w:rPr>
        <w:tab/>
      </w:r>
      <w:r w:rsidRPr="00A73C78">
        <w:rPr>
          <w:noProof/>
        </w:rPr>
        <w:t xml:space="preserve">seeking: comparisons across gay, lesbian, bisexual, and heterosexual groups. </w:t>
      </w:r>
      <w:r w:rsidRPr="00A73C78">
        <w:rPr>
          <w:i/>
          <w:noProof/>
        </w:rPr>
        <w:t xml:space="preserve">Psychology </w:t>
      </w:r>
      <w:r w:rsidR="00A73C78" w:rsidRPr="00A73C78">
        <w:rPr>
          <w:i/>
          <w:noProof/>
        </w:rPr>
        <w:tab/>
      </w:r>
      <w:r w:rsidRPr="00A73C78">
        <w:rPr>
          <w:i/>
          <w:noProof/>
        </w:rPr>
        <w:t>of Addictive Behaviors, 23</w:t>
      </w:r>
      <w:r w:rsidRPr="00A73C78">
        <w:rPr>
          <w:noProof/>
        </w:rPr>
        <w:t xml:space="preserve">(4), 620. </w:t>
      </w:r>
    </w:p>
    <w:p w14:paraId="309CD49C" w14:textId="56177959" w:rsidR="00776B68" w:rsidRDefault="00776B68" w:rsidP="00A73C78">
      <w:pPr>
        <w:pStyle w:val="EndNoteBibliography"/>
        <w:spacing w:line="480" w:lineRule="auto"/>
        <w:rPr>
          <w:noProof/>
        </w:rPr>
      </w:pPr>
      <w:r w:rsidRPr="00D563CA">
        <w:rPr>
          <w:noProof/>
        </w:rPr>
        <w:t xml:space="preserve">Van Laar, M., Van Dorsselaer, S., Monshouwer, K., &amp; De Graaf, R. (2007). Does cannabis use </w:t>
      </w:r>
      <w:r>
        <w:rPr>
          <w:noProof/>
        </w:rPr>
        <w:tab/>
      </w:r>
      <w:r w:rsidRPr="00D563CA">
        <w:rPr>
          <w:noProof/>
        </w:rPr>
        <w:t xml:space="preserve">predict the first incidence of mood and anxiety disorders in the adult population? </w:t>
      </w:r>
      <w:r>
        <w:rPr>
          <w:noProof/>
        </w:rPr>
        <w:tab/>
      </w:r>
      <w:r w:rsidRPr="00D563CA">
        <w:rPr>
          <w:i/>
          <w:noProof/>
        </w:rPr>
        <w:t>Addiction, 102</w:t>
      </w:r>
      <w:r w:rsidRPr="00D563CA">
        <w:rPr>
          <w:noProof/>
        </w:rPr>
        <w:t>(8), 1251-1260.</w:t>
      </w:r>
    </w:p>
    <w:p w14:paraId="79759CCD" w14:textId="74F12393" w:rsidR="003A70DC" w:rsidRDefault="003A70DC" w:rsidP="00A73C78">
      <w:pPr>
        <w:pStyle w:val="EndNoteBibliography"/>
        <w:spacing w:line="480" w:lineRule="auto"/>
        <w:rPr>
          <w:noProof/>
        </w:rPr>
      </w:pPr>
      <w:r w:rsidRPr="00A73C78">
        <w:rPr>
          <w:noProof/>
        </w:rPr>
        <w:t xml:space="preserve">Volkow, N. D., Baler, R. D., Compton, W. M., &amp; Weiss, S. R. (2014). Adverse health effects of </w:t>
      </w:r>
      <w:r>
        <w:rPr>
          <w:noProof/>
        </w:rPr>
        <w:tab/>
      </w:r>
      <w:r w:rsidRPr="00A73C78">
        <w:rPr>
          <w:noProof/>
        </w:rPr>
        <w:t xml:space="preserve">marijuana use. </w:t>
      </w:r>
      <w:r w:rsidRPr="00A73C78">
        <w:rPr>
          <w:i/>
          <w:noProof/>
        </w:rPr>
        <w:t>New England Journal of Medicine, 370</w:t>
      </w:r>
      <w:r w:rsidRPr="00A73C78">
        <w:rPr>
          <w:noProof/>
        </w:rPr>
        <w:t>(23), 2219-2227.</w:t>
      </w:r>
    </w:p>
    <w:p w14:paraId="18D2B36E" w14:textId="663A4D4A" w:rsidR="006A14F5" w:rsidRPr="00D563CA" w:rsidRDefault="006A14F5" w:rsidP="006A14F5">
      <w:pPr>
        <w:pStyle w:val="EndNoteBibliography"/>
        <w:spacing w:line="480" w:lineRule="auto"/>
        <w:rPr>
          <w:noProof/>
        </w:rPr>
      </w:pPr>
      <w:r w:rsidRPr="00D563CA">
        <w:rPr>
          <w:noProof/>
        </w:rPr>
        <w:t xml:space="preserve">Vorspan, F., Mehtelli, W., Dupuy, G., Bloch, V., &amp; Lépine, J.-P. (2015). Anxiety and substance </w:t>
      </w:r>
      <w:r>
        <w:rPr>
          <w:noProof/>
        </w:rPr>
        <w:tab/>
      </w:r>
      <w:r w:rsidRPr="00D563CA">
        <w:rPr>
          <w:noProof/>
        </w:rPr>
        <w:t xml:space="preserve">use disorders: co-occurrence and clinical issues. </w:t>
      </w:r>
      <w:r w:rsidRPr="00D563CA">
        <w:rPr>
          <w:i/>
          <w:noProof/>
        </w:rPr>
        <w:t>Current psychiatry reports, 17</w:t>
      </w:r>
      <w:r w:rsidRPr="00D563CA">
        <w:rPr>
          <w:noProof/>
        </w:rPr>
        <w:t xml:space="preserve">(2), 4. </w:t>
      </w:r>
    </w:p>
    <w:p w14:paraId="4E84EFD7" w14:textId="7423C102" w:rsidR="003A70DC" w:rsidRDefault="003A70DC" w:rsidP="00A73C78">
      <w:pPr>
        <w:pStyle w:val="EndNoteBibliography"/>
        <w:spacing w:line="480" w:lineRule="auto"/>
        <w:rPr>
          <w:noProof/>
        </w:rPr>
      </w:pPr>
      <w:r w:rsidRPr="00A73C78">
        <w:rPr>
          <w:noProof/>
        </w:rPr>
        <w:t xml:space="preserve">Walsh, Z., Callaway, R., Belle-Isle, L., Capler, R., Kay, R., Lucas, P., &amp; Holtzman, S. (2013). </w:t>
      </w:r>
      <w:r>
        <w:rPr>
          <w:noProof/>
        </w:rPr>
        <w:tab/>
      </w:r>
      <w:r w:rsidRPr="00A73C78">
        <w:rPr>
          <w:noProof/>
        </w:rPr>
        <w:t xml:space="preserve">Cannabis for therapeutic purposes: patient characteristics, access, and reasons for use. </w:t>
      </w:r>
      <w:r>
        <w:rPr>
          <w:noProof/>
        </w:rPr>
        <w:tab/>
      </w:r>
      <w:r w:rsidRPr="00A73C78">
        <w:rPr>
          <w:i/>
          <w:noProof/>
        </w:rPr>
        <w:t>International Journal of Drug Policy, 24</w:t>
      </w:r>
      <w:r w:rsidRPr="00A73C78">
        <w:rPr>
          <w:noProof/>
        </w:rPr>
        <w:t>(6), 511-516.</w:t>
      </w:r>
    </w:p>
    <w:p w14:paraId="7074811C" w14:textId="2FE7D4E9" w:rsidR="00D563CA" w:rsidRPr="00A73C78" w:rsidRDefault="00D563CA" w:rsidP="00A73C78">
      <w:pPr>
        <w:pStyle w:val="EndNoteBibliography"/>
        <w:spacing w:line="480" w:lineRule="auto"/>
        <w:rPr>
          <w:noProof/>
        </w:rPr>
      </w:pPr>
      <w:r w:rsidRPr="00A73C78">
        <w:rPr>
          <w:noProof/>
        </w:rPr>
        <w:t xml:space="preserve">Walsh, Z., Gonzalez, R., Crosby, K., Thiessen, M. S., Carroll, C., &amp; Bonn-Miller, M. O. (2017). </w:t>
      </w:r>
      <w:r w:rsidR="003A70DC">
        <w:rPr>
          <w:noProof/>
        </w:rPr>
        <w:tab/>
      </w:r>
      <w:r w:rsidRPr="00A73C78">
        <w:rPr>
          <w:noProof/>
        </w:rPr>
        <w:t xml:space="preserve">Medical cannabis and mental health: A guided systematic review. </w:t>
      </w:r>
      <w:r w:rsidRPr="00A73C78">
        <w:rPr>
          <w:i/>
          <w:noProof/>
        </w:rPr>
        <w:t xml:space="preserve">Clinical psychology </w:t>
      </w:r>
      <w:r w:rsidR="003A70DC">
        <w:rPr>
          <w:i/>
          <w:noProof/>
        </w:rPr>
        <w:tab/>
      </w:r>
      <w:r w:rsidRPr="00A73C78">
        <w:rPr>
          <w:i/>
          <w:noProof/>
        </w:rPr>
        <w:t>review, 51</w:t>
      </w:r>
      <w:r w:rsidRPr="00A73C78">
        <w:rPr>
          <w:noProof/>
        </w:rPr>
        <w:t xml:space="preserve">, 15-29. </w:t>
      </w:r>
    </w:p>
    <w:p w14:paraId="65EDBC55" w14:textId="77777777" w:rsidR="006A14F5" w:rsidRDefault="006A14F5" w:rsidP="00A73C78">
      <w:pPr>
        <w:pStyle w:val="EndNoteBibliography"/>
        <w:spacing w:line="480" w:lineRule="auto"/>
        <w:rPr>
          <w:noProof/>
        </w:rPr>
      </w:pPr>
    </w:p>
    <w:p w14:paraId="6C5F040F" w14:textId="142BA4F8" w:rsidR="006A14F5" w:rsidRPr="00D563CA" w:rsidRDefault="006A14F5" w:rsidP="006A14F5">
      <w:pPr>
        <w:pStyle w:val="EndNoteBibliography"/>
        <w:spacing w:line="480" w:lineRule="auto"/>
        <w:rPr>
          <w:noProof/>
        </w:rPr>
      </w:pPr>
      <w:r w:rsidRPr="00D563CA">
        <w:rPr>
          <w:noProof/>
        </w:rPr>
        <w:lastRenderedPageBreak/>
        <w:t xml:space="preserve">Ware, M. A., Rueda, S., Singer, J., &amp; Kilby, D. (2003). Cannabis use by persons living with </w:t>
      </w:r>
      <w:r>
        <w:rPr>
          <w:noProof/>
        </w:rPr>
        <w:tab/>
      </w:r>
      <w:r w:rsidRPr="00D563CA">
        <w:rPr>
          <w:noProof/>
        </w:rPr>
        <w:t xml:space="preserve">HIV/AIDS: patterns and prevalence of use. </w:t>
      </w:r>
      <w:r w:rsidRPr="00D563CA">
        <w:rPr>
          <w:i/>
          <w:noProof/>
        </w:rPr>
        <w:t>Journal of Cannabis Therapeutics, 3</w:t>
      </w:r>
      <w:r w:rsidRPr="00D563CA">
        <w:rPr>
          <w:noProof/>
        </w:rPr>
        <w:t xml:space="preserve">(2), 3-15. </w:t>
      </w:r>
    </w:p>
    <w:p w14:paraId="0CC0C0B2" w14:textId="232BB18F" w:rsidR="00D563CA" w:rsidRPr="00A73C78" w:rsidRDefault="00D563CA" w:rsidP="00A73C78">
      <w:pPr>
        <w:pStyle w:val="EndNoteBibliography"/>
        <w:spacing w:line="480" w:lineRule="auto"/>
        <w:rPr>
          <w:noProof/>
        </w:rPr>
      </w:pPr>
      <w:r w:rsidRPr="00A73C78">
        <w:rPr>
          <w:noProof/>
        </w:rPr>
        <w:t xml:space="preserve">Whiting, P. F., Wolff, R. F., Deshpande, S., Di Nisio, M., Duffy, S., Hernandez, A. V., . . . </w:t>
      </w:r>
      <w:r w:rsidR="003A70DC">
        <w:rPr>
          <w:noProof/>
        </w:rPr>
        <w:tab/>
      </w:r>
      <w:r w:rsidRPr="00A73C78">
        <w:rPr>
          <w:noProof/>
        </w:rPr>
        <w:t xml:space="preserve">Ryder, S. (2015). Cannabinoids for medical use: a systematic review and meta-analysis. </w:t>
      </w:r>
      <w:r w:rsidR="003A70DC">
        <w:rPr>
          <w:noProof/>
        </w:rPr>
        <w:tab/>
      </w:r>
      <w:r w:rsidRPr="00A73C78">
        <w:rPr>
          <w:i/>
          <w:noProof/>
        </w:rPr>
        <w:t>Jama, 313</w:t>
      </w:r>
      <w:r w:rsidRPr="00A73C78">
        <w:rPr>
          <w:noProof/>
        </w:rPr>
        <w:t xml:space="preserve">(24), 2456-2473. </w:t>
      </w:r>
    </w:p>
    <w:p w14:paraId="6FEF0D1C" w14:textId="2F5B19F4" w:rsidR="00D563CA" w:rsidRPr="00D563CA" w:rsidRDefault="00D563CA" w:rsidP="00A73C78">
      <w:pPr>
        <w:pStyle w:val="EndNoteBibliography"/>
        <w:spacing w:line="480" w:lineRule="auto"/>
        <w:rPr>
          <w:noProof/>
        </w:rPr>
      </w:pPr>
      <w:r w:rsidRPr="00A73C78">
        <w:rPr>
          <w:noProof/>
        </w:rPr>
        <w:t xml:space="preserve">World Health Organization. (2002). The alcohol, smoking and substance involvement screening </w:t>
      </w:r>
      <w:r w:rsidR="003A70DC">
        <w:rPr>
          <w:noProof/>
        </w:rPr>
        <w:tab/>
      </w:r>
      <w:r w:rsidRPr="00A73C78">
        <w:rPr>
          <w:noProof/>
        </w:rPr>
        <w:t xml:space="preserve">test (ASSIST): development, reliability and feasibility. </w:t>
      </w:r>
      <w:r w:rsidRPr="00A73C78">
        <w:rPr>
          <w:i/>
          <w:noProof/>
        </w:rPr>
        <w:t>Addiction, 97</w:t>
      </w:r>
      <w:r w:rsidRPr="00A73C78">
        <w:rPr>
          <w:noProof/>
        </w:rPr>
        <w:t>(9), 1183-1194.</w:t>
      </w:r>
      <w:r w:rsidRPr="00D563CA">
        <w:rPr>
          <w:noProof/>
        </w:rPr>
        <w:t xml:space="preserve"> </w:t>
      </w:r>
    </w:p>
    <w:p w14:paraId="14162476" w14:textId="37C60A32" w:rsidR="00A73C78" w:rsidRPr="00A73C78" w:rsidRDefault="00AF5982" w:rsidP="006A14F5">
      <w:pPr>
        <w:spacing w:line="480" w:lineRule="auto"/>
        <w:rPr>
          <w:noProof/>
        </w:rPr>
      </w:pPr>
      <w:r>
        <w:fldChar w:fldCharType="end"/>
      </w:r>
      <w:r w:rsidR="00A73C78" w:rsidRPr="00A73C78">
        <w:rPr>
          <w:noProof/>
        </w:rPr>
        <w:t xml:space="preserve">Zigmond, A. S., &amp; Snaith, R. P. (1983). The hospital anxiety and depression scale. </w:t>
      </w:r>
      <w:r w:rsidR="00A73C78" w:rsidRPr="00A73C78">
        <w:rPr>
          <w:i/>
          <w:noProof/>
        </w:rPr>
        <w:t xml:space="preserve">Acta </w:t>
      </w:r>
      <w:r w:rsidR="006A14F5">
        <w:rPr>
          <w:i/>
          <w:noProof/>
        </w:rPr>
        <w:tab/>
      </w:r>
      <w:r w:rsidR="00A73C78" w:rsidRPr="00A73C78">
        <w:rPr>
          <w:i/>
          <w:noProof/>
        </w:rPr>
        <w:t>psychiatrica scandinavica, 67</w:t>
      </w:r>
      <w:r w:rsidR="00A73C78" w:rsidRPr="00A73C78">
        <w:rPr>
          <w:noProof/>
        </w:rPr>
        <w:t xml:space="preserve">(6), 361-370. </w:t>
      </w:r>
    </w:p>
    <w:p w14:paraId="49563B0E" w14:textId="77777777" w:rsidR="00A73C78" w:rsidRPr="0057000F" w:rsidRDefault="00A73C78">
      <w:pPr>
        <w:spacing w:line="480" w:lineRule="auto"/>
      </w:pPr>
    </w:p>
    <w:sectPr w:rsidR="00A73C78" w:rsidRPr="0057000F" w:rsidSect="00E3387F">
      <w:footerReference w:type="default" r:id="rId8"/>
      <w:pgSz w:w="12240" w:h="15840"/>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53BE4" w14:textId="77777777" w:rsidR="002A5B93" w:rsidRDefault="002A5B93" w:rsidP="0080684B">
      <w:r>
        <w:separator/>
      </w:r>
    </w:p>
  </w:endnote>
  <w:endnote w:type="continuationSeparator" w:id="0">
    <w:p w14:paraId="43E86141" w14:textId="77777777" w:rsidR="002A5B93" w:rsidRDefault="002A5B93" w:rsidP="0080684B">
      <w:r>
        <w:continuationSeparator/>
      </w:r>
    </w:p>
  </w:endnote>
  <w:endnote w:type="continuationNotice" w:id="1">
    <w:p w14:paraId="0F521AD9" w14:textId="77777777" w:rsidR="002A5B93" w:rsidRDefault="002A5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6868511"/>
      <w:docPartObj>
        <w:docPartGallery w:val="Page Numbers (Bottom of Page)"/>
        <w:docPartUnique/>
      </w:docPartObj>
    </w:sdtPr>
    <w:sdtEndPr>
      <w:rPr>
        <w:rStyle w:val="PageNumber"/>
      </w:rPr>
    </w:sdtEndPr>
    <w:sdtContent>
      <w:p w14:paraId="1111AFB8" w14:textId="01AA2A82" w:rsidR="00813A92" w:rsidRDefault="00813A92" w:rsidP="00D831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0DDD">
          <w:rPr>
            <w:rStyle w:val="PageNumber"/>
            <w:noProof/>
          </w:rPr>
          <w:t>19</w:t>
        </w:r>
        <w:r>
          <w:rPr>
            <w:rStyle w:val="PageNumber"/>
          </w:rPr>
          <w:fldChar w:fldCharType="end"/>
        </w:r>
      </w:p>
    </w:sdtContent>
  </w:sdt>
  <w:p w14:paraId="6E8EDD37" w14:textId="77777777" w:rsidR="00813A92" w:rsidRDefault="00813A92" w:rsidP="007155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53E17" w14:textId="77777777" w:rsidR="002A5B93" w:rsidRDefault="002A5B93" w:rsidP="0080684B">
      <w:r>
        <w:separator/>
      </w:r>
    </w:p>
  </w:footnote>
  <w:footnote w:type="continuationSeparator" w:id="0">
    <w:p w14:paraId="1DB33A9E" w14:textId="77777777" w:rsidR="002A5B93" w:rsidRDefault="002A5B93" w:rsidP="0080684B">
      <w:r>
        <w:continuationSeparator/>
      </w:r>
    </w:p>
  </w:footnote>
  <w:footnote w:type="continuationNotice" w:id="1">
    <w:p w14:paraId="482FA189" w14:textId="77777777" w:rsidR="002A5B93" w:rsidRDefault="002A5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02B"/>
    <w:multiLevelType w:val="hybridMultilevel"/>
    <w:tmpl w:val="6EB6D468"/>
    <w:lvl w:ilvl="0" w:tplc="C28E61C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856685"/>
    <w:multiLevelType w:val="hybridMultilevel"/>
    <w:tmpl w:val="D7AC6062"/>
    <w:lvl w:ilvl="0" w:tplc="D214DA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76938"/>
    <w:multiLevelType w:val="hybridMultilevel"/>
    <w:tmpl w:val="76B0C952"/>
    <w:lvl w:ilvl="0" w:tplc="0ECAA9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322E8"/>
    <w:multiLevelType w:val="hybridMultilevel"/>
    <w:tmpl w:val="ECFC4886"/>
    <w:lvl w:ilvl="0" w:tplc="416C1B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41D4C"/>
    <w:multiLevelType w:val="hybridMultilevel"/>
    <w:tmpl w:val="298C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731FF"/>
    <w:multiLevelType w:val="hybridMultilevel"/>
    <w:tmpl w:val="726AD252"/>
    <w:lvl w:ilvl="0" w:tplc="0ECAA9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E6929"/>
    <w:multiLevelType w:val="hybridMultilevel"/>
    <w:tmpl w:val="46CEDDFC"/>
    <w:lvl w:ilvl="0" w:tplc="0ECAA9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B1F91"/>
    <w:multiLevelType w:val="hybridMultilevel"/>
    <w:tmpl w:val="4D44BD12"/>
    <w:lvl w:ilvl="0" w:tplc="0ECAA9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97ABE"/>
    <w:multiLevelType w:val="hybridMultilevel"/>
    <w:tmpl w:val="D910BDE2"/>
    <w:lvl w:ilvl="0" w:tplc="4E3A871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E4217"/>
    <w:multiLevelType w:val="hybridMultilevel"/>
    <w:tmpl w:val="415E0EEC"/>
    <w:lvl w:ilvl="0" w:tplc="0ECAA9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47662"/>
    <w:multiLevelType w:val="hybridMultilevel"/>
    <w:tmpl w:val="BF107612"/>
    <w:lvl w:ilvl="0" w:tplc="D5F25B0C">
      <w:start w:val="32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C1CF9"/>
    <w:multiLevelType w:val="hybridMultilevel"/>
    <w:tmpl w:val="2E4CA9EE"/>
    <w:lvl w:ilvl="0" w:tplc="ED16226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E6063"/>
    <w:multiLevelType w:val="hybridMultilevel"/>
    <w:tmpl w:val="087A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615A0"/>
    <w:multiLevelType w:val="hybridMultilevel"/>
    <w:tmpl w:val="17A20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A27DB"/>
    <w:multiLevelType w:val="hybridMultilevel"/>
    <w:tmpl w:val="7B5CF00E"/>
    <w:lvl w:ilvl="0" w:tplc="0ECAA91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E7CBC"/>
    <w:multiLevelType w:val="hybridMultilevel"/>
    <w:tmpl w:val="ECD2C9C4"/>
    <w:lvl w:ilvl="0" w:tplc="0ECAA9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34385"/>
    <w:multiLevelType w:val="hybridMultilevel"/>
    <w:tmpl w:val="FF7E43C4"/>
    <w:lvl w:ilvl="0" w:tplc="0ECAA91A">
      <w:start w:val="1"/>
      <w:numFmt w:val="bullet"/>
      <w:lvlText w:val="-"/>
      <w:lvlJc w:val="left"/>
      <w:pPr>
        <w:ind w:left="767" w:hanging="360"/>
      </w:pPr>
      <w:rPr>
        <w:rFonts w:ascii="Times New Roman" w:eastAsiaTheme="minorHAnsi" w:hAnsi="Times New Roman" w:cs="Times New Roman"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15:restartNumberingAfterBreak="0">
    <w:nsid w:val="4E804311"/>
    <w:multiLevelType w:val="hybridMultilevel"/>
    <w:tmpl w:val="4F92E66A"/>
    <w:lvl w:ilvl="0" w:tplc="53B4A412">
      <w:start w:val="2"/>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D4E47"/>
    <w:multiLevelType w:val="hybridMultilevel"/>
    <w:tmpl w:val="9B0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331DF"/>
    <w:multiLevelType w:val="hybridMultilevel"/>
    <w:tmpl w:val="EF6A72C0"/>
    <w:lvl w:ilvl="0" w:tplc="16D2F93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8A415E"/>
    <w:multiLevelType w:val="hybridMultilevel"/>
    <w:tmpl w:val="3CD8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3185F1F"/>
    <w:multiLevelType w:val="hybridMultilevel"/>
    <w:tmpl w:val="254E925E"/>
    <w:lvl w:ilvl="0" w:tplc="F72045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56E65"/>
    <w:multiLevelType w:val="hybridMultilevel"/>
    <w:tmpl w:val="F2B82C36"/>
    <w:lvl w:ilvl="0" w:tplc="0ECAA9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97D27"/>
    <w:multiLevelType w:val="hybridMultilevel"/>
    <w:tmpl w:val="D7BE37D2"/>
    <w:lvl w:ilvl="0" w:tplc="53B4A412">
      <w:start w:val="2"/>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71AD3D0F"/>
    <w:multiLevelType w:val="hybridMultilevel"/>
    <w:tmpl w:val="7EAC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57616"/>
    <w:multiLevelType w:val="hybridMultilevel"/>
    <w:tmpl w:val="C10EB6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9C6153"/>
    <w:multiLevelType w:val="hybridMultilevel"/>
    <w:tmpl w:val="B1D24D72"/>
    <w:lvl w:ilvl="0" w:tplc="0ECAA9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C3A4E"/>
    <w:multiLevelType w:val="hybridMultilevel"/>
    <w:tmpl w:val="22C6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53C78"/>
    <w:multiLevelType w:val="hybridMultilevel"/>
    <w:tmpl w:val="A664F60A"/>
    <w:lvl w:ilvl="0" w:tplc="2E560AE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82B26"/>
    <w:multiLevelType w:val="hybridMultilevel"/>
    <w:tmpl w:val="65F4B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B5894"/>
    <w:multiLevelType w:val="hybridMultilevel"/>
    <w:tmpl w:val="CE701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7B7A30"/>
    <w:multiLevelType w:val="hybridMultilevel"/>
    <w:tmpl w:val="3050F450"/>
    <w:lvl w:ilvl="0" w:tplc="D5F25B0C">
      <w:start w:val="3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775ADB"/>
    <w:multiLevelType w:val="hybridMultilevel"/>
    <w:tmpl w:val="AE7E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11"/>
  </w:num>
  <w:num w:numId="4">
    <w:abstractNumId w:val="28"/>
  </w:num>
  <w:num w:numId="5">
    <w:abstractNumId w:val="25"/>
  </w:num>
  <w:num w:numId="6">
    <w:abstractNumId w:val="3"/>
  </w:num>
  <w:num w:numId="7">
    <w:abstractNumId w:val="0"/>
  </w:num>
  <w:num w:numId="8">
    <w:abstractNumId w:val="23"/>
  </w:num>
  <w:num w:numId="9">
    <w:abstractNumId w:val="1"/>
  </w:num>
  <w:num w:numId="10">
    <w:abstractNumId w:val="17"/>
  </w:num>
  <w:num w:numId="11">
    <w:abstractNumId w:val="31"/>
  </w:num>
  <w:num w:numId="12">
    <w:abstractNumId w:val="10"/>
  </w:num>
  <w:num w:numId="13">
    <w:abstractNumId w:val="18"/>
  </w:num>
  <w:num w:numId="14">
    <w:abstractNumId w:val="32"/>
  </w:num>
  <w:num w:numId="15">
    <w:abstractNumId w:val="24"/>
  </w:num>
  <w:num w:numId="16">
    <w:abstractNumId w:val="15"/>
  </w:num>
  <w:num w:numId="17">
    <w:abstractNumId w:val="14"/>
  </w:num>
  <w:num w:numId="18">
    <w:abstractNumId w:val="4"/>
  </w:num>
  <w:num w:numId="19">
    <w:abstractNumId w:val="12"/>
  </w:num>
  <w:num w:numId="20">
    <w:abstractNumId w:val="7"/>
  </w:num>
  <w:num w:numId="21">
    <w:abstractNumId w:val="22"/>
  </w:num>
  <w:num w:numId="22">
    <w:abstractNumId w:val="16"/>
  </w:num>
  <w:num w:numId="23">
    <w:abstractNumId w:val="5"/>
  </w:num>
  <w:num w:numId="24">
    <w:abstractNumId w:val="2"/>
  </w:num>
  <w:num w:numId="25">
    <w:abstractNumId w:val="26"/>
  </w:num>
  <w:num w:numId="26">
    <w:abstractNumId w:val="30"/>
  </w:num>
  <w:num w:numId="27">
    <w:abstractNumId w:val="6"/>
  </w:num>
  <w:num w:numId="28">
    <w:abstractNumId w:val="21"/>
  </w:num>
  <w:num w:numId="29">
    <w:abstractNumId w:val="9"/>
  </w:num>
  <w:num w:numId="30">
    <w:abstractNumId w:val="19"/>
  </w:num>
  <w:num w:numId="31">
    <w:abstractNumId w:val="8"/>
  </w:num>
  <w:num w:numId="32">
    <w:abstractNumId w:val="2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0vr5s90sxspewtsr59vrq5952pxfwvtps&quot;&gt;BC-CfE Library&lt;record-ids&gt;&lt;item&gt;1&lt;/item&gt;&lt;item&gt;2&lt;/item&gt;&lt;item&gt;3&lt;/item&gt;&lt;item&gt;4&lt;/item&gt;&lt;item&gt;5&lt;/item&gt;&lt;item&gt;6&lt;/item&gt;&lt;item&gt;9&lt;/item&gt;&lt;item&gt;11&lt;/item&gt;&lt;item&gt;13&lt;/item&gt;&lt;item&gt;17&lt;/item&gt;&lt;item&gt;21&lt;/item&gt;&lt;item&gt;25&lt;/item&gt;&lt;item&gt;27&lt;/item&gt;&lt;item&gt;28&lt;/item&gt;&lt;item&gt;36&lt;/item&gt;&lt;item&gt;37&lt;/item&gt;&lt;item&gt;38&lt;/item&gt;&lt;item&gt;39&lt;/item&gt;&lt;item&gt;40&lt;/item&gt;&lt;item&gt;43&lt;/item&gt;&lt;item&gt;47&lt;/item&gt;&lt;item&gt;50&lt;/item&gt;&lt;item&gt;51&lt;/item&gt;&lt;item&gt;52&lt;/item&gt;&lt;item&gt;53&lt;/item&gt;&lt;item&gt;54&lt;/item&gt;&lt;item&gt;56&lt;/item&gt;&lt;item&gt;57&lt;/item&gt;&lt;item&gt;61&lt;/item&gt;&lt;item&gt;62&lt;/item&gt;&lt;item&gt;64&lt;/item&gt;&lt;item&gt;65&lt;/item&gt;&lt;item&gt;66&lt;/item&gt;&lt;item&gt;67&lt;/item&gt;&lt;item&gt;71&lt;/item&gt;&lt;item&gt;73&lt;/item&gt;&lt;item&gt;75&lt;/item&gt;&lt;item&gt;76&lt;/item&gt;&lt;item&gt;77&lt;/item&gt;&lt;item&gt;78&lt;/item&gt;&lt;item&gt;79&lt;/item&gt;&lt;item&gt;80&lt;/item&gt;&lt;item&gt;82&lt;/item&gt;&lt;item&gt;89&lt;/item&gt;&lt;item&gt;90&lt;/item&gt;&lt;item&gt;91&lt;/item&gt;&lt;item&gt;95&lt;/item&gt;&lt;item&gt;97&lt;/item&gt;&lt;item&gt;98&lt;/item&gt;&lt;item&gt;99&lt;/item&gt;&lt;item&gt;100&lt;/item&gt;&lt;item&gt;101&lt;/item&gt;&lt;item&gt;102&lt;/item&gt;&lt;item&gt;103&lt;/item&gt;&lt;item&gt;105&lt;/item&gt;&lt;item&gt;106&lt;/item&gt;&lt;item&gt;107&lt;/item&gt;&lt;item&gt;108&lt;/item&gt;&lt;/record-ids&gt;&lt;/item&gt;&lt;/Libraries&gt;"/>
  </w:docVars>
  <w:rsids>
    <w:rsidRoot w:val="003C79E5"/>
    <w:rsid w:val="00000090"/>
    <w:rsid w:val="00001F3C"/>
    <w:rsid w:val="000023AA"/>
    <w:rsid w:val="0000257A"/>
    <w:rsid w:val="0000259A"/>
    <w:rsid w:val="000036AA"/>
    <w:rsid w:val="00005759"/>
    <w:rsid w:val="00005A39"/>
    <w:rsid w:val="00005B03"/>
    <w:rsid w:val="00007820"/>
    <w:rsid w:val="00010450"/>
    <w:rsid w:val="00010EF5"/>
    <w:rsid w:val="00010FEF"/>
    <w:rsid w:val="00012293"/>
    <w:rsid w:val="00012AC4"/>
    <w:rsid w:val="00014F74"/>
    <w:rsid w:val="000152A7"/>
    <w:rsid w:val="00015534"/>
    <w:rsid w:val="00015F7B"/>
    <w:rsid w:val="0001770D"/>
    <w:rsid w:val="00020EE4"/>
    <w:rsid w:val="000218FC"/>
    <w:rsid w:val="00021DE4"/>
    <w:rsid w:val="00022845"/>
    <w:rsid w:val="0002362B"/>
    <w:rsid w:val="000236A4"/>
    <w:rsid w:val="00023884"/>
    <w:rsid w:val="00023A0A"/>
    <w:rsid w:val="00024164"/>
    <w:rsid w:val="000241E8"/>
    <w:rsid w:val="000244B8"/>
    <w:rsid w:val="0002484C"/>
    <w:rsid w:val="00024F3E"/>
    <w:rsid w:val="000258AB"/>
    <w:rsid w:val="00026E32"/>
    <w:rsid w:val="00026E85"/>
    <w:rsid w:val="00027341"/>
    <w:rsid w:val="00027985"/>
    <w:rsid w:val="00027B3C"/>
    <w:rsid w:val="00030047"/>
    <w:rsid w:val="000307DF"/>
    <w:rsid w:val="00031A8E"/>
    <w:rsid w:val="00032204"/>
    <w:rsid w:val="00032CA0"/>
    <w:rsid w:val="00033767"/>
    <w:rsid w:val="00034AF2"/>
    <w:rsid w:val="00034D95"/>
    <w:rsid w:val="000351A0"/>
    <w:rsid w:val="00036BAE"/>
    <w:rsid w:val="00037204"/>
    <w:rsid w:val="0003736B"/>
    <w:rsid w:val="000373A0"/>
    <w:rsid w:val="00037A2E"/>
    <w:rsid w:val="00037D62"/>
    <w:rsid w:val="00040522"/>
    <w:rsid w:val="00040F00"/>
    <w:rsid w:val="00041D14"/>
    <w:rsid w:val="0004200E"/>
    <w:rsid w:val="00043675"/>
    <w:rsid w:val="00043BAC"/>
    <w:rsid w:val="00045265"/>
    <w:rsid w:val="00045C6F"/>
    <w:rsid w:val="00045F04"/>
    <w:rsid w:val="00046864"/>
    <w:rsid w:val="00047511"/>
    <w:rsid w:val="00047B2B"/>
    <w:rsid w:val="000507AF"/>
    <w:rsid w:val="00051952"/>
    <w:rsid w:val="00051C4D"/>
    <w:rsid w:val="00051D81"/>
    <w:rsid w:val="00052EA8"/>
    <w:rsid w:val="00054E25"/>
    <w:rsid w:val="000551A1"/>
    <w:rsid w:val="000551C6"/>
    <w:rsid w:val="0005577F"/>
    <w:rsid w:val="00057081"/>
    <w:rsid w:val="00057DA5"/>
    <w:rsid w:val="00057FE5"/>
    <w:rsid w:val="00060543"/>
    <w:rsid w:val="000605A5"/>
    <w:rsid w:val="00061328"/>
    <w:rsid w:val="00061A56"/>
    <w:rsid w:val="00061EDB"/>
    <w:rsid w:val="00062C23"/>
    <w:rsid w:val="00062C9F"/>
    <w:rsid w:val="0006319F"/>
    <w:rsid w:val="000632C9"/>
    <w:rsid w:val="00064B38"/>
    <w:rsid w:val="000664A4"/>
    <w:rsid w:val="00066801"/>
    <w:rsid w:val="00066C53"/>
    <w:rsid w:val="00066EB6"/>
    <w:rsid w:val="00070521"/>
    <w:rsid w:val="00070EA9"/>
    <w:rsid w:val="000711F8"/>
    <w:rsid w:val="0007165F"/>
    <w:rsid w:val="0007394B"/>
    <w:rsid w:val="00073C2B"/>
    <w:rsid w:val="00073D5B"/>
    <w:rsid w:val="00074DD7"/>
    <w:rsid w:val="00075AD5"/>
    <w:rsid w:val="00075FED"/>
    <w:rsid w:val="000760CD"/>
    <w:rsid w:val="000761E5"/>
    <w:rsid w:val="00076676"/>
    <w:rsid w:val="00076E5C"/>
    <w:rsid w:val="00077416"/>
    <w:rsid w:val="00077691"/>
    <w:rsid w:val="00077A36"/>
    <w:rsid w:val="00077C48"/>
    <w:rsid w:val="00077DDF"/>
    <w:rsid w:val="00080D22"/>
    <w:rsid w:val="00081699"/>
    <w:rsid w:val="00081DA4"/>
    <w:rsid w:val="000823D1"/>
    <w:rsid w:val="0008272A"/>
    <w:rsid w:val="00082B5F"/>
    <w:rsid w:val="0008428E"/>
    <w:rsid w:val="000849DF"/>
    <w:rsid w:val="000854BA"/>
    <w:rsid w:val="00085B55"/>
    <w:rsid w:val="00085EF1"/>
    <w:rsid w:val="00086542"/>
    <w:rsid w:val="00086665"/>
    <w:rsid w:val="000879B0"/>
    <w:rsid w:val="0009036D"/>
    <w:rsid w:val="00091679"/>
    <w:rsid w:val="00091E1D"/>
    <w:rsid w:val="0009210A"/>
    <w:rsid w:val="00092DE2"/>
    <w:rsid w:val="0009442F"/>
    <w:rsid w:val="00095C6A"/>
    <w:rsid w:val="00096182"/>
    <w:rsid w:val="00096315"/>
    <w:rsid w:val="0009635F"/>
    <w:rsid w:val="00096B45"/>
    <w:rsid w:val="000A0429"/>
    <w:rsid w:val="000A1083"/>
    <w:rsid w:val="000A1A8A"/>
    <w:rsid w:val="000A1C85"/>
    <w:rsid w:val="000A320B"/>
    <w:rsid w:val="000A3C0B"/>
    <w:rsid w:val="000A3EF2"/>
    <w:rsid w:val="000A4B50"/>
    <w:rsid w:val="000A5272"/>
    <w:rsid w:val="000A53B4"/>
    <w:rsid w:val="000A6B21"/>
    <w:rsid w:val="000A7E7A"/>
    <w:rsid w:val="000B013B"/>
    <w:rsid w:val="000B01F2"/>
    <w:rsid w:val="000B02F3"/>
    <w:rsid w:val="000B03B0"/>
    <w:rsid w:val="000B1583"/>
    <w:rsid w:val="000B1BA1"/>
    <w:rsid w:val="000B1DF0"/>
    <w:rsid w:val="000B217A"/>
    <w:rsid w:val="000B4C6B"/>
    <w:rsid w:val="000B4C77"/>
    <w:rsid w:val="000B4D40"/>
    <w:rsid w:val="000B4D54"/>
    <w:rsid w:val="000B5AF5"/>
    <w:rsid w:val="000B704B"/>
    <w:rsid w:val="000C040F"/>
    <w:rsid w:val="000C0474"/>
    <w:rsid w:val="000C1FB1"/>
    <w:rsid w:val="000C2437"/>
    <w:rsid w:val="000C3339"/>
    <w:rsid w:val="000C36FA"/>
    <w:rsid w:val="000C38E4"/>
    <w:rsid w:val="000C4631"/>
    <w:rsid w:val="000C57DB"/>
    <w:rsid w:val="000C5E65"/>
    <w:rsid w:val="000C7A30"/>
    <w:rsid w:val="000C7F67"/>
    <w:rsid w:val="000D1F60"/>
    <w:rsid w:val="000D208C"/>
    <w:rsid w:val="000D43BA"/>
    <w:rsid w:val="000D4810"/>
    <w:rsid w:val="000D61D1"/>
    <w:rsid w:val="000D62BE"/>
    <w:rsid w:val="000D70FD"/>
    <w:rsid w:val="000D74FE"/>
    <w:rsid w:val="000D7504"/>
    <w:rsid w:val="000D79A0"/>
    <w:rsid w:val="000D7B5E"/>
    <w:rsid w:val="000D7E54"/>
    <w:rsid w:val="000E0148"/>
    <w:rsid w:val="000E0263"/>
    <w:rsid w:val="000E038A"/>
    <w:rsid w:val="000E1A27"/>
    <w:rsid w:val="000E2391"/>
    <w:rsid w:val="000E244E"/>
    <w:rsid w:val="000E38FE"/>
    <w:rsid w:val="000E39F9"/>
    <w:rsid w:val="000E49C1"/>
    <w:rsid w:val="000E4B1D"/>
    <w:rsid w:val="000E55FA"/>
    <w:rsid w:val="000E5FAA"/>
    <w:rsid w:val="000E62E1"/>
    <w:rsid w:val="000E635A"/>
    <w:rsid w:val="000E76B5"/>
    <w:rsid w:val="000F0058"/>
    <w:rsid w:val="000F033F"/>
    <w:rsid w:val="000F072F"/>
    <w:rsid w:val="000F255F"/>
    <w:rsid w:val="000F384D"/>
    <w:rsid w:val="000F3961"/>
    <w:rsid w:val="000F3A95"/>
    <w:rsid w:val="000F4257"/>
    <w:rsid w:val="000F5538"/>
    <w:rsid w:val="000F64E4"/>
    <w:rsid w:val="000F6937"/>
    <w:rsid w:val="000F7313"/>
    <w:rsid w:val="000F76D3"/>
    <w:rsid w:val="000F7DB1"/>
    <w:rsid w:val="001002F2"/>
    <w:rsid w:val="00100AAC"/>
    <w:rsid w:val="001022DF"/>
    <w:rsid w:val="00102FF5"/>
    <w:rsid w:val="00103DAD"/>
    <w:rsid w:val="0010506B"/>
    <w:rsid w:val="00105616"/>
    <w:rsid w:val="00105B2F"/>
    <w:rsid w:val="00105FF2"/>
    <w:rsid w:val="0010606A"/>
    <w:rsid w:val="00106330"/>
    <w:rsid w:val="00106BB8"/>
    <w:rsid w:val="00106D7C"/>
    <w:rsid w:val="001070FD"/>
    <w:rsid w:val="00107118"/>
    <w:rsid w:val="001076E9"/>
    <w:rsid w:val="00107C2E"/>
    <w:rsid w:val="001111DC"/>
    <w:rsid w:val="00114090"/>
    <w:rsid w:val="00114B25"/>
    <w:rsid w:val="001153D9"/>
    <w:rsid w:val="00115EEE"/>
    <w:rsid w:val="00116EE4"/>
    <w:rsid w:val="00117EAA"/>
    <w:rsid w:val="0012054D"/>
    <w:rsid w:val="0012109B"/>
    <w:rsid w:val="0012125B"/>
    <w:rsid w:val="001215D5"/>
    <w:rsid w:val="001225A1"/>
    <w:rsid w:val="00123D55"/>
    <w:rsid w:val="00124649"/>
    <w:rsid w:val="00124D26"/>
    <w:rsid w:val="001250B4"/>
    <w:rsid w:val="001254C4"/>
    <w:rsid w:val="001262E4"/>
    <w:rsid w:val="001273A5"/>
    <w:rsid w:val="0012745A"/>
    <w:rsid w:val="00127602"/>
    <w:rsid w:val="001310B0"/>
    <w:rsid w:val="0013181E"/>
    <w:rsid w:val="00131A8B"/>
    <w:rsid w:val="00131D54"/>
    <w:rsid w:val="00131D9B"/>
    <w:rsid w:val="00131F71"/>
    <w:rsid w:val="00132ED9"/>
    <w:rsid w:val="00133168"/>
    <w:rsid w:val="0013419A"/>
    <w:rsid w:val="001346A3"/>
    <w:rsid w:val="00134F87"/>
    <w:rsid w:val="001351B3"/>
    <w:rsid w:val="00135ADF"/>
    <w:rsid w:val="001362D3"/>
    <w:rsid w:val="00136908"/>
    <w:rsid w:val="001400FB"/>
    <w:rsid w:val="00142497"/>
    <w:rsid w:val="0014269F"/>
    <w:rsid w:val="001436E5"/>
    <w:rsid w:val="001439CB"/>
    <w:rsid w:val="00143D56"/>
    <w:rsid w:val="00144104"/>
    <w:rsid w:val="00145302"/>
    <w:rsid w:val="0014552F"/>
    <w:rsid w:val="001475E2"/>
    <w:rsid w:val="0015089E"/>
    <w:rsid w:val="00150C6E"/>
    <w:rsid w:val="00151331"/>
    <w:rsid w:val="00151E0D"/>
    <w:rsid w:val="00153776"/>
    <w:rsid w:val="00153EE6"/>
    <w:rsid w:val="001559CA"/>
    <w:rsid w:val="00156C48"/>
    <w:rsid w:val="00156FF2"/>
    <w:rsid w:val="0015763F"/>
    <w:rsid w:val="001603DC"/>
    <w:rsid w:val="001605D1"/>
    <w:rsid w:val="00161836"/>
    <w:rsid w:val="00161BFC"/>
    <w:rsid w:val="001620CE"/>
    <w:rsid w:val="00162A5D"/>
    <w:rsid w:val="001638E6"/>
    <w:rsid w:val="00163B44"/>
    <w:rsid w:val="00163BD0"/>
    <w:rsid w:val="0016458C"/>
    <w:rsid w:val="00165BCF"/>
    <w:rsid w:val="001665DD"/>
    <w:rsid w:val="00166FBB"/>
    <w:rsid w:val="00167BCC"/>
    <w:rsid w:val="00170C12"/>
    <w:rsid w:val="00171939"/>
    <w:rsid w:val="00171E13"/>
    <w:rsid w:val="001726D3"/>
    <w:rsid w:val="00172A62"/>
    <w:rsid w:val="00174DFA"/>
    <w:rsid w:val="001751CC"/>
    <w:rsid w:val="00175BDC"/>
    <w:rsid w:val="00175D25"/>
    <w:rsid w:val="00176A7F"/>
    <w:rsid w:val="00176C77"/>
    <w:rsid w:val="00177792"/>
    <w:rsid w:val="00177A6B"/>
    <w:rsid w:val="001800DA"/>
    <w:rsid w:val="001800E6"/>
    <w:rsid w:val="001809BC"/>
    <w:rsid w:val="001815A0"/>
    <w:rsid w:val="00181B7E"/>
    <w:rsid w:val="00182430"/>
    <w:rsid w:val="00182D30"/>
    <w:rsid w:val="00185D84"/>
    <w:rsid w:val="00186636"/>
    <w:rsid w:val="00186F39"/>
    <w:rsid w:val="00187CA4"/>
    <w:rsid w:val="001900AD"/>
    <w:rsid w:val="001908ED"/>
    <w:rsid w:val="00190CC9"/>
    <w:rsid w:val="001917F9"/>
    <w:rsid w:val="00191837"/>
    <w:rsid w:val="00191D4A"/>
    <w:rsid w:val="0019266C"/>
    <w:rsid w:val="00192759"/>
    <w:rsid w:val="00192DA7"/>
    <w:rsid w:val="001932D6"/>
    <w:rsid w:val="00194B4C"/>
    <w:rsid w:val="001953F2"/>
    <w:rsid w:val="001959CF"/>
    <w:rsid w:val="001975FB"/>
    <w:rsid w:val="00197684"/>
    <w:rsid w:val="001A0483"/>
    <w:rsid w:val="001A0C80"/>
    <w:rsid w:val="001A1544"/>
    <w:rsid w:val="001A1940"/>
    <w:rsid w:val="001A29C0"/>
    <w:rsid w:val="001A2D9F"/>
    <w:rsid w:val="001A4B19"/>
    <w:rsid w:val="001A6748"/>
    <w:rsid w:val="001A6F7C"/>
    <w:rsid w:val="001A786E"/>
    <w:rsid w:val="001B0714"/>
    <w:rsid w:val="001B0C87"/>
    <w:rsid w:val="001B1203"/>
    <w:rsid w:val="001B1828"/>
    <w:rsid w:val="001B18E1"/>
    <w:rsid w:val="001B21B9"/>
    <w:rsid w:val="001B2D74"/>
    <w:rsid w:val="001B3C12"/>
    <w:rsid w:val="001B588B"/>
    <w:rsid w:val="001B5943"/>
    <w:rsid w:val="001C07AB"/>
    <w:rsid w:val="001C2CF2"/>
    <w:rsid w:val="001C5B22"/>
    <w:rsid w:val="001C6272"/>
    <w:rsid w:val="001C6579"/>
    <w:rsid w:val="001C6CD0"/>
    <w:rsid w:val="001C7CC0"/>
    <w:rsid w:val="001C7F73"/>
    <w:rsid w:val="001D1531"/>
    <w:rsid w:val="001D21CD"/>
    <w:rsid w:val="001D2C09"/>
    <w:rsid w:val="001D2E10"/>
    <w:rsid w:val="001D35CB"/>
    <w:rsid w:val="001D3D73"/>
    <w:rsid w:val="001D4F03"/>
    <w:rsid w:val="001D5BB1"/>
    <w:rsid w:val="001D6886"/>
    <w:rsid w:val="001D6A2A"/>
    <w:rsid w:val="001D6ACD"/>
    <w:rsid w:val="001D7076"/>
    <w:rsid w:val="001D74B2"/>
    <w:rsid w:val="001D76FA"/>
    <w:rsid w:val="001D7CEE"/>
    <w:rsid w:val="001D7FE2"/>
    <w:rsid w:val="001E029C"/>
    <w:rsid w:val="001E0AA4"/>
    <w:rsid w:val="001E0C4A"/>
    <w:rsid w:val="001E2867"/>
    <w:rsid w:val="001E3A39"/>
    <w:rsid w:val="001E3CAE"/>
    <w:rsid w:val="001E3E96"/>
    <w:rsid w:val="001E4000"/>
    <w:rsid w:val="001E54ED"/>
    <w:rsid w:val="001E5B96"/>
    <w:rsid w:val="001E69B2"/>
    <w:rsid w:val="001E6B14"/>
    <w:rsid w:val="001F0909"/>
    <w:rsid w:val="001F0A77"/>
    <w:rsid w:val="001F0E31"/>
    <w:rsid w:val="001F18D0"/>
    <w:rsid w:val="001F2AFF"/>
    <w:rsid w:val="001F3286"/>
    <w:rsid w:val="001F3540"/>
    <w:rsid w:val="001F3708"/>
    <w:rsid w:val="001F5288"/>
    <w:rsid w:val="001F5BD4"/>
    <w:rsid w:val="001F66CD"/>
    <w:rsid w:val="001F6C7E"/>
    <w:rsid w:val="001F7CE8"/>
    <w:rsid w:val="001F7EF7"/>
    <w:rsid w:val="002008CC"/>
    <w:rsid w:val="0020102C"/>
    <w:rsid w:val="002010D9"/>
    <w:rsid w:val="00202314"/>
    <w:rsid w:val="002025B4"/>
    <w:rsid w:val="00202DC6"/>
    <w:rsid w:val="00202EE9"/>
    <w:rsid w:val="00204800"/>
    <w:rsid w:val="00204D13"/>
    <w:rsid w:val="0020555C"/>
    <w:rsid w:val="00205B60"/>
    <w:rsid w:val="00205C36"/>
    <w:rsid w:val="002066D9"/>
    <w:rsid w:val="00207197"/>
    <w:rsid w:val="00210063"/>
    <w:rsid w:val="0021071F"/>
    <w:rsid w:val="00211F0C"/>
    <w:rsid w:val="00212A97"/>
    <w:rsid w:val="00213039"/>
    <w:rsid w:val="00213244"/>
    <w:rsid w:val="00213BE3"/>
    <w:rsid w:val="00214D03"/>
    <w:rsid w:val="00215220"/>
    <w:rsid w:val="00215E12"/>
    <w:rsid w:val="00216047"/>
    <w:rsid w:val="00216429"/>
    <w:rsid w:val="00217E3F"/>
    <w:rsid w:val="002207B3"/>
    <w:rsid w:val="00220CD8"/>
    <w:rsid w:val="00220CDA"/>
    <w:rsid w:val="00220E77"/>
    <w:rsid w:val="00221110"/>
    <w:rsid w:val="00221B7B"/>
    <w:rsid w:val="00222244"/>
    <w:rsid w:val="002241B4"/>
    <w:rsid w:val="00225328"/>
    <w:rsid w:val="00225700"/>
    <w:rsid w:val="002258A9"/>
    <w:rsid w:val="0022627B"/>
    <w:rsid w:val="00226D3E"/>
    <w:rsid w:val="002274FA"/>
    <w:rsid w:val="00227652"/>
    <w:rsid w:val="00227905"/>
    <w:rsid w:val="00227B0B"/>
    <w:rsid w:val="00230037"/>
    <w:rsid w:val="00230156"/>
    <w:rsid w:val="0023057B"/>
    <w:rsid w:val="00231899"/>
    <w:rsid w:val="00231CCF"/>
    <w:rsid w:val="00231D2C"/>
    <w:rsid w:val="00232129"/>
    <w:rsid w:val="00232253"/>
    <w:rsid w:val="00232341"/>
    <w:rsid w:val="002340A6"/>
    <w:rsid w:val="00234684"/>
    <w:rsid w:val="00235556"/>
    <w:rsid w:val="00235A7C"/>
    <w:rsid w:val="00240CCF"/>
    <w:rsid w:val="00240F32"/>
    <w:rsid w:val="002421FA"/>
    <w:rsid w:val="00242BED"/>
    <w:rsid w:val="00242CC8"/>
    <w:rsid w:val="002434F6"/>
    <w:rsid w:val="0024389E"/>
    <w:rsid w:val="00244FBB"/>
    <w:rsid w:val="00245CDA"/>
    <w:rsid w:val="0024611C"/>
    <w:rsid w:val="00246887"/>
    <w:rsid w:val="00247059"/>
    <w:rsid w:val="00247D98"/>
    <w:rsid w:val="00250141"/>
    <w:rsid w:val="0025073F"/>
    <w:rsid w:val="00250FFC"/>
    <w:rsid w:val="0025261A"/>
    <w:rsid w:val="00253199"/>
    <w:rsid w:val="002540D9"/>
    <w:rsid w:val="00254E32"/>
    <w:rsid w:val="00255984"/>
    <w:rsid w:val="00257519"/>
    <w:rsid w:val="00261736"/>
    <w:rsid w:val="0026174A"/>
    <w:rsid w:val="0026283A"/>
    <w:rsid w:val="00263F3C"/>
    <w:rsid w:val="00263F48"/>
    <w:rsid w:val="002640E5"/>
    <w:rsid w:val="0026474F"/>
    <w:rsid w:val="002651D0"/>
    <w:rsid w:val="002661DF"/>
    <w:rsid w:val="002663C5"/>
    <w:rsid w:val="002665DB"/>
    <w:rsid w:val="0026690D"/>
    <w:rsid w:val="00266972"/>
    <w:rsid w:val="00267513"/>
    <w:rsid w:val="00267EB3"/>
    <w:rsid w:val="002700A0"/>
    <w:rsid w:val="00271938"/>
    <w:rsid w:val="00271A36"/>
    <w:rsid w:val="002748DB"/>
    <w:rsid w:val="002752BB"/>
    <w:rsid w:val="00275EC0"/>
    <w:rsid w:val="00276831"/>
    <w:rsid w:val="00276848"/>
    <w:rsid w:val="0027709D"/>
    <w:rsid w:val="00277A9E"/>
    <w:rsid w:val="00277FC8"/>
    <w:rsid w:val="0028097B"/>
    <w:rsid w:val="00280CA0"/>
    <w:rsid w:val="00281841"/>
    <w:rsid w:val="002819A4"/>
    <w:rsid w:val="002822B0"/>
    <w:rsid w:val="00282398"/>
    <w:rsid w:val="0028357F"/>
    <w:rsid w:val="0028392E"/>
    <w:rsid w:val="00284650"/>
    <w:rsid w:val="00286259"/>
    <w:rsid w:val="002868AD"/>
    <w:rsid w:val="00287701"/>
    <w:rsid w:val="0029002A"/>
    <w:rsid w:val="00290141"/>
    <w:rsid w:val="00290143"/>
    <w:rsid w:val="002910AB"/>
    <w:rsid w:val="0029156F"/>
    <w:rsid w:val="00291571"/>
    <w:rsid w:val="00291E0C"/>
    <w:rsid w:val="00292ECB"/>
    <w:rsid w:val="0029399D"/>
    <w:rsid w:val="00293A6C"/>
    <w:rsid w:val="00293E24"/>
    <w:rsid w:val="002941C3"/>
    <w:rsid w:val="0029482E"/>
    <w:rsid w:val="00294CC5"/>
    <w:rsid w:val="00295480"/>
    <w:rsid w:val="00295CA4"/>
    <w:rsid w:val="00295FB5"/>
    <w:rsid w:val="002961F8"/>
    <w:rsid w:val="00296785"/>
    <w:rsid w:val="002967EF"/>
    <w:rsid w:val="00296D5C"/>
    <w:rsid w:val="00297ACB"/>
    <w:rsid w:val="002A00FB"/>
    <w:rsid w:val="002A0DFA"/>
    <w:rsid w:val="002A1315"/>
    <w:rsid w:val="002A199C"/>
    <w:rsid w:val="002A2442"/>
    <w:rsid w:val="002A2917"/>
    <w:rsid w:val="002A2938"/>
    <w:rsid w:val="002A2A1A"/>
    <w:rsid w:val="002A51A0"/>
    <w:rsid w:val="002A5632"/>
    <w:rsid w:val="002A5B6A"/>
    <w:rsid w:val="002A5B93"/>
    <w:rsid w:val="002A66A1"/>
    <w:rsid w:val="002A6BDA"/>
    <w:rsid w:val="002A7EB0"/>
    <w:rsid w:val="002B14D1"/>
    <w:rsid w:val="002B1C68"/>
    <w:rsid w:val="002B2B52"/>
    <w:rsid w:val="002B4264"/>
    <w:rsid w:val="002B52F3"/>
    <w:rsid w:val="002B696A"/>
    <w:rsid w:val="002B6D2E"/>
    <w:rsid w:val="002B7E2B"/>
    <w:rsid w:val="002C0137"/>
    <w:rsid w:val="002C04C4"/>
    <w:rsid w:val="002C1677"/>
    <w:rsid w:val="002C234F"/>
    <w:rsid w:val="002C29C1"/>
    <w:rsid w:val="002C3756"/>
    <w:rsid w:val="002C3982"/>
    <w:rsid w:val="002C3C8F"/>
    <w:rsid w:val="002C4298"/>
    <w:rsid w:val="002C4B11"/>
    <w:rsid w:val="002C5506"/>
    <w:rsid w:val="002C55A4"/>
    <w:rsid w:val="002C737C"/>
    <w:rsid w:val="002D0BFE"/>
    <w:rsid w:val="002D1490"/>
    <w:rsid w:val="002D2521"/>
    <w:rsid w:val="002D2A7E"/>
    <w:rsid w:val="002D2EBA"/>
    <w:rsid w:val="002D2EDC"/>
    <w:rsid w:val="002D2F91"/>
    <w:rsid w:val="002D424D"/>
    <w:rsid w:val="002D5410"/>
    <w:rsid w:val="002D66E3"/>
    <w:rsid w:val="002D7A10"/>
    <w:rsid w:val="002D7B2F"/>
    <w:rsid w:val="002E11DC"/>
    <w:rsid w:val="002E1E67"/>
    <w:rsid w:val="002E2052"/>
    <w:rsid w:val="002E2499"/>
    <w:rsid w:val="002E3186"/>
    <w:rsid w:val="002E39FA"/>
    <w:rsid w:val="002E3DA5"/>
    <w:rsid w:val="002E414F"/>
    <w:rsid w:val="002E4D61"/>
    <w:rsid w:val="002E4DD3"/>
    <w:rsid w:val="002E5257"/>
    <w:rsid w:val="002E52FD"/>
    <w:rsid w:val="002E5330"/>
    <w:rsid w:val="002E5772"/>
    <w:rsid w:val="002E58D2"/>
    <w:rsid w:val="002E5D74"/>
    <w:rsid w:val="002E5E97"/>
    <w:rsid w:val="002E63E0"/>
    <w:rsid w:val="002E6EE0"/>
    <w:rsid w:val="002E7D9C"/>
    <w:rsid w:val="002F0160"/>
    <w:rsid w:val="002F0928"/>
    <w:rsid w:val="002F1479"/>
    <w:rsid w:val="002F17D0"/>
    <w:rsid w:val="002F2E9B"/>
    <w:rsid w:val="002F3344"/>
    <w:rsid w:val="002F3380"/>
    <w:rsid w:val="002F4425"/>
    <w:rsid w:val="002F4E11"/>
    <w:rsid w:val="002F53A8"/>
    <w:rsid w:val="002F6954"/>
    <w:rsid w:val="002F6DB1"/>
    <w:rsid w:val="002F6E2F"/>
    <w:rsid w:val="002F6F17"/>
    <w:rsid w:val="002F78D7"/>
    <w:rsid w:val="0030020B"/>
    <w:rsid w:val="00301185"/>
    <w:rsid w:val="0030132A"/>
    <w:rsid w:val="003014A8"/>
    <w:rsid w:val="00301D49"/>
    <w:rsid w:val="00302265"/>
    <w:rsid w:val="0030264B"/>
    <w:rsid w:val="00302710"/>
    <w:rsid w:val="00303B8E"/>
    <w:rsid w:val="003051F3"/>
    <w:rsid w:val="00305C34"/>
    <w:rsid w:val="00305FB7"/>
    <w:rsid w:val="003072F6"/>
    <w:rsid w:val="00307D14"/>
    <w:rsid w:val="0031042A"/>
    <w:rsid w:val="0031112D"/>
    <w:rsid w:val="00311B02"/>
    <w:rsid w:val="00312682"/>
    <w:rsid w:val="00312E3F"/>
    <w:rsid w:val="00313D65"/>
    <w:rsid w:val="00313EAA"/>
    <w:rsid w:val="00314197"/>
    <w:rsid w:val="003142E8"/>
    <w:rsid w:val="0031471D"/>
    <w:rsid w:val="00315C8E"/>
    <w:rsid w:val="0031629E"/>
    <w:rsid w:val="00316DB9"/>
    <w:rsid w:val="0031708C"/>
    <w:rsid w:val="003206E8"/>
    <w:rsid w:val="00321369"/>
    <w:rsid w:val="00321600"/>
    <w:rsid w:val="00322B09"/>
    <w:rsid w:val="0032323A"/>
    <w:rsid w:val="00325116"/>
    <w:rsid w:val="0032567F"/>
    <w:rsid w:val="00325A02"/>
    <w:rsid w:val="00325CCA"/>
    <w:rsid w:val="00325E12"/>
    <w:rsid w:val="00326342"/>
    <w:rsid w:val="00326BE5"/>
    <w:rsid w:val="00326EAE"/>
    <w:rsid w:val="0033033A"/>
    <w:rsid w:val="003304FA"/>
    <w:rsid w:val="0033099D"/>
    <w:rsid w:val="00330A80"/>
    <w:rsid w:val="00331C15"/>
    <w:rsid w:val="003324B7"/>
    <w:rsid w:val="003326C3"/>
    <w:rsid w:val="00332DF6"/>
    <w:rsid w:val="003330CC"/>
    <w:rsid w:val="00333277"/>
    <w:rsid w:val="0033423D"/>
    <w:rsid w:val="003353CD"/>
    <w:rsid w:val="00335E27"/>
    <w:rsid w:val="003362C2"/>
    <w:rsid w:val="00336EB0"/>
    <w:rsid w:val="00336EDF"/>
    <w:rsid w:val="0033705F"/>
    <w:rsid w:val="003370E0"/>
    <w:rsid w:val="00337710"/>
    <w:rsid w:val="00337B41"/>
    <w:rsid w:val="00337BA0"/>
    <w:rsid w:val="003400C5"/>
    <w:rsid w:val="0034131E"/>
    <w:rsid w:val="003414FD"/>
    <w:rsid w:val="00341A98"/>
    <w:rsid w:val="003421C4"/>
    <w:rsid w:val="003439AE"/>
    <w:rsid w:val="00343B24"/>
    <w:rsid w:val="00343E95"/>
    <w:rsid w:val="003444BD"/>
    <w:rsid w:val="00352071"/>
    <w:rsid w:val="0035212A"/>
    <w:rsid w:val="00352356"/>
    <w:rsid w:val="00352685"/>
    <w:rsid w:val="00352FA9"/>
    <w:rsid w:val="00353301"/>
    <w:rsid w:val="00353BB0"/>
    <w:rsid w:val="00354AE6"/>
    <w:rsid w:val="0035520B"/>
    <w:rsid w:val="003557CA"/>
    <w:rsid w:val="00355DEA"/>
    <w:rsid w:val="00356E46"/>
    <w:rsid w:val="00357AE9"/>
    <w:rsid w:val="00357CC7"/>
    <w:rsid w:val="0036063C"/>
    <w:rsid w:val="00361C1E"/>
    <w:rsid w:val="003628FC"/>
    <w:rsid w:val="00362CE3"/>
    <w:rsid w:val="00363551"/>
    <w:rsid w:val="00364664"/>
    <w:rsid w:val="00364A9F"/>
    <w:rsid w:val="003652CA"/>
    <w:rsid w:val="00365A9D"/>
    <w:rsid w:val="0036654C"/>
    <w:rsid w:val="003669B8"/>
    <w:rsid w:val="0036727C"/>
    <w:rsid w:val="00367293"/>
    <w:rsid w:val="00367E4F"/>
    <w:rsid w:val="003705F5"/>
    <w:rsid w:val="00370B48"/>
    <w:rsid w:val="00370FB6"/>
    <w:rsid w:val="00370FD8"/>
    <w:rsid w:val="00371E01"/>
    <w:rsid w:val="0037220A"/>
    <w:rsid w:val="00372375"/>
    <w:rsid w:val="003727EE"/>
    <w:rsid w:val="003728A0"/>
    <w:rsid w:val="0037441F"/>
    <w:rsid w:val="0037539C"/>
    <w:rsid w:val="003755A2"/>
    <w:rsid w:val="003755F5"/>
    <w:rsid w:val="0037584D"/>
    <w:rsid w:val="00375FF3"/>
    <w:rsid w:val="003774F7"/>
    <w:rsid w:val="00380F0C"/>
    <w:rsid w:val="003812ED"/>
    <w:rsid w:val="00381FB3"/>
    <w:rsid w:val="00383741"/>
    <w:rsid w:val="003838E1"/>
    <w:rsid w:val="00383E89"/>
    <w:rsid w:val="0038456C"/>
    <w:rsid w:val="00384E34"/>
    <w:rsid w:val="00384E4E"/>
    <w:rsid w:val="00386213"/>
    <w:rsid w:val="00390796"/>
    <w:rsid w:val="00390851"/>
    <w:rsid w:val="00390A92"/>
    <w:rsid w:val="00391D6B"/>
    <w:rsid w:val="0039303E"/>
    <w:rsid w:val="003936FB"/>
    <w:rsid w:val="00393B06"/>
    <w:rsid w:val="00393D00"/>
    <w:rsid w:val="00394568"/>
    <w:rsid w:val="00394980"/>
    <w:rsid w:val="00394A1C"/>
    <w:rsid w:val="003957D2"/>
    <w:rsid w:val="00395AF7"/>
    <w:rsid w:val="00395D36"/>
    <w:rsid w:val="003961EA"/>
    <w:rsid w:val="00396F0D"/>
    <w:rsid w:val="00396FCE"/>
    <w:rsid w:val="00397359"/>
    <w:rsid w:val="00397573"/>
    <w:rsid w:val="003979FE"/>
    <w:rsid w:val="00397C0D"/>
    <w:rsid w:val="003A06EE"/>
    <w:rsid w:val="003A0A80"/>
    <w:rsid w:val="003A0B07"/>
    <w:rsid w:val="003A1983"/>
    <w:rsid w:val="003A1AF8"/>
    <w:rsid w:val="003A2156"/>
    <w:rsid w:val="003A297E"/>
    <w:rsid w:val="003A2B24"/>
    <w:rsid w:val="003A2C0A"/>
    <w:rsid w:val="003A2D70"/>
    <w:rsid w:val="003A2F86"/>
    <w:rsid w:val="003A322C"/>
    <w:rsid w:val="003A34B0"/>
    <w:rsid w:val="003A37B0"/>
    <w:rsid w:val="003A3C17"/>
    <w:rsid w:val="003A43D5"/>
    <w:rsid w:val="003A4444"/>
    <w:rsid w:val="003A4932"/>
    <w:rsid w:val="003A630B"/>
    <w:rsid w:val="003A702B"/>
    <w:rsid w:val="003A70DC"/>
    <w:rsid w:val="003B08D0"/>
    <w:rsid w:val="003B154F"/>
    <w:rsid w:val="003B17C1"/>
    <w:rsid w:val="003B234D"/>
    <w:rsid w:val="003B24A3"/>
    <w:rsid w:val="003B362C"/>
    <w:rsid w:val="003B4A2C"/>
    <w:rsid w:val="003B4AF4"/>
    <w:rsid w:val="003B52BB"/>
    <w:rsid w:val="003B6A42"/>
    <w:rsid w:val="003B759B"/>
    <w:rsid w:val="003B78C6"/>
    <w:rsid w:val="003C1291"/>
    <w:rsid w:val="003C1B34"/>
    <w:rsid w:val="003C2B2A"/>
    <w:rsid w:val="003C322B"/>
    <w:rsid w:val="003C336A"/>
    <w:rsid w:val="003C3691"/>
    <w:rsid w:val="003C42A9"/>
    <w:rsid w:val="003C45E5"/>
    <w:rsid w:val="003C47AE"/>
    <w:rsid w:val="003C4DC6"/>
    <w:rsid w:val="003C52CA"/>
    <w:rsid w:val="003C5D50"/>
    <w:rsid w:val="003C6B66"/>
    <w:rsid w:val="003C79E5"/>
    <w:rsid w:val="003D026E"/>
    <w:rsid w:val="003D0867"/>
    <w:rsid w:val="003D10F9"/>
    <w:rsid w:val="003D11E8"/>
    <w:rsid w:val="003D2CF0"/>
    <w:rsid w:val="003D2F5D"/>
    <w:rsid w:val="003D2FF5"/>
    <w:rsid w:val="003D47A3"/>
    <w:rsid w:val="003D5E0C"/>
    <w:rsid w:val="003D5E5D"/>
    <w:rsid w:val="003D60B4"/>
    <w:rsid w:val="003D7DAA"/>
    <w:rsid w:val="003D7FD1"/>
    <w:rsid w:val="003E09C0"/>
    <w:rsid w:val="003E104C"/>
    <w:rsid w:val="003E280F"/>
    <w:rsid w:val="003E2B97"/>
    <w:rsid w:val="003E36D1"/>
    <w:rsid w:val="003E3DE6"/>
    <w:rsid w:val="003E3F64"/>
    <w:rsid w:val="003E41B3"/>
    <w:rsid w:val="003E6A45"/>
    <w:rsid w:val="003E77F3"/>
    <w:rsid w:val="003F0683"/>
    <w:rsid w:val="003F327F"/>
    <w:rsid w:val="003F32D5"/>
    <w:rsid w:val="003F39D7"/>
    <w:rsid w:val="003F3AB7"/>
    <w:rsid w:val="003F3FA1"/>
    <w:rsid w:val="003F4E75"/>
    <w:rsid w:val="003F518C"/>
    <w:rsid w:val="003F61DB"/>
    <w:rsid w:val="003F66C6"/>
    <w:rsid w:val="003F6755"/>
    <w:rsid w:val="0040111A"/>
    <w:rsid w:val="00401D1D"/>
    <w:rsid w:val="00402697"/>
    <w:rsid w:val="00402B1F"/>
    <w:rsid w:val="00402C13"/>
    <w:rsid w:val="00402D6E"/>
    <w:rsid w:val="00403FB2"/>
    <w:rsid w:val="00404E3D"/>
    <w:rsid w:val="0040555B"/>
    <w:rsid w:val="00405AEA"/>
    <w:rsid w:val="00405DEF"/>
    <w:rsid w:val="004068D8"/>
    <w:rsid w:val="004102BE"/>
    <w:rsid w:val="004120A1"/>
    <w:rsid w:val="004135AC"/>
    <w:rsid w:val="00413717"/>
    <w:rsid w:val="00414D56"/>
    <w:rsid w:val="004158FF"/>
    <w:rsid w:val="00415F35"/>
    <w:rsid w:val="00415FD3"/>
    <w:rsid w:val="00417716"/>
    <w:rsid w:val="00420FC5"/>
    <w:rsid w:val="00421648"/>
    <w:rsid w:val="00422458"/>
    <w:rsid w:val="00422AB7"/>
    <w:rsid w:val="00423505"/>
    <w:rsid w:val="004235E6"/>
    <w:rsid w:val="004237B9"/>
    <w:rsid w:val="0042412C"/>
    <w:rsid w:val="00424279"/>
    <w:rsid w:val="004251A1"/>
    <w:rsid w:val="004253B7"/>
    <w:rsid w:val="004259FB"/>
    <w:rsid w:val="00425A1E"/>
    <w:rsid w:val="0042625F"/>
    <w:rsid w:val="00426C42"/>
    <w:rsid w:val="00427586"/>
    <w:rsid w:val="00430E72"/>
    <w:rsid w:val="004325AD"/>
    <w:rsid w:val="00432F24"/>
    <w:rsid w:val="0043350F"/>
    <w:rsid w:val="004337C7"/>
    <w:rsid w:val="004338CE"/>
    <w:rsid w:val="004344F9"/>
    <w:rsid w:val="004348F0"/>
    <w:rsid w:val="00434B21"/>
    <w:rsid w:val="00435950"/>
    <w:rsid w:val="00435B3A"/>
    <w:rsid w:val="00435BCC"/>
    <w:rsid w:val="00440162"/>
    <w:rsid w:val="0044030E"/>
    <w:rsid w:val="00441789"/>
    <w:rsid w:val="0044183D"/>
    <w:rsid w:val="00442030"/>
    <w:rsid w:val="0044254D"/>
    <w:rsid w:val="0044262E"/>
    <w:rsid w:val="00442B77"/>
    <w:rsid w:val="0044359D"/>
    <w:rsid w:val="00443A06"/>
    <w:rsid w:val="00444453"/>
    <w:rsid w:val="00444E79"/>
    <w:rsid w:val="00444EB6"/>
    <w:rsid w:val="00445343"/>
    <w:rsid w:val="004453F1"/>
    <w:rsid w:val="00445475"/>
    <w:rsid w:val="00445964"/>
    <w:rsid w:val="004464A0"/>
    <w:rsid w:val="0044748A"/>
    <w:rsid w:val="00447608"/>
    <w:rsid w:val="00453641"/>
    <w:rsid w:val="00454593"/>
    <w:rsid w:val="00454797"/>
    <w:rsid w:val="00454C33"/>
    <w:rsid w:val="004558AB"/>
    <w:rsid w:val="00456923"/>
    <w:rsid w:val="0045698D"/>
    <w:rsid w:val="00460CEF"/>
    <w:rsid w:val="004615A9"/>
    <w:rsid w:val="00462109"/>
    <w:rsid w:val="0046269F"/>
    <w:rsid w:val="00462955"/>
    <w:rsid w:val="00462D94"/>
    <w:rsid w:val="0046385A"/>
    <w:rsid w:val="00463AF1"/>
    <w:rsid w:val="00465E0C"/>
    <w:rsid w:val="0046625C"/>
    <w:rsid w:val="00466F1B"/>
    <w:rsid w:val="0046744A"/>
    <w:rsid w:val="00470A26"/>
    <w:rsid w:val="00472049"/>
    <w:rsid w:val="00472E54"/>
    <w:rsid w:val="00473B50"/>
    <w:rsid w:val="00473FA4"/>
    <w:rsid w:val="00475459"/>
    <w:rsid w:val="00476450"/>
    <w:rsid w:val="0047676A"/>
    <w:rsid w:val="004769EF"/>
    <w:rsid w:val="00476A83"/>
    <w:rsid w:val="00477122"/>
    <w:rsid w:val="004779B4"/>
    <w:rsid w:val="004811BF"/>
    <w:rsid w:val="00481EFC"/>
    <w:rsid w:val="00482C77"/>
    <w:rsid w:val="00484336"/>
    <w:rsid w:val="0048466E"/>
    <w:rsid w:val="00485358"/>
    <w:rsid w:val="00485693"/>
    <w:rsid w:val="004859E7"/>
    <w:rsid w:val="00486056"/>
    <w:rsid w:val="004861E7"/>
    <w:rsid w:val="00486BC2"/>
    <w:rsid w:val="004876E8"/>
    <w:rsid w:val="00487D20"/>
    <w:rsid w:val="00490830"/>
    <w:rsid w:val="00490863"/>
    <w:rsid w:val="00490E4B"/>
    <w:rsid w:val="00491557"/>
    <w:rsid w:val="00491876"/>
    <w:rsid w:val="004918B1"/>
    <w:rsid w:val="00491F50"/>
    <w:rsid w:val="004926E5"/>
    <w:rsid w:val="00492FEB"/>
    <w:rsid w:val="004938A3"/>
    <w:rsid w:val="004939E3"/>
    <w:rsid w:val="00493B7D"/>
    <w:rsid w:val="00494E20"/>
    <w:rsid w:val="0049542E"/>
    <w:rsid w:val="00495D7C"/>
    <w:rsid w:val="00496692"/>
    <w:rsid w:val="004967D3"/>
    <w:rsid w:val="00496F18"/>
    <w:rsid w:val="00497369"/>
    <w:rsid w:val="0049743D"/>
    <w:rsid w:val="00497CEA"/>
    <w:rsid w:val="004A0CA3"/>
    <w:rsid w:val="004A255A"/>
    <w:rsid w:val="004A27F0"/>
    <w:rsid w:val="004A2818"/>
    <w:rsid w:val="004A2C97"/>
    <w:rsid w:val="004A366F"/>
    <w:rsid w:val="004A3B6E"/>
    <w:rsid w:val="004A5151"/>
    <w:rsid w:val="004A5836"/>
    <w:rsid w:val="004A5C25"/>
    <w:rsid w:val="004A7BDD"/>
    <w:rsid w:val="004A7CA3"/>
    <w:rsid w:val="004A7CBD"/>
    <w:rsid w:val="004B0AAB"/>
    <w:rsid w:val="004B153B"/>
    <w:rsid w:val="004B327D"/>
    <w:rsid w:val="004B3E8A"/>
    <w:rsid w:val="004B3E94"/>
    <w:rsid w:val="004B46E0"/>
    <w:rsid w:val="004B4B1C"/>
    <w:rsid w:val="004B557E"/>
    <w:rsid w:val="004B6109"/>
    <w:rsid w:val="004B6228"/>
    <w:rsid w:val="004B713C"/>
    <w:rsid w:val="004B7B34"/>
    <w:rsid w:val="004B7E8B"/>
    <w:rsid w:val="004C09CB"/>
    <w:rsid w:val="004C1166"/>
    <w:rsid w:val="004C1B80"/>
    <w:rsid w:val="004C265C"/>
    <w:rsid w:val="004C2B28"/>
    <w:rsid w:val="004C2BBA"/>
    <w:rsid w:val="004C2E8A"/>
    <w:rsid w:val="004C3247"/>
    <w:rsid w:val="004C3443"/>
    <w:rsid w:val="004C34C5"/>
    <w:rsid w:val="004C3CC8"/>
    <w:rsid w:val="004C42E4"/>
    <w:rsid w:val="004C4407"/>
    <w:rsid w:val="004C4E40"/>
    <w:rsid w:val="004C4F42"/>
    <w:rsid w:val="004C5561"/>
    <w:rsid w:val="004C5BA7"/>
    <w:rsid w:val="004C62E3"/>
    <w:rsid w:val="004C637E"/>
    <w:rsid w:val="004C67B7"/>
    <w:rsid w:val="004C7ABA"/>
    <w:rsid w:val="004D05EE"/>
    <w:rsid w:val="004D109D"/>
    <w:rsid w:val="004D19A6"/>
    <w:rsid w:val="004D1FAE"/>
    <w:rsid w:val="004D2275"/>
    <w:rsid w:val="004D242E"/>
    <w:rsid w:val="004D2B67"/>
    <w:rsid w:val="004D30BC"/>
    <w:rsid w:val="004D3134"/>
    <w:rsid w:val="004D3772"/>
    <w:rsid w:val="004D3968"/>
    <w:rsid w:val="004D3FD6"/>
    <w:rsid w:val="004D44D6"/>
    <w:rsid w:val="004D4605"/>
    <w:rsid w:val="004D4CF4"/>
    <w:rsid w:val="004D4DBE"/>
    <w:rsid w:val="004D4FDD"/>
    <w:rsid w:val="004D619D"/>
    <w:rsid w:val="004D6957"/>
    <w:rsid w:val="004D6DDB"/>
    <w:rsid w:val="004D75FE"/>
    <w:rsid w:val="004E0023"/>
    <w:rsid w:val="004E13E9"/>
    <w:rsid w:val="004E1666"/>
    <w:rsid w:val="004E2392"/>
    <w:rsid w:val="004E2A07"/>
    <w:rsid w:val="004E2D0F"/>
    <w:rsid w:val="004E368F"/>
    <w:rsid w:val="004E3A76"/>
    <w:rsid w:val="004E4727"/>
    <w:rsid w:val="004E4DC0"/>
    <w:rsid w:val="004E5CA3"/>
    <w:rsid w:val="004E605D"/>
    <w:rsid w:val="004E6E0C"/>
    <w:rsid w:val="004E7104"/>
    <w:rsid w:val="004E712E"/>
    <w:rsid w:val="004E71E0"/>
    <w:rsid w:val="004E7839"/>
    <w:rsid w:val="004E786D"/>
    <w:rsid w:val="004F2593"/>
    <w:rsid w:val="004F28E3"/>
    <w:rsid w:val="004F497F"/>
    <w:rsid w:val="004F4A7B"/>
    <w:rsid w:val="004F6B11"/>
    <w:rsid w:val="004F729F"/>
    <w:rsid w:val="004F7F10"/>
    <w:rsid w:val="00500435"/>
    <w:rsid w:val="00500A34"/>
    <w:rsid w:val="00500B5B"/>
    <w:rsid w:val="00501C5E"/>
    <w:rsid w:val="0050244F"/>
    <w:rsid w:val="005026C1"/>
    <w:rsid w:val="0050282A"/>
    <w:rsid w:val="005034E2"/>
    <w:rsid w:val="005035DF"/>
    <w:rsid w:val="005046D0"/>
    <w:rsid w:val="00504CC0"/>
    <w:rsid w:val="00505EB7"/>
    <w:rsid w:val="00506D90"/>
    <w:rsid w:val="00506EC1"/>
    <w:rsid w:val="00507251"/>
    <w:rsid w:val="005075D3"/>
    <w:rsid w:val="0051055B"/>
    <w:rsid w:val="005109E4"/>
    <w:rsid w:val="00510BA6"/>
    <w:rsid w:val="00510E55"/>
    <w:rsid w:val="00510E7A"/>
    <w:rsid w:val="00511E47"/>
    <w:rsid w:val="00512D1F"/>
    <w:rsid w:val="0051318F"/>
    <w:rsid w:val="005132BD"/>
    <w:rsid w:val="005135E4"/>
    <w:rsid w:val="0051376E"/>
    <w:rsid w:val="005137EC"/>
    <w:rsid w:val="0051472E"/>
    <w:rsid w:val="005148F7"/>
    <w:rsid w:val="00515571"/>
    <w:rsid w:val="00515E79"/>
    <w:rsid w:val="0052130D"/>
    <w:rsid w:val="00521BF1"/>
    <w:rsid w:val="00522092"/>
    <w:rsid w:val="00522604"/>
    <w:rsid w:val="00522A87"/>
    <w:rsid w:val="005234DC"/>
    <w:rsid w:val="00525575"/>
    <w:rsid w:val="005257C7"/>
    <w:rsid w:val="00525856"/>
    <w:rsid w:val="0052597C"/>
    <w:rsid w:val="00526F1D"/>
    <w:rsid w:val="00530B6D"/>
    <w:rsid w:val="00530C22"/>
    <w:rsid w:val="0053143A"/>
    <w:rsid w:val="005317F5"/>
    <w:rsid w:val="0053359D"/>
    <w:rsid w:val="00533A79"/>
    <w:rsid w:val="00533EAA"/>
    <w:rsid w:val="00533EAB"/>
    <w:rsid w:val="00534AE0"/>
    <w:rsid w:val="005359F0"/>
    <w:rsid w:val="00537339"/>
    <w:rsid w:val="00537429"/>
    <w:rsid w:val="00537883"/>
    <w:rsid w:val="0054015D"/>
    <w:rsid w:val="00540E3D"/>
    <w:rsid w:val="0054233B"/>
    <w:rsid w:val="00542751"/>
    <w:rsid w:val="00543A78"/>
    <w:rsid w:val="00543C5E"/>
    <w:rsid w:val="00544D55"/>
    <w:rsid w:val="00544F72"/>
    <w:rsid w:val="00545A44"/>
    <w:rsid w:val="00547222"/>
    <w:rsid w:val="005473E3"/>
    <w:rsid w:val="005517DF"/>
    <w:rsid w:val="00554545"/>
    <w:rsid w:val="005547FC"/>
    <w:rsid w:val="0055498F"/>
    <w:rsid w:val="005549A1"/>
    <w:rsid w:val="005551EA"/>
    <w:rsid w:val="0055590C"/>
    <w:rsid w:val="00556CA9"/>
    <w:rsid w:val="005608A0"/>
    <w:rsid w:val="00560B6C"/>
    <w:rsid w:val="005627B1"/>
    <w:rsid w:val="0056312F"/>
    <w:rsid w:val="00563591"/>
    <w:rsid w:val="00563D3A"/>
    <w:rsid w:val="00564285"/>
    <w:rsid w:val="00564617"/>
    <w:rsid w:val="005658FD"/>
    <w:rsid w:val="00565A2D"/>
    <w:rsid w:val="00565DF9"/>
    <w:rsid w:val="0056622B"/>
    <w:rsid w:val="00567895"/>
    <w:rsid w:val="00567A7F"/>
    <w:rsid w:val="00567B5B"/>
    <w:rsid w:val="00567C73"/>
    <w:rsid w:val="00567D5F"/>
    <w:rsid w:val="00567F4B"/>
    <w:rsid w:val="0057000F"/>
    <w:rsid w:val="005706B4"/>
    <w:rsid w:val="0057159C"/>
    <w:rsid w:val="005715AA"/>
    <w:rsid w:val="005721BD"/>
    <w:rsid w:val="005731B3"/>
    <w:rsid w:val="005735F4"/>
    <w:rsid w:val="00573C05"/>
    <w:rsid w:val="005741FC"/>
    <w:rsid w:val="00574743"/>
    <w:rsid w:val="00574CDA"/>
    <w:rsid w:val="00574D4E"/>
    <w:rsid w:val="00574E84"/>
    <w:rsid w:val="005754E7"/>
    <w:rsid w:val="005756BA"/>
    <w:rsid w:val="00575B8A"/>
    <w:rsid w:val="0057772D"/>
    <w:rsid w:val="00577A60"/>
    <w:rsid w:val="00580732"/>
    <w:rsid w:val="00580BB5"/>
    <w:rsid w:val="00580F2E"/>
    <w:rsid w:val="00581808"/>
    <w:rsid w:val="00581C0C"/>
    <w:rsid w:val="00581C7F"/>
    <w:rsid w:val="00582CE4"/>
    <w:rsid w:val="00583604"/>
    <w:rsid w:val="0058390D"/>
    <w:rsid w:val="00584353"/>
    <w:rsid w:val="00584376"/>
    <w:rsid w:val="00586E40"/>
    <w:rsid w:val="0059007A"/>
    <w:rsid w:val="005901DE"/>
    <w:rsid w:val="005905FB"/>
    <w:rsid w:val="0059063C"/>
    <w:rsid w:val="00590C71"/>
    <w:rsid w:val="005913CC"/>
    <w:rsid w:val="00591CD9"/>
    <w:rsid w:val="00591D42"/>
    <w:rsid w:val="0059206C"/>
    <w:rsid w:val="0059273F"/>
    <w:rsid w:val="00594533"/>
    <w:rsid w:val="00594706"/>
    <w:rsid w:val="00594856"/>
    <w:rsid w:val="00596049"/>
    <w:rsid w:val="00596C83"/>
    <w:rsid w:val="00596CC2"/>
    <w:rsid w:val="005A042A"/>
    <w:rsid w:val="005A1F6B"/>
    <w:rsid w:val="005A299C"/>
    <w:rsid w:val="005A2B68"/>
    <w:rsid w:val="005A31CA"/>
    <w:rsid w:val="005A37D0"/>
    <w:rsid w:val="005A591B"/>
    <w:rsid w:val="005A5B89"/>
    <w:rsid w:val="005A5C23"/>
    <w:rsid w:val="005A5D0D"/>
    <w:rsid w:val="005A6473"/>
    <w:rsid w:val="005A69C3"/>
    <w:rsid w:val="005A6FF0"/>
    <w:rsid w:val="005B013F"/>
    <w:rsid w:val="005B0213"/>
    <w:rsid w:val="005B0293"/>
    <w:rsid w:val="005B0335"/>
    <w:rsid w:val="005B1712"/>
    <w:rsid w:val="005B20F0"/>
    <w:rsid w:val="005B22A5"/>
    <w:rsid w:val="005B2D5F"/>
    <w:rsid w:val="005B3023"/>
    <w:rsid w:val="005B323B"/>
    <w:rsid w:val="005B42DF"/>
    <w:rsid w:val="005B51B9"/>
    <w:rsid w:val="005B58A7"/>
    <w:rsid w:val="005B6CF7"/>
    <w:rsid w:val="005B727B"/>
    <w:rsid w:val="005C04F4"/>
    <w:rsid w:val="005C1CBA"/>
    <w:rsid w:val="005C245D"/>
    <w:rsid w:val="005C3A6C"/>
    <w:rsid w:val="005C4074"/>
    <w:rsid w:val="005C4E22"/>
    <w:rsid w:val="005C631D"/>
    <w:rsid w:val="005C6544"/>
    <w:rsid w:val="005C7745"/>
    <w:rsid w:val="005D0107"/>
    <w:rsid w:val="005D02F0"/>
    <w:rsid w:val="005D1109"/>
    <w:rsid w:val="005D1EAD"/>
    <w:rsid w:val="005D1EB2"/>
    <w:rsid w:val="005D1F96"/>
    <w:rsid w:val="005D26C2"/>
    <w:rsid w:val="005D33F1"/>
    <w:rsid w:val="005D3BBD"/>
    <w:rsid w:val="005D401C"/>
    <w:rsid w:val="005D4519"/>
    <w:rsid w:val="005D5886"/>
    <w:rsid w:val="005D6404"/>
    <w:rsid w:val="005E1171"/>
    <w:rsid w:val="005E1284"/>
    <w:rsid w:val="005E286C"/>
    <w:rsid w:val="005E28BB"/>
    <w:rsid w:val="005E2FFF"/>
    <w:rsid w:val="005E36E7"/>
    <w:rsid w:val="005E4C45"/>
    <w:rsid w:val="005E5C27"/>
    <w:rsid w:val="005E64CF"/>
    <w:rsid w:val="005E66B3"/>
    <w:rsid w:val="005E6849"/>
    <w:rsid w:val="005E7055"/>
    <w:rsid w:val="005E7AAF"/>
    <w:rsid w:val="005F0AFA"/>
    <w:rsid w:val="005F0B70"/>
    <w:rsid w:val="005F1A97"/>
    <w:rsid w:val="005F1CC8"/>
    <w:rsid w:val="005F2320"/>
    <w:rsid w:val="005F243E"/>
    <w:rsid w:val="005F257B"/>
    <w:rsid w:val="005F29E3"/>
    <w:rsid w:val="005F2BC1"/>
    <w:rsid w:val="005F2D06"/>
    <w:rsid w:val="005F2FBC"/>
    <w:rsid w:val="005F3026"/>
    <w:rsid w:val="005F3F96"/>
    <w:rsid w:val="005F415D"/>
    <w:rsid w:val="005F48C4"/>
    <w:rsid w:val="005F4BE4"/>
    <w:rsid w:val="005F4E16"/>
    <w:rsid w:val="005F5959"/>
    <w:rsid w:val="005F6EC9"/>
    <w:rsid w:val="005F70D3"/>
    <w:rsid w:val="005F7D63"/>
    <w:rsid w:val="006000B9"/>
    <w:rsid w:val="006011B2"/>
    <w:rsid w:val="006013CB"/>
    <w:rsid w:val="006017F9"/>
    <w:rsid w:val="00601D17"/>
    <w:rsid w:val="00601D7A"/>
    <w:rsid w:val="00602931"/>
    <w:rsid w:val="00602E01"/>
    <w:rsid w:val="00603122"/>
    <w:rsid w:val="00604D98"/>
    <w:rsid w:val="00604F7F"/>
    <w:rsid w:val="006053B7"/>
    <w:rsid w:val="00605955"/>
    <w:rsid w:val="00605B39"/>
    <w:rsid w:val="00606288"/>
    <w:rsid w:val="00606A86"/>
    <w:rsid w:val="006074BC"/>
    <w:rsid w:val="00607B64"/>
    <w:rsid w:val="00607DAA"/>
    <w:rsid w:val="00610004"/>
    <w:rsid w:val="0061050D"/>
    <w:rsid w:val="00612DA8"/>
    <w:rsid w:val="006137B1"/>
    <w:rsid w:val="0061383E"/>
    <w:rsid w:val="0061516A"/>
    <w:rsid w:val="00615D9F"/>
    <w:rsid w:val="0061655A"/>
    <w:rsid w:val="006178C3"/>
    <w:rsid w:val="00620D13"/>
    <w:rsid w:val="006212B0"/>
    <w:rsid w:val="006228D1"/>
    <w:rsid w:val="00622F08"/>
    <w:rsid w:val="0062416B"/>
    <w:rsid w:val="0062429B"/>
    <w:rsid w:val="006247DA"/>
    <w:rsid w:val="00625411"/>
    <w:rsid w:val="00625424"/>
    <w:rsid w:val="00626367"/>
    <w:rsid w:val="00626538"/>
    <w:rsid w:val="006270D9"/>
    <w:rsid w:val="0062727E"/>
    <w:rsid w:val="006277AD"/>
    <w:rsid w:val="00630162"/>
    <w:rsid w:val="006318EE"/>
    <w:rsid w:val="0063197F"/>
    <w:rsid w:val="0063211E"/>
    <w:rsid w:val="006329BE"/>
    <w:rsid w:val="00632B44"/>
    <w:rsid w:val="00634795"/>
    <w:rsid w:val="006350DF"/>
    <w:rsid w:val="006355EB"/>
    <w:rsid w:val="0063608A"/>
    <w:rsid w:val="00636D59"/>
    <w:rsid w:val="00637583"/>
    <w:rsid w:val="00637CE8"/>
    <w:rsid w:val="00640F5E"/>
    <w:rsid w:val="0064126A"/>
    <w:rsid w:val="0064173C"/>
    <w:rsid w:val="00641B94"/>
    <w:rsid w:val="00642180"/>
    <w:rsid w:val="006421EE"/>
    <w:rsid w:val="0064279E"/>
    <w:rsid w:val="0064423E"/>
    <w:rsid w:val="00644533"/>
    <w:rsid w:val="00644AEB"/>
    <w:rsid w:val="00644C08"/>
    <w:rsid w:val="00645C4C"/>
    <w:rsid w:val="00645FA8"/>
    <w:rsid w:val="00646C9B"/>
    <w:rsid w:val="00646E43"/>
    <w:rsid w:val="00647DAE"/>
    <w:rsid w:val="00647EF8"/>
    <w:rsid w:val="006514AE"/>
    <w:rsid w:val="00652C73"/>
    <w:rsid w:val="006533F7"/>
    <w:rsid w:val="0065622E"/>
    <w:rsid w:val="006566EA"/>
    <w:rsid w:val="00656778"/>
    <w:rsid w:val="0065694B"/>
    <w:rsid w:val="006570EA"/>
    <w:rsid w:val="006577C0"/>
    <w:rsid w:val="006577CC"/>
    <w:rsid w:val="00657B69"/>
    <w:rsid w:val="00660AA7"/>
    <w:rsid w:val="00660D2D"/>
    <w:rsid w:val="00660EB6"/>
    <w:rsid w:val="00661A4F"/>
    <w:rsid w:val="00662B9F"/>
    <w:rsid w:val="00662C8F"/>
    <w:rsid w:val="00662E4A"/>
    <w:rsid w:val="00664BA9"/>
    <w:rsid w:val="006660EF"/>
    <w:rsid w:val="00666423"/>
    <w:rsid w:val="00667DE7"/>
    <w:rsid w:val="00670A90"/>
    <w:rsid w:val="00670E51"/>
    <w:rsid w:val="0067129B"/>
    <w:rsid w:val="00672605"/>
    <w:rsid w:val="006731AF"/>
    <w:rsid w:val="006736EB"/>
    <w:rsid w:val="00673836"/>
    <w:rsid w:val="00673BE9"/>
    <w:rsid w:val="0067462F"/>
    <w:rsid w:val="00675F56"/>
    <w:rsid w:val="00676CE0"/>
    <w:rsid w:val="00676F08"/>
    <w:rsid w:val="0067730A"/>
    <w:rsid w:val="00677779"/>
    <w:rsid w:val="006779C5"/>
    <w:rsid w:val="006811AE"/>
    <w:rsid w:val="00681545"/>
    <w:rsid w:val="006819FD"/>
    <w:rsid w:val="00682702"/>
    <w:rsid w:val="00682B23"/>
    <w:rsid w:val="00683302"/>
    <w:rsid w:val="006839B5"/>
    <w:rsid w:val="006841F8"/>
    <w:rsid w:val="00684BCE"/>
    <w:rsid w:val="0068503F"/>
    <w:rsid w:val="006851C0"/>
    <w:rsid w:val="006856D9"/>
    <w:rsid w:val="00686AF7"/>
    <w:rsid w:val="00692412"/>
    <w:rsid w:val="00692B3E"/>
    <w:rsid w:val="00693A47"/>
    <w:rsid w:val="00693F6E"/>
    <w:rsid w:val="006942FE"/>
    <w:rsid w:val="00694655"/>
    <w:rsid w:val="00695404"/>
    <w:rsid w:val="00695B96"/>
    <w:rsid w:val="0069690C"/>
    <w:rsid w:val="00696FC9"/>
    <w:rsid w:val="006972AB"/>
    <w:rsid w:val="006974ED"/>
    <w:rsid w:val="00697B86"/>
    <w:rsid w:val="00697CED"/>
    <w:rsid w:val="006A14F5"/>
    <w:rsid w:val="006A2345"/>
    <w:rsid w:val="006A2A36"/>
    <w:rsid w:val="006A342E"/>
    <w:rsid w:val="006A368B"/>
    <w:rsid w:val="006A5B07"/>
    <w:rsid w:val="006A5F79"/>
    <w:rsid w:val="006A601A"/>
    <w:rsid w:val="006A6988"/>
    <w:rsid w:val="006A7797"/>
    <w:rsid w:val="006A7977"/>
    <w:rsid w:val="006A7E28"/>
    <w:rsid w:val="006A7EC0"/>
    <w:rsid w:val="006B021D"/>
    <w:rsid w:val="006B0576"/>
    <w:rsid w:val="006B093A"/>
    <w:rsid w:val="006B1038"/>
    <w:rsid w:val="006B1675"/>
    <w:rsid w:val="006B4628"/>
    <w:rsid w:val="006B5199"/>
    <w:rsid w:val="006B5347"/>
    <w:rsid w:val="006B53BB"/>
    <w:rsid w:val="006B5559"/>
    <w:rsid w:val="006B597D"/>
    <w:rsid w:val="006C0A11"/>
    <w:rsid w:val="006C19F1"/>
    <w:rsid w:val="006C1C34"/>
    <w:rsid w:val="006C1F07"/>
    <w:rsid w:val="006C206D"/>
    <w:rsid w:val="006C27C7"/>
    <w:rsid w:val="006C2824"/>
    <w:rsid w:val="006C2D98"/>
    <w:rsid w:val="006C30F5"/>
    <w:rsid w:val="006C31F7"/>
    <w:rsid w:val="006C378A"/>
    <w:rsid w:val="006C4017"/>
    <w:rsid w:val="006C4503"/>
    <w:rsid w:val="006C538F"/>
    <w:rsid w:val="006C5847"/>
    <w:rsid w:val="006D06A2"/>
    <w:rsid w:val="006D0D61"/>
    <w:rsid w:val="006D12E8"/>
    <w:rsid w:val="006D1922"/>
    <w:rsid w:val="006D1A09"/>
    <w:rsid w:val="006D1D9F"/>
    <w:rsid w:val="006D22BB"/>
    <w:rsid w:val="006D26A3"/>
    <w:rsid w:val="006D3B3D"/>
    <w:rsid w:val="006D4911"/>
    <w:rsid w:val="006D541C"/>
    <w:rsid w:val="006D581F"/>
    <w:rsid w:val="006D5A78"/>
    <w:rsid w:val="006D5C32"/>
    <w:rsid w:val="006D5CED"/>
    <w:rsid w:val="006D6300"/>
    <w:rsid w:val="006D6954"/>
    <w:rsid w:val="006D6E5A"/>
    <w:rsid w:val="006D70EA"/>
    <w:rsid w:val="006D71E7"/>
    <w:rsid w:val="006E0124"/>
    <w:rsid w:val="006E081E"/>
    <w:rsid w:val="006E0A6C"/>
    <w:rsid w:val="006E0F9A"/>
    <w:rsid w:val="006E2402"/>
    <w:rsid w:val="006E30B3"/>
    <w:rsid w:val="006E412E"/>
    <w:rsid w:val="006E6291"/>
    <w:rsid w:val="006E788B"/>
    <w:rsid w:val="006F1CCD"/>
    <w:rsid w:val="006F1E60"/>
    <w:rsid w:val="006F1EE1"/>
    <w:rsid w:val="006F29AE"/>
    <w:rsid w:val="006F4333"/>
    <w:rsid w:val="006F5025"/>
    <w:rsid w:val="006F5786"/>
    <w:rsid w:val="006F770D"/>
    <w:rsid w:val="006F77A3"/>
    <w:rsid w:val="0070026B"/>
    <w:rsid w:val="007005BF"/>
    <w:rsid w:val="00700DD9"/>
    <w:rsid w:val="00701483"/>
    <w:rsid w:val="007022C3"/>
    <w:rsid w:val="0070351A"/>
    <w:rsid w:val="00703871"/>
    <w:rsid w:val="0070505B"/>
    <w:rsid w:val="0070535D"/>
    <w:rsid w:val="00705540"/>
    <w:rsid w:val="00705B46"/>
    <w:rsid w:val="00705B83"/>
    <w:rsid w:val="00706474"/>
    <w:rsid w:val="00706699"/>
    <w:rsid w:val="00707884"/>
    <w:rsid w:val="007078F7"/>
    <w:rsid w:val="00710406"/>
    <w:rsid w:val="00710687"/>
    <w:rsid w:val="007108D9"/>
    <w:rsid w:val="00710B39"/>
    <w:rsid w:val="00711937"/>
    <w:rsid w:val="00711CA3"/>
    <w:rsid w:val="00712473"/>
    <w:rsid w:val="007125B6"/>
    <w:rsid w:val="00712F4E"/>
    <w:rsid w:val="007135B7"/>
    <w:rsid w:val="00713DD5"/>
    <w:rsid w:val="00714C97"/>
    <w:rsid w:val="007155BC"/>
    <w:rsid w:val="00715A1C"/>
    <w:rsid w:val="00716420"/>
    <w:rsid w:val="00716C84"/>
    <w:rsid w:val="00716D87"/>
    <w:rsid w:val="007171B3"/>
    <w:rsid w:val="00717482"/>
    <w:rsid w:val="007203E6"/>
    <w:rsid w:val="00720B6E"/>
    <w:rsid w:val="00722D0D"/>
    <w:rsid w:val="007237F1"/>
    <w:rsid w:val="00725818"/>
    <w:rsid w:val="00725C03"/>
    <w:rsid w:val="007261A9"/>
    <w:rsid w:val="0072682B"/>
    <w:rsid w:val="00727CF0"/>
    <w:rsid w:val="00732CF0"/>
    <w:rsid w:val="00735963"/>
    <w:rsid w:val="007364DE"/>
    <w:rsid w:val="007364F0"/>
    <w:rsid w:val="007367DF"/>
    <w:rsid w:val="00736D09"/>
    <w:rsid w:val="007373C6"/>
    <w:rsid w:val="00737F87"/>
    <w:rsid w:val="007414A7"/>
    <w:rsid w:val="00741E27"/>
    <w:rsid w:val="007424DC"/>
    <w:rsid w:val="007426FC"/>
    <w:rsid w:val="00743618"/>
    <w:rsid w:val="0074376E"/>
    <w:rsid w:val="00743B0B"/>
    <w:rsid w:val="007453C1"/>
    <w:rsid w:val="00745CF1"/>
    <w:rsid w:val="00747872"/>
    <w:rsid w:val="0075167D"/>
    <w:rsid w:val="00751881"/>
    <w:rsid w:val="00752920"/>
    <w:rsid w:val="0075344D"/>
    <w:rsid w:val="00753C4B"/>
    <w:rsid w:val="00754109"/>
    <w:rsid w:val="00754D87"/>
    <w:rsid w:val="00754E3F"/>
    <w:rsid w:val="00754E92"/>
    <w:rsid w:val="0075513C"/>
    <w:rsid w:val="00755948"/>
    <w:rsid w:val="00755A16"/>
    <w:rsid w:val="007568D6"/>
    <w:rsid w:val="007571FA"/>
    <w:rsid w:val="00757BB8"/>
    <w:rsid w:val="00760196"/>
    <w:rsid w:val="007612D2"/>
    <w:rsid w:val="00761876"/>
    <w:rsid w:val="0076237E"/>
    <w:rsid w:val="007624FD"/>
    <w:rsid w:val="00762B14"/>
    <w:rsid w:val="00763485"/>
    <w:rsid w:val="007638C0"/>
    <w:rsid w:val="00763A4A"/>
    <w:rsid w:val="00764B77"/>
    <w:rsid w:val="00764CD1"/>
    <w:rsid w:val="00765468"/>
    <w:rsid w:val="00765FE2"/>
    <w:rsid w:val="007701E7"/>
    <w:rsid w:val="007702A3"/>
    <w:rsid w:val="00770397"/>
    <w:rsid w:val="00770F5D"/>
    <w:rsid w:val="0077106F"/>
    <w:rsid w:val="0077247B"/>
    <w:rsid w:val="00772D7B"/>
    <w:rsid w:val="0077333B"/>
    <w:rsid w:val="00773932"/>
    <w:rsid w:val="00773AA2"/>
    <w:rsid w:val="00773E2D"/>
    <w:rsid w:val="00774E79"/>
    <w:rsid w:val="00775365"/>
    <w:rsid w:val="0077596D"/>
    <w:rsid w:val="007768B0"/>
    <w:rsid w:val="00776B68"/>
    <w:rsid w:val="0077722C"/>
    <w:rsid w:val="00781DD7"/>
    <w:rsid w:val="007832FB"/>
    <w:rsid w:val="00784541"/>
    <w:rsid w:val="00784557"/>
    <w:rsid w:val="00784BBB"/>
    <w:rsid w:val="007853FD"/>
    <w:rsid w:val="00785ADB"/>
    <w:rsid w:val="007879E9"/>
    <w:rsid w:val="007905BA"/>
    <w:rsid w:val="007905F4"/>
    <w:rsid w:val="00790B26"/>
    <w:rsid w:val="00790B35"/>
    <w:rsid w:val="007911F0"/>
    <w:rsid w:val="00791F24"/>
    <w:rsid w:val="00793CE9"/>
    <w:rsid w:val="00794233"/>
    <w:rsid w:val="007946F9"/>
    <w:rsid w:val="00794D4E"/>
    <w:rsid w:val="007958A4"/>
    <w:rsid w:val="00796204"/>
    <w:rsid w:val="007967AA"/>
    <w:rsid w:val="007977E3"/>
    <w:rsid w:val="00797BDF"/>
    <w:rsid w:val="007A02A2"/>
    <w:rsid w:val="007A0595"/>
    <w:rsid w:val="007A11A5"/>
    <w:rsid w:val="007A19E4"/>
    <w:rsid w:val="007A215C"/>
    <w:rsid w:val="007A2EC7"/>
    <w:rsid w:val="007A3D32"/>
    <w:rsid w:val="007A428F"/>
    <w:rsid w:val="007A486C"/>
    <w:rsid w:val="007A4D5E"/>
    <w:rsid w:val="007A5359"/>
    <w:rsid w:val="007A53DB"/>
    <w:rsid w:val="007A5903"/>
    <w:rsid w:val="007A7719"/>
    <w:rsid w:val="007B0B1F"/>
    <w:rsid w:val="007B273E"/>
    <w:rsid w:val="007B35C3"/>
    <w:rsid w:val="007B5369"/>
    <w:rsid w:val="007B5509"/>
    <w:rsid w:val="007B6E42"/>
    <w:rsid w:val="007C1D29"/>
    <w:rsid w:val="007C2C7A"/>
    <w:rsid w:val="007C2C8D"/>
    <w:rsid w:val="007C39FE"/>
    <w:rsid w:val="007C44C1"/>
    <w:rsid w:val="007C4681"/>
    <w:rsid w:val="007C544E"/>
    <w:rsid w:val="007C58C5"/>
    <w:rsid w:val="007C710B"/>
    <w:rsid w:val="007C78DB"/>
    <w:rsid w:val="007C7FD5"/>
    <w:rsid w:val="007D03E4"/>
    <w:rsid w:val="007D179B"/>
    <w:rsid w:val="007D3770"/>
    <w:rsid w:val="007D3935"/>
    <w:rsid w:val="007D3E59"/>
    <w:rsid w:val="007D4AEE"/>
    <w:rsid w:val="007D4EFB"/>
    <w:rsid w:val="007D57F7"/>
    <w:rsid w:val="007D5D61"/>
    <w:rsid w:val="007D6CC2"/>
    <w:rsid w:val="007D6CC6"/>
    <w:rsid w:val="007D79CA"/>
    <w:rsid w:val="007E129D"/>
    <w:rsid w:val="007E13EB"/>
    <w:rsid w:val="007E14DA"/>
    <w:rsid w:val="007E1D11"/>
    <w:rsid w:val="007E2949"/>
    <w:rsid w:val="007E3155"/>
    <w:rsid w:val="007E3703"/>
    <w:rsid w:val="007E4402"/>
    <w:rsid w:val="007E4C45"/>
    <w:rsid w:val="007E522B"/>
    <w:rsid w:val="007E7D87"/>
    <w:rsid w:val="007E7EEC"/>
    <w:rsid w:val="007F0739"/>
    <w:rsid w:val="007F15A7"/>
    <w:rsid w:val="007F1771"/>
    <w:rsid w:val="007F1C08"/>
    <w:rsid w:val="007F36EE"/>
    <w:rsid w:val="007F3856"/>
    <w:rsid w:val="007F412C"/>
    <w:rsid w:val="007F4306"/>
    <w:rsid w:val="007F4AF4"/>
    <w:rsid w:val="007F4DD4"/>
    <w:rsid w:val="007F52C2"/>
    <w:rsid w:val="007F5502"/>
    <w:rsid w:val="007F67C6"/>
    <w:rsid w:val="007F6827"/>
    <w:rsid w:val="007F6D36"/>
    <w:rsid w:val="007F79CC"/>
    <w:rsid w:val="007F7FDF"/>
    <w:rsid w:val="00800578"/>
    <w:rsid w:val="00801BE2"/>
    <w:rsid w:val="00802054"/>
    <w:rsid w:val="00802161"/>
    <w:rsid w:val="008027FB"/>
    <w:rsid w:val="008030CD"/>
    <w:rsid w:val="008035B5"/>
    <w:rsid w:val="0080684B"/>
    <w:rsid w:val="00806FAD"/>
    <w:rsid w:val="00807617"/>
    <w:rsid w:val="0081127F"/>
    <w:rsid w:val="00812140"/>
    <w:rsid w:val="00812EF5"/>
    <w:rsid w:val="00813A92"/>
    <w:rsid w:val="00814BC0"/>
    <w:rsid w:val="00814E8C"/>
    <w:rsid w:val="00815809"/>
    <w:rsid w:val="00815907"/>
    <w:rsid w:val="00815BAB"/>
    <w:rsid w:val="00815DEF"/>
    <w:rsid w:val="00816020"/>
    <w:rsid w:val="00816590"/>
    <w:rsid w:val="00817CFA"/>
    <w:rsid w:val="00817CFB"/>
    <w:rsid w:val="00820A96"/>
    <w:rsid w:val="00820AD6"/>
    <w:rsid w:val="00820CD5"/>
    <w:rsid w:val="00820FC7"/>
    <w:rsid w:val="008224CC"/>
    <w:rsid w:val="00822AA2"/>
    <w:rsid w:val="00823122"/>
    <w:rsid w:val="0082338C"/>
    <w:rsid w:val="008256C4"/>
    <w:rsid w:val="00826336"/>
    <w:rsid w:val="00827485"/>
    <w:rsid w:val="0083039B"/>
    <w:rsid w:val="00832136"/>
    <w:rsid w:val="0083226C"/>
    <w:rsid w:val="00832568"/>
    <w:rsid w:val="00832893"/>
    <w:rsid w:val="00833208"/>
    <w:rsid w:val="008333DD"/>
    <w:rsid w:val="008336B5"/>
    <w:rsid w:val="008337F1"/>
    <w:rsid w:val="00833AD7"/>
    <w:rsid w:val="008359D5"/>
    <w:rsid w:val="00835D0F"/>
    <w:rsid w:val="00836204"/>
    <w:rsid w:val="00836AD2"/>
    <w:rsid w:val="00837017"/>
    <w:rsid w:val="0083729B"/>
    <w:rsid w:val="00837EF1"/>
    <w:rsid w:val="0084006D"/>
    <w:rsid w:val="00841DCE"/>
    <w:rsid w:val="00843347"/>
    <w:rsid w:val="008433D7"/>
    <w:rsid w:val="00843D96"/>
    <w:rsid w:val="0084472B"/>
    <w:rsid w:val="0084509D"/>
    <w:rsid w:val="00845908"/>
    <w:rsid w:val="00845AB0"/>
    <w:rsid w:val="0084681A"/>
    <w:rsid w:val="008477C8"/>
    <w:rsid w:val="00847BDF"/>
    <w:rsid w:val="00850248"/>
    <w:rsid w:val="00850F63"/>
    <w:rsid w:val="00852809"/>
    <w:rsid w:val="0085285B"/>
    <w:rsid w:val="00852F8E"/>
    <w:rsid w:val="00853326"/>
    <w:rsid w:val="008534BC"/>
    <w:rsid w:val="00854C88"/>
    <w:rsid w:val="0085523C"/>
    <w:rsid w:val="0085589A"/>
    <w:rsid w:val="008558AC"/>
    <w:rsid w:val="00856274"/>
    <w:rsid w:val="00856434"/>
    <w:rsid w:val="00856FE3"/>
    <w:rsid w:val="00857A26"/>
    <w:rsid w:val="008600B6"/>
    <w:rsid w:val="00860B26"/>
    <w:rsid w:val="008619AF"/>
    <w:rsid w:val="00861FB8"/>
    <w:rsid w:val="00862501"/>
    <w:rsid w:val="0086254B"/>
    <w:rsid w:val="008626CC"/>
    <w:rsid w:val="0086384B"/>
    <w:rsid w:val="00864CDE"/>
    <w:rsid w:val="00865E5D"/>
    <w:rsid w:val="008671CD"/>
    <w:rsid w:val="00867A07"/>
    <w:rsid w:val="00870413"/>
    <w:rsid w:val="00870858"/>
    <w:rsid w:val="0087119B"/>
    <w:rsid w:val="008727A6"/>
    <w:rsid w:val="00872997"/>
    <w:rsid w:val="00872B68"/>
    <w:rsid w:val="00873134"/>
    <w:rsid w:val="00873271"/>
    <w:rsid w:val="008732A1"/>
    <w:rsid w:val="00874DCD"/>
    <w:rsid w:val="00875584"/>
    <w:rsid w:val="0087560A"/>
    <w:rsid w:val="0087644F"/>
    <w:rsid w:val="00876909"/>
    <w:rsid w:val="00876C1F"/>
    <w:rsid w:val="008778C8"/>
    <w:rsid w:val="00877B01"/>
    <w:rsid w:val="00880460"/>
    <w:rsid w:val="00880A26"/>
    <w:rsid w:val="00880BB5"/>
    <w:rsid w:val="00880F90"/>
    <w:rsid w:val="00883752"/>
    <w:rsid w:val="0088386A"/>
    <w:rsid w:val="0088393E"/>
    <w:rsid w:val="00883D4E"/>
    <w:rsid w:val="00883D9D"/>
    <w:rsid w:val="0088516D"/>
    <w:rsid w:val="00885836"/>
    <w:rsid w:val="0088596D"/>
    <w:rsid w:val="00886531"/>
    <w:rsid w:val="008878AB"/>
    <w:rsid w:val="00887D07"/>
    <w:rsid w:val="00891BF1"/>
    <w:rsid w:val="00892316"/>
    <w:rsid w:val="0089247F"/>
    <w:rsid w:val="00892C40"/>
    <w:rsid w:val="00892F1C"/>
    <w:rsid w:val="00892F4C"/>
    <w:rsid w:val="00893917"/>
    <w:rsid w:val="00893CED"/>
    <w:rsid w:val="00894298"/>
    <w:rsid w:val="00894853"/>
    <w:rsid w:val="00894F32"/>
    <w:rsid w:val="008959B7"/>
    <w:rsid w:val="008A032C"/>
    <w:rsid w:val="008A0A52"/>
    <w:rsid w:val="008A1029"/>
    <w:rsid w:val="008A1E12"/>
    <w:rsid w:val="008A1F09"/>
    <w:rsid w:val="008A23D0"/>
    <w:rsid w:val="008A3784"/>
    <w:rsid w:val="008A465C"/>
    <w:rsid w:val="008A49EC"/>
    <w:rsid w:val="008A4D2E"/>
    <w:rsid w:val="008A5366"/>
    <w:rsid w:val="008A5DAE"/>
    <w:rsid w:val="008A6154"/>
    <w:rsid w:val="008A6F28"/>
    <w:rsid w:val="008A705F"/>
    <w:rsid w:val="008B02B6"/>
    <w:rsid w:val="008B1825"/>
    <w:rsid w:val="008B2B8D"/>
    <w:rsid w:val="008B3016"/>
    <w:rsid w:val="008B35DF"/>
    <w:rsid w:val="008B37DE"/>
    <w:rsid w:val="008B3F12"/>
    <w:rsid w:val="008B4828"/>
    <w:rsid w:val="008B55B5"/>
    <w:rsid w:val="008B57C7"/>
    <w:rsid w:val="008B5A77"/>
    <w:rsid w:val="008B5AFB"/>
    <w:rsid w:val="008B6348"/>
    <w:rsid w:val="008B6C6B"/>
    <w:rsid w:val="008B6CF1"/>
    <w:rsid w:val="008B72BC"/>
    <w:rsid w:val="008B75C7"/>
    <w:rsid w:val="008B79DD"/>
    <w:rsid w:val="008B7E8C"/>
    <w:rsid w:val="008C06D8"/>
    <w:rsid w:val="008C0CA4"/>
    <w:rsid w:val="008C0E84"/>
    <w:rsid w:val="008C1156"/>
    <w:rsid w:val="008C1673"/>
    <w:rsid w:val="008C1C9C"/>
    <w:rsid w:val="008C2CC0"/>
    <w:rsid w:val="008C2D2D"/>
    <w:rsid w:val="008C2FF7"/>
    <w:rsid w:val="008C3C05"/>
    <w:rsid w:val="008C4F80"/>
    <w:rsid w:val="008C50E9"/>
    <w:rsid w:val="008C720A"/>
    <w:rsid w:val="008C7CD3"/>
    <w:rsid w:val="008D0148"/>
    <w:rsid w:val="008D21FF"/>
    <w:rsid w:val="008D2D72"/>
    <w:rsid w:val="008D34F7"/>
    <w:rsid w:val="008D3C4C"/>
    <w:rsid w:val="008D4B48"/>
    <w:rsid w:val="008D55AF"/>
    <w:rsid w:val="008D56EC"/>
    <w:rsid w:val="008D5B6A"/>
    <w:rsid w:val="008D5E0B"/>
    <w:rsid w:val="008D700A"/>
    <w:rsid w:val="008D7677"/>
    <w:rsid w:val="008D78A7"/>
    <w:rsid w:val="008D7B47"/>
    <w:rsid w:val="008E020E"/>
    <w:rsid w:val="008E0699"/>
    <w:rsid w:val="008E0D81"/>
    <w:rsid w:val="008E0E8E"/>
    <w:rsid w:val="008E126C"/>
    <w:rsid w:val="008E199D"/>
    <w:rsid w:val="008E330C"/>
    <w:rsid w:val="008E47FA"/>
    <w:rsid w:val="008E4804"/>
    <w:rsid w:val="008E5AB1"/>
    <w:rsid w:val="008F0C01"/>
    <w:rsid w:val="008F1B93"/>
    <w:rsid w:val="008F1EB2"/>
    <w:rsid w:val="008F23D3"/>
    <w:rsid w:val="008F2BC0"/>
    <w:rsid w:val="008F4B82"/>
    <w:rsid w:val="008F5646"/>
    <w:rsid w:val="008F6833"/>
    <w:rsid w:val="008F7173"/>
    <w:rsid w:val="008F77F8"/>
    <w:rsid w:val="008F7B5D"/>
    <w:rsid w:val="009000B4"/>
    <w:rsid w:val="009000EE"/>
    <w:rsid w:val="00900BC5"/>
    <w:rsid w:val="0090187E"/>
    <w:rsid w:val="00902BA0"/>
    <w:rsid w:val="0090419E"/>
    <w:rsid w:val="00904EC7"/>
    <w:rsid w:val="00904F15"/>
    <w:rsid w:val="00904FA8"/>
    <w:rsid w:val="009058EF"/>
    <w:rsid w:val="009060B7"/>
    <w:rsid w:val="00906CE9"/>
    <w:rsid w:val="00906CF4"/>
    <w:rsid w:val="009105E1"/>
    <w:rsid w:val="00910C96"/>
    <w:rsid w:val="00910D15"/>
    <w:rsid w:val="00910F02"/>
    <w:rsid w:val="00910F7C"/>
    <w:rsid w:val="00910F98"/>
    <w:rsid w:val="00911307"/>
    <w:rsid w:val="009115E6"/>
    <w:rsid w:val="009116F3"/>
    <w:rsid w:val="009123FF"/>
    <w:rsid w:val="00912542"/>
    <w:rsid w:val="00912F21"/>
    <w:rsid w:val="00913CEE"/>
    <w:rsid w:val="0091439A"/>
    <w:rsid w:val="00914A60"/>
    <w:rsid w:val="00915603"/>
    <w:rsid w:val="00915B19"/>
    <w:rsid w:val="00915B9D"/>
    <w:rsid w:val="0091620B"/>
    <w:rsid w:val="00916CB1"/>
    <w:rsid w:val="00917E77"/>
    <w:rsid w:val="009200DE"/>
    <w:rsid w:val="00920A77"/>
    <w:rsid w:val="00920BCD"/>
    <w:rsid w:val="0092226A"/>
    <w:rsid w:val="009222AD"/>
    <w:rsid w:val="00922A0C"/>
    <w:rsid w:val="009234A0"/>
    <w:rsid w:val="00923A54"/>
    <w:rsid w:val="00924656"/>
    <w:rsid w:val="00924F12"/>
    <w:rsid w:val="0092504C"/>
    <w:rsid w:val="009251FD"/>
    <w:rsid w:val="0092580B"/>
    <w:rsid w:val="0092606F"/>
    <w:rsid w:val="009265AE"/>
    <w:rsid w:val="00927832"/>
    <w:rsid w:val="009300F2"/>
    <w:rsid w:val="0093139E"/>
    <w:rsid w:val="00933121"/>
    <w:rsid w:val="00933191"/>
    <w:rsid w:val="00933294"/>
    <w:rsid w:val="0093331A"/>
    <w:rsid w:val="00933381"/>
    <w:rsid w:val="0093338F"/>
    <w:rsid w:val="00933897"/>
    <w:rsid w:val="009341C8"/>
    <w:rsid w:val="0093494F"/>
    <w:rsid w:val="009406B0"/>
    <w:rsid w:val="0094142E"/>
    <w:rsid w:val="0094335A"/>
    <w:rsid w:val="009433AF"/>
    <w:rsid w:val="00943911"/>
    <w:rsid w:val="00944D8E"/>
    <w:rsid w:val="009451F8"/>
    <w:rsid w:val="009458BB"/>
    <w:rsid w:val="009461E5"/>
    <w:rsid w:val="00946833"/>
    <w:rsid w:val="00946A1D"/>
    <w:rsid w:val="00946D58"/>
    <w:rsid w:val="00946FD2"/>
    <w:rsid w:val="00947C6B"/>
    <w:rsid w:val="00950D9E"/>
    <w:rsid w:val="009510D6"/>
    <w:rsid w:val="009514C6"/>
    <w:rsid w:val="0095251A"/>
    <w:rsid w:val="00952CE3"/>
    <w:rsid w:val="00952F2B"/>
    <w:rsid w:val="00953600"/>
    <w:rsid w:val="00953763"/>
    <w:rsid w:val="00953F17"/>
    <w:rsid w:val="009560BE"/>
    <w:rsid w:val="00956149"/>
    <w:rsid w:val="009571DD"/>
    <w:rsid w:val="009600C6"/>
    <w:rsid w:val="00960B83"/>
    <w:rsid w:val="00962488"/>
    <w:rsid w:val="009625C8"/>
    <w:rsid w:val="00962CB1"/>
    <w:rsid w:val="00963CAF"/>
    <w:rsid w:val="00963F40"/>
    <w:rsid w:val="00963FE7"/>
    <w:rsid w:val="0096438D"/>
    <w:rsid w:val="009653E2"/>
    <w:rsid w:val="00965B10"/>
    <w:rsid w:val="00966A8D"/>
    <w:rsid w:val="00967177"/>
    <w:rsid w:val="00967E22"/>
    <w:rsid w:val="0097173B"/>
    <w:rsid w:val="00971F85"/>
    <w:rsid w:val="009721A6"/>
    <w:rsid w:val="009726BE"/>
    <w:rsid w:val="00973101"/>
    <w:rsid w:val="00973D6E"/>
    <w:rsid w:val="009743EE"/>
    <w:rsid w:val="00975006"/>
    <w:rsid w:val="00975AB3"/>
    <w:rsid w:val="00976CEA"/>
    <w:rsid w:val="00977152"/>
    <w:rsid w:val="00977A07"/>
    <w:rsid w:val="0098086C"/>
    <w:rsid w:val="00980E0A"/>
    <w:rsid w:val="0098172B"/>
    <w:rsid w:val="00982E26"/>
    <w:rsid w:val="00983331"/>
    <w:rsid w:val="009834F8"/>
    <w:rsid w:val="00983A30"/>
    <w:rsid w:val="00984D6F"/>
    <w:rsid w:val="00984DD5"/>
    <w:rsid w:val="009855A7"/>
    <w:rsid w:val="00985756"/>
    <w:rsid w:val="0098575E"/>
    <w:rsid w:val="00985C1F"/>
    <w:rsid w:val="009867B1"/>
    <w:rsid w:val="00987271"/>
    <w:rsid w:val="00987379"/>
    <w:rsid w:val="0098741F"/>
    <w:rsid w:val="00987AD9"/>
    <w:rsid w:val="00990A95"/>
    <w:rsid w:val="00990F63"/>
    <w:rsid w:val="00991C99"/>
    <w:rsid w:val="0099216E"/>
    <w:rsid w:val="00992385"/>
    <w:rsid w:val="00992E7D"/>
    <w:rsid w:val="009936BA"/>
    <w:rsid w:val="00993F71"/>
    <w:rsid w:val="009943A4"/>
    <w:rsid w:val="009947C6"/>
    <w:rsid w:val="009952DD"/>
    <w:rsid w:val="00995D4E"/>
    <w:rsid w:val="009970E5"/>
    <w:rsid w:val="00997846"/>
    <w:rsid w:val="009A026F"/>
    <w:rsid w:val="009A1188"/>
    <w:rsid w:val="009A3754"/>
    <w:rsid w:val="009A3B71"/>
    <w:rsid w:val="009A4266"/>
    <w:rsid w:val="009A51CD"/>
    <w:rsid w:val="009A578A"/>
    <w:rsid w:val="009A59B9"/>
    <w:rsid w:val="009A6852"/>
    <w:rsid w:val="009A74BE"/>
    <w:rsid w:val="009B03D0"/>
    <w:rsid w:val="009B06DE"/>
    <w:rsid w:val="009B0F45"/>
    <w:rsid w:val="009B12D2"/>
    <w:rsid w:val="009B2232"/>
    <w:rsid w:val="009B2DBB"/>
    <w:rsid w:val="009B2E69"/>
    <w:rsid w:val="009B3287"/>
    <w:rsid w:val="009B37AC"/>
    <w:rsid w:val="009B3EF2"/>
    <w:rsid w:val="009B4FBA"/>
    <w:rsid w:val="009B5188"/>
    <w:rsid w:val="009B53B9"/>
    <w:rsid w:val="009B6145"/>
    <w:rsid w:val="009B6A6B"/>
    <w:rsid w:val="009B6B20"/>
    <w:rsid w:val="009B7527"/>
    <w:rsid w:val="009C0DE3"/>
    <w:rsid w:val="009C1409"/>
    <w:rsid w:val="009C14AA"/>
    <w:rsid w:val="009C1830"/>
    <w:rsid w:val="009C2720"/>
    <w:rsid w:val="009C2B66"/>
    <w:rsid w:val="009C3215"/>
    <w:rsid w:val="009C3B43"/>
    <w:rsid w:val="009C4038"/>
    <w:rsid w:val="009C69AE"/>
    <w:rsid w:val="009C6A8D"/>
    <w:rsid w:val="009C6EA3"/>
    <w:rsid w:val="009C700F"/>
    <w:rsid w:val="009D07DE"/>
    <w:rsid w:val="009D2083"/>
    <w:rsid w:val="009D4C86"/>
    <w:rsid w:val="009D5196"/>
    <w:rsid w:val="009D6CFE"/>
    <w:rsid w:val="009E0407"/>
    <w:rsid w:val="009E10C0"/>
    <w:rsid w:val="009E1113"/>
    <w:rsid w:val="009E14B2"/>
    <w:rsid w:val="009E1806"/>
    <w:rsid w:val="009E20E7"/>
    <w:rsid w:val="009E3140"/>
    <w:rsid w:val="009E3C05"/>
    <w:rsid w:val="009E44F6"/>
    <w:rsid w:val="009E462D"/>
    <w:rsid w:val="009E4C5A"/>
    <w:rsid w:val="009E4E7E"/>
    <w:rsid w:val="009E7A89"/>
    <w:rsid w:val="009F1EF8"/>
    <w:rsid w:val="009F23A2"/>
    <w:rsid w:val="009F3B94"/>
    <w:rsid w:val="009F4CB2"/>
    <w:rsid w:val="009F7921"/>
    <w:rsid w:val="009F7F0F"/>
    <w:rsid w:val="00A00236"/>
    <w:rsid w:val="00A00402"/>
    <w:rsid w:val="00A00E99"/>
    <w:rsid w:val="00A01063"/>
    <w:rsid w:val="00A014DE"/>
    <w:rsid w:val="00A020AF"/>
    <w:rsid w:val="00A02416"/>
    <w:rsid w:val="00A03015"/>
    <w:rsid w:val="00A037C7"/>
    <w:rsid w:val="00A0457C"/>
    <w:rsid w:val="00A046F6"/>
    <w:rsid w:val="00A04ACA"/>
    <w:rsid w:val="00A0603B"/>
    <w:rsid w:val="00A069A0"/>
    <w:rsid w:val="00A071D1"/>
    <w:rsid w:val="00A0729A"/>
    <w:rsid w:val="00A07AD0"/>
    <w:rsid w:val="00A07F3C"/>
    <w:rsid w:val="00A10777"/>
    <w:rsid w:val="00A10DED"/>
    <w:rsid w:val="00A10FBE"/>
    <w:rsid w:val="00A117D9"/>
    <w:rsid w:val="00A11E9B"/>
    <w:rsid w:val="00A1285E"/>
    <w:rsid w:val="00A13215"/>
    <w:rsid w:val="00A13376"/>
    <w:rsid w:val="00A14155"/>
    <w:rsid w:val="00A14DF8"/>
    <w:rsid w:val="00A15067"/>
    <w:rsid w:val="00A158E0"/>
    <w:rsid w:val="00A15CEE"/>
    <w:rsid w:val="00A160D2"/>
    <w:rsid w:val="00A166FF"/>
    <w:rsid w:val="00A1676B"/>
    <w:rsid w:val="00A171BC"/>
    <w:rsid w:val="00A172E2"/>
    <w:rsid w:val="00A20400"/>
    <w:rsid w:val="00A20662"/>
    <w:rsid w:val="00A2076B"/>
    <w:rsid w:val="00A2146D"/>
    <w:rsid w:val="00A21CE9"/>
    <w:rsid w:val="00A22485"/>
    <w:rsid w:val="00A226E9"/>
    <w:rsid w:val="00A232DA"/>
    <w:rsid w:val="00A23839"/>
    <w:rsid w:val="00A23B37"/>
    <w:rsid w:val="00A23D40"/>
    <w:rsid w:val="00A246AE"/>
    <w:rsid w:val="00A2479D"/>
    <w:rsid w:val="00A24FBF"/>
    <w:rsid w:val="00A26B4D"/>
    <w:rsid w:val="00A26F00"/>
    <w:rsid w:val="00A2733C"/>
    <w:rsid w:val="00A30049"/>
    <w:rsid w:val="00A30526"/>
    <w:rsid w:val="00A310C7"/>
    <w:rsid w:val="00A33605"/>
    <w:rsid w:val="00A33952"/>
    <w:rsid w:val="00A33D08"/>
    <w:rsid w:val="00A34997"/>
    <w:rsid w:val="00A35794"/>
    <w:rsid w:val="00A358EA"/>
    <w:rsid w:val="00A35B4F"/>
    <w:rsid w:val="00A35BDB"/>
    <w:rsid w:val="00A35F09"/>
    <w:rsid w:val="00A361F3"/>
    <w:rsid w:val="00A36320"/>
    <w:rsid w:val="00A36D99"/>
    <w:rsid w:val="00A40E00"/>
    <w:rsid w:val="00A41E28"/>
    <w:rsid w:val="00A4224C"/>
    <w:rsid w:val="00A42BC0"/>
    <w:rsid w:val="00A430F7"/>
    <w:rsid w:val="00A435AA"/>
    <w:rsid w:val="00A43C0F"/>
    <w:rsid w:val="00A43FFA"/>
    <w:rsid w:val="00A45B7F"/>
    <w:rsid w:val="00A463A6"/>
    <w:rsid w:val="00A466A6"/>
    <w:rsid w:val="00A4694F"/>
    <w:rsid w:val="00A50653"/>
    <w:rsid w:val="00A51742"/>
    <w:rsid w:val="00A51BE9"/>
    <w:rsid w:val="00A52C78"/>
    <w:rsid w:val="00A53DDE"/>
    <w:rsid w:val="00A543C0"/>
    <w:rsid w:val="00A56649"/>
    <w:rsid w:val="00A56947"/>
    <w:rsid w:val="00A56A94"/>
    <w:rsid w:val="00A57354"/>
    <w:rsid w:val="00A57BBC"/>
    <w:rsid w:val="00A615B0"/>
    <w:rsid w:val="00A636F9"/>
    <w:rsid w:val="00A63A2F"/>
    <w:rsid w:val="00A63D1C"/>
    <w:rsid w:val="00A66029"/>
    <w:rsid w:val="00A6661B"/>
    <w:rsid w:val="00A6714D"/>
    <w:rsid w:val="00A6717C"/>
    <w:rsid w:val="00A672BB"/>
    <w:rsid w:val="00A6751A"/>
    <w:rsid w:val="00A67B8D"/>
    <w:rsid w:val="00A70965"/>
    <w:rsid w:val="00A70B9D"/>
    <w:rsid w:val="00A716D1"/>
    <w:rsid w:val="00A72328"/>
    <w:rsid w:val="00A727A6"/>
    <w:rsid w:val="00A72F4B"/>
    <w:rsid w:val="00A73999"/>
    <w:rsid w:val="00A73C78"/>
    <w:rsid w:val="00A745EE"/>
    <w:rsid w:val="00A7472C"/>
    <w:rsid w:val="00A74B49"/>
    <w:rsid w:val="00A74D31"/>
    <w:rsid w:val="00A75684"/>
    <w:rsid w:val="00A7576D"/>
    <w:rsid w:val="00A75E0B"/>
    <w:rsid w:val="00A76568"/>
    <w:rsid w:val="00A8025C"/>
    <w:rsid w:val="00A803E1"/>
    <w:rsid w:val="00A8075F"/>
    <w:rsid w:val="00A81099"/>
    <w:rsid w:val="00A82C13"/>
    <w:rsid w:val="00A848CC"/>
    <w:rsid w:val="00A85D48"/>
    <w:rsid w:val="00A866D9"/>
    <w:rsid w:val="00A87BBD"/>
    <w:rsid w:val="00A90B22"/>
    <w:rsid w:val="00A90CA2"/>
    <w:rsid w:val="00A9106B"/>
    <w:rsid w:val="00A91BC7"/>
    <w:rsid w:val="00A94127"/>
    <w:rsid w:val="00A948C3"/>
    <w:rsid w:val="00A94902"/>
    <w:rsid w:val="00A95308"/>
    <w:rsid w:val="00A95709"/>
    <w:rsid w:val="00A979CA"/>
    <w:rsid w:val="00AA04BB"/>
    <w:rsid w:val="00AA0A5A"/>
    <w:rsid w:val="00AA114C"/>
    <w:rsid w:val="00AA1240"/>
    <w:rsid w:val="00AA1525"/>
    <w:rsid w:val="00AA2217"/>
    <w:rsid w:val="00AA22A5"/>
    <w:rsid w:val="00AA29A2"/>
    <w:rsid w:val="00AA2F93"/>
    <w:rsid w:val="00AA4842"/>
    <w:rsid w:val="00AA4863"/>
    <w:rsid w:val="00AA5326"/>
    <w:rsid w:val="00AA58CE"/>
    <w:rsid w:val="00AA5DA4"/>
    <w:rsid w:val="00AA5E3A"/>
    <w:rsid w:val="00AA65F8"/>
    <w:rsid w:val="00AA681E"/>
    <w:rsid w:val="00AA6A41"/>
    <w:rsid w:val="00AB0C57"/>
    <w:rsid w:val="00AB1D29"/>
    <w:rsid w:val="00AB1E4A"/>
    <w:rsid w:val="00AB27E0"/>
    <w:rsid w:val="00AB2A80"/>
    <w:rsid w:val="00AB2C6F"/>
    <w:rsid w:val="00AB32A8"/>
    <w:rsid w:val="00AB3427"/>
    <w:rsid w:val="00AB3D3F"/>
    <w:rsid w:val="00AB4245"/>
    <w:rsid w:val="00AB4519"/>
    <w:rsid w:val="00AB4EBC"/>
    <w:rsid w:val="00AB5CB9"/>
    <w:rsid w:val="00AB5E70"/>
    <w:rsid w:val="00AB62CC"/>
    <w:rsid w:val="00AB63CC"/>
    <w:rsid w:val="00AB6D42"/>
    <w:rsid w:val="00AB72D8"/>
    <w:rsid w:val="00AB796B"/>
    <w:rsid w:val="00AC031E"/>
    <w:rsid w:val="00AC144F"/>
    <w:rsid w:val="00AC14A6"/>
    <w:rsid w:val="00AC1C2C"/>
    <w:rsid w:val="00AC1E09"/>
    <w:rsid w:val="00AC3B9A"/>
    <w:rsid w:val="00AC3F1B"/>
    <w:rsid w:val="00AC438C"/>
    <w:rsid w:val="00AC48DE"/>
    <w:rsid w:val="00AC4E4F"/>
    <w:rsid w:val="00AC57E3"/>
    <w:rsid w:val="00AC5E90"/>
    <w:rsid w:val="00AC648C"/>
    <w:rsid w:val="00AD11EB"/>
    <w:rsid w:val="00AD1510"/>
    <w:rsid w:val="00AD168F"/>
    <w:rsid w:val="00AD2262"/>
    <w:rsid w:val="00AD2C4B"/>
    <w:rsid w:val="00AD3414"/>
    <w:rsid w:val="00AD3933"/>
    <w:rsid w:val="00AD3B53"/>
    <w:rsid w:val="00AD4383"/>
    <w:rsid w:val="00AD50E3"/>
    <w:rsid w:val="00AD5952"/>
    <w:rsid w:val="00AD63DD"/>
    <w:rsid w:val="00AD645C"/>
    <w:rsid w:val="00AD6B11"/>
    <w:rsid w:val="00AD703E"/>
    <w:rsid w:val="00AE03D9"/>
    <w:rsid w:val="00AE163B"/>
    <w:rsid w:val="00AE336A"/>
    <w:rsid w:val="00AE3CBA"/>
    <w:rsid w:val="00AE45FE"/>
    <w:rsid w:val="00AE4D77"/>
    <w:rsid w:val="00AE5172"/>
    <w:rsid w:val="00AE6414"/>
    <w:rsid w:val="00AE794C"/>
    <w:rsid w:val="00AE7983"/>
    <w:rsid w:val="00AF014B"/>
    <w:rsid w:val="00AF06D3"/>
    <w:rsid w:val="00AF0A28"/>
    <w:rsid w:val="00AF0DF7"/>
    <w:rsid w:val="00AF1CF5"/>
    <w:rsid w:val="00AF250B"/>
    <w:rsid w:val="00AF2591"/>
    <w:rsid w:val="00AF292B"/>
    <w:rsid w:val="00AF2D20"/>
    <w:rsid w:val="00AF3B88"/>
    <w:rsid w:val="00AF3ECD"/>
    <w:rsid w:val="00AF50BD"/>
    <w:rsid w:val="00AF5982"/>
    <w:rsid w:val="00AF602B"/>
    <w:rsid w:val="00AF633E"/>
    <w:rsid w:val="00AF67C6"/>
    <w:rsid w:val="00AF6C68"/>
    <w:rsid w:val="00AF6D30"/>
    <w:rsid w:val="00AF7EB4"/>
    <w:rsid w:val="00AF7FFB"/>
    <w:rsid w:val="00B0048C"/>
    <w:rsid w:val="00B01410"/>
    <w:rsid w:val="00B029D3"/>
    <w:rsid w:val="00B032E7"/>
    <w:rsid w:val="00B03877"/>
    <w:rsid w:val="00B042BF"/>
    <w:rsid w:val="00B0461A"/>
    <w:rsid w:val="00B054F2"/>
    <w:rsid w:val="00B05A0D"/>
    <w:rsid w:val="00B0614B"/>
    <w:rsid w:val="00B06FDB"/>
    <w:rsid w:val="00B07D94"/>
    <w:rsid w:val="00B10923"/>
    <w:rsid w:val="00B11164"/>
    <w:rsid w:val="00B117C8"/>
    <w:rsid w:val="00B11B81"/>
    <w:rsid w:val="00B13E2E"/>
    <w:rsid w:val="00B13F32"/>
    <w:rsid w:val="00B140F5"/>
    <w:rsid w:val="00B1453B"/>
    <w:rsid w:val="00B1487E"/>
    <w:rsid w:val="00B160BA"/>
    <w:rsid w:val="00B168F3"/>
    <w:rsid w:val="00B16C06"/>
    <w:rsid w:val="00B206A1"/>
    <w:rsid w:val="00B2081D"/>
    <w:rsid w:val="00B20C6E"/>
    <w:rsid w:val="00B21E63"/>
    <w:rsid w:val="00B22151"/>
    <w:rsid w:val="00B22E8F"/>
    <w:rsid w:val="00B22FFB"/>
    <w:rsid w:val="00B2352C"/>
    <w:rsid w:val="00B23AF6"/>
    <w:rsid w:val="00B240DA"/>
    <w:rsid w:val="00B25B68"/>
    <w:rsid w:val="00B26B9D"/>
    <w:rsid w:val="00B26E44"/>
    <w:rsid w:val="00B30B88"/>
    <w:rsid w:val="00B320FF"/>
    <w:rsid w:val="00B32AD2"/>
    <w:rsid w:val="00B3348A"/>
    <w:rsid w:val="00B334B2"/>
    <w:rsid w:val="00B33771"/>
    <w:rsid w:val="00B33A20"/>
    <w:rsid w:val="00B35A14"/>
    <w:rsid w:val="00B3648E"/>
    <w:rsid w:val="00B3694A"/>
    <w:rsid w:val="00B37A90"/>
    <w:rsid w:val="00B37EE0"/>
    <w:rsid w:val="00B37F35"/>
    <w:rsid w:val="00B40477"/>
    <w:rsid w:val="00B40570"/>
    <w:rsid w:val="00B40C0D"/>
    <w:rsid w:val="00B40CB9"/>
    <w:rsid w:val="00B41538"/>
    <w:rsid w:val="00B415DD"/>
    <w:rsid w:val="00B417C9"/>
    <w:rsid w:val="00B428B1"/>
    <w:rsid w:val="00B42A73"/>
    <w:rsid w:val="00B42B08"/>
    <w:rsid w:val="00B42C21"/>
    <w:rsid w:val="00B42DEE"/>
    <w:rsid w:val="00B4394C"/>
    <w:rsid w:val="00B43F5E"/>
    <w:rsid w:val="00B44AEE"/>
    <w:rsid w:val="00B44CD7"/>
    <w:rsid w:val="00B458D5"/>
    <w:rsid w:val="00B45CCC"/>
    <w:rsid w:val="00B45FCD"/>
    <w:rsid w:val="00B46170"/>
    <w:rsid w:val="00B47839"/>
    <w:rsid w:val="00B47DF2"/>
    <w:rsid w:val="00B508B4"/>
    <w:rsid w:val="00B50A28"/>
    <w:rsid w:val="00B50C4C"/>
    <w:rsid w:val="00B513B6"/>
    <w:rsid w:val="00B51780"/>
    <w:rsid w:val="00B51AD1"/>
    <w:rsid w:val="00B51DCF"/>
    <w:rsid w:val="00B520A4"/>
    <w:rsid w:val="00B527B4"/>
    <w:rsid w:val="00B5298D"/>
    <w:rsid w:val="00B52FBB"/>
    <w:rsid w:val="00B53282"/>
    <w:rsid w:val="00B54104"/>
    <w:rsid w:val="00B563F9"/>
    <w:rsid w:val="00B56B4F"/>
    <w:rsid w:val="00B56FB6"/>
    <w:rsid w:val="00B57B7A"/>
    <w:rsid w:val="00B6086B"/>
    <w:rsid w:val="00B611C8"/>
    <w:rsid w:val="00B61707"/>
    <w:rsid w:val="00B6198A"/>
    <w:rsid w:val="00B61FD1"/>
    <w:rsid w:val="00B6261F"/>
    <w:rsid w:val="00B62EFC"/>
    <w:rsid w:val="00B63B9E"/>
    <w:rsid w:val="00B641D8"/>
    <w:rsid w:val="00B64794"/>
    <w:rsid w:val="00B64DCD"/>
    <w:rsid w:val="00B65F24"/>
    <w:rsid w:val="00B66D8F"/>
    <w:rsid w:val="00B70DA7"/>
    <w:rsid w:val="00B7172D"/>
    <w:rsid w:val="00B71D01"/>
    <w:rsid w:val="00B74E94"/>
    <w:rsid w:val="00B75F31"/>
    <w:rsid w:val="00B76456"/>
    <w:rsid w:val="00B7659C"/>
    <w:rsid w:val="00B76C74"/>
    <w:rsid w:val="00B77B7A"/>
    <w:rsid w:val="00B808B2"/>
    <w:rsid w:val="00B80AF0"/>
    <w:rsid w:val="00B80F68"/>
    <w:rsid w:val="00B811F6"/>
    <w:rsid w:val="00B819FF"/>
    <w:rsid w:val="00B828FA"/>
    <w:rsid w:val="00B8404D"/>
    <w:rsid w:val="00B8435F"/>
    <w:rsid w:val="00B84F01"/>
    <w:rsid w:val="00B857BD"/>
    <w:rsid w:val="00B85932"/>
    <w:rsid w:val="00B86119"/>
    <w:rsid w:val="00B87785"/>
    <w:rsid w:val="00B87947"/>
    <w:rsid w:val="00B900FE"/>
    <w:rsid w:val="00B90321"/>
    <w:rsid w:val="00B90E44"/>
    <w:rsid w:val="00B9116D"/>
    <w:rsid w:val="00B92508"/>
    <w:rsid w:val="00B93738"/>
    <w:rsid w:val="00B939F6"/>
    <w:rsid w:val="00B93FC3"/>
    <w:rsid w:val="00B942A1"/>
    <w:rsid w:val="00B94F5D"/>
    <w:rsid w:val="00B95A02"/>
    <w:rsid w:val="00B961A2"/>
    <w:rsid w:val="00B96ED5"/>
    <w:rsid w:val="00BA2A68"/>
    <w:rsid w:val="00BA2B95"/>
    <w:rsid w:val="00BA3392"/>
    <w:rsid w:val="00BA455F"/>
    <w:rsid w:val="00BA566C"/>
    <w:rsid w:val="00BA5EC6"/>
    <w:rsid w:val="00BA728C"/>
    <w:rsid w:val="00BA7618"/>
    <w:rsid w:val="00BA7D09"/>
    <w:rsid w:val="00BB0EFD"/>
    <w:rsid w:val="00BB1646"/>
    <w:rsid w:val="00BB1D89"/>
    <w:rsid w:val="00BB23E6"/>
    <w:rsid w:val="00BB31D9"/>
    <w:rsid w:val="00BB36A2"/>
    <w:rsid w:val="00BB3CFB"/>
    <w:rsid w:val="00BB4277"/>
    <w:rsid w:val="00BB42B9"/>
    <w:rsid w:val="00BB46E9"/>
    <w:rsid w:val="00BB49D2"/>
    <w:rsid w:val="00BB52D4"/>
    <w:rsid w:val="00BB5335"/>
    <w:rsid w:val="00BB53F9"/>
    <w:rsid w:val="00BB5EEC"/>
    <w:rsid w:val="00BB64D1"/>
    <w:rsid w:val="00BB73DF"/>
    <w:rsid w:val="00BC039E"/>
    <w:rsid w:val="00BC04A1"/>
    <w:rsid w:val="00BC0819"/>
    <w:rsid w:val="00BC0F99"/>
    <w:rsid w:val="00BC1364"/>
    <w:rsid w:val="00BC15DD"/>
    <w:rsid w:val="00BC1656"/>
    <w:rsid w:val="00BC18CB"/>
    <w:rsid w:val="00BC1903"/>
    <w:rsid w:val="00BC2220"/>
    <w:rsid w:val="00BC2F3A"/>
    <w:rsid w:val="00BC326B"/>
    <w:rsid w:val="00BC3959"/>
    <w:rsid w:val="00BC4694"/>
    <w:rsid w:val="00BC4C25"/>
    <w:rsid w:val="00BC5320"/>
    <w:rsid w:val="00BC60FA"/>
    <w:rsid w:val="00BC6504"/>
    <w:rsid w:val="00BC6E6E"/>
    <w:rsid w:val="00BD0DD5"/>
    <w:rsid w:val="00BD1A3E"/>
    <w:rsid w:val="00BD2159"/>
    <w:rsid w:val="00BD22D7"/>
    <w:rsid w:val="00BD25EE"/>
    <w:rsid w:val="00BD295C"/>
    <w:rsid w:val="00BD3CC5"/>
    <w:rsid w:val="00BD4871"/>
    <w:rsid w:val="00BD492D"/>
    <w:rsid w:val="00BD5276"/>
    <w:rsid w:val="00BD59C1"/>
    <w:rsid w:val="00BE03BE"/>
    <w:rsid w:val="00BE2031"/>
    <w:rsid w:val="00BE22E8"/>
    <w:rsid w:val="00BE2F37"/>
    <w:rsid w:val="00BE36F3"/>
    <w:rsid w:val="00BE4E7C"/>
    <w:rsid w:val="00BE6240"/>
    <w:rsid w:val="00BE6B20"/>
    <w:rsid w:val="00BE78E6"/>
    <w:rsid w:val="00BE7EB3"/>
    <w:rsid w:val="00BF05C2"/>
    <w:rsid w:val="00BF1390"/>
    <w:rsid w:val="00BF1760"/>
    <w:rsid w:val="00BF1ADD"/>
    <w:rsid w:val="00BF1BDA"/>
    <w:rsid w:val="00BF23D2"/>
    <w:rsid w:val="00BF24D0"/>
    <w:rsid w:val="00BF2C75"/>
    <w:rsid w:val="00BF2F69"/>
    <w:rsid w:val="00BF3234"/>
    <w:rsid w:val="00BF3E11"/>
    <w:rsid w:val="00BF425E"/>
    <w:rsid w:val="00BF45DE"/>
    <w:rsid w:val="00BF4AD4"/>
    <w:rsid w:val="00BF59AA"/>
    <w:rsid w:val="00BF7138"/>
    <w:rsid w:val="00BF7B5F"/>
    <w:rsid w:val="00BF7D59"/>
    <w:rsid w:val="00C00B8C"/>
    <w:rsid w:val="00C012E5"/>
    <w:rsid w:val="00C01CD2"/>
    <w:rsid w:val="00C028C5"/>
    <w:rsid w:val="00C04A05"/>
    <w:rsid w:val="00C04CE1"/>
    <w:rsid w:val="00C04E59"/>
    <w:rsid w:val="00C05C81"/>
    <w:rsid w:val="00C067BD"/>
    <w:rsid w:val="00C072F2"/>
    <w:rsid w:val="00C07445"/>
    <w:rsid w:val="00C1035D"/>
    <w:rsid w:val="00C107C7"/>
    <w:rsid w:val="00C118E9"/>
    <w:rsid w:val="00C11E8A"/>
    <w:rsid w:val="00C1351E"/>
    <w:rsid w:val="00C13939"/>
    <w:rsid w:val="00C1420F"/>
    <w:rsid w:val="00C14964"/>
    <w:rsid w:val="00C153ED"/>
    <w:rsid w:val="00C156D4"/>
    <w:rsid w:val="00C16E01"/>
    <w:rsid w:val="00C17507"/>
    <w:rsid w:val="00C175DD"/>
    <w:rsid w:val="00C17B35"/>
    <w:rsid w:val="00C17E96"/>
    <w:rsid w:val="00C201D3"/>
    <w:rsid w:val="00C20595"/>
    <w:rsid w:val="00C21BE0"/>
    <w:rsid w:val="00C222E8"/>
    <w:rsid w:val="00C2290A"/>
    <w:rsid w:val="00C238AD"/>
    <w:rsid w:val="00C239E8"/>
    <w:rsid w:val="00C240A4"/>
    <w:rsid w:val="00C2471B"/>
    <w:rsid w:val="00C24855"/>
    <w:rsid w:val="00C24FE0"/>
    <w:rsid w:val="00C25846"/>
    <w:rsid w:val="00C25B5C"/>
    <w:rsid w:val="00C266AE"/>
    <w:rsid w:val="00C269C5"/>
    <w:rsid w:val="00C27830"/>
    <w:rsid w:val="00C302A4"/>
    <w:rsid w:val="00C30441"/>
    <w:rsid w:val="00C31B8A"/>
    <w:rsid w:val="00C3283F"/>
    <w:rsid w:val="00C33208"/>
    <w:rsid w:val="00C33D31"/>
    <w:rsid w:val="00C341A4"/>
    <w:rsid w:val="00C34B65"/>
    <w:rsid w:val="00C35076"/>
    <w:rsid w:val="00C358EE"/>
    <w:rsid w:val="00C35EDB"/>
    <w:rsid w:val="00C366BB"/>
    <w:rsid w:val="00C367F8"/>
    <w:rsid w:val="00C36F11"/>
    <w:rsid w:val="00C37311"/>
    <w:rsid w:val="00C37518"/>
    <w:rsid w:val="00C3760B"/>
    <w:rsid w:val="00C400BE"/>
    <w:rsid w:val="00C403DD"/>
    <w:rsid w:val="00C40649"/>
    <w:rsid w:val="00C41112"/>
    <w:rsid w:val="00C41129"/>
    <w:rsid w:val="00C41283"/>
    <w:rsid w:val="00C414B9"/>
    <w:rsid w:val="00C4235D"/>
    <w:rsid w:val="00C42991"/>
    <w:rsid w:val="00C433B1"/>
    <w:rsid w:val="00C433F0"/>
    <w:rsid w:val="00C437D4"/>
    <w:rsid w:val="00C43E4A"/>
    <w:rsid w:val="00C4427C"/>
    <w:rsid w:val="00C456C1"/>
    <w:rsid w:val="00C457A2"/>
    <w:rsid w:val="00C45EAF"/>
    <w:rsid w:val="00C47784"/>
    <w:rsid w:val="00C5016D"/>
    <w:rsid w:val="00C50409"/>
    <w:rsid w:val="00C5091C"/>
    <w:rsid w:val="00C50B4D"/>
    <w:rsid w:val="00C52CBB"/>
    <w:rsid w:val="00C52DD7"/>
    <w:rsid w:val="00C53CAE"/>
    <w:rsid w:val="00C55593"/>
    <w:rsid w:val="00C564DD"/>
    <w:rsid w:val="00C6019F"/>
    <w:rsid w:val="00C605EB"/>
    <w:rsid w:val="00C60730"/>
    <w:rsid w:val="00C62405"/>
    <w:rsid w:val="00C62505"/>
    <w:rsid w:val="00C62912"/>
    <w:rsid w:val="00C64ACE"/>
    <w:rsid w:val="00C6510B"/>
    <w:rsid w:val="00C65A11"/>
    <w:rsid w:val="00C65EB2"/>
    <w:rsid w:val="00C67249"/>
    <w:rsid w:val="00C67D4C"/>
    <w:rsid w:val="00C70319"/>
    <w:rsid w:val="00C70565"/>
    <w:rsid w:val="00C705DC"/>
    <w:rsid w:val="00C70B2B"/>
    <w:rsid w:val="00C716C3"/>
    <w:rsid w:val="00C716C9"/>
    <w:rsid w:val="00C72656"/>
    <w:rsid w:val="00C73EB9"/>
    <w:rsid w:val="00C74CFF"/>
    <w:rsid w:val="00C74FD9"/>
    <w:rsid w:val="00C75B11"/>
    <w:rsid w:val="00C761C4"/>
    <w:rsid w:val="00C764C2"/>
    <w:rsid w:val="00C774F7"/>
    <w:rsid w:val="00C77C01"/>
    <w:rsid w:val="00C80830"/>
    <w:rsid w:val="00C81D42"/>
    <w:rsid w:val="00C822AF"/>
    <w:rsid w:val="00C82FED"/>
    <w:rsid w:val="00C831EF"/>
    <w:rsid w:val="00C83EE8"/>
    <w:rsid w:val="00C85139"/>
    <w:rsid w:val="00C8594F"/>
    <w:rsid w:val="00C8597C"/>
    <w:rsid w:val="00C85C7B"/>
    <w:rsid w:val="00C860BD"/>
    <w:rsid w:val="00C86846"/>
    <w:rsid w:val="00C87B65"/>
    <w:rsid w:val="00C910C2"/>
    <w:rsid w:val="00C918F9"/>
    <w:rsid w:val="00C91946"/>
    <w:rsid w:val="00C91F05"/>
    <w:rsid w:val="00C94775"/>
    <w:rsid w:val="00C94F3C"/>
    <w:rsid w:val="00C9529A"/>
    <w:rsid w:val="00C95714"/>
    <w:rsid w:val="00C9620D"/>
    <w:rsid w:val="00CA0001"/>
    <w:rsid w:val="00CA013F"/>
    <w:rsid w:val="00CA0DD9"/>
    <w:rsid w:val="00CA0E64"/>
    <w:rsid w:val="00CA1421"/>
    <w:rsid w:val="00CA1A37"/>
    <w:rsid w:val="00CA223C"/>
    <w:rsid w:val="00CA22B9"/>
    <w:rsid w:val="00CA22EE"/>
    <w:rsid w:val="00CA2AC0"/>
    <w:rsid w:val="00CA2B71"/>
    <w:rsid w:val="00CA2BFA"/>
    <w:rsid w:val="00CA32AA"/>
    <w:rsid w:val="00CA3518"/>
    <w:rsid w:val="00CA3987"/>
    <w:rsid w:val="00CA3A1B"/>
    <w:rsid w:val="00CA3C5A"/>
    <w:rsid w:val="00CA4A8C"/>
    <w:rsid w:val="00CA545A"/>
    <w:rsid w:val="00CA5906"/>
    <w:rsid w:val="00CA5AE2"/>
    <w:rsid w:val="00CA6428"/>
    <w:rsid w:val="00CA6463"/>
    <w:rsid w:val="00CA766F"/>
    <w:rsid w:val="00CA7AF3"/>
    <w:rsid w:val="00CB013F"/>
    <w:rsid w:val="00CB047B"/>
    <w:rsid w:val="00CB09C6"/>
    <w:rsid w:val="00CB1BF8"/>
    <w:rsid w:val="00CB2A50"/>
    <w:rsid w:val="00CB2F41"/>
    <w:rsid w:val="00CB31C4"/>
    <w:rsid w:val="00CB33CF"/>
    <w:rsid w:val="00CB44A6"/>
    <w:rsid w:val="00CB5D34"/>
    <w:rsid w:val="00CB6221"/>
    <w:rsid w:val="00CB6F36"/>
    <w:rsid w:val="00CB7B0C"/>
    <w:rsid w:val="00CB7E48"/>
    <w:rsid w:val="00CC19C7"/>
    <w:rsid w:val="00CC221C"/>
    <w:rsid w:val="00CC29D4"/>
    <w:rsid w:val="00CC44F6"/>
    <w:rsid w:val="00CC47BA"/>
    <w:rsid w:val="00CC4C0A"/>
    <w:rsid w:val="00CC4DB0"/>
    <w:rsid w:val="00CC556B"/>
    <w:rsid w:val="00CC67CF"/>
    <w:rsid w:val="00CC68B6"/>
    <w:rsid w:val="00CC6D00"/>
    <w:rsid w:val="00CC7987"/>
    <w:rsid w:val="00CD1425"/>
    <w:rsid w:val="00CD296C"/>
    <w:rsid w:val="00CD2AED"/>
    <w:rsid w:val="00CD2F6C"/>
    <w:rsid w:val="00CD37E4"/>
    <w:rsid w:val="00CD3B4F"/>
    <w:rsid w:val="00CD4377"/>
    <w:rsid w:val="00CD450B"/>
    <w:rsid w:val="00CD48FF"/>
    <w:rsid w:val="00CD4E2B"/>
    <w:rsid w:val="00CD5117"/>
    <w:rsid w:val="00CD586E"/>
    <w:rsid w:val="00CD60A2"/>
    <w:rsid w:val="00CD7270"/>
    <w:rsid w:val="00CE0493"/>
    <w:rsid w:val="00CE049E"/>
    <w:rsid w:val="00CE0C77"/>
    <w:rsid w:val="00CE1446"/>
    <w:rsid w:val="00CE27A2"/>
    <w:rsid w:val="00CE335B"/>
    <w:rsid w:val="00CE33D3"/>
    <w:rsid w:val="00CE3B08"/>
    <w:rsid w:val="00CE4386"/>
    <w:rsid w:val="00CE4B74"/>
    <w:rsid w:val="00CE52E0"/>
    <w:rsid w:val="00CE5A45"/>
    <w:rsid w:val="00CE6307"/>
    <w:rsid w:val="00CE6818"/>
    <w:rsid w:val="00CE7262"/>
    <w:rsid w:val="00CE7351"/>
    <w:rsid w:val="00CE7C35"/>
    <w:rsid w:val="00CF0238"/>
    <w:rsid w:val="00CF09F9"/>
    <w:rsid w:val="00CF13D7"/>
    <w:rsid w:val="00CF1733"/>
    <w:rsid w:val="00CF3668"/>
    <w:rsid w:val="00CF539E"/>
    <w:rsid w:val="00CF6114"/>
    <w:rsid w:val="00CF674A"/>
    <w:rsid w:val="00CF6BED"/>
    <w:rsid w:val="00CF6D63"/>
    <w:rsid w:val="00CF743E"/>
    <w:rsid w:val="00D0036B"/>
    <w:rsid w:val="00D0093F"/>
    <w:rsid w:val="00D00DC5"/>
    <w:rsid w:val="00D00DEE"/>
    <w:rsid w:val="00D01474"/>
    <w:rsid w:val="00D02B26"/>
    <w:rsid w:val="00D02DCE"/>
    <w:rsid w:val="00D03413"/>
    <w:rsid w:val="00D03C85"/>
    <w:rsid w:val="00D03DD4"/>
    <w:rsid w:val="00D03F7C"/>
    <w:rsid w:val="00D04E9A"/>
    <w:rsid w:val="00D06693"/>
    <w:rsid w:val="00D071ED"/>
    <w:rsid w:val="00D10BA2"/>
    <w:rsid w:val="00D10E91"/>
    <w:rsid w:val="00D10FFD"/>
    <w:rsid w:val="00D11953"/>
    <w:rsid w:val="00D1245D"/>
    <w:rsid w:val="00D1278C"/>
    <w:rsid w:val="00D12945"/>
    <w:rsid w:val="00D129A5"/>
    <w:rsid w:val="00D13234"/>
    <w:rsid w:val="00D143BC"/>
    <w:rsid w:val="00D1466D"/>
    <w:rsid w:val="00D14E47"/>
    <w:rsid w:val="00D14E7B"/>
    <w:rsid w:val="00D14FC3"/>
    <w:rsid w:val="00D15D9F"/>
    <w:rsid w:val="00D16CD9"/>
    <w:rsid w:val="00D1753E"/>
    <w:rsid w:val="00D178F2"/>
    <w:rsid w:val="00D17B12"/>
    <w:rsid w:val="00D20F1C"/>
    <w:rsid w:val="00D2111F"/>
    <w:rsid w:val="00D211BA"/>
    <w:rsid w:val="00D21266"/>
    <w:rsid w:val="00D2260F"/>
    <w:rsid w:val="00D228B9"/>
    <w:rsid w:val="00D229C4"/>
    <w:rsid w:val="00D22C91"/>
    <w:rsid w:val="00D22E4D"/>
    <w:rsid w:val="00D22E7B"/>
    <w:rsid w:val="00D2382D"/>
    <w:rsid w:val="00D23DCC"/>
    <w:rsid w:val="00D247CC"/>
    <w:rsid w:val="00D250BB"/>
    <w:rsid w:val="00D268F8"/>
    <w:rsid w:val="00D26BE8"/>
    <w:rsid w:val="00D26E65"/>
    <w:rsid w:val="00D27531"/>
    <w:rsid w:val="00D27D57"/>
    <w:rsid w:val="00D308F2"/>
    <w:rsid w:val="00D309FD"/>
    <w:rsid w:val="00D31B20"/>
    <w:rsid w:val="00D346CA"/>
    <w:rsid w:val="00D34846"/>
    <w:rsid w:val="00D349F1"/>
    <w:rsid w:val="00D358B5"/>
    <w:rsid w:val="00D35B15"/>
    <w:rsid w:val="00D36D0C"/>
    <w:rsid w:val="00D37276"/>
    <w:rsid w:val="00D376A4"/>
    <w:rsid w:val="00D37E70"/>
    <w:rsid w:val="00D407E1"/>
    <w:rsid w:val="00D4259B"/>
    <w:rsid w:val="00D4420C"/>
    <w:rsid w:val="00D44347"/>
    <w:rsid w:val="00D44A6B"/>
    <w:rsid w:val="00D44B34"/>
    <w:rsid w:val="00D4564A"/>
    <w:rsid w:val="00D46B76"/>
    <w:rsid w:val="00D47029"/>
    <w:rsid w:val="00D47BF4"/>
    <w:rsid w:val="00D47E26"/>
    <w:rsid w:val="00D507E0"/>
    <w:rsid w:val="00D51404"/>
    <w:rsid w:val="00D51424"/>
    <w:rsid w:val="00D51805"/>
    <w:rsid w:val="00D53A35"/>
    <w:rsid w:val="00D5492D"/>
    <w:rsid w:val="00D55117"/>
    <w:rsid w:val="00D5568E"/>
    <w:rsid w:val="00D55DB4"/>
    <w:rsid w:val="00D563CA"/>
    <w:rsid w:val="00D565F3"/>
    <w:rsid w:val="00D56916"/>
    <w:rsid w:val="00D56AB5"/>
    <w:rsid w:val="00D56BAF"/>
    <w:rsid w:val="00D56FD8"/>
    <w:rsid w:val="00D61513"/>
    <w:rsid w:val="00D6356C"/>
    <w:rsid w:val="00D64225"/>
    <w:rsid w:val="00D64BC2"/>
    <w:rsid w:val="00D64E14"/>
    <w:rsid w:val="00D657F6"/>
    <w:rsid w:val="00D658F1"/>
    <w:rsid w:val="00D65EDD"/>
    <w:rsid w:val="00D65F64"/>
    <w:rsid w:val="00D66E34"/>
    <w:rsid w:val="00D67CE8"/>
    <w:rsid w:val="00D71196"/>
    <w:rsid w:val="00D712A5"/>
    <w:rsid w:val="00D7283C"/>
    <w:rsid w:val="00D74DB1"/>
    <w:rsid w:val="00D753A3"/>
    <w:rsid w:val="00D75DC1"/>
    <w:rsid w:val="00D760DA"/>
    <w:rsid w:val="00D7666B"/>
    <w:rsid w:val="00D766D2"/>
    <w:rsid w:val="00D76E36"/>
    <w:rsid w:val="00D803CE"/>
    <w:rsid w:val="00D8057E"/>
    <w:rsid w:val="00D8069B"/>
    <w:rsid w:val="00D81D1A"/>
    <w:rsid w:val="00D8238C"/>
    <w:rsid w:val="00D82F9B"/>
    <w:rsid w:val="00D8317C"/>
    <w:rsid w:val="00D8409F"/>
    <w:rsid w:val="00D849D4"/>
    <w:rsid w:val="00D84A4F"/>
    <w:rsid w:val="00D84F10"/>
    <w:rsid w:val="00D860EB"/>
    <w:rsid w:val="00D86A05"/>
    <w:rsid w:val="00D86A0E"/>
    <w:rsid w:val="00D87E6F"/>
    <w:rsid w:val="00D9037D"/>
    <w:rsid w:val="00D9044D"/>
    <w:rsid w:val="00D91228"/>
    <w:rsid w:val="00D91281"/>
    <w:rsid w:val="00D91760"/>
    <w:rsid w:val="00D92ED1"/>
    <w:rsid w:val="00D94763"/>
    <w:rsid w:val="00D948BA"/>
    <w:rsid w:val="00D96AE2"/>
    <w:rsid w:val="00DA0E6D"/>
    <w:rsid w:val="00DA138A"/>
    <w:rsid w:val="00DA1560"/>
    <w:rsid w:val="00DA1B9A"/>
    <w:rsid w:val="00DA266A"/>
    <w:rsid w:val="00DA44AB"/>
    <w:rsid w:val="00DA5BA6"/>
    <w:rsid w:val="00DA5F1F"/>
    <w:rsid w:val="00DA6DBF"/>
    <w:rsid w:val="00DA7DD6"/>
    <w:rsid w:val="00DB0DD3"/>
    <w:rsid w:val="00DB0F5A"/>
    <w:rsid w:val="00DB4329"/>
    <w:rsid w:val="00DB43EE"/>
    <w:rsid w:val="00DB4A4A"/>
    <w:rsid w:val="00DB4FAD"/>
    <w:rsid w:val="00DB5C3A"/>
    <w:rsid w:val="00DB5E22"/>
    <w:rsid w:val="00DB6213"/>
    <w:rsid w:val="00DB6877"/>
    <w:rsid w:val="00DB6E75"/>
    <w:rsid w:val="00DB7A71"/>
    <w:rsid w:val="00DB7C11"/>
    <w:rsid w:val="00DC0098"/>
    <w:rsid w:val="00DC104A"/>
    <w:rsid w:val="00DC1555"/>
    <w:rsid w:val="00DC1731"/>
    <w:rsid w:val="00DC35A1"/>
    <w:rsid w:val="00DC42A6"/>
    <w:rsid w:val="00DC4D5C"/>
    <w:rsid w:val="00DC4E80"/>
    <w:rsid w:val="00DC60D6"/>
    <w:rsid w:val="00DC64B9"/>
    <w:rsid w:val="00DC7996"/>
    <w:rsid w:val="00DD025E"/>
    <w:rsid w:val="00DD0EDE"/>
    <w:rsid w:val="00DD2049"/>
    <w:rsid w:val="00DD2885"/>
    <w:rsid w:val="00DD2A7B"/>
    <w:rsid w:val="00DD2C3C"/>
    <w:rsid w:val="00DD4A8D"/>
    <w:rsid w:val="00DD4ED7"/>
    <w:rsid w:val="00DD7A46"/>
    <w:rsid w:val="00DE0F15"/>
    <w:rsid w:val="00DE11DB"/>
    <w:rsid w:val="00DE124B"/>
    <w:rsid w:val="00DE2140"/>
    <w:rsid w:val="00DE21FA"/>
    <w:rsid w:val="00DE2633"/>
    <w:rsid w:val="00DE2B4C"/>
    <w:rsid w:val="00DE2D74"/>
    <w:rsid w:val="00DE34D4"/>
    <w:rsid w:val="00DE371F"/>
    <w:rsid w:val="00DE4D39"/>
    <w:rsid w:val="00DE60AE"/>
    <w:rsid w:val="00DE704C"/>
    <w:rsid w:val="00DE7537"/>
    <w:rsid w:val="00DF1195"/>
    <w:rsid w:val="00DF1675"/>
    <w:rsid w:val="00DF2821"/>
    <w:rsid w:val="00DF29C3"/>
    <w:rsid w:val="00DF3C78"/>
    <w:rsid w:val="00DF5272"/>
    <w:rsid w:val="00DF582F"/>
    <w:rsid w:val="00DF596C"/>
    <w:rsid w:val="00E001DE"/>
    <w:rsid w:val="00E00DDD"/>
    <w:rsid w:val="00E01108"/>
    <w:rsid w:val="00E01491"/>
    <w:rsid w:val="00E01CDF"/>
    <w:rsid w:val="00E01F2B"/>
    <w:rsid w:val="00E02736"/>
    <w:rsid w:val="00E02855"/>
    <w:rsid w:val="00E035B5"/>
    <w:rsid w:val="00E05AEB"/>
    <w:rsid w:val="00E05B5D"/>
    <w:rsid w:val="00E06208"/>
    <w:rsid w:val="00E067E5"/>
    <w:rsid w:val="00E069BF"/>
    <w:rsid w:val="00E06AA2"/>
    <w:rsid w:val="00E06FB6"/>
    <w:rsid w:val="00E072B3"/>
    <w:rsid w:val="00E07392"/>
    <w:rsid w:val="00E07554"/>
    <w:rsid w:val="00E07B5A"/>
    <w:rsid w:val="00E07BBD"/>
    <w:rsid w:val="00E11337"/>
    <w:rsid w:val="00E114DE"/>
    <w:rsid w:val="00E119FB"/>
    <w:rsid w:val="00E11CFB"/>
    <w:rsid w:val="00E140FB"/>
    <w:rsid w:val="00E1439F"/>
    <w:rsid w:val="00E14C17"/>
    <w:rsid w:val="00E1517B"/>
    <w:rsid w:val="00E1606C"/>
    <w:rsid w:val="00E16208"/>
    <w:rsid w:val="00E17987"/>
    <w:rsid w:val="00E209B3"/>
    <w:rsid w:val="00E20D52"/>
    <w:rsid w:val="00E21424"/>
    <w:rsid w:val="00E2155D"/>
    <w:rsid w:val="00E223FB"/>
    <w:rsid w:val="00E24318"/>
    <w:rsid w:val="00E245E7"/>
    <w:rsid w:val="00E25157"/>
    <w:rsid w:val="00E25C9B"/>
    <w:rsid w:val="00E25FFD"/>
    <w:rsid w:val="00E264DE"/>
    <w:rsid w:val="00E26501"/>
    <w:rsid w:val="00E26F32"/>
    <w:rsid w:val="00E30686"/>
    <w:rsid w:val="00E3143F"/>
    <w:rsid w:val="00E32152"/>
    <w:rsid w:val="00E324C2"/>
    <w:rsid w:val="00E324C3"/>
    <w:rsid w:val="00E32681"/>
    <w:rsid w:val="00E331F9"/>
    <w:rsid w:val="00E3387F"/>
    <w:rsid w:val="00E33B29"/>
    <w:rsid w:val="00E33BA4"/>
    <w:rsid w:val="00E343C2"/>
    <w:rsid w:val="00E343DB"/>
    <w:rsid w:val="00E3569C"/>
    <w:rsid w:val="00E35787"/>
    <w:rsid w:val="00E3590B"/>
    <w:rsid w:val="00E363A2"/>
    <w:rsid w:val="00E3657A"/>
    <w:rsid w:val="00E366BA"/>
    <w:rsid w:val="00E37CF5"/>
    <w:rsid w:val="00E40244"/>
    <w:rsid w:val="00E40869"/>
    <w:rsid w:val="00E41083"/>
    <w:rsid w:val="00E41900"/>
    <w:rsid w:val="00E42D7A"/>
    <w:rsid w:val="00E43FAF"/>
    <w:rsid w:val="00E44CE2"/>
    <w:rsid w:val="00E46228"/>
    <w:rsid w:val="00E463F4"/>
    <w:rsid w:val="00E46526"/>
    <w:rsid w:val="00E47082"/>
    <w:rsid w:val="00E479A1"/>
    <w:rsid w:val="00E47B21"/>
    <w:rsid w:val="00E47FDF"/>
    <w:rsid w:val="00E50ACF"/>
    <w:rsid w:val="00E5125D"/>
    <w:rsid w:val="00E51AB1"/>
    <w:rsid w:val="00E52616"/>
    <w:rsid w:val="00E53F66"/>
    <w:rsid w:val="00E5445B"/>
    <w:rsid w:val="00E54D49"/>
    <w:rsid w:val="00E553DE"/>
    <w:rsid w:val="00E57699"/>
    <w:rsid w:val="00E57921"/>
    <w:rsid w:val="00E6200C"/>
    <w:rsid w:val="00E6227A"/>
    <w:rsid w:val="00E642FD"/>
    <w:rsid w:val="00E65862"/>
    <w:rsid w:val="00E66C3C"/>
    <w:rsid w:val="00E66D85"/>
    <w:rsid w:val="00E6713F"/>
    <w:rsid w:val="00E6767E"/>
    <w:rsid w:val="00E67D09"/>
    <w:rsid w:val="00E70233"/>
    <w:rsid w:val="00E70D97"/>
    <w:rsid w:val="00E711D3"/>
    <w:rsid w:val="00E728C4"/>
    <w:rsid w:val="00E74E6E"/>
    <w:rsid w:val="00E75310"/>
    <w:rsid w:val="00E75654"/>
    <w:rsid w:val="00E76022"/>
    <w:rsid w:val="00E77316"/>
    <w:rsid w:val="00E800BB"/>
    <w:rsid w:val="00E834A0"/>
    <w:rsid w:val="00E84263"/>
    <w:rsid w:val="00E8429D"/>
    <w:rsid w:val="00E8432E"/>
    <w:rsid w:val="00E8554A"/>
    <w:rsid w:val="00E85C8D"/>
    <w:rsid w:val="00E8601C"/>
    <w:rsid w:val="00E8638E"/>
    <w:rsid w:val="00E86457"/>
    <w:rsid w:val="00E87691"/>
    <w:rsid w:val="00E87AFA"/>
    <w:rsid w:val="00E87DF8"/>
    <w:rsid w:val="00E87FC3"/>
    <w:rsid w:val="00E900F5"/>
    <w:rsid w:val="00E907B5"/>
    <w:rsid w:val="00E909DA"/>
    <w:rsid w:val="00E90E6B"/>
    <w:rsid w:val="00E91927"/>
    <w:rsid w:val="00E91DE1"/>
    <w:rsid w:val="00E91F42"/>
    <w:rsid w:val="00E92138"/>
    <w:rsid w:val="00E9577E"/>
    <w:rsid w:val="00E961FE"/>
    <w:rsid w:val="00EA0577"/>
    <w:rsid w:val="00EA14C2"/>
    <w:rsid w:val="00EA18D9"/>
    <w:rsid w:val="00EA330B"/>
    <w:rsid w:val="00EA338D"/>
    <w:rsid w:val="00EA45A9"/>
    <w:rsid w:val="00EA4A82"/>
    <w:rsid w:val="00EA5DFE"/>
    <w:rsid w:val="00EA6FD4"/>
    <w:rsid w:val="00EA7C6C"/>
    <w:rsid w:val="00EB0160"/>
    <w:rsid w:val="00EB1418"/>
    <w:rsid w:val="00EB1A4E"/>
    <w:rsid w:val="00EB7F8B"/>
    <w:rsid w:val="00EB7FCB"/>
    <w:rsid w:val="00EC0751"/>
    <w:rsid w:val="00EC1F70"/>
    <w:rsid w:val="00EC2978"/>
    <w:rsid w:val="00EC2F27"/>
    <w:rsid w:val="00EC31BA"/>
    <w:rsid w:val="00EC39FF"/>
    <w:rsid w:val="00EC4379"/>
    <w:rsid w:val="00EC5455"/>
    <w:rsid w:val="00EC5A1E"/>
    <w:rsid w:val="00EC6B33"/>
    <w:rsid w:val="00EC6E3E"/>
    <w:rsid w:val="00EC7721"/>
    <w:rsid w:val="00ED02A5"/>
    <w:rsid w:val="00ED2DE4"/>
    <w:rsid w:val="00ED6318"/>
    <w:rsid w:val="00ED7BDE"/>
    <w:rsid w:val="00ED7D21"/>
    <w:rsid w:val="00EE01E2"/>
    <w:rsid w:val="00EE09E9"/>
    <w:rsid w:val="00EE20A5"/>
    <w:rsid w:val="00EE238E"/>
    <w:rsid w:val="00EE2E5C"/>
    <w:rsid w:val="00EE31EB"/>
    <w:rsid w:val="00EE3BF1"/>
    <w:rsid w:val="00EE3D40"/>
    <w:rsid w:val="00EE4905"/>
    <w:rsid w:val="00EE4D08"/>
    <w:rsid w:val="00EE4FA1"/>
    <w:rsid w:val="00EE5428"/>
    <w:rsid w:val="00EE56E0"/>
    <w:rsid w:val="00EE5F1D"/>
    <w:rsid w:val="00EE7A65"/>
    <w:rsid w:val="00EF11F4"/>
    <w:rsid w:val="00EF16A4"/>
    <w:rsid w:val="00EF21D2"/>
    <w:rsid w:val="00EF221E"/>
    <w:rsid w:val="00EF24F6"/>
    <w:rsid w:val="00EF2545"/>
    <w:rsid w:val="00EF27FA"/>
    <w:rsid w:val="00EF2BFA"/>
    <w:rsid w:val="00EF367C"/>
    <w:rsid w:val="00EF3733"/>
    <w:rsid w:val="00EF3935"/>
    <w:rsid w:val="00EF4990"/>
    <w:rsid w:val="00EF5358"/>
    <w:rsid w:val="00EF5E09"/>
    <w:rsid w:val="00EF64F3"/>
    <w:rsid w:val="00EF7ACF"/>
    <w:rsid w:val="00EF7B41"/>
    <w:rsid w:val="00F002D3"/>
    <w:rsid w:val="00F00818"/>
    <w:rsid w:val="00F00AE9"/>
    <w:rsid w:val="00F00DDA"/>
    <w:rsid w:val="00F00F2F"/>
    <w:rsid w:val="00F0134F"/>
    <w:rsid w:val="00F01B27"/>
    <w:rsid w:val="00F01D47"/>
    <w:rsid w:val="00F03C4D"/>
    <w:rsid w:val="00F03EB9"/>
    <w:rsid w:val="00F10875"/>
    <w:rsid w:val="00F10A4C"/>
    <w:rsid w:val="00F11571"/>
    <w:rsid w:val="00F1164D"/>
    <w:rsid w:val="00F11BE1"/>
    <w:rsid w:val="00F11E34"/>
    <w:rsid w:val="00F11EE0"/>
    <w:rsid w:val="00F11FDD"/>
    <w:rsid w:val="00F123EC"/>
    <w:rsid w:val="00F123F0"/>
    <w:rsid w:val="00F1344B"/>
    <w:rsid w:val="00F134BA"/>
    <w:rsid w:val="00F1354B"/>
    <w:rsid w:val="00F13856"/>
    <w:rsid w:val="00F13DCF"/>
    <w:rsid w:val="00F14703"/>
    <w:rsid w:val="00F152D7"/>
    <w:rsid w:val="00F1584B"/>
    <w:rsid w:val="00F15DA4"/>
    <w:rsid w:val="00F161F8"/>
    <w:rsid w:val="00F1631C"/>
    <w:rsid w:val="00F16487"/>
    <w:rsid w:val="00F17C49"/>
    <w:rsid w:val="00F17C90"/>
    <w:rsid w:val="00F20082"/>
    <w:rsid w:val="00F20C95"/>
    <w:rsid w:val="00F216D4"/>
    <w:rsid w:val="00F21713"/>
    <w:rsid w:val="00F21B06"/>
    <w:rsid w:val="00F229B5"/>
    <w:rsid w:val="00F23010"/>
    <w:rsid w:val="00F237D5"/>
    <w:rsid w:val="00F23938"/>
    <w:rsid w:val="00F23A37"/>
    <w:rsid w:val="00F23A81"/>
    <w:rsid w:val="00F23B00"/>
    <w:rsid w:val="00F23B1B"/>
    <w:rsid w:val="00F23E13"/>
    <w:rsid w:val="00F24658"/>
    <w:rsid w:val="00F24F07"/>
    <w:rsid w:val="00F25A14"/>
    <w:rsid w:val="00F25A46"/>
    <w:rsid w:val="00F25CFB"/>
    <w:rsid w:val="00F26149"/>
    <w:rsid w:val="00F26B10"/>
    <w:rsid w:val="00F26EAD"/>
    <w:rsid w:val="00F30325"/>
    <w:rsid w:val="00F30CD0"/>
    <w:rsid w:val="00F3150B"/>
    <w:rsid w:val="00F31658"/>
    <w:rsid w:val="00F31BBC"/>
    <w:rsid w:val="00F32614"/>
    <w:rsid w:val="00F32B33"/>
    <w:rsid w:val="00F33B52"/>
    <w:rsid w:val="00F33D13"/>
    <w:rsid w:val="00F33F03"/>
    <w:rsid w:val="00F340F4"/>
    <w:rsid w:val="00F35A14"/>
    <w:rsid w:val="00F35FF0"/>
    <w:rsid w:val="00F364F2"/>
    <w:rsid w:val="00F3680F"/>
    <w:rsid w:val="00F36C79"/>
    <w:rsid w:val="00F37FFA"/>
    <w:rsid w:val="00F40C5E"/>
    <w:rsid w:val="00F40F49"/>
    <w:rsid w:val="00F426C5"/>
    <w:rsid w:val="00F438D0"/>
    <w:rsid w:val="00F44925"/>
    <w:rsid w:val="00F456E5"/>
    <w:rsid w:val="00F45731"/>
    <w:rsid w:val="00F45B0C"/>
    <w:rsid w:val="00F45B52"/>
    <w:rsid w:val="00F45D22"/>
    <w:rsid w:val="00F45DC3"/>
    <w:rsid w:val="00F47AF0"/>
    <w:rsid w:val="00F47C94"/>
    <w:rsid w:val="00F50288"/>
    <w:rsid w:val="00F50CAA"/>
    <w:rsid w:val="00F50F94"/>
    <w:rsid w:val="00F5331A"/>
    <w:rsid w:val="00F539AB"/>
    <w:rsid w:val="00F53C46"/>
    <w:rsid w:val="00F54B73"/>
    <w:rsid w:val="00F55257"/>
    <w:rsid w:val="00F5718A"/>
    <w:rsid w:val="00F60308"/>
    <w:rsid w:val="00F61432"/>
    <w:rsid w:val="00F62045"/>
    <w:rsid w:val="00F6332C"/>
    <w:rsid w:val="00F63814"/>
    <w:rsid w:val="00F63D30"/>
    <w:rsid w:val="00F641AE"/>
    <w:rsid w:val="00F64333"/>
    <w:rsid w:val="00F64773"/>
    <w:rsid w:val="00F648AC"/>
    <w:rsid w:val="00F654B9"/>
    <w:rsid w:val="00F656B5"/>
    <w:rsid w:val="00F65ACB"/>
    <w:rsid w:val="00F661B1"/>
    <w:rsid w:val="00F66A1F"/>
    <w:rsid w:val="00F66E12"/>
    <w:rsid w:val="00F70339"/>
    <w:rsid w:val="00F70A94"/>
    <w:rsid w:val="00F71642"/>
    <w:rsid w:val="00F71D85"/>
    <w:rsid w:val="00F72E99"/>
    <w:rsid w:val="00F73167"/>
    <w:rsid w:val="00F740A6"/>
    <w:rsid w:val="00F741B4"/>
    <w:rsid w:val="00F75533"/>
    <w:rsid w:val="00F75FFD"/>
    <w:rsid w:val="00F77176"/>
    <w:rsid w:val="00F772A7"/>
    <w:rsid w:val="00F7730A"/>
    <w:rsid w:val="00F7765F"/>
    <w:rsid w:val="00F77CA9"/>
    <w:rsid w:val="00F77FDC"/>
    <w:rsid w:val="00F80F01"/>
    <w:rsid w:val="00F8104A"/>
    <w:rsid w:val="00F81639"/>
    <w:rsid w:val="00F8187F"/>
    <w:rsid w:val="00F818BF"/>
    <w:rsid w:val="00F82222"/>
    <w:rsid w:val="00F828C5"/>
    <w:rsid w:val="00F8376D"/>
    <w:rsid w:val="00F83CD5"/>
    <w:rsid w:val="00F85DC9"/>
    <w:rsid w:val="00F8600A"/>
    <w:rsid w:val="00F861EA"/>
    <w:rsid w:val="00F868E1"/>
    <w:rsid w:val="00F872EE"/>
    <w:rsid w:val="00F87967"/>
    <w:rsid w:val="00F87D10"/>
    <w:rsid w:val="00F901F8"/>
    <w:rsid w:val="00F90576"/>
    <w:rsid w:val="00F9074A"/>
    <w:rsid w:val="00F910AE"/>
    <w:rsid w:val="00F91EA6"/>
    <w:rsid w:val="00F91F55"/>
    <w:rsid w:val="00F91FA8"/>
    <w:rsid w:val="00F92087"/>
    <w:rsid w:val="00F921C6"/>
    <w:rsid w:val="00F92AF9"/>
    <w:rsid w:val="00F93AB9"/>
    <w:rsid w:val="00F942AC"/>
    <w:rsid w:val="00F942C9"/>
    <w:rsid w:val="00F96CFB"/>
    <w:rsid w:val="00FA0230"/>
    <w:rsid w:val="00FA1164"/>
    <w:rsid w:val="00FA1620"/>
    <w:rsid w:val="00FA1C98"/>
    <w:rsid w:val="00FA32FC"/>
    <w:rsid w:val="00FA4AAF"/>
    <w:rsid w:val="00FA570C"/>
    <w:rsid w:val="00FA5932"/>
    <w:rsid w:val="00FA5A9F"/>
    <w:rsid w:val="00FA5C67"/>
    <w:rsid w:val="00FA5D27"/>
    <w:rsid w:val="00FA5E8C"/>
    <w:rsid w:val="00FA64A2"/>
    <w:rsid w:val="00FA658D"/>
    <w:rsid w:val="00FA72B7"/>
    <w:rsid w:val="00FA748B"/>
    <w:rsid w:val="00FA795A"/>
    <w:rsid w:val="00FB11CB"/>
    <w:rsid w:val="00FB1863"/>
    <w:rsid w:val="00FB1C53"/>
    <w:rsid w:val="00FB2697"/>
    <w:rsid w:val="00FB3559"/>
    <w:rsid w:val="00FB44B8"/>
    <w:rsid w:val="00FB48A6"/>
    <w:rsid w:val="00FB5740"/>
    <w:rsid w:val="00FB6024"/>
    <w:rsid w:val="00FB6115"/>
    <w:rsid w:val="00FB722E"/>
    <w:rsid w:val="00FB781C"/>
    <w:rsid w:val="00FB7DD5"/>
    <w:rsid w:val="00FC0A3D"/>
    <w:rsid w:val="00FC0ABA"/>
    <w:rsid w:val="00FC0CAA"/>
    <w:rsid w:val="00FC0DAF"/>
    <w:rsid w:val="00FC16DF"/>
    <w:rsid w:val="00FC22C2"/>
    <w:rsid w:val="00FC290A"/>
    <w:rsid w:val="00FC314B"/>
    <w:rsid w:val="00FC4443"/>
    <w:rsid w:val="00FC52FE"/>
    <w:rsid w:val="00FC5C2F"/>
    <w:rsid w:val="00FC6CC2"/>
    <w:rsid w:val="00FC7B7A"/>
    <w:rsid w:val="00FD058A"/>
    <w:rsid w:val="00FD1EC2"/>
    <w:rsid w:val="00FD2D40"/>
    <w:rsid w:val="00FD3A45"/>
    <w:rsid w:val="00FD4EC1"/>
    <w:rsid w:val="00FD5976"/>
    <w:rsid w:val="00FD69C2"/>
    <w:rsid w:val="00FD73F3"/>
    <w:rsid w:val="00FE0588"/>
    <w:rsid w:val="00FE0877"/>
    <w:rsid w:val="00FE246B"/>
    <w:rsid w:val="00FE248D"/>
    <w:rsid w:val="00FE26B6"/>
    <w:rsid w:val="00FE2882"/>
    <w:rsid w:val="00FE4CBF"/>
    <w:rsid w:val="00FE524E"/>
    <w:rsid w:val="00FE5C9A"/>
    <w:rsid w:val="00FE5E2F"/>
    <w:rsid w:val="00FE5EC9"/>
    <w:rsid w:val="00FE649D"/>
    <w:rsid w:val="00FF0845"/>
    <w:rsid w:val="00FF09A9"/>
    <w:rsid w:val="00FF0BFD"/>
    <w:rsid w:val="00FF2122"/>
    <w:rsid w:val="00FF326A"/>
    <w:rsid w:val="00FF39EF"/>
    <w:rsid w:val="00FF49EA"/>
    <w:rsid w:val="00FF5D6A"/>
    <w:rsid w:val="00FF6613"/>
    <w:rsid w:val="00FF74B7"/>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02C0"/>
  <w15:chartTrackingRefBased/>
  <w15:docId w15:val="{AEB40BFE-8CC2-624E-9E74-BAB1F42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8E3"/>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CC"/>
    <w:pPr>
      <w:ind w:left="720"/>
      <w:contextualSpacing/>
    </w:pPr>
  </w:style>
  <w:style w:type="character" w:styleId="LineNumber">
    <w:name w:val="line number"/>
    <w:basedOn w:val="DefaultParagraphFont"/>
    <w:uiPriority w:val="99"/>
    <w:semiHidden/>
    <w:unhideWhenUsed/>
    <w:rsid w:val="001975FB"/>
  </w:style>
  <w:style w:type="paragraph" w:styleId="Footer">
    <w:name w:val="footer"/>
    <w:basedOn w:val="Normal"/>
    <w:link w:val="FooterChar"/>
    <w:uiPriority w:val="99"/>
    <w:unhideWhenUsed/>
    <w:rsid w:val="0080684B"/>
    <w:pPr>
      <w:tabs>
        <w:tab w:val="center" w:pos="4680"/>
        <w:tab w:val="right" w:pos="9360"/>
      </w:tabs>
    </w:pPr>
  </w:style>
  <w:style w:type="character" w:customStyle="1" w:styleId="FooterChar">
    <w:name w:val="Footer Char"/>
    <w:basedOn w:val="DefaultParagraphFont"/>
    <w:link w:val="Footer"/>
    <w:uiPriority w:val="99"/>
    <w:rsid w:val="0080684B"/>
    <w:rPr>
      <w:rFonts w:ascii="Times New Roman" w:hAnsi="Times New Roman"/>
      <w:lang w:val="en-CA"/>
    </w:rPr>
  </w:style>
  <w:style w:type="character" w:styleId="PageNumber">
    <w:name w:val="page number"/>
    <w:basedOn w:val="DefaultParagraphFont"/>
    <w:uiPriority w:val="99"/>
    <w:semiHidden/>
    <w:unhideWhenUsed/>
    <w:rsid w:val="0080684B"/>
  </w:style>
  <w:style w:type="paragraph" w:styleId="Header">
    <w:name w:val="header"/>
    <w:basedOn w:val="Normal"/>
    <w:link w:val="HeaderChar"/>
    <w:uiPriority w:val="99"/>
    <w:unhideWhenUsed/>
    <w:rsid w:val="007155BC"/>
    <w:pPr>
      <w:tabs>
        <w:tab w:val="center" w:pos="4680"/>
        <w:tab w:val="right" w:pos="9360"/>
      </w:tabs>
    </w:pPr>
  </w:style>
  <w:style w:type="character" w:customStyle="1" w:styleId="HeaderChar">
    <w:name w:val="Header Char"/>
    <w:basedOn w:val="DefaultParagraphFont"/>
    <w:link w:val="Header"/>
    <w:uiPriority w:val="99"/>
    <w:rsid w:val="007155BC"/>
    <w:rPr>
      <w:rFonts w:ascii="Times New Roman" w:hAnsi="Times New Roman"/>
      <w:lang w:val="en-CA"/>
    </w:rPr>
  </w:style>
  <w:style w:type="character" w:styleId="CommentReference">
    <w:name w:val="annotation reference"/>
    <w:basedOn w:val="DefaultParagraphFont"/>
    <w:uiPriority w:val="99"/>
    <w:semiHidden/>
    <w:unhideWhenUsed/>
    <w:rsid w:val="00FA570C"/>
    <w:rPr>
      <w:sz w:val="16"/>
      <w:szCs w:val="16"/>
    </w:rPr>
  </w:style>
  <w:style w:type="paragraph" w:styleId="CommentText">
    <w:name w:val="annotation text"/>
    <w:basedOn w:val="Normal"/>
    <w:link w:val="CommentTextChar"/>
    <w:uiPriority w:val="99"/>
    <w:unhideWhenUsed/>
    <w:rsid w:val="00FA570C"/>
    <w:rPr>
      <w:sz w:val="20"/>
      <w:szCs w:val="20"/>
    </w:rPr>
  </w:style>
  <w:style w:type="character" w:customStyle="1" w:styleId="CommentTextChar">
    <w:name w:val="Comment Text Char"/>
    <w:basedOn w:val="DefaultParagraphFont"/>
    <w:link w:val="CommentText"/>
    <w:uiPriority w:val="99"/>
    <w:rsid w:val="00FA570C"/>
    <w:rPr>
      <w:rFonts w:ascii="Times New Roman" w:hAnsi="Times New Roman"/>
      <w:sz w:val="20"/>
      <w:szCs w:val="20"/>
      <w:lang w:val="en-CA"/>
    </w:rPr>
  </w:style>
  <w:style w:type="paragraph" w:styleId="CommentSubject">
    <w:name w:val="annotation subject"/>
    <w:basedOn w:val="CommentText"/>
    <w:next w:val="CommentText"/>
    <w:link w:val="CommentSubjectChar"/>
    <w:uiPriority w:val="99"/>
    <w:semiHidden/>
    <w:unhideWhenUsed/>
    <w:rsid w:val="00FA570C"/>
    <w:rPr>
      <w:b/>
      <w:bCs/>
    </w:rPr>
  </w:style>
  <w:style w:type="character" w:customStyle="1" w:styleId="CommentSubjectChar">
    <w:name w:val="Comment Subject Char"/>
    <w:basedOn w:val="CommentTextChar"/>
    <w:link w:val="CommentSubject"/>
    <w:uiPriority w:val="99"/>
    <w:semiHidden/>
    <w:rsid w:val="00FA570C"/>
    <w:rPr>
      <w:rFonts w:ascii="Times New Roman" w:hAnsi="Times New Roman"/>
      <w:b/>
      <w:bCs/>
      <w:sz w:val="20"/>
      <w:szCs w:val="20"/>
      <w:lang w:val="en-CA"/>
    </w:rPr>
  </w:style>
  <w:style w:type="paragraph" w:styleId="BalloonText">
    <w:name w:val="Balloon Text"/>
    <w:basedOn w:val="Normal"/>
    <w:link w:val="BalloonTextChar"/>
    <w:uiPriority w:val="99"/>
    <w:semiHidden/>
    <w:unhideWhenUsed/>
    <w:rsid w:val="00FA570C"/>
    <w:rPr>
      <w:rFonts w:cs="Times New Roman"/>
      <w:sz w:val="18"/>
      <w:szCs w:val="18"/>
    </w:rPr>
  </w:style>
  <w:style w:type="character" w:customStyle="1" w:styleId="BalloonTextChar">
    <w:name w:val="Balloon Text Char"/>
    <w:basedOn w:val="DefaultParagraphFont"/>
    <w:link w:val="BalloonText"/>
    <w:uiPriority w:val="99"/>
    <w:semiHidden/>
    <w:rsid w:val="00FA570C"/>
    <w:rPr>
      <w:rFonts w:ascii="Times New Roman" w:hAnsi="Times New Roman" w:cs="Times New Roman"/>
      <w:sz w:val="18"/>
      <w:szCs w:val="18"/>
      <w:lang w:val="en-CA"/>
    </w:rPr>
  </w:style>
  <w:style w:type="paragraph" w:styleId="Bibliography">
    <w:name w:val="Bibliography"/>
    <w:basedOn w:val="Normal"/>
    <w:next w:val="Normal"/>
    <w:uiPriority w:val="37"/>
    <w:unhideWhenUsed/>
    <w:rsid w:val="0057000F"/>
    <w:pPr>
      <w:tabs>
        <w:tab w:val="left" w:pos="380"/>
      </w:tabs>
      <w:spacing w:after="240"/>
      <w:ind w:left="384" w:hanging="384"/>
    </w:pPr>
  </w:style>
  <w:style w:type="paragraph" w:customStyle="1" w:styleId="EndNoteBibliographyTitle">
    <w:name w:val="EndNote Bibliography Title"/>
    <w:basedOn w:val="Normal"/>
    <w:link w:val="EndNoteBibliographyTitleChar"/>
    <w:rsid w:val="00AF5982"/>
    <w:pPr>
      <w:jc w:val="center"/>
    </w:pPr>
    <w:rPr>
      <w:rFonts w:cs="Times New Roman"/>
      <w:lang w:val="en-US"/>
    </w:rPr>
  </w:style>
  <w:style w:type="character" w:customStyle="1" w:styleId="EndNoteBibliographyTitleChar">
    <w:name w:val="EndNote Bibliography Title Char"/>
    <w:basedOn w:val="DefaultParagraphFont"/>
    <w:link w:val="EndNoteBibliographyTitle"/>
    <w:rsid w:val="00AF5982"/>
    <w:rPr>
      <w:rFonts w:ascii="Times New Roman" w:hAnsi="Times New Roman" w:cs="Times New Roman"/>
    </w:rPr>
  </w:style>
  <w:style w:type="paragraph" w:customStyle="1" w:styleId="EndNoteBibliography">
    <w:name w:val="EndNote Bibliography"/>
    <w:basedOn w:val="Normal"/>
    <w:link w:val="EndNoteBibliographyChar"/>
    <w:rsid w:val="00AF5982"/>
    <w:rPr>
      <w:rFonts w:cs="Times New Roman"/>
      <w:lang w:val="en-US"/>
    </w:rPr>
  </w:style>
  <w:style w:type="character" w:customStyle="1" w:styleId="EndNoteBibliographyChar">
    <w:name w:val="EndNote Bibliography Char"/>
    <w:basedOn w:val="DefaultParagraphFont"/>
    <w:link w:val="EndNoteBibliography"/>
    <w:rsid w:val="00AF5982"/>
    <w:rPr>
      <w:rFonts w:ascii="Times New Roman" w:hAnsi="Times New Roman" w:cs="Times New Roman"/>
    </w:rPr>
  </w:style>
  <w:style w:type="paragraph" w:styleId="Revision">
    <w:name w:val="Revision"/>
    <w:hidden/>
    <w:uiPriority w:val="99"/>
    <w:semiHidden/>
    <w:rsid w:val="00AD5952"/>
    <w:rPr>
      <w:rFonts w:ascii="Times New Roman" w:hAnsi="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4204">
      <w:bodyDiv w:val="1"/>
      <w:marLeft w:val="0"/>
      <w:marRight w:val="0"/>
      <w:marTop w:val="0"/>
      <w:marBottom w:val="0"/>
      <w:divBdr>
        <w:top w:val="none" w:sz="0" w:space="0" w:color="auto"/>
        <w:left w:val="none" w:sz="0" w:space="0" w:color="auto"/>
        <w:bottom w:val="none" w:sz="0" w:space="0" w:color="auto"/>
        <w:right w:val="none" w:sz="0" w:space="0" w:color="auto"/>
      </w:divBdr>
      <w:divsChild>
        <w:div w:id="1939412807">
          <w:marLeft w:val="480"/>
          <w:marRight w:val="0"/>
          <w:marTop w:val="0"/>
          <w:marBottom w:val="0"/>
          <w:divBdr>
            <w:top w:val="none" w:sz="0" w:space="0" w:color="auto"/>
            <w:left w:val="none" w:sz="0" w:space="0" w:color="auto"/>
            <w:bottom w:val="none" w:sz="0" w:space="0" w:color="auto"/>
            <w:right w:val="none" w:sz="0" w:space="0" w:color="auto"/>
          </w:divBdr>
          <w:divsChild>
            <w:div w:id="16569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62455">
      <w:bodyDiv w:val="1"/>
      <w:marLeft w:val="0"/>
      <w:marRight w:val="0"/>
      <w:marTop w:val="0"/>
      <w:marBottom w:val="0"/>
      <w:divBdr>
        <w:top w:val="none" w:sz="0" w:space="0" w:color="auto"/>
        <w:left w:val="none" w:sz="0" w:space="0" w:color="auto"/>
        <w:bottom w:val="none" w:sz="0" w:space="0" w:color="auto"/>
        <w:right w:val="none" w:sz="0" w:space="0" w:color="auto"/>
      </w:divBdr>
    </w:div>
    <w:div w:id="505093092">
      <w:bodyDiv w:val="1"/>
      <w:marLeft w:val="0"/>
      <w:marRight w:val="0"/>
      <w:marTop w:val="0"/>
      <w:marBottom w:val="0"/>
      <w:divBdr>
        <w:top w:val="none" w:sz="0" w:space="0" w:color="auto"/>
        <w:left w:val="none" w:sz="0" w:space="0" w:color="auto"/>
        <w:bottom w:val="none" w:sz="0" w:space="0" w:color="auto"/>
        <w:right w:val="none" w:sz="0" w:space="0" w:color="auto"/>
      </w:divBdr>
    </w:div>
    <w:div w:id="570120097">
      <w:bodyDiv w:val="1"/>
      <w:marLeft w:val="0"/>
      <w:marRight w:val="0"/>
      <w:marTop w:val="0"/>
      <w:marBottom w:val="0"/>
      <w:divBdr>
        <w:top w:val="none" w:sz="0" w:space="0" w:color="auto"/>
        <w:left w:val="none" w:sz="0" w:space="0" w:color="auto"/>
        <w:bottom w:val="none" w:sz="0" w:space="0" w:color="auto"/>
        <w:right w:val="none" w:sz="0" w:space="0" w:color="auto"/>
      </w:divBdr>
    </w:div>
    <w:div w:id="913471078">
      <w:bodyDiv w:val="1"/>
      <w:marLeft w:val="0"/>
      <w:marRight w:val="0"/>
      <w:marTop w:val="0"/>
      <w:marBottom w:val="0"/>
      <w:divBdr>
        <w:top w:val="none" w:sz="0" w:space="0" w:color="auto"/>
        <w:left w:val="none" w:sz="0" w:space="0" w:color="auto"/>
        <w:bottom w:val="none" w:sz="0" w:space="0" w:color="auto"/>
        <w:right w:val="none" w:sz="0" w:space="0" w:color="auto"/>
      </w:divBdr>
      <w:divsChild>
        <w:div w:id="746878749">
          <w:marLeft w:val="480"/>
          <w:marRight w:val="0"/>
          <w:marTop w:val="0"/>
          <w:marBottom w:val="0"/>
          <w:divBdr>
            <w:top w:val="none" w:sz="0" w:space="0" w:color="auto"/>
            <w:left w:val="none" w:sz="0" w:space="0" w:color="auto"/>
            <w:bottom w:val="none" w:sz="0" w:space="0" w:color="auto"/>
            <w:right w:val="none" w:sz="0" w:space="0" w:color="auto"/>
          </w:divBdr>
          <w:divsChild>
            <w:div w:id="13154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9340">
      <w:bodyDiv w:val="1"/>
      <w:marLeft w:val="0"/>
      <w:marRight w:val="0"/>
      <w:marTop w:val="0"/>
      <w:marBottom w:val="0"/>
      <w:divBdr>
        <w:top w:val="none" w:sz="0" w:space="0" w:color="auto"/>
        <w:left w:val="none" w:sz="0" w:space="0" w:color="auto"/>
        <w:bottom w:val="none" w:sz="0" w:space="0" w:color="auto"/>
        <w:right w:val="none" w:sz="0" w:space="0" w:color="auto"/>
      </w:divBdr>
    </w:div>
    <w:div w:id="1181235350">
      <w:bodyDiv w:val="1"/>
      <w:marLeft w:val="0"/>
      <w:marRight w:val="0"/>
      <w:marTop w:val="0"/>
      <w:marBottom w:val="0"/>
      <w:divBdr>
        <w:top w:val="none" w:sz="0" w:space="0" w:color="auto"/>
        <w:left w:val="none" w:sz="0" w:space="0" w:color="auto"/>
        <w:bottom w:val="none" w:sz="0" w:space="0" w:color="auto"/>
        <w:right w:val="none" w:sz="0" w:space="0" w:color="auto"/>
      </w:divBdr>
    </w:div>
    <w:div w:id="1203054951">
      <w:bodyDiv w:val="1"/>
      <w:marLeft w:val="0"/>
      <w:marRight w:val="0"/>
      <w:marTop w:val="0"/>
      <w:marBottom w:val="0"/>
      <w:divBdr>
        <w:top w:val="none" w:sz="0" w:space="0" w:color="auto"/>
        <w:left w:val="none" w:sz="0" w:space="0" w:color="auto"/>
        <w:bottom w:val="none" w:sz="0" w:space="0" w:color="auto"/>
        <w:right w:val="none" w:sz="0" w:space="0" w:color="auto"/>
      </w:divBdr>
      <w:divsChild>
        <w:div w:id="1369262354">
          <w:marLeft w:val="480"/>
          <w:marRight w:val="0"/>
          <w:marTop w:val="0"/>
          <w:marBottom w:val="0"/>
          <w:divBdr>
            <w:top w:val="none" w:sz="0" w:space="0" w:color="auto"/>
            <w:left w:val="none" w:sz="0" w:space="0" w:color="auto"/>
            <w:bottom w:val="none" w:sz="0" w:space="0" w:color="auto"/>
            <w:right w:val="none" w:sz="0" w:space="0" w:color="auto"/>
          </w:divBdr>
          <w:divsChild>
            <w:div w:id="2887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9358">
      <w:bodyDiv w:val="1"/>
      <w:marLeft w:val="0"/>
      <w:marRight w:val="0"/>
      <w:marTop w:val="0"/>
      <w:marBottom w:val="0"/>
      <w:divBdr>
        <w:top w:val="none" w:sz="0" w:space="0" w:color="auto"/>
        <w:left w:val="none" w:sz="0" w:space="0" w:color="auto"/>
        <w:bottom w:val="none" w:sz="0" w:space="0" w:color="auto"/>
        <w:right w:val="none" w:sz="0" w:space="0" w:color="auto"/>
      </w:divBdr>
    </w:div>
    <w:div w:id="1694843064">
      <w:bodyDiv w:val="1"/>
      <w:marLeft w:val="0"/>
      <w:marRight w:val="0"/>
      <w:marTop w:val="0"/>
      <w:marBottom w:val="0"/>
      <w:divBdr>
        <w:top w:val="none" w:sz="0" w:space="0" w:color="auto"/>
        <w:left w:val="none" w:sz="0" w:space="0" w:color="auto"/>
        <w:bottom w:val="none" w:sz="0" w:space="0" w:color="auto"/>
        <w:right w:val="none" w:sz="0" w:space="0" w:color="auto"/>
      </w:divBdr>
      <w:divsChild>
        <w:div w:id="62334724">
          <w:marLeft w:val="0"/>
          <w:marRight w:val="0"/>
          <w:marTop w:val="0"/>
          <w:marBottom w:val="0"/>
          <w:divBdr>
            <w:top w:val="none" w:sz="0" w:space="0" w:color="auto"/>
            <w:left w:val="none" w:sz="0" w:space="0" w:color="auto"/>
            <w:bottom w:val="none" w:sz="0" w:space="0" w:color="auto"/>
            <w:right w:val="none" w:sz="0" w:space="0" w:color="auto"/>
          </w:divBdr>
          <w:divsChild>
            <w:div w:id="256713941">
              <w:marLeft w:val="0"/>
              <w:marRight w:val="0"/>
              <w:marTop w:val="0"/>
              <w:marBottom w:val="0"/>
              <w:divBdr>
                <w:top w:val="none" w:sz="0" w:space="0" w:color="auto"/>
                <w:left w:val="none" w:sz="0" w:space="0" w:color="auto"/>
                <w:bottom w:val="none" w:sz="0" w:space="0" w:color="auto"/>
                <w:right w:val="none" w:sz="0" w:space="0" w:color="auto"/>
              </w:divBdr>
              <w:divsChild>
                <w:div w:id="56880416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42308730">
      <w:bodyDiv w:val="1"/>
      <w:marLeft w:val="0"/>
      <w:marRight w:val="0"/>
      <w:marTop w:val="0"/>
      <w:marBottom w:val="0"/>
      <w:divBdr>
        <w:top w:val="none" w:sz="0" w:space="0" w:color="auto"/>
        <w:left w:val="none" w:sz="0" w:space="0" w:color="auto"/>
        <w:bottom w:val="none" w:sz="0" w:space="0" w:color="auto"/>
        <w:right w:val="none" w:sz="0" w:space="0" w:color="auto"/>
      </w:divBdr>
      <w:divsChild>
        <w:div w:id="1464731238">
          <w:marLeft w:val="480"/>
          <w:marRight w:val="0"/>
          <w:marTop w:val="0"/>
          <w:marBottom w:val="0"/>
          <w:divBdr>
            <w:top w:val="none" w:sz="0" w:space="0" w:color="auto"/>
            <w:left w:val="none" w:sz="0" w:space="0" w:color="auto"/>
            <w:bottom w:val="none" w:sz="0" w:space="0" w:color="auto"/>
            <w:right w:val="none" w:sz="0" w:space="0" w:color="auto"/>
          </w:divBdr>
          <w:divsChild>
            <w:div w:id="18569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7308">
      <w:bodyDiv w:val="1"/>
      <w:marLeft w:val="0"/>
      <w:marRight w:val="0"/>
      <w:marTop w:val="0"/>
      <w:marBottom w:val="0"/>
      <w:divBdr>
        <w:top w:val="none" w:sz="0" w:space="0" w:color="auto"/>
        <w:left w:val="none" w:sz="0" w:space="0" w:color="auto"/>
        <w:bottom w:val="none" w:sz="0" w:space="0" w:color="auto"/>
        <w:right w:val="none" w:sz="0" w:space="0" w:color="auto"/>
      </w:divBdr>
      <w:divsChild>
        <w:div w:id="1662268616">
          <w:marLeft w:val="480"/>
          <w:marRight w:val="0"/>
          <w:marTop w:val="0"/>
          <w:marBottom w:val="0"/>
          <w:divBdr>
            <w:top w:val="none" w:sz="0" w:space="0" w:color="auto"/>
            <w:left w:val="none" w:sz="0" w:space="0" w:color="auto"/>
            <w:bottom w:val="none" w:sz="0" w:space="0" w:color="auto"/>
            <w:right w:val="none" w:sz="0" w:space="0" w:color="auto"/>
          </w:divBdr>
          <w:divsChild>
            <w:div w:id="166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BF90F-3481-8F4D-A079-76431DC9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6352</Words>
  <Characters>36208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Chou</dc:creator>
  <cp:keywords/>
  <dc:description/>
  <cp:lastModifiedBy>Heather Armstrong</cp:lastModifiedBy>
  <cp:revision>3</cp:revision>
  <cp:lastPrinted>2018-07-09T22:39:00Z</cp:lastPrinted>
  <dcterms:created xsi:type="dcterms:W3CDTF">2019-05-09T14:52:00Z</dcterms:created>
  <dcterms:modified xsi:type="dcterms:W3CDTF">2019-05-09T14:53:00Z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id="kgDEmxQ0"/&gt;&lt;style id="http://www.zotero.org/styles/vancouver-superscript" locale="en-US"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