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AF246" w14:textId="281222B5" w:rsidR="008038BF" w:rsidRDefault="00692FAD" w:rsidP="00832F83">
      <w:pPr>
        <w:pStyle w:val="Heading2"/>
        <w:rPr>
          <w:rFonts w:asciiTheme="minorHAnsi" w:hAnsiTheme="minorHAnsi" w:cstheme="minorHAnsi"/>
          <w:sz w:val="24"/>
          <w:szCs w:val="24"/>
        </w:rPr>
      </w:pPr>
      <w:r w:rsidRPr="00832F83">
        <w:rPr>
          <w:rFonts w:asciiTheme="minorHAnsi" w:hAnsiTheme="minorHAnsi" w:cstheme="minorHAnsi"/>
          <w:sz w:val="24"/>
          <w:szCs w:val="24"/>
        </w:rPr>
        <w:t>Comprehensive Geriatric Assessment</w:t>
      </w:r>
      <w:r w:rsidR="00993B08">
        <w:rPr>
          <w:rFonts w:asciiTheme="minorHAnsi" w:hAnsiTheme="minorHAnsi" w:cstheme="minorHAnsi"/>
          <w:sz w:val="24"/>
          <w:szCs w:val="24"/>
        </w:rPr>
        <w:t xml:space="preserve"> </w:t>
      </w:r>
      <w:r w:rsidRPr="00832F83">
        <w:rPr>
          <w:rFonts w:asciiTheme="minorHAnsi" w:hAnsiTheme="minorHAnsi" w:cstheme="minorHAnsi"/>
          <w:sz w:val="24"/>
          <w:szCs w:val="24"/>
        </w:rPr>
        <w:t>in Primary Care</w:t>
      </w:r>
      <w:r w:rsidR="00E424EC" w:rsidRPr="00832F83">
        <w:rPr>
          <w:rFonts w:asciiTheme="minorHAnsi" w:hAnsiTheme="minorHAnsi" w:cstheme="minorHAnsi"/>
          <w:sz w:val="24"/>
          <w:szCs w:val="24"/>
        </w:rPr>
        <w:t>: A systematic review.</w:t>
      </w:r>
    </w:p>
    <w:p w14:paraId="250EF710" w14:textId="77777777" w:rsidR="00247ACF" w:rsidRPr="00247ACF" w:rsidRDefault="00247ACF" w:rsidP="00247ACF">
      <w:pPr>
        <w:rPr>
          <w:lang w:val="en-GB"/>
        </w:rPr>
      </w:pPr>
    </w:p>
    <w:p w14:paraId="6E2451E2" w14:textId="30F1B89D" w:rsidR="00806F6F" w:rsidRPr="00832F83" w:rsidRDefault="00806F6F" w:rsidP="00832F83">
      <w:pPr>
        <w:pStyle w:val="Heading3"/>
        <w:rPr>
          <w:rFonts w:asciiTheme="minorHAnsi" w:hAnsiTheme="minorHAnsi" w:cstheme="minorHAnsi"/>
          <w:sz w:val="24"/>
          <w:szCs w:val="24"/>
        </w:rPr>
      </w:pPr>
      <w:r w:rsidRPr="00832F83">
        <w:rPr>
          <w:rFonts w:asciiTheme="minorHAnsi" w:hAnsiTheme="minorHAnsi" w:cstheme="minorHAnsi"/>
          <w:sz w:val="24"/>
          <w:szCs w:val="24"/>
        </w:rPr>
        <w:t xml:space="preserve">James W. </w:t>
      </w:r>
      <w:proofErr w:type="spellStart"/>
      <w:r w:rsidRPr="00832F83">
        <w:rPr>
          <w:rFonts w:asciiTheme="minorHAnsi" w:hAnsiTheme="minorHAnsi" w:cstheme="minorHAnsi"/>
          <w:sz w:val="24"/>
          <w:szCs w:val="24"/>
        </w:rPr>
        <w:t>Garrard</w:t>
      </w:r>
      <w:proofErr w:type="spellEnd"/>
      <w:r w:rsidR="00E365F5">
        <w:rPr>
          <w:rFonts w:asciiTheme="minorHAnsi" w:hAnsiTheme="minorHAnsi" w:cstheme="minorHAnsi"/>
          <w:sz w:val="24"/>
          <w:szCs w:val="24"/>
        </w:rPr>
        <w:t>*</w:t>
      </w:r>
      <w:r w:rsidR="000A016F" w:rsidRPr="00832F83">
        <w:rPr>
          <w:rFonts w:asciiTheme="minorHAnsi" w:hAnsiTheme="minorHAnsi" w:cstheme="minorHAnsi"/>
          <w:sz w:val="24"/>
          <w:szCs w:val="24"/>
          <w:vertAlign w:val="superscript"/>
        </w:rPr>
        <w:t>1</w:t>
      </w:r>
      <w:r w:rsidRPr="00832F83">
        <w:rPr>
          <w:rFonts w:asciiTheme="minorHAnsi" w:hAnsiTheme="minorHAnsi" w:cstheme="minorHAnsi"/>
          <w:sz w:val="24"/>
          <w:szCs w:val="24"/>
        </w:rPr>
        <w:t xml:space="preserve">, </w:t>
      </w:r>
      <w:r w:rsidR="008F42FE" w:rsidRPr="00832F83">
        <w:rPr>
          <w:rFonts w:asciiTheme="minorHAnsi" w:hAnsiTheme="minorHAnsi" w:cstheme="minorHAnsi"/>
          <w:sz w:val="24"/>
          <w:szCs w:val="24"/>
        </w:rPr>
        <w:t>Natalie</w:t>
      </w:r>
      <w:r w:rsidR="008C468D" w:rsidRPr="00832F83">
        <w:rPr>
          <w:rFonts w:asciiTheme="minorHAnsi" w:hAnsiTheme="minorHAnsi" w:cstheme="minorHAnsi"/>
          <w:sz w:val="24"/>
          <w:szCs w:val="24"/>
        </w:rPr>
        <w:t xml:space="preserve"> J.</w:t>
      </w:r>
      <w:r w:rsidR="008F42FE" w:rsidRPr="00832F83">
        <w:rPr>
          <w:rFonts w:asciiTheme="minorHAnsi" w:hAnsiTheme="minorHAnsi" w:cstheme="minorHAnsi"/>
          <w:sz w:val="24"/>
          <w:szCs w:val="24"/>
        </w:rPr>
        <w:t xml:space="preserve"> Cox</w:t>
      </w:r>
      <w:r w:rsidR="00E365F5">
        <w:rPr>
          <w:rFonts w:asciiTheme="minorHAnsi" w:hAnsiTheme="minorHAnsi" w:cstheme="minorHAnsi"/>
          <w:sz w:val="24"/>
          <w:szCs w:val="24"/>
        </w:rPr>
        <w:t>*</w:t>
      </w:r>
      <w:r w:rsidR="000A016F" w:rsidRPr="00832F83">
        <w:rPr>
          <w:rFonts w:asciiTheme="minorHAnsi" w:hAnsiTheme="minorHAnsi" w:cstheme="minorHAnsi"/>
          <w:sz w:val="24"/>
          <w:szCs w:val="24"/>
          <w:vertAlign w:val="superscript"/>
        </w:rPr>
        <w:t>2,3</w:t>
      </w:r>
      <w:r w:rsidR="00F863B4">
        <w:rPr>
          <w:rFonts w:asciiTheme="minorHAnsi" w:hAnsiTheme="minorHAnsi" w:cstheme="minorHAnsi"/>
          <w:sz w:val="24"/>
          <w:szCs w:val="24"/>
          <w:vertAlign w:val="superscript"/>
        </w:rPr>
        <w:t>,4</w:t>
      </w:r>
      <w:r w:rsidR="008F42FE" w:rsidRPr="00832F83">
        <w:rPr>
          <w:rFonts w:asciiTheme="minorHAnsi" w:hAnsiTheme="minorHAnsi" w:cstheme="minorHAnsi"/>
          <w:sz w:val="24"/>
          <w:szCs w:val="24"/>
        </w:rPr>
        <w:t>, R</w:t>
      </w:r>
      <w:r w:rsidRPr="00832F83">
        <w:rPr>
          <w:rFonts w:asciiTheme="minorHAnsi" w:hAnsiTheme="minorHAnsi" w:cstheme="minorHAnsi"/>
          <w:sz w:val="24"/>
          <w:szCs w:val="24"/>
        </w:rPr>
        <w:t>ichard</w:t>
      </w:r>
      <w:r w:rsidR="00737D0E">
        <w:rPr>
          <w:rFonts w:asciiTheme="minorHAnsi" w:hAnsiTheme="minorHAnsi" w:cstheme="minorHAnsi"/>
          <w:sz w:val="24"/>
          <w:szCs w:val="24"/>
        </w:rPr>
        <w:t xml:space="preserve"> M.</w:t>
      </w:r>
      <w:r w:rsidRPr="00832F83">
        <w:rPr>
          <w:rFonts w:asciiTheme="minorHAnsi" w:hAnsiTheme="minorHAnsi" w:cstheme="minorHAnsi"/>
          <w:sz w:val="24"/>
          <w:szCs w:val="24"/>
        </w:rPr>
        <w:t xml:space="preserve"> Dodds</w:t>
      </w:r>
      <w:r w:rsidR="000A016F" w:rsidRPr="00832F83">
        <w:rPr>
          <w:rFonts w:asciiTheme="minorHAnsi" w:hAnsiTheme="minorHAnsi" w:cstheme="minorHAnsi"/>
          <w:sz w:val="24"/>
          <w:szCs w:val="24"/>
          <w:vertAlign w:val="superscript"/>
        </w:rPr>
        <w:t>2,</w:t>
      </w:r>
      <w:r w:rsidR="00F863B4">
        <w:rPr>
          <w:rFonts w:asciiTheme="minorHAnsi" w:hAnsiTheme="minorHAnsi" w:cstheme="minorHAnsi"/>
          <w:sz w:val="24"/>
          <w:szCs w:val="24"/>
          <w:vertAlign w:val="superscript"/>
        </w:rPr>
        <w:t>5</w:t>
      </w:r>
      <w:r w:rsidR="000A016F" w:rsidRPr="00832F83">
        <w:rPr>
          <w:rFonts w:asciiTheme="minorHAnsi" w:hAnsiTheme="minorHAnsi" w:cstheme="minorHAnsi"/>
          <w:sz w:val="24"/>
          <w:szCs w:val="24"/>
          <w:vertAlign w:val="superscript"/>
        </w:rPr>
        <w:t>,</w:t>
      </w:r>
      <w:r w:rsidR="00F863B4">
        <w:rPr>
          <w:rFonts w:asciiTheme="minorHAnsi" w:hAnsiTheme="minorHAnsi" w:cstheme="minorHAnsi"/>
          <w:sz w:val="24"/>
          <w:szCs w:val="24"/>
          <w:vertAlign w:val="superscript"/>
        </w:rPr>
        <w:t>6</w:t>
      </w:r>
      <w:r w:rsidRPr="00832F83">
        <w:rPr>
          <w:rFonts w:asciiTheme="minorHAnsi" w:hAnsiTheme="minorHAnsi" w:cstheme="minorHAnsi"/>
          <w:sz w:val="24"/>
          <w:szCs w:val="24"/>
        </w:rPr>
        <w:t>, Helen C. Roberts</w:t>
      </w:r>
      <w:r w:rsidR="0030628F">
        <w:rPr>
          <w:rFonts w:asciiTheme="minorHAnsi" w:hAnsiTheme="minorHAnsi" w:cstheme="minorHAnsi"/>
          <w:sz w:val="24"/>
          <w:szCs w:val="24"/>
          <w:vertAlign w:val="superscript"/>
        </w:rPr>
        <w:t>2</w:t>
      </w:r>
      <w:r w:rsidR="00011365">
        <w:rPr>
          <w:rFonts w:asciiTheme="minorHAnsi" w:hAnsiTheme="minorHAnsi" w:cstheme="minorHAnsi"/>
          <w:sz w:val="24"/>
          <w:szCs w:val="24"/>
          <w:vertAlign w:val="superscript"/>
        </w:rPr>
        <w:t>,</w:t>
      </w:r>
      <w:r w:rsidR="00F863B4">
        <w:rPr>
          <w:rFonts w:asciiTheme="minorHAnsi" w:hAnsiTheme="minorHAnsi" w:cstheme="minorHAnsi"/>
          <w:sz w:val="24"/>
          <w:szCs w:val="24"/>
          <w:vertAlign w:val="superscript"/>
        </w:rPr>
        <w:t>4</w:t>
      </w:r>
      <w:r w:rsidR="00FB72D0">
        <w:rPr>
          <w:rFonts w:asciiTheme="minorHAnsi" w:hAnsiTheme="minorHAnsi" w:cstheme="minorHAnsi"/>
          <w:sz w:val="24"/>
          <w:szCs w:val="24"/>
          <w:vertAlign w:val="superscript"/>
        </w:rPr>
        <w:t>,</w:t>
      </w:r>
      <w:r w:rsidR="00F863B4">
        <w:rPr>
          <w:rFonts w:asciiTheme="minorHAnsi" w:hAnsiTheme="minorHAnsi" w:cstheme="minorHAnsi"/>
          <w:sz w:val="24"/>
          <w:szCs w:val="24"/>
          <w:vertAlign w:val="superscript"/>
        </w:rPr>
        <w:t>7</w:t>
      </w:r>
      <w:r w:rsidRPr="00832F83">
        <w:rPr>
          <w:rFonts w:asciiTheme="minorHAnsi" w:hAnsiTheme="minorHAnsi" w:cstheme="minorHAnsi"/>
          <w:sz w:val="24"/>
          <w:szCs w:val="24"/>
        </w:rPr>
        <w:t xml:space="preserve">, </w:t>
      </w:r>
      <w:proofErr w:type="spellStart"/>
      <w:r w:rsidRPr="00832F83">
        <w:rPr>
          <w:rFonts w:asciiTheme="minorHAnsi" w:hAnsiTheme="minorHAnsi" w:cstheme="minorHAnsi"/>
          <w:sz w:val="24"/>
          <w:szCs w:val="24"/>
        </w:rPr>
        <w:t>Avan</w:t>
      </w:r>
      <w:proofErr w:type="spellEnd"/>
      <w:r w:rsidRPr="00832F83">
        <w:rPr>
          <w:rFonts w:asciiTheme="minorHAnsi" w:hAnsiTheme="minorHAnsi" w:cstheme="minorHAnsi"/>
          <w:sz w:val="24"/>
          <w:szCs w:val="24"/>
        </w:rPr>
        <w:t xml:space="preserve"> A. </w:t>
      </w:r>
      <w:r w:rsidR="00AA74F7" w:rsidRPr="00832F83">
        <w:rPr>
          <w:rFonts w:asciiTheme="minorHAnsi" w:hAnsiTheme="minorHAnsi" w:cstheme="minorHAnsi"/>
          <w:sz w:val="24"/>
          <w:szCs w:val="24"/>
        </w:rPr>
        <w:t>Sayer</w:t>
      </w:r>
      <w:r w:rsidR="000A016F" w:rsidRPr="00832F83">
        <w:rPr>
          <w:rFonts w:asciiTheme="minorHAnsi" w:hAnsiTheme="minorHAnsi" w:cstheme="minorHAnsi"/>
          <w:sz w:val="24"/>
          <w:szCs w:val="24"/>
          <w:vertAlign w:val="superscript"/>
        </w:rPr>
        <w:t>2,</w:t>
      </w:r>
      <w:r w:rsidR="00F863B4">
        <w:rPr>
          <w:rFonts w:asciiTheme="minorHAnsi" w:hAnsiTheme="minorHAnsi" w:cstheme="minorHAnsi"/>
          <w:sz w:val="24"/>
          <w:szCs w:val="24"/>
          <w:vertAlign w:val="superscript"/>
        </w:rPr>
        <w:t>5</w:t>
      </w:r>
      <w:r w:rsidR="000A016F" w:rsidRPr="00832F83">
        <w:rPr>
          <w:rFonts w:asciiTheme="minorHAnsi" w:hAnsiTheme="minorHAnsi" w:cstheme="minorHAnsi"/>
          <w:sz w:val="24"/>
          <w:szCs w:val="24"/>
          <w:vertAlign w:val="superscript"/>
        </w:rPr>
        <w:t>,</w:t>
      </w:r>
      <w:r w:rsidR="00F863B4">
        <w:rPr>
          <w:rFonts w:asciiTheme="minorHAnsi" w:hAnsiTheme="minorHAnsi" w:cstheme="minorHAnsi"/>
          <w:sz w:val="24"/>
          <w:szCs w:val="24"/>
          <w:vertAlign w:val="superscript"/>
        </w:rPr>
        <w:t>6</w:t>
      </w:r>
      <w:r w:rsidRPr="00832F83">
        <w:rPr>
          <w:rFonts w:asciiTheme="minorHAnsi" w:hAnsiTheme="minorHAnsi" w:cstheme="minorHAnsi"/>
          <w:sz w:val="24"/>
          <w:szCs w:val="24"/>
        </w:rPr>
        <w:t>.</w:t>
      </w:r>
    </w:p>
    <w:p w14:paraId="02663547" w14:textId="77777777" w:rsidR="00806F6F" w:rsidRPr="00832F83" w:rsidRDefault="00806F6F" w:rsidP="00832F83">
      <w:pPr>
        <w:jc w:val="both"/>
        <w:rPr>
          <w:rFonts w:asciiTheme="minorHAnsi" w:hAnsiTheme="minorHAnsi" w:cstheme="minorHAnsi"/>
          <w:lang w:val="en-GB"/>
        </w:rPr>
      </w:pPr>
    </w:p>
    <w:p w14:paraId="1569A835" w14:textId="08C99B34" w:rsidR="00E85860" w:rsidRPr="00BC39E5" w:rsidRDefault="00806F6F" w:rsidP="00832F83">
      <w:pPr>
        <w:jc w:val="both"/>
        <w:rPr>
          <w:rFonts w:asciiTheme="minorHAnsi" w:eastAsia="Times New Roman" w:hAnsiTheme="minorHAnsi" w:cstheme="minorHAnsi"/>
          <w:sz w:val="20"/>
          <w:lang w:val="en-GB"/>
        </w:rPr>
      </w:pPr>
      <w:r w:rsidRPr="00BC39E5">
        <w:rPr>
          <w:rFonts w:asciiTheme="minorHAnsi" w:eastAsia="Times New Roman" w:hAnsiTheme="minorHAnsi" w:cstheme="minorHAnsi"/>
          <w:sz w:val="20"/>
          <w:vertAlign w:val="superscript"/>
          <w:lang w:val="en-GB"/>
        </w:rPr>
        <w:t>1</w:t>
      </w:r>
      <w:r w:rsidR="000C19B5" w:rsidRPr="00BC39E5">
        <w:rPr>
          <w:rFonts w:asciiTheme="minorHAnsi" w:eastAsia="Times New Roman" w:hAnsiTheme="minorHAnsi" w:cstheme="minorHAnsi"/>
          <w:sz w:val="20"/>
          <w:lang w:val="en-GB"/>
        </w:rPr>
        <w:t xml:space="preserve">Radcliffe Department of Medicine, </w:t>
      </w:r>
      <w:r w:rsidR="000A016F" w:rsidRPr="00BC39E5">
        <w:rPr>
          <w:rFonts w:asciiTheme="minorHAnsi" w:eastAsia="Times New Roman" w:hAnsiTheme="minorHAnsi" w:cstheme="minorHAnsi"/>
          <w:sz w:val="20"/>
          <w:lang w:val="en-GB"/>
        </w:rPr>
        <w:t xml:space="preserve">University of Oxford, </w:t>
      </w:r>
      <w:r w:rsidR="000A016F" w:rsidRPr="00BC39E5">
        <w:rPr>
          <w:rFonts w:asciiTheme="minorHAnsi" w:eastAsia="Times New Roman" w:hAnsiTheme="minorHAnsi" w:cstheme="minorHAnsi"/>
          <w:sz w:val="20"/>
          <w:vertAlign w:val="superscript"/>
          <w:lang w:val="en-GB"/>
        </w:rPr>
        <w:t>2</w:t>
      </w:r>
      <w:r w:rsidRPr="00BC39E5">
        <w:rPr>
          <w:rFonts w:asciiTheme="minorHAnsi" w:eastAsia="Times New Roman" w:hAnsiTheme="minorHAnsi" w:cstheme="minorHAnsi"/>
          <w:sz w:val="20"/>
          <w:lang w:val="en-GB"/>
        </w:rPr>
        <w:t>Academic Geriatric Medicine, Faculty of Medicine, University of Southampton,</w:t>
      </w:r>
      <w:r w:rsidR="00F863B4" w:rsidRPr="00446665">
        <w:rPr>
          <w:rFonts w:asciiTheme="minorHAnsi" w:eastAsia="Times New Roman" w:hAnsiTheme="minorHAnsi" w:cstheme="minorHAnsi"/>
          <w:sz w:val="20"/>
          <w:vertAlign w:val="superscript"/>
          <w:lang w:val="en-GB"/>
        </w:rPr>
        <w:t>3</w:t>
      </w:r>
      <w:r w:rsidR="00F863B4" w:rsidRPr="00446665">
        <w:rPr>
          <w:rFonts w:asciiTheme="minorHAnsi" w:eastAsia="Times New Roman" w:hAnsiTheme="minorHAnsi" w:cstheme="minorHAnsi"/>
          <w:sz w:val="20"/>
          <w:lang w:val="en-GB"/>
        </w:rPr>
        <w:t>NIHR Southampton Biomedical Research Centre, University Hospital Southampton NHS Foundation Trust and University of Southampton</w:t>
      </w:r>
      <w:r w:rsidR="00F863B4">
        <w:rPr>
          <w:rFonts w:asciiTheme="minorHAnsi" w:eastAsia="Times New Roman" w:hAnsiTheme="minorHAnsi" w:cstheme="minorHAnsi"/>
          <w:sz w:val="20"/>
          <w:lang w:val="en-GB"/>
        </w:rPr>
        <w:t>,</w:t>
      </w:r>
      <w:r w:rsidRPr="00BC39E5">
        <w:rPr>
          <w:rFonts w:asciiTheme="minorHAnsi" w:eastAsia="Times New Roman" w:hAnsiTheme="minorHAnsi" w:cstheme="minorHAnsi"/>
          <w:sz w:val="20"/>
          <w:lang w:val="en-GB"/>
        </w:rPr>
        <w:t xml:space="preserve"> </w:t>
      </w:r>
      <w:r w:rsidR="00F863B4">
        <w:rPr>
          <w:rFonts w:asciiTheme="minorHAnsi" w:eastAsia="Times New Roman" w:hAnsiTheme="minorHAnsi" w:cstheme="minorHAnsi"/>
          <w:sz w:val="20"/>
          <w:vertAlign w:val="superscript"/>
          <w:lang w:val="en-GB"/>
        </w:rPr>
        <w:t>4</w:t>
      </w:r>
      <w:r w:rsidRPr="00BC39E5">
        <w:rPr>
          <w:rFonts w:asciiTheme="minorHAnsi" w:eastAsia="Times New Roman" w:hAnsiTheme="minorHAnsi" w:cstheme="minorHAnsi"/>
          <w:sz w:val="20"/>
          <w:lang w:val="en-GB"/>
        </w:rPr>
        <w:t>University Hospital Southampton NHS Foundation Trust</w:t>
      </w:r>
      <w:r w:rsidR="00AA74F7" w:rsidRPr="00BC39E5">
        <w:rPr>
          <w:rFonts w:asciiTheme="minorHAnsi" w:eastAsia="Times New Roman" w:hAnsiTheme="minorHAnsi" w:cstheme="minorHAnsi"/>
          <w:sz w:val="20"/>
          <w:lang w:val="en-GB"/>
        </w:rPr>
        <w:t>,</w:t>
      </w:r>
      <w:r w:rsidR="000A016F" w:rsidRPr="00BC39E5">
        <w:rPr>
          <w:rFonts w:asciiTheme="minorHAnsi" w:eastAsia="Times New Roman" w:hAnsiTheme="minorHAnsi" w:cstheme="minorHAnsi"/>
          <w:sz w:val="20"/>
          <w:lang w:val="en-GB"/>
        </w:rPr>
        <w:t xml:space="preserve"> </w:t>
      </w:r>
      <w:r w:rsidR="00F863B4">
        <w:rPr>
          <w:rFonts w:asciiTheme="minorHAnsi" w:eastAsia="Times New Roman" w:hAnsiTheme="minorHAnsi" w:cstheme="minorHAnsi"/>
          <w:sz w:val="20"/>
          <w:vertAlign w:val="superscript"/>
          <w:lang w:val="en-GB"/>
        </w:rPr>
        <w:t>5</w:t>
      </w:r>
      <w:r w:rsidR="000A016F" w:rsidRPr="00BC39E5">
        <w:rPr>
          <w:rFonts w:asciiTheme="minorHAnsi" w:eastAsia="Times New Roman" w:hAnsiTheme="minorHAnsi" w:cstheme="minorHAnsi"/>
          <w:sz w:val="20"/>
          <w:lang w:val="en-GB"/>
        </w:rPr>
        <w:t xml:space="preserve">AGE Research </w:t>
      </w:r>
      <w:r w:rsidR="007216A9">
        <w:rPr>
          <w:rFonts w:asciiTheme="minorHAnsi" w:eastAsia="Times New Roman" w:hAnsiTheme="minorHAnsi" w:cstheme="minorHAnsi"/>
          <w:sz w:val="20"/>
          <w:lang w:val="en-GB"/>
        </w:rPr>
        <w:t>G</w:t>
      </w:r>
      <w:r w:rsidR="000A016F" w:rsidRPr="00BC39E5">
        <w:rPr>
          <w:rFonts w:asciiTheme="minorHAnsi" w:eastAsia="Times New Roman" w:hAnsiTheme="minorHAnsi" w:cstheme="minorHAnsi"/>
          <w:sz w:val="20"/>
          <w:lang w:val="en-GB"/>
        </w:rPr>
        <w:t xml:space="preserve">roup, Institute of Neuroscience, Newcastle University, </w:t>
      </w:r>
      <w:r w:rsidR="00F863B4">
        <w:rPr>
          <w:rFonts w:asciiTheme="minorHAnsi" w:eastAsia="Times New Roman" w:hAnsiTheme="minorHAnsi" w:cstheme="minorHAnsi"/>
          <w:sz w:val="20"/>
          <w:vertAlign w:val="superscript"/>
          <w:lang w:val="en-GB"/>
        </w:rPr>
        <w:t>6</w:t>
      </w:r>
      <w:r w:rsidR="00AA74F7" w:rsidRPr="00BC39E5">
        <w:rPr>
          <w:rFonts w:asciiTheme="minorHAnsi" w:eastAsia="Times New Roman" w:hAnsiTheme="minorHAnsi" w:cstheme="minorHAnsi"/>
          <w:sz w:val="20"/>
          <w:lang w:val="en-GB"/>
        </w:rPr>
        <w:t>NIHR Newcastle Biomedical Research Centre,</w:t>
      </w:r>
      <w:r w:rsidR="000A016F" w:rsidRPr="00BC39E5">
        <w:rPr>
          <w:rFonts w:asciiTheme="minorHAnsi" w:eastAsia="Times New Roman" w:hAnsiTheme="minorHAnsi" w:cstheme="minorHAnsi"/>
          <w:sz w:val="20"/>
          <w:lang w:val="en-GB"/>
        </w:rPr>
        <w:t xml:space="preserve"> Newcastle upon Tyne Hospitals NHS Foundation Trust and Newcastle University</w:t>
      </w:r>
      <w:r w:rsidR="4478C1C4" w:rsidRPr="00BC39E5">
        <w:rPr>
          <w:rFonts w:asciiTheme="minorHAnsi" w:eastAsia="Times New Roman" w:hAnsiTheme="minorHAnsi" w:cstheme="minorHAnsi"/>
          <w:sz w:val="20"/>
          <w:lang w:val="en-GB"/>
        </w:rPr>
        <w:t xml:space="preserve">, </w:t>
      </w:r>
      <w:r w:rsidR="00F863B4">
        <w:rPr>
          <w:rFonts w:asciiTheme="minorHAnsi" w:eastAsia="Times New Roman" w:hAnsiTheme="minorHAnsi" w:cstheme="minorHAnsi"/>
          <w:sz w:val="20"/>
          <w:vertAlign w:val="superscript"/>
          <w:lang w:val="en-GB"/>
        </w:rPr>
        <w:t>7</w:t>
      </w:r>
      <w:r w:rsidR="009A5BE6" w:rsidRPr="00BC39E5">
        <w:rPr>
          <w:rFonts w:asciiTheme="minorHAnsi" w:hAnsiTheme="minorHAnsi" w:cstheme="minorHAnsi"/>
          <w:color w:val="000000"/>
          <w:sz w:val="20"/>
          <w:shd w:val="clear" w:color="auto" w:fill="FFFFFF"/>
          <w:lang w:val="en-GB"/>
        </w:rPr>
        <w:t>National Institute for Health Research Collaboration for Leadership in Applied Health Research and Care (NIHR CLAHRC) Wessex, University of Southampton.</w:t>
      </w:r>
    </w:p>
    <w:p w14:paraId="1D90CA6B" w14:textId="77777777" w:rsidR="005F611F" w:rsidRDefault="005F611F" w:rsidP="005F611F">
      <w:pPr>
        <w:rPr>
          <w:rFonts w:ascii="Calibri" w:hAnsi="Calibri" w:cs="Calibri"/>
          <w:lang w:val="en-GB"/>
        </w:rPr>
      </w:pPr>
    </w:p>
    <w:p w14:paraId="7ABC26E1" w14:textId="2982E4D0" w:rsidR="005F611F" w:rsidRPr="005F611F" w:rsidRDefault="005F611F" w:rsidP="005F611F">
      <w:pPr>
        <w:rPr>
          <w:rFonts w:ascii="Calibri" w:hAnsi="Calibri" w:cs="Calibri"/>
          <w:lang w:val="en-GB"/>
        </w:rPr>
      </w:pPr>
      <w:r w:rsidRPr="003417EA">
        <w:rPr>
          <w:rFonts w:ascii="Calibri" w:hAnsi="Calibri" w:cs="Calibri"/>
          <w:lang w:val="en-GB"/>
        </w:rPr>
        <w:t>Corresponding author:</w:t>
      </w:r>
      <w:r>
        <w:rPr>
          <w:rFonts w:ascii="Calibri" w:hAnsi="Calibri" w:cs="Calibri"/>
          <w:lang w:val="en-GB"/>
        </w:rPr>
        <w:t xml:space="preserve"> </w:t>
      </w:r>
      <w:r w:rsidRPr="003417EA">
        <w:rPr>
          <w:rFonts w:ascii="Calibri" w:hAnsi="Calibri" w:cs="Calibri"/>
        </w:rPr>
        <w:t>James Garrard</w:t>
      </w:r>
    </w:p>
    <w:p w14:paraId="5C9F69B1" w14:textId="04204A10" w:rsidR="005F611F" w:rsidRPr="003417EA" w:rsidRDefault="005F611F" w:rsidP="005F611F">
      <w:pPr>
        <w:rPr>
          <w:rFonts w:ascii="Calibri" w:hAnsi="Calibri" w:cs="Calibri"/>
        </w:rPr>
      </w:pPr>
      <w:r w:rsidRPr="003417EA">
        <w:rPr>
          <w:rFonts w:ascii="Calibri" w:hAnsi="Calibri" w:cs="Calibri"/>
        </w:rPr>
        <w:t>Address:</w:t>
      </w:r>
      <w:r>
        <w:rPr>
          <w:rFonts w:ascii="Calibri" w:hAnsi="Calibri" w:cs="Calibri"/>
        </w:rPr>
        <w:t xml:space="preserve"> </w:t>
      </w:r>
      <w:r w:rsidRPr="003417EA">
        <w:rPr>
          <w:rFonts w:ascii="Calibri" w:hAnsi="Calibri" w:cs="Calibri"/>
          <w:vertAlign w:val="superscript"/>
          <w:lang w:val="en-GB"/>
        </w:rPr>
        <w:t>1</w:t>
      </w:r>
      <w:r w:rsidRPr="003417EA">
        <w:rPr>
          <w:rFonts w:ascii="Calibri" w:hAnsi="Calibri" w:cs="Calibri"/>
          <w:lang w:val="en-GB"/>
        </w:rPr>
        <w:t>Radcliffe Department of Medicine, University of Oxford, Oxford, OX1 2JD</w:t>
      </w:r>
    </w:p>
    <w:p w14:paraId="6AA687AF" w14:textId="77777777" w:rsidR="005F611F" w:rsidRPr="003417EA" w:rsidRDefault="005F611F" w:rsidP="005F611F">
      <w:pPr>
        <w:rPr>
          <w:rFonts w:ascii="Calibri" w:hAnsi="Calibri" w:cs="Calibri"/>
        </w:rPr>
      </w:pPr>
      <w:r w:rsidRPr="003417EA">
        <w:rPr>
          <w:rFonts w:ascii="Calibri" w:hAnsi="Calibri" w:cs="Calibri"/>
        </w:rPr>
        <w:t xml:space="preserve">Email address: </w:t>
      </w:r>
      <w:hyperlink r:id="rId8" w:history="1">
        <w:r w:rsidRPr="003417EA">
          <w:rPr>
            <w:rStyle w:val="Hyperlink"/>
            <w:rFonts w:ascii="Calibri" w:hAnsi="Calibri" w:cs="Calibri"/>
          </w:rPr>
          <w:t>James.garrard@rdm.ox.ac.uk</w:t>
        </w:r>
      </w:hyperlink>
    </w:p>
    <w:p w14:paraId="11B0435B" w14:textId="77777777" w:rsidR="005F611F" w:rsidRPr="003417EA" w:rsidRDefault="005F611F" w:rsidP="005F611F">
      <w:pPr>
        <w:rPr>
          <w:rFonts w:ascii="Calibri" w:hAnsi="Calibri" w:cs="Calibri"/>
        </w:rPr>
      </w:pPr>
      <w:r w:rsidRPr="003417EA">
        <w:rPr>
          <w:rFonts w:ascii="Calibri" w:hAnsi="Calibri" w:cs="Calibri"/>
        </w:rPr>
        <w:t>Telephone: +441865 572587</w:t>
      </w:r>
    </w:p>
    <w:p w14:paraId="3214BA6C" w14:textId="77777777" w:rsidR="005F611F" w:rsidRPr="003417EA" w:rsidRDefault="005F611F" w:rsidP="005F611F">
      <w:pPr>
        <w:rPr>
          <w:rFonts w:ascii="Calibri" w:hAnsi="Calibri" w:cs="Calibri"/>
          <w:lang w:val="en-GB"/>
        </w:rPr>
      </w:pPr>
    </w:p>
    <w:p w14:paraId="60409C32" w14:textId="77777777" w:rsidR="005F611F" w:rsidRPr="003417EA" w:rsidRDefault="005F611F" w:rsidP="005F611F">
      <w:pPr>
        <w:rPr>
          <w:rFonts w:ascii="Calibri" w:hAnsi="Calibri" w:cs="Calibri"/>
          <w:lang w:val="en-GB"/>
        </w:rPr>
      </w:pPr>
      <w:r w:rsidRPr="003417EA">
        <w:rPr>
          <w:rFonts w:ascii="Calibri" w:hAnsi="Calibri" w:cs="Calibri"/>
          <w:lang w:val="en-GB"/>
        </w:rPr>
        <w:t>ORCID:</w:t>
      </w:r>
    </w:p>
    <w:p w14:paraId="29B517A3" w14:textId="77777777" w:rsidR="005F611F" w:rsidRPr="003417EA" w:rsidRDefault="005F611F" w:rsidP="005F611F">
      <w:pPr>
        <w:rPr>
          <w:rFonts w:ascii="Calibri" w:hAnsi="Calibri" w:cs="Calibri"/>
          <w:lang w:val="en-GB"/>
        </w:rPr>
      </w:pPr>
      <w:r w:rsidRPr="003417EA">
        <w:rPr>
          <w:rFonts w:ascii="Calibri" w:hAnsi="Calibri" w:cs="Calibri"/>
          <w:lang w:val="en-GB"/>
        </w:rPr>
        <w:t>JWG 0000-0003-2771-0099</w:t>
      </w:r>
    </w:p>
    <w:p w14:paraId="23588A27" w14:textId="77777777" w:rsidR="005F611F" w:rsidRPr="003417EA" w:rsidRDefault="005F611F" w:rsidP="005F611F">
      <w:pPr>
        <w:rPr>
          <w:rFonts w:ascii="Calibri" w:hAnsi="Calibri" w:cs="Calibri"/>
          <w:lang w:val="en-GB"/>
        </w:rPr>
      </w:pPr>
      <w:r w:rsidRPr="003417EA">
        <w:rPr>
          <w:rFonts w:ascii="Calibri" w:hAnsi="Calibri" w:cs="Calibri"/>
          <w:lang w:val="en-GB"/>
        </w:rPr>
        <w:t>NJC 0000-0002-4297-1206</w:t>
      </w:r>
    </w:p>
    <w:p w14:paraId="16B8CE04" w14:textId="77777777" w:rsidR="005F611F" w:rsidRPr="003417EA" w:rsidRDefault="005F611F" w:rsidP="005F611F">
      <w:pPr>
        <w:rPr>
          <w:rFonts w:ascii="Calibri" w:hAnsi="Calibri" w:cs="Calibri"/>
          <w:lang w:val="en-GB"/>
        </w:rPr>
      </w:pPr>
      <w:r w:rsidRPr="003417EA">
        <w:rPr>
          <w:rFonts w:ascii="Calibri" w:hAnsi="Calibri" w:cs="Calibri"/>
          <w:lang w:val="en-GB"/>
        </w:rPr>
        <w:t xml:space="preserve">RMD </w:t>
      </w:r>
      <w:r w:rsidRPr="003417EA">
        <w:rPr>
          <w:rFonts w:ascii="Calibri" w:hAnsi="Calibri" w:cs="Calibri"/>
        </w:rPr>
        <w:t>0000-0003-4968-7678</w:t>
      </w:r>
    </w:p>
    <w:p w14:paraId="4AC42CBE" w14:textId="77777777" w:rsidR="005F611F" w:rsidRPr="003417EA" w:rsidRDefault="005F611F" w:rsidP="005F611F">
      <w:pPr>
        <w:rPr>
          <w:rFonts w:ascii="Calibri" w:hAnsi="Calibri" w:cs="Calibri"/>
        </w:rPr>
      </w:pPr>
      <w:r w:rsidRPr="003417EA">
        <w:rPr>
          <w:rFonts w:ascii="Calibri" w:hAnsi="Calibri" w:cs="Calibri"/>
          <w:lang w:val="en-GB"/>
        </w:rPr>
        <w:t xml:space="preserve">HCR </w:t>
      </w:r>
      <w:r w:rsidRPr="003417EA">
        <w:rPr>
          <w:rFonts w:ascii="Calibri" w:hAnsi="Calibri" w:cs="Calibri"/>
        </w:rPr>
        <w:t>0000-0002-5291-1880</w:t>
      </w:r>
    </w:p>
    <w:p w14:paraId="62F56530" w14:textId="77777777" w:rsidR="005F611F" w:rsidRPr="003417EA" w:rsidRDefault="005F611F" w:rsidP="005F611F">
      <w:pPr>
        <w:rPr>
          <w:rFonts w:ascii="Calibri" w:hAnsi="Calibri" w:cs="Calibri"/>
          <w:color w:val="1F497D"/>
        </w:rPr>
      </w:pPr>
      <w:r w:rsidRPr="003417EA">
        <w:rPr>
          <w:rFonts w:ascii="Calibri" w:hAnsi="Calibri" w:cs="Calibri"/>
        </w:rPr>
        <w:t>AAS 0000-0003-1283-6457</w:t>
      </w:r>
    </w:p>
    <w:p w14:paraId="5F0AF011" w14:textId="77777777" w:rsidR="008C468D" w:rsidRPr="00832F83" w:rsidRDefault="008C468D" w:rsidP="00832F83">
      <w:pPr>
        <w:pStyle w:val="Heading3"/>
        <w:rPr>
          <w:rFonts w:asciiTheme="minorHAnsi" w:eastAsia="Times New Roman" w:hAnsiTheme="minorHAnsi" w:cstheme="minorHAnsi"/>
          <w:sz w:val="24"/>
          <w:szCs w:val="24"/>
          <w:lang w:eastAsia="en-GB"/>
        </w:rPr>
      </w:pPr>
    </w:p>
    <w:p w14:paraId="5E6426BC" w14:textId="231F0310" w:rsidR="002647B4" w:rsidRDefault="00E365F5">
      <w:pPr>
        <w:rPr>
          <w:rFonts w:asciiTheme="minorHAnsi" w:eastAsiaTheme="majorEastAsia" w:hAnsiTheme="minorHAnsi" w:cstheme="minorHAnsi"/>
          <w:b/>
          <w:color w:val="1F4D78" w:themeColor="accent1" w:themeShade="7F"/>
          <w:lang w:val="en-GB"/>
        </w:rPr>
      </w:pPr>
      <w:r>
        <w:rPr>
          <w:rFonts w:asciiTheme="minorHAnsi" w:hAnsiTheme="minorHAnsi" w:cstheme="minorHAnsi"/>
        </w:rPr>
        <w:t>*James W. Garrard and Natalie J. Cox contributed equally to the manuscript as first authors.</w:t>
      </w:r>
      <w:r w:rsidR="002647B4">
        <w:rPr>
          <w:rFonts w:asciiTheme="minorHAnsi" w:hAnsiTheme="minorHAnsi" w:cstheme="minorHAnsi"/>
        </w:rPr>
        <w:br w:type="page"/>
      </w:r>
    </w:p>
    <w:p w14:paraId="53768777" w14:textId="22923767" w:rsidR="007705B5" w:rsidRDefault="00011365" w:rsidP="00832F83">
      <w:pPr>
        <w:pStyle w:val="Heading3"/>
        <w:rPr>
          <w:rFonts w:asciiTheme="minorHAnsi" w:hAnsiTheme="minorHAnsi" w:cstheme="minorHAnsi"/>
          <w:sz w:val="24"/>
          <w:szCs w:val="24"/>
        </w:rPr>
      </w:pPr>
      <w:r>
        <w:rPr>
          <w:rFonts w:asciiTheme="minorHAnsi" w:hAnsiTheme="minorHAnsi" w:cstheme="minorHAnsi"/>
          <w:sz w:val="24"/>
          <w:szCs w:val="24"/>
        </w:rPr>
        <w:lastRenderedPageBreak/>
        <w:t>Abstract:</w:t>
      </w:r>
      <w:r w:rsidR="006C17A6">
        <w:rPr>
          <w:rFonts w:asciiTheme="minorHAnsi" w:hAnsiTheme="minorHAnsi" w:cstheme="minorHAnsi"/>
          <w:sz w:val="24"/>
          <w:szCs w:val="24"/>
        </w:rPr>
        <w:t xml:space="preserve"> (</w:t>
      </w:r>
      <w:proofErr w:type="gramStart"/>
      <w:r w:rsidR="006C17A6">
        <w:rPr>
          <w:rFonts w:ascii="Helvetica" w:hAnsi="Helvetica"/>
          <w:color w:val="333333"/>
          <w:sz w:val="21"/>
          <w:szCs w:val="21"/>
          <w:shd w:val="clear" w:color="auto" w:fill="FFFFFF"/>
        </w:rPr>
        <w:t>250 word</w:t>
      </w:r>
      <w:proofErr w:type="gramEnd"/>
      <w:r w:rsidR="006C17A6">
        <w:rPr>
          <w:rFonts w:ascii="Helvetica" w:hAnsi="Helvetica"/>
          <w:color w:val="333333"/>
          <w:sz w:val="21"/>
          <w:szCs w:val="21"/>
          <w:shd w:val="clear" w:color="auto" w:fill="FFFFFF"/>
        </w:rPr>
        <w:t xml:space="preserve"> max)</w:t>
      </w:r>
      <w:r w:rsidR="00EF171B">
        <w:rPr>
          <w:rFonts w:ascii="Helvetica" w:hAnsi="Helvetica"/>
          <w:color w:val="333333"/>
          <w:sz w:val="21"/>
          <w:szCs w:val="21"/>
          <w:shd w:val="clear" w:color="auto" w:fill="FFFFFF"/>
        </w:rPr>
        <w:t xml:space="preserve"> - </w:t>
      </w:r>
      <w:r w:rsidR="00316C81">
        <w:rPr>
          <w:rFonts w:ascii="Helvetica" w:hAnsi="Helvetica"/>
          <w:color w:val="333333"/>
          <w:sz w:val="21"/>
          <w:szCs w:val="21"/>
          <w:shd w:val="clear" w:color="auto" w:fill="FFFFFF"/>
        </w:rPr>
        <w:t>250</w:t>
      </w:r>
    </w:p>
    <w:p w14:paraId="27B2388D" w14:textId="1608C6C3" w:rsidR="009B3E9A" w:rsidRDefault="005F0038" w:rsidP="00BF4D3F">
      <w:pPr>
        <w:rPr>
          <w:rFonts w:asciiTheme="minorHAnsi" w:hAnsiTheme="minorHAnsi" w:cstheme="minorHAnsi"/>
          <w:lang w:val="en-GB"/>
        </w:rPr>
      </w:pPr>
      <w:r>
        <w:rPr>
          <w:rFonts w:asciiTheme="minorHAnsi" w:hAnsiTheme="minorHAnsi" w:cstheme="minorHAnsi"/>
          <w:lang w:val="en-GB"/>
        </w:rPr>
        <w:t>Background</w:t>
      </w:r>
      <w:r w:rsidR="009B3E9A">
        <w:rPr>
          <w:rFonts w:asciiTheme="minorHAnsi" w:hAnsiTheme="minorHAnsi" w:cstheme="minorHAnsi"/>
          <w:lang w:val="en-GB"/>
        </w:rPr>
        <w:t>:</w:t>
      </w:r>
    </w:p>
    <w:p w14:paraId="17D2F3BA" w14:textId="5B86B9D4" w:rsidR="005F0038" w:rsidRDefault="00BF4D3F" w:rsidP="008263A8">
      <w:pPr>
        <w:rPr>
          <w:rFonts w:asciiTheme="minorHAnsi" w:hAnsiTheme="minorHAnsi" w:cstheme="minorHAnsi"/>
          <w:lang w:val="en-GB"/>
        </w:rPr>
      </w:pPr>
      <w:r w:rsidRPr="00DD4E31">
        <w:rPr>
          <w:rFonts w:asciiTheme="minorHAnsi" w:hAnsiTheme="minorHAnsi" w:cstheme="minorHAnsi"/>
          <w:lang w:val="en-GB"/>
        </w:rPr>
        <w:t xml:space="preserve">Comprehensive Geriatric Assessment (CGA) </w:t>
      </w:r>
      <w:r w:rsidR="00316C81">
        <w:rPr>
          <w:rFonts w:asciiTheme="minorHAnsi" w:hAnsiTheme="minorHAnsi" w:cstheme="minorHAnsi"/>
          <w:lang w:val="en-GB"/>
        </w:rPr>
        <w:t>involves</w:t>
      </w:r>
      <w:r w:rsidRPr="00DD4E31">
        <w:rPr>
          <w:rFonts w:asciiTheme="minorHAnsi" w:hAnsiTheme="minorHAnsi" w:cstheme="minorHAnsi"/>
          <w:lang w:val="en-GB"/>
        </w:rPr>
        <w:t xml:space="preserve"> the multidimensional a</w:t>
      </w:r>
      <w:r w:rsidR="006C17A6">
        <w:rPr>
          <w:rFonts w:asciiTheme="minorHAnsi" w:hAnsiTheme="minorHAnsi" w:cstheme="minorHAnsi"/>
          <w:lang w:val="en-GB"/>
        </w:rPr>
        <w:t>ssessment</w:t>
      </w:r>
      <w:r w:rsidR="00316C81">
        <w:rPr>
          <w:rFonts w:asciiTheme="minorHAnsi" w:hAnsiTheme="minorHAnsi" w:cstheme="minorHAnsi"/>
          <w:lang w:val="en-GB"/>
        </w:rPr>
        <w:t xml:space="preserve"> and management</w:t>
      </w:r>
      <w:r w:rsidR="006C17A6">
        <w:rPr>
          <w:rFonts w:asciiTheme="minorHAnsi" w:hAnsiTheme="minorHAnsi" w:cstheme="minorHAnsi"/>
          <w:lang w:val="en-GB"/>
        </w:rPr>
        <w:t xml:space="preserve"> of an older person. It</w:t>
      </w:r>
      <w:r w:rsidR="008263A8">
        <w:rPr>
          <w:rFonts w:asciiTheme="minorHAnsi" w:hAnsiTheme="minorHAnsi" w:cstheme="minorHAnsi"/>
          <w:lang w:val="en-GB"/>
        </w:rPr>
        <w:t xml:space="preserve"> is well described in hospital</w:t>
      </w:r>
      <w:r w:rsidR="006C17A6">
        <w:rPr>
          <w:rFonts w:asciiTheme="minorHAnsi" w:hAnsiTheme="minorHAnsi" w:cstheme="minorHAnsi"/>
          <w:lang w:val="en-GB"/>
        </w:rPr>
        <w:t xml:space="preserve"> and </w:t>
      </w:r>
      <w:r w:rsidR="005F263F">
        <w:rPr>
          <w:rFonts w:asciiTheme="minorHAnsi" w:hAnsiTheme="minorHAnsi" w:cstheme="minorHAnsi"/>
          <w:lang w:val="en-GB"/>
        </w:rPr>
        <w:t>home-based settings</w:t>
      </w:r>
      <w:r w:rsidR="00BA06FE">
        <w:rPr>
          <w:rFonts w:asciiTheme="minorHAnsi" w:hAnsiTheme="minorHAnsi" w:cstheme="minorHAnsi"/>
          <w:lang w:val="en-GB"/>
        </w:rPr>
        <w:t>. A</w:t>
      </w:r>
      <w:r w:rsidR="008C04A4">
        <w:rPr>
          <w:rFonts w:asciiTheme="minorHAnsi" w:hAnsiTheme="minorHAnsi" w:cstheme="minorHAnsi"/>
          <w:lang w:val="en-GB"/>
        </w:rPr>
        <w:t xml:space="preserve"> novel approach </w:t>
      </w:r>
      <w:r w:rsidR="008263A8">
        <w:rPr>
          <w:rFonts w:asciiTheme="minorHAnsi" w:hAnsiTheme="minorHAnsi" w:cstheme="minorHAnsi"/>
          <w:lang w:val="en-GB"/>
        </w:rPr>
        <w:t>could be to perform</w:t>
      </w:r>
      <w:r w:rsidR="006C17A6">
        <w:rPr>
          <w:rFonts w:asciiTheme="minorHAnsi" w:hAnsiTheme="minorHAnsi" w:cstheme="minorHAnsi"/>
          <w:lang w:val="en-GB"/>
        </w:rPr>
        <w:t xml:space="preserve"> CGA </w:t>
      </w:r>
      <w:r w:rsidR="008263A8">
        <w:rPr>
          <w:rFonts w:asciiTheme="minorHAnsi" w:hAnsiTheme="minorHAnsi" w:cstheme="minorHAnsi"/>
          <w:lang w:val="en-GB"/>
        </w:rPr>
        <w:t xml:space="preserve">within the primary care </w:t>
      </w:r>
      <w:r w:rsidR="00F811FB">
        <w:rPr>
          <w:rFonts w:asciiTheme="minorHAnsi" w:hAnsiTheme="minorHAnsi" w:cstheme="minorHAnsi"/>
          <w:lang w:val="en-GB"/>
        </w:rPr>
        <w:t>practice</w:t>
      </w:r>
      <w:r w:rsidR="00F863B4">
        <w:rPr>
          <w:rFonts w:asciiTheme="minorHAnsi" w:hAnsiTheme="minorHAnsi" w:cstheme="minorHAnsi"/>
          <w:lang w:val="en-GB"/>
        </w:rPr>
        <w:t>,</w:t>
      </w:r>
      <w:r w:rsidR="00207334">
        <w:rPr>
          <w:rFonts w:asciiTheme="minorHAnsi" w:hAnsiTheme="minorHAnsi" w:cstheme="minorHAnsi"/>
          <w:lang w:val="en-GB"/>
        </w:rPr>
        <w:t xml:space="preserve"> </w:t>
      </w:r>
      <w:r w:rsidR="0083233E">
        <w:rPr>
          <w:rFonts w:asciiTheme="minorHAnsi" w:hAnsiTheme="minorHAnsi" w:cstheme="minorHAnsi"/>
          <w:lang w:val="en-GB"/>
        </w:rPr>
        <w:t xml:space="preserve">the initial </w:t>
      </w:r>
      <w:r w:rsidR="00207334">
        <w:rPr>
          <w:rFonts w:asciiTheme="minorHAnsi" w:hAnsiTheme="minorHAnsi" w:cstheme="minorHAnsi"/>
          <w:lang w:val="en-GB"/>
        </w:rPr>
        <w:t>community located healthcare</w:t>
      </w:r>
      <w:r w:rsidR="0083233E">
        <w:rPr>
          <w:rFonts w:asciiTheme="minorHAnsi" w:hAnsiTheme="minorHAnsi" w:cstheme="minorHAnsi"/>
          <w:lang w:val="en-GB"/>
        </w:rPr>
        <w:t xml:space="preserve"> setting for patients</w:t>
      </w:r>
      <w:r w:rsidR="00207334">
        <w:rPr>
          <w:rFonts w:asciiTheme="minorHAnsi" w:hAnsiTheme="minorHAnsi" w:cstheme="minorHAnsi"/>
          <w:lang w:val="en-GB"/>
        </w:rPr>
        <w:t xml:space="preserve">, </w:t>
      </w:r>
      <w:r w:rsidR="007B4F67">
        <w:rPr>
          <w:rFonts w:asciiTheme="minorHAnsi" w:hAnsiTheme="minorHAnsi" w:cstheme="minorHAnsi"/>
          <w:lang w:val="en-GB"/>
        </w:rPr>
        <w:t xml:space="preserve">improving accessibility to </w:t>
      </w:r>
      <w:r w:rsidR="005F59B8">
        <w:rPr>
          <w:rFonts w:asciiTheme="minorHAnsi" w:hAnsiTheme="minorHAnsi" w:cstheme="minorHAnsi"/>
          <w:lang w:val="en-GB"/>
        </w:rPr>
        <w:t xml:space="preserve">a </w:t>
      </w:r>
      <w:r w:rsidR="00C3505A">
        <w:rPr>
          <w:rFonts w:asciiTheme="minorHAnsi" w:hAnsiTheme="minorHAnsi" w:cstheme="minorHAnsi"/>
          <w:lang w:val="en-GB"/>
        </w:rPr>
        <w:t>co-located multidisciplinary team</w:t>
      </w:r>
      <w:r w:rsidR="008263A8">
        <w:rPr>
          <w:rFonts w:asciiTheme="minorHAnsi" w:hAnsiTheme="minorHAnsi" w:cstheme="minorHAnsi"/>
          <w:lang w:val="en-GB"/>
        </w:rPr>
        <w:t xml:space="preserve">. </w:t>
      </w:r>
    </w:p>
    <w:p w14:paraId="3C780BFA" w14:textId="77777777" w:rsidR="005F0038" w:rsidRDefault="005F0038" w:rsidP="008263A8">
      <w:pPr>
        <w:rPr>
          <w:rFonts w:asciiTheme="minorHAnsi" w:hAnsiTheme="minorHAnsi" w:cstheme="minorHAnsi"/>
          <w:lang w:val="en-GB"/>
        </w:rPr>
      </w:pPr>
    </w:p>
    <w:p w14:paraId="7A578A26" w14:textId="08CBFEC0" w:rsidR="009B3E9A" w:rsidRDefault="005F0038" w:rsidP="008263A8">
      <w:pPr>
        <w:rPr>
          <w:rFonts w:asciiTheme="minorHAnsi" w:hAnsiTheme="minorHAnsi" w:cstheme="minorHAnsi"/>
          <w:lang w:val="en-GB"/>
        </w:rPr>
      </w:pPr>
      <w:r>
        <w:rPr>
          <w:rFonts w:asciiTheme="minorHAnsi" w:hAnsiTheme="minorHAnsi" w:cstheme="minorHAnsi"/>
          <w:lang w:val="en-GB"/>
        </w:rPr>
        <w:t>Aim: To</w:t>
      </w:r>
      <w:r w:rsidR="00D15923">
        <w:rPr>
          <w:rFonts w:asciiTheme="minorHAnsi" w:hAnsiTheme="minorHAnsi" w:cstheme="minorHAnsi"/>
          <w:lang w:val="en-GB"/>
        </w:rPr>
        <w:t xml:space="preserve"> appraise</w:t>
      </w:r>
      <w:r w:rsidR="00BF4D3F" w:rsidRPr="00DD4E31">
        <w:rPr>
          <w:rFonts w:asciiTheme="minorHAnsi" w:eastAsia="Times New Roman" w:hAnsiTheme="minorHAnsi" w:cstheme="minorHAnsi"/>
          <w:color w:val="000000"/>
          <w:lang w:val="en-GB"/>
        </w:rPr>
        <w:t xml:space="preserve"> </w:t>
      </w:r>
      <w:r w:rsidR="009B3E9A">
        <w:rPr>
          <w:rFonts w:asciiTheme="minorHAnsi" w:eastAsia="Times New Roman" w:hAnsiTheme="minorHAnsi" w:cstheme="minorHAnsi"/>
          <w:color w:val="000000"/>
          <w:lang w:val="en-GB"/>
        </w:rPr>
        <w:t>the evidence on</w:t>
      </w:r>
      <w:r w:rsidR="00BF4D3F" w:rsidRPr="00DD4E31">
        <w:rPr>
          <w:rFonts w:asciiTheme="minorHAnsi" w:eastAsia="Times New Roman" w:hAnsiTheme="minorHAnsi" w:cstheme="minorHAnsi"/>
          <w:color w:val="000000"/>
          <w:lang w:val="en-GB"/>
        </w:rPr>
        <w:t xml:space="preserve"> </w:t>
      </w:r>
      <w:r w:rsidR="00BF4D3F" w:rsidRPr="00DD4E31">
        <w:rPr>
          <w:rFonts w:asciiTheme="minorHAnsi" w:hAnsiTheme="minorHAnsi" w:cstheme="minorHAnsi"/>
          <w:lang w:val="en-GB"/>
        </w:rPr>
        <w:t>CGA i</w:t>
      </w:r>
      <w:r w:rsidR="009B3E9A">
        <w:rPr>
          <w:rFonts w:asciiTheme="minorHAnsi" w:hAnsiTheme="minorHAnsi" w:cstheme="minorHAnsi"/>
          <w:lang w:val="en-GB"/>
        </w:rPr>
        <w:t xml:space="preserve">mplemented within </w:t>
      </w:r>
      <w:r w:rsidR="004E0DA2">
        <w:rPr>
          <w:rFonts w:asciiTheme="minorHAnsi" w:hAnsiTheme="minorHAnsi" w:cstheme="minorHAnsi"/>
          <w:lang w:val="en-GB"/>
        </w:rPr>
        <w:t xml:space="preserve">the </w:t>
      </w:r>
      <w:r w:rsidR="00BF4D3F" w:rsidRPr="00DD4E31">
        <w:rPr>
          <w:rFonts w:asciiTheme="minorHAnsi" w:hAnsiTheme="minorHAnsi" w:cstheme="minorHAnsi"/>
          <w:lang w:val="en-GB"/>
        </w:rPr>
        <w:t>primary care</w:t>
      </w:r>
      <w:r w:rsidR="004E0DA2">
        <w:rPr>
          <w:rFonts w:asciiTheme="minorHAnsi" w:hAnsiTheme="minorHAnsi" w:cstheme="minorHAnsi"/>
          <w:lang w:val="en-GB"/>
        </w:rPr>
        <w:t xml:space="preserve"> practice</w:t>
      </w:r>
      <w:r w:rsidR="00BF4D3F" w:rsidRPr="00DD4E31">
        <w:rPr>
          <w:rFonts w:asciiTheme="minorHAnsi" w:hAnsiTheme="minorHAnsi" w:cstheme="minorHAnsi"/>
          <w:lang w:val="en-GB"/>
        </w:rPr>
        <w:t>.</w:t>
      </w:r>
      <w:r w:rsidR="009B3E9A">
        <w:rPr>
          <w:rFonts w:asciiTheme="minorHAnsi" w:hAnsiTheme="minorHAnsi" w:cstheme="minorHAnsi"/>
          <w:lang w:val="en-GB"/>
        </w:rPr>
        <w:t xml:space="preserve"> </w:t>
      </w:r>
    </w:p>
    <w:p w14:paraId="37012979" w14:textId="77777777" w:rsidR="009B3E9A" w:rsidRDefault="009B3E9A" w:rsidP="009B3E9A">
      <w:pPr>
        <w:jc w:val="both"/>
        <w:rPr>
          <w:rFonts w:asciiTheme="minorHAnsi" w:hAnsiTheme="minorHAnsi" w:cstheme="minorHAnsi"/>
          <w:lang w:val="en-GB"/>
        </w:rPr>
      </w:pPr>
    </w:p>
    <w:p w14:paraId="361F2B37" w14:textId="718D4618" w:rsidR="009B3E9A" w:rsidRDefault="009B3E9A" w:rsidP="009B3E9A">
      <w:pPr>
        <w:jc w:val="both"/>
        <w:rPr>
          <w:rFonts w:asciiTheme="minorHAnsi" w:hAnsiTheme="minorHAnsi" w:cstheme="minorHAnsi"/>
          <w:lang w:val="en-GB"/>
        </w:rPr>
      </w:pPr>
      <w:r>
        <w:rPr>
          <w:rFonts w:asciiTheme="minorHAnsi" w:hAnsiTheme="minorHAnsi" w:cstheme="minorHAnsi"/>
          <w:lang w:val="en-GB"/>
        </w:rPr>
        <w:t>Methods:</w:t>
      </w:r>
    </w:p>
    <w:p w14:paraId="5D9594CE" w14:textId="33213253" w:rsidR="009B3E9A" w:rsidRDefault="009B3E9A" w:rsidP="009B3E9A">
      <w:pPr>
        <w:jc w:val="both"/>
        <w:rPr>
          <w:rFonts w:asciiTheme="minorHAnsi" w:hAnsiTheme="minorHAnsi" w:cstheme="minorHAnsi"/>
          <w:lang w:val="en-GB"/>
        </w:rPr>
      </w:pPr>
      <w:r>
        <w:rPr>
          <w:rFonts w:asciiTheme="minorHAnsi" w:hAnsiTheme="minorHAnsi" w:cstheme="minorHAnsi"/>
          <w:lang w:val="en-GB"/>
        </w:rPr>
        <w:t xml:space="preserve">The review followed PRISMA recommendations. </w:t>
      </w:r>
      <w:r w:rsidRPr="00A25C48">
        <w:rPr>
          <w:rFonts w:asciiTheme="minorHAnsi" w:hAnsiTheme="minorHAnsi" w:cstheme="minorHAnsi"/>
          <w:lang w:val="en-GB"/>
        </w:rPr>
        <w:t>E</w:t>
      </w:r>
      <w:r>
        <w:rPr>
          <w:rFonts w:asciiTheme="minorHAnsi" w:hAnsiTheme="minorHAnsi" w:cstheme="minorHAnsi"/>
          <w:lang w:val="en-GB"/>
        </w:rPr>
        <w:t xml:space="preserve">ligible studies </w:t>
      </w:r>
      <w:r w:rsidRPr="00A25C48">
        <w:rPr>
          <w:rFonts w:asciiTheme="minorHAnsi" w:hAnsiTheme="minorHAnsi" w:cstheme="minorHAnsi"/>
          <w:lang w:val="en-GB"/>
        </w:rPr>
        <w:t xml:space="preserve">reported </w:t>
      </w:r>
      <w:r>
        <w:rPr>
          <w:rFonts w:asciiTheme="minorHAnsi" w:hAnsiTheme="minorHAnsi" w:cstheme="minorHAnsi"/>
          <w:lang w:val="en-GB"/>
        </w:rPr>
        <w:t>CGA</w:t>
      </w:r>
      <w:r w:rsidRPr="00A25C48">
        <w:rPr>
          <w:rFonts w:asciiTheme="minorHAnsi" w:hAnsiTheme="minorHAnsi" w:cstheme="minorHAnsi"/>
          <w:lang w:val="en-GB"/>
        </w:rPr>
        <w:t xml:space="preserve"> on persons aged </w:t>
      </w:r>
      <w:r w:rsidR="00D12171" w:rsidRPr="00D12171">
        <w:rPr>
          <w:rFonts w:asciiTheme="minorHAnsi" w:hAnsiTheme="minorHAnsi" w:cstheme="minorHAnsi"/>
          <w:u w:val="single"/>
          <w:lang w:val="en-GB"/>
        </w:rPr>
        <w:t>&gt;</w:t>
      </w:r>
      <w:r w:rsidR="00D12171">
        <w:rPr>
          <w:rFonts w:asciiTheme="minorHAnsi" w:hAnsiTheme="minorHAnsi" w:cstheme="minorHAnsi"/>
          <w:lang w:val="en-GB"/>
        </w:rPr>
        <w:t>65</w:t>
      </w:r>
      <w:r w:rsidRPr="00A25C48">
        <w:rPr>
          <w:rFonts w:asciiTheme="minorHAnsi" w:hAnsiTheme="minorHAnsi" w:cstheme="minorHAnsi"/>
          <w:lang w:val="en-GB"/>
        </w:rPr>
        <w:t xml:space="preserve"> in </w:t>
      </w:r>
      <w:r w:rsidR="006C17A6">
        <w:rPr>
          <w:rFonts w:asciiTheme="minorHAnsi" w:hAnsiTheme="minorHAnsi" w:cstheme="minorHAnsi"/>
          <w:lang w:val="en-GB"/>
        </w:rPr>
        <w:t>a</w:t>
      </w:r>
      <w:r w:rsidRPr="00A25C48">
        <w:rPr>
          <w:rFonts w:asciiTheme="minorHAnsi" w:hAnsiTheme="minorHAnsi" w:cstheme="minorHAnsi"/>
          <w:lang w:val="en-GB"/>
        </w:rPr>
        <w:t xml:space="preserve"> primary care </w:t>
      </w:r>
      <w:r w:rsidRPr="00B623D7">
        <w:rPr>
          <w:rFonts w:asciiTheme="minorHAnsi" w:hAnsiTheme="minorHAnsi" w:cstheme="minorHAnsi"/>
          <w:lang w:val="en-GB"/>
        </w:rPr>
        <w:t>practice</w:t>
      </w:r>
      <w:r>
        <w:rPr>
          <w:rFonts w:asciiTheme="minorHAnsi" w:hAnsiTheme="minorHAnsi" w:cstheme="minorHAnsi"/>
        </w:rPr>
        <w:t xml:space="preserve">. </w:t>
      </w:r>
      <w:r w:rsidRPr="00F712B5">
        <w:rPr>
          <w:rFonts w:asciiTheme="minorHAnsi" w:hAnsiTheme="minorHAnsi" w:cstheme="minorHAnsi"/>
        </w:rPr>
        <w:t xml:space="preserve">Studies </w:t>
      </w:r>
      <w:r>
        <w:rPr>
          <w:rFonts w:asciiTheme="minorHAnsi" w:hAnsiTheme="minorHAnsi" w:cstheme="minorHAnsi"/>
        </w:rPr>
        <w:t xml:space="preserve">focusing on </w:t>
      </w:r>
      <w:r w:rsidRPr="001E3973">
        <w:rPr>
          <w:rFonts w:asciiTheme="minorHAnsi" w:hAnsiTheme="minorHAnsi" w:cstheme="minorHAnsi"/>
        </w:rPr>
        <w:t>a single condition</w:t>
      </w:r>
      <w:r w:rsidRPr="00BF4D3F">
        <w:rPr>
          <w:rFonts w:asciiTheme="minorHAnsi" w:hAnsiTheme="minorHAnsi" w:cstheme="minorHAnsi"/>
        </w:rPr>
        <w:t xml:space="preserve"> were excluded.</w:t>
      </w:r>
      <w:r>
        <w:rPr>
          <w:rFonts w:asciiTheme="minorHAnsi" w:hAnsiTheme="minorHAnsi" w:cstheme="minorHAnsi"/>
        </w:rPr>
        <w:t xml:space="preserve"> Searches</w:t>
      </w:r>
      <w:r>
        <w:rPr>
          <w:rFonts w:asciiTheme="minorHAnsi" w:hAnsiTheme="minorHAnsi" w:cstheme="minorHAnsi"/>
          <w:lang w:val="en-GB"/>
        </w:rPr>
        <w:t xml:space="preserve"> were</w:t>
      </w:r>
      <w:r w:rsidRPr="00760F44">
        <w:rPr>
          <w:rFonts w:asciiTheme="minorHAnsi" w:hAnsiTheme="minorHAnsi" w:cstheme="minorHAnsi"/>
          <w:lang w:val="en-GB"/>
        </w:rPr>
        <w:t xml:space="preserve"> run in </w:t>
      </w:r>
      <w:r w:rsidR="00BA06FE">
        <w:rPr>
          <w:rFonts w:asciiTheme="minorHAnsi" w:hAnsiTheme="minorHAnsi" w:cstheme="minorHAnsi"/>
          <w:lang w:val="en-GB"/>
        </w:rPr>
        <w:t>five</w:t>
      </w:r>
      <w:r>
        <w:rPr>
          <w:rFonts w:asciiTheme="minorHAnsi" w:hAnsiTheme="minorHAnsi" w:cstheme="minorHAnsi"/>
          <w:lang w:val="en-GB"/>
        </w:rPr>
        <w:t xml:space="preserve"> databases; reference lists </w:t>
      </w:r>
      <w:r w:rsidR="000D6248">
        <w:rPr>
          <w:rFonts w:asciiTheme="minorHAnsi" w:hAnsiTheme="minorHAnsi" w:cstheme="minorHAnsi"/>
          <w:lang w:val="en-GB"/>
        </w:rPr>
        <w:t xml:space="preserve">and </w:t>
      </w:r>
      <w:r>
        <w:rPr>
          <w:rFonts w:asciiTheme="minorHAnsi" w:hAnsiTheme="minorHAnsi" w:cstheme="minorHAnsi"/>
          <w:lang w:val="en-GB"/>
        </w:rPr>
        <w:t>publications were screened. Two researchers independently screened for eligibility and assessed study quality.</w:t>
      </w:r>
      <w:r w:rsidR="002F24C4">
        <w:rPr>
          <w:rFonts w:asciiTheme="minorHAnsi" w:hAnsiTheme="minorHAnsi" w:cstheme="minorHAnsi"/>
          <w:lang w:val="en-GB"/>
        </w:rPr>
        <w:t xml:space="preserve"> </w:t>
      </w:r>
      <w:r w:rsidR="00207334">
        <w:rPr>
          <w:rFonts w:asciiTheme="minorHAnsi" w:hAnsiTheme="minorHAnsi" w:cstheme="minorHAnsi"/>
          <w:lang w:val="en-GB"/>
        </w:rPr>
        <w:t>All study o</w:t>
      </w:r>
      <w:r w:rsidR="00AC1549">
        <w:rPr>
          <w:rFonts w:asciiTheme="minorHAnsi" w:hAnsiTheme="minorHAnsi" w:cstheme="minorHAnsi"/>
          <w:lang w:val="en-GB"/>
        </w:rPr>
        <w:t>utcome</w:t>
      </w:r>
      <w:r w:rsidR="00207334">
        <w:rPr>
          <w:rFonts w:asciiTheme="minorHAnsi" w:hAnsiTheme="minorHAnsi" w:cstheme="minorHAnsi"/>
          <w:lang w:val="en-GB"/>
        </w:rPr>
        <w:t xml:space="preserve">s </w:t>
      </w:r>
      <w:r w:rsidR="00AC1549">
        <w:rPr>
          <w:rFonts w:asciiTheme="minorHAnsi" w:hAnsiTheme="minorHAnsi" w:cstheme="minorHAnsi"/>
          <w:lang w:val="en-GB"/>
        </w:rPr>
        <w:t>were reviewed.</w:t>
      </w:r>
    </w:p>
    <w:p w14:paraId="221BF085" w14:textId="7C510866" w:rsidR="009B3E9A" w:rsidRDefault="009B3E9A" w:rsidP="009B3E9A">
      <w:pPr>
        <w:jc w:val="both"/>
        <w:rPr>
          <w:rFonts w:asciiTheme="minorHAnsi" w:hAnsiTheme="minorHAnsi" w:cstheme="minorHAnsi"/>
          <w:lang w:val="en-GB"/>
        </w:rPr>
      </w:pPr>
    </w:p>
    <w:p w14:paraId="4BBC396D" w14:textId="637857E1" w:rsidR="009B3E9A" w:rsidRDefault="009B3E9A" w:rsidP="009B3E9A">
      <w:pPr>
        <w:jc w:val="both"/>
        <w:rPr>
          <w:rFonts w:asciiTheme="minorHAnsi" w:hAnsiTheme="minorHAnsi" w:cstheme="minorHAnsi"/>
          <w:lang w:val="en-GB"/>
        </w:rPr>
      </w:pPr>
      <w:r>
        <w:rPr>
          <w:rFonts w:asciiTheme="minorHAnsi" w:hAnsiTheme="minorHAnsi" w:cstheme="minorHAnsi"/>
          <w:lang w:val="en-GB"/>
        </w:rPr>
        <w:t>Results:</w:t>
      </w:r>
    </w:p>
    <w:p w14:paraId="55059712" w14:textId="0017637D" w:rsidR="009B3E9A" w:rsidRPr="00A04B54" w:rsidRDefault="009B3E9A" w:rsidP="00374A27">
      <w:pPr>
        <w:jc w:val="both"/>
        <w:rPr>
          <w:rFonts w:asciiTheme="minorHAnsi" w:hAnsiTheme="minorHAnsi" w:cstheme="minorHAnsi"/>
          <w:lang w:val="en-GB"/>
        </w:rPr>
      </w:pPr>
      <w:r>
        <w:rPr>
          <w:rFonts w:asciiTheme="minorHAnsi" w:hAnsiTheme="minorHAnsi" w:cstheme="minorHAnsi"/>
          <w:lang w:val="en-GB"/>
        </w:rPr>
        <w:t>Authors screened</w:t>
      </w:r>
      <w:r w:rsidRPr="00A04B54">
        <w:rPr>
          <w:rFonts w:asciiTheme="minorHAnsi" w:hAnsiTheme="minorHAnsi" w:cstheme="minorHAnsi"/>
          <w:lang w:val="en-GB"/>
        </w:rPr>
        <w:t xml:space="preserve"> </w:t>
      </w:r>
      <w:r w:rsidR="00207334">
        <w:rPr>
          <w:rFonts w:asciiTheme="minorHAnsi" w:hAnsiTheme="minorHAnsi" w:cstheme="minorHAnsi"/>
          <w:lang w:val="en-GB"/>
        </w:rPr>
        <w:t>9003</w:t>
      </w:r>
      <w:r w:rsidR="00207334" w:rsidRPr="00A04B54">
        <w:rPr>
          <w:rFonts w:asciiTheme="minorHAnsi" w:hAnsiTheme="minorHAnsi" w:cstheme="minorHAnsi"/>
          <w:lang w:val="en-GB"/>
        </w:rPr>
        <w:t xml:space="preserve"> </w:t>
      </w:r>
      <w:r>
        <w:rPr>
          <w:rFonts w:asciiTheme="minorHAnsi" w:hAnsiTheme="minorHAnsi" w:cstheme="minorHAnsi"/>
          <w:lang w:val="en-GB"/>
        </w:rPr>
        <w:t>titles</w:t>
      </w:r>
      <w:r w:rsidR="000D6248">
        <w:rPr>
          <w:rFonts w:asciiTheme="minorHAnsi" w:hAnsiTheme="minorHAnsi" w:cstheme="minorHAnsi"/>
          <w:lang w:val="en-GB"/>
        </w:rPr>
        <w:t xml:space="preserve">, </w:t>
      </w:r>
      <w:r w:rsidRPr="00A04B54">
        <w:rPr>
          <w:rFonts w:asciiTheme="minorHAnsi" w:hAnsiTheme="minorHAnsi" w:cstheme="minorHAnsi"/>
          <w:lang w:val="en-GB"/>
        </w:rPr>
        <w:t>1</w:t>
      </w:r>
      <w:r w:rsidR="00207334">
        <w:rPr>
          <w:rFonts w:asciiTheme="minorHAnsi" w:hAnsiTheme="minorHAnsi" w:cstheme="minorHAnsi"/>
          <w:lang w:val="en-GB"/>
        </w:rPr>
        <w:t>45</w:t>
      </w:r>
      <w:r>
        <w:rPr>
          <w:rFonts w:asciiTheme="minorHAnsi" w:hAnsiTheme="minorHAnsi" w:cstheme="minorHAnsi"/>
          <w:lang w:val="en-GB"/>
        </w:rPr>
        <w:t xml:space="preserve"> abstracts and </w:t>
      </w:r>
      <w:r w:rsidR="00207334">
        <w:rPr>
          <w:rFonts w:asciiTheme="minorHAnsi" w:hAnsiTheme="minorHAnsi" w:cstheme="minorHAnsi"/>
          <w:lang w:val="en-GB"/>
        </w:rPr>
        <w:t>97</w:t>
      </w:r>
      <w:r>
        <w:rPr>
          <w:rFonts w:asciiTheme="minorHAnsi" w:hAnsiTheme="minorHAnsi" w:cstheme="minorHAnsi"/>
          <w:lang w:val="en-GB"/>
        </w:rPr>
        <w:t xml:space="preserve"> full texts. </w:t>
      </w:r>
      <w:r w:rsidR="00D12171">
        <w:rPr>
          <w:rFonts w:asciiTheme="minorHAnsi" w:hAnsiTheme="minorHAnsi" w:cstheme="minorHAnsi"/>
          <w:lang w:val="en-GB"/>
        </w:rPr>
        <w:t xml:space="preserve">Four studies were included. </w:t>
      </w:r>
      <w:r w:rsidR="000D6248">
        <w:rPr>
          <w:rFonts w:asciiTheme="minorHAnsi" w:hAnsiTheme="minorHAnsi" w:cstheme="minorHAnsi"/>
          <w:lang w:val="en-GB"/>
        </w:rPr>
        <w:t>Limited study bias was observed.</w:t>
      </w:r>
      <w:r w:rsidR="00D12171">
        <w:rPr>
          <w:rFonts w:asciiTheme="minorHAnsi" w:hAnsiTheme="minorHAnsi" w:cstheme="minorHAnsi"/>
          <w:lang w:val="en-GB"/>
        </w:rPr>
        <w:t xml:space="preserve"> </w:t>
      </w:r>
      <w:r w:rsidR="00316C81">
        <w:rPr>
          <w:rFonts w:asciiTheme="minorHAnsi" w:hAnsiTheme="minorHAnsi" w:cstheme="minorHAnsi"/>
          <w:lang w:val="en-GB"/>
        </w:rPr>
        <w:t>S</w:t>
      </w:r>
      <w:r w:rsidR="002F24C4">
        <w:rPr>
          <w:rFonts w:asciiTheme="minorHAnsi" w:hAnsiTheme="minorHAnsi" w:cstheme="minorHAnsi"/>
          <w:lang w:val="en-GB"/>
        </w:rPr>
        <w:t xml:space="preserve">tudies were heterogeneous </w:t>
      </w:r>
      <w:r w:rsidR="000D6248">
        <w:rPr>
          <w:rFonts w:asciiTheme="minorHAnsi" w:hAnsiTheme="minorHAnsi" w:cstheme="minorHAnsi"/>
          <w:lang w:val="en-GB"/>
        </w:rPr>
        <w:t xml:space="preserve">in design and </w:t>
      </w:r>
      <w:r w:rsidR="00B47F47">
        <w:rPr>
          <w:rFonts w:asciiTheme="minorHAnsi" w:hAnsiTheme="minorHAnsi" w:cstheme="minorHAnsi"/>
          <w:lang w:val="en-GB"/>
        </w:rPr>
        <w:t xml:space="preserve">reported </w:t>
      </w:r>
      <w:r w:rsidR="000D6248">
        <w:rPr>
          <w:rFonts w:asciiTheme="minorHAnsi" w:hAnsiTheme="minorHAnsi" w:cstheme="minorHAnsi"/>
          <w:lang w:val="en-GB"/>
        </w:rPr>
        <w:t>outcomes</w:t>
      </w:r>
      <w:r w:rsidR="002F24C4">
        <w:rPr>
          <w:rFonts w:asciiTheme="minorHAnsi" w:hAnsiTheme="minorHAnsi" w:cstheme="minorHAnsi"/>
          <w:lang w:val="en-GB"/>
        </w:rPr>
        <w:t xml:space="preserve">. </w:t>
      </w:r>
      <w:r w:rsidR="000D6248">
        <w:rPr>
          <w:rFonts w:asciiTheme="minorHAnsi" w:hAnsiTheme="minorHAnsi" w:cstheme="minorHAnsi"/>
          <w:lang w:val="en-GB"/>
        </w:rPr>
        <w:t xml:space="preserve">CGAs were </w:t>
      </w:r>
      <w:r w:rsidR="006D4299">
        <w:rPr>
          <w:rFonts w:asciiTheme="minorHAnsi" w:hAnsiTheme="minorHAnsi" w:cstheme="minorHAnsi"/>
          <w:lang w:val="en-GB"/>
        </w:rPr>
        <w:t xml:space="preserve">led </w:t>
      </w:r>
      <w:r w:rsidR="000D6248">
        <w:rPr>
          <w:rFonts w:asciiTheme="minorHAnsi" w:hAnsiTheme="minorHAnsi" w:cstheme="minorHAnsi"/>
          <w:lang w:val="en-GB"/>
        </w:rPr>
        <w:t>by a geriatrician (n=3) or nurse practitioner (n=1), with varied l</w:t>
      </w:r>
      <w:r w:rsidR="002F24C4">
        <w:rPr>
          <w:rFonts w:asciiTheme="minorHAnsi" w:hAnsiTheme="minorHAnsi" w:cstheme="minorHAnsi"/>
          <w:lang w:val="en-GB"/>
        </w:rPr>
        <w:t xml:space="preserve">ength </w:t>
      </w:r>
      <w:r w:rsidR="000D6248">
        <w:rPr>
          <w:rFonts w:asciiTheme="minorHAnsi" w:hAnsiTheme="minorHAnsi" w:cstheme="minorHAnsi"/>
          <w:lang w:val="en-GB"/>
        </w:rPr>
        <w:t xml:space="preserve">and extent </w:t>
      </w:r>
      <w:r w:rsidR="006C17A6">
        <w:rPr>
          <w:rFonts w:asciiTheme="minorHAnsi" w:hAnsiTheme="minorHAnsi" w:cstheme="minorHAnsi"/>
          <w:lang w:val="en-GB"/>
        </w:rPr>
        <w:t>of follow up</w:t>
      </w:r>
      <w:r w:rsidR="00AC1549">
        <w:rPr>
          <w:rFonts w:asciiTheme="minorHAnsi" w:hAnsiTheme="minorHAnsi" w:cstheme="minorHAnsi"/>
          <w:lang w:val="en-GB"/>
        </w:rPr>
        <w:t xml:space="preserve"> (</w:t>
      </w:r>
      <w:r w:rsidR="000315DB">
        <w:rPr>
          <w:rFonts w:asciiTheme="minorHAnsi" w:hAnsiTheme="minorHAnsi" w:cstheme="minorHAnsi"/>
          <w:lang w:val="en-GB"/>
        </w:rPr>
        <w:t>12</w:t>
      </w:r>
      <w:r w:rsidR="003000BC">
        <w:rPr>
          <w:rFonts w:asciiTheme="minorHAnsi" w:hAnsiTheme="minorHAnsi" w:cstheme="minorHAnsi"/>
          <w:lang w:val="en-GB"/>
        </w:rPr>
        <w:t>-</w:t>
      </w:r>
      <w:r w:rsidR="000315DB">
        <w:rPr>
          <w:rFonts w:asciiTheme="minorHAnsi" w:hAnsiTheme="minorHAnsi" w:cstheme="minorHAnsi"/>
          <w:lang w:val="en-GB"/>
        </w:rPr>
        <w:t>48 months)</w:t>
      </w:r>
      <w:r w:rsidR="002F24C4">
        <w:rPr>
          <w:rFonts w:asciiTheme="minorHAnsi" w:hAnsiTheme="minorHAnsi" w:cstheme="minorHAnsi"/>
          <w:lang w:val="en-GB"/>
        </w:rPr>
        <w:t xml:space="preserve">. </w:t>
      </w:r>
      <w:r w:rsidR="000315DB">
        <w:rPr>
          <w:rFonts w:asciiTheme="minorHAnsi" w:hAnsiTheme="minorHAnsi" w:cstheme="minorHAnsi"/>
          <w:lang w:val="en-GB"/>
        </w:rPr>
        <w:t>Post-intervention</w:t>
      </w:r>
      <w:r w:rsidR="002F24C4">
        <w:rPr>
          <w:rFonts w:asciiTheme="minorHAnsi" w:hAnsiTheme="minorHAnsi" w:cstheme="minorHAnsi"/>
          <w:lang w:val="en-GB"/>
        </w:rPr>
        <w:t xml:space="preserve"> hospital admission rates showed mixed results, </w:t>
      </w:r>
      <w:r w:rsidR="00F863B4">
        <w:rPr>
          <w:rFonts w:asciiTheme="minorHAnsi" w:hAnsiTheme="minorHAnsi" w:cstheme="minorHAnsi"/>
          <w:lang w:val="en-GB"/>
        </w:rPr>
        <w:t>with improved adherence to</w:t>
      </w:r>
      <w:r w:rsidR="00B47F47">
        <w:rPr>
          <w:rFonts w:asciiTheme="minorHAnsi" w:hAnsiTheme="minorHAnsi" w:cstheme="minorHAnsi"/>
          <w:lang w:val="en-GB"/>
        </w:rPr>
        <w:t xml:space="preserve"> </w:t>
      </w:r>
      <w:r w:rsidR="00BA06FE">
        <w:rPr>
          <w:rFonts w:asciiTheme="minorHAnsi" w:hAnsiTheme="minorHAnsi" w:cstheme="minorHAnsi"/>
          <w:lang w:val="en-GB"/>
        </w:rPr>
        <w:t xml:space="preserve">medication </w:t>
      </w:r>
      <w:r w:rsidR="002F24C4">
        <w:rPr>
          <w:rFonts w:asciiTheme="minorHAnsi" w:hAnsiTheme="minorHAnsi" w:cstheme="minorHAnsi"/>
          <w:lang w:val="en-GB"/>
        </w:rPr>
        <w:t>modifications</w:t>
      </w:r>
      <w:r w:rsidR="000D6248">
        <w:rPr>
          <w:rFonts w:asciiTheme="minorHAnsi" w:hAnsiTheme="minorHAnsi" w:cstheme="minorHAnsi"/>
          <w:lang w:val="en-GB"/>
        </w:rPr>
        <w:t>.</w:t>
      </w:r>
      <w:r w:rsidR="00DA6D8E">
        <w:rPr>
          <w:rFonts w:asciiTheme="minorHAnsi" w:hAnsiTheme="minorHAnsi" w:cstheme="minorHAnsi"/>
          <w:lang w:val="en-GB"/>
        </w:rPr>
        <w:t xml:space="preserve"> </w:t>
      </w:r>
      <w:r w:rsidR="00B47F47">
        <w:rPr>
          <w:rFonts w:asciiTheme="minorHAnsi" w:hAnsiTheme="minorHAnsi" w:cstheme="minorHAnsi"/>
          <w:lang w:val="en-GB"/>
        </w:rPr>
        <w:t>No</w:t>
      </w:r>
      <w:r w:rsidR="00400649">
        <w:rPr>
          <w:rFonts w:asciiTheme="minorHAnsi" w:hAnsiTheme="minorHAnsi" w:cstheme="minorHAnsi"/>
          <w:lang w:val="en-GB"/>
        </w:rPr>
        <w:t xml:space="preserve"> improvement</w:t>
      </w:r>
      <w:r w:rsidR="005251F0">
        <w:rPr>
          <w:rFonts w:asciiTheme="minorHAnsi" w:hAnsiTheme="minorHAnsi" w:cstheme="minorHAnsi"/>
          <w:lang w:val="en-GB"/>
        </w:rPr>
        <w:t xml:space="preserve"> in survival</w:t>
      </w:r>
      <w:r w:rsidR="00400649">
        <w:rPr>
          <w:rFonts w:asciiTheme="minorHAnsi" w:hAnsiTheme="minorHAnsi" w:cstheme="minorHAnsi"/>
          <w:lang w:val="en-GB"/>
        </w:rPr>
        <w:t xml:space="preserve"> or functional outcomes</w:t>
      </w:r>
      <w:r w:rsidR="00B47F47">
        <w:rPr>
          <w:rFonts w:asciiTheme="minorHAnsi" w:hAnsiTheme="minorHAnsi" w:cstheme="minorHAnsi"/>
          <w:lang w:val="en-GB"/>
        </w:rPr>
        <w:t xml:space="preserve"> was observed</w:t>
      </w:r>
      <w:r w:rsidR="00BA06FE">
        <w:rPr>
          <w:rFonts w:asciiTheme="minorHAnsi" w:hAnsiTheme="minorHAnsi" w:cstheme="minorHAnsi"/>
          <w:lang w:val="en-GB"/>
        </w:rPr>
        <w:t>. I</w:t>
      </w:r>
      <w:r w:rsidR="00400649">
        <w:rPr>
          <w:rFonts w:asciiTheme="minorHAnsi" w:hAnsiTheme="minorHAnsi" w:cstheme="minorHAnsi"/>
          <w:lang w:val="en-GB"/>
        </w:rPr>
        <w:t xml:space="preserve">nterventions were </w:t>
      </w:r>
      <w:r w:rsidR="00B47F47">
        <w:rPr>
          <w:rFonts w:asciiTheme="minorHAnsi" w:hAnsiTheme="minorHAnsi" w:cstheme="minorHAnsi"/>
          <w:lang w:val="en-GB"/>
        </w:rPr>
        <w:t xml:space="preserve">widely </w:t>
      </w:r>
      <w:r w:rsidR="00400649">
        <w:rPr>
          <w:rFonts w:asciiTheme="minorHAnsi" w:hAnsiTheme="minorHAnsi" w:cstheme="minorHAnsi"/>
          <w:lang w:val="en-GB"/>
        </w:rPr>
        <w:t>accepted</w:t>
      </w:r>
      <w:r w:rsidR="000D6248">
        <w:rPr>
          <w:rFonts w:asciiTheme="minorHAnsi" w:hAnsiTheme="minorHAnsi" w:cstheme="minorHAnsi"/>
          <w:lang w:val="en-GB"/>
        </w:rPr>
        <w:t xml:space="preserve"> </w:t>
      </w:r>
      <w:r w:rsidR="00374A27">
        <w:rPr>
          <w:rFonts w:asciiTheme="minorHAnsi" w:hAnsiTheme="minorHAnsi" w:cstheme="minorHAnsi"/>
          <w:lang w:val="en-GB"/>
        </w:rPr>
        <w:t>and potentially cost-effective</w:t>
      </w:r>
      <w:r w:rsidR="00400649">
        <w:rPr>
          <w:rFonts w:asciiTheme="minorHAnsi" w:hAnsiTheme="minorHAnsi" w:cstheme="minorHAnsi"/>
          <w:lang w:val="en-GB"/>
        </w:rPr>
        <w:t xml:space="preserve">. </w:t>
      </w:r>
    </w:p>
    <w:p w14:paraId="1AD04143" w14:textId="77777777" w:rsidR="009B3E9A" w:rsidRDefault="009B3E9A" w:rsidP="009B3E9A">
      <w:pPr>
        <w:jc w:val="both"/>
        <w:rPr>
          <w:rFonts w:asciiTheme="minorHAnsi" w:hAnsiTheme="minorHAnsi" w:cstheme="minorHAnsi"/>
          <w:lang w:val="en-GB"/>
        </w:rPr>
      </w:pPr>
    </w:p>
    <w:p w14:paraId="65A253D3" w14:textId="5F990CFC" w:rsidR="009B3E9A" w:rsidRPr="00BF4D3F" w:rsidRDefault="00A863FC" w:rsidP="009B3E9A">
      <w:pPr>
        <w:rPr>
          <w:rFonts w:asciiTheme="minorHAnsi" w:hAnsiTheme="minorHAnsi" w:cstheme="minorHAnsi"/>
        </w:rPr>
      </w:pPr>
      <w:r>
        <w:rPr>
          <w:rFonts w:asciiTheme="minorHAnsi" w:hAnsiTheme="minorHAnsi" w:cstheme="minorHAnsi"/>
        </w:rPr>
        <w:t>Discussion:</w:t>
      </w:r>
    </w:p>
    <w:p w14:paraId="2DA22A8D" w14:textId="1B969EB7" w:rsidR="00265866" w:rsidRDefault="00BA06FE" w:rsidP="00374A27">
      <w:pPr>
        <w:jc w:val="both"/>
        <w:rPr>
          <w:rFonts w:asciiTheme="minorHAnsi" w:hAnsiTheme="minorHAnsi" w:cstheme="minorHAnsi"/>
          <w:lang w:val="en-GB"/>
        </w:rPr>
      </w:pPr>
      <w:r>
        <w:rPr>
          <w:rFonts w:asciiTheme="minorHAnsi" w:hAnsiTheme="minorHAnsi" w:cstheme="minorHAnsi"/>
          <w:lang w:val="en-GB"/>
        </w:rPr>
        <w:t>The</w:t>
      </w:r>
      <w:r w:rsidR="000D6248">
        <w:rPr>
          <w:rFonts w:asciiTheme="minorHAnsi" w:hAnsiTheme="minorHAnsi" w:cstheme="minorHAnsi"/>
          <w:lang w:val="en-GB"/>
        </w:rPr>
        <w:t xml:space="preserve"> four</w:t>
      </w:r>
      <w:r>
        <w:rPr>
          <w:rFonts w:asciiTheme="minorHAnsi" w:hAnsiTheme="minorHAnsi" w:cstheme="minorHAnsi"/>
          <w:lang w:val="en-GB"/>
        </w:rPr>
        <w:t xml:space="preserve"> studies </w:t>
      </w:r>
      <w:r w:rsidR="0039796C" w:rsidRPr="00832F83">
        <w:rPr>
          <w:rFonts w:asciiTheme="minorHAnsi" w:hAnsiTheme="minorHAnsi" w:cstheme="minorHAnsi"/>
          <w:lang w:val="en-GB"/>
        </w:rPr>
        <w:t xml:space="preserve">demonstrated that CGA was acceptable </w:t>
      </w:r>
      <w:r w:rsidR="00843A12">
        <w:rPr>
          <w:rFonts w:asciiTheme="minorHAnsi" w:hAnsiTheme="minorHAnsi" w:cstheme="minorHAnsi"/>
          <w:lang w:val="en-GB"/>
        </w:rPr>
        <w:t xml:space="preserve">and </w:t>
      </w:r>
      <w:r w:rsidR="0039796C">
        <w:rPr>
          <w:rFonts w:asciiTheme="minorHAnsi" w:hAnsiTheme="minorHAnsi" w:cstheme="minorHAnsi"/>
          <w:lang w:val="en-GB"/>
        </w:rPr>
        <w:t xml:space="preserve">provided </w:t>
      </w:r>
      <w:r w:rsidR="00374A27">
        <w:rPr>
          <w:rFonts w:asciiTheme="minorHAnsi" w:hAnsiTheme="minorHAnsi" w:cstheme="minorHAnsi"/>
          <w:lang w:val="en-GB"/>
        </w:rPr>
        <w:t>variable</w:t>
      </w:r>
      <w:r>
        <w:rPr>
          <w:rFonts w:asciiTheme="minorHAnsi" w:hAnsiTheme="minorHAnsi" w:cstheme="minorHAnsi"/>
          <w:lang w:val="en-GB"/>
        </w:rPr>
        <w:t xml:space="preserve"> outcome</w:t>
      </w:r>
      <w:r w:rsidR="0039796C">
        <w:rPr>
          <w:rFonts w:asciiTheme="minorHAnsi" w:hAnsiTheme="minorHAnsi" w:cstheme="minorHAnsi"/>
          <w:lang w:val="en-GB"/>
        </w:rPr>
        <w:t xml:space="preserve"> benefit. Further research is needed to identify the most effective strategy for implementing CGA in primar</w:t>
      </w:r>
      <w:r>
        <w:rPr>
          <w:rFonts w:asciiTheme="minorHAnsi" w:hAnsiTheme="minorHAnsi" w:cstheme="minorHAnsi"/>
          <w:lang w:val="en-GB"/>
        </w:rPr>
        <w:t xml:space="preserve">y care. Particular questions </w:t>
      </w:r>
      <w:r w:rsidR="0039796C">
        <w:rPr>
          <w:rFonts w:asciiTheme="minorHAnsi" w:hAnsiTheme="minorHAnsi" w:cstheme="minorHAnsi"/>
          <w:lang w:val="en-GB"/>
        </w:rPr>
        <w:t>include</w:t>
      </w:r>
      <w:r w:rsidR="0039796C" w:rsidRPr="00832F83">
        <w:rPr>
          <w:rFonts w:asciiTheme="minorHAnsi" w:hAnsiTheme="minorHAnsi" w:cstheme="minorHAnsi"/>
          <w:lang w:val="en-GB"/>
        </w:rPr>
        <w:t xml:space="preserve"> identification of patients</w:t>
      </w:r>
      <w:r w:rsidR="0039796C">
        <w:rPr>
          <w:rFonts w:asciiTheme="minorHAnsi" w:hAnsiTheme="minorHAnsi" w:cstheme="minorHAnsi"/>
          <w:lang w:val="en-GB"/>
        </w:rPr>
        <w:t xml:space="preserve"> suitable</w:t>
      </w:r>
      <w:r w:rsidR="00F863B4">
        <w:rPr>
          <w:rFonts w:asciiTheme="minorHAnsi" w:hAnsiTheme="minorHAnsi" w:cstheme="minorHAnsi"/>
          <w:lang w:val="en-GB"/>
        </w:rPr>
        <w:t xml:space="preserve"> for</w:t>
      </w:r>
      <w:r w:rsidR="0039796C">
        <w:rPr>
          <w:rFonts w:asciiTheme="minorHAnsi" w:hAnsiTheme="minorHAnsi" w:cstheme="minorHAnsi"/>
          <w:lang w:val="en-GB"/>
        </w:rPr>
        <w:t xml:space="preserve"> CGA within primary care</w:t>
      </w:r>
      <w:r w:rsidR="00F863B4">
        <w:rPr>
          <w:rFonts w:asciiTheme="minorHAnsi" w:hAnsiTheme="minorHAnsi" w:cstheme="minorHAnsi"/>
          <w:lang w:val="en-GB"/>
        </w:rPr>
        <w:t xml:space="preserve"> CGA</w:t>
      </w:r>
      <w:r w:rsidR="0039796C" w:rsidRPr="00832F83">
        <w:rPr>
          <w:rFonts w:asciiTheme="minorHAnsi" w:hAnsiTheme="minorHAnsi" w:cstheme="minorHAnsi"/>
          <w:lang w:val="en-GB"/>
        </w:rPr>
        <w:t>,</w:t>
      </w:r>
      <w:r w:rsidR="00F863B4">
        <w:rPr>
          <w:rFonts w:asciiTheme="minorHAnsi" w:hAnsiTheme="minorHAnsi" w:cstheme="minorHAnsi"/>
          <w:lang w:val="en-GB"/>
        </w:rPr>
        <w:t xml:space="preserve"> a</w:t>
      </w:r>
      <w:r w:rsidR="0039796C">
        <w:rPr>
          <w:rFonts w:asciiTheme="minorHAnsi" w:hAnsiTheme="minorHAnsi" w:cstheme="minorHAnsi"/>
          <w:lang w:val="en-GB"/>
        </w:rPr>
        <w:t xml:space="preserve"> consensus list of outcome measures, and the role of different healthcare professionals in delivering </w:t>
      </w:r>
      <w:r w:rsidR="006C17A6">
        <w:rPr>
          <w:rFonts w:asciiTheme="minorHAnsi" w:hAnsiTheme="minorHAnsi" w:cstheme="minorHAnsi"/>
          <w:lang w:val="en-GB"/>
        </w:rPr>
        <w:t>CGA.</w:t>
      </w:r>
    </w:p>
    <w:p w14:paraId="327EE22E" w14:textId="77777777" w:rsidR="00265866" w:rsidRDefault="00265866" w:rsidP="0039796C">
      <w:pPr>
        <w:jc w:val="both"/>
        <w:rPr>
          <w:rFonts w:asciiTheme="minorHAnsi" w:hAnsiTheme="minorHAnsi" w:cstheme="minorHAnsi"/>
          <w:lang w:val="en-GB"/>
        </w:rPr>
      </w:pPr>
    </w:p>
    <w:p w14:paraId="42D0BE82" w14:textId="77777777" w:rsidR="005F611F" w:rsidRPr="0077750F" w:rsidRDefault="005F611F" w:rsidP="005F611F">
      <w:r w:rsidRPr="0077750F">
        <w:t>Key words</w:t>
      </w:r>
    </w:p>
    <w:p w14:paraId="5D294EC7" w14:textId="77777777" w:rsidR="005F611F" w:rsidRPr="0077750F" w:rsidRDefault="005F611F" w:rsidP="005F611F">
      <w:pPr>
        <w:rPr>
          <w:rFonts w:asciiTheme="minorHAnsi" w:hAnsiTheme="minorHAnsi" w:cstheme="minorHAnsi"/>
          <w:lang w:val="en-GB"/>
        </w:rPr>
      </w:pPr>
      <w:r w:rsidRPr="0077750F">
        <w:rPr>
          <w:rFonts w:asciiTheme="minorHAnsi" w:hAnsiTheme="minorHAnsi" w:cstheme="minorHAnsi"/>
          <w:lang w:val="en-GB"/>
        </w:rPr>
        <w:t>Comprehensive geriatric assessme</w:t>
      </w:r>
      <w:r>
        <w:rPr>
          <w:rFonts w:asciiTheme="minorHAnsi" w:hAnsiTheme="minorHAnsi" w:cstheme="minorHAnsi"/>
          <w:lang w:val="en-GB"/>
        </w:rPr>
        <w:t>nt; older people; primary care</w:t>
      </w:r>
    </w:p>
    <w:p w14:paraId="14C0020F" w14:textId="77777777" w:rsidR="005F611F" w:rsidRDefault="005F611F" w:rsidP="005F611F">
      <w:pPr>
        <w:rPr>
          <w:rFonts w:asciiTheme="minorHAnsi" w:eastAsiaTheme="majorEastAsia" w:hAnsiTheme="minorHAnsi" w:cstheme="minorHAnsi"/>
          <w:b/>
          <w:color w:val="1F4D78" w:themeColor="accent1" w:themeShade="7F"/>
          <w:lang w:val="en-GB"/>
        </w:rPr>
      </w:pPr>
    </w:p>
    <w:p w14:paraId="0829B350" w14:textId="77777777" w:rsidR="005F611F" w:rsidRDefault="005F611F" w:rsidP="0039796C">
      <w:pPr>
        <w:jc w:val="both"/>
        <w:rPr>
          <w:rFonts w:asciiTheme="minorHAnsi" w:hAnsiTheme="minorHAnsi" w:cstheme="minorHAnsi"/>
          <w:lang w:val="en-GB"/>
        </w:rPr>
      </w:pPr>
    </w:p>
    <w:p w14:paraId="0316AD71" w14:textId="77777777" w:rsidR="00011365" w:rsidRPr="00011365" w:rsidRDefault="00011365" w:rsidP="00011365">
      <w:pPr>
        <w:rPr>
          <w:lang w:val="en-GB"/>
        </w:rPr>
      </w:pPr>
    </w:p>
    <w:p w14:paraId="7C9208A0" w14:textId="77777777" w:rsidR="00740C35" w:rsidRDefault="00740C35">
      <w:pPr>
        <w:rPr>
          <w:rFonts w:asciiTheme="minorHAnsi" w:eastAsiaTheme="majorEastAsia" w:hAnsiTheme="minorHAnsi" w:cstheme="minorHAnsi"/>
          <w:b/>
          <w:color w:val="1F4D78" w:themeColor="accent1" w:themeShade="7F"/>
          <w:lang w:val="en-GB"/>
        </w:rPr>
      </w:pPr>
      <w:r>
        <w:rPr>
          <w:rFonts w:asciiTheme="minorHAnsi" w:hAnsiTheme="minorHAnsi" w:cstheme="minorHAnsi"/>
        </w:rPr>
        <w:br w:type="page"/>
      </w:r>
    </w:p>
    <w:p w14:paraId="49E5BAD1" w14:textId="376A1AC7" w:rsidR="00993BD9" w:rsidRPr="00832F83" w:rsidRDefault="00993BD9" w:rsidP="00832F83">
      <w:pPr>
        <w:pStyle w:val="Heading3"/>
        <w:rPr>
          <w:rFonts w:asciiTheme="minorHAnsi" w:hAnsiTheme="minorHAnsi" w:cstheme="minorHAnsi"/>
          <w:sz w:val="24"/>
          <w:szCs w:val="24"/>
        </w:rPr>
      </w:pPr>
      <w:r w:rsidRPr="00832F83">
        <w:rPr>
          <w:rFonts w:asciiTheme="minorHAnsi" w:hAnsiTheme="minorHAnsi" w:cstheme="minorHAnsi"/>
          <w:sz w:val="24"/>
          <w:szCs w:val="24"/>
        </w:rPr>
        <w:lastRenderedPageBreak/>
        <w:t>Introduction:</w:t>
      </w:r>
    </w:p>
    <w:p w14:paraId="37C2FC21" w14:textId="77777777" w:rsidR="004E31FB" w:rsidRPr="00832F83" w:rsidRDefault="004E31FB" w:rsidP="00832F83">
      <w:pPr>
        <w:jc w:val="both"/>
        <w:rPr>
          <w:rFonts w:asciiTheme="minorHAnsi" w:hAnsiTheme="minorHAnsi" w:cstheme="minorHAnsi"/>
          <w:lang w:val="en-GB"/>
        </w:rPr>
      </w:pPr>
    </w:p>
    <w:p w14:paraId="3316D8F0" w14:textId="5F1F7CE9" w:rsidR="006518BD" w:rsidRDefault="00D66EAD" w:rsidP="00A41E31">
      <w:pPr>
        <w:jc w:val="both"/>
        <w:rPr>
          <w:rFonts w:asciiTheme="minorHAnsi" w:hAnsiTheme="minorHAnsi" w:cstheme="minorHAnsi"/>
          <w:lang w:val="en-GB"/>
        </w:rPr>
      </w:pPr>
      <w:r w:rsidRPr="00832F83">
        <w:rPr>
          <w:rFonts w:asciiTheme="minorHAnsi" w:hAnsiTheme="minorHAnsi" w:cstheme="minorHAnsi"/>
          <w:lang w:val="en-GB"/>
        </w:rPr>
        <w:t xml:space="preserve">Comprehensive Geriatric Assessment (CGA) is a multidimensional, </w:t>
      </w:r>
      <w:r w:rsidR="00F863B4">
        <w:rPr>
          <w:rFonts w:asciiTheme="minorHAnsi" w:hAnsiTheme="minorHAnsi" w:cstheme="minorHAnsi"/>
          <w:lang w:val="en-GB"/>
        </w:rPr>
        <w:t>multi</w:t>
      </w:r>
      <w:r w:rsidRPr="00832F83">
        <w:rPr>
          <w:rFonts w:asciiTheme="minorHAnsi" w:hAnsiTheme="minorHAnsi" w:cstheme="minorHAnsi"/>
          <w:lang w:val="en-GB"/>
        </w:rPr>
        <w:t xml:space="preserve">disciplinary diagnostic </w:t>
      </w:r>
      <w:r w:rsidR="00330AE3">
        <w:rPr>
          <w:rFonts w:asciiTheme="minorHAnsi" w:hAnsiTheme="minorHAnsi" w:cstheme="minorHAnsi"/>
          <w:lang w:val="en-GB"/>
        </w:rPr>
        <w:t xml:space="preserve">and therapeutic </w:t>
      </w:r>
      <w:r w:rsidRPr="00832F83">
        <w:rPr>
          <w:rFonts w:asciiTheme="minorHAnsi" w:hAnsiTheme="minorHAnsi" w:cstheme="minorHAnsi"/>
          <w:lang w:val="en-GB"/>
        </w:rPr>
        <w:t>process to determine the medical, psychological and functional capabilities of an older person</w:t>
      </w:r>
      <w:r w:rsidR="0025548E">
        <w:rPr>
          <w:rFonts w:asciiTheme="minorHAnsi" w:hAnsiTheme="minorHAnsi" w:cstheme="minorHAnsi"/>
          <w:lang w:val="en-GB"/>
        </w:rPr>
        <w:t xml:space="preserve"> </w:t>
      </w:r>
      <w:r w:rsidR="00A41E31">
        <w:rPr>
          <w:rFonts w:asciiTheme="minorHAnsi" w:hAnsiTheme="minorHAnsi" w:cstheme="minorHAnsi"/>
          <w:lang w:val="en-GB"/>
        </w:rPr>
        <w:t>and</w:t>
      </w:r>
      <w:r w:rsidR="0025548E">
        <w:rPr>
          <w:rFonts w:asciiTheme="minorHAnsi" w:hAnsiTheme="minorHAnsi" w:cstheme="minorHAnsi"/>
          <w:lang w:val="en-GB"/>
        </w:rPr>
        <w:t xml:space="preserve"> develop a coordinated and integrated plan for treatment and follow up</w:t>
      </w:r>
      <w:r w:rsidR="00237131">
        <w:rPr>
          <w:rFonts w:asciiTheme="minorHAnsi" w:hAnsiTheme="minorHAnsi" w:cstheme="minorHAnsi"/>
          <w:lang w:val="en-GB"/>
        </w:rPr>
        <w:fldChar w:fldCharType="begin" w:fldLock="1"/>
      </w:r>
      <w:r w:rsidR="000609D5">
        <w:rPr>
          <w:rFonts w:asciiTheme="minorHAnsi" w:hAnsiTheme="minorHAnsi" w:cstheme="minorHAnsi"/>
          <w:lang w:val="en-GB"/>
        </w:rPr>
        <w:instrText>ADDIN CSL_CITATION {"citationItems":[{"id":"ITEM-1","itemData":{"DOI":"https://doi.org/10.1111/j.1532-5415.1991.tb05932.x","abstract":"To maximize the cost effectiveness of geriatric evaluation and management (GEM) programs, criteria need to be established for selecting patients most likely to benefit. A working group was convened to define appropriate patient selection (targeting) criteria for each type of GEM program and to consider research questions for future targeting studies. The group outlined targeting criteria for the spectrum of GEM program types and locations. GEM program types included: inpatient GEM units; hospital geriatric consultation service; GEM programs in nursing homes; outpatient GEM programs for functionally impaired persons; and geriatric community outreach/screening programs for functionally independent elders. For each program type, the group outlined targeting criteria based on current literature and experience. Because research has not yet established the effectiveness of many of these patient targeting strategies, the group drafted a set of research questions, pertinent to targeting, that require attention: (1) For each identifiable population of elderly people, who are most likely to benefit from GEM? (2) How should these people best be identified/targeted? (3) What criteria should be used for targeting? (4) How and how often should population screening be performed to identify persons in need of GEM?","author":[{"dropping-particle":"","family":"Rubenstein, L. Z., Goodwin, M., Hadley, E., Patten, S. K., Rempusheski, V. F., Reuben, D., Winograd","given":"C. H.","non-dropping-particle":"","parse-names":false,"suffix":""}],"container-title":"Journal of American Geriatric Society","id":"ITEM-1","issue":"9 PT 2","issued":{"date-parts":[["1991"]]},"page":"37S-41S","title":"Working group recommendations: targeting criteria for geriatric evaluation and management research.","type":"article-journal","volume":"39"},"uris":["http://www.mendeley.com/documents/?uuid=cdcfecfe-6742-3e47-8027-1414c87369d2"]}],"mendeley":{"formattedCitation":"[1]","plainTextFormattedCitation":"[1]","previouslyFormattedCitation":"[1]"},"properties":{"noteIndex":0},"schema":"https://github.com/citation-style-language/schema/raw/master/csl-citation.json"}</w:instrText>
      </w:r>
      <w:r w:rsidR="00237131">
        <w:rPr>
          <w:rFonts w:asciiTheme="minorHAnsi" w:hAnsiTheme="minorHAnsi" w:cstheme="minorHAnsi"/>
          <w:lang w:val="en-GB"/>
        </w:rPr>
        <w:fldChar w:fldCharType="separate"/>
      </w:r>
      <w:r w:rsidR="005F0038" w:rsidRPr="005F0038">
        <w:rPr>
          <w:rFonts w:asciiTheme="minorHAnsi" w:hAnsiTheme="minorHAnsi" w:cstheme="minorHAnsi"/>
          <w:noProof/>
          <w:lang w:val="en-GB"/>
        </w:rPr>
        <w:t>[1]</w:t>
      </w:r>
      <w:r w:rsidR="00237131">
        <w:rPr>
          <w:rFonts w:asciiTheme="minorHAnsi" w:hAnsiTheme="minorHAnsi" w:cstheme="minorHAnsi"/>
          <w:lang w:val="en-GB"/>
        </w:rPr>
        <w:fldChar w:fldCharType="end"/>
      </w:r>
      <w:r w:rsidRPr="00832F83">
        <w:rPr>
          <w:rFonts w:asciiTheme="minorHAnsi" w:hAnsiTheme="minorHAnsi" w:cstheme="minorHAnsi"/>
          <w:lang w:val="en-GB"/>
        </w:rPr>
        <w:t>. It has been</w:t>
      </w:r>
      <w:r w:rsidR="00B30A0F">
        <w:rPr>
          <w:rFonts w:asciiTheme="minorHAnsi" w:hAnsiTheme="minorHAnsi" w:cstheme="minorHAnsi"/>
          <w:lang w:val="en-GB"/>
        </w:rPr>
        <w:t xml:space="preserve"> studied intensively and a number of systematic reviews and meta-analyses have shown benefit across healthcare settings</w:t>
      </w:r>
      <w:r w:rsidR="00237131">
        <w:rPr>
          <w:rFonts w:asciiTheme="minorHAnsi" w:hAnsiTheme="minorHAnsi" w:cstheme="minorHAnsi"/>
          <w:lang w:val="en-GB"/>
        </w:rPr>
        <w:fldChar w:fldCharType="begin" w:fldLock="1"/>
      </w:r>
      <w:r w:rsidR="000609D5">
        <w:rPr>
          <w:rFonts w:asciiTheme="minorHAnsi" w:hAnsiTheme="minorHAnsi" w:cstheme="minorHAnsi"/>
          <w:lang w:val="en-GB"/>
        </w:rPr>
        <w:instrText>ADDIN CSL_CITATION {"citationItems":[{"id":"ITEM-1","itemData":{"DOI":"10.1016/0140-6736(93)92884-V","ISBN":"0140-6736 (Print) 0140-6736 (Linking)","ISSN":"01406736","PMID":"8105269","abstract":"Summary There is disagreement on the usefulness of comprehensive geriatric assessment (CGA) due to conflicting results from individual trials. We did a meta-analysis on 28 controlled trials comprising 4959 subjects allocated to one of five CGA types and 4912 controls. Published data were supplemented with reanalysed data provided by the original investigators. We calculated combined odds ratios of important outcomes by pooling data from individual trials with multivariate logistic regression. Combined odds ratio (95% confidence interval) of living at home at follow-up was 1·68 (1·17-2 41) for geriatric evaluation and management units, 1·49 (1·12-1·98) for hospital-home assessment services, and 1·20 (1·05-1·37) for home assessment services. Covariate analysis showed that programmes with control over medical recommendations and extended ambulatory follow-up were more likely to be effective. Our analysis suggests that CGA programmes linking geriatric evaluation with strong long-term management are effective for improving survival and function in older persons.","author":[{"dropping-particle":"","family":"Stuck","given":"A.E","non-dropping-particle":"","parse-names":false,"suffix":""},{"dropping-particle":"","family":"Siu","given":"A.L","non-dropping-particle":"","parse-names":false,"suffix":""},{"dropping-particle":"","family":"Wieland","given":"G.D","non-dropping-particle":"","parse-names":false,"suffix":""},{"dropping-particle":"","family":"Rubenstein","given":"L.Z","non-dropping-particle":"","parse-names":false,"suffix":""},{"dropping-particle":"","family":"Adams","given":"J","non-dropping-particle":"","parse-names":false,"suffix":""}],"container-title":"The Lancet","id":"ITEM-1","issue":"8878","issued":{"date-parts":[["1993"]]},"page":"1032-1036","title":"Comprehensive geriatric assessment: a meta-analysis of controlled trials","type":"article-journal","volume":"342"},"uris":["http://www.mendeley.com/documents/?uuid=474ac5c5-2ef9-4c7e-b9b8-cfc7604a0b43"]},{"id":"ITEM-2","itemData":{"DOI":"10.1136/bmj.d6553","ISBN":"1756-1833 (Electronic)\\r0959-535X (Linking)","ISSN":"1756-1833","PMID":"22034146","abstract":"OBJECTIVE: To evaluate the effectiveness of comprehensive geriatric assessment in hospital for older adults admitted as an emergency. SEARCH STRATEGY: We searched the EPOC Register, Cochrane's Controlled Trials Register, the Database of Abstracts of Reviews of Effects (DARE), Medline, Embase, CINAHL, AARP Ageline, and handsearched high yield journals. SELECTION CRITERIA: Randomised controlled trials of comprehensive geriatric assessment (whether by mobile teams or in designated wards) compared with usual care. Comprehensive geriatric assessment is a multidimensional interdisciplinary diagnostic process used to determine the medical, psychological, and functional capabilities of a frail elderly person to develop a coordinated and integrated plan for treatment and long term follow-up. DATA COLLECTION AND ANALYSIS: Three independent reviewers assessed eligibility and trial quality and extracted published data. Two additional reviewers moderated. RESULTS: Twenty two trials evaluating 10,315 participants in six countries were identified. For the primary outcome \"living at home,\" patients who underwent comprehensive geriatric assessment were more likely to be alive and in their own homes at the end of scheduled follow-up (odds ratio 1.16 (95% confidence interval 1.05 to 1.28; P = 0.003; number needed to treat 33) at a median follow-up of 12 months versus 1.25 (1.11 to 1.42; P &lt; 0.001; number needed to treat 17) at a median follow-up of six months) compared with patients who received general medical care. In addition, patients were less likely to be living in residential care (0.78, 0.69 to 0.88; P &lt; 0.001). Subgroup interaction suggested differences between the subgroups \"wards\" and \"teams\" in favour of wards. Patients were also less likely to die or experience deterioration (0.76, 0.64 to 0.90; P = 0.001) and were more likely to experience improved cognition (standardised mean difference 0.08, 0.01 to 0.15; P = 0.02) in the comprehensive geriatric assessment group. CONCLUSIONS: Comprehensive geriatric assessment increases patients' likelihood of being alive and in their own homes after an emergency admission to hospital. This seems to be especially true for trials of wards designated for comprehensive geriatric assessment and is associated with a potential cost reduction compared with general medical care.","author":[{"dropping-particle":"","family":"Ellis","given":"Graham","non-dropping-particle":"","parse-names":false,"suffix":""},{"dropping-particle":"","family":"Whitehead","given":"Martin A","non-dropping-particle":"","parse-names":false,"suffix":""},{"dropping-particle":"","family":"Robinson","given":"David","non-dropping-particle":"","parse-names":false,"suffix":""},{"dropping-particle":"","family":"O'Neill","given":"Desmond","non-dropping-particle":"","parse-names":false,"suffix":""},{"dropping-particle":"","family":"Langhorne","given":"Peter","non-dropping-particle":"","parse-names":false,"suffix":""}],"container-title":"BMJ (Clinical research ed.)","id":"ITEM-2","issued":{"date-parts":[["2011"]]},"page":"d6553","title":"Comprehensive geriatric assessment for older adults admitted to hospital: meta-analysis of randomised controlled trials.","type":"article-journal","volume":"343"},"uris":["http://www.mendeley.com/documents/?uuid=3e9ba79f-ef00-45a9-aa18-586a183697ca"]}],"mendeley":{"formattedCitation":"[2, 3]","plainTextFormattedCitation":"[2, 3]","previouslyFormattedCitation":"[2, 3]"},"properties":{"noteIndex":0},"schema":"https://github.com/citation-style-language/schema/raw/master/csl-citation.json"}</w:instrText>
      </w:r>
      <w:r w:rsidR="00237131">
        <w:rPr>
          <w:rFonts w:asciiTheme="minorHAnsi" w:hAnsiTheme="minorHAnsi" w:cstheme="minorHAnsi"/>
          <w:lang w:val="en-GB"/>
        </w:rPr>
        <w:fldChar w:fldCharType="separate"/>
      </w:r>
      <w:r w:rsidR="005F0038" w:rsidRPr="005F0038">
        <w:rPr>
          <w:rFonts w:asciiTheme="minorHAnsi" w:hAnsiTheme="minorHAnsi" w:cstheme="minorHAnsi"/>
          <w:noProof/>
          <w:lang w:val="en-GB"/>
        </w:rPr>
        <w:t>[2, 3]</w:t>
      </w:r>
      <w:r w:rsidR="00237131">
        <w:rPr>
          <w:rFonts w:asciiTheme="minorHAnsi" w:hAnsiTheme="minorHAnsi" w:cstheme="minorHAnsi"/>
          <w:lang w:val="en-GB"/>
        </w:rPr>
        <w:fldChar w:fldCharType="end"/>
      </w:r>
      <w:r w:rsidR="00781B95">
        <w:rPr>
          <w:rFonts w:asciiTheme="minorHAnsi" w:hAnsiTheme="minorHAnsi" w:cstheme="minorHAnsi"/>
          <w:lang w:val="en-GB"/>
        </w:rPr>
        <w:t xml:space="preserve">, including </w:t>
      </w:r>
      <w:r w:rsidR="00330AE3">
        <w:rPr>
          <w:rFonts w:asciiTheme="minorHAnsi" w:hAnsiTheme="minorHAnsi" w:cstheme="minorHAnsi"/>
          <w:lang w:val="en-GB"/>
        </w:rPr>
        <w:t>home</w:t>
      </w:r>
      <w:r w:rsidR="00781B95">
        <w:rPr>
          <w:rFonts w:asciiTheme="minorHAnsi" w:hAnsiTheme="minorHAnsi" w:cstheme="minorHAnsi"/>
          <w:lang w:val="en-GB"/>
        </w:rPr>
        <w:t>-</w:t>
      </w:r>
      <w:r w:rsidR="00330AE3">
        <w:rPr>
          <w:rFonts w:asciiTheme="minorHAnsi" w:hAnsiTheme="minorHAnsi" w:cstheme="minorHAnsi"/>
          <w:lang w:val="en-GB"/>
        </w:rPr>
        <w:t xml:space="preserve">based </w:t>
      </w:r>
      <w:r w:rsidRPr="00832F83">
        <w:rPr>
          <w:rFonts w:asciiTheme="minorHAnsi" w:hAnsiTheme="minorHAnsi" w:cstheme="minorHAnsi"/>
          <w:lang w:val="en-GB"/>
        </w:rPr>
        <w:t xml:space="preserve">CGA for older people </w:t>
      </w:r>
      <w:r w:rsidR="006462EB">
        <w:rPr>
          <w:rFonts w:asciiTheme="minorHAnsi" w:hAnsiTheme="minorHAnsi" w:cstheme="minorHAnsi"/>
          <w:lang w:val="en-GB"/>
        </w:rPr>
        <w:t xml:space="preserve">with multimorbidity </w:t>
      </w:r>
      <w:r w:rsidR="00330AE3">
        <w:rPr>
          <w:rFonts w:asciiTheme="minorHAnsi" w:hAnsiTheme="minorHAnsi" w:cstheme="minorHAnsi"/>
          <w:lang w:val="en-GB"/>
        </w:rPr>
        <w:t>which</w:t>
      </w:r>
      <w:r w:rsidRPr="00832F83">
        <w:rPr>
          <w:rFonts w:asciiTheme="minorHAnsi" w:hAnsiTheme="minorHAnsi" w:cstheme="minorHAnsi"/>
          <w:lang w:val="en-GB"/>
        </w:rPr>
        <w:t xml:space="preserve"> has demonstrated reduced hospital admissions and improved mortality rates</w:t>
      </w:r>
      <w:r w:rsidRPr="00832F83">
        <w:rPr>
          <w:rFonts w:asciiTheme="minorHAnsi" w:hAnsiTheme="minorHAnsi" w:cstheme="minorHAnsi"/>
          <w:lang w:val="en-GB"/>
        </w:rPr>
        <w:fldChar w:fldCharType="begin" w:fldLock="1"/>
      </w:r>
      <w:r w:rsidR="000609D5">
        <w:rPr>
          <w:rFonts w:asciiTheme="minorHAnsi" w:hAnsiTheme="minorHAnsi" w:cstheme="minorHAnsi"/>
          <w:lang w:val="en-GB"/>
        </w:rPr>
        <w:instrText>ADDIN CSL_CITATION {"citationItems":[{"id":"ITEM-1","itemData":{"DOI":"10.1136/bmj.323.7315.719","ISBN":"0959-8138","ISSN":"0959-8138","PMID":"11576978","abstract":"OBJECTIVE: To evaluate the effectiveness of home visiting programmes that offer health promotion and preventive care to older people. DESIGN: Systematic review and meta-analysis of 15 studies of home visiting. PARTICIPANTS: older people living at home, including frail older people at risk of adverse outcomes. OUTCOME MEASURES: Mortality, admission to hospital, admission to institutional care, functional status, health status. RESULTS: Home visiting was associated with a significant reduction in mortality. The pooled odds ratio for eight studies that assessed mortality in members of the general elderly population was 0.76 (95% confidence interval 0.64 to 0.89). Five studies of home visiting to frail older people who were at risk of adverse outcomes also showed a significant reduction in mortality (0.72; 0.54 to 0.97). Home visiting was associated with a significant reduction in admissions to long term institutional care in members of the general elderly population (0.65; 0.46 to 0.91). For three studies of home visiting to frail, \"at risk\" older people, the pooled odds ratio was 0.55 (0.35 to 0.88). Meta-analysis of six studies of home visiting to members of the general elderly population showed no significant reduction in admissions to hospital (odds ratio 0.95; 0.80 to 1.09). Three studies showed no significant effect on health (standardised effect size 0.06; -0.07 to 0.18). Four studies showed no effect on activities of daily living (0.05; -0.07 to 0.17). CONCLUSION: Home visits to older people can reduce mortality and admission to long term institutional care.","author":[{"dropping-particle":"","family":"Elkan","given":"Ruth","non-dropping-particle":"","parse-names":false,"suffix":""},{"dropping-particle":"","family":"Kendrick","given":"Denise","non-dropping-particle":"","parse-names":false,"suffix":""},{"dropping-particle":"","family":"Dewey","given":"Michael","non-dropping-particle":"","parse-names":false,"suffix":""},{"dropping-particle":"","family":"Hewitt","given":"Michael","non-dropping-particle":"","parse-names":false,"suffix":""},{"dropping-particle":"","family":"Robinson","given":"Jane","non-dropping-particle":"","parse-names":false,"suffix":""},{"dropping-particle":"","family":"Blair","given":"Mitch","non-dropping-particle":"","parse-names":false,"suffix":""},{"dropping-particle":"","family":"Williams","given":"Deb","non-dropping-particle":"","parse-names":false,"suffix":""},{"dropping-particle":"","family":"Brummell","given":"Kathy","non-dropping-particle":"","parse-names":false,"suffix":""}],"container-title":"BMJ (Clinical research ed.)","id":"ITEM-1","issued":{"date-parts":[["2001"]]},"page":"719-25","title":"Effectiveness of home based support for older people: systematic review and meta-analysis.","type":"article-journal","volume":"323"},"uris":["http://www.mendeley.com/documents/?uuid=2d1d7644-b0a6-44d1-8220-3c161741394c"]}],"mendeley":{"formattedCitation":"[4]","plainTextFormattedCitation":"[4]","previouslyFormattedCitation":"[4]"},"properties":{"noteIndex":0},"schema":"https://github.com/citation-style-language/schema/raw/master/csl-citation.json"}</w:instrText>
      </w:r>
      <w:r w:rsidRPr="00832F83">
        <w:rPr>
          <w:rFonts w:asciiTheme="minorHAnsi" w:hAnsiTheme="minorHAnsi" w:cstheme="minorHAnsi"/>
          <w:lang w:val="en-GB"/>
        </w:rPr>
        <w:fldChar w:fldCharType="separate"/>
      </w:r>
      <w:r w:rsidR="005F0038" w:rsidRPr="005F0038">
        <w:rPr>
          <w:rFonts w:asciiTheme="minorHAnsi" w:hAnsiTheme="minorHAnsi" w:cstheme="minorHAnsi"/>
          <w:noProof/>
          <w:lang w:val="en-GB"/>
        </w:rPr>
        <w:t>[4]</w:t>
      </w:r>
      <w:r w:rsidRPr="00832F83">
        <w:rPr>
          <w:rFonts w:asciiTheme="minorHAnsi" w:hAnsiTheme="minorHAnsi" w:cstheme="minorHAnsi"/>
          <w:lang w:val="en-GB"/>
        </w:rPr>
        <w:fldChar w:fldCharType="end"/>
      </w:r>
      <w:r w:rsidRPr="00832F83">
        <w:rPr>
          <w:rFonts w:asciiTheme="minorHAnsi" w:hAnsiTheme="minorHAnsi" w:cstheme="minorHAnsi"/>
          <w:lang w:val="en-GB"/>
        </w:rPr>
        <w:t xml:space="preserve">. It is estimated that </w:t>
      </w:r>
      <w:r w:rsidR="00A93B57">
        <w:rPr>
          <w:rFonts w:asciiTheme="minorHAnsi" w:hAnsiTheme="minorHAnsi" w:cstheme="minorHAnsi"/>
          <w:lang w:val="en-GB"/>
        </w:rPr>
        <w:t>a third</w:t>
      </w:r>
      <w:r w:rsidRPr="00832F83">
        <w:rPr>
          <w:rFonts w:asciiTheme="minorHAnsi" w:hAnsiTheme="minorHAnsi" w:cstheme="minorHAnsi"/>
          <w:lang w:val="en-GB"/>
        </w:rPr>
        <w:t xml:space="preserve"> of the </w:t>
      </w:r>
      <w:r w:rsidR="00A93B57">
        <w:rPr>
          <w:rFonts w:asciiTheme="minorHAnsi" w:hAnsiTheme="minorHAnsi" w:cstheme="minorHAnsi"/>
          <w:lang w:val="en-GB"/>
        </w:rPr>
        <w:t>European</w:t>
      </w:r>
      <w:r w:rsidRPr="00832F83">
        <w:rPr>
          <w:rFonts w:asciiTheme="minorHAnsi" w:hAnsiTheme="minorHAnsi" w:cstheme="minorHAnsi"/>
          <w:lang w:val="en-GB"/>
        </w:rPr>
        <w:t xml:space="preserve"> population will be over 65 by the year 20</w:t>
      </w:r>
      <w:r w:rsidR="00A93B57">
        <w:rPr>
          <w:rFonts w:asciiTheme="minorHAnsi" w:hAnsiTheme="minorHAnsi" w:cstheme="minorHAnsi"/>
          <w:lang w:val="en-GB"/>
        </w:rPr>
        <w:t>6</w:t>
      </w:r>
      <w:r w:rsidRPr="00832F83">
        <w:rPr>
          <w:rFonts w:asciiTheme="minorHAnsi" w:hAnsiTheme="minorHAnsi" w:cstheme="minorHAnsi"/>
          <w:lang w:val="en-GB"/>
        </w:rPr>
        <w:t>0</w:t>
      </w:r>
      <w:r w:rsidR="000609D5">
        <w:rPr>
          <w:rFonts w:asciiTheme="minorHAnsi" w:hAnsiTheme="minorHAnsi" w:cstheme="minorHAnsi"/>
          <w:lang w:val="en-GB"/>
        </w:rPr>
        <w:fldChar w:fldCharType="begin" w:fldLock="1"/>
      </w:r>
      <w:r w:rsidR="000609D5">
        <w:rPr>
          <w:rFonts w:asciiTheme="minorHAnsi" w:hAnsiTheme="minorHAnsi" w:cstheme="minorHAnsi"/>
          <w:lang w:val="en-GB"/>
        </w:rPr>
        <w:instrText>ADDIN CSL_CITATION {"citationItems":[{"id":"ITEM-1","itemData":{"author":[{"dropping-particle":"","family":"European Commission","given":"","non-dropping-particle":"","parse-names":false,"suffix":""}],"id":"ITEM-1","issued":{"date-parts":[["2012"]]},"page":"http://ec.europa.eu/economy_finance/articles/struc","title":"Ageing report: Europe needs to prepare for growing older","type":"webpage"},"uris":["http://www.mendeley.com/documents/?uuid=8604ab96-6d0d-479e-978b-2ffcbcd227da"]}],"mendeley":{"formattedCitation":"[5]","plainTextFormattedCitation":"[5]","previouslyFormattedCitation":"[5]"},"properties":{"noteIndex":0},"schema":"https://github.com/citation-style-language/schema/raw/master/csl-citation.json"}</w:instrText>
      </w:r>
      <w:r w:rsidR="000609D5">
        <w:rPr>
          <w:rFonts w:asciiTheme="minorHAnsi" w:hAnsiTheme="minorHAnsi" w:cstheme="minorHAnsi"/>
          <w:lang w:val="en-GB"/>
        </w:rPr>
        <w:fldChar w:fldCharType="separate"/>
      </w:r>
      <w:r w:rsidR="000609D5" w:rsidRPr="000609D5">
        <w:rPr>
          <w:rFonts w:asciiTheme="minorHAnsi" w:hAnsiTheme="minorHAnsi" w:cstheme="minorHAnsi"/>
          <w:noProof/>
          <w:lang w:val="en-GB"/>
        </w:rPr>
        <w:t>[5]</w:t>
      </w:r>
      <w:r w:rsidR="000609D5">
        <w:rPr>
          <w:rFonts w:asciiTheme="minorHAnsi" w:hAnsiTheme="minorHAnsi" w:cstheme="minorHAnsi"/>
          <w:lang w:val="en-GB"/>
        </w:rPr>
        <w:fldChar w:fldCharType="end"/>
      </w:r>
      <w:r w:rsidR="000609D5">
        <w:rPr>
          <w:rFonts w:asciiTheme="minorHAnsi" w:hAnsiTheme="minorHAnsi" w:cstheme="minorHAnsi"/>
          <w:lang w:val="en-GB"/>
        </w:rPr>
        <w:t xml:space="preserve"> </w:t>
      </w:r>
      <w:r w:rsidRPr="00832F83">
        <w:rPr>
          <w:rFonts w:asciiTheme="minorHAnsi" w:hAnsiTheme="minorHAnsi" w:cstheme="minorHAnsi"/>
          <w:lang w:val="en-GB"/>
        </w:rPr>
        <w:t>and that worldwide, the number of people aged 80 and above will treble in this time</w:t>
      </w:r>
      <w:r w:rsidRPr="00832F83">
        <w:rPr>
          <w:rFonts w:asciiTheme="minorHAnsi" w:hAnsiTheme="minorHAnsi" w:cstheme="minorHAnsi"/>
          <w:lang w:val="en-GB"/>
        </w:rPr>
        <w:fldChar w:fldCharType="begin" w:fldLock="1"/>
      </w:r>
      <w:r w:rsidR="000609D5">
        <w:rPr>
          <w:rFonts w:asciiTheme="minorHAnsi" w:hAnsiTheme="minorHAnsi" w:cstheme="minorHAnsi"/>
          <w:lang w:val="en-GB"/>
        </w:rPr>
        <w:instrText>ADDIN CSL_CITATION {"citationItems":[{"id":"ITEM-1","itemData":{"DOI":"ST/ESA/SER.A/390","ISBN":"9789211514681","ISSN":"1092-8529","PMID":"20519118","abstract":"The present report updates and extends the 2002 and 2007 editions of World Population Ageing , 1 including new features on ageing in rural and urban areas, the coverage of pension systems and the impact of the 2007-2008 financial crisis on pension systems.","author":[{"dropping-particle":"","family":"United Nations","given":"","non-dropping-particle":"","parse-names":false,"suffix":""}],"id":"ITEM-1","issued":{"date-parts":[["2009"]]},"title":"World Population Ageing","type":"report"},"uris":["http://www.mendeley.com/documents/?uuid=16575817-feee-465f-a90d-ac7b1d7734c9"]}],"mendeley":{"formattedCitation":"[6]","plainTextFormattedCitation":"[6]","previouslyFormattedCitation":"[6]"},"properties":{"noteIndex":0},"schema":"https://github.com/citation-style-language/schema/raw/master/csl-citation.json"}</w:instrText>
      </w:r>
      <w:r w:rsidRPr="00832F83">
        <w:rPr>
          <w:rFonts w:asciiTheme="minorHAnsi" w:hAnsiTheme="minorHAnsi" w:cstheme="minorHAnsi"/>
          <w:lang w:val="en-GB"/>
        </w:rPr>
        <w:fldChar w:fldCharType="separate"/>
      </w:r>
      <w:r w:rsidR="005F0038" w:rsidRPr="005F0038">
        <w:rPr>
          <w:rFonts w:asciiTheme="minorHAnsi" w:hAnsiTheme="minorHAnsi" w:cstheme="minorHAnsi"/>
          <w:noProof/>
          <w:lang w:val="en-GB"/>
        </w:rPr>
        <w:t>[6]</w:t>
      </w:r>
      <w:r w:rsidRPr="00832F83">
        <w:rPr>
          <w:rFonts w:asciiTheme="minorHAnsi" w:hAnsiTheme="minorHAnsi" w:cstheme="minorHAnsi"/>
          <w:lang w:val="en-GB"/>
        </w:rPr>
        <w:fldChar w:fldCharType="end"/>
      </w:r>
      <w:r w:rsidRPr="00832F83">
        <w:rPr>
          <w:rFonts w:asciiTheme="minorHAnsi" w:hAnsiTheme="minorHAnsi" w:cstheme="minorHAnsi"/>
          <w:lang w:val="en-GB"/>
        </w:rPr>
        <w:t xml:space="preserve">. The effective, holistic management of older people </w:t>
      </w:r>
      <w:r w:rsidR="00330AE3">
        <w:rPr>
          <w:rFonts w:asciiTheme="minorHAnsi" w:hAnsiTheme="minorHAnsi" w:cstheme="minorHAnsi"/>
          <w:lang w:val="en-GB"/>
        </w:rPr>
        <w:t xml:space="preserve">living with </w:t>
      </w:r>
      <w:r w:rsidR="00A41E31">
        <w:rPr>
          <w:rFonts w:asciiTheme="minorHAnsi" w:hAnsiTheme="minorHAnsi" w:cstheme="minorHAnsi"/>
          <w:lang w:val="en-GB"/>
        </w:rPr>
        <w:t xml:space="preserve">multimorbidity and </w:t>
      </w:r>
      <w:r w:rsidR="00330AE3">
        <w:rPr>
          <w:rFonts w:asciiTheme="minorHAnsi" w:hAnsiTheme="minorHAnsi" w:cstheme="minorHAnsi"/>
          <w:lang w:val="en-GB"/>
        </w:rPr>
        <w:t xml:space="preserve">frailty </w:t>
      </w:r>
      <w:r w:rsidRPr="00832F83">
        <w:rPr>
          <w:rFonts w:asciiTheme="minorHAnsi" w:hAnsiTheme="minorHAnsi" w:cstheme="minorHAnsi"/>
          <w:lang w:val="en-GB"/>
        </w:rPr>
        <w:t>will therefore become increasingly necessary</w:t>
      </w:r>
      <w:r w:rsidR="00F863B4">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10.1016/s0140-6736(12)62167-9","ISSN":"01406736","PMID":"23395245","author":[{"dropping-particle":"","family":"Clegg","given":"Andrew","non-dropping-particle":"","parse-names":false,"suffix":""},{"dropping-particle":"","family":"Young","given":"John","non-dropping-particle":"","parse-names":false,"suffix":""},{"dropping-particle":"","family":"Iliffe","given":"Steve","non-dropping-particle":"","parse-names":false,"suffix":""},{"dropping-particle":"","family":"Rikkert","given":"Marcel Olde","non-dropping-particle":"","parse-names":false,"suffix":""},{"dropping-particle":"","family":"Rockwood","given":"Kenneth","non-dropping-particle":"","parse-names":false,"suffix":""}],"container-title":"The Lancet","id":"ITEM-1","issue":"9868","issued":{"date-parts":[["2013"]]},"page":"752-762","title":"Frailty in elderly people","type":"article-journal","volume":"381"},"uris":["http://www.mendeley.com/documents/?uuid=2f0ae5cf-568a-4ae5-a136-291ebfa3a7a5"]}],"mendeley":{"formattedCitation":"[7]","plainTextFormattedCitation":"[7]","previouslyFormattedCitation":"[7]"},"properties":{"noteIndex":0},"schema":"https://github.com/citation-style-language/schema/raw/master/csl-citation.json"}</w:instrText>
      </w:r>
      <w:r w:rsidR="00F863B4">
        <w:rPr>
          <w:rFonts w:asciiTheme="minorHAnsi" w:hAnsiTheme="minorHAnsi" w:cstheme="minorHAnsi"/>
          <w:lang w:val="en-GB"/>
        </w:rPr>
        <w:fldChar w:fldCharType="separate"/>
      </w:r>
      <w:r w:rsidR="00F863B4" w:rsidRPr="00F863B4">
        <w:rPr>
          <w:rFonts w:asciiTheme="minorHAnsi" w:hAnsiTheme="minorHAnsi" w:cstheme="minorHAnsi"/>
          <w:noProof/>
          <w:lang w:val="en-GB"/>
        </w:rPr>
        <w:t>[7]</w:t>
      </w:r>
      <w:r w:rsidR="00F863B4">
        <w:rPr>
          <w:rFonts w:asciiTheme="minorHAnsi" w:hAnsiTheme="minorHAnsi" w:cstheme="minorHAnsi"/>
          <w:lang w:val="en-GB"/>
        </w:rPr>
        <w:fldChar w:fldCharType="end"/>
      </w:r>
      <w:r w:rsidRPr="00832F83">
        <w:rPr>
          <w:rFonts w:asciiTheme="minorHAnsi" w:hAnsiTheme="minorHAnsi" w:cstheme="minorHAnsi"/>
          <w:lang w:val="en-GB"/>
        </w:rPr>
        <w:t xml:space="preserve">. </w:t>
      </w:r>
    </w:p>
    <w:p w14:paraId="5B3D79FA" w14:textId="77777777" w:rsidR="006518BD" w:rsidRDefault="006518BD" w:rsidP="00A41E31">
      <w:pPr>
        <w:jc w:val="both"/>
        <w:rPr>
          <w:rFonts w:asciiTheme="minorHAnsi" w:hAnsiTheme="minorHAnsi" w:cstheme="minorHAnsi"/>
          <w:lang w:val="en-GB"/>
        </w:rPr>
      </w:pPr>
    </w:p>
    <w:p w14:paraId="75861DBF" w14:textId="3322C90A" w:rsidR="00616025" w:rsidRPr="00446665" w:rsidRDefault="00E45D08" w:rsidP="008E0D44">
      <w:pPr>
        <w:jc w:val="both"/>
        <w:rPr>
          <w:rFonts w:asciiTheme="minorHAnsi" w:hAnsiTheme="minorHAnsi" w:cstheme="minorHAnsi"/>
          <w:lang w:val="en-GB"/>
        </w:rPr>
      </w:pPr>
      <w:r>
        <w:rPr>
          <w:rFonts w:asciiTheme="minorHAnsi" w:hAnsiTheme="minorHAnsi" w:cstheme="minorHAnsi"/>
          <w:lang w:val="en-GB"/>
        </w:rPr>
        <w:t xml:space="preserve">Tools to identify patients </w:t>
      </w:r>
      <w:r w:rsidR="00F811FB">
        <w:rPr>
          <w:rFonts w:asciiTheme="minorHAnsi" w:hAnsiTheme="minorHAnsi" w:cstheme="minorHAnsi"/>
          <w:lang w:val="en-GB"/>
        </w:rPr>
        <w:t>at risk of</w:t>
      </w:r>
      <w:r>
        <w:rPr>
          <w:rFonts w:asciiTheme="minorHAnsi" w:hAnsiTheme="minorHAnsi" w:cstheme="minorHAnsi"/>
          <w:lang w:val="en-GB"/>
        </w:rPr>
        <w:t xml:space="preserve"> frailty using scoring </w:t>
      </w:r>
      <w:r w:rsidR="00F811FB">
        <w:rPr>
          <w:rFonts w:asciiTheme="minorHAnsi" w:hAnsiTheme="minorHAnsi" w:cstheme="minorHAnsi"/>
          <w:lang w:val="en-GB"/>
        </w:rPr>
        <w:t>methods</w:t>
      </w:r>
      <w:r>
        <w:rPr>
          <w:rFonts w:asciiTheme="minorHAnsi" w:hAnsiTheme="minorHAnsi" w:cstheme="minorHAnsi"/>
          <w:lang w:val="en-GB"/>
        </w:rPr>
        <w:t xml:space="preserve"> </w:t>
      </w:r>
      <w:r w:rsidR="00F811FB">
        <w:rPr>
          <w:rFonts w:asciiTheme="minorHAnsi" w:hAnsiTheme="minorHAnsi" w:cstheme="minorHAnsi"/>
          <w:lang w:val="en-GB"/>
        </w:rPr>
        <w:t>are</w:t>
      </w:r>
      <w:r>
        <w:rPr>
          <w:rFonts w:asciiTheme="minorHAnsi" w:hAnsiTheme="minorHAnsi" w:cstheme="minorHAnsi"/>
          <w:lang w:val="en-GB"/>
        </w:rPr>
        <w:t xml:space="preserve"> increasing</w:t>
      </w:r>
      <w:r w:rsidR="00F863B4">
        <w:rPr>
          <w:rFonts w:asciiTheme="minorHAnsi" w:hAnsiTheme="minorHAnsi" w:cstheme="minorHAnsi"/>
          <w:lang w:val="en-GB"/>
        </w:rPr>
        <w:t>ly used</w:t>
      </w:r>
      <w:r>
        <w:rPr>
          <w:rFonts w:asciiTheme="minorHAnsi" w:hAnsiTheme="minorHAnsi" w:cstheme="minorHAnsi"/>
          <w:lang w:val="en-GB"/>
        </w:rPr>
        <w:t xml:space="preserve"> internationally</w:t>
      </w:r>
      <w:r w:rsidR="000609D5">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{"citationItems":[{"id":"ITEM-1","itemData":{"DOI":"10.1136/bmjopen-2014-006645","ISBN":"2044-6055 (Electronic)","ISSN":"20446055","PMID":"25537787","abstract":"OBJECTIVE To create and validate a frailty assessment tool for community-dwelling adults aged ≥75 years. DESIGN Longitudinal, population-based study. SETTING The Survey of Health, Ageing and Retirement in Europe (SHARE). PARTICIPANTS 4001 women and 3057 men aged ≥75 years from the second wave of SHARE. 3325 women and 2587 men had complete information for the frailty indicators: fatigue, low appetite, weakness, observed gait (walking without help, walking with help, chairbound/bedbound, unobserved) and low physical activity. MAIN OUTCOME MEASURES The internal validity of the frailty indicators was tested with latent class analysis, by modelling an underlying variable with three ordered categories. The predictive validity of the frailty classification was tested against 2-year mortality and 4-year disability. The mortality prediction of SHARE-FI75+ was compared with that of previously operationalised frailty scales in SHARE (SHARE-FI, 70-item index, phenotype, FRAIL). RESULTS In both genders, all frailty indicators significantly aggregated into a three-category ordinal latent variable. After adjusting for baseline age, comorbidity and basic activities of daily living (BADL) disability, the frail had an OR for 2-year mortality of 2.2 (95% CI 1.2 to 3.8) in women and 4.2 (2.6 to 6.8) in men. The mortality prediction of SHARE-FI75+ was similar to that of the other SHARE frailty scales. By wave 4, 49% of frail women (78 of 159) had at least one more limitation with BADL (compared with 18% of non-frail, 125 of 684; p&lt;0.001); in men, these proportions were 39% (26 of 66) and 18% (110 of 621), respectively (p&lt;0.001). A calculator is supplied for point-of-care use, which automatically replicates the frailty classification for any given measurements. CONCLUSIONS SHARE-FI75+ could help frailty case finding in primary care and provide a focus for personalised community interventions. Further validation in trials and clinical programmes is needed.","author":[{"dropping-particle":"","family":"Romero-Ortuno","given":"Roman","non-dropping-particle":"","parse-names":false,"suffix":""},{"dropping-particle":"","family":"Soraghan","given":"Christopher","non-dropping-particle":"","parse-names":false,"suffix":""}],"container-title":"BMJ Open","id":"ITEM-1","issue":"12","issued":{"date-parts":[["2014"]]},"title":"A Frailty Instrument for primary care for those aged 75 years or more: Findings from the Survey of Health, Ageing and Retirement in Europe, a longitudinal population-based cohort study (SHARE-FI75+)","type":"article-journal","volume":"4"},"uris":["http://www.mendeley.com/documents/?uuid=a3af3d07-5950-4af7-919c-19641f07f90f"]},{"id":"ITEM-2","itemData":{"DOI":"10.1017/S0714980816000301","ISBN":"0714980816000","ISSN":"17101107","PMID":"27211065","abstract":"As Canada's population ages, frailty - with its increased risk of functional decline, deterioration in health status, and death - will become increasingly common. The physiology of frailty reflects its multisystem, multi-organ origins. About a quarter of Canadians over age 65 are frail, increasing to over half in those older than 85. Our health care system is organized around single-organ systems, impairing our ability to effectively treat people having multiple disorders and functional limitations. To address frailty, we must recognize when it occurs, increase awareness of its significance, develop holistic models of care, and generate better evidence for its treatment. Recognizing how frailty impacts lifespan will allow for integration of care goals into treatment options. Different settings in the Canadian health care system will require different strategies and tools to assess frailty. Given the magnitude of challenges frailty poses for the health care system as currently organized, policy changes will be essential.","author":[{"dropping-particle":"","family":"Muscedere","given":"John","non-dropping-particle":"","parse-names":false,"suffix":""},{"dropping-particle":"","family":"Andrew","given":"Melissa K.","non-dropping-particle":"","parse-names":false,"suffix":""},{"dropping-particle":"","family":"Bagshaw","given":"Sean M.","non-dropping-particle":"","parse-names":false,"suffix":""},{"dropping-particle":"","family":"Estabrooks","given":"Carole","non-dropping-particle":"","parse-names":false,"suffix":""},{"dropping-particle":"","family":"Hogan","given":"David","non-dropping-particle":"","parse-names":false,"suffix":""},{"dropping-particle":"","family":"Holroyd-Leduc","given":"Jayna","non-dropping-particle":"","parse-names":false,"suffix":""},{"dropping-particle":"","family":"Howlett","given":"Susan","non-dropping-particle":"","parse-names":false,"suffix":""},{"dropping-particle":"","family":"Lahey","given":"William","non-dropping-particle":"","parse-names":false,"suffix":""},{"dropping-particle":"","family":"Maxwell","given":"Colleen","non-dropping-particle":"","parse-names":false,"suffix":""},{"dropping-particle":"","family":"McNally","given":"Mary","non-dropping-particle":"","parse-names":false,"suffix":""},{"dropping-particle":"","family":"Moorhouse","given":"Paige","non-dropping-particle":"","parse-names":false,"suffix":""},{"dropping-particle":"","family":"Rockwood","given":"Kenneth","non-dropping-particle":"","parse-names":false,"suffix":""},{"dropping-particle":"","family":"Rolfson","given":"Darryl","non-dropping-particle":"","parse-names":false,"suffix":""},{"dropping-particle":"","family":"Sinha","given":"Samir","non-dropping-particle":"","parse-names":false,"suffix":""},{"dropping-particle":"","family":"Tholl","given":"Bill","non-dropping-particle":"","parse-names":false,"suffix":""}],"container-title":"Canadian Journal on Aging","id":"ITEM-2","issue":"3","issued":{"date-parts":[["2016"]]},"page":"281-297","title":"Screening for Frailty in Canada's Health Care System: A Time for Action","type":"article-journal","volume":"35"},"uris":["http://www.mendeley.com/documents/?uuid=1ba1f7b7-834c-4f12-b5a5-9878183ceca0"]}],"mendeley":{"formattedCitation":"[8, 9]","plainTextFormattedCitation":"[8, 9]","previouslyFormattedCitation":"[8, 9]"},"properties":{"noteIndex":0},"schema":"https://github.com/citation-style-language/schema/raw/master/csl-citation.json"}</w:instrText>
      </w:r>
      <w:r w:rsidR="000609D5">
        <w:rPr>
          <w:rFonts w:asciiTheme="minorHAnsi" w:hAnsiTheme="minorHAnsi" w:cstheme="minorHAnsi"/>
          <w:lang w:val="en-GB"/>
        </w:rPr>
        <w:fldChar w:fldCharType="separate"/>
      </w:r>
      <w:r w:rsidR="00F863B4" w:rsidRPr="00F863B4">
        <w:rPr>
          <w:rFonts w:asciiTheme="minorHAnsi" w:hAnsiTheme="minorHAnsi" w:cstheme="minorHAnsi"/>
          <w:noProof/>
          <w:lang w:val="en-GB"/>
        </w:rPr>
        <w:t>[8, 9]</w:t>
      </w:r>
      <w:r w:rsidR="000609D5">
        <w:rPr>
          <w:rFonts w:asciiTheme="minorHAnsi" w:hAnsiTheme="minorHAnsi" w:cstheme="minorHAnsi"/>
          <w:lang w:val="en-GB"/>
        </w:rPr>
        <w:fldChar w:fldCharType="end"/>
      </w:r>
      <w:r>
        <w:rPr>
          <w:rFonts w:asciiTheme="minorHAnsi" w:hAnsiTheme="minorHAnsi" w:cstheme="minorHAnsi"/>
          <w:lang w:val="en-GB"/>
        </w:rPr>
        <w:t xml:space="preserve"> and ha</w:t>
      </w:r>
      <w:r w:rsidR="00F811FB">
        <w:rPr>
          <w:rFonts w:asciiTheme="minorHAnsi" w:hAnsiTheme="minorHAnsi" w:cstheme="minorHAnsi"/>
          <w:lang w:val="en-GB"/>
        </w:rPr>
        <w:t xml:space="preserve">ve </w:t>
      </w:r>
      <w:r>
        <w:rPr>
          <w:rFonts w:asciiTheme="minorHAnsi" w:hAnsiTheme="minorHAnsi" w:cstheme="minorHAnsi"/>
          <w:lang w:val="en-GB"/>
        </w:rPr>
        <w:t xml:space="preserve">recently been integrated into the </w:t>
      </w:r>
      <w:r w:rsidR="00F811FB">
        <w:rPr>
          <w:rFonts w:asciiTheme="minorHAnsi" w:hAnsiTheme="minorHAnsi" w:cstheme="minorHAnsi"/>
          <w:lang w:val="en-GB"/>
        </w:rPr>
        <w:t>work</w:t>
      </w:r>
      <w:r>
        <w:rPr>
          <w:rFonts w:asciiTheme="minorHAnsi" w:hAnsiTheme="minorHAnsi" w:cstheme="minorHAnsi"/>
          <w:lang w:val="en-GB"/>
        </w:rPr>
        <w:t xml:space="preserve"> </w:t>
      </w:r>
      <w:r w:rsidR="00F811FB">
        <w:rPr>
          <w:rFonts w:asciiTheme="minorHAnsi" w:hAnsiTheme="minorHAnsi" w:cstheme="minorHAnsi"/>
          <w:lang w:val="en-GB"/>
        </w:rPr>
        <w:t>of</w:t>
      </w:r>
      <w:r>
        <w:rPr>
          <w:rFonts w:asciiTheme="minorHAnsi" w:hAnsiTheme="minorHAnsi" w:cstheme="minorHAnsi"/>
          <w:lang w:val="en-GB"/>
        </w:rPr>
        <w:t xml:space="preserve"> primary care practitioners (PCPs) in the U</w:t>
      </w:r>
      <w:r w:rsidR="00F811FB">
        <w:rPr>
          <w:rFonts w:asciiTheme="minorHAnsi" w:hAnsiTheme="minorHAnsi" w:cstheme="minorHAnsi"/>
          <w:lang w:val="en-GB"/>
        </w:rPr>
        <w:t xml:space="preserve">nited </w:t>
      </w:r>
      <w:r>
        <w:rPr>
          <w:rFonts w:asciiTheme="minorHAnsi" w:hAnsiTheme="minorHAnsi" w:cstheme="minorHAnsi"/>
          <w:lang w:val="en-GB"/>
        </w:rPr>
        <w:t>K</w:t>
      </w:r>
      <w:r w:rsidR="00F811FB">
        <w:rPr>
          <w:rFonts w:asciiTheme="minorHAnsi" w:hAnsiTheme="minorHAnsi" w:cstheme="minorHAnsi"/>
          <w:lang w:val="en-GB"/>
        </w:rPr>
        <w:t>ingdom (UK)</w:t>
      </w:r>
      <w:r w:rsidR="000609D5">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{"citationItems":[{"id":"ITEM-1","itemData":{"author":[{"dropping-particle":"","family":"NHS","given":"","non-dropping-particle":"","parse-names":false,"suffix":""}],"container-title":"NHS England Standard General Medical Services Contract","id":"ITEM-1","issued":{"date-parts":[["0"]]},"title":"No Title","type":"webpage","volume":"29"},"uris":["http://www.mendeley.com/documents/?uuid=d7b620eb-8442-4181-84fc-84c487520f00"]}],"mendeley":{"formattedCitation":"[10]","plainTextFormattedCitation":"[10]","previouslyFormattedCitation":"[10]"},"properties":{"noteIndex":0},"schema":"https://github.com/citation-style-language/schema/raw/master/csl-citation.json"}</w:instrText>
      </w:r>
      <w:r w:rsidR="000609D5">
        <w:rPr>
          <w:rFonts w:asciiTheme="minorHAnsi" w:hAnsiTheme="minorHAnsi" w:cstheme="minorHAnsi"/>
          <w:lang w:val="en-GB"/>
        </w:rPr>
        <w:fldChar w:fldCharType="separate"/>
      </w:r>
      <w:r w:rsidR="00F863B4" w:rsidRPr="00F863B4">
        <w:rPr>
          <w:rFonts w:asciiTheme="minorHAnsi" w:hAnsiTheme="minorHAnsi" w:cstheme="minorHAnsi"/>
          <w:noProof/>
          <w:lang w:val="en-GB"/>
        </w:rPr>
        <w:t>[10]</w:t>
      </w:r>
      <w:r w:rsidR="000609D5">
        <w:rPr>
          <w:rFonts w:asciiTheme="minorHAnsi" w:hAnsiTheme="minorHAnsi" w:cstheme="minorHAnsi"/>
          <w:lang w:val="en-GB"/>
        </w:rPr>
        <w:fldChar w:fldCharType="end"/>
      </w:r>
      <w:r>
        <w:rPr>
          <w:rFonts w:asciiTheme="minorHAnsi" w:hAnsiTheme="minorHAnsi" w:cstheme="minorHAnsi"/>
          <w:lang w:val="en-GB"/>
        </w:rPr>
        <w:t>.</w:t>
      </w:r>
      <w:r w:rsidR="00B47F47">
        <w:rPr>
          <w:rFonts w:asciiTheme="minorHAnsi" w:hAnsiTheme="minorHAnsi" w:cstheme="minorHAnsi"/>
          <w:lang w:val="en-GB"/>
        </w:rPr>
        <w:t xml:space="preserve"> T</w:t>
      </w:r>
      <w:r w:rsidR="00E02D9F">
        <w:rPr>
          <w:rFonts w:asciiTheme="minorHAnsi" w:hAnsiTheme="minorHAnsi" w:cstheme="minorHAnsi"/>
        </w:rPr>
        <w:t>he identification of patients with multimorbidity</w:t>
      </w:r>
      <w:r w:rsidR="00330AE3">
        <w:rPr>
          <w:rFonts w:asciiTheme="minorHAnsi" w:hAnsiTheme="minorHAnsi" w:cstheme="minorHAnsi"/>
        </w:rPr>
        <w:t>, frailty</w:t>
      </w:r>
      <w:r w:rsidR="00E02D9F">
        <w:rPr>
          <w:rFonts w:asciiTheme="minorHAnsi" w:hAnsiTheme="minorHAnsi" w:cstheme="minorHAnsi"/>
        </w:rPr>
        <w:t xml:space="preserve"> and complex </w:t>
      </w:r>
      <w:r w:rsidR="00330AE3">
        <w:rPr>
          <w:rFonts w:asciiTheme="minorHAnsi" w:hAnsiTheme="minorHAnsi" w:cstheme="minorHAnsi"/>
        </w:rPr>
        <w:t xml:space="preserve">care </w:t>
      </w:r>
      <w:r w:rsidR="00E02D9F">
        <w:rPr>
          <w:rFonts w:asciiTheme="minorHAnsi" w:hAnsiTheme="minorHAnsi" w:cstheme="minorHAnsi"/>
        </w:rPr>
        <w:t>needs raises questions</w:t>
      </w:r>
      <w:r w:rsidR="00330AE3">
        <w:rPr>
          <w:rFonts w:asciiTheme="minorHAnsi" w:hAnsiTheme="minorHAnsi" w:cstheme="minorHAnsi"/>
        </w:rPr>
        <w:t xml:space="preserve"> about how</w:t>
      </w:r>
      <w:r w:rsidR="00E02D9F">
        <w:rPr>
          <w:rFonts w:asciiTheme="minorHAnsi" w:hAnsiTheme="minorHAnsi" w:cstheme="minorHAnsi"/>
        </w:rPr>
        <w:t xml:space="preserve"> appropriate provision of assessment and management strategies for this group</w:t>
      </w:r>
      <w:r w:rsidR="00330AE3">
        <w:rPr>
          <w:rFonts w:asciiTheme="minorHAnsi" w:hAnsiTheme="minorHAnsi" w:cstheme="minorHAnsi"/>
        </w:rPr>
        <w:t xml:space="preserve"> can be </w:t>
      </w:r>
      <w:r w:rsidR="005572E3">
        <w:rPr>
          <w:rFonts w:asciiTheme="minorHAnsi" w:hAnsiTheme="minorHAnsi" w:cstheme="minorHAnsi"/>
        </w:rPr>
        <w:t xml:space="preserve">best </w:t>
      </w:r>
      <w:r w:rsidR="00330AE3">
        <w:rPr>
          <w:rFonts w:asciiTheme="minorHAnsi" w:hAnsiTheme="minorHAnsi" w:cstheme="minorHAnsi"/>
        </w:rPr>
        <w:t>delivered</w:t>
      </w:r>
      <w:r w:rsidR="00E02D9F">
        <w:rPr>
          <w:rFonts w:asciiTheme="minorHAnsi" w:hAnsiTheme="minorHAnsi" w:cstheme="minorHAnsi"/>
        </w:rPr>
        <w:t xml:space="preserve">. </w:t>
      </w:r>
      <w:r w:rsidR="00B47F47">
        <w:rPr>
          <w:rFonts w:asciiTheme="minorHAnsi" w:hAnsiTheme="minorHAnsi" w:cstheme="minorHAnsi"/>
        </w:rPr>
        <w:t xml:space="preserve">Primary </w:t>
      </w:r>
      <w:r w:rsidR="008E0D44">
        <w:rPr>
          <w:rFonts w:asciiTheme="minorHAnsi" w:hAnsiTheme="minorHAnsi" w:cstheme="minorHAnsi"/>
        </w:rPr>
        <w:t>healthcare</w:t>
      </w:r>
      <w:r w:rsidR="00F811FB">
        <w:rPr>
          <w:rFonts w:asciiTheme="minorHAnsi" w:hAnsiTheme="minorHAnsi" w:cstheme="minorHAnsi"/>
        </w:rPr>
        <w:t xml:space="preserve"> is the</w:t>
      </w:r>
      <w:r w:rsidR="008E0D44">
        <w:rPr>
          <w:rFonts w:asciiTheme="minorHAnsi" w:hAnsiTheme="minorHAnsi" w:cstheme="minorHAnsi"/>
        </w:rPr>
        <w:t xml:space="preserve"> community</w:t>
      </w:r>
      <w:r w:rsidR="00F811FB">
        <w:rPr>
          <w:rFonts w:asciiTheme="minorHAnsi" w:hAnsiTheme="minorHAnsi" w:cstheme="minorHAnsi"/>
        </w:rPr>
        <w:t>-</w:t>
      </w:r>
      <w:r w:rsidR="008E0D44">
        <w:rPr>
          <w:rFonts w:asciiTheme="minorHAnsi" w:hAnsiTheme="minorHAnsi" w:cstheme="minorHAnsi"/>
        </w:rPr>
        <w:t xml:space="preserve">located healthcare </w:t>
      </w:r>
      <w:r w:rsidR="00F811FB">
        <w:rPr>
          <w:rFonts w:asciiTheme="minorHAnsi" w:hAnsiTheme="minorHAnsi" w:cstheme="minorHAnsi"/>
        </w:rPr>
        <w:t xml:space="preserve">which is the usual first point of contact for patients with healthcare services. In the UK this typically involves a consultation with a primary care practitioner in a practice (also known as a surgery, clinic or community health </w:t>
      </w:r>
      <w:proofErr w:type="spellStart"/>
      <w:r w:rsidR="00F811FB">
        <w:rPr>
          <w:rFonts w:asciiTheme="minorHAnsi" w:hAnsiTheme="minorHAnsi" w:cstheme="minorHAnsi"/>
        </w:rPr>
        <w:t>centre</w:t>
      </w:r>
      <w:proofErr w:type="spellEnd"/>
      <w:r w:rsidR="00F811FB">
        <w:rPr>
          <w:rFonts w:asciiTheme="minorHAnsi" w:hAnsiTheme="minorHAnsi" w:cstheme="minorHAnsi"/>
        </w:rPr>
        <w:t xml:space="preserve">) but in an appointment that is </w:t>
      </w:r>
      <w:r w:rsidR="005572E3">
        <w:rPr>
          <w:rFonts w:asciiTheme="minorHAnsi" w:hAnsiTheme="minorHAnsi" w:cstheme="minorHAnsi"/>
        </w:rPr>
        <w:t>usually</w:t>
      </w:r>
      <w:r w:rsidR="00F811FB">
        <w:rPr>
          <w:rFonts w:asciiTheme="minorHAnsi" w:hAnsiTheme="minorHAnsi" w:cstheme="minorHAnsi"/>
        </w:rPr>
        <w:t xml:space="preserve"> too time-limited to undertake CGA</w:t>
      </w:r>
      <w:r w:rsidR="00602FB3">
        <w:rPr>
          <w:rFonts w:asciiTheme="minorHAnsi" w:hAnsiTheme="minorHAnsi" w:cstheme="minorHAnsi"/>
        </w:rPr>
        <w:t xml:space="preserve">. </w:t>
      </w:r>
      <w:r w:rsidR="00993B08" w:rsidRPr="00736106">
        <w:rPr>
          <w:rFonts w:asciiTheme="minorHAnsi" w:hAnsiTheme="minorHAnsi" w:cstheme="minorHAnsi"/>
        </w:rPr>
        <w:t>E</w:t>
      </w:r>
      <w:r w:rsidR="00952084" w:rsidRPr="00736106">
        <w:rPr>
          <w:rFonts w:asciiTheme="minorHAnsi" w:hAnsiTheme="minorHAnsi" w:cstheme="minorHAnsi"/>
        </w:rPr>
        <w:t xml:space="preserve">stablished avenues for onward referral </w:t>
      </w:r>
      <w:r w:rsidR="00D82B5B">
        <w:rPr>
          <w:rFonts w:asciiTheme="minorHAnsi" w:hAnsiTheme="minorHAnsi" w:cstheme="minorHAnsi"/>
        </w:rPr>
        <w:t xml:space="preserve">include </w:t>
      </w:r>
      <w:r w:rsidR="00952084" w:rsidRPr="00736106">
        <w:rPr>
          <w:rFonts w:asciiTheme="minorHAnsi" w:hAnsiTheme="minorHAnsi" w:cstheme="minorHAnsi"/>
        </w:rPr>
        <w:t>community based services that perform in-home CGA assessment</w:t>
      </w:r>
      <w:r w:rsidR="006C0EC4">
        <w:rPr>
          <w:rFonts w:asciiTheme="minorHAnsi" w:hAnsiTheme="minorHAnsi" w:cstheme="minorHAnsi"/>
        </w:rPr>
        <w:t xml:space="preserve"> such as community</w:t>
      </w:r>
      <w:r w:rsidR="005572E3">
        <w:rPr>
          <w:rFonts w:asciiTheme="minorHAnsi" w:hAnsiTheme="minorHAnsi" w:cstheme="minorHAnsi"/>
        </w:rPr>
        <w:t>-based geriatric services</w:t>
      </w:r>
      <w:r w:rsidR="00237131">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{"citationItems":[{"id":"ITEM-1","itemData":{"DOI":"http://dx.doi.org/10.1093/ageing/afx099","ISSN":"0002-0729","abstract":"Objective: to analyse the clinical impact of a home-based Intermediate Care model in the Catalan health system, comparing it with usual bed-based care. Design: quasi-experimental longitudinal study. Setting: hospital Municipal de Badalona and El Carme Intermediate Care Hospital, Badalona, Catalonia, Spain. Participants: we included older patients with medical and orthopaedic disabling health crises in need of Comprehensive Geriatric Assessment (CGA) and rehabilitation. Methods: a CGA-based hospital-at-home Integrated Care Programme (acute care and rehabilitation) was compared with a propensity score matched cohort of contemporary patients attended by usual inpatient hospital care (acute care plus intermediate care hospitalisation), for the management of medical and orthopaedics processes. Main outcomes measures were: (a) Health crisis resolution (referral to primary care at the end of the intervention); (b) functional resolution: relative functional gain (functional gain/functional loss) &gt;= 0.35; and (c) favourable crisis resolution (health + functional) &gt;= a + b. We compared between-groups outcomes using uni/multivariable logistic regression models. Results: clinical characteristics were similar between home-based and bed-based groups. Acute stay was shorter in home group: 6.1 (5.3-6.9) versus 11.2 (10.5-11.9) days, P &lt; 0.001. The home-based scheme showed better results on functional resolution 79.1% (versus 75.2%), OR 1.62 (1.09-2.41) and on favourable crisis resolution 73.8% (versus 69.6%), OR 1.54 (1.06-2.22), with shorter length of intervention, with a reduction of -5.72 (-9.75 and -1.69) days. Conclusions: in our study, the extended CGA-based hospital-at-home programme was associated with shorter stay and favourable clinical outcomes. Future studies might test this intervention to the whole Catalan integrated care system.Copyright © The Author 2017. Published by Oxford University Press on behalf of the British Geriatrics Society. All rights reserved.","author":[{"dropping-particle":"","family":"Mas","given":"M","non-dropping-particle":"","parse-names":false,"suffix":""},{"dropping-particle":"","family":"Inzitari","given":"M.","non-dropping-particle":"","parse-names":false,"suffix":""},{"dropping-particle":"","family":"Sabate","given":"S.","non-dropping-particle":"","parse-names":false,"suffix":""},{"dropping-particle":"","family":"Santaeugenia","given":"S.J.","non-dropping-particle":"","parse-names":false,"suffix":""}],"container-title":"Age and Ageing","id":"ITEM-1","issue":"6","issued":{"date-parts":[["2017"]]},"page":"925-931","title":"Hospital-at-home Integrated Care Programme for the management of disabling health crises in older patients: Comparison with bed-based Intermediate Care","type":"article-journal","volume":"46"},"uris":["http://www.mendeley.com/documents/?uuid=fecdab9c-8607-4440-8f30-0913be7d045b"]}],"mendeley":{"formattedCitation":"[11]","plainTextFormattedCitation":"[11]","previouslyFormattedCitation":"[11]"},"properties":{"noteIndex":0},"schema":"https://github.com/citation-style-language/schema/raw/master/csl-citation.json"}</w:instrText>
      </w:r>
      <w:r w:rsidR="00237131">
        <w:rPr>
          <w:rFonts w:asciiTheme="minorHAnsi" w:hAnsiTheme="minorHAnsi" w:cstheme="minorHAnsi"/>
        </w:rPr>
        <w:fldChar w:fldCharType="separate"/>
      </w:r>
      <w:r w:rsidR="00F863B4" w:rsidRPr="00F863B4">
        <w:rPr>
          <w:rFonts w:asciiTheme="minorHAnsi" w:hAnsiTheme="minorHAnsi" w:cstheme="minorHAnsi"/>
          <w:noProof/>
        </w:rPr>
        <w:t>[11]</w:t>
      </w:r>
      <w:r w:rsidR="00237131">
        <w:rPr>
          <w:rFonts w:asciiTheme="minorHAnsi" w:hAnsiTheme="minorHAnsi" w:cstheme="minorHAnsi"/>
        </w:rPr>
        <w:fldChar w:fldCharType="end"/>
      </w:r>
      <w:r w:rsidR="00E02D9F">
        <w:rPr>
          <w:rFonts w:asciiTheme="minorHAnsi" w:hAnsiTheme="minorHAnsi" w:cstheme="minorHAnsi"/>
        </w:rPr>
        <w:t>,</w:t>
      </w:r>
      <w:r w:rsidR="00952084" w:rsidRPr="00736106">
        <w:rPr>
          <w:rFonts w:asciiTheme="minorHAnsi" w:hAnsiTheme="minorHAnsi" w:cstheme="minorHAnsi"/>
        </w:rPr>
        <w:t xml:space="preserve"> or secondary care services with review by a geriatrician in</w:t>
      </w:r>
      <w:r w:rsidR="005572E3">
        <w:rPr>
          <w:rFonts w:asciiTheme="minorHAnsi" w:hAnsiTheme="minorHAnsi" w:cstheme="minorHAnsi"/>
        </w:rPr>
        <w:t xml:space="preserve"> an</w:t>
      </w:r>
      <w:r w:rsidR="00952084" w:rsidRPr="00736106">
        <w:rPr>
          <w:rFonts w:asciiTheme="minorHAnsi" w:hAnsiTheme="minorHAnsi" w:cstheme="minorHAnsi"/>
        </w:rPr>
        <w:t xml:space="preserve"> </w:t>
      </w:r>
      <w:r w:rsidR="003210E9">
        <w:rPr>
          <w:rFonts w:asciiTheme="minorHAnsi" w:hAnsiTheme="minorHAnsi" w:cstheme="minorHAnsi"/>
        </w:rPr>
        <w:t xml:space="preserve">outpatient </w:t>
      </w:r>
      <w:r w:rsidR="00952084" w:rsidRPr="00736106">
        <w:rPr>
          <w:rFonts w:asciiTheme="minorHAnsi" w:hAnsiTheme="minorHAnsi" w:cstheme="minorHAnsi"/>
        </w:rPr>
        <w:t>clinic</w:t>
      </w:r>
      <w:r w:rsidR="00993B08" w:rsidRPr="00736106">
        <w:rPr>
          <w:rFonts w:asciiTheme="minorHAnsi" w:hAnsiTheme="minorHAnsi" w:cstheme="minorHAnsi"/>
        </w:rPr>
        <w:t>.</w:t>
      </w:r>
      <w:r w:rsidR="00E02D9F">
        <w:rPr>
          <w:rFonts w:asciiTheme="minorHAnsi" w:hAnsiTheme="minorHAnsi" w:cstheme="minorHAnsi"/>
        </w:rPr>
        <w:t xml:space="preserve"> There currently </w:t>
      </w:r>
      <w:r w:rsidR="00C34C46">
        <w:rPr>
          <w:rFonts w:asciiTheme="minorHAnsi" w:hAnsiTheme="minorHAnsi" w:cstheme="minorHAnsi"/>
        </w:rPr>
        <w:t xml:space="preserve">appears </w:t>
      </w:r>
      <w:r w:rsidR="00E02D9F">
        <w:rPr>
          <w:rFonts w:asciiTheme="minorHAnsi" w:hAnsiTheme="minorHAnsi" w:cstheme="minorHAnsi"/>
        </w:rPr>
        <w:t xml:space="preserve">no </w:t>
      </w:r>
      <w:r w:rsidR="00952084" w:rsidRPr="00736106">
        <w:rPr>
          <w:rFonts w:asciiTheme="minorHAnsi" w:hAnsiTheme="minorHAnsi" w:cstheme="minorHAnsi"/>
        </w:rPr>
        <w:t xml:space="preserve">established method of </w:t>
      </w:r>
      <w:r w:rsidR="00E02D9F">
        <w:rPr>
          <w:rFonts w:asciiTheme="minorHAnsi" w:hAnsiTheme="minorHAnsi" w:cstheme="minorHAnsi"/>
        </w:rPr>
        <w:t>assessing these patients</w:t>
      </w:r>
      <w:r w:rsidR="00952084" w:rsidRPr="00736106">
        <w:rPr>
          <w:rFonts w:asciiTheme="minorHAnsi" w:hAnsiTheme="minorHAnsi" w:cstheme="minorHAnsi"/>
        </w:rPr>
        <w:t xml:space="preserve"> within the primary care practic</w:t>
      </w:r>
      <w:r w:rsidR="008E0D44">
        <w:rPr>
          <w:rFonts w:asciiTheme="minorHAnsi" w:hAnsiTheme="minorHAnsi" w:cstheme="minorHAnsi"/>
        </w:rPr>
        <w:t>e itself</w:t>
      </w:r>
      <w:r w:rsidR="00C34C46">
        <w:rPr>
          <w:rFonts w:asciiTheme="minorHAnsi" w:hAnsiTheme="minorHAnsi" w:cstheme="minorHAnsi"/>
        </w:rPr>
        <w:t xml:space="preserve">. </w:t>
      </w:r>
      <w:r w:rsidR="00DA6456">
        <w:rPr>
          <w:rFonts w:asciiTheme="minorHAnsi" w:hAnsiTheme="minorHAnsi" w:cstheme="minorHAnsi"/>
        </w:rPr>
        <w:t>This may be a more</w:t>
      </w:r>
      <w:r w:rsidR="00B909DE">
        <w:rPr>
          <w:rFonts w:asciiTheme="minorHAnsi" w:hAnsiTheme="minorHAnsi" w:cstheme="minorHAnsi"/>
        </w:rPr>
        <w:t xml:space="preserve"> appropriate</w:t>
      </w:r>
      <w:r w:rsidR="00DA6456">
        <w:rPr>
          <w:rFonts w:asciiTheme="minorHAnsi" w:hAnsiTheme="minorHAnsi" w:cstheme="minorHAnsi"/>
        </w:rPr>
        <w:t xml:space="preserve"> and cost</w:t>
      </w:r>
      <w:r w:rsidR="00781B95">
        <w:rPr>
          <w:rFonts w:asciiTheme="minorHAnsi" w:hAnsiTheme="minorHAnsi" w:cstheme="minorHAnsi"/>
        </w:rPr>
        <w:t>-</w:t>
      </w:r>
      <w:r w:rsidR="00DA6456">
        <w:rPr>
          <w:rFonts w:asciiTheme="minorHAnsi" w:hAnsiTheme="minorHAnsi" w:cstheme="minorHAnsi"/>
        </w:rPr>
        <w:t>effective approach</w:t>
      </w:r>
      <w:r w:rsidR="00B909DE">
        <w:rPr>
          <w:rFonts w:asciiTheme="minorHAnsi" w:hAnsiTheme="minorHAnsi" w:cstheme="minorHAnsi"/>
        </w:rPr>
        <w:t xml:space="preserve"> for patients</w:t>
      </w:r>
      <w:r w:rsidR="00DA6456">
        <w:rPr>
          <w:rFonts w:asciiTheme="minorHAnsi" w:hAnsiTheme="minorHAnsi" w:cstheme="minorHAnsi"/>
        </w:rPr>
        <w:t xml:space="preserve"> who would </w:t>
      </w:r>
      <w:r w:rsidR="00B909DE">
        <w:rPr>
          <w:rFonts w:asciiTheme="minorHAnsi" w:hAnsiTheme="minorHAnsi" w:cstheme="minorHAnsi"/>
        </w:rPr>
        <w:t>struggl</w:t>
      </w:r>
      <w:r w:rsidR="00DA6456">
        <w:rPr>
          <w:rFonts w:asciiTheme="minorHAnsi" w:hAnsiTheme="minorHAnsi" w:cstheme="minorHAnsi"/>
        </w:rPr>
        <w:t>e</w:t>
      </w:r>
      <w:r w:rsidR="00B909DE">
        <w:rPr>
          <w:rFonts w:asciiTheme="minorHAnsi" w:hAnsiTheme="minorHAnsi" w:cstheme="minorHAnsi"/>
        </w:rPr>
        <w:t xml:space="preserve"> to attend secondary care</w:t>
      </w:r>
      <w:r w:rsidR="00DA6456">
        <w:rPr>
          <w:rFonts w:asciiTheme="minorHAnsi" w:hAnsiTheme="minorHAnsi" w:cstheme="minorHAnsi"/>
        </w:rPr>
        <w:t xml:space="preserve"> but do not require </w:t>
      </w:r>
      <w:r w:rsidR="00B909DE">
        <w:rPr>
          <w:rFonts w:asciiTheme="minorHAnsi" w:hAnsiTheme="minorHAnsi" w:cstheme="minorHAnsi"/>
        </w:rPr>
        <w:t xml:space="preserve">resource-intensive home assessment. </w:t>
      </w:r>
      <w:r w:rsidR="006A00A7">
        <w:rPr>
          <w:rFonts w:asciiTheme="minorHAnsi" w:hAnsiTheme="minorHAnsi" w:cstheme="minorHAnsi"/>
        </w:rPr>
        <w:t>Indeed</w:t>
      </w:r>
      <w:r w:rsidR="007B4F67">
        <w:rPr>
          <w:rFonts w:asciiTheme="minorHAnsi" w:hAnsiTheme="minorHAnsi" w:cstheme="minorHAnsi"/>
        </w:rPr>
        <w:t>,</w:t>
      </w:r>
      <w:r w:rsidR="006A00A7">
        <w:rPr>
          <w:rFonts w:asciiTheme="minorHAnsi" w:hAnsiTheme="minorHAnsi" w:cstheme="minorHAnsi"/>
        </w:rPr>
        <w:t xml:space="preserve"> how best to deliver CGA to older people with multimorbidity in a range of settings was one of the top 10 research priorities identified </w:t>
      </w:r>
      <w:r w:rsidR="00F811FB">
        <w:rPr>
          <w:rFonts w:asciiTheme="minorHAnsi" w:hAnsiTheme="minorHAnsi" w:cstheme="minorHAnsi"/>
        </w:rPr>
        <w:t xml:space="preserve">recently </w:t>
      </w:r>
      <w:r w:rsidR="006A00A7">
        <w:rPr>
          <w:rFonts w:asciiTheme="minorHAnsi" w:hAnsiTheme="minorHAnsi" w:cstheme="minorHAnsi"/>
        </w:rPr>
        <w:t xml:space="preserve">by </w:t>
      </w:r>
      <w:r w:rsidR="00F811FB">
        <w:rPr>
          <w:rFonts w:asciiTheme="minorHAnsi" w:hAnsiTheme="minorHAnsi" w:cstheme="minorHAnsi"/>
        </w:rPr>
        <w:t>UK</w:t>
      </w:r>
      <w:r w:rsidR="00002865">
        <w:rPr>
          <w:rFonts w:asciiTheme="minorHAnsi" w:hAnsiTheme="minorHAnsi" w:cstheme="minorHAnsi"/>
        </w:rPr>
        <w:t xml:space="preserve"> </w:t>
      </w:r>
      <w:r w:rsidR="00F811FB">
        <w:rPr>
          <w:rFonts w:asciiTheme="minorHAnsi" w:hAnsiTheme="minorHAnsi" w:cstheme="minorHAnsi"/>
        </w:rPr>
        <w:t>p</w:t>
      </w:r>
      <w:r w:rsidR="006A00A7">
        <w:rPr>
          <w:rFonts w:asciiTheme="minorHAnsi" w:hAnsiTheme="minorHAnsi" w:cstheme="minorHAnsi"/>
        </w:rPr>
        <w:t xml:space="preserve">riority </w:t>
      </w:r>
      <w:r w:rsidR="00F811FB">
        <w:rPr>
          <w:rFonts w:asciiTheme="minorHAnsi" w:hAnsiTheme="minorHAnsi" w:cstheme="minorHAnsi"/>
        </w:rPr>
        <w:t>s</w:t>
      </w:r>
      <w:r w:rsidR="006A00A7">
        <w:rPr>
          <w:rFonts w:asciiTheme="minorHAnsi" w:hAnsiTheme="minorHAnsi" w:cstheme="minorHAnsi"/>
        </w:rPr>
        <w:t xml:space="preserve">etting </w:t>
      </w:r>
      <w:r w:rsidR="00F811FB">
        <w:rPr>
          <w:rFonts w:asciiTheme="minorHAnsi" w:hAnsiTheme="minorHAnsi" w:cstheme="minorHAnsi"/>
        </w:rPr>
        <w:t>organisation</w:t>
      </w:r>
      <w:r w:rsidR="00DC02EE">
        <w:rPr>
          <w:rFonts w:asciiTheme="minorHAnsi" w:hAnsiTheme="minorHAnsi" w:cstheme="minorHAnsi"/>
        </w:rPr>
        <w:fldChar w:fldCharType="begin" w:fldLock="1"/>
      </w:r>
      <w:r w:rsidR="00A24EDB">
        <w:rPr>
          <w:rFonts w:asciiTheme="minorHAnsi" w:hAnsiTheme="minorHAnsi" w:cstheme="minorHAnsi"/>
        </w:rPr>
        <w:instrText>ADDIN CSL_CITATION {"citationItems":[{"id":"ITEM-1","itemData":{"author":[{"dropping-particle":"","family":"Alliance","given":"James Lind","non-dropping-particle":"","parse-names":false,"suffix":""}],"container-title":"James Lind Alliance","id":"ITEM-1","issued":{"date-parts":[["2018"]]},"page":"http://www.jla.nihr.ac.uk/priority-setting-partner","title":"Multiple conditions of later life top 10 priorities","type":"webpage"},"uris":["http://www.mendeley.com/documents/?uuid=584530c9-0d7d-4550-bcc5-770f7e8b2655"]}],"mendeley":{"formattedCitation":"[12]","plainTextFormattedCitation":"[12]","previouslyFormattedCitation":"[12]"},"properties":{"noteIndex":0},"schema":"https://github.com/citation-style-language/schema/raw/master/csl-citation.json"}</w:instrText>
      </w:r>
      <w:r w:rsidR="00DC02EE">
        <w:rPr>
          <w:rFonts w:asciiTheme="minorHAnsi" w:hAnsiTheme="minorHAnsi" w:cstheme="minorHAnsi"/>
        </w:rPr>
        <w:fldChar w:fldCharType="separate"/>
      </w:r>
      <w:r w:rsidR="00F863B4" w:rsidRPr="00F863B4">
        <w:rPr>
          <w:rFonts w:asciiTheme="minorHAnsi" w:hAnsiTheme="minorHAnsi" w:cstheme="minorHAnsi"/>
          <w:noProof/>
        </w:rPr>
        <w:t>[12]</w:t>
      </w:r>
      <w:r w:rsidR="00DC02EE">
        <w:rPr>
          <w:rFonts w:asciiTheme="minorHAnsi" w:hAnsiTheme="minorHAnsi" w:cstheme="minorHAnsi"/>
        </w:rPr>
        <w:fldChar w:fldCharType="end"/>
      </w:r>
      <w:r w:rsidR="006A00A7">
        <w:rPr>
          <w:rFonts w:asciiTheme="minorHAnsi" w:hAnsiTheme="minorHAnsi" w:cstheme="minorHAnsi"/>
        </w:rPr>
        <w:t xml:space="preserve">. </w:t>
      </w:r>
      <w:r w:rsidR="00616025">
        <w:rPr>
          <w:rFonts w:asciiTheme="minorHAnsi" w:hAnsiTheme="minorHAnsi" w:cstheme="minorHAnsi"/>
        </w:rPr>
        <w:t xml:space="preserve">We therefore conducted a systematic review of studies </w:t>
      </w:r>
      <w:r w:rsidR="00B4085E">
        <w:rPr>
          <w:rFonts w:asciiTheme="minorHAnsi" w:hAnsiTheme="minorHAnsi" w:cstheme="minorHAnsi"/>
        </w:rPr>
        <w:t xml:space="preserve">that </w:t>
      </w:r>
      <w:r w:rsidR="00A41E31">
        <w:rPr>
          <w:rFonts w:asciiTheme="minorHAnsi" w:hAnsiTheme="minorHAnsi" w:cstheme="minorHAnsi"/>
        </w:rPr>
        <w:t>i</w:t>
      </w:r>
      <w:r w:rsidR="00DA6456">
        <w:rPr>
          <w:rFonts w:asciiTheme="minorHAnsi" w:hAnsiTheme="minorHAnsi" w:cstheme="minorHAnsi"/>
        </w:rPr>
        <w:t xml:space="preserve">mplemented a </w:t>
      </w:r>
      <w:r w:rsidR="00B4085E">
        <w:rPr>
          <w:rFonts w:asciiTheme="minorHAnsi" w:hAnsiTheme="minorHAnsi" w:cstheme="minorHAnsi"/>
        </w:rPr>
        <w:t xml:space="preserve">CGA </w:t>
      </w:r>
      <w:r w:rsidR="00616025">
        <w:rPr>
          <w:rFonts w:asciiTheme="minorHAnsi" w:hAnsiTheme="minorHAnsi" w:cstheme="minorHAnsi"/>
        </w:rPr>
        <w:t xml:space="preserve">in </w:t>
      </w:r>
      <w:r w:rsidR="00DA6456">
        <w:rPr>
          <w:rFonts w:asciiTheme="minorHAnsi" w:hAnsiTheme="minorHAnsi" w:cstheme="minorHAnsi"/>
        </w:rPr>
        <w:t>the</w:t>
      </w:r>
      <w:r w:rsidR="00616025">
        <w:rPr>
          <w:rFonts w:asciiTheme="minorHAnsi" w:hAnsiTheme="minorHAnsi" w:cstheme="minorHAnsi"/>
        </w:rPr>
        <w:t xml:space="preserve"> primary care practice</w:t>
      </w:r>
      <w:r w:rsidR="00DA6456">
        <w:rPr>
          <w:rFonts w:asciiTheme="minorHAnsi" w:hAnsiTheme="minorHAnsi" w:cstheme="minorHAnsi"/>
        </w:rPr>
        <w:t xml:space="preserve"> itself</w:t>
      </w:r>
      <w:r w:rsidR="00616025">
        <w:rPr>
          <w:rFonts w:asciiTheme="minorHAnsi" w:hAnsiTheme="minorHAnsi" w:cstheme="minorHAnsi"/>
        </w:rPr>
        <w:t xml:space="preserve">. </w:t>
      </w:r>
      <w:r w:rsidR="00616025" w:rsidRPr="00434F86">
        <w:rPr>
          <w:rFonts w:asciiTheme="minorHAnsi" w:hAnsiTheme="minorHAnsi" w:cstheme="minorHAnsi"/>
        </w:rPr>
        <w:t xml:space="preserve">The main aims were to </w:t>
      </w:r>
      <w:r w:rsidR="00DA6456">
        <w:rPr>
          <w:rFonts w:asciiTheme="minorHAnsi" w:hAnsiTheme="minorHAnsi" w:cstheme="minorHAnsi"/>
        </w:rPr>
        <w:t>describe</w:t>
      </w:r>
      <w:r w:rsidR="00616025" w:rsidRPr="00434F86">
        <w:rPr>
          <w:rFonts w:asciiTheme="minorHAnsi" w:hAnsiTheme="minorHAnsi" w:cstheme="minorHAnsi"/>
        </w:rPr>
        <w:t xml:space="preserve"> the models of</w:t>
      </w:r>
      <w:r w:rsidR="00616025">
        <w:rPr>
          <w:rFonts w:asciiTheme="minorHAnsi" w:hAnsiTheme="minorHAnsi" w:cstheme="minorHAnsi"/>
        </w:rPr>
        <w:t xml:space="preserve"> CGA implemented</w:t>
      </w:r>
      <w:r w:rsidR="00B4085E">
        <w:rPr>
          <w:rFonts w:asciiTheme="minorHAnsi" w:hAnsiTheme="minorHAnsi" w:cstheme="minorHAnsi"/>
        </w:rPr>
        <w:t>,</w:t>
      </w:r>
      <w:r w:rsidR="00616025" w:rsidRPr="00434F86">
        <w:rPr>
          <w:rFonts w:asciiTheme="minorHAnsi" w:hAnsiTheme="minorHAnsi" w:cstheme="minorHAnsi"/>
        </w:rPr>
        <w:t xml:space="preserve"> reported outcomes</w:t>
      </w:r>
      <w:r w:rsidR="00616025">
        <w:rPr>
          <w:rFonts w:asciiTheme="minorHAnsi" w:hAnsiTheme="minorHAnsi" w:cstheme="minorHAnsi"/>
        </w:rPr>
        <w:t>,</w:t>
      </w:r>
      <w:r w:rsidR="00616025" w:rsidRPr="00434F86">
        <w:rPr>
          <w:rFonts w:asciiTheme="minorHAnsi" w:hAnsiTheme="minorHAnsi" w:cstheme="minorHAnsi"/>
        </w:rPr>
        <w:t xml:space="preserve"> and acceptability of the intervention</w:t>
      </w:r>
      <w:r w:rsidR="00791352">
        <w:rPr>
          <w:rFonts w:asciiTheme="minorHAnsi" w:hAnsiTheme="minorHAnsi" w:cstheme="minorHAnsi"/>
        </w:rPr>
        <w:t xml:space="preserve"> compared to existing care</w:t>
      </w:r>
      <w:r w:rsidR="00616025" w:rsidRPr="00434F86">
        <w:rPr>
          <w:rFonts w:asciiTheme="minorHAnsi" w:hAnsiTheme="minorHAnsi" w:cstheme="minorHAnsi"/>
        </w:rPr>
        <w:t>.</w:t>
      </w:r>
    </w:p>
    <w:p w14:paraId="0D3CBC92" w14:textId="77777777" w:rsidR="00993BD9" w:rsidRPr="00832F83" w:rsidRDefault="00993BD9" w:rsidP="00832F83">
      <w:pPr>
        <w:jc w:val="both"/>
        <w:rPr>
          <w:rFonts w:asciiTheme="minorHAnsi" w:hAnsiTheme="minorHAnsi" w:cstheme="minorHAnsi"/>
          <w:lang w:val="en-GB"/>
        </w:rPr>
      </w:pPr>
    </w:p>
    <w:p w14:paraId="6E1ADBF1" w14:textId="77777777" w:rsidR="00993BD9" w:rsidRPr="00832F83" w:rsidRDefault="00993BD9" w:rsidP="00832F83">
      <w:pPr>
        <w:pStyle w:val="Heading3"/>
        <w:rPr>
          <w:rFonts w:asciiTheme="minorHAnsi" w:hAnsiTheme="minorHAnsi" w:cstheme="minorHAnsi"/>
          <w:sz w:val="24"/>
          <w:szCs w:val="24"/>
        </w:rPr>
      </w:pPr>
      <w:r w:rsidRPr="00832F83">
        <w:rPr>
          <w:rFonts w:asciiTheme="minorHAnsi" w:hAnsiTheme="minorHAnsi" w:cstheme="minorHAnsi"/>
          <w:sz w:val="24"/>
          <w:szCs w:val="24"/>
        </w:rPr>
        <w:t>Methods:</w:t>
      </w:r>
    </w:p>
    <w:p w14:paraId="0BD00B1B" w14:textId="77777777" w:rsidR="004E31FB" w:rsidRPr="00832F83" w:rsidRDefault="004E31FB" w:rsidP="00832F83">
      <w:pPr>
        <w:jc w:val="both"/>
        <w:rPr>
          <w:rFonts w:asciiTheme="minorHAnsi" w:hAnsiTheme="minorHAnsi" w:cstheme="minorHAnsi"/>
          <w:lang w:val="en-GB"/>
        </w:rPr>
      </w:pPr>
    </w:p>
    <w:p w14:paraId="1774A184" w14:textId="13511921" w:rsidR="00993BD9" w:rsidRPr="00832F83" w:rsidRDefault="00085415" w:rsidP="00832F83">
      <w:pPr>
        <w:jc w:val="both"/>
        <w:rPr>
          <w:rFonts w:asciiTheme="minorHAnsi" w:hAnsiTheme="minorHAnsi" w:cstheme="minorHAnsi"/>
          <w:lang w:val="en-GB"/>
        </w:rPr>
      </w:pPr>
      <w:r>
        <w:rPr>
          <w:rFonts w:asciiTheme="minorHAnsi" w:hAnsiTheme="minorHAnsi" w:cstheme="minorHAnsi"/>
          <w:lang w:val="en-GB"/>
        </w:rPr>
        <w:t>This</w:t>
      </w:r>
      <w:r w:rsidR="00C86104" w:rsidRPr="00832F83">
        <w:rPr>
          <w:rFonts w:asciiTheme="minorHAnsi" w:hAnsiTheme="minorHAnsi" w:cstheme="minorHAnsi"/>
          <w:lang w:val="en-GB"/>
        </w:rPr>
        <w:t xml:space="preserve"> systematic review </w:t>
      </w:r>
      <w:r>
        <w:rPr>
          <w:rFonts w:asciiTheme="minorHAnsi" w:hAnsiTheme="minorHAnsi" w:cstheme="minorHAnsi"/>
          <w:lang w:val="en-GB"/>
        </w:rPr>
        <w:t xml:space="preserve">was carried out </w:t>
      </w:r>
      <w:r w:rsidR="00C86104" w:rsidRPr="00832F83">
        <w:rPr>
          <w:rFonts w:asciiTheme="minorHAnsi" w:hAnsiTheme="minorHAnsi" w:cstheme="minorHAnsi"/>
          <w:lang w:val="en-GB"/>
        </w:rPr>
        <w:t>using</w:t>
      </w:r>
      <w:r w:rsidR="00993BD9" w:rsidRPr="00832F83">
        <w:rPr>
          <w:rFonts w:asciiTheme="minorHAnsi" w:hAnsiTheme="minorHAnsi" w:cstheme="minorHAnsi"/>
          <w:lang w:val="en-GB"/>
        </w:rPr>
        <w:t xml:space="preserve"> the methods recommended by the Preferred Reporting Items for Systematic reviews and Meta-Analyses (PRISMA) statement</w:t>
      </w:r>
      <w:r w:rsidR="006A4395"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10.1371/journal.pmed1000097","ISBN":"2006062298","ISSN":"1549-1676","PMID":"21603045","abstract":".","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G","non-dropping-particle":"","parse-names":false,"suffix":""}],"container-title":"Annulas of Internal Medicine","id":"ITEM-1","issue":"4","issued":{"date-parts":[["2009"]]},"page":"264-269","title":"Academia and Clinic Annals of Internal Medicine Preferred Reporting Items for Systematic Reviews and Meta-Analyses: The PRISMA Statement","type":"article-journal","volume":"151"},"uris":["http://www.mendeley.com/documents/?uuid=3077e589-95a2-4f88-93bf-ae63f8013dfd"]}],"mendeley":{"formattedCitation":"[13]","plainTextFormattedCitation":"[13]","previouslyFormattedCitation":"[13]"},"properties":{"noteIndex":0},"schema":"https://github.com/citation-style-language/schema/raw/master/csl-citation.json"}</w:instrText>
      </w:r>
      <w:r w:rsidR="006A4395"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[13]</w:t>
      </w:r>
      <w:r w:rsidR="006A4395" w:rsidRPr="00832F83">
        <w:rPr>
          <w:rFonts w:asciiTheme="minorHAnsi" w:hAnsiTheme="minorHAnsi" w:cstheme="minorHAnsi"/>
          <w:lang w:val="en-GB"/>
        </w:rPr>
        <w:fldChar w:fldCharType="end"/>
      </w:r>
      <w:r w:rsidR="00993BD9" w:rsidRPr="00832F83">
        <w:rPr>
          <w:rFonts w:asciiTheme="minorHAnsi" w:hAnsiTheme="minorHAnsi" w:cstheme="minorHAnsi"/>
          <w:lang w:val="en-GB"/>
        </w:rPr>
        <w:t>.</w:t>
      </w:r>
      <w:r w:rsidR="00237131">
        <w:rPr>
          <w:rFonts w:asciiTheme="minorHAnsi" w:hAnsiTheme="minorHAnsi" w:cstheme="minorHAnsi"/>
          <w:lang w:val="en-GB"/>
        </w:rPr>
        <w:t xml:space="preserve"> The study was registered </w:t>
      </w:r>
      <w:r w:rsidR="00DA6456">
        <w:rPr>
          <w:rFonts w:asciiTheme="minorHAnsi" w:hAnsiTheme="minorHAnsi" w:cstheme="minorHAnsi"/>
          <w:lang w:val="en-GB"/>
        </w:rPr>
        <w:t>on the International Prospective Register for Systematic Reviews</w:t>
      </w:r>
      <w:r w:rsidR="00237131">
        <w:rPr>
          <w:rFonts w:asciiTheme="minorHAnsi" w:hAnsiTheme="minorHAnsi" w:cstheme="minorHAnsi"/>
          <w:lang w:val="en-GB"/>
        </w:rPr>
        <w:t xml:space="preserve"> </w:t>
      </w:r>
      <w:r w:rsidR="00DA6456">
        <w:rPr>
          <w:rFonts w:asciiTheme="minorHAnsi" w:hAnsiTheme="minorHAnsi" w:cstheme="minorHAnsi"/>
          <w:lang w:val="en-GB"/>
        </w:rPr>
        <w:t>(</w:t>
      </w:r>
      <w:r w:rsidR="00237131">
        <w:rPr>
          <w:rFonts w:asciiTheme="minorHAnsi" w:hAnsiTheme="minorHAnsi" w:cstheme="minorHAnsi"/>
          <w:lang w:val="en-GB"/>
        </w:rPr>
        <w:t>PROSPERO</w:t>
      </w:r>
      <w:r w:rsidR="00DA6456">
        <w:rPr>
          <w:rFonts w:asciiTheme="minorHAnsi" w:hAnsiTheme="minorHAnsi" w:cstheme="minorHAnsi"/>
          <w:lang w:val="en-GB"/>
        </w:rPr>
        <w:t>)</w:t>
      </w:r>
      <w:r w:rsidR="00237131">
        <w:rPr>
          <w:rFonts w:asciiTheme="minorHAnsi" w:hAnsiTheme="minorHAnsi" w:cstheme="minorHAnsi"/>
          <w:lang w:val="en-GB"/>
        </w:rPr>
        <w:t xml:space="preserve"> </w:t>
      </w:r>
      <w:r w:rsidR="00DA6456">
        <w:rPr>
          <w:rFonts w:asciiTheme="minorHAnsi" w:hAnsiTheme="minorHAnsi" w:cstheme="minorHAnsi"/>
          <w:lang w:val="en-GB"/>
        </w:rPr>
        <w:t xml:space="preserve">Identification number: </w:t>
      </w:r>
      <w:r w:rsidR="00237131" w:rsidRPr="00237131">
        <w:rPr>
          <w:rFonts w:asciiTheme="minorHAnsi" w:hAnsiTheme="minorHAnsi" w:cstheme="minorHAnsi"/>
          <w:lang w:val="en-GB"/>
        </w:rPr>
        <w:t>CRD42016035592</w:t>
      </w:r>
      <w:r w:rsidR="00237131">
        <w:rPr>
          <w:rFonts w:asciiTheme="minorHAnsi" w:hAnsiTheme="minorHAnsi" w:cstheme="minorHAnsi"/>
          <w:lang w:val="en-GB"/>
        </w:rPr>
        <w:t>.</w:t>
      </w:r>
    </w:p>
    <w:p w14:paraId="0AF02073" w14:textId="77777777" w:rsidR="00822412" w:rsidRPr="00832F83" w:rsidRDefault="00822412" w:rsidP="00832F83">
      <w:pPr>
        <w:pStyle w:val="Heading4"/>
        <w:jc w:val="both"/>
        <w:rPr>
          <w:rFonts w:asciiTheme="minorHAnsi" w:hAnsiTheme="minorHAnsi" w:cstheme="minorHAnsi"/>
        </w:rPr>
      </w:pPr>
    </w:p>
    <w:p w14:paraId="1E4AFD80" w14:textId="177F1CA5" w:rsidR="00760F44" w:rsidRDefault="00993BD9" w:rsidP="00760F44">
      <w:pPr>
        <w:pStyle w:val="Heading4"/>
        <w:jc w:val="both"/>
        <w:rPr>
          <w:rFonts w:asciiTheme="minorHAnsi" w:hAnsiTheme="minorHAnsi" w:cstheme="minorHAnsi"/>
        </w:rPr>
      </w:pPr>
      <w:r w:rsidRPr="00832F83">
        <w:rPr>
          <w:rFonts w:asciiTheme="minorHAnsi" w:hAnsiTheme="minorHAnsi" w:cstheme="minorHAnsi"/>
        </w:rPr>
        <w:t xml:space="preserve">Literature search and </w:t>
      </w:r>
      <w:r w:rsidR="003069DF">
        <w:rPr>
          <w:rFonts w:asciiTheme="minorHAnsi" w:hAnsiTheme="minorHAnsi" w:cstheme="minorHAnsi"/>
        </w:rPr>
        <w:t>e</w:t>
      </w:r>
      <w:r w:rsidRPr="00832F83">
        <w:rPr>
          <w:rFonts w:asciiTheme="minorHAnsi" w:hAnsiTheme="minorHAnsi" w:cstheme="minorHAnsi"/>
        </w:rPr>
        <w:t>ligibility criteria</w:t>
      </w:r>
    </w:p>
    <w:p w14:paraId="323B68AB" w14:textId="47D37E8E" w:rsidR="00F811FB" w:rsidRPr="00857D4D" w:rsidRDefault="00F811FB" w:rsidP="00F811FB">
      <w:pPr>
        <w:rPr>
          <w:rFonts w:asciiTheme="minorHAnsi" w:hAnsiTheme="minorHAnsi" w:cstheme="minorHAnsi"/>
          <w:lang w:val="en-GB"/>
        </w:rPr>
      </w:pPr>
      <w:r>
        <w:rPr>
          <w:rFonts w:asciiTheme="minorHAnsi" w:hAnsiTheme="minorHAnsi" w:cstheme="minorHAnsi"/>
          <w:lang w:val="en-GB"/>
        </w:rPr>
        <w:t xml:space="preserve">The criteria for study inclusion </w:t>
      </w:r>
      <w:proofErr w:type="gramStart"/>
      <w:r>
        <w:rPr>
          <w:rFonts w:asciiTheme="minorHAnsi" w:hAnsiTheme="minorHAnsi" w:cstheme="minorHAnsi"/>
          <w:lang w:val="en-GB"/>
        </w:rPr>
        <w:t>is</w:t>
      </w:r>
      <w:proofErr w:type="gramEnd"/>
      <w:r>
        <w:rPr>
          <w:rFonts w:asciiTheme="minorHAnsi" w:hAnsiTheme="minorHAnsi" w:cstheme="minorHAnsi"/>
          <w:lang w:val="en-GB"/>
        </w:rPr>
        <w:t xml:space="preserve"> presented in Table 1. Articles written in the English language with any design were included if they described a holistic multidimensional assessment (CGA) on persons aged 65 years and over located within the primary care practice.</w:t>
      </w:r>
      <w:r w:rsidRPr="00F7318E">
        <w:t xml:space="preserve"> </w:t>
      </w:r>
      <w:r w:rsidRPr="00F7318E">
        <w:rPr>
          <w:rFonts w:asciiTheme="minorHAnsi" w:hAnsiTheme="minorHAnsi" w:cstheme="minorHAnsi"/>
          <w:lang w:val="en-GB"/>
        </w:rPr>
        <w:t xml:space="preserve">Assessments needed to include direct input by a professional with the generalist skill set required to manage multimorbidity e.g. PCP, geriatrician or </w:t>
      </w:r>
      <w:r w:rsidR="008775A4">
        <w:rPr>
          <w:rFonts w:asciiTheme="minorHAnsi" w:hAnsiTheme="minorHAnsi" w:cstheme="minorHAnsi"/>
          <w:lang w:val="en-GB"/>
        </w:rPr>
        <w:t>nurse</w:t>
      </w:r>
      <w:r w:rsidRPr="00F7318E">
        <w:rPr>
          <w:rFonts w:asciiTheme="minorHAnsi" w:hAnsiTheme="minorHAnsi" w:cstheme="minorHAnsi"/>
          <w:lang w:val="en-GB"/>
        </w:rPr>
        <w:t xml:space="preserve"> practitioner for </w:t>
      </w:r>
      <w:r w:rsidRPr="00F7318E">
        <w:rPr>
          <w:rFonts w:asciiTheme="minorHAnsi" w:hAnsiTheme="minorHAnsi" w:cstheme="minorHAnsi"/>
          <w:lang w:val="en-GB"/>
        </w:rPr>
        <w:lastRenderedPageBreak/>
        <w:t>older people.</w:t>
      </w:r>
      <w:r>
        <w:rPr>
          <w:rFonts w:asciiTheme="minorHAnsi" w:hAnsiTheme="minorHAnsi" w:cstheme="minorHAnsi"/>
          <w:lang w:val="en-GB"/>
        </w:rPr>
        <w:t xml:space="preserve"> The CGA had to be integrated</w:t>
      </w:r>
      <w:r w:rsidRPr="00A25C48">
        <w:rPr>
          <w:rFonts w:asciiTheme="minorHAnsi" w:hAnsiTheme="minorHAnsi" w:cstheme="minorHAnsi"/>
          <w:lang w:val="en-GB"/>
        </w:rPr>
        <w:t xml:space="preserve"> in</w:t>
      </w:r>
      <w:r>
        <w:rPr>
          <w:rFonts w:asciiTheme="minorHAnsi" w:hAnsiTheme="minorHAnsi" w:cstheme="minorHAnsi"/>
          <w:lang w:val="en-GB"/>
        </w:rPr>
        <w:t xml:space="preserve">to the primary care practice; namely with the PCP involved in selecting patients likely to benefit and the member of staff performing the intervention having a tangible link to the practice, either an employee or external staff with direct liaison with the PCP. </w:t>
      </w:r>
      <w:r w:rsidRPr="00857D4D">
        <w:rPr>
          <w:rFonts w:asciiTheme="minorHAnsi" w:hAnsiTheme="minorHAnsi" w:cstheme="minorHAnsi"/>
          <w:lang w:val="en-GB"/>
        </w:rPr>
        <w:t>In the case of PCPs</w:t>
      </w:r>
      <w:r>
        <w:rPr>
          <w:rFonts w:asciiTheme="minorHAnsi" w:hAnsiTheme="minorHAnsi" w:cstheme="minorHAnsi"/>
          <w:lang w:val="en-GB"/>
        </w:rPr>
        <w:t xml:space="preserve"> undertaking</w:t>
      </w:r>
      <w:r w:rsidRPr="00857D4D">
        <w:rPr>
          <w:rFonts w:asciiTheme="minorHAnsi" w:hAnsiTheme="minorHAnsi" w:cstheme="minorHAnsi"/>
          <w:lang w:val="en-GB"/>
        </w:rPr>
        <w:t xml:space="preserve"> the intervention</w:t>
      </w:r>
      <w:r>
        <w:rPr>
          <w:rFonts w:asciiTheme="minorHAnsi" w:hAnsiTheme="minorHAnsi" w:cstheme="minorHAnsi"/>
          <w:lang w:val="en-GB"/>
        </w:rPr>
        <w:t>, it</w:t>
      </w:r>
      <w:r w:rsidRPr="00857D4D">
        <w:rPr>
          <w:rFonts w:asciiTheme="minorHAnsi" w:hAnsiTheme="minorHAnsi" w:cstheme="minorHAnsi"/>
          <w:lang w:val="en-GB"/>
        </w:rPr>
        <w:t xml:space="preserve"> needed to be delivered </w:t>
      </w:r>
      <w:r>
        <w:rPr>
          <w:rFonts w:asciiTheme="minorHAnsi" w:hAnsiTheme="minorHAnsi" w:cstheme="minorHAnsi"/>
          <w:lang w:val="en-GB"/>
        </w:rPr>
        <w:t xml:space="preserve">in a way </w:t>
      </w:r>
      <w:r w:rsidRPr="00857D4D">
        <w:rPr>
          <w:rFonts w:asciiTheme="minorHAnsi" w:hAnsiTheme="minorHAnsi" w:cstheme="minorHAnsi"/>
          <w:lang w:val="en-GB"/>
        </w:rPr>
        <w:t>separate to their usual practice</w:t>
      </w:r>
      <w:r>
        <w:rPr>
          <w:rFonts w:asciiTheme="minorHAnsi" w:hAnsiTheme="minorHAnsi" w:cstheme="minorHAnsi"/>
          <w:lang w:val="en-GB"/>
        </w:rPr>
        <w:t>.</w:t>
      </w:r>
    </w:p>
    <w:p w14:paraId="2C2B2B55" w14:textId="77777777" w:rsidR="00F811FB" w:rsidRDefault="00F811FB" w:rsidP="00F811FB">
      <w:pPr>
        <w:rPr>
          <w:rFonts w:asciiTheme="minorHAnsi" w:hAnsiTheme="minorHAnsi" w:cstheme="minorHAnsi"/>
          <w:lang w:val="en-GB"/>
        </w:rPr>
      </w:pPr>
    </w:p>
    <w:p w14:paraId="0F2A3319" w14:textId="77777777" w:rsidR="00F811FB" w:rsidRDefault="00F811FB" w:rsidP="00F811FB">
      <w:pPr>
        <w:rPr>
          <w:rFonts w:asciiTheme="minorHAnsi" w:hAnsiTheme="minorHAnsi" w:cstheme="minorHAnsi"/>
          <w:lang w:val="en-GB"/>
        </w:rPr>
      </w:pPr>
      <w:r>
        <w:rPr>
          <w:rFonts w:asciiTheme="minorHAnsi" w:hAnsiTheme="minorHAnsi" w:cstheme="minorHAnsi"/>
          <w:lang w:val="en-GB"/>
        </w:rPr>
        <w:t xml:space="preserve">The primary outcome of interest reports on the </w:t>
      </w:r>
      <w:r w:rsidRPr="00857D4D">
        <w:rPr>
          <w:rFonts w:asciiTheme="minorHAnsi" w:hAnsiTheme="minorHAnsi" w:cstheme="minorHAnsi"/>
          <w:lang w:val="en-GB"/>
        </w:rPr>
        <w:t xml:space="preserve">practical implementation of CGA. Qualitative and quantitative measures on the acceptability of the intervention, and cost effectiveness </w:t>
      </w:r>
      <w:r>
        <w:rPr>
          <w:rFonts w:asciiTheme="minorHAnsi" w:hAnsiTheme="minorHAnsi" w:cstheme="minorHAnsi"/>
          <w:lang w:val="en-GB"/>
        </w:rPr>
        <w:t>as well as c</w:t>
      </w:r>
      <w:r w:rsidRPr="00857D4D">
        <w:rPr>
          <w:rFonts w:asciiTheme="minorHAnsi" w:hAnsiTheme="minorHAnsi" w:cstheme="minorHAnsi"/>
          <w:lang w:val="en-GB"/>
        </w:rPr>
        <w:t xml:space="preserve">linical outcomes including hospital admissions, medication changes and mortality were </w:t>
      </w:r>
      <w:r>
        <w:rPr>
          <w:rFonts w:asciiTheme="minorHAnsi" w:hAnsiTheme="minorHAnsi" w:cstheme="minorHAnsi"/>
          <w:lang w:val="en-GB"/>
        </w:rPr>
        <w:t>also of interest</w:t>
      </w:r>
      <w:r w:rsidRPr="00857D4D">
        <w:rPr>
          <w:rFonts w:asciiTheme="minorHAnsi" w:hAnsiTheme="minorHAnsi" w:cstheme="minorHAnsi"/>
          <w:lang w:val="en-GB"/>
        </w:rPr>
        <w:t>.</w:t>
      </w:r>
    </w:p>
    <w:p w14:paraId="559DA8E4" w14:textId="1074C6C9" w:rsidR="00AD09CB" w:rsidRDefault="00AD09CB" w:rsidP="00A41E31">
      <w:pPr>
        <w:rPr>
          <w:rFonts w:asciiTheme="minorHAnsi" w:hAnsiTheme="minorHAnsi" w:cstheme="minorHAnsi"/>
        </w:rPr>
      </w:pPr>
    </w:p>
    <w:p w14:paraId="7068E545" w14:textId="6AFAD001" w:rsidR="00760F44" w:rsidRPr="007839E8" w:rsidRDefault="00B15D7F" w:rsidP="00A41E31">
      <w:pPr>
        <w:rPr>
          <w:rFonts w:asciiTheme="minorHAnsi" w:hAnsiTheme="minorHAnsi" w:cstheme="minorHAnsi"/>
        </w:rPr>
      </w:pPr>
      <w:r w:rsidRPr="00F712B5">
        <w:rPr>
          <w:rFonts w:asciiTheme="minorHAnsi" w:hAnsiTheme="minorHAnsi" w:cstheme="minorHAnsi"/>
        </w:rPr>
        <w:t xml:space="preserve">Studies </w:t>
      </w:r>
      <w:r w:rsidR="00760F44" w:rsidRPr="00BA78C2">
        <w:rPr>
          <w:rFonts w:asciiTheme="minorHAnsi" w:hAnsiTheme="minorHAnsi" w:cstheme="minorHAnsi"/>
        </w:rPr>
        <w:t>focuse</w:t>
      </w:r>
      <w:r w:rsidRPr="001E3973">
        <w:rPr>
          <w:rFonts w:asciiTheme="minorHAnsi" w:hAnsiTheme="minorHAnsi" w:cstheme="minorHAnsi"/>
        </w:rPr>
        <w:t>d</w:t>
      </w:r>
      <w:r w:rsidR="00760F44" w:rsidRPr="001E3973">
        <w:rPr>
          <w:rFonts w:asciiTheme="minorHAnsi" w:hAnsiTheme="minorHAnsi" w:cstheme="minorHAnsi"/>
        </w:rPr>
        <w:t xml:space="preserve"> exclusively on a single condition (</w:t>
      </w:r>
      <w:r w:rsidRPr="001E3973">
        <w:rPr>
          <w:rFonts w:asciiTheme="minorHAnsi" w:hAnsiTheme="minorHAnsi" w:cstheme="minorHAnsi"/>
        </w:rPr>
        <w:t>e.g.</w:t>
      </w:r>
      <w:r w:rsidR="00760F44" w:rsidRPr="001E3973">
        <w:rPr>
          <w:rFonts w:asciiTheme="minorHAnsi" w:hAnsiTheme="minorHAnsi" w:cstheme="minorHAnsi"/>
        </w:rPr>
        <w:t xml:space="preserve"> diabetes, depression or cancer)</w:t>
      </w:r>
      <w:r w:rsidRPr="00BF4D3F">
        <w:rPr>
          <w:rFonts w:asciiTheme="minorHAnsi" w:hAnsiTheme="minorHAnsi" w:cstheme="minorHAnsi"/>
        </w:rPr>
        <w:t xml:space="preserve"> were excluded</w:t>
      </w:r>
      <w:r w:rsidR="00AC1549">
        <w:rPr>
          <w:rFonts w:asciiTheme="minorHAnsi" w:hAnsiTheme="minorHAnsi" w:cstheme="minorHAnsi"/>
        </w:rPr>
        <w:t>,</w:t>
      </w:r>
      <w:r w:rsidR="003347AE">
        <w:rPr>
          <w:rFonts w:asciiTheme="minorHAnsi" w:hAnsiTheme="minorHAnsi" w:cstheme="minorHAnsi"/>
        </w:rPr>
        <w:t xml:space="preserve"> as the implementation of </w:t>
      </w:r>
      <w:r w:rsidR="001C60BC">
        <w:rPr>
          <w:rFonts w:asciiTheme="minorHAnsi" w:hAnsiTheme="minorHAnsi" w:cstheme="minorHAnsi"/>
        </w:rPr>
        <w:t xml:space="preserve">a model of care focused to one disease </w:t>
      </w:r>
      <w:r w:rsidR="00AC1549">
        <w:rPr>
          <w:rFonts w:asciiTheme="minorHAnsi" w:hAnsiTheme="minorHAnsi" w:cstheme="minorHAnsi"/>
        </w:rPr>
        <w:t xml:space="preserve">is not applicable </w:t>
      </w:r>
      <w:r w:rsidR="003347AE">
        <w:rPr>
          <w:rFonts w:asciiTheme="minorHAnsi" w:hAnsiTheme="minorHAnsi" w:cstheme="minorHAnsi"/>
        </w:rPr>
        <w:t xml:space="preserve">to </w:t>
      </w:r>
      <w:r w:rsidR="00F811FB">
        <w:rPr>
          <w:rFonts w:asciiTheme="minorHAnsi" w:hAnsiTheme="minorHAnsi" w:cstheme="minorHAnsi"/>
        </w:rPr>
        <w:t>management of multimorbidity and the concept of CGA</w:t>
      </w:r>
      <w:r w:rsidR="00760F44" w:rsidRPr="00BF4D3F">
        <w:rPr>
          <w:rFonts w:asciiTheme="minorHAnsi" w:hAnsiTheme="minorHAnsi" w:cstheme="minorHAnsi"/>
        </w:rPr>
        <w:t>.</w:t>
      </w:r>
      <w:r w:rsidR="007B4F67">
        <w:rPr>
          <w:rFonts w:asciiTheme="minorHAnsi" w:hAnsiTheme="minorHAnsi" w:cstheme="minorHAnsi"/>
        </w:rPr>
        <w:t xml:space="preserve"> Studies prior to 2000 were excluded owing to changes in the population structure and healthcare systems</w:t>
      </w:r>
      <w:r w:rsidR="0067570A">
        <w:rPr>
          <w:rFonts w:asciiTheme="minorHAnsi" w:hAnsiTheme="minorHAnsi" w:cstheme="minorHAnsi"/>
        </w:rPr>
        <w:t>,</w:t>
      </w:r>
      <w:r w:rsidR="007B4F67">
        <w:rPr>
          <w:rFonts w:asciiTheme="minorHAnsi" w:hAnsiTheme="minorHAnsi" w:cstheme="minorHAnsi"/>
        </w:rPr>
        <w:t xml:space="preserve"> </w:t>
      </w:r>
      <w:proofErr w:type="spellStart"/>
      <w:r w:rsidR="00133243">
        <w:rPr>
          <w:rFonts w:asciiTheme="minorHAnsi" w:hAnsiTheme="minorHAnsi" w:cstheme="minorHAnsi"/>
        </w:rPr>
        <w:t>thought</w:t>
      </w:r>
      <w:proofErr w:type="spellEnd"/>
      <w:r w:rsidR="00133243">
        <w:rPr>
          <w:rFonts w:asciiTheme="minorHAnsi" w:hAnsiTheme="minorHAnsi" w:cstheme="minorHAnsi"/>
        </w:rPr>
        <w:t xml:space="preserve"> not to be applicable to current systems.</w:t>
      </w:r>
      <w:r w:rsidR="001C60BC">
        <w:rPr>
          <w:rFonts w:asciiTheme="minorHAnsi" w:hAnsiTheme="minorHAnsi" w:cstheme="minorHAnsi"/>
        </w:rPr>
        <w:t xml:space="preserve"> </w:t>
      </w:r>
    </w:p>
    <w:p w14:paraId="0DF41E8D" w14:textId="77777777" w:rsidR="00760F44" w:rsidRPr="00760F44" w:rsidRDefault="00760F44" w:rsidP="00760F44">
      <w:pPr>
        <w:rPr>
          <w:rFonts w:asciiTheme="minorHAnsi" w:hAnsiTheme="minorHAnsi" w:cstheme="minorHAnsi"/>
        </w:rPr>
      </w:pPr>
    </w:p>
    <w:p w14:paraId="21616696" w14:textId="43828C9A" w:rsidR="00432530" w:rsidRDefault="009A5BE6" w:rsidP="00832F83">
      <w:pPr>
        <w:jc w:val="both"/>
        <w:rPr>
          <w:rFonts w:asciiTheme="minorHAnsi" w:hAnsiTheme="minorHAnsi" w:cstheme="minorHAnsi"/>
          <w:lang w:val="en-GB"/>
        </w:rPr>
      </w:pPr>
      <w:r w:rsidRPr="00760F44">
        <w:rPr>
          <w:rFonts w:asciiTheme="minorHAnsi" w:hAnsiTheme="minorHAnsi" w:cstheme="minorHAnsi"/>
          <w:lang w:val="en-GB"/>
        </w:rPr>
        <w:t xml:space="preserve">The search was run in </w:t>
      </w:r>
      <w:r w:rsidR="00B520AD" w:rsidRPr="00760F44">
        <w:rPr>
          <w:rFonts w:asciiTheme="minorHAnsi" w:hAnsiTheme="minorHAnsi" w:cstheme="minorHAnsi"/>
          <w:lang w:val="en-GB"/>
        </w:rPr>
        <w:t xml:space="preserve">MEDLINE, EMBASE, Cochrane Library, </w:t>
      </w:r>
      <w:proofErr w:type="spellStart"/>
      <w:r w:rsidR="00B520AD" w:rsidRPr="00760F44">
        <w:rPr>
          <w:rFonts w:asciiTheme="minorHAnsi" w:hAnsiTheme="minorHAnsi" w:cstheme="minorHAnsi"/>
          <w:lang w:val="en-GB"/>
        </w:rPr>
        <w:t>PsychINFO</w:t>
      </w:r>
      <w:proofErr w:type="spellEnd"/>
      <w:r w:rsidR="00B520AD" w:rsidRPr="00760F44">
        <w:rPr>
          <w:rFonts w:asciiTheme="minorHAnsi" w:hAnsiTheme="minorHAnsi" w:cstheme="minorHAnsi"/>
          <w:lang w:val="en-GB"/>
        </w:rPr>
        <w:t xml:space="preserve"> and CINAHL</w:t>
      </w:r>
      <w:r w:rsidRPr="00760F44">
        <w:rPr>
          <w:rFonts w:asciiTheme="minorHAnsi" w:hAnsiTheme="minorHAnsi" w:cstheme="minorHAnsi"/>
          <w:lang w:val="en-GB"/>
        </w:rPr>
        <w:t xml:space="preserve"> online databases</w:t>
      </w:r>
      <w:r w:rsidR="00F811FB">
        <w:rPr>
          <w:rFonts w:asciiTheme="minorHAnsi" w:hAnsiTheme="minorHAnsi" w:cstheme="minorHAnsi"/>
          <w:lang w:val="en-GB"/>
        </w:rPr>
        <w:t>, with the final search on 1 February 2019</w:t>
      </w:r>
      <w:r w:rsidRPr="00760F44">
        <w:rPr>
          <w:rFonts w:asciiTheme="minorHAnsi" w:hAnsiTheme="minorHAnsi" w:cstheme="minorHAnsi"/>
          <w:lang w:val="en-GB"/>
        </w:rPr>
        <w:t>. Terms searched</w:t>
      </w:r>
      <w:r w:rsidR="00B520AD" w:rsidRPr="00760F44">
        <w:rPr>
          <w:rFonts w:asciiTheme="minorHAnsi" w:hAnsiTheme="minorHAnsi" w:cstheme="minorHAnsi"/>
          <w:lang w:val="en-GB"/>
        </w:rPr>
        <w:t xml:space="preserve"> </w:t>
      </w:r>
      <w:r w:rsidRPr="00760F44">
        <w:rPr>
          <w:rFonts w:asciiTheme="minorHAnsi" w:hAnsiTheme="minorHAnsi" w:cstheme="minorHAnsi"/>
          <w:lang w:val="en-GB"/>
        </w:rPr>
        <w:t>were those</w:t>
      </w:r>
      <w:r w:rsidR="00B520AD" w:rsidRPr="00760F44">
        <w:rPr>
          <w:rFonts w:asciiTheme="minorHAnsi" w:hAnsiTheme="minorHAnsi" w:cstheme="minorHAnsi"/>
          <w:lang w:val="en-GB"/>
        </w:rPr>
        <w:t xml:space="preserve"> related to </w:t>
      </w:r>
      <w:r w:rsidR="006D4299">
        <w:rPr>
          <w:rFonts w:asciiTheme="minorHAnsi" w:hAnsiTheme="minorHAnsi" w:cstheme="minorHAnsi"/>
          <w:lang w:val="en-GB"/>
        </w:rPr>
        <w:t>CGA</w:t>
      </w:r>
      <w:r w:rsidR="00B520AD" w:rsidRPr="00760F44">
        <w:rPr>
          <w:rFonts w:asciiTheme="minorHAnsi" w:hAnsiTheme="minorHAnsi" w:cstheme="minorHAnsi"/>
          <w:lang w:val="en-GB"/>
        </w:rPr>
        <w:t xml:space="preserve"> and a primary care setting (</w:t>
      </w:r>
      <w:r w:rsidR="00906D27">
        <w:rPr>
          <w:rFonts w:asciiTheme="minorHAnsi" w:hAnsiTheme="minorHAnsi" w:cstheme="minorHAnsi"/>
          <w:lang w:val="en-GB"/>
        </w:rPr>
        <w:t>an example search strategy is included in Appendix 1</w:t>
      </w:r>
      <w:r w:rsidR="00B520AD" w:rsidRPr="00760F44">
        <w:rPr>
          <w:rFonts w:asciiTheme="minorHAnsi" w:hAnsiTheme="minorHAnsi" w:cstheme="minorHAnsi"/>
          <w:lang w:val="en-GB"/>
        </w:rPr>
        <w:t>).</w:t>
      </w:r>
      <w:r w:rsidR="001D2AF9" w:rsidRPr="00760F44">
        <w:rPr>
          <w:rFonts w:asciiTheme="minorHAnsi" w:hAnsiTheme="minorHAnsi" w:cstheme="minorHAnsi"/>
          <w:lang w:val="en-GB"/>
        </w:rPr>
        <w:t xml:space="preserve"> </w:t>
      </w:r>
      <w:r w:rsidR="00706EF5">
        <w:rPr>
          <w:rFonts w:asciiTheme="minorHAnsi" w:hAnsiTheme="minorHAnsi" w:cstheme="minorHAnsi"/>
          <w:lang w:val="en-GB"/>
        </w:rPr>
        <w:t xml:space="preserve">The reference lists of included publications </w:t>
      </w:r>
      <w:r w:rsidR="00906D27">
        <w:rPr>
          <w:rFonts w:asciiTheme="minorHAnsi" w:hAnsiTheme="minorHAnsi" w:cstheme="minorHAnsi"/>
          <w:lang w:val="en-GB"/>
        </w:rPr>
        <w:t>and c</w:t>
      </w:r>
      <w:r w:rsidR="002259F7">
        <w:rPr>
          <w:rFonts w:asciiTheme="minorHAnsi" w:hAnsiTheme="minorHAnsi" w:cstheme="minorHAnsi"/>
          <w:lang w:val="en-GB"/>
        </w:rPr>
        <w:t>itations (identified using MEDLINE) of included studies were screened</w:t>
      </w:r>
      <w:r w:rsidR="00906D27">
        <w:rPr>
          <w:rFonts w:asciiTheme="minorHAnsi" w:hAnsiTheme="minorHAnsi" w:cstheme="minorHAnsi"/>
          <w:lang w:val="en-GB"/>
        </w:rPr>
        <w:t xml:space="preserve"> for relevant articles</w:t>
      </w:r>
      <w:r w:rsidR="002259F7">
        <w:rPr>
          <w:rFonts w:asciiTheme="minorHAnsi" w:hAnsiTheme="minorHAnsi" w:cstheme="minorHAnsi"/>
          <w:lang w:val="en-GB"/>
        </w:rPr>
        <w:t>.</w:t>
      </w:r>
    </w:p>
    <w:p w14:paraId="343F71EF" w14:textId="29A6B0D2" w:rsidR="00822412" w:rsidRPr="00832F83" w:rsidRDefault="00822412" w:rsidP="00446665">
      <w:pPr>
        <w:jc w:val="both"/>
      </w:pPr>
    </w:p>
    <w:p w14:paraId="267C6C8F" w14:textId="0170C17B" w:rsidR="00822412" w:rsidRPr="00832F83" w:rsidRDefault="00993BD9" w:rsidP="00521E7A">
      <w:pPr>
        <w:pStyle w:val="Heading4"/>
        <w:jc w:val="both"/>
        <w:rPr>
          <w:rFonts w:asciiTheme="minorHAnsi" w:hAnsiTheme="minorHAnsi" w:cstheme="minorHAnsi"/>
        </w:rPr>
      </w:pPr>
      <w:r w:rsidRPr="00832F83">
        <w:rPr>
          <w:rFonts w:asciiTheme="minorHAnsi" w:hAnsiTheme="minorHAnsi" w:cstheme="minorHAnsi"/>
        </w:rPr>
        <w:t xml:space="preserve">Data </w:t>
      </w:r>
      <w:r w:rsidR="00521E7A">
        <w:rPr>
          <w:rFonts w:asciiTheme="minorHAnsi" w:hAnsiTheme="minorHAnsi" w:cstheme="minorHAnsi"/>
        </w:rPr>
        <w:t>analysis</w:t>
      </w:r>
      <w:r w:rsidRPr="00832F83">
        <w:rPr>
          <w:rFonts w:asciiTheme="minorHAnsi" w:hAnsiTheme="minorHAnsi" w:cstheme="minorHAnsi"/>
        </w:rPr>
        <w:t xml:space="preserve"> and assessment of risk of bias</w:t>
      </w:r>
    </w:p>
    <w:p w14:paraId="3EFAACBD" w14:textId="37ADD3EF" w:rsidR="000E3357" w:rsidRPr="00832F83" w:rsidRDefault="00B0741A" w:rsidP="009B1D2A">
      <w:pPr>
        <w:jc w:val="both"/>
        <w:rPr>
          <w:rFonts w:asciiTheme="minorHAnsi" w:hAnsiTheme="minorHAnsi" w:cstheme="minorHAnsi"/>
          <w:lang w:val="en-GB"/>
        </w:rPr>
      </w:pPr>
      <w:r w:rsidRPr="00832F83">
        <w:rPr>
          <w:rFonts w:asciiTheme="minorHAnsi" w:hAnsiTheme="minorHAnsi" w:cstheme="minorHAnsi"/>
          <w:lang w:val="en-GB"/>
        </w:rPr>
        <w:t xml:space="preserve">Working </w:t>
      </w:r>
      <w:r w:rsidR="000D552F" w:rsidRPr="00832F83">
        <w:rPr>
          <w:rFonts w:asciiTheme="minorHAnsi" w:hAnsiTheme="minorHAnsi" w:cstheme="minorHAnsi"/>
          <w:lang w:val="en-GB"/>
        </w:rPr>
        <w:t>independently</w:t>
      </w:r>
      <w:r w:rsidR="00E44899" w:rsidRPr="00832F83">
        <w:rPr>
          <w:rFonts w:asciiTheme="minorHAnsi" w:hAnsiTheme="minorHAnsi" w:cstheme="minorHAnsi"/>
          <w:lang w:val="en-GB"/>
        </w:rPr>
        <w:t xml:space="preserve"> two revi</w:t>
      </w:r>
      <w:r w:rsidR="00F72EE3" w:rsidRPr="00832F83">
        <w:rPr>
          <w:rFonts w:asciiTheme="minorHAnsi" w:hAnsiTheme="minorHAnsi" w:cstheme="minorHAnsi"/>
          <w:lang w:val="en-GB"/>
        </w:rPr>
        <w:t>e</w:t>
      </w:r>
      <w:r w:rsidR="00E44899" w:rsidRPr="00832F83">
        <w:rPr>
          <w:rFonts w:asciiTheme="minorHAnsi" w:hAnsiTheme="minorHAnsi" w:cstheme="minorHAnsi"/>
          <w:lang w:val="en-GB"/>
        </w:rPr>
        <w:t>wers</w:t>
      </w:r>
      <w:r w:rsidR="007839E8">
        <w:rPr>
          <w:rFonts w:asciiTheme="minorHAnsi" w:hAnsiTheme="minorHAnsi" w:cstheme="minorHAnsi"/>
          <w:lang w:val="en-GB"/>
        </w:rPr>
        <w:t xml:space="preserve"> (JG, NC)</w:t>
      </w:r>
      <w:r w:rsidR="000D552F" w:rsidRPr="00832F83">
        <w:rPr>
          <w:rFonts w:asciiTheme="minorHAnsi" w:hAnsiTheme="minorHAnsi" w:cstheme="minorHAnsi"/>
          <w:lang w:val="en-GB"/>
        </w:rPr>
        <w:t xml:space="preserve"> extracted re</w:t>
      </w:r>
      <w:r w:rsidR="00993B08">
        <w:rPr>
          <w:rFonts w:asciiTheme="minorHAnsi" w:hAnsiTheme="minorHAnsi" w:cstheme="minorHAnsi"/>
          <w:lang w:val="en-GB"/>
        </w:rPr>
        <w:t xml:space="preserve">levant data from </w:t>
      </w:r>
      <w:r w:rsidR="00F042B4">
        <w:rPr>
          <w:rFonts w:asciiTheme="minorHAnsi" w:hAnsiTheme="minorHAnsi" w:cstheme="minorHAnsi"/>
          <w:lang w:val="en-GB"/>
        </w:rPr>
        <w:t>included studies</w:t>
      </w:r>
      <w:r w:rsidR="000D552F" w:rsidRPr="00832F83">
        <w:rPr>
          <w:rFonts w:asciiTheme="minorHAnsi" w:hAnsiTheme="minorHAnsi" w:cstheme="minorHAnsi"/>
          <w:lang w:val="en-GB"/>
        </w:rPr>
        <w:t xml:space="preserve">. </w:t>
      </w:r>
      <w:r w:rsidR="009A5BE6" w:rsidRPr="00832F83">
        <w:rPr>
          <w:rFonts w:asciiTheme="minorHAnsi" w:hAnsiTheme="minorHAnsi" w:cstheme="minorHAnsi"/>
          <w:lang w:val="en-GB"/>
        </w:rPr>
        <w:t>I</w:t>
      </w:r>
      <w:r w:rsidR="000D552F" w:rsidRPr="00832F83">
        <w:rPr>
          <w:rFonts w:asciiTheme="minorHAnsi" w:hAnsiTheme="minorHAnsi" w:cstheme="minorHAnsi"/>
          <w:lang w:val="en-GB"/>
        </w:rPr>
        <w:t>nformation</w:t>
      </w:r>
      <w:r w:rsidR="009A5BE6" w:rsidRPr="00832F83">
        <w:rPr>
          <w:rFonts w:asciiTheme="minorHAnsi" w:hAnsiTheme="minorHAnsi" w:cstheme="minorHAnsi"/>
          <w:lang w:val="en-GB"/>
        </w:rPr>
        <w:t xml:space="preserve"> extracted</w:t>
      </w:r>
      <w:r w:rsidR="000D552F" w:rsidRPr="00832F83">
        <w:rPr>
          <w:rFonts w:asciiTheme="minorHAnsi" w:hAnsiTheme="minorHAnsi" w:cstheme="minorHAnsi"/>
          <w:lang w:val="en-GB"/>
        </w:rPr>
        <w:t xml:space="preserve"> included study</w:t>
      </w:r>
      <w:r w:rsidR="009A5BE6" w:rsidRPr="00832F83">
        <w:rPr>
          <w:rFonts w:asciiTheme="minorHAnsi" w:hAnsiTheme="minorHAnsi" w:cstheme="minorHAnsi"/>
          <w:lang w:val="en-GB"/>
        </w:rPr>
        <w:t xml:space="preserve"> setting, design and population,</w:t>
      </w:r>
      <w:r w:rsidR="000D552F" w:rsidRPr="00832F83">
        <w:rPr>
          <w:rFonts w:asciiTheme="minorHAnsi" w:hAnsiTheme="minorHAnsi" w:cstheme="minorHAnsi"/>
          <w:lang w:val="en-GB"/>
        </w:rPr>
        <w:t xml:space="preserve"> patient select</w:t>
      </w:r>
      <w:r w:rsidR="009A5BE6" w:rsidRPr="00832F83">
        <w:rPr>
          <w:rFonts w:asciiTheme="minorHAnsi" w:hAnsiTheme="minorHAnsi" w:cstheme="minorHAnsi"/>
          <w:lang w:val="en-GB"/>
        </w:rPr>
        <w:t>ion and baseline characteristics,</w:t>
      </w:r>
      <w:r w:rsidR="00961140" w:rsidRPr="00832F83">
        <w:rPr>
          <w:rFonts w:asciiTheme="minorHAnsi" w:hAnsiTheme="minorHAnsi" w:cstheme="minorHAnsi"/>
          <w:lang w:val="en-GB"/>
        </w:rPr>
        <w:t xml:space="preserve"> </w:t>
      </w:r>
      <w:r w:rsidR="009A5BE6" w:rsidRPr="00832F83">
        <w:rPr>
          <w:rFonts w:asciiTheme="minorHAnsi" w:hAnsiTheme="minorHAnsi" w:cstheme="minorHAnsi"/>
          <w:lang w:val="en-GB"/>
        </w:rPr>
        <w:t>t</w:t>
      </w:r>
      <w:r w:rsidR="00236F0D" w:rsidRPr="00832F83">
        <w:rPr>
          <w:rFonts w:asciiTheme="minorHAnsi" w:hAnsiTheme="minorHAnsi" w:cstheme="minorHAnsi"/>
          <w:lang w:val="en-GB"/>
        </w:rPr>
        <w:t>he</w:t>
      </w:r>
      <w:r w:rsidR="000D552F" w:rsidRPr="00832F83">
        <w:rPr>
          <w:rFonts w:asciiTheme="minorHAnsi" w:hAnsiTheme="minorHAnsi" w:cstheme="minorHAnsi"/>
          <w:lang w:val="en-GB"/>
        </w:rPr>
        <w:t xml:space="preserve"> </w:t>
      </w:r>
      <w:r w:rsidR="00236F0D" w:rsidRPr="00832F83">
        <w:rPr>
          <w:rFonts w:asciiTheme="minorHAnsi" w:hAnsiTheme="minorHAnsi" w:cstheme="minorHAnsi"/>
          <w:lang w:val="en-GB"/>
        </w:rPr>
        <w:t xml:space="preserve">major processes involved in implementation of CGA and </w:t>
      </w:r>
      <w:r w:rsidR="006F1805">
        <w:rPr>
          <w:rFonts w:asciiTheme="minorHAnsi" w:hAnsiTheme="minorHAnsi" w:cstheme="minorHAnsi"/>
          <w:lang w:val="en-GB"/>
        </w:rPr>
        <w:t>reported outcomes.</w:t>
      </w:r>
      <w:r w:rsidR="0049074C">
        <w:rPr>
          <w:rFonts w:asciiTheme="minorHAnsi" w:hAnsiTheme="minorHAnsi" w:cstheme="minorHAnsi"/>
          <w:lang w:val="en-GB"/>
        </w:rPr>
        <w:t xml:space="preserve"> </w:t>
      </w:r>
    </w:p>
    <w:p w14:paraId="137F22BD" w14:textId="77777777" w:rsidR="006D0354" w:rsidRPr="00832F83" w:rsidRDefault="006D0354" w:rsidP="00832F83">
      <w:pPr>
        <w:jc w:val="both"/>
        <w:rPr>
          <w:rFonts w:asciiTheme="minorHAnsi" w:hAnsiTheme="minorHAnsi" w:cstheme="minorHAnsi"/>
          <w:lang w:val="en-GB"/>
        </w:rPr>
      </w:pPr>
    </w:p>
    <w:p w14:paraId="7DDF5427" w14:textId="037D1F7E" w:rsidR="008F6D90" w:rsidRPr="00832F83" w:rsidRDefault="006D0354" w:rsidP="00832F83">
      <w:pPr>
        <w:jc w:val="both"/>
        <w:rPr>
          <w:rFonts w:asciiTheme="minorHAnsi" w:hAnsiTheme="minorHAnsi" w:cstheme="minorHAnsi"/>
          <w:lang w:val="en-GB"/>
        </w:rPr>
      </w:pPr>
      <w:r w:rsidRPr="00832F83">
        <w:rPr>
          <w:rFonts w:asciiTheme="minorHAnsi" w:hAnsiTheme="minorHAnsi" w:cstheme="minorHAnsi"/>
          <w:lang w:val="en-GB"/>
        </w:rPr>
        <w:t>T</w:t>
      </w:r>
      <w:r w:rsidR="000E3357" w:rsidRPr="00832F83">
        <w:rPr>
          <w:rFonts w:asciiTheme="minorHAnsi" w:hAnsiTheme="minorHAnsi" w:cstheme="minorHAnsi"/>
          <w:lang w:val="en-GB"/>
        </w:rPr>
        <w:t>he risk of bias</w:t>
      </w:r>
      <w:r w:rsidR="00BB75D7" w:rsidRPr="00832F83">
        <w:rPr>
          <w:rFonts w:asciiTheme="minorHAnsi" w:hAnsiTheme="minorHAnsi" w:cstheme="minorHAnsi"/>
          <w:lang w:val="en-GB"/>
        </w:rPr>
        <w:t xml:space="preserve"> of each study </w:t>
      </w:r>
      <w:r w:rsidRPr="00832F83">
        <w:rPr>
          <w:rFonts w:asciiTheme="minorHAnsi" w:hAnsiTheme="minorHAnsi" w:cstheme="minorHAnsi"/>
          <w:lang w:val="en-GB"/>
        </w:rPr>
        <w:t xml:space="preserve">was assessed </w:t>
      </w:r>
      <w:r w:rsidR="00BB75D7" w:rsidRPr="00832F83">
        <w:rPr>
          <w:rFonts w:asciiTheme="minorHAnsi" w:hAnsiTheme="minorHAnsi" w:cstheme="minorHAnsi"/>
          <w:lang w:val="en-GB"/>
        </w:rPr>
        <w:t>using a set of</w:t>
      </w:r>
      <w:r w:rsidR="008621E7" w:rsidRPr="00832F83">
        <w:rPr>
          <w:rFonts w:asciiTheme="minorHAnsi" w:hAnsiTheme="minorHAnsi" w:cstheme="minorHAnsi"/>
          <w:lang w:val="en-GB"/>
        </w:rPr>
        <w:t xml:space="preserve"> quantitative</w:t>
      </w:r>
      <w:r w:rsidR="00BB75D7" w:rsidRPr="00832F83">
        <w:rPr>
          <w:rFonts w:asciiTheme="minorHAnsi" w:hAnsiTheme="minorHAnsi" w:cstheme="minorHAnsi"/>
          <w:lang w:val="en-GB"/>
        </w:rPr>
        <w:t xml:space="preserve"> criteria</w:t>
      </w:r>
      <w:r w:rsidR="008621E7" w:rsidRPr="00832F83">
        <w:rPr>
          <w:rFonts w:asciiTheme="minorHAnsi" w:hAnsiTheme="minorHAnsi" w:cstheme="minorHAnsi"/>
          <w:lang w:val="en-GB"/>
        </w:rPr>
        <w:t xml:space="preserve"> outlined by </w:t>
      </w:r>
      <w:r w:rsidR="008621E7" w:rsidRPr="00832F83">
        <w:rPr>
          <w:rFonts w:asciiTheme="minorHAnsi" w:hAnsiTheme="minorHAnsi" w:cstheme="minorHAnsi"/>
          <w:i/>
          <w:iCs/>
          <w:lang w:val="en-GB"/>
        </w:rPr>
        <w:t>Downs and Black</w:t>
      </w:r>
      <w:r w:rsidR="008621E7"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{"citationItems":[{"id":"ITEM-1","itemData":{"DOI":"10.1136/jech.52.6.377","ISBN":"0143-005X (Print)\\n0143-005X (Linking)","ISSN":"0143-005X","PMID":"9764259","abstract":"OBJECTIVE: To test the feasibility of creating a valid and reliable checklist with the following features: appropriate for assessing both randomised and non-randomised studies; provision of both an overall score for study quality and a profile of scores not only for the quality of reporting, internal validity (bias and confounding) and power, but also for external validity. DESIGN: A pilot version was first developed, based on epidemiological principles, reviews, and existing checklists for randomised studies. Face and content validity were assessed by three experienced reviewers and reliability was determined using two raters assessing 10 randomised and 10 non-randomised studies. Using different raters, the checklist was revised and tested for internal consistency (Kuder-Richardson 20), test-retest and inter-rater reliability (Spearman correlation coefficient and sign rank test; kappa statistics), criterion validity, and respondent burden. MAIN RESULTS: The performance of the checklist improved considerably after revision of a pilot version. The Quality Index had high internal consistency (KR-20: 0.89) as did the subscales apart from external validity (KR-20: 0.54). Test-retest (r 0.88) and inter-rater (r 0.75) reliability of the Quality Index were good. Reliability of the subscales varied from good (bias) to poor (external validity). The Quality Index correlated highly with an existing, established instrument for assessing randomised studies (r 0.90). There was little difference between its performance with non-randomised and with randomised studies. Raters took about 20 minutes to assess each paper (range 10 to 45 minutes). CONCLUSIONS: This study has shown that it is feasible to develop a checklist that can be used to assess the methodological quality not only of randomised controlled trials but also non-randomised studies. It has also shown that it is possible to produce a checklist that provides a profile of the paper, alerting reviewers to its particular methodological strengths and weaknesses. Further work is required to improve the checklist and the training of raters in the assessment of external validity.","author":[{"dropping-particle":"","family":"Downs","given":"Sara H","non-dropping-particle":"","parse-names":false,"suffix":""},{"dropping-particle":"","family":"Black","given":"Nick","non-dropping-particle":"","parse-names":false,"suffix":""}],"container-title":"Journal of epidemiology and community health","id":"ITEM-1","issue":"6","issued":{"date-parts":[["1998"]]},"page":"377-384","title":"The feasibility of creating a checklist for the assessment of the methodological quality both of randomised and non-randomised studies of health care interventions.","type":"article-journal","volume":"52"},"uris":["http://www.mendeley.com/documents/?uuid=21b320d3-af81-4a3e-b39b-1b8f56509ad0"]}],"mendeley":{"formattedCitation":"[14]","plainTextFormattedCitation":"[14]","previouslyFormattedCitation":"[14]"},"properties":{"noteIndex":0},"schema":"https://github.com/citation-style-language/schema/raw/master/csl-citation.json"}</w:instrText>
      </w:r>
      <w:r w:rsidR="008621E7"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[14]</w:t>
      </w:r>
      <w:r w:rsidR="008621E7" w:rsidRPr="00832F83">
        <w:rPr>
          <w:rFonts w:asciiTheme="minorHAnsi" w:hAnsiTheme="minorHAnsi" w:cstheme="minorHAnsi"/>
          <w:lang w:val="en-GB"/>
        </w:rPr>
        <w:fldChar w:fldCharType="end"/>
      </w:r>
      <w:r w:rsidR="00F52744">
        <w:rPr>
          <w:rFonts w:asciiTheme="minorHAnsi" w:hAnsiTheme="minorHAnsi" w:cstheme="minorHAnsi"/>
          <w:lang w:val="en-GB"/>
        </w:rPr>
        <w:t xml:space="preserve"> by two reviewers (JG, RD)</w:t>
      </w:r>
      <w:r w:rsidR="00BB75D7" w:rsidRPr="00832F83">
        <w:rPr>
          <w:rFonts w:asciiTheme="minorHAnsi" w:hAnsiTheme="minorHAnsi" w:cstheme="minorHAnsi"/>
          <w:lang w:val="en-GB"/>
        </w:rPr>
        <w:t xml:space="preserve">. </w:t>
      </w:r>
      <w:r w:rsidR="00674616" w:rsidRPr="00832F83">
        <w:rPr>
          <w:rFonts w:asciiTheme="minorHAnsi" w:hAnsiTheme="minorHAnsi" w:cstheme="minorHAnsi"/>
          <w:lang w:val="en-GB"/>
        </w:rPr>
        <w:t>These criteria provide</w:t>
      </w:r>
      <w:r w:rsidR="008621E7" w:rsidRPr="00832F83">
        <w:rPr>
          <w:rFonts w:asciiTheme="minorHAnsi" w:hAnsiTheme="minorHAnsi" w:cstheme="minorHAnsi"/>
          <w:lang w:val="en-GB"/>
        </w:rPr>
        <w:t xml:space="preserve"> a quantitative assessment</w:t>
      </w:r>
      <w:r w:rsidR="006C0DA7" w:rsidRPr="00832F83">
        <w:rPr>
          <w:rFonts w:asciiTheme="minorHAnsi" w:hAnsiTheme="minorHAnsi" w:cstheme="minorHAnsi"/>
          <w:lang w:val="en-GB"/>
        </w:rPr>
        <w:t xml:space="preserve"> </w:t>
      </w:r>
      <w:r w:rsidR="00085415">
        <w:rPr>
          <w:rFonts w:asciiTheme="minorHAnsi" w:hAnsiTheme="minorHAnsi" w:cstheme="minorHAnsi"/>
          <w:lang w:val="en-GB"/>
        </w:rPr>
        <w:t xml:space="preserve">(scored </w:t>
      </w:r>
      <w:r w:rsidR="006C0DA7" w:rsidRPr="00832F83">
        <w:rPr>
          <w:rFonts w:asciiTheme="minorHAnsi" w:hAnsiTheme="minorHAnsi" w:cstheme="minorHAnsi"/>
          <w:lang w:val="en-GB"/>
        </w:rPr>
        <w:t>out of 31</w:t>
      </w:r>
      <w:r w:rsidR="00085415">
        <w:rPr>
          <w:rFonts w:asciiTheme="minorHAnsi" w:hAnsiTheme="minorHAnsi" w:cstheme="minorHAnsi"/>
          <w:lang w:val="en-GB"/>
        </w:rPr>
        <w:t>)</w:t>
      </w:r>
      <w:r w:rsidR="008621E7" w:rsidRPr="00832F83">
        <w:rPr>
          <w:rFonts w:asciiTheme="minorHAnsi" w:hAnsiTheme="minorHAnsi" w:cstheme="minorHAnsi"/>
          <w:lang w:val="en-GB"/>
        </w:rPr>
        <w:t xml:space="preserve"> of study quality, external validity, internal validity of bias and confounding factors, and power.</w:t>
      </w:r>
    </w:p>
    <w:p w14:paraId="1E6BF9BE" w14:textId="77777777" w:rsidR="008F6D90" w:rsidRPr="00832F83" w:rsidRDefault="008F6D90" w:rsidP="00832F83">
      <w:pPr>
        <w:jc w:val="both"/>
        <w:rPr>
          <w:rFonts w:asciiTheme="minorHAnsi" w:hAnsiTheme="minorHAnsi" w:cstheme="minorHAnsi"/>
          <w:lang w:val="en-GB"/>
        </w:rPr>
      </w:pPr>
    </w:p>
    <w:p w14:paraId="491CF8E7" w14:textId="0258BE06" w:rsidR="00047B7E" w:rsidRPr="00832F83" w:rsidRDefault="008F6D90" w:rsidP="00832F83">
      <w:pPr>
        <w:jc w:val="both"/>
        <w:rPr>
          <w:rFonts w:asciiTheme="minorHAnsi" w:hAnsiTheme="minorHAnsi" w:cstheme="minorHAnsi"/>
          <w:lang w:val="en-GB"/>
        </w:rPr>
      </w:pPr>
      <w:r w:rsidRPr="00832F83">
        <w:rPr>
          <w:rFonts w:asciiTheme="minorHAnsi" w:hAnsiTheme="minorHAnsi" w:cstheme="minorHAnsi"/>
          <w:lang w:val="en-GB"/>
        </w:rPr>
        <w:t xml:space="preserve">This review aimed to </w:t>
      </w:r>
      <w:r w:rsidR="00093EDE" w:rsidRPr="00832F83">
        <w:rPr>
          <w:rFonts w:asciiTheme="minorHAnsi" w:hAnsiTheme="minorHAnsi" w:cstheme="minorHAnsi"/>
          <w:lang w:val="en-GB"/>
        </w:rPr>
        <w:t xml:space="preserve">highlight </w:t>
      </w:r>
      <w:r w:rsidR="00FF7C6D" w:rsidRPr="00832F83">
        <w:rPr>
          <w:rFonts w:asciiTheme="minorHAnsi" w:hAnsiTheme="minorHAnsi" w:cstheme="minorHAnsi"/>
          <w:lang w:val="en-GB"/>
        </w:rPr>
        <w:t>key concepts regarding the</w:t>
      </w:r>
      <w:r w:rsidR="00A947A3" w:rsidRPr="00832F83">
        <w:rPr>
          <w:rFonts w:asciiTheme="minorHAnsi" w:hAnsiTheme="minorHAnsi" w:cstheme="minorHAnsi"/>
          <w:lang w:val="en-GB"/>
        </w:rPr>
        <w:t xml:space="preserve"> different methods of</w:t>
      </w:r>
      <w:r w:rsidR="00FF7C6D" w:rsidRPr="00832F83">
        <w:rPr>
          <w:rFonts w:asciiTheme="minorHAnsi" w:hAnsiTheme="minorHAnsi" w:cstheme="minorHAnsi"/>
          <w:lang w:val="en-GB"/>
        </w:rPr>
        <w:t xml:space="preserve"> implementation of </w:t>
      </w:r>
      <w:r w:rsidR="00C31B28" w:rsidRPr="00832F83">
        <w:rPr>
          <w:rFonts w:asciiTheme="minorHAnsi" w:hAnsiTheme="minorHAnsi" w:cstheme="minorHAnsi"/>
          <w:lang w:val="en-GB"/>
        </w:rPr>
        <w:t xml:space="preserve">CGA </w:t>
      </w:r>
      <w:r w:rsidR="00B9248F" w:rsidRPr="00832F83">
        <w:rPr>
          <w:rFonts w:asciiTheme="minorHAnsi" w:hAnsiTheme="minorHAnsi" w:cstheme="minorHAnsi"/>
          <w:lang w:val="en-GB"/>
        </w:rPr>
        <w:t>in primary care</w:t>
      </w:r>
      <w:r w:rsidR="00A947A3" w:rsidRPr="00832F83">
        <w:rPr>
          <w:rFonts w:asciiTheme="minorHAnsi" w:hAnsiTheme="minorHAnsi" w:cstheme="minorHAnsi"/>
          <w:lang w:val="en-GB"/>
        </w:rPr>
        <w:t>.</w:t>
      </w:r>
      <w:r w:rsidR="00540BA2" w:rsidRPr="00832F83">
        <w:rPr>
          <w:rFonts w:asciiTheme="minorHAnsi" w:hAnsiTheme="minorHAnsi" w:cstheme="minorHAnsi"/>
          <w:lang w:val="en-GB"/>
        </w:rPr>
        <w:t xml:space="preserve"> </w:t>
      </w:r>
      <w:r w:rsidR="00F042B4">
        <w:rPr>
          <w:rFonts w:asciiTheme="minorHAnsi" w:hAnsiTheme="minorHAnsi" w:cstheme="minorHAnsi"/>
          <w:lang w:val="en-GB"/>
        </w:rPr>
        <w:t>D</w:t>
      </w:r>
      <w:r w:rsidR="00047B7E" w:rsidRPr="00832F83">
        <w:rPr>
          <w:rFonts w:asciiTheme="minorHAnsi" w:hAnsiTheme="minorHAnsi" w:cstheme="minorHAnsi"/>
          <w:lang w:val="en-GB"/>
        </w:rPr>
        <w:t>ata on patient outcomes</w:t>
      </w:r>
      <w:r w:rsidR="00540BA2" w:rsidRPr="00832F83">
        <w:rPr>
          <w:rFonts w:asciiTheme="minorHAnsi" w:hAnsiTheme="minorHAnsi" w:cstheme="minorHAnsi"/>
          <w:lang w:val="en-GB"/>
        </w:rPr>
        <w:t xml:space="preserve"> and acceptability of the intervention</w:t>
      </w:r>
      <w:r w:rsidR="00047B7E" w:rsidRPr="00832F83">
        <w:rPr>
          <w:rFonts w:asciiTheme="minorHAnsi" w:hAnsiTheme="minorHAnsi" w:cstheme="minorHAnsi"/>
          <w:lang w:val="en-GB"/>
        </w:rPr>
        <w:t xml:space="preserve"> </w:t>
      </w:r>
      <w:r w:rsidR="006D4299">
        <w:rPr>
          <w:rFonts w:asciiTheme="minorHAnsi" w:hAnsiTheme="minorHAnsi" w:cstheme="minorHAnsi"/>
          <w:lang w:val="en-GB"/>
        </w:rPr>
        <w:t>are</w:t>
      </w:r>
      <w:r w:rsidR="006D4299" w:rsidRPr="00832F83">
        <w:rPr>
          <w:rFonts w:asciiTheme="minorHAnsi" w:hAnsiTheme="minorHAnsi" w:cstheme="minorHAnsi"/>
          <w:lang w:val="en-GB"/>
        </w:rPr>
        <w:t xml:space="preserve"> </w:t>
      </w:r>
      <w:r w:rsidR="00047B7E" w:rsidRPr="00832F83">
        <w:rPr>
          <w:rFonts w:asciiTheme="minorHAnsi" w:hAnsiTheme="minorHAnsi" w:cstheme="minorHAnsi"/>
          <w:lang w:val="en-GB"/>
        </w:rPr>
        <w:t>described and compared</w:t>
      </w:r>
      <w:r w:rsidR="007A70A4">
        <w:rPr>
          <w:rFonts w:asciiTheme="minorHAnsi" w:hAnsiTheme="minorHAnsi" w:cstheme="minorHAnsi"/>
          <w:lang w:val="en-GB"/>
        </w:rPr>
        <w:t xml:space="preserve"> </w:t>
      </w:r>
      <w:r w:rsidR="00521E7A">
        <w:rPr>
          <w:rFonts w:asciiTheme="minorHAnsi" w:hAnsiTheme="minorHAnsi" w:cstheme="minorHAnsi"/>
          <w:lang w:val="en-GB"/>
        </w:rPr>
        <w:t>in a narrative synthesis</w:t>
      </w:r>
      <w:r w:rsidR="006D4299">
        <w:rPr>
          <w:rFonts w:asciiTheme="minorHAnsi" w:hAnsiTheme="minorHAnsi" w:cstheme="minorHAnsi"/>
          <w:lang w:val="en-GB"/>
        </w:rPr>
        <w:t xml:space="preserve"> </w:t>
      </w:r>
      <w:r w:rsidR="009E475E">
        <w:rPr>
          <w:rFonts w:asciiTheme="minorHAnsi" w:hAnsiTheme="minorHAnsi" w:cstheme="minorHAnsi"/>
          <w:lang w:val="en-GB"/>
        </w:rPr>
        <w:t>as study heterogeneity meant pooling of data for statistical analysis</w:t>
      </w:r>
      <w:r w:rsidR="00A41003">
        <w:rPr>
          <w:rFonts w:asciiTheme="minorHAnsi" w:hAnsiTheme="minorHAnsi" w:cstheme="minorHAnsi"/>
          <w:lang w:val="en-GB"/>
        </w:rPr>
        <w:t xml:space="preserve"> into a meta-analysis</w:t>
      </w:r>
      <w:r w:rsidR="009E475E">
        <w:rPr>
          <w:rFonts w:asciiTheme="minorHAnsi" w:hAnsiTheme="minorHAnsi" w:cstheme="minorHAnsi"/>
          <w:lang w:val="en-GB"/>
        </w:rPr>
        <w:t xml:space="preserve"> was</w:t>
      </w:r>
      <w:r w:rsidR="00A41003">
        <w:rPr>
          <w:rFonts w:asciiTheme="minorHAnsi" w:hAnsiTheme="minorHAnsi" w:cstheme="minorHAnsi"/>
          <w:lang w:val="en-GB"/>
        </w:rPr>
        <w:t xml:space="preserve"> </w:t>
      </w:r>
      <w:r w:rsidR="009E475E">
        <w:rPr>
          <w:rFonts w:asciiTheme="minorHAnsi" w:hAnsiTheme="minorHAnsi" w:cstheme="minorHAnsi"/>
          <w:lang w:val="en-GB"/>
        </w:rPr>
        <w:t>unachievable</w:t>
      </w:r>
      <w:r w:rsidR="00047B7E" w:rsidRPr="00832F83">
        <w:rPr>
          <w:rFonts w:asciiTheme="minorHAnsi" w:hAnsiTheme="minorHAnsi" w:cstheme="minorHAnsi"/>
          <w:lang w:val="en-GB"/>
        </w:rPr>
        <w:t>.</w:t>
      </w:r>
    </w:p>
    <w:p w14:paraId="675DCCB8" w14:textId="0FAEC999" w:rsidR="00993BD9" w:rsidRPr="00832F83" w:rsidRDefault="00993BD9" w:rsidP="00832F83">
      <w:pPr>
        <w:jc w:val="both"/>
        <w:rPr>
          <w:rFonts w:asciiTheme="minorHAnsi" w:hAnsiTheme="minorHAnsi" w:cstheme="minorHAnsi"/>
          <w:lang w:val="en-GB"/>
        </w:rPr>
      </w:pPr>
    </w:p>
    <w:p w14:paraId="1483A622" w14:textId="77777777" w:rsidR="00993BD9" w:rsidRPr="00832F83" w:rsidRDefault="00993BD9" w:rsidP="00832F83">
      <w:pPr>
        <w:pStyle w:val="Heading3"/>
        <w:rPr>
          <w:rFonts w:asciiTheme="minorHAnsi" w:hAnsiTheme="minorHAnsi" w:cstheme="minorHAnsi"/>
          <w:sz w:val="24"/>
          <w:szCs w:val="24"/>
        </w:rPr>
      </w:pPr>
      <w:r w:rsidRPr="00832F83">
        <w:rPr>
          <w:rFonts w:asciiTheme="minorHAnsi" w:hAnsiTheme="minorHAnsi" w:cstheme="minorHAnsi"/>
          <w:sz w:val="24"/>
          <w:szCs w:val="24"/>
        </w:rPr>
        <w:t>Results:</w:t>
      </w:r>
    </w:p>
    <w:p w14:paraId="3A72DA8F" w14:textId="77777777" w:rsidR="004E31FB" w:rsidRPr="00832F83" w:rsidRDefault="004E31FB" w:rsidP="00832F83">
      <w:pPr>
        <w:pStyle w:val="Heading4"/>
        <w:jc w:val="both"/>
        <w:rPr>
          <w:rFonts w:asciiTheme="minorHAnsi" w:hAnsiTheme="minorHAnsi" w:cstheme="minorHAnsi"/>
        </w:rPr>
      </w:pPr>
    </w:p>
    <w:p w14:paraId="2613ABE2" w14:textId="3CAFAC54" w:rsidR="009530BA" w:rsidRPr="00832F83" w:rsidRDefault="009530BA" w:rsidP="00832F83">
      <w:pPr>
        <w:pStyle w:val="Heading4"/>
        <w:jc w:val="both"/>
        <w:rPr>
          <w:rFonts w:asciiTheme="minorHAnsi" w:hAnsiTheme="minorHAnsi" w:cstheme="minorHAnsi"/>
        </w:rPr>
      </w:pPr>
      <w:r w:rsidRPr="00832F83">
        <w:rPr>
          <w:rFonts w:asciiTheme="minorHAnsi" w:hAnsiTheme="minorHAnsi" w:cstheme="minorHAnsi"/>
        </w:rPr>
        <w:t>Literature search</w:t>
      </w:r>
    </w:p>
    <w:p w14:paraId="2453853D" w14:textId="45165449" w:rsidR="00851584" w:rsidRPr="00A04B54" w:rsidRDefault="001D2AF9" w:rsidP="00832F83">
      <w:pPr>
        <w:jc w:val="both"/>
        <w:rPr>
          <w:rFonts w:asciiTheme="minorHAnsi" w:hAnsiTheme="minorHAnsi" w:cstheme="minorHAnsi"/>
          <w:lang w:val="en-GB"/>
        </w:rPr>
      </w:pPr>
      <w:r w:rsidRPr="00A04B54">
        <w:rPr>
          <w:rFonts w:asciiTheme="minorHAnsi" w:hAnsiTheme="minorHAnsi" w:cstheme="minorHAnsi"/>
          <w:lang w:val="en-GB"/>
        </w:rPr>
        <w:t xml:space="preserve">Two </w:t>
      </w:r>
      <w:r w:rsidR="00851584" w:rsidRPr="00A04B54">
        <w:rPr>
          <w:rFonts w:asciiTheme="minorHAnsi" w:hAnsiTheme="minorHAnsi" w:cstheme="minorHAnsi"/>
          <w:lang w:val="en-GB"/>
        </w:rPr>
        <w:t>authors</w:t>
      </w:r>
      <w:r w:rsidRPr="00A04B54">
        <w:rPr>
          <w:rFonts w:asciiTheme="minorHAnsi" w:hAnsiTheme="minorHAnsi" w:cstheme="minorHAnsi"/>
          <w:lang w:val="en-GB"/>
        </w:rPr>
        <w:t xml:space="preserve"> independently screened </w:t>
      </w:r>
      <w:r w:rsidR="00A95017">
        <w:rPr>
          <w:rFonts w:asciiTheme="minorHAnsi" w:hAnsiTheme="minorHAnsi" w:cstheme="minorHAnsi"/>
          <w:lang w:val="en-GB"/>
        </w:rPr>
        <w:t xml:space="preserve">9003 </w:t>
      </w:r>
      <w:r w:rsidRPr="00A04B54">
        <w:rPr>
          <w:rFonts w:asciiTheme="minorHAnsi" w:hAnsiTheme="minorHAnsi" w:cstheme="minorHAnsi"/>
          <w:lang w:val="en-GB"/>
        </w:rPr>
        <w:t xml:space="preserve">titles </w:t>
      </w:r>
      <w:r w:rsidR="00906D27">
        <w:rPr>
          <w:rFonts w:asciiTheme="minorHAnsi" w:hAnsiTheme="minorHAnsi" w:cstheme="minorHAnsi"/>
          <w:lang w:val="en-GB"/>
        </w:rPr>
        <w:t xml:space="preserve">for relevance </w:t>
      </w:r>
      <w:r w:rsidRPr="00A04B54">
        <w:rPr>
          <w:rFonts w:asciiTheme="minorHAnsi" w:hAnsiTheme="minorHAnsi" w:cstheme="minorHAnsi"/>
          <w:lang w:val="en-GB"/>
        </w:rPr>
        <w:t>to identify 1</w:t>
      </w:r>
      <w:r w:rsidR="00A95017">
        <w:rPr>
          <w:rFonts w:asciiTheme="minorHAnsi" w:hAnsiTheme="minorHAnsi" w:cstheme="minorHAnsi"/>
          <w:lang w:val="en-GB"/>
        </w:rPr>
        <w:t>56</w:t>
      </w:r>
      <w:r w:rsidRPr="00A04B54">
        <w:rPr>
          <w:rFonts w:asciiTheme="minorHAnsi" w:hAnsiTheme="minorHAnsi" w:cstheme="minorHAnsi"/>
          <w:lang w:val="en-GB"/>
        </w:rPr>
        <w:t xml:space="preserve"> abstracts to</w:t>
      </w:r>
      <w:r w:rsidR="00851584" w:rsidRPr="00A04B54">
        <w:rPr>
          <w:rFonts w:asciiTheme="minorHAnsi" w:hAnsiTheme="minorHAnsi" w:cstheme="minorHAnsi"/>
          <w:lang w:val="en-GB"/>
        </w:rPr>
        <w:t xml:space="preserve"> review</w:t>
      </w:r>
      <w:r w:rsidR="007839E8">
        <w:rPr>
          <w:rFonts w:asciiTheme="minorHAnsi" w:hAnsiTheme="minorHAnsi" w:cstheme="minorHAnsi"/>
          <w:lang w:val="en-GB"/>
        </w:rPr>
        <w:t xml:space="preserve"> (JG, RD)</w:t>
      </w:r>
      <w:r w:rsidR="00851584" w:rsidRPr="00A04B54">
        <w:rPr>
          <w:rFonts w:asciiTheme="minorHAnsi" w:hAnsiTheme="minorHAnsi" w:cstheme="minorHAnsi"/>
          <w:lang w:val="en-GB"/>
        </w:rPr>
        <w:t>. Two authors</w:t>
      </w:r>
      <w:r w:rsidR="00BB3B64">
        <w:rPr>
          <w:rFonts w:asciiTheme="minorHAnsi" w:hAnsiTheme="minorHAnsi" w:cstheme="minorHAnsi"/>
          <w:lang w:val="en-GB"/>
        </w:rPr>
        <w:t xml:space="preserve"> (JG, NC)</w:t>
      </w:r>
      <w:r w:rsidRPr="00A04B54">
        <w:rPr>
          <w:rFonts w:asciiTheme="minorHAnsi" w:hAnsiTheme="minorHAnsi" w:cstheme="minorHAnsi"/>
          <w:lang w:val="en-GB"/>
        </w:rPr>
        <w:t xml:space="preserve"> reviewed abstracts </w:t>
      </w:r>
      <w:r w:rsidR="00851584" w:rsidRPr="00A04B54">
        <w:rPr>
          <w:rFonts w:asciiTheme="minorHAnsi" w:hAnsiTheme="minorHAnsi" w:cstheme="minorHAnsi"/>
          <w:lang w:val="en-GB"/>
        </w:rPr>
        <w:t>identifying</w:t>
      </w:r>
      <w:r w:rsidRPr="00A04B54">
        <w:rPr>
          <w:rFonts w:asciiTheme="minorHAnsi" w:hAnsiTheme="minorHAnsi" w:cstheme="minorHAnsi"/>
          <w:lang w:val="en-GB"/>
        </w:rPr>
        <w:t xml:space="preserve"> </w:t>
      </w:r>
      <w:r w:rsidR="00A95017">
        <w:rPr>
          <w:rFonts w:asciiTheme="minorHAnsi" w:hAnsiTheme="minorHAnsi" w:cstheme="minorHAnsi"/>
          <w:lang w:val="en-GB"/>
        </w:rPr>
        <w:t>95</w:t>
      </w:r>
      <w:r w:rsidR="006C0EC4">
        <w:rPr>
          <w:rFonts w:asciiTheme="minorHAnsi" w:hAnsiTheme="minorHAnsi" w:cstheme="minorHAnsi"/>
          <w:lang w:val="en-GB"/>
        </w:rPr>
        <w:t xml:space="preserve"> articles</w:t>
      </w:r>
      <w:r w:rsidR="00FB72D0">
        <w:rPr>
          <w:rFonts w:asciiTheme="minorHAnsi" w:hAnsiTheme="minorHAnsi" w:cstheme="minorHAnsi"/>
          <w:lang w:val="en-GB"/>
        </w:rPr>
        <w:t xml:space="preserve"> that</w:t>
      </w:r>
      <w:r w:rsidRPr="00A04B54">
        <w:rPr>
          <w:rFonts w:asciiTheme="minorHAnsi" w:hAnsiTheme="minorHAnsi" w:cstheme="minorHAnsi"/>
          <w:lang w:val="en-GB"/>
        </w:rPr>
        <w:t xml:space="preserve"> were assessed</w:t>
      </w:r>
      <w:r w:rsidR="00851584" w:rsidRPr="00A04B54">
        <w:rPr>
          <w:rFonts w:asciiTheme="minorHAnsi" w:hAnsiTheme="minorHAnsi" w:cstheme="minorHAnsi"/>
          <w:lang w:val="en-GB"/>
        </w:rPr>
        <w:t xml:space="preserve"> for eligibility (including</w:t>
      </w:r>
      <w:r w:rsidRPr="00A04B54">
        <w:rPr>
          <w:rFonts w:asciiTheme="minorHAnsi" w:hAnsiTheme="minorHAnsi" w:cstheme="minorHAnsi"/>
          <w:lang w:val="en-GB"/>
        </w:rPr>
        <w:t xml:space="preserve"> articles identified from reference lists).</w:t>
      </w:r>
      <w:r w:rsidR="002170ED" w:rsidRPr="00A04B54">
        <w:rPr>
          <w:rFonts w:asciiTheme="minorHAnsi" w:hAnsiTheme="minorHAnsi" w:cstheme="minorHAnsi"/>
          <w:lang w:val="en-GB"/>
        </w:rPr>
        <w:t xml:space="preserve"> </w:t>
      </w:r>
      <w:r w:rsidR="00906D27">
        <w:rPr>
          <w:rFonts w:asciiTheme="minorHAnsi" w:hAnsiTheme="minorHAnsi" w:cstheme="minorHAnsi"/>
          <w:lang w:val="en-GB"/>
        </w:rPr>
        <w:t>Attempts were made to obtain more information on the 3 unavailable full-text abstracts</w:t>
      </w:r>
      <w:r w:rsidR="008775A4">
        <w:rPr>
          <w:rFonts w:asciiTheme="minorHAnsi" w:hAnsiTheme="minorHAnsi" w:cstheme="minorHAnsi"/>
          <w:lang w:val="en-GB"/>
        </w:rPr>
        <w:t xml:space="preserve"> from authors</w:t>
      </w:r>
      <w:r w:rsidR="00906D27">
        <w:rPr>
          <w:rFonts w:asciiTheme="minorHAnsi" w:hAnsiTheme="minorHAnsi" w:cstheme="minorHAnsi"/>
          <w:lang w:val="en-GB"/>
        </w:rPr>
        <w:t xml:space="preserve">, and assess </w:t>
      </w:r>
      <w:r w:rsidR="00906D27">
        <w:rPr>
          <w:rFonts w:asciiTheme="minorHAnsi" w:hAnsiTheme="minorHAnsi" w:cstheme="minorHAnsi"/>
          <w:lang w:val="en-GB"/>
        </w:rPr>
        <w:lastRenderedPageBreak/>
        <w:t xml:space="preserve">the potential relevance of 5 articles not available in English. </w:t>
      </w:r>
      <w:r w:rsidR="002170ED" w:rsidRPr="00A04B54">
        <w:rPr>
          <w:rFonts w:asciiTheme="minorHAnsi" w:hAnsiTheme="minorHAnsi" w:cstheme="minorHAnsi"/>
          <w:lang w:val="en-GB"/>
        </w:rPr>
        <w:t xml:space="preserve">Figure 1 </w:t>
      </w:r>
      <w:r w:rsidR="00781B95">
        <w:rPr>
          <w:rFonts w:asciiTheme="minorHAnsi" w:hAnsiTheme="minorHAnsi" w:cstheme="minorHAnsi"/>
          <w:lang w:val="en-GB"/>
        </w:rPr>
        <w:t>demonstrates</w:t>
      </w:r>
      <w:r w:rsidR="00781B95" w:rsidRPr="00A04B54">
        <w:rPr>
          <w:rFonts w:asciiTheme="minorHAnsi" w:hAnsiTheme="minorHAnsi" w:cstheme="minorHAnsi"/>
          <w:lang w:val="en-GB"/>
        </w:rPr>
        <w:t xml:space="preserve"> </w:t>
      </w:r>
      <w:r w:rsidR="002170ED" w:rsidRPr="00A04B54">
        <w:rPr>
          <w:rFonts w:asciiTheme="minorHAnsi" w:hAnsiTheme="minorHAnsi" w:cstheme="minorHAnsi"/>
          <w:lang w:val="en-GB"/>
        </w:rPr>
        <w:t xml:space="preserve">the flow diagram of </w:t>
      </w:r>
      <w:r w:rsidR="00851584" w:rsidRPr="00A04B54">
        <w:rPr>
          <w:rFonts w:asciiTheme="minorHAnsi" w:hAnsiTheme="minorHAnsi" w:cstheme="minorHAnsi"/>
          <w:lang w:val="en-GB"/>
        </w:rPr>
        <w:t xml:space="preserve">screening </w:t>
      </w:r>
      <w:r w:rsidR="00906D27">
        <w:rPr>
          <w:rFonts w:asciiTheme="minorHAnsi" w:hAnsiTheme="minorHAnsi" w:cstheme="minorHAnsi"/>
          <w:lang w:val="en-GB"/>
        </w:rPr>
        <w:t xml:space="preserve">articles </w:t>
      </w:r>
      <w:r w:rsidR="00851584" w:rsidRPr="00A04B54">
        <w:rPr>
          <w:rFonts w:asciiTheme="minorHAnsi" w:hAnsiTheme="minorHAnsi" w:cstheme="minorHAnsi"/>
          <w:lang w:val="en-GB"/>
        </w:rPr>
        <w:t>for eligibility</w:t>
      </w:r>
      <w:r w:rsidR="002170ED" w:rsidRPr="00A04B54">
        <w:rPr>
          <w:rFonts w:asciiTheme="minorHAnsi" w:hAnsiTheme="minorHAnsi" w:cstheme="minorHAnsi"/>
          <w:lang w:val="en-GB"/>
        </w:rPr>
        <w:t>.</w:t>
      </w:r>
      <w:r w:rsidR="00355A2F" w:rsidRPr="00A04B54">
        <w:rPr>
          <w:rFonts w:asciiTheme="minorHAnsi" w:hAnsiTheme="minorHAnsi" w:cstheme="minorHAnsi"/>
          <w:lang w:val="en-GB"/>
        </w:rPr>
        <w:t xml:space="preserve"> </w:t>
      </w:r>
    </w:p>
    <w:p w14:paraId="0208CD13" w14:textId="77777777" w:rsidR="00851584" w:rsidRPr="00A04B54" w:rsidRDefault="00851584" w:rsidP="00832F83">
      <w:pPr>
        <w:jc w:val="both"/>
        <w:rPr>
          <w:rFonts w:asciiTheme="minorHAnsi" w:hAnsiTheme="minorHAnsi" w:cstheme="minorHAnsi"/>
          <w:lang w:val="en-GB"/>
        </w:rPr>
      </w:pPr>
    </w:p>
    <w:p w14:paraId="56B735E5" w14:textId="34F9E20E" w:rsidR="00F84289" w:rsidRPr="00A04B54" w:rsidRDefault="00355A2F" w:rsidP="00DA3DEA">
      <w:pPr>
        <w:jc w:val="both"/>
        <w:rPr>
          <w:rFonts w:asciiTheme="minorHAnsi" w:hAnsiTheme="minorHAnsi" w:cstheme="minorHAnsi"/>
          <w:lang w:val="en-GB"/>
        </w:rPr>
      </w:pPr>
      <w:r w:rsidRPr="00A04B54">
        <w:rPr>
          <w:rFonts w:asciiTheme="minorHAnsi" w:hAnsiTheme="minorHAnsi" w:cstheme="minorHAnsi"/>
          <w:lang w:val="en-GB"/>
        </w:rPr>
        <w:t>Four studies were eligible for inclusion and taken forward to data extraction</w:t>
      </w:r>
      <w:r w:rsidR="00F52744">
        <w:rPr>
          <w:rFonts w:asciiTheme="minorHAnsi" w:hAnsiTheme="minorHAnsi" w:cstheme="minorHAnsi"/>
          <w:lang w:val="en-GB"/>
        </w:rPr>
        <w:t xml:space="preserve"> (JG,NC)</w:t>
      </w:r>
      <w:r w:rsidR="00851584" w:rsidRPr="00A04B54">
        <w:rPr>
          <w:rFonts w:asciiTheme="minorHAnsi" w:hAnsiTheme="minorHAnsi" w:cstheme="minorHAnsi"/>
          <w:lang w:val="en-GB"/>
        </w:rPr>
        <w:t xml:space="preserve">, </w:t>
      </w:r>
      <w:r w:rsidRPr="00A04B54">
        <w:rPr>
          <w:rFonts w:asciiTheme="minorHAnsi" w:hAnsiTheme="minorHAnsi" w:cstheme="minorHAnsi"/>
          <w:lang w:val="en-GB"/>
        </w:rPr>
        <w:t>totalling 2,140</w:t>
      </w:r>
      <w:r w:rsidR="00DA3DEA">
        <w:rPr>
          <w:rFonts w:asciiTheme="minorHAnsi" w:hAnsiTheme="minorHAnsi" w:cstheme="minorHAnsi"/>
          <w:lang w:val="en-GB"/>
        </w:rPr>
        <w:t xml:space="preserve"> participants</w:t>
      </w:r>
      <w:r w:rsidR="00260AC5" w:rsidRPr="00A04B54">
        <w:rPr>
          <w:rFonts w:asciiTheme="minorHAnsi" w:hAnsiTheme="minorHAnsi" w:cstheme="minorHAnsi"/>
          <w:lang w:val="en-GB"/>
        </w:rPr>
        <w:t xml:space="preserve"> </w:t>
      </w:r>
      <w:r w:rsidR="00781B95">
        <w:rPr>
          <w:rFonts w:asciiTheme="minorHAnsi" w:hAnsiTheme="minorHAnsi" w:cstheme="minorHAnsi"/>
          <w:lang w:val="en-GB"/>
        </w:rPr>
        <w:t>(</w:t>
      </w:r>
      <w:r w:rsidR="0039733F">
        <w:rPr>
          <w:rFonts w:asciiTheme="minorHAnsi" w:hAnsiTheme="minorHAnsi" w:cstheme="minorHAnsi"/>
          <w:lang w:val="en-GB"/>
        </w:rPr>
        <w:t>rang</w:t>
      </w:r>
      <w:r w:rsidR="00DA3DEA">
        <w:rPr>
          <w:rFonts w:asciiTheme="minorHAnsi" w:hAnsiTheme="minorHAnsi" w:cstheme="minorHAnsi"/>
          <w:lang w:val="en-GB"/>
        </w:rPr>
        <w:t>e</w:t>
      </w:r>
      <w:r w:rsidR="0039733F">
        <w:rPr>
          <w:rFonts w:asciiTheme="minorHAnsi" w:hAnsiTheme="minorHAnsi" w:cstheme="minorHAnsi"/>
          <w:lang w:val="en-GB"/>
        </w:rPr>
        <w:t xml:space="preserve"> </w:t>
      </w:r>
      <w:r w:rsidR="00B0408E">
        <w:rPr>
          <w:rFonts w:asciiTheme="minorHAnsi" w:hAnsiTheme="minorHAnsi" w:cstheme="minorHAnsi"/>
          <w:lang w:val="en-GB"/>
        </w:rPr>
        <w:t>186-874</w:t>
      </w:r>
      <w:r w:rsidR="00DA3DEA">
        <w:rPr>
          <w:rFonts w:asciiTheme="minorHAnsi" w:hAnsiTheme="minorHAnsi" w:cstheme="minorHAnsi"/>
          <w:lang w:val="en-GB"/>
        </w:rPr>
        <w:t xml:space="preserve"> per </w:t>
      </w:r>
      <w:r w:rsidR="00DA3DEA" w:rsidRPr="00DC02EE">
        <w:rPr>
          <w:rFonts w:asciiTheme="minorHAnsi" w:hAnsiTheme="minorHAnsi" w:cstheme="minorHAnsi"/>
          <w:lang w:val="en-GB"/>
        </w:rPr>
        <w:t>study</w:t>
      </w:r>
      <w:r w:rsidR="00781B95" w:rsidRPr="00DC02EE">
        <w:rPr>
          <w:rFonts w:asciiTheme="minorHAnsi" w:hAnsiTheme="minorHAnsi" w:cstheme="minorHAnsi"/>
          <w:lang w:val="en-GB"/>
        </w:rPr>
        <w:t>)</w:t>
      </w:r>
      <w:r w:rsidR="00FB72D0" w:rsidRPr="00DC02EE">
        <w:rPr>
          <w:rFonts w:asciiTheme="minorHAnsi" w:hAnsiTheme="minorHAnsi" w:cstheme="minorHAnsi"/>
          <w:lang w:val="en-GB"/>
        </w:rPr>
        <w:t xml:space="preserve"> </w:t>
      </w:r>
      <w:r w:rsidR="00482317" w:rsidRPr="00DC02EE">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id":"ITEM-2","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Society","id":"ITEM-2","issue":"11","issued":{"date-parts":[["2007"]]},"page":"1748-1756","title":"Delivering effective primary care to older adults: A randomized, controlled trial of the senior resource team at group health cooperative","type":"article-journal","volume":"55"},"uris":["http://www.mendeley.com/documents/?uuid=e4c9335b-3453-45d5-82b7-2c70ef495ab8"]},{"id":"ITEM-3","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JABFM","id":"ITEM-3","issue":"4","issued":{"date-parts":[["2004"]]},"page":"331-9","title":"Bringing geriatricians to the front lines: evaluation of a quality improvement intervention in primary care.","type":"article-journal","volume":"19"},"uris":["http://www.mendeley.com/documents/?uuid=b09e5e2e-c932-44bd-8165-7904a78756f6"]},{"id":"ITEM-4","itemData":{"DOI":"http://dx.doi.org/10.1136/bmjopen-2016-015278","abstract":"Objectives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Open","id":"ITEM-4","issue":"9","issued":{"date-parts":[["2017"]]},"page":"e015278","title":"The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[15–18]","plainTextFormattedCitation":"[15–18]","previouslyFormattedCitation":"[15–18]"},"properties":{"noteIndex":0},"schema":"https://github.com/citation-style-language/schema/raw/master/csl-citation.json"}</w:instrText>
      </w:r>
      <w:r w:rsidR="00482317" w:rsidRPr="00DC02EE">
        <w:rPr>
          <w:rFonts w:asciiTheme="minorHAnsi" w:hAnsiTheme="minorHAnsi" w:cstheme="minorHAnsi"/>
          <w:lang w:val="en-GB"/>
        </w:rPr>
        <w:fldChar w:fldCharType="separate"/>
      </w:r>
      <w:r w:rsidR="00F863B4" w:rsidRPr="00F863B4">
        <w:rPr>
          <w:rFonts w:asciiTheme="minorHAnsi" w:hAnsiTheme="minorHAnsi" w:cstheme="minorHAnsi"/>
          <w:noProof/>
          <w:lang w:val="en-GB"/>
        </w:rPr>
        <w:t>[15–18]</w:t>
      </w:r>
      <w:r w:rsidR="00482317" w:rsidRPr="00DC02EE">
        <w:rPr>
          <w:rFonts w:asciiTheme="minorHAnsi" w:hAnsiTheme="minorHAnsi" w:cstheme="minorHAnsi"/>
          <w:lang w:val="en-GB"/>
        </w:rPr>
        <w:fldChar w:fldCharType="end"/>
      </w:r>
      <w:r w:rsidR="00AD1C28" w:rsidRPr="00DC02EE">
        <w:rPr>
          <w:rFonts w:asciiTheme="minorHAnsi" w:hAnsiTheme="minorHAnsi" w:cstheme="minorHAnsi"/>
          <w:lang w:val="en-GB"/>
        </w:rPr>
        <w:t xml:space="preserve">. </w:t>
      </w:r>
      <w:r w:rsidR="000225A6" w:rsidRPr="00DC02EE">
        <w:rPr>
          <w:rFonts w:asciiTheme="minorHAnsi" w:hAnsiTheme="minorHAnsi" w:cstheme="minorHAnsi"/>
          <w:lang w:val="en-GB"/>
        </w:rPr>
        <w:t>The characteristics of</w:t>
      </w:r>
      <w:r w:rsidR="006D0354" w:rsidRPr="00DC02EE">
        <w:rPr>
          <w:rFonts w:asciiTheme="minorHAnsi" w:hAnsiTheme="minorHAnsi" w:cstheme="minorHAnsi"/>
          <w:lang w:val="en-GB"/>
        </w:rPr>
        <w:t xml:space="preserve"> </w:t>
      </w:r>
      <w:r w:rsidR="00851584" w:rsidRPr="00DC02EE">
        <w:rPr>
          <w:rFonts w:asciiTheme="minorHAnsi" w:hAnsiTheme="minorHAnsi" w:cstheme="minorHAnsi"/>
          <w:lang w:val="en-GB"/>
        </w:rPr>
        <w:t>included studies</w:t>
      </w:r>
      <w:r w:rsidR="000225A6" w:rsidRPr="00DC02EE">
        <w:rPr>
          <w:rFonts w:asciiTheme="minorHAnsi" w:hAnsiTheme="minorHAnsi" w:cstheme="minorHAnsi"/>
          <w:lang w:val="en-GB"/>
        </w:rPr>
        <w:t xml:space="preserve"> </w:t>
      </w:r>
      <w:r w:rsidR="002C5547" w:rsidRPr="00DC02EE">
        <w:rPr>
          <w:rFonts w:asciiTheme="minorHAnsi" w:hAnsiTheme="minorHAnsi" w:cstheme="minorHAnsi"/>
          <w:lang w:val="en-GB"/>
        </w:rPr>
        <w:t>from the U</w:t>
      </w:r>
      <w:r w:rsidR="009E475E" w:rsidRPr="00DC02EE">
        <w:rPr>
          <w:rFonts w:asciiTheme="minorHAnsi" w:hAnsiTheme="minorHAnsi" w:cstheme="minorHAnsi"/>
          <w:lang w:val="en-GB"/>
        </w:rPr>
        <w:t xml:space="preserve">nited </w:t>
      </w:r>
      <w:r w:rsidR="002C5547" w:rsidRPr="00DC02EE">
        <w:rPr>
          <w:rFonts w:asciiTheme="minorHAnsi" w:hAnsiTheme="minorHAnsi" w:cstheme="minorHAnsi"/>
          <w:lang w:val="en-GB"/>
        </w:rPr>
        <w:t>S</w:t>
      </w:r>
      <w:r w:rsidR="009E475E" w:rsidRPr="00DC02EE">
        <w:rPr>
          <w:rFonts w:asciiTheme="minorHAnsi" w:hAnsiTheme="minorHAnsi" w:cstheme="minorHAnsi"/>
          <w:lang w:val="en-GB"/>
        </w:rPr>
        <w:t>tates</w:t>
      </w:r>
      <w:r w:rsidR="002C5547" w:rsidRPr="00DC02EE">
        <w:rPr>
          <w:rFonts w:asciiTheme="minorHAnsi" w:hAnsiTheme="minorHAnsi" w:cstheme="minorHAnsi"/>
          <w:lang w:val="en-GB"/>
        </w:rPr>
        <w:t>, Israel and U</w:t>
      </w:r>
      <w:r w:rsidR="009E475E" w:rsidRPr="00DC02EE">
        <w:rPr>
          <w:rFonts w:asciiTheme="minorHAnsi" w:hAnsiTheme="minorHAnsi" w:cstheme="minorHAnsi"/>
          <w:lang w:val="en-GB"/>
        </w:rPr>
        <w:t xml:space="preserve">nited </w:t>
      </w:r>
      <w:r w:rsidR="002C5547" w:rsidRPr="00DC02EE">
        <w:rPr>
          <w:rFonts w:asciiTheme="minorHAnsi" w:hAnsiTheme="minorHAnsi" w:cstheme="minorHAnsi"/>
          <w:lang w:val="en-GB"/>
        </w:rPr>
        <w:t>K</w:t>
      </w:r>
      <w:r w:rsidR="009E475E" w:rsidRPr="00DC02EE">
        <w:rPr>
          <w:rFonts w:asciiTheme="minorHAnsi" w:hAnsiTheme="minorHAnsi" w:cstheme="minorHAnsi"/>
          <w:lang w:val="en-GB"/>
        </w:rPr>
        <w:t>ingdom</w:t>
      </w:r>
      <w:r w:rsidR="002C5547" w:rsidRPr="00DC02EE">
        <w:rPr>
          <w:rFonts w:asciiTheme="minorHAnsi" w:hAnsiTheme="minorHAnsi" w:cstheme="minorHAnsi"/>
          <w:lang w:val="en-GB"/>
        </w:rPr>
        <w:t xml:space="preserve"> </w:t>
      </w:r>
      <w:r w:rsidR="002170ED" w:rsidRPr="00DC02EE">
        <w:rPr>
          <w:rFonts w:asciiTheme="minorHAnsi" w:hAnsiTheme="minorHAnsi" w:cstheme="minorHAnsi"/>
          <w:lang w:val="en-GB"/>
        </w:rPr>
        <w:t xml:space="preserve">are </w:t>
      </w:r>
      <w:r w:rsidR="00851584" w:rsidRPr="00DC02EE">
        <w:rPr>
          <w:rFonts w:asciiTheme="minorHAnsi" w:hAnsiTheme="minorHAnsi" w:cstheme="minorHAnsi"/>
          <w:lang w:val="en-GB"/>
        </w:rPr>
        <w:t>shown</w:t>
      </w:r>
      <w:r w:rsidR="000225A6" w:rsidRPr="00DC02EE">
        <w:rPr>
          <w:rFonts w:asciiTheme="minorHAnsi" w:hAnsiTheme="minorHAnsi" w:cstheme="minorHAnsi"/>
          <w:lang w:val="en-GB"/>
        </w:rPr>
        <w:t xml:space="preserve"> in Table </w:t>
      </w:r>
      <w:r w:rsidR="008775A4">
        <w:rPr>
          <w:rFonts w:asciiTheme="minorHAnsi" w:hAnsiTheme="minorHAnsi" w:cstheme="minorHAnsi"/>
          <w:lang w:val="en-GB"/>
        </w:rPr>
        <w:t>2</w:t>
      </w:r>
      <w:r w:rsidR="000225A6" w:rsidRPr="00DC02EE">
        <w:rPr>
          <w:rFonts w:asciiTheme="minorHAnsi" w:hAnsiTheme="minorHAnsi" w:cstheme="minorHAnsi"/>
          <w:lang w:val="en-GB"/>
        </w:rPr>
        <w:t>.</w:t>
      </w:r>
      <w:r w:rsidR="008D26B2" w:rsidRPr="00DC02EE">
        <w:rPr>
          <w:rFonts w:asciiTheme="minorHAnsi" w:hAnsiTheme="minorHAnsi" w:cstheme="minorHAnsi"/>
          <w:lang w:val="en-GB"/>
        </w:rPr>
        <w:t xml:space="preserve"> </w:t>
      </w:r>
      <w:r w:rsidR="00BC4587" w:rsidRPr="00EF171B">
        <w:rPr>
          <w:rFonts w:asciiTheme="minorHAnsi" w:hAnsiTheme="minorHAnsi" w:cstheme="minorHAnsi"/>
          <w:lang w:val="en-GB"/>
        </w:rPr>
        <w:t>The</w:t>
      </w:r>
      <w:r w:rsidR="0012329F" w:rsidRPr="00EF171B">
        <w:rPr>
          <w:rFonts w:asciiTheme="minorHAnsi" w:hAnsiTheme="minorHAnsi" w:cstheme="minorHAnsi"/>
          <w:lang w:val="en-GB"/>
        </w:rPr>
        <w:t xml:space="preserve"> studies scored</w:t>
      </w:r>
      <w:r w:rsidR="00482317" w:rsidRPr="00EF171B">
        <w:rPr>
          <w:rFonts w:asciiTheme="minorHAnsi" w:hAnsiTheme="minorHAnsi" w:cstheme="minorHAnsi"/>
          <w:lang w:val="en-GB"/>
        </w:rPr>
        <w:t xml:space="preserve"> </w:t>
      </w:r>
      <w:r w:rsidR="007B71FB" w:rsidRPr="00EF171B">
        <w:rPr>
          <w:rFonts w:asciiTheme="minorHAnsi" w:hAnsiTheme="minorHAnsi" w:cstheme="minorHAnsi"/>
          <w:lang w:val="en-GB"/>
        </w:rPr>
        <w:t xml:space="preserve">between </w:t>
      </w:r>
      <w:r w:rsidR="00482317" w:rsidRPr="00EF171B">
        <w:rPr>
          <w:rFonts w:asciiTheme="minorHAnsi" w:hAnsiTheme="minorHAnsi" w:cstheme="minorHAnsi"/>
          <w:lang w:val="en-GB"/>
        </w:rPr>
        <w:t xml:space="preserve">19 </w:t>
      </w:r>
      <w:r w:rsidR="008E73CA" w:rsidRPr="00EF171B">
        <w:rPr>
          <w:rFonts w:asciiTheme="minorHAnsi" w:hAnsiTheme="minorHAnsi" w:cstheme="minorHAnsi"/>
          <w:lang w:val="en-GB"/>
        </w:rPr>
        <w:t>(</w:t>
      </w:r>
      <w:proofErr w:type="spellStart"/>
      <w:r w:rsidR="00DC02EE">
        <w:rPr>
          <w:rFonts w:asciiTheme="minorHAnsi" w:hAnsiTheme="minorHAnsi" w:cstheme="minorHAnsi"/>
          <w:lang w:val="en-GB"/>
        </w:rPr>
        <w:t>Hermush</w:t>
      </w:r>
      <w:proofErr w:type="spellEnd"/>
      <w:r w:rsidR="00DC02EE">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mendeley":{"formattedCitation":"[15]","plainTextFormattedCitation":"[15]","previouslyFormattedCitation":"[15]"},"properties":{"noteIndex":0},"schema":"https://github.com/citation-style-language/schema/raw/master/csl-citation.json"}</w:instrText>
      </w:r>
      <w:r w:rsidR="00DC02EE">
        <w:rPr>
          <w:rFonts w:asciiTheme="minorHAnsi" w:hAnsiTheme="minorHAnsi" w:cstheme="minorHAnsi"/>
          <w:lang w:val="en-GB"/>
        </w:rPr>
        <w:fldChar w:fldCharType="separate"/>
      </w:r>
      <w:r w:rsidR="00F863B4" w:rsidRPr="00F863B4">
        <w:rPr>
          <w:rFonts w:asciiTheme="minorHAnsi" w:hAnsiTheme="minorHAnsi" w:cstheme="minorHAnsi"/>
          <w:noProof/>
          <w:lang w:val="en-GB"/>
        </w:rPr>
        <w:t>[15]</w:t>
      </w:r>
      <w:r w:rsidR="00DC02EE">
        <w:rPr>
          <w:rFonts w:asciiTheme="minorHAnsi" w:hAnsiTheme="minorHAnsi" w:cstheme="minorHAnsi"/>
          <w:lang w:val="en-GB"/>
        </w:rPr>
        <w:fldChar w:fldCharType="end"/>
      </w:r>
      <w:r w:rsidR="00DC02EE">
        <w:rPr>
          <w:rFonts w:asciiTheme="minorHAnsi" w:hAnsiTheme="minorHAnsi" w:cstheme="minorHAnsi"/>
          <w:lang w:val="en-GB"/>
        </w:rPr>
        <w:t xml:space="preserve">, </w:t>
      </w:r>
      <w:r w:rsidR="008E73CA" w:rsidRPr="00EF171B">
        <w:rPr>
          <w:rFonts w:asciiTheme="minorHAnsi" w:hAnsiTheme="minorHAnsi" w:cstheme="minorHAnsi"/>
          <w:lang w:val="en-GB"/>
        </w:rPr>
        <w:t>Lea</w:t>
      </w:r>
      <w:r w:rsidR="00DC02EE">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00DC02EE">
        <w:rPr>
          <w:rFonts w:asciiTheme="minorHAnsi" w:hAnsiTheme="minorHAnsi" w:cstheme="minorHAnsi"/>
          <w:lang w:val="en-GB"/>
        </w:rPr>
        <w:fldChar w:fldCharType="separate"/>
      </w:r>
      <w:r w:rsidR="00F863B4" w:rsidRPr="00F863B4">
        <w:rPr>
          <w:rFonts w:asciiTheme="minorHAnsi" w:hAnsiTheme="minorHAnsi" w:cstheme="minorHAnsi"/>
          <w:noProof/>
          <w:lang w:val="en-GB"/>
        </w:rPr>
        <w:t>[18]</w:t>
      </w:r>
      <w:r w:rsidR="00DC02EE">
        <w:rPr>
          <w:rFonts w:asciiTheme="minorHAnsi" w:hAnsiTheme="minorHAnsi" w:cstheme="minorHAnsi"/>
          <w:lang w:val="en-GB"/>
        </w:rPr>
        <w:fldChar w:fldCharType="end"/>
      </w:r>
      <w:r w:rsidR="008E73CA" w:rsidRPr="00EF171B">
        <w:rPr>
          <w:rFonts w:asciiTheme="minorHAnsi" w:hAnsiTheme="minorHAnsi" w:cstheme="minorHAnsi"/>
          <w:lang w:val="en-GB"/>
        </w:rPr>
        <w:t>)</w:t>
      </w:r>
      <w:r w:rsidR="00DC02EE" w:rsidRPr="00EF171B">
        <w:rPr>
          <w:rFonts w:asciiTheme="minorHAnsi" w:hAnsiTheme="minorHAnsi" w:cstheme="minorHAnsi"/>
          <w:lang w:val="en-GB"/>
        </w:rPr>
        <w:t xml:space="preserve"> </w:t>
      </w:r>
      <w:r w:rsidR="00482317" w:rsidRPr="00EF171B">
        <w:rPr>
          <w:rFonts w:asciiTheme="minorHAnsi" w:hAnsiTheme="minorHAnsi" w:cstheme="minorHAnsi"/>
          <w:lang w:val="en-GB"/>
        </w:rPr>
        <w:t xml:space="preserve">and 24 </w:t>
      </w:r>
      <w:r w:rsidR="008E73CA" w:rsidRPr="00EF171B">
        <w:rPr>
          <w:rFonts w:asciiTheme="minorHAnsi" w:hAnsiTheme="minorHAnsi" w:cstheme="minorHAnsi"/>
          <w:lang w:val="en-GB"/>
        </w:rPr>
        <w:t>(Phelan</w:t>
      </w:r>
      <w:r w:rsidR="00DC02EE">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DC02EE">
        <w:rPr>
          <w:rFonts w:asciiTheme="minorHAnsi" w:hAnsiTheme="minorHAnsi" w:cstheme="minorHAnsi"/>
          <w:lang w:val="en-GB"/>
        </w:rPr>
        <w:fldChar w:fldCharType="separate"/>
      </w:r>
      <w:r w:rsidR="00F863B4" w:rsidRPr="00F863B4">
        <w:rPr>
          <w:rFonts w:asciiTheme="minorHAnsi" w:hAnsiTheme="minorHAnsi" w:cstheme="minorHAnsi"/>
          <w:noProof/>
          <w:lang w:val="en-GB"/>
        </w:rPr>
        <w:t>[16]</w:t>
      </w:r>
      <w:r w:rsidR="00DC02EE">
        <w:rPr>
          <w:rFonts w:asciiTheme="minorHAnsi" w:hAnsiTheme="minorHAnsi" w:cstheme="minorHAnsi"/>
          <w:lang w:val="en-GB"/>
        </w:rPr>
        <w:fldChar w:fldCharType="end"/>
      </w:r>
      <w:r w:rsidR="008E73CA" w:rsidRPr="00EF171B">
        <w:rPr>
          <w:rFonts w:asciiTheme="minorHAnsi" w:hAnsiTheme="minorHAnsi" w:cstheme="minorHAnsi"/>
          <w:lang w:val="en-GB"/>
        </w:rPr>
        <w:t xml:space="preserve">) </w:t>
      </w:r>
      <w:r w:rsidR="00482317" w:rsidRPr="00EF171B">
        <w:rPr>
          <w:rFonts w:asciiTheme="minorHAnsi" w:hAnsiTheme="minorHAnsi" w:cstheme="minorHAnsi"/>
          <w:lang w:val="en-GB"/>
        </w:rPr>
        <w:t xml:space="preserve">out of </w:t>
      </w:r>
      <w:r w:rsidR="0012329F" w:rsidRPr="00EF171B">
        <w:rPr>
          <w:rFonts w:asciiTheme="minorHAnsi" w:hAnsiTheme="minorHAnsi" w:cstheme="minorHAnsi"/>
          <w:lang w:val="en-GB"/>
        </w:rPr>
        <w:t>31</w:t>
      </w:r>
      <w:r w:rsidR="00BC4587" w:rsidRPr="00EF171B">
        <w:rPr>
          <w:rFonts w:asciiTheme="minorHAnsi" w:hAnsiTheme="minorHAnsi" w:cstheme="minorHAnsi"/>
          <w:lang w:val="en-GB"/>
        </w:rPr>
        <w:t xml:space="preserve"> </w:t>
      </w:r>
      <w:r w:rsidR="00482317" w:rsidRPr="00EF171B">
        <w:rPr>
          <w:rFonts w:asciiTheme="minorHAnsi" w:hAnsiTheme="minorHAnsi" w:cstheme="minorHAnsi"/>
          <w:lang w:val="en-GB"/>
        </w:rPr>
        <w:t>indicative of no major methodological bias</w:t>
      </w:r>
      <w:r w:rsidR="00906D27">
        <w:rPr>
          <w:rFonts w:asciiTheme="minorHAnsi" w:hAnsiTheme="minorHAnsi" w:cstheme="minorHAnsi"/>
          <w:lang w:val="en-GB"/>
        </w:rPr>
        <w:t xml:space="preserve"> (Table 3)</w:t>
      </w:r>
      <w:r w:rsidR="00F52744">
        <w:rPr>
          <w:rFonts w:asciiTheme="minorHAnsi" w:hAnsiTheme="minorHAnsi" w:cstheme="minorHAnsi"/>
          <w:lang w:val="en-GB"/>
        </w:rPr>
        <w:t>.</w:t>
      </w:r>
    </w:p>
    <w:p w14:paraId="1989206C" w14:textId="0BD7AB75" w:rsidR="00993BD9" w:rsidRPr="00A04B54" w:rsidRDefault="00993BD9" w:rsidP="00832F83">
      <w:pPr>
        <w:jc w:val="both"/>
        <w:rPr>
          <w:rFonts w:asciiTheme="minorHAnsi" w:hAnsiTheme="minorHAnsi" w:cstheme="minorHAnsi"/>
          <w:lang w:val="en-GB"/>
        </w:rPr>
      </w:pPr>
    </w:p>
    <w:p w14:paraId="7749171E" w14:textId="276F3A4B" w:rsidR="00767359" w:rsidRPr="00A04B54" w:rsidRDefault="00BC4587" w:rsidP="00832F83">
      <w:pPr>
        <w:pStyle w:val="Heading4"/>
        <w:jc w:val="both"/>
        <w:rPr>
          <w:rFonts w:asciiTheme="minorHAnsi" w:hAnsiTheme="minorHAnsi" w:cstheme="minorHAnsi"/>
        </w:rPr>
      </w:pPr>
      <w:r w:rsidRPr="00A04B54">
        <w:rPr>
          <w:rFonts w:asciiTheme="minorHAnsi" w:hAnsiTheme="minorHAnsi" w:cstheme="minorHAnsi"/>
        </w:rPr>
        <w:t>S</w:t>
      </w:r>
      <w:r w:rsidR="00474111" w:rsidRPr="00A04B54">
        <w:rPr>
          <w:rFonts w:asciiTheme="minorHAnsi" w:hAnsiTheme="minorHAnsi" w:cstheme="minorHAnsi"/>
        </w:rPr>
        <w:t>tudy design</w:t>
      </w:r>
    </w:p>
    <w:p w14:paraId="53A01923" w14:textId="03098DAF" w:rsidR="00C525CB" w:rsidRDefault="00C525CB" w:rsidP="00C525CB">
      <w:pPr>
        <w:jc w:val="both"/>
        <w:rPr>
          <w:rFonts w:asciiTheme="minorHAnsi" w:hAnsiTheme="minorHAnsi" w:cstheme="minorHAnsi"/>
        </w:rPr>
      </w:pPr>
      <w:r w:rsidRPr="00C525CB">
        <w:rPr>
          <w:rFonts w:asciiTheme="minorHAnsi" w:hAnsiTheme="minorHAnsi" w:cstheme="minorHAnsi"/>
        </w:rPr>
        <w:t xml:space="preserve">There was heterogeneity in study design and participant recruitment across studies. Study designs included one </w:t>
      </w:r>
      <w:proofErr w:type="spellStart"/>
      <w:r w:rsidRPr="00C525CB">
        <w:rPr>
          <w:rFonts w:asciiTheme="minorHAnsi" w:hAnsiTheme="minorHAnsi" w:cstheme="minorHAnsi"/>
        </w:rPr>
        <w:t>randomised</w:t>
      </w:r>
      <w:proofErr w:type="spellEnd"/>
      <w:r w:rsidRPr="00C525CB">
        <w:rPr>
          <w:rFonts w:asciiTheme="minorHAnsi" w:hAnsiTheme="minorHAnsi" w:cstheme="minorHAnsi"/>
        </w:rPr>
        <w:t xml:space="preserve"> controlled trial</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[16]</w:t>
      </w:r>
      <w:r w:rsidR="009136A4">
        <w:rPr>
          <w:rFonts w:asciiTheme="minorHAnsi" w:hAnsiTheme="minorHAnsi" w:cstheme="minorHAnsi"/>
        </w:rPr>
        <w:fldChar w:fldCharType="end"/>
      </w:r>
      <w:r w:rsidRPr="00C525CB">
        <w:rPr>
          <w:rFonts w:asciiTheme="minorHAnsi" w:hAnsiTheme="minorHAnsi" w:cstheme="minorHAnsi"/>
        </w:rPr>
        <w:t xml:space="preserve"> , one feasibility study</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[18]</w:t>
      </w:r>
      <w:r w:rsidR="009136A4">
        <w:rPr>
          <w:rFonts w:asciiTheme="minorHAnsi" w:hAnsiTheme="minorHAnsi" w:cstheme="minorHAnsi"/>
        </w:rPr>
        <w:fldChar w:fldCharType="end"/>
      </w:r>
      <w:r w:rsidRPr="00C525CB">
        <w:rPr>
          <w:rFonts w:asciiTheme="minorHAnsi" w:hAnsiTheme="minorHAnsi" w:cstheme="minorHAnsi"/>
        </w:rPr>
        <w:t>, one retrospective cohort</w:t>
      </w:r>
      <w:r w:rsidR="008775A4">
        <w:rPr>
          <w:rFonts w:asciiTheme="minorHAnsi" w:hAnsiTheme="minorHAnsi" w:cstheme="minorHAnsi"/>
        </w:rPr>
        <w:t xml:space="preserve"> study</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mendeley":{"formattedCitation":"[15]","plainTextFormattedCitation":"[15]","previouslyFormattedCitation":"[15]"},"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[15]</w:t>
      </w:r>
      <w:r w:rsidR="009136A4">
        <w:rPr>
          <w:rFonts w:asciiTheme="minorHAnsi" w:hAnsiTheme="minorHAnsi" w:cstheme="minorHAnsi"/>
        </w:rPr>
        <w:fldChar w:fldCharType="end"/>
      </w:r>
      <w:r w:rsidRPr="00C525CB">
        <w:rPr>
          <w:rFonts w:asciiTheme="minorHAnsi" w:hAnsiTheme="minorHAnsi" w:cstheme="minorHAnsi"/>
        </w:rPr>
        <w:t>, and one intervention with retrospectively matched control</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mendeley":{"formattedCitation":"[17]","plainTextFormattedCitation":"[17]","previouslyFormattedCitation":"[17]"},"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[17]</w:t>
      </w:r>
      <w:r w:rsidR="009136A4">
        <w:rPr>
          <w:rFonts w:asciiTheme="minorHAnsi" w:hAnsiTheme="minorHAnsi" w:cstheme="minorHAnsi"/>
        </w:rPr>
        <w:fldChar w:fldCharType="end"/>
      </w:r>
      <w:r w:rsidRPr="00C525CB">
        <w:rPr>
          <w:rFonts w:asciiTheme="minorHAnsi" w:hAnsiTheme="minorHAnsi" w:cstheme="minorHAnsi"/>
        </w:rPr>
        <w:t xml:space="preserve">. </w:t>
      </w:r>
      <w:r w:rsidR="006D54C5">
        <w:rPr>
          <w:rFonts w:asciiTheme="minorHAnsi" w:hAnsiTheme="minorHAnsi" w:cstheme="minorHAnsi"/>
        </w:rPr>
        <w:t>The length of follow up varied from 12 to 48 months</w:t>
      </w:r>
      <w:r w:rsidR="009136A4" w:rsidRPr="009136A4">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id":"ITEM-2","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Society","id":"ITEM-2","issue":"11","issued":{"date-parts":[["2007"]]},"page":"1748-1756","title":"Delivering effective primary care to older adults: A randomized, controlled trial of the senior resource team at group health cooperative","type":"article-journal","volume":"55"},"uris":["http://www.mendeley.com/documents/?uuid=e4c9335b-3453-45d5-82b7-2c70ef495ab8"]},{"id":"ITEM-3","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JABFM","id":"ITEM-3","issue":"4","issued":{"date-parts":[["2004"]]},"page":"331-9","title":"Bringing geriatricians to the front lines: evaluation of a quality improvement intervention in primary care.","type":"article-journal","volume":"19"},"uris":["http://www.mendeley.com/documents/?uuid=b09e5e2e-c932-44bd-8165-7904a78756f6"]},{"id":"ITEM-4","itemData":{"DOI":"http://dx.doi.org/10.1136/bmjopen-2016-015278","abstract":"Objectives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Open","id":"ITEM-4","issue":"9","issued":{"date-parts":[["2017"]]},"page":"e015278","title":"The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[15–18]","plainTextFormattedCitation":"[15–18]","previouslyFormattedCitation":"[15–18]"},"properties":{"noteIndex":0},"schema":"https://github.com/citation-style-language/schema/raw/master/csl-citation.json"}</w:instrText>
      </w:r>
      <w:r w:rsidR="009136A4" w:rsidRPr="009136A4">
        <w:rPr>
          <w:rFonts w:asciiTheme="minorHAnsi" w:hAnsiTheme="minorHAnsi" w:cstheme="minorHAnsi"/>
          <w:lang w:val="en-GB"/>
        </w:rPr>
        <w:fldChar w:fldCharType="separate"/>
      </w:r>
      <w:r w:rsidR="00F863B4" w:rsidRPr="00F863B4">
        <w:rPr>
          <w:rFonts w:asciiTheme="minorHAnsi" w:hAnsiTheme="minorHAnsi" w:cstheme="minorHAnsi"/>
          <w:noProof/>
          <w:lang w:val="en-GB"/>
        </w:rPr>
        <w:t>[15–18]</w:t>
      </w:r>
      <w:r w:rsidR="009136A4" w:rsidRPr="009136A4">
        <w:rPr>
          <w:rFonts w:asciiTheme="minorHAnsi" w:hAnsiTheme="minorHAnsi" w:cstheme="minorHAnsi"/>
        </w:rPr>
        <w:fldChar w:fldCharType="end"/>
      </w:r>
      <w:r w:rsidR="006D54C5" w:rsidRPr="006D54C5">
        <w:rPr>
          <w:rFonts w:asciiTheme="minorHAnsi" w:hAnsiTheme="minorHAnsi" w:cstheme="minorHAnsi"/>
        </w:rPr>
        <w:t>.</w:t>
      </w:r>
      <w:r w:rsidR="0012329F">
        <w:rPr>
          <w:rFonts w:asciiTheme="minorHAnsi" w:hAnsiTheme="minorHAnsi" w:cstheme="minorHAnsi"/>
        </w:rPr>
        <w:t xml:space="preserve"> </w:t>
      </w:r>
      <w:r w:rsidRPr="00C525CB">
        <w:rPr>
          <w:rFonts w:asciiTheme="minorHAnsi" w:hAnsiTheme="minorHAnsi" w:cstheme="minorHAnsi"/>
        </w:rPr>
        <w:t xml:space="preserve">Recruitment methods included random selection from </w:t>
      </w:r>
      <w:r w:rsidR="003D4C6E">
        <w:rPr>
          <w:rFonts w:asciiTheme="minorHAnsi" w:hAnsiTheme="minorHAnsi" w:cstheme="minorHAnsi"/>
        </w:rPr>
        <w:t xml:space="preserve">the </w:t>
      </w:r>
      <w:r w:rsidRPr="00C525CB">
        <w:rPr>
          <w:rFonts w:asciiTheme="minorHAnsi" w:hAnsiTheme="minorHAnsi" w:cstheme="minorHAnsi"/>
        </w:rPr>
        <w:t>participating PCP’s pool of patients</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[16]</w:t>
      </w:r>
      <w:r w:rsidR="009136A4">
        <w:rPr>
          <w:rFonts w:asciiTheme="minorHAnsi" w:hAnsiTheme="minorHAnsi" w:cstheme="minorHAnsi"/>
        </w:rPr>
        <w:fldChar w:fldCharType="end"/>
      </w:r>
      <w:r w:rsidR="009136A4">
        <w:rPr>
          <w:rFonts w:asciiTheme="minorHAnsi" w:hAnsiTheme="minorHAnsi" w:cstheme="minorHAnsi"/>
        </w:rPr>
        <w:t>,</w:t>
      </w:r>
      <w:r w:rsidRPr="00C525CB">
        <w:rPr>
          <w:rFonts w:asciiTheme="minorHAnsi" w:hAnsiTheme="minorHAnsi" w:cstheme="minorHAnsi"/>
        </w:rPr>
        <w:t xml:space="preserve"> </w:t>
      </w:r>
      <w:r w:rsidR="00F042B4">
        <w:rPr>
          <w:rFonts w:asciiTheme="minorHAnsi" w:hAnsiTheme="minorHAnsi" w:cstheme="minorHAnsi"/>
        </w:rPr>
        <w:t xml:space="preserve">identification of patients with a </w:t>
      </w:r>
      <w:r w:rsidRPr="00C525CB">
        <w:rPr>
          <w:rFonts w:asciiTheme="minorHAnsi" w:hAnsiTheme="minorHAnsi" w:cstheme="minorHAnsi"/>
        </w:rPr>
        <w:t xml:space="preserve">high level </w:t>
      </w:r>
      <w:r w:rsidR="00906D27">
        <w:rPr>
          <w:rFonts w:asciiTheme="minorHAnsi" w:hAnsiTheme="minorHAnsi" w:cstheme="minorHAnsi"/>
        </w:rPr>
        <w:t xml:space="preserve">of </w:t>
      </w:r>
      <w:r w:rsidRPr="00C525CB">
        <w:rPr>
          <w:rFonts w:asciiTheme="minorHAnsi" w:hAnsiTheme="minorHAnsi" w:cstheme="minorHAnsi"/>
        </w:rPr>
        <w:t xml:space="preserve">healthcare </w:t>
      </w:r>
      <w:r w:rsidR="008775A4" w:rsidRPr="00C525CB">
        <w:rPr>
          <w:rFonts w:asciiTheme="minorHAnsi" w:hAnsiTheme="minorHAnsi" w:cstheme="minorHAnsi"/>
        </w:rPr>
        <w:t>utilization</w:t>
      </w:r>
      <w:r w:rsidRPr="00C525CB">
        <w:rPr>
          <w:rFonts w:asciiTheme="minorHAnsi" w:hAnsiTheme="minorHAnsi" w:cstheme="minorHAnsi"/>
        </w:rPr>
        <w:t xml:space="preserve"> over the preceding 2 years</w:t>
      </w:r>
      <w:r w:rsidRPr="00C525CB">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mendeley":{"formattedCitation":"[17]","plainTextFormattedCitation":"[17]","previouslyFormattedCitation":"[17]"},"properties":{"noteIndex":0},"schema":"https://github.com/citation-style-language/schema/raw/master/csl-citation.json"}</w:instrText>
      </w:r>
      <w:r w:rsidRPr="00C525CB">
        <w:rPr>
          <w:rFonts w:asciiTheme="minorHAnsi" w:hAnsiTheme="minorHAnsi" w:cstheme="minorHAnsi"/>
        </w:rPr>
        <w:fldChar w:fldCharType="separate"/>
      </w:r>
      <w:r w:rsidR="00F863B4" w:rsidRPr="00F863B4">
        <w:rPr>
          <w:rFonts w:asciiTheme="minorHAnsi" w:hAnsiTheme="minorHAnsi" w:cstheme="minorHAnsi"/>
          <w:noProof/>
        </w:rPr>
        <w:t>[17]</w:t>
      </w:r>
      <w:r w:rsidRPr="00C525CB">
        <w:rPr>
          <w:rFonts w:asciiTheme="minorHAnsi" w:hAnsiTheme="minorHAnsi" w:cstheme="minorHAnsi"/>
        </w:rPr>
        <w:fldChar w:fldCharType="end"/>
      </w:r>
      <w:r w:rsidRPr="00C525CB">
        <w:rPr>
          <w:rFonts w:asciiTheme="minorHAnsi" w:hAnsiTheme="minorHAnsi" w:cstheme="minorHAnsi"/>
        </w:rPr>
        <w:t>, or PCP referral</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id":"ITEM-2","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Society","id":"ITEM-2","issue":"11","issued":{"date-parts":[["2007"]]},"page":"1748-1756","title":"Delivering effective primary care to older adults: A randomized, controlled trial of the senior resource team at group health cooperative","type":"article-journal","volume":"55"},"uris":["http://www.mendeley.com/documents/?uuid=e4c9335b-3453-45d5-82b7-2c70ef495ab8"]},{"id":"ITEM-3","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JABFM","id":"ITEM-3","issue":"4","issued":{"date-parts":[["2004"]]},"page":"331-9","title":"Bringing geriatricians to the front lines: evaluation of a quality improvement intervention in primary care.","type":"article-journal","volume":"19"},"uris":["http://www.mendeley.com/documents/?uuid=b09e5e2e-c932-44bd-8165-7904a78756f6"]}],"mendeley":{"formattedCitation":"[15–17]","plainTextFormattedCitation":"[15–17]","previouslyFormattedCitation":"[15–17]"},"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[15–17]</w:t>
      </w:r>
      <w:r w:rsidR="009136A4">
        <w:rPr>
          <w:rFonts w:asciiTheme="minorHAnsi" w:hAnsiTheme="minorHAnsi" w:cstheme="minorHAnsi"/>
        </w:rPr>
        <w:fldChar w:fldCharType="end"/>
      </w:r>
      <w:r w:rsidRPr="00C525CB">
        <w:rPr>
          <w:rFonts w:asciiTheme="minorHAnsi" w:hAnsiTheme="minorHAnsi" w:cstheme="minorHAnsi"/>
        </w:rPr>
        <w:t>.</w:t>
      </w:r>
      <w:r w:rsidRPr="00C525CB">
        <w:rPr>
          <w:rFonts w:asciiTheme="minorHAnsi" w:hAnsiTheme="minorHAnsi" w:cstheme="minorHAnsi"/>
          <w:vertAlign w:val="superscript"/>
        </w:rPr>
        <w:t xml:space="preserve">  </w:t>
      </w:r>
      <w:r w:rsidRPr="00C525CB">
        <w:rPr>
          <w:rFonts w:asciiTheme="minorHAnsi" w:hAnsiTheme="minorHAnsi" w:cstheme="minorHAnsi"/>
        </w:rPr>
        <w:t>Control popula</w:t>
      </w:r>
      <w:r>
        <w:rPr>
          <w:rFonts w:asciiTheme="minorHAnsi" w:hAnsiTheme="minorHAnsi" w:cstheme="minorHAnsi"/>
        </w:rPr>
        <w:t>tions, when present</w:t>
      </w:r>
      <w:r w:rsidRPr="00C525CB">
        <w:rPr>
          <w:rFonts w:asciiTheme="minorHAnsi" w:hAnsiTheme="minorHAnsi" w:cstheme="minorHAnsi"/>
        </w:rPr>
        <w:t xml:space="preserve">, received </w:t>
      </w:r>
      <w:r>
        <w:rPr>
          <w:rFonts w:asciiTheme="minorHAnsi" w:hAnsiTheme="minorHAnsi" w:cstheme="minorHAnsi"/>
        </w:rPr>
        <w:t>‘usual clinical care’</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id":"ITEM-2","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JABFM","id":"ITEM-2","issue":"4","issued":{"date-parts":[["2004"]]},"page":"331-9","title":"Bringing geriatricians to the front lines: evaluation of a quality improvement intervention in primary care.","type":"article-journal","volume":"19"},"uris":["http://www.mendeley.com/documents/?uuid=b09e5e2e-c932-44bd-8165-7904a78756f6"]}],"mendeley":{"formattedCitation":"[16, 17]","plainTextFormattedCitation":"[16, 17]","previouslyFormattedCitation":"[16, 17]"},"properties":{"noteIndex":0},"schema":"https://github.com/citation-style-language/schema/raw/master/csl-citation.json"}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[16, 17]</w:t>
      </w:r>
      <w:r w:rsidR="009136A4">
        <w:rPr>
          <w:rFonts w:asciiTheme="minorHAnsi" w:hAnsiTheme="minorHAnsi" w:cstheme="minorHAnsi"/>
        </w:rPr>
        <w:fldChar w:fldCharType="end"/>
      </w:r>
      <w:r>
        <w:rPr>
          <w:rFonts w:asciiTheme="minorHAnsi" w:hAnsiTheme="minorHAnsi" w:cstheme="minorHAnsi"/>
        </w:rPr>
        <w:t xml:space="preserve">. </w:t>
      </w:r>
    </w:p>
    <w:p w14:paraId="64733F12" w14:textId="6C2B547D" w:rsidR="00F61FA4" w:rsidRPr="00832F83" w:rsidRDefault="00F61FA4" w:rsidP="00832F83">
      <w:pPr>
        <w:jc w:val="both"/>
        <w:rPr>
          <w:rFonts w:asciiTheme="minorHAnsi" w:hAnsiTheme="minorHAnsi" w:cstheme="minorHAnsi"/>
          <w:lang w:val="en-GB"/>
        </w:rPr>
      </w:pPr>
    </w:p>
    <w:p w14:paraId="12B882FE" w14:textId="27F7E82A" w:rsidR="00F61FA4" w:rsidRPr="00832F83" w:rsidRDefault="00F61FA4" w:rsidP="00832F83">
      <w:pPr>
        <w:pStyle w:val="Heading4"/>
        <w:jc w:val="both"/>
        <w:rPr>
          <w:rFonts w:asciiTheme="minorHAnsi" w:hAnsiTheme="minorHAnsi" w:cstheme="minorHAnsi"/>
        </w:rPr>
      </w:pPr>
      <w:r w:rsidRPr="00832F83">
        <w:rPr>
          <w:rFonts w:asciiTheme="minorHAnsi" w:hAnsiTheme="minorHAnsi" w:cstheme="minorHAnsi"/>
        </w:rPr>
        <w:t>CGA implementation</w:t>
      </w:r>
    </w:p>
    <w:p w14:paraId="7CFB8456" w14:textId="6242A09F" w:rsidR="00C45053" w:rsidRDefault="00C45053" w:rsidP="001B2E2A">
      <w:pPr>
        <w:jc w:val="both"/>
        <w:rPr>
          <w:rFonts w:asciiTheme="minorHAnsi" w:hAnsiTheme="minorHAnsi" w:cstheme="minorHAnsi"/>
        </w:rPr>
      </w:pPr>
      <w:r w:rsidRPr="001B2E2A">
        <w:rPr>
          <w:rFonts w:asciiTheme="minorHAnsi" w:hAnsiTheme="minorHAnsi" w:cstheme="minorHAnsi"/>
        </w:rPr>
        <w:t xml:space="preserve">All </w:t>
      </w:r>
      <w:r w:rsidR="00906D27">
        <w:rPr>
          <w:rFonts w:asciiTheme="minorHAnsi" w:hAnsiTheme="minorHAnsi" w:cstheme="minorHAnsi"/>
        </w:rPr>
        <w:t>studies described a</w:t>
      </w:r>
      <w:r w:rsidR="00906D27" w:rsidRPr="001B2E2A">
        <w:rPr>
          <w:rFonts w:asciiTheme="minorHAnsi" w:hAnsiTheme="minorHAnsi" w:cstheme="minorHAnsi"/>
        </w:rPr>
        <w:t xml:space="preserve"> </w:t>
      </w:r>
      <w:r w:rsidRPr="001B2E2A">
        <w:rPr>
          <w:rFonts w:asciiTheme="minorHAnsi" w:hAnsiTheme="minorHAnsi" w:cstheme="minorHAnsi"/>
        </w:rPr>
        <w:t xml:space="preserve">CGA </w:t>
      </w:r>
      <w:r w:rsidR="00906D27">
        <w:rPr>
          <w:rFonts w:asciiTheme="minorHAnsi" w:hAnsiTheme="minorHAnsi" w:cstheme="minorHAnsi"/>
        </w:rPr>
        <w:t>intervention</w:t>
      </w:r>
      <w:r w:rsidR="00906D27" w:rsidRPr="001B2E2A">
        <w:rPr>
          <w:rFonts w:asciiTheme="minorHAnsi" w:hAnsiTheme="minorHAnsi" w:cstheme="minorHAnsi"/>
        </w:rPr>
        <w:t xml:space="preserve"> </w:t>
      </w:r>
      <w:r w:rsidR="00FC5C5E" w:rsidRPr="001B2E2A">
        <w:rPr>
          <w:rFonts w:asciiTheme="minorHAnsi" w:hAnsiTheme="minorHAnsi" w:cstheme="minorHAnsi"/>
        </w:rPr>
        <w:t xml:space="preserve">performed </w:t>
      </w:r>
      <w:r w:rsidR="001C5469" w:rsidRPr="001B2E2A">
        <w:rPr>
          <w:rFonts w:asciiTheme="minorHAnsi" w:hAnsiTheme="minorHAnsi" w:cstheme="minorHAnsi"/>
        </w:rPr>
        <w:t xml:space="preserve">in </w:t>
      </w:r>
      <w:r w:rsidRPr="001B2E2A">
        <w:rPr>
          <w:rFonts w:asciiTheme="minorHAnsi" w:hAnsiTheme="minorHAnsi" w:cstheme="minorHAnsi"/>
        </w:rPr>
        <w:t>the</w:t>
      </w:r>
      <w:r w:rsidR="001C5469" w:rsidRPr="001B2E2A">
        <w:rPr>
          <w:rFonts w:asciiTheme="minorHAnsi" w:hAnsiTheme="minorHAnsi" w:cstheme="minorHAnsi"/>
        </w:rPr>
        <w:t xml:space="preserve"> primary care clinic</w:t>
      </w:r>
      <w:r w:rsidRPr="001B2E2A">
        <w:rPr>
          <w:rFonts w:asciiTheme="minorHAnsi" w:hAnsiTheme="minorHAnsi" w:cstheme="minorHAnsi"/>
        </w:rPr>
        <w:t xml:space="preserve"> or practice</w:t>
      </w:r>
      <w:r w:rsidR="00585BBA">
        <w:rPr>
          <w:rFonts w:asciiTheme="minorHAnsi" w:hAnsiTheme="minorHAnsi" w:cstheme="minorHAnsi"/>
        </w:rPr>
        <w:t xml:space="preserve"> and</w:t>
      </w:r>
      <w:r w:rsidR="004F548F" w:rsidRPr="001B2E2A">
        <w:rPr>
          <w:rFonts w:asciiTheme="minorHAnsi" w:hAnsiTheme="minorHAnsi" w:cstheme="minorHAnsi"/>
        </w:rPr>
        <w:t xml:space="preserve"> a summary of the models of CGA</w:t>
      </w:r>
      <w:r w:rsidR="00585BBA">
        <w:rPr>
          <w:rFonts w:asciiTheme="minorHAnsi" w:hAnsiTheme="minorHAnsi" w:cstheme="minorHAnsi"/>
        </w:rPr>
        <w:t xml:space="preserve"> used</w:t>
      </w:r>
      <w:r w:rsidR="004F548F" w:rsidRPr="001B2E2A">
        <w:rPr>
          <w:rFonts w:asciiTheme="minorHAnsi" w:hAnsiTheme="minorHAnsi" w:cstheme="minorHAnsi"/>
        </w:rPr>
        <w:t xml:space="preserve"> are </w:t>
      </w:r>
      <w:r w:rsidR="00BE0897" w:rsidRPr="001B2E2A">
        <w:rPr>
          <w:rFonts w:asciiTheme="minorHAnsi" w:hAnsiTheme="minorHAnsi" w:cstheme="minorHAnsi"/>
        </w:rPr>
        <w:t xml:space="preserve">included in </w:t>
      </w:r>
      <w:r w:rsidR="00F042B4">
        <w:rPr>
          <w:rFonts w:asciiTheme="minorHAnsi" w:hAnsiTheme="minorHAnsi" w:cstheme="minorHAnsi"/>
        </w:rPr>
        <w:t>T</w:t>
      </w:r>
      <w:r w:rsidR="00BE0897" w:rsidRPr="001B2E2A">
        <w:rPr>
          <w:rFonts w:asciiTheme="minorHAnsi" w:hAnsiTheme="minorHAnsi" w:cstheme="minorHAnsi"/>
        </w:rPr>
        <w:t xml:space="preserve">able </w:t>
      </w:r>
      <w:r w:rsidR="00906D27">
        <w:rPr>
          <w:rFonts w:asciiTheme="minorHAnsi" w:hAnsiTheme="minorHAnsi" w:cstheme="minorHAnsi"/>
        </w:rPr>
        <w:t>2</w:t>
      </w:r>
      <w:r w:rsidR="004F548F" w:rsidRPr="001B2E2A">
        <w:rPr>
          <w:rFonts w:asciiTheme="minorHAnsi" w:hAnsiTheme="minorHAnsi" w:cstheme="minorHAnsi"/>
        </w:rPr>
        <w:t>.</w:t>
      </w:r>
    </w:p>
    <w:p w14:paraId="33151EF7" w14:textId="77777777" w:rsidR="001B2E2A" w:rsidRPr="001B2E2A" w:rsidRDefault="001B2E2A" w:rsidP="001B2E2A">
      <w:pPr>
        <w:jc w:val="both"/>
        <w:rPr>
          <w:rFonts w:asciiTheme="minorHAnsi" w:hAnsiTheme="minorHAnsi" w:cstheme="minorHAnsi"/>
        </w:rPr>
      </w:pPr>
    </w:p>
    <w:p w14:paraId="331414B6" w14:textId="5E9ABB6D" w:rsidR="00F61FA4" w:rsidRPr="001B2E2A" w:rsidRDefault="001C710A" w:rsidP="00266250">
      <w:pPr>
        <w:jc w:val="both"/>
        <w:rPr>
          <w:rFonts w:asciiTheme="minorHAnsi" w:hAnsiTheme="minorHAnsi" w:cstheme="minorHAnsi"/>
        </w:rPr>
      </w:pPr>
      <w:r w:rsidRPr="001B2E2A">
        <w:rPr>
          <w:rFonts w:asciiTheme="minorHAnsi" w:hAnsiTheme="minorHAnsi" w:cstheme="minorHAnsi"/>
        </w:rPr>
        <w:t xml:space="preserve">The CGA was </w:t>
      </w:r>
      <w:r w:rsidR="009E475E">
        <w:rPr>
          <w:rFonts w:asciiTheme="minorHAnsi" w:hAnsiTheme="minorHAnsi" w:cstheme="minorHAnsi"/>
        </w:rPr>
        <w:t>led</w:t>
      </w:r>
      <w:r w:rsidR="009E475E" w:rsidRPr="001B2E2A">
        <w:rPr>
          <w:rFonts w:asciiTheme="minorHAnsi" w:hAnsiTheme="minorHAnsi" w:cstheme="minorHAnsi"/>
        </w:rPr>
        <w:t xml:space="preserve"> </w:t>
      </w:r>
      <w:r w:rsidRPr="001B2E2A">
        <w:rPr>
          <w:rFonts w:asciiTheme="minorHAnsi" w:hAnsiTheme="minorHAnsi" w:cstheme="minorHAnsi"/>
        </w:rPr>
        <w:t xml:space="preserve">in </w:t>
      </w:r>
      <w:r w:rsidR="001B2E2A" w:rsidRPr="001B2E2A">
        <w:rPr>
          <w:rFonts w:asciiTheme="minorHAnsi" w:hAnsiTheme="minorHAnsi" w:cstheme="minorHAnsi"/>
        </w:rPr>
        <w:t>three studies</w:t>
      </w:r>
      <w:r w:rsidRPr="001B2E2A">
        <w:rPr>
          <w:rFonts w:asciiTheme="minorHAnsi" w:hAnsiTheme="minorHAnsi" w:cstheme="minorHAnsi"/>
        </w:rPr>
        <w:t xml:space="preserve"> by a geriatrician</w:t>
      </w:r>
      <w:r w:rsidR="009136A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id":"ITEM-2","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JABFM","id":"ITEM-2","issue":"4","issued":{"date-parts":[["2004"]]},"page":"331-9","title":"Bringing geriatricians to the front lines: evaluation of a quality improvement intervention in primary care.","type":"article-journal","volume":"19"},"uris":["http://www.mendeley.com/documents/?uuid=b09e5e2e-c932-44bd-8165-7904a78756f6"]},{"id":"ITEM-3","itemData":{"DOI":"10.1016/j.archger.2008.09.007","ISBN":"0167-4943","ISSN":"01674943","PMID":"18996605","abstract":"The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Geriatrics","id":"ITEM-3","issue":"2","issued":{"date-parts":[["2009"]]},"page":"260-262","title":"The impact of geriatric consultation on the care of the elders in community clinics","type":"article-journal","volume":"49"},"uris":["http://www.mendeley.com/documents/?uuid=2dce89c4-6d7e-44d1-b328-3e1fc0a36b30"]}],"mendeley":{"formattedCitation":"[15, 17, 18]","plainTextFormattedCitation":"[15, 17, 18]","previouslyFormattedCitation":"[15, 17, 18]"},"properties":{"noteIndex":0},"schema":"https://github.com/citation-style-language/schema/raw/master/csl-citation.json"}</w:instrText>
      </w:r>
      <w:r w:rsidR="009136A4">
        <w:rPr>
          <w:rFonts w:asciiTheme="minorHAnsi" w:hAnsiTheme="minorHAnsi" w:cstheme="minorHAnsi"/>
        </w:rPr>
        <w:fldChar w:fldCharType="separate"/>
      </w:r>
      <w:r w:rsidR="00F863B4" w:rsidRPr="00F863B4">
        <w:rPr>
          <w:rFonts w:asciiTheme="minorHAnsi" w:hAnsiTheme="minorHAnsi" w:cstheme="minorHAnsi"/>
          <w:noProof/>
        </w:rPr>
        <w:t>[15, 17, 18]</w:t>
      </w:r>
      <w:r w:rsidR="009136A4">
        <w:rPr>
          <w:rFonts w:asciiTheme="minorHAnsi" w:hAnsiTheme="minorHAnsi" w:cstheme="minorHAnsi"/>
        </w:rPr>
        <w:fldChar w:fldCharType="end"/>
      </w:r>
      <w:r w:rsidRPr="001B2E2A">
        <w:rPr>
          <w:rFonts w:asciiTheme="minorHAnsi" w:hAnsiTheme="minorHAnsi" w:cstheme="minorHAnsi"/>
        </w:rPr>
        <w:t>.</w:t>
      </w:r>
      <w:r w:rsidR="00F022B2" w:rsidRPr="001B2E2A">
        <w:rPr>
          <w:rFonts w:asciiTheme="minorHAnsi" w:hAnsiTheme="minorHAnsi" w:cstheme="minorHAnsi"/>
        </w:rPr>
        <w:t xml:space="preserve"> Phelan et al</w:t>
      </w:r>
      <w:r w:rsidRPr="001B2E2A">
        <w:rPr>
          <w:rFonts w:asciiTheme="minorHAnsi" w:hAnsiTheme="minorHAnsi" w:cstheme="minorHAnsi"/>
        </w:rPr>
        <w:t xml:space="preserve"> </w:t>
      </w:r>
      <w:r w:rsidR="00B43445">
        <w:rPr>
          <w:rFonts w:asciiTheme="minorHAnsi" w:hAnsiTheme="minorHAnsi" w:cstheme="minorHAnsi"/>
        </w:rPr>
        <w:t>differed with</w:t>
      </w:r>
      <w:r w:rsidRPr="001B2E2A">
        <w:rPr>
          <w:rFonts w:asciiTheme="minorHAnsi" w:hAnsiTheme="minorHAnsi" w:cstheme="minorHAnsi"/>
        </w:rPr>
        <w:t xml:space="preserve"> an initial CGA by a gerontolog</w:t>
      </w:r>
      <w:r w:rsidR="0067570A">
        <w:rPr>
          <w:rFonts w:asciiTheme="minorHAnsi" w:hAnsiTheme="minorHAnsi" w:cstheme="minorHAnsi"/>
        </w:rPr>
        <w:t xml:space="preserve">y </w:t>
      </w:r>
      <w:r w:rsidRPr="001B2E2A">
        <w:rPr>
          <w:rFonts w:asciiTheme="minorHAnsi" w:hAnsiTheme="minorHAnsi" w:cstheme="minorHAnsi"/>
        </w:rPr>
        <w:t>ad</w:t>
      </w:r>
      <w:r w:rsidR="008F141F">
        <w:rPr>
          <w:rFonts w:asciiTheme="minorHAnsi" w:hAnsiTheme="minorHAnsi" w:cstheme="minorHAnsi"/>
        </w:rPr>
        <w:t>vanced nurse practitioner (ANP)</w:t>
      </w:r>
      <w:r w:rsidR="00B43445">
        <w:rPr>
          <w:rFonts w:asciiTheme="minorHAnsi" w:hAnsiTheme="minorHAnsi" w:cstheme="minorHAnsi"/>
        </w:rPr>
        <w:t xml:space="preserve">, </w:t>
      </w:r>
      <w:r w:rsidRPr="001B2E2A">
        <w:rPr>
          <w:rFonts w:asciiTheme="minorHAnsi" w:hAnsiTheme="minorHAnsi" w:cstheme="minorHAnsi"/>
        </w:rPr>
        <w:t>subsequent review of medications by a gerontology pharmacist</w:t>
      </w:r>
      <w:r w:rsidR="001B2E2A" w:rsidRPr="001B2E2A">
        <w:rPr>
          <w:rFonts w:asciiTheme="minorHAnsi" w:hAnsiTheme="minorHAnsi" w:cstheme="minorHAnsi"/>
        </w:rPr>
        <w:t xml:space="preserve">, </w:t>
      </w:r>
      <w:r w:rsidRPr="001B2E2A">
        <w:rPr>
          <w:rFonts w:asciiTheme="minorHAnsi" w:hAnsiTheme="minorHAnsi" w:cstheme="minorHAnsi"/>
        </w:rPr>
        <w:t xml:space="preserve">and </w:t>
      </w:r>
      <w:r w:rsidR="001B2E2A" w:rsidRPr="001B2E2A">
        <w:rPr>
          <w:rFonts w:asciiTheme="minorHAnsi" w:hAnsiTheme="minorHAnsi" w:cstheme="minorHAnsi"/>
        </w:rPr>
        <w:t xml:space="preserve">then a </w:t>
      </w:r>
      <w:r w:rsidRPr="001B2E2A">
        <w:rPr>
          <w:rFonts w:asciiTheme="minorHAnsi" w:hAnsiTheme="minorHAnsi" w:cstheme="minorHAnsi"/>
        </w:rPr>
        <w:t xml:space="preserve">second assessment by the ANP </w:t>
      </w:r>
      <w:r w:rsidR="009E475E">
        <w:rPr>
          <w:rFonts w:asciiTheme="minorHAnsi" w:hAnsiTheme="minorHAnsi" w:cstheme="minorHAnsi"/>
        </w:rPr>
        <w:t>with</w:t>
      </w:r>
      <w:r w:rsidR="009E475E" w:rsidRPr="001B2E2A">
        <w:rPr>
          <w:rFonts w:asciiTheme="minorHAnsi" w:hAnsiTheme="minorHAnsi" w:cstheme="minorHAnsi"/>
        </w:rPr>
        <w:t xml:space="preserve"> </w:t>
      </w:r>
      <w:r w:rsidRPr="001B2E2A">
        <w:rPr>
          <w:rFonts w:asciiTheme="minorHAnsi" w:hAnsiTheme="minorHAnsi" w:cstheme="minorHAnsi"/>
        </w:rPr>
        <w:t>a geriatrician</w:t>
      </w:r>
      <w:r w:rsidR="009136A4">
        <w:rPr>
          <w:rFonts w:asciiTheme="minorHAnsi" w:hAnsiTheme="minorHAnsi" w:cstheme="minorHAnsi"/>
          <w:vertAlign w:val="superscript"/>
        </w:rPr>
        <w:fldChar w:fldCharType="begin" w:fldLock="1"/>
      </w:r>
      <w:r w:rsidR="00A24EDB">
        <w:rPr>
          <w:rFonts w:asciiTheme="minorHAnsi" w:hAnsiTheme="minorHAnsi" w:cstheme="minorHAnsi"/>
          <w:vertAlign w:val="superscript"/>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9136A4">
        <w:rPr>
          <w:rFonts w:asciiTheme="minorHAnsi" w:hAnsiTheme="minorHAnsi" w:cstheme="minorHAnsi"/>
          <w:vertAlign w:val="superscript"/>
        </w:rPr>
        <w:fldChar w:fldCharType="separate"/>
      </w:r>
      <w:r w:rsidR="00F863B4" w:rsidRPr="00F863B4">
        <w:rPr>
          <w:rFonts w:asciiTheme="minorHAnsi" w:hAnsiTheme="minorHAnsi" w:cstheme="minorHAnsi"/>
          <w:noProof/>
        </w:rPr>
        <w:t>[16]</w:t>
      </w:r>
      <w:r w:rsidR="009136A4">
        <w:rPr>
          <w:rFonts w:asciiTheme="minorHAnsi" w:hAnsiTheme="minorHAnsi" w:cstheme="minorHAnsi"/>
          <w:vertAlign w:val="superscript"/>
        </w:rPr>
        <w:fldChar w:fldCharType="end"/>
      </w:r>
      <w:r w:rsidRPr="001B2E2A">
        <w:rPr>
          <w:rFonts w:asciiTheme="minorHAnsi" w:hAnsiTheme="minorHAnsi" w:cstheme="minorHAnsi"/>
        </w:rPr>
        <w:t>.</w:t>
      </w:r>
      <w:r w:rsidR="001B2E2A">
        <w:rPr>
          <w:rFonts w:asciiTheme="minorHAnsi" w:hAnsiTheme="minorHAnsi" w:cstheme="minorHAnsi"/>
        </w:rPr>
        <w:t xml:space="preserve"> </w:t>
      </w:r>
      <w:r w:rsidRPr="001B2E2A">
        <w:rPr>
          <w:rFonts w:asciiTheme="minorHAnsi" w:hAnsiTheme="minorHAnsi" w:cstheme="minorHAnsi"/>
        </w:rPr>
        <w:t xml:space="preserve">In all </w:t>
      </w:r>
      <w:r w:rsidR="00B43445">
        <w:rPr>
          <w:rFonts w:asciiTheme="minorHAnsi" w:hAnsiTheme="minorHAnsi" w:cstheme="minorHAnsi"/>
        </w:rPr>
        <w:t>studies</w:t>
      </w:r>
      <w:r w:rsidRPr="001B2E2A">
        <w:rPr>
          <w:rFonts w:asciiTheme="minorHAnsi" w:hAnsiTheme="minorHAnsi" w:cstheme="minorHAnsi"/>
        </w:rPr>
        <w:t xml:space="preserve"> the geriatrician discussed the </w:t>
      </w:r>
      <w:r w:rsidR="00B9139E" w:rsidRPr="001B2E2A">
        <w:rPr>
          <w:rFonts w:asciiTheme="minorHAnsi" w:hAnsiTheme="minorHAnsi" w:cstheme="minorHAnsi"/>
        </w:rPr>
        <w:t>CGA</w:t>
      </w:r>
      <w:r w:rsidRPr="001B2E2A">
        <w:rPr>
          <w:rFonts w:asciiTheme="minorHAnsi" w:hAnsiTheme="minorHAnsi" w:cstheme="minorHAnsi"/>
        </w:rPr>
        <w:t xml:space="preserve"> </w:t>
      </w:r>
      <w:r w:rsidR="001B2E2A" w:rsidRPr="001B2E2A">
        <w:rPr>
          <w:rFonts w:asciiTheme="minorHAnsi" w:hAnsiTheme="minorHAnsi" w:cstheme="minorHAnsi"/>
        </w:rPr>
        <w:t xml:space="preserve">and management recommendations </w:t>
      </w:r>
      <w:r w:rsidRPr="001B2E2A">
        <w:rPr>
          <w:rFonts w:asciiTheme="minorHAnsi" w:hAnsiTheme="minorHAnsi" w:cstheme="minorHAnsi"/>
        </w:rPr>
        <w:t>with the PCP.</w:t>
      </w:r>
    </w:p>
    <w:p w14:paraId="40863915" w14:textId="77777777" w:rsidR="001B2E2A" w:rsidRDefault="001B2E2A" w:rsidP="001B2E2A">
      <w:pPr>
        <w:jc w:val="both"/>
        <w:rPr>
          <w:rFonts w:asciiTheme="minorHAnsi" w:hAnsiTheme="minorHAnsi" w:cstheme="minorHAnsi"/>
        </w:rPr>
      </w:pPr>
    </w:p>
    <w:p w14:paraId="4DD6516B" w14:textId="3118E235" w:rsidR="00EA1214" w:rsidRPr="001B2E2A" w:rsidRDefault="001B2E2A" w:rsidP="00266250">
      <w:pPr>
        <w:jc w:val="both"/>
        <w:rPr>
          <w:rFonts w:asciiTheme="minorHAnsi" w:hAnsiTheme="minorHAnsi" w:cstheme="minorHAnsi"/>
        </w:rPr>
      </w:pPr>
      <w:r>
        <w:rPr>
          <w:rFonts w:asciiTheme="minorHAnsi" w:hAnsiTheme="minorHAnsi" w:cstheme="minorHAnsi"/>
        </w:rPr>
        <w:t>The frequency of patient</w:t>
      </w:r>
      <w:r w:rsidR="00976272" w:rsidRPr="001B2E2A">
        <w:rPr>
          <w:rFonts w:asciiTheme="minorHAnsi" w:hAnsiTheme="minorHAnsi" w:cstheme="minorHAnsi"/>
        </w:rPr>
        <w:t xml:space="preserve"> contacts during the </w:t>
      </w:r>
      <w:r w:rsidR="00B9139E" w:rsidRPr="001B2E2A">
        <w:rPr>
          <w:rFonts w:asciiTheme="minorHAnsi" w:hAnsiTheme="minorHAnsi" w:cstheme="minorHAnsi"/>
        </w:rPr>
        <w:t>CGA intervention</w:t>
      </w:r>
      <w:r w:rsidR="00976272" w:rsidRPr="001B2E2A">
        <w:rPr>
          <w:rFonts w:asciiTheme="minorHAnsi" w:hAnsiTheme="minorHAnsi" w:cstheme="minorHAnsi"/>
        </w:rPr>
        <w:t xml:space="preserve"> </w:t>
      </w:r>
      <w:r w:rsidR="002A6718">
        <w:rPr>
          <w:rFonts w:asciiTheme="minorHAnsi" w:hAnsiTheme="minorHAnsi" w:cstheme="minorHAnsi"/>
        </w:rPr>
        <w:t>varied</w:t>
      </w:r>
      <w:r w:rsidR="002A6718" w:rsidRPr="001B2E2A">
        <w:rPr>
          <w:rFonts w:asciiTheme="minorHAnsi" w:hAnsiTheme="minorHAnsi" w:cstheme="minorHAnsi"/>
        </w:rPr>
        <w:t xml:space="preserve"> </w:t>
      </w:r>
      <w:r w:rsidR="00387D98" w:rsidRPr="001B2E2A">
        <w:rPr>
          <w:rFonts w:asciiTheme="minorHAnsi" w:hAnsiTheme="minorHAnsi" w:cstheme="minorHAnsi"/>
        </w:rPr>
        <w:t>between</w:t>
      </w:r>
      <w:r w:rsidR="00976272" w:rsidRPr="001B2E2A">
        <w:rPr>
          <w:rFonts w:asciiTheme="minorHAnsi" w:hAnsiTheme="minorHAnsi" w:cstheme="minorHAnsi"/>
        </w:rPr>
        <w:t xml:space="preserve"> studies. </w:t>
      </w:r>
      <w:r w:rsidR="00A734CE" w:rsidRPr="001B2E2A">
        <w:rPr>
          <w:rFonts w:asciiTheme="minorHAnsi" w:hAnsiTheme="minorHAnsi" w:cstheme="minorHAnsi"/>
        </w:rPr>
        <w:t>Two</w:t>
      </w:r>
      <w:r w:rsidR="00976272" w:rsidRPr="001B2E2A">
        <w:rPr>
          <w:rFonts w:asciiTheme="minorHAnsi" w:hAnsiTheme="minorHAnsi" w:cstheme="minorHAnsi"/>
        </w:rPr>
        <w:t xml:space="preserve"> studies had a scheduled second meeting with </w:t>
      </w:r>
      <w:r w:rsidR="00EA1214" w:rsidRPr="001B2E2A">
        <w:rPr>
          <w:rFonts w:asciiTheme="minorHAnsi" w:hAnsiTheme="minorHAnsi" w:cstheme="minorHAnsi"/>
        </w:rPr>
        <w:t>a member of the</w:t>
      </w:r>
      <w:r w:rsidR="00A734CE" w:rsidRPr="001B2E2A">
        <w:rPr>
          <w:rFonts w:asciiTheme="minorHAnsi" w:hAnsiTheme="minorHAnsi" w:cstheme="minorHAnsi"/>
        </w:rPr>
        <w:t xml:space="preserve"> team</w:t>
      </w:r>
      <w:r w:rsidR="00B9139E" w:rsidRPr="001B2E2A">
        <w:rPr>
          <w:rFonts w:asciiTheme="minorHAnsi" w:hAnsiTheme="minorHAnsi" w:cstheme="minorHAnsi"/>
        </w:rPr>
        <w:t xml:space="preserve"> (ANP or geriatrician)</w:t>
      </w:r>
      <w:r w:rsidR="00A734CE" w:rsidRPr="001B2E2A">
        <w:rPr>
          <w:rFonts w:asciiTheme="minorHAnsi" w:hAnsiTheme="minorHAnsi" w:cstheme="minorHAnsi"/>
        </w:rPr>
        <w:t xml:space="preserve"> to discuss progress</w:t>
      </w:r>
      <w:r w:rsidR="007A06C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id":"ITEM-2","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JABFM","id":"ITEM-2","issue":"4","issued":{"date-parts":[["2004"]]},"page":"331-9","title":"Bringing geriatricians to the front lines: evaluation of a quality improvement intervention in primary care.","type":"article-journal","volume":"19"},"uris":["http://www.mendeley.com/documents/?uuid=b09e5e2e-c932-44bd-8165-7904a78756f6"]}],"mendeley":{"formattedCitation":"[16, 17]","plainTextFormattedCitation":"[16, 17]","previouslyFormattedCitation":"[16, 17]"},"properties":{"noteIndex":0},"schema":"https://github.com/citation-style-language/schema/raw/master/csl-citation.json"}</w:instrText>
      </w:r>
      <w:r w:rsidR="007A06C4">
        <w:rPr>
          <w:rFonts w:asciiTheme="minorHAnsi" w:hAnsiTheme="minorHAnsi" w:cstheme="minorHAnsi"/>
        </w:rPr>
        <w:fldChar w:fldCharType="separate"/>
      </w:r>
      <w:r w:rsidR="00F863B4" w:rsidRPr="00F863B4">
        <w:rPr>
          <w:rFonts w:asciiTheme="minorHAnsi" w:hAnsiTheme="minorHAnsi" w:cstheme="minorHAnsi"/>
          <w:noProof/>
        </w:rPr>
        <w:t>[16, 17]</w:t>
      </w:r>
      <w:r w:rsidR="007A06C4">
        <w:rPr>
          <w:rFonts w:asciiTheme="minorHAnsi" w:hAnsiTheme="minorHAnsi" w:cstheme="minorHAnsi"/>
        </w:rPr>
        <w:fldChar w:fldCharType="end"/>
      </w:r>
      <w:r w:rsidR="00A734CE" w:rsidRPr="001B2E2A">
        <w:rPr>
          <w:rFonts w:asciiTheme="minorHAnsi" w:hAnsiTheme="minorHAnsi" w:cstheme="minorHAnsi"/>
        </w:rPr>
        <w:t>. O</w:t>
      </w:r>
      <w:r w:rsidR="00EA1214" w:rsidRPr="001B2E2A">
        <w:rPr>
          <w:rFonts w:asciiTheme="minorHAnsi" w:hAnsiTheme="minorHAnsi" w:cstheme="minorHAnsi"/>
        </w:rPr>
        <w:t xml:space="preserve">ngoing follow up was </w:t>
      </w:r>
      <w:r w:rsidR="00EF0C0F" w:rsidRPr="001B2E2A">
        <w:rPr>
          <w:rFonts w:asciiTheme="minorHAnsi" w:hAnsiTheme="minorHAnsi" w:cstheme="minorHAnsi"/>
        </w:rPr>
        <w:t xml:space="preserve">then </w:t>
      </w:r>
      <w:r w:rsidR="00EA1214" w:rsidRPr="001B2E2A">
        <w:rPr>
          <w:rFonts w:asciiTheme="minorHAnsi" w:hAnsiTheme="minorHAnsi" w:cstheme="minorHAnsi"/>
        </w:rPr>
        <w:t>on an ‘as req</w:t>
      </w:r>
      <w:r w:rsidR="00294E28" w:rsidRPr="001B2E2A">
        <w:rPr>
          <w:rFonts w:asciiTheme="minorHAnsi" w:hAnsiTheme="minorHAnsi" w:cstheme="minorHAnsi"/>
        </w:rPr>
        <w:t>uired basis’ for all studies excep</w:t>
      </w:r>
      <w:r w:rsidR="00EA1214" w:rsidRPr="001B2E2A">
        <w:rPr>
          <w:rFonts w:asciiTheme="minorHAnsi" w:hAnsiTheme="minorHAnsi" w:cstheme="minorHAnsi"/>
        </w:rPr>
        <w:t>t Lea et al</w:t>
      </w:r>
      <w:r w:rsidR="00EF0C0F" w:rsidRPr="001B2E2A">
        <w:rPr>
          <w:rFonts w:asciiTheme="minorHAnsi" w:hAnsiTheme="minorHAnsi" w:cstheme="minorHAnsi"/>
        </w:rPr>
        <w:t>,</w:t>
      </w:r>
      <w:r w:rsidR="00EA1214" w:rsidRPr="001B2E2A">
        <w:rPr>
          <w:rFonts w:asciiTheme="minorHAnsi" w:hAnsiTheme="minorHAnsi" w:cstheme="minorHAnsi"/>
        </w:rPr>
        <w:t xml:space="preserve"> which did not include </w:t>
      </w:r>
      <w:r>
        <w:rPr>
          <w:rFonts w:asciiTheme="minorHAnsi" w:hAnsiTheme="minorHAnsi" w:cstheme="minorHAnsi"/>
        </w:rPr>
        <w:t>patient</w:t>
      </w:r>
      <w:r w:rsidR="004F548F" w:rsidRPr="001B2E2A">
        <w:rPr>
          <w:rFonts w:asciiTheme="minorHAnsi" w:hAnsiTheme="minorHAnsi" w:cstheme="minorHAnsi"/>
        </w:rPr>
        <w:t xml:space="preserve"> </w:t>
      </w:r>
      <w:r w:rsidR="00EA1214" w:rsidRPr="001B2E2A">
        <w:rPr>
          <w:rFonts w:asciiTheme="minorHAnsi" w:hAnsiTheme="minorHAnsi" w:cstheme="minorHAnsi"/>
        </w:rPr>
        <w:t>follow up as part of the intervention</w:t>
      </w:r>
      <w:r>
        <w:rPr>
          <w:rFonts w:asciiTheme="minorHAnsi" w:hAnsiTheme="minorHAnsi" w:cstheme="minorHAnsi"/>
        </w:rPr>
        <w:t xml:space="preserve"> but prov</w:t>
      </w:r>
      <w:r w:rsidR="003D4C6E">
        <w:rPr>
          <w:rFonts w:asciiTheme="minorHAnsi" w:hAnsiTheme="minorHAnsi" w:cstheme="minorHAnsi"/>
        </w:rPr>
        <w:t>ide</w:t>
      </w:r>
      <w:r w:rsidR="008775A4">
        <w:rPr>
          <w:rFonts w:asciiTheme="minorHAnsi" w:hAnsiTheme="minorHAnsi" w:cstheme="minorHAnsi"/>
        </w:rPr>
        <w:t>d</w:t>
      </w:r>
      <w:r w:rsidR="003D4C6E">
        <w:rPr>
          <w:rFonts w:asciiTheme="minorHAnsi" w:hAnsiTheme="minorHAnsi" w:cstheme="minorHAnsi"/>
        </w:rPr>
        <w:t xml:space="preserve"> telephone support to PCPs when</w:t>
      </w:r>
      <w:r>
        <w:rPr>
          <w:rFonts w:asciiTheme="minorHAnsi" w:hAnsiTheme="minorHAnsi" w:cstheme="minorHAnsi"/>
        </w:rPr>
        <w:t xml:space="preserve"> needed</w:t>
      </w:r>
      <w:r w:rsidR="007A06C4">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007A06C4">
        <w:rPr>
          <w:rFonts w:asciiTheme="minorHAnsi" w:hAnsiTheme="minorHAnsi" w:cstheme="minorHAnsi"/>
        </w:rPr>
        <w:fldChar w:fldCharType="separate"/>
      </w:r>
      <w:r w:rsidR="00F863B4" w:rsidRPr="00F863B4">
        <w:rPr>
          <w:rFonts w:asciiTheme="minorHAnsi" w:hAnsiTheme="minorHAnsi" w:cstheme="minorHAnsi"/>
          <w:noProof/>
        </w:rPr>
        <w:t>[18]</w:t>
      </w:r>
      <w:r w:rsidR="007A06C4">
        <w:rPr>
          <w:rFonts w:asciiTheme="minorHAnsi" w:hAnsiTheme="minorHAnsi" w:cstheme="minorHAnsi"/>
        </w:rPr>
        <w:fldChar w:fldCharType="end"/>
      </w:r>
      <w:r>
        <w:rPr>
          <w:rFonts w:asciiTheme="minorHAnsi" w:hAnsiTheme="minorHAnsi" w:cstheme="minorHAnsi"/>
        </w:rPr>
        <w:t>.</w:t>
      </w:r>
    </w:p>
    <w:p w14:paraId="442FBD8A" w14:textId="025A07F1" w:rsidR="00C268DA" w:rsidRPr="00832F83" w:rsidRDefault="00C268DA" w:rsidP="00832F83">
      <w:pPr>
        <w:jc w:val="both"/>
        <w:rPr>
          <w:rFonts w:asciiTheme="minorHAnsi" w:hAnsiTheme="minorHAnsi" w:cstheme="minorHAnsi"/>
          <w:lang w:val="en-GB"/>
        </w:rPr>
      </w:pPr>
    </w:p>
    <w:p w14:paraId="4FDA0A6F" w14:textId="77777777" w:rsidR="00906D27" w:rsidRPr="00832F83" w:rsidRDefault="00906D27" w:rsidP="00906D27">
      <w:pPr>
        <w:pStyle w:val="Heading4"/>
        <w:jc w:val="both"/>
        <w:rPr>
          <w:rFonts w:asciiTheme="minorHAnsi" w:hAnsiTheme="minorHAnsi" w:cstheme="minorHAnsi"/>
        </w:rPr>
      </w:pPr>
      <w:r w:rsidRPr="00832F83">
        <w:rPr>
          <w:rFonts w:asciiTheme="minorHAnsi" w:hAnsiTheme="minorHAnsi" w:cstheme="minorHAnsi"/>
        </w:rPr>
        <w:t>Acceptability of interventions</w:t>
      </w:r>
    </w:p>
    <w:p w14:paraId="7ACF2D25" w14:textId="22393F7B" w:rsidR="00906D27" w:rsidRPr="00832F83" w:rsidRDefault="00906D27" w:rsidP="00906D27">
      <w:pPr>
        <w:jc w:val="both"/>
        <w:rPr>
          <w:rFonts w:asciiTheme="minorHAnsi" w:hAnsiTheme="minorHAnsi" w:cstheme="minorHAnsi"/>
          <w:lang w:val="en-GB"/>
        </w:rPr>
      </w:pPr>
      <w:r>
        <w:rPr>
          <w:rFonts w:asciiTheme="minorHAnsi" w:hAnsiTheme="minorHAnsi" w:cstheme="minorHAnsi"/>
          <w:lang w:val="en-GB"/>
        </w:rPr>
        <w:t xml:space="preserve">A summary of the secondary outcomes is included in Table 3. </w:t>
      </w:r>
      <w:r w:rsidRPr="00832F83">
        <w:rPr>
          <w:rFonts w:asciiTheme="minorHAnsi" w:hAnsiTheme="minorHAnsi" w:cstheme="minorHAnsi"/>
          <w:lang w:val="en-GB"/>
        </w:rPr>
        <w:t>The acceptability of the intervention</w:t>
      </w:r>
      <w:r>
        <w:rPr>
          <w:rFonts w:asciiTheme="minorHAnsi" w:hAnsiTheme="minorHAnsi" w:cstheme="minorHAnsi"/>
          <w:lang w:val="en-GB"/>
        </w:rPr>
        <w:t xml:space="preserve">, overall satisfaction with the structure of the care model </w:t>
      </w:r>
      <w:r w:rsidRPr="00832F83">
        <w:rPr>
          <w:rFonts w:asciiTheme="minorHAnsi" w:hAnsiTheme="minorHAnsi" w:cstheme="minorHAnsi"/>
          <w:lang w:val="en-GB"/>
        </w:rPr>
        <w:t xml:space="preserve">was stated as </w:t>
      </w:r>
      <w:r>
        <w:rPr>
          <w:rFonts w:asciiTheme="minorHAnsi" w:hAnsiTheme="minorHAnsi" w:cstheme="minorHAnsi"/>
          <w:lang w:val="en-GB"/>
        </w:rPr>
        <w:t>‘</w:t>
      </w:r>
      <w:r w:rsidRPr="00832F83">
        <w:rPr>
          <w:rFonts w:asciiTheme="minorHAnsi" w:hAnsiTheme="minorHAnsi" w:cstheme="minorHAnsi"/>
          <w:lang w:val="en-GB"/>
        </w:rPr>
        <w:t>very good</w:t>
      </w:r>
      <w:r>
        <w:rPr>
          <w:rFonts w:asciiTheme="minorHAnsi" w:hAnsiTheme="minorHAnsi" w:cstheme="minorHAnsi"/>
          <w:lang w:val="en-GB"/>
        </w:rPr>
        <w:t>’</w:t>
      </w:r>
      <w:r w:rsidRPr="00832F83">
        <w:rPr>
          <w:rFonts w:asciiTheme="minorHAnsi" w:hAnsiTheme="minorHAnsi" w:cstheme="minorHAnsi"/>
          <w:lang w:val="en-GB"/>
        </w:rPr>
        <w:t xml:space="preserve"> in </w:t>
      </w:r>
      <w:r w:rsidRPr="00A31DDF">
        <w:rPr>
          <w:rFonts w:asciiTheme="minorHAnsi" w:hAnsiTheme="minorHAnsi" w:cstheme="minorHAnsi"/>
          <w:iCs/>
          <w:lang w:val="en-GB"/>
        </w:rPr>
        <w:t>Phelan</w:t>
      </w:r>
      <w:r w:rsidRPr="00A31DDF">
        <w:rPr>
          <w:rFonts w:asciiTheme="minorHAnsi" w:hAnsiTheme="minorHAnsi" w:cstheme="minorHAnsi"/>
          <w:lang w:val="en-GB"/>
        </w:rPr>
        <w:t xml:space="preserve"> </w:t>
      </w:r>
      <w:r w:rsidRPr="00A31DDF">
        <w:rPr>
          <w:rFonts w:asciiTheme="minorHAnsi" w:hAnsiTheme="minorHAnsi" w:cstheme="minorHAnsi"/>
          <w:iCs/>
          <w:lang w:val="en-GB"/>
        </w:rPr>
        <w:t>et al</w:t>
      </w:r>
      <w:r>
        <w:rPr>
          <w:rFonts w:asciiTheme="minorHAnsi" w:hAnsiTheme="minorHAnsi" w:cstheme="minorHAnsi"/>
          <w:iCs/>
          <w:lang w:val="en-GB"/>
        </w:rPr>
        <w:fldChar w:fldCharType="begin" w:fldLock="1"/>
      </w:r>
      <w:r w:rsidR="00A24EDB">
        <w:rPr>
          <w:rFonts w:asciiTheme="minorHAnsi" w:hAnsiTheme="minorHAnsi" w:cstheme="minorHAnsi"/>
          <w:iCs/>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Pr>
          <w:rFonts w:asciiTheme="minorHAnsi" w:hAnsiTheme="minorHAnsi" w:cstheme="minorHAnsi"/>
          <w:iCs/>
          <w:lang w:val="en-GB"/>
        </w:rPr>
        <w:fldChar w:fldCharType="separate"/>
      </w:r>
      <w:r w:rsidR="00F863B4" w:rsidRPr="00F863B4">
        <w:rPr>
          <w:rFonts w:asciiTheme="minorHAnsi" w:hAnsiTheme="minorHAnsi" w:cstheme="minorHAnsi"/>
          <w:iCs/>
          <w:noProof/>
          <w:lang w:val="en-GB"/>
        </w:rPr>
        <w:t>[16]</w:t>
      </w:r>
      <w:r>
        <w:rPr>
          <w:rFonts w:asciiTheme="minorHAnsi" w:hAnsiTheme="minorHAnsi" w:cstheme="minorHAnsi"/>
          <w:iCs/>
          <w:lang w:val="en-GB"/>
        </w:rPr>
        <w:fldChar w:fldCharType="end"/>
      </w:r>
      <w:r w:rsidRPr="00A35227">
        <w:rPr>
          <w:rFonts w:asciiTheme="minorHAnsi" w:hAnsiTheme="minorHAnsi" w:cstheme="minorHAnsi"/>
          <w:lang w:val="en-GB"/>
        </w:rPr>
        <w:t>.</w:t>
      </w:r>
      <w:r w:rsidRPr="00832F83">
        <w:rPr>
          <w:rFonts w:asciiTheme="minorHAnsi" w:hAnsiTheme="minorHAnsi" w:cstheme="minorHAnsi"/>
          <w:lang w:val="en-GB"/>
        </w:rPr>
        <w:t xml:space="preserve"> Seventy-one percent of PCPs reported a clear understanding of the intervention, with 79% </w:t>
      </w:r>
      <w:r>
        <w:rPr>
          <w:rFonts w:asciiTheme="minorHAnsi" w:hAnsiTheme="minorHAnsi" w:cstheme="minorHAnsi"/>
          <w:lang w:val="en-GB"/>
        </w:rPr>
        <w:t xml:space="preserve">perceiving improvement in </w:t>
      </w:r>
      <w:r w:rsidRPr="00832F83">
        <w:rPr>
          <w:rFonts w:asciiTheme="minorHAnsi" w:hAnsiTheme="minorHAnsi" w:cstheme="minorHAnsi"/>
          <w:lang w:val="en-GB"/>
        </w:rPr>
        <w:t>their management of older patients and 80% stating such intervention should be implemented on a larger scale</w:t>
      </w:r>
      <w:r>
        <w:rPr>
          <w:rFonts w:asciiTheme="minorHAnsi" w:hAnsiTheme="minorHAnsi" w:cstheme="minorHAnsi"/>
          <w:lang w:val="en-GB"/>
        </w:rPr>
        <w:t xml:space="preserve">. </w:t>
      </w:r>
      <w:r w:rsidRPr="00832F83">
        <w:rPr>
          <w:rFonts w:asciiTheme="minorHAnsi" w:hAnsiTheme="minorHAnsi" w:cstheme="minorHAnsi"/>
          <w:lang w:val="en-GB"/>
        </w:rPr>
        <w:t>The authors also reported short-term improvements in geriatric syndrome diagnosis by PCPs at 12 months but this did not persist at 48 months</w:t>
      </w:r>
      <w:r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[16]</w:t>
      </w:r>
      <w:r w:rsidRPr="00832F83">
        <w:rPr>
          <w:rFonts w:asciiTheme="minorHAnsi" w:hAnsiTheme="minorHAnsi" w:cstheme="minorHAnsi"/>
          <w:lang w:val="en-GB"/>
        </w:rPr>
        <w:fldChar w:fldCharType="end"/>
      </w:r>
      <w:r w:rsidRPr="00832F83">
        <w:rPr>
          <w:rFonts w:asciiTheme="minorHAnsi" w:hAnsiTheme="minorHAnsi" w:cstheme="minorHAnsi"/>
          <w:lang w:val="en-GB"/>
        </w:rPr>
        <w:t xml:space="preserve">.  </w:t>
      </w:r>
    </w:p>
    <w:p w14:paraId="7903E910" w14:textId="77777777" w:rsidR="00906D27" w:rsidRPr="00832F83" w:rsidRDefault="00906D27" w:rsidP="00906D27">
      <w:pPr>
        <w:jc w:val="both"/>
        <w:rPr>
          <w:rFonts w:asciiTheme="minorHAnsi" w:hAnsiTheme="minorHAnsi" w:cstheme="minorHAnsi"/>
          <w:lang w:val="en-GB"/>
        </w:rPr>
      </w:pPr>
    </w:p>
    <w:p w14:paraId="2610F823" w14:textId="727DEF13" w:rsidR="00906D27" w:rsidRPr="00832F83" w:rsidRDefault="00906D27" w:rsidP="00906D27">
      <w:pPr>
        <w:jc w:val="both"/>
        <w:rPr>
          <w:rFonts w:asciiTheme="minorHAnsi" w:hAnsiTheme="minorHAnsi" w:cstheme="minorHAnsi"/>
          <w:lang w:val="en-GB"/>
        </w:rPr>
      </w:pPr>
      <w:r w:rsidRPr="00832F83">
        <w:rPr>
          <w:rFonts w:asciiTheme="minorHAnsi" w:hAnsiTheme="minorHAnsi" w:cstheme="minorHAnsi"/>
          <w:lang w:val="en-GB"/>
        </w:rPr>
        <w:t>Qualitative feedback on the acceptability of intervention was positive in Lea et al</w:t>
      </w:r>
      <w:r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[18]</w:t>
      </w:r>
      <w:r w:rsidRPr="00832F83">
        <w:rPr>
          <w:rFonts w:asciiTheme="minorHAnsi" w:hAnsiTheme="minorHAnsi" w:cstheme="minorHAnsi"/>
          <w:lang w:val="en-GB"/>
        </w:rPr>
        <w:fldChar w:fldCharType="end"/>
      </w:r>
      <w:r w:rsidRPr="00832F83">
        <w:rPr>
          <w:rFonts w:asciiTheme="minorHAnsi" w:hAnsiTheme="minorHAnsi" w:cstheme="minorHAnsi"/>
          <w:lang w:val="en-GB"/>
        </w:rPr>
        <w:t xml:space="preserve">. There was perceived clinical benefit by PCPs and patients felt pleased and reassured, with no </w:t>
      </w:r>
      <w:r w:rsidRPr="00832F83">
        <w:rPr>
          <w:rFonts w:asciiTheme="minorHAnsi" w:hAnsiTheme="minorHAnsi" w:cstheme="minorHAnsi"/>
          <w:lang w:val="en-GB"/>
        </w:rPr>
        <w:lastRenderedPageBreak/>
        <w:t>unfavourable comments</w:t>
      </w:r>
      <w:r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[18]</w:t>
      </w:r>
      <w:r w:rsidRPr="00832F83">
        <w:rPr>
          <w:rFonts w:asciiTheme="minorHAnsi" w:hAnsiTheme="minorHAnsi" w:cstheme="minorHAnsi"/>
          <w:lang w:val="en-GB"/>
        </w:rPr>
        <w:fldChar w:fldCharType="end"/>
      </w:r>
      <w:r w:rsidRPr="00832F83">
        <w:rPr>
          <w:rFonts w:asciiTheme="minorHAnsi" w:hAnsiTheme="minorHAnsi" w:cstheme="minorHAnsi"/>
          <w:lang w:val="en-GB"/>
        </w:rPr>
        <w:t>.</w:t>
      </w:r>
      <w:r>
        <w:rPr>
          <w:rFonts w:asciiTheme="minorHAnsi" w:hAnsiTheme="minorHAnsi" w:cstheme="minorHAnsi"/>
          <w:lang w:val="en-GB"/>
        </w:rPr>
        <w:t xml:space="preserve"> </w:t>
      </w:r>
      <w:r w:rsidRPr="00BE2E05">
        <w:rPr>
          <w:rFonts w:asciiTheme="minorHAnsi" w:hAnsiTheme="minorHAnsi" w:cstheme="minorHAnsi"/>
          <w:iCs/>
        </w:rPr>
        <w:t>Fenton</w:t>
      </w:r>
      <w:r w:rsidRPr="00BE2E05">
        <w:rPr>
          <w:rFonts w:asciiTheme="minorHAnsi" w:hAnsiTheme="minorHAnsi" w:cstheme="minorHAnsi"/>
          <w:i/>
          <w:iCs/>
        </w:rPr>
        <w:t xml:space="preserve"> </w:t>
      </w:r>
      <w:r w:rsidRPr="00BE2E05">
        <w:rPr>
          <w:rFonts w:asciiTheme="minorHAnsi" w:hAnsiTheme="minorHAnsi" w:cstheme="minorHAnsi"/>
          <w:iCs/>
        </w:rPr>
        <w:t xml:space="preserve">et al </w:t>
      </w:r>
      <w:r>
        <w:rPr>
          <w:rFonts w:asciiTheme="minorHAnsi" w:hAnsiTheme="minorHAnsi" w:cstheme="minorHAnsi"/>
          <w:iCs/>
        </w:rPr>
        <w:t xml:space="preserve">reported </w:t>
      </w:r>
      <w:r w:rsidRPr="00BE2E05">
        <w:rPr>
          <w:rFonts w:asciiTheme="minorHAnsi" w:hAnsiTheme="minorHAnsi" w:cstheme="minorHAnsi"/>
          <w:iCs/>
        </w:rPr>
        <w:t>their intervention to be cost</w:t>
      </w:r>
      <w:r w:rsidR="008775A4">
        <w:rPr>
          <w:rFonts w:asciiTheme="minorHAnsi" w:hAnsiTheme="minorHAnsi" w:cstheme="minorHAnsi"/>
          <w:iCs/>
        </w:rPr>
        <w:t>-</w:t>
      </w:r>
      <w:r w:rsidRPr="00BE2E05">
        <w:rPr>
          <w:rFonts w:asciiTheme="minorHAnsi" w:hAnsiTheme="minorHAnsi" w:cstheme="minorHAnsi"/>
          <w:iCs/>
        </w:rPr>
        <w:t>effective with</w:t>
      </w:r>
      <w:r>
        <w:rPr>
          <w:rFonts w:asciiTheme="minorHAnsi" w:hAnsiTheme="minorHAnsi" w:cstheme="minorHAnsi"/>
          <w:iCs/>
        </w:rPr>
        <w:t xml:space="preserve"> a</w:t>
      </w:r>
      <w:r w:rsidRPr="00BE2E05">
        <w:rPr>
          <w:rFonts w:asciiTheme="minorHAnsi" w:hAnsiTheme="minorHAnsi" w:cstheme="minorHAnsi"/>
          <w:iCs/>
        </w:rPr>
        <w:t xml:space="preserve"> 26% reduction in healthcare costs (p=0.04)</w:t>
      </w:r>
      <w:r w:rsidRPr="00BE2E05">
        <w:rPr>
          <w:rFonts w:asciiTheme="minorHAnsi" w:hAnsiTheme="minorHAnsi" w:cstheme="minorHAnsi"/>
          <w:iCs/>
        </w:rPr>
        <w:fldChar w:fldCharType="begin" w:fldLock="1"/>
      </w:r>
      <w:r w:rsidR="00A24EDB">
        <w:rPr>
          <w:rFonts w:asciiTheme="minorHAnsi" w:hAnsiTheme="minorHAnsi" w:cstheme="minorHAnsi"/>
          <w:iCs/>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mendeley":{"formattedCitation":"[17]","plainTextFormattedCitation":"[17]","previouslyFormattedCitation":"[17]"},"properties":{"noteIndex":0},"schema":"https://github.com/citation-style-language/schema/raw/master/csl-citation.json"}</w:instrText>
      </w:r>
      <w:r w:rsidRPr="00BE2E05">
        <w:rPr>
          <w:rFonts w:asciiTheme="minorHAnsi" w:hAnsiTheme="minorHAnsi" w:cstheme="minorHAnsi"/>
          <w:iCs/>
        </w:rPr>
        <w:fldChar w:fldCharType="separate"/>
      </w:r>
      <w:r w:rsidR="00F863B4" w:rsidRPr="00F863B4">
        <w:rPr>
          <w:rFonts w:asciiTheme="minorHAnsi" w:hAnsiTheme="minorHAnsi" w:cstheme="minorHAnsi"/>
          <w:iCs/>
          <w:noProof/>
        </w:rPr>
        <w:t>[17]</w:t>
      </w:r>
      <w:r w:rsidRPr="00BE2E05">
        <w:rPr>
          <w:rFonts w:asciiTheme="minorHAnsi" w:hAnsiTheme="minorHAnsi" w:cstheme="minorHAnsi"/>
          <w:iCs/>
        </w:rPr>
        <w:fldChar w:fldCharType="end"/>
      </w:r>
      <w:r w:rsidRPr="00BE2E05">
        <w:rPr>
          <w:rFonts w:asciiTheme="minorHAnsi" w:hAnsiTheme="minorHAnsi" w:cstheme="minorHAnsi"/>
          <w:iCs/>
        </w:rPr>
        <w:t>.</w:t>
      </w:r>
    </w:p>
    <w:p w14:paraId="20D780CF" w14:textId="77777777" w:rsidR="00906D27" w:rsidRDefault="00906D27" w:rsidP="00A04B54">
      <w:pPr>
        <w:pStyle w:val="Heading4"/>
        <w:jc w:val="both"/>
        <w:rPr>
          <w:rFonts w:asciiTheme="minorHAnsi" w:hAnsiTheme="minorHAnsi" w:cstheme="minorHAnsi"/>
        </w:rPr>
      </w:pPr>
    </w:p>
    <w:p w14:paraId="15051256" w14:textId="22AADB0E" w:rsidR="00A31DDF" w:rsidRDefault="00906D27" w:rsidP="00A04B54">
      <w:pPr>
        <w:pStyle w:val="Heading4"/>
        <w:jc w:val="both"/>
        <w:rPr>
          <w:rFonts w:asciiTheme="minorHAnsi" w:hAnsiTheme="minorHAnsi" w:cstheme="minorHAnsi"/>
        </w:rPr>
      </w:pPr>
      <w:r>
        <w:rPr>
          <w:rFonts w:asciiTheme="minorHAnsi" w:hAnsiTheme="minorHAnsi" w:cstheme="minorHAnsi"/>
        </w:rPr>
        <w:t>Clinical o</w:t>
      </w:r>
      <w:r w:rsidR="007D140B" w:rsidRPr="00832F83">
        <w:rPr>
          <w:rFonts w:asciiTheme="minorHAnsi" w:hAnsiTheme="minorHAnsi" w:cstheme="minorHAnsi"/>
        </w:rPr>
        <w:t>utcomes</w:t>
      </w:r>
    </w:p>
    <w:p w14:paraId="7180C472" w14:textId="759072DB" w:rsidR="003D565E" w:rsidRDefault="00A31DDF" w:rsidP="00504A36">
      <w:pPr>
        <w:jc w:val="both"/>
        <w:rPr>
          <w:rFonts w:asciiTheme="minorHAnsi" w:hAnsiTheme="minorHAnsi" w:cstheme="minorHAnsi"/>
        </w:rPr>
      </w:pPr>
      <w:r w:rsidRPr="00504A36">
        <w:rPr>
          <w:rFonts w:asciiTheme="minorHAnsi" w:hAnsiTheme="minorHAnsi" w:cstheme="minorHAnsi"/>
        </w:rPr>
        <w:t>T</w:t>
      </w:r>
      <w:r w:rsidR="00A2789E">
        <w:rPr>
          <w:rFonts w:asciiTheme="minorHAnsi" w:hAnsiTheme="minorHAnsi" w:cstheme="minorHAnsi"/>
        </w:rPr>
        <w:t>hree</w:t>
      </w:r>
      <w:r w:rsidRPr="00504A36">
        <w:rPr>
          <w:rFonts w:asciiTheme="minorHAnsi" w:hAnsiTheme="minorHAnsi" w:cstheme="minorHAnsi"/>
        </w:rPr>
        <w:t xml:space="preserve"> studies reported on hospital admission. </w:t>
      </w:r>
      <w:r w:rsidR="00C1141E" w:rsidRPr="00504A36">
        <w:rPr>
          <w:rFonts w:asciiTheme="minorHAnsi" w:hAnsiTheme="minorHAnsi" w:cstheme="minorHAnsi"/>
        </w:rPr>
        <w:t>Fenton et al demonstrated a reduction in hospital admission (intervention 20.3/100 person-years vs. 35/100; conditional incidence rate ratio</w:t>
      </w:r>
      <w:r w:rsidR="00181C57">
        <w:rPr>
          <w:rFonts w:asciiTheme="minorHAnsi" w:hAnsiTheme="minorHAnsi" w:cstheme="minorHAnsi"/>
        </w:rPr>
        <w:t xml:space="preserve"> (IRR)</w:t>
      </w:r>
      <w:r w:rsidR="00C1141E" w:rsidRPr="00504A36">
        <w:rPr>
          <w:rFonts w:asciiTheme="minorHAnsi" w:hAnsiTheme="minorHAnsi" w:cstheme="minorHAnsi"/>
        </w:rPr>
        <w:t xml:space="preserve"> 0.57 (p=0.01))</w:t>
      </w:r>
      <w:r w:rsidR="00B0408E">
        <w:rPr>
          <w:rFonts w:asciiTheme="minorHAnsi" w:hAnsiTheme="minorHAnsi" w:cstheme="minorHAnsi"/>
        </w:rPr>
        <w:t xml:space="preserve"> at 48</w:t>
      </w:r>
      <w:r w:rsidR="00244A1B" w:rsidRPr="00504A36">
        <w:rPr>
          <w:rFonts w:asciiTheme="minorHAnsi" w:hAnsiTheme="minorHAnsi" w:cstheme="minorHAnsi"/>
        </w:rPr>
        <w:t xml:space="preserve"> months</w:t>
      </w:r>
      <w:r w:rsidR="00BE2E05" w:rsidRPr="00504A36">
        <w:rPr>
          <w:rFonts w:asciiTheme="minorHAnsi" w:hAnsiTheme="minorHAnsi" w:cstheme="minorHAnsi"/>
        </w:rPr>
        <w:t xml:space="preserve"> compared to control</w:t>
      </w:r>
      <w:r w:rsidR="00C75ADA">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mendeley":{"formattedCitation":"[17]","plainTextFormattedCitation":"[17]","previouslyFormattedCitation":"[17]"},"properties":{"noteIndex":0},"schema":"https://github.com/citation-style-language/schema/raw/master/csl-citation.json"}</w:instrText>
      </w:r>
      <w:r w:rsidR="00C75ADA">
        <w:rPr>
          <w:rFonts w:asciiTheme="minorHAnsi" w:hAnsiTheme="minorHAnsi" w:cstheme="minorHAnsi"/>
        </w:rPr>
        <w:fldChar w:fldCharType="separate"/>
      </w:r>
      <w:r w:rsidR="00F863B4" w:rsidRPr="00F863B4">
        <w:rPr>
          <w:rFonts w:asciiTheme="minorHAnsi" w:hAnsiTheme="minorHAnsi" w:cstheme="minorHAnsi"/>
          <w:noProof/>
        </w:rPr>
        <w:t>[17]</w:t>
      </w:r>
      <w:r w:rsidR="00C75ADA">
        <w:rPr>
          <w:rFonts w:asciiTheme="minorHAnsi" w:hAnsiTheme="minorHAnsi" w:cstheme="minorHAnsi"/>
        </w:rPr>
        <w:fldChar w:fldCharType="end"/>
      </w:r>
      <w:r w:rsidR="00244A1B" w:rsidRPr="004219CD">
        <w:rPr>
          <w:rFonts w:asciiTheme="minorHAnsi" w:hAnsiTheme="minorHAnsi" w:cstheme="minorHAnsi"/>
        </w:rPr>
        <w:t>.</w:t>
      </w:r>
      <w:r w:rsidR="00244A1B" w:rsidRPr="00504A36">
        <w:rPr>
          <w:rFonts w:asciiTheme="minorHAnsi" w:hAnsiTheme="minorHAnsi" w:cstheme="minorHAnsi"/>
        </w:rPr>
        <w:t xml:space="preserve"> </w:t>
      </w:r>
      <w:r w:rsidR="00A2789E">
        <w:rPr>
          <w:rFonts w:asciiTheme="minorHAnsi" w:hAnsiTheme="minorHAnsi" w:cstheme="minorHAnsi"/>
        </w:rPr>
        <w:t>Phelan et al</w:t>
      </w:r>
      <w:r w:rsidR="003D565E">
        <w:rPr>
          <w:rFonts w:asciiTheme="minorHAnsi" w:hAnsiTheme="minorHAnsi" w:cstheme="minorHAnsi"/>
        </w:rPr>
        <w:t xml:space="preserve"> </w:t>
      </w:r>
      <w:r w:rsidR="00A2789E">
        <w:rPr>
          <w:rFonts w:asciiTheme="minorHAnsi" w:hAnsiTheme="minorHAnsi" w:cstheme="minorHAnsi"/>
        </w:rPr>
        <w:t>demonstrated</w:t>
      </w:r>
      <w:r w:rsidR="009E475E">
        <w:rPr>
          <w:rFonts w:asciiTheme="minorHAnsi" w:hAnsiTheme="minorHAnsi" w:cstheme="minorHAnsi"/>
        </w:rPr>
        <w:t xml:space="preserve"> a</w:t>
      </w:r>
      <w:r w:rsidR="00A2789E">
        <w:rPr>
          <w:rFonts w:asciiTheme="minorHAnsi" w:hAnsiTheme="minorHAnsi" w:cstheme="minorHAnsi"/>
        </w:rPr>
        <w:t xml:space="preserve"> </w:t>
      </w:r>
      <w:r w:rsidR="0025489D">
        <w:rPr>
          <w:rFonts w:asciiTheme="minorHAnsi" w:hAnsiTheme="minorHAnsi" w:cstheme="minorHAnsi"/>
        </w:rPr>
        <w:t>non-significant increase</w:t>
      </w:r>
      <w:r w:rsidR="00A2789E">
        <w:rPr>
          <w:rFonts w:asciiTheme="minorHAnsi" w:hAnsiTheme="minorHAnsi" w:cstheme="minorHAnsi"/>
        </w:rPr>
        <w:t xml:space="preserve"> in hospital admission at 12 months (</w:t>
      </w:r>
      <w:r w:rsidR="0025489D">
        <w:rPr>
          <w:rFonts w:asciiTheme="minorHAnsi" w:hAnsiTheme="minorHAnsi" w:cstheme="minorHAnsi"/>
        </w:rPr>
        <w:t>intervention 19.4% vs. control 16.2% (p</w:t>
      </w:r>
      <w:r w:rsidR="0092328D">
        <w:rPr>
          <w:rFonts w:asciiTheme="minorHAnsi" w:hAnsiTheme="minorHAnsi" w:cstheme="minorHAnsi"/>
        </w:rPr>
        <w:t>=</w:t>
      </w:r>
      <w:r w:rsidR="0025489D">
        <w:rPr>
          <w:rFonts w:asciiTheme="minorHAnsi" w:hAnsiTheme="minorHAnsi" w:cstheme="minorHAnsi"/>
        </w:rPr>
        <w:t xml:space="preserve">0.10) </w:t>
      </w:r>
      <w:r w:rsidR="00A2789E">
        <w:rPr>
          <w:rFonts w:asciiTheme="minorHAnsi" w:hAnsiTheme="minorHAnsi" w:cstheme="minorHAnsi"/>
        </w:rPr>
        <w:t xml:space="preserve">and 24 months </w:t>
      </w:r>
      <w:r w:rsidR="0025489D">
        <w:rPr>
          <w:rFonts w:asciiTheme="minorHAnsi" w:hAnsiTheme="minorHAnsi" w:cstheme="minorHAnsi"/>
        </w:rPr>
        <w:t>18.2% vs. 16.4% (p</w:t>
      </w:r>
      <w:r w:rsidR="0092328D">
        <w:rPr>
          <w:rFonts w:asciiTheme="minorHAnsi" w:hAnsiTheme="minorHAnsi" w:cstheme="minorHAnsi"/>
        </w:rPr>
        <w:t>=</w:t>
      </w:r>
      <w:r w:rsidR="0025489D">
        <w:rPr>
          <w:rFonts w:asciiTheme="minorHAnsi" w:hAnsiTheme="minorHAnsi" w:cstheme="minorHAnsi"/>
        </w:rPr>
        <w:t>0.46)</w:t>
      </w:r>
      <w:r w:rsidR="00DC02EE">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DC02EE">
        <w:rPr>
          <w:rFonts w:asciiTheme="minorHAnsi" w:hAnsiTheme="minorHAnsi" w:cstheme="minorHAnsi"/>
        </w:rPr>
        <w:fldChar w:fldCharType="separate"/>
      </w:r>
      <w:r w:rsidR="00F863B4" w:rsidRPr="00F863B4">
        <w:rPr>
          <w:rFonts w:asciiTheme="minorHAnsi" w:hAnsiTheme="minorHAnsi" w:cstheme="minorHAnsi"/>
          <w:noProof/>
        </w:rPr>
        <w:t>[16]</w:t>
      </w:r>
      <w:r w:rsidR="00DC02EE">
        <w:rPr>
          <w:rFonts w:asciiTheme="minorHAnsi" w:hAnsiTheme="minorHAnsi" w:cstheme="minorHAnsi"/>
        </w:rPr>
        <w:fldChar w:fldCharType="end"/>
      </w:r>
      <w:r w:rsidR="0025489D">
        <w:rPr>
          <w:rFonts w:asciiTheme="minorHAnsi" w:hAnsiTheme="minorHAnsi" w:cstheme="minorHAnsi"/>
        </w:rPr>
        <w:t>.</w:t>
      </w:r>
      <w:r w:rsidR="00A2789E">
        <w:rPr>
          <w:rFonts w:asciiTheme="minorHAnsi" w:hAnsiTheme="minorHAnsi" w:cstheme="minorHAnsi"/>
        </w:rPr>
        <w:t xml:space="preserve"> </w:t>
      </w:r>
      <w:r w:rsidR="003D565E">
        <w:rPr>
          <w:rFonts w:asciiTheme="minorHAnsi" w:hAnsiTheme="minorHAnsi" w:cstheme="minorHAnsi"/>
        </w:rPr>
        <w:t xml:space="preserve">Lea et al </w:t>
      </w:r>
      <w:r w:rsidR="0025489D">
        <w:rPr>
          <w:rFonts w:asciiTheme="minorHAnsi" w:hAnsiTheme="minorHAnsi" w:cstheme="minorHAnsi"/>
        </w:rPr>
        <w:t>showed</w:t>
      </w:r>
      <w:r w:rsidR="003D565E">
        <w:rPr>
          <w:rFonts w:asciiTheme="minorHAnsi" w:hAnsiTheme="minorHAnsi" w:cstheme="minorHAnsi"/>
        </w:rPr>
        <w:t xml:space="preserve"> increase</w:t>
      </w:r>
      <w:r w:rsidR="0025489D">
        <w:rPr>
          <w:rFonts w:asciiTheme="minorHAnsi" w:hAnsiTheme="minorHAnsi" w:cstheme="minorHAnsi"/>
        </w:rPr>
        <w:t>d rates of</w:t>
      </w:r>
      <w:r w:rsidR="003D565E">
        <w:rPr>
          <w:rFonts w:asciiTheme="minorHAnsi" w:hAnsiTheme="minorHAnsi" w:cstheme="minorHAnsi"/>
        </w:rPr>
        <w:t xml:space="preserve"> admissions </w:t>
      </w:r>
      <w:r w:rsidR="00B32CFE">
        <w:rPr>
          <w:rFonts w:asciiTheme="minorHAnsi" w:hAnsiTheme="minorHAnsi" w:cstheme="minorHAnsi"/>
        </w:rPr>
        <w:t>six months post</w:t>
      </w:r>
      <w:r w:rsidR="001F32DE">
        <w:rPr>
          <w:rFonts w:asciiTheme="minorHAnsi" w:hAnsiTheme="minorHAnsi" w:cstheme="minorHAnsi"/>
        </w:rPr>
        <w:t>-</w:t>
      </w:r>
      <w:r w:rsidR="003D565E">
        <w:rPr>
          <w:rFonts w:asciiTheme="minorHAnsi" w:hAnsiTheme="minorHAnsi" w:cstheme="minorHAnsi"/>
        </w:rPr>
        <w:t>intervention</w:t>
      </w:r>
      <w:r w:rsidR="001F32DE">
        <w:rPr>
          <w:rFonts w:asciiTheme="minorHAnsi" w:hAnsiTheme="minorHAnsi" w:cstheme="minorHAnsi"/>
        </w:rPr>
        <w:t xml:space="preserve"> compared to pre-intervention,</w:t>
      </w:r>
      <w:r w:rsidR="003D565E">
        <w:rPr>
          <w:rFonts w:asciiTheme="minorHAnsi" w:hAnsiTheme="minorHAnsi" w:cstheme="minorHAnsi"/>
        </w:rPr>
        <w:t xml:space="preserve"> IRR</w:t>
      </w:r>
      <w:r w:rsidR="0049074C">
        <w:rPr>
          <w:rFonts w:asciiTheme="minorHAnsi" w:hAnsiTheme="minorHAnsi" w:cstheme="minorHAnsi"/>
        </w:rPr>
        <w:t>=</w:t>
      </w:r>
      <w:r w:rsidR="003D565E">
        <w:rPr>
          <w:rFonts w:asciiTheme="minorHAnsi" w:hAnsiTheme="minorHAnsi" w:cstheme="minorHAnsi"/>
        </w:rPr>
        <w:t>1.83 (CI 1.43-2.34) and 1.23 (CI 1.07-1.41)</w:t>
      </w:r>
      <w:r w:rsidR="001F32DE">
        <w:rPr>
          <w:rFonts w:asciiTheme="minorHAnsi" w:hAnsiTheme="minorHAnsi" w:cstheme="minorHAnsi"/>
        </w:rPr>
        <w:t>,</w:t>
      </w:r>
      <w:r w:rsidR="003D565E">
        <w:rPr>
          <w:rFonts w:asciiTheme="minorHAnsi" w:hAnsiTheme="minorHAnsi" w:cstheme="minorHAnsi"/>
        </w:rPr>
        <w:t xml:space="preserve"> respectively</w:t>
      </w:r>
      <w:r w:rsidR="003D565E" w:rsidRPr="00756D65">
        <w:rPr>
          <w:rFonts w:asciiTheme="minorHAnsi" w:hAnsiTheme="minorHAnsi" w:cstheme="minorHAnsi"/>
        </w:rPr>
        <w:t>.</w:t>
      </w:r>
      <w:r w:rsidR="003D565E">
        <w:rPr>
          <w:rFonts w:asciiTheme="minorHAnsi" w:hAnsiTheme="minorHAnsi" w:cstheme="minorHAnsi"/>
        </w:rPr>
        <w:t xml:space="preserve"> </w:t>
      </w:r>
      <w:r w:rsidR="0025489D" w:rsidRPr="005A114E">
        <w:rPr>
          <w:rFonts w:asciiTheme="minorHAnsi" w:hAnsiTheme="minorHAnsi" w:cstheme="minorHAnsi"/>
        </w:rPr>
        <w:t>The following six-months of follow up observed stable numbers of u</w:t>
      </w:r>
      <w:r w:rsidR="00E30BD4" w:rsidRPr="005A114E">
        <w:rPr>
          <w:rFonts w:asciiTheme="minorHAnsi" w:hAnsiTheme="minorHAnsi" w:cstheme="minorHAnsi"/>
        </w:rPr>
        <w:t xml:space="preserve">nplanned healthcare </w:t>
      </w:r>
      <w:r w:rsidR="0025489D" w:rsidRPr="005A114E">
        <w:rPr>
          <w:rFonts w:asciiTheme="minorHAnsi" w:hAnsiTheme="minorHAnsi" w:cstheme="minorHAnsi"/>
        </w:rPr>
        <w:t xml:space="preserve">interactions, </w:t>
      </w:r>
      <w:r w:rsidR="00A82A5E" w:rsidRPr="005A114E">
        <w:rPr>
          <w:rFonts w:asciiTheme="minorHAnsi" w:hAnsiTheme="minorHAnsi" w:cstheme="minorHAnsi"/>
        </w:rPr>
        <w:t>reported as a</w:t>
      </w:r>
      <w:r w:rsidR="0067570A" w:rsidRPr="005A114E">
        <w:rPr>
          <w:rFonts w:asciiTheme="minorHAnsi" w:hAnsiTheme="minorHAnsi" w:cstheme="minorHAnsi"/>
        </w:rPr>
        <w:t xml:space="preserve"> time-lag in</w:t>
      </w:r>
      <w:r w:rsidR="00A82A5E" w:rsidRPr="005A114E">
        <w:rPr>
          <w:rFonts w:asciiTheme="minorHAnsi" w:hAnsiTheme="minorHAnsi" w:cstheme="minorHAnsi"/>
        </w:rPr>
        <w:t xml:space="preserve"> </w:t>
      </w:r>
      <w:r w:rsidR="00E22BD1" w:rsidRPr="005A114E">
        <w:rPr>
          <w:rFonts w:asciiTheme="minorHAnsi" w:hAnsiTheme="minorHAnsi" w:cstheme="minorHAnsi"/>
        </w:rPr>
        <w:t>developing the infrastructure for the CGA process</w:t>
      </w:r>
      <w:r w:rsidR="00C75ADA" w:rsidRPr="005A114E">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00C75ADA" w:rsidRPr="005A114E">
        <w:rPr>
          <w:rFonts w:asciiTheme="minorHAnsi" w:hAnsiTheme="minorHAnsi" w:cstheme="minorHAnsi"/>
        </w:rPr>
        <w:fldChar w:fldCharType="separate"/>
      </w:r>
      <w:r w:rsidR="00F863B4" w:rsidRPr="00F863B4">
        <w:rPr>
          <w:rFonts w:asciiTheme="minorHAnsi" w:hAnsiTheme="minorHAnsi" w:cstheme="minorHAnsi"/>
          <w:noProof/>
        </w:rPr>
        <w:t>[18]</w:t>
      </w:r>
      <w:r w:rsidR="00C75ADA" w:rsidRPr="005A114E">
        <w:rPr>
          <w:rFonts w:asciiTheme="minorHAnsi" w:hAnsiTheme="minorHAnsi" w:cstheme="minorHAnsi"/>
        </w:rPr>
        <w:fldChar w:fldCharType="end"/>
      </w:r>
      <w:r w:rsidR="00C75ADA" w:rsidRPr="005A114E">
        <w:rPr>
          <w:rFonts w:asciiTheme="minorHAnsi" w:hAnsiTheme="minorHAnsi" w:cstheme="minorHAnsi"/>
        </w:rPr>
        <w:t>.</w:t>
      </w:r>
      <w:r w:rsidR="00E22BD1">
        <w:rPr>
          <w:rFonts w:asciiTheme="minorHAnsi" w:hAnsiTheme="minorHAnsi" w:cstheme="minorHAnsi"/>
        </w:rPr>
        <w:t xml:space="preserve"> </w:t>
      </w:r>
      <w:r w:rsidR="001F32DE">
        <w:rPr>
          <w:rFonts w:asciiTheme="minorHAnsi" w:hAnsiTheme="minorHAnsi" w:cstheme="minorHAnsi"/>
        </w:rPr>
        <w:t>T</w:t>
      </w:r>
      <w:r w:rsidR="00E30BD4" w:rsidRPr="00504A36">
        <w:rPr>
          <w:rFonts w:asciiTheme="minorHAnsi" w:hAnsiTheme="minorHAnsi" w:cstheme="minorHAnsi"/>
        </w:rPr>
        <w:t>he lack of a contro</w:t>
      </w:r>
      <w:r w:rsidR="00756D65">
        <w:rPr>
          <w:rFonts w:asciiTheme="minorHAnsi" w:hAnsiTheme="minorHAnsi" w:cstheme="minorHAnsi"/>
        </w:rPr>
        <w:t xml:space="preserve">l arm </w:t>
      </w:r>
      <w:r w:rsidR="001F32DE">
        <w:rPr>
          <w:rFonts w:asciiTheme="minorHAnsi" w:hAnsiTheme="minorHAnsi" w:cstheme="minorHAnsi"/>
        </w:rPr>
        <w:t xml:space="preserve">meant </w:t>
      </w:r>
      <w:r w:rsidR="009E475E">
        <w:rPr>
          <w:rFonts w:asciiTheme="minorHAnsi" w:hAnsiTheme="minorHAnsi" w:cstheme="minorHAnsi"/>
        </w:rPr>
        <w:t xml:space="preserve">the authors </w:t>
      </w:r>
      <w:r w:rsidR="001F32DE">
        <w:rPr>
          <w:rFonts w:asciiTheme="minorHAnsi" w:hAnsiTheme="minorHAnsi" w:cstheme="minorHAnsi"/>
        </w:rPr>
        <w:t xml:space="preserve">were unable to assess if </w:t>
      </w:r>
      <w:r w:rsidR="00E30BD4" w:rsidRPr="00504A36">
        <w:rPr>
          <w:rFonts w:asciiTheme="minorHAnsi" w:hAnsiTheme="minorHAnsi" w:cstheme="minorHAnsi"/>
        </w:rPr>
        <w:t xml:space="preserve">the increase in </w:t>
      </w:r>
      <w:r w:rsidR="001F32DE">
        <w:rPr>
          <w:rFonts w:asciiTheme="minorHAnsi" w:hAnsiTheme="minorHAnsi" w:cstheme="minorHAnsi"/>
        </w:rPr>
        <w:t xml:space="preserve">admissions was related to the </w:t>
      </w:r>
      <w:r w:rsidR="00E30BD4" w:rsidRPr="00504A36">
        <w:rPr>
          <w:rFonts w:asciiTheme="minorHAnsi" w:hAnsiTheme="minorHAnsi" w:cstheme="minorHAnsi"/>
        </w:rPr>
        <w:t xml:space="preserve">CGA </w:t>
      </w:r>
      <w:r w:rsidR="001F32DE">
        <w:rPr>
          <w:rFonts w:asciiTheme="minorHAnsi" w:hAnsiTheme="minorHAnsi" w:cstheme="minorHAnsi"/>
        </w:rPr>
        <w:t>intervention</w:t>
      </w:r>
      <w:r w:rsidR="00C75ADA">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00C75ADA">
        <w:rPr>
          <w:rFonts w:asciiTheme="minorHAnsi" w:hAnsiTheme="minorHAnsi" w:cstheme="minorHAnsi"/>
        </w:rPr>
        <w:fldChar w:fldCharType="separate"/>
      </w:r>
      <w:r w:rsidR="00F863B4" w:rsidRPr="00F863B4">
        <w:rPr>
          <w:rFonts w:asciiTheme="minorHAnsi" w:hAnsiTheme="minorHAnsi" w:cstheme="minorHAnsi"/>
          <w:noProof/>
        </w:rPr>
        <w:t>[18]</w:t>
      </w:r>
      <w:r w:rsidR="00C75ADA">
        <w:rPr>
          <w:rFonts w:asciiTheme="minorHAnsi" w:hAnsiTheme="minorHAnsi" w:cstheme="minorHAnsi"/>
        </w:rPr>
        <w:fldChar w:fldCharType="end"/>
      </w:r>
      <w:r w:rsidR="00E30BD4" w:rsidRPr="00504A36">
        <w:rPr>
          <w:rFonts w:asciiTheme="minorHAnsi" w:hAnsiTheme="minorHAnsi" w:cstheme="minorHAnsi"/>
        </w:rPr>
        <w:t>.</w:t>
      </w:r>
    </w:p>
    <w:p w14:paraId="1FCAD49A" w14:textId="77777777" w:rsidR="00504A36" w:rsidRPr="000D0F66" w:rsidRDefault="00504A36" w:rsidP="000D0F66">
      <w:pPr>
        <w:jc w:val="both"/>
        <w:rPr>
          <w:rFonts w:asciiTheme="minorHAnsi" w:hAnsiTheme="minorHAnsi" w:cstheme="minorHAnsi"/>
        </w:rPr>
      </w:pPr>
    </w:p>
    <w:p w14:paraId="2268FB67" w14:textId="3D65FD20" w:rsidR="007B5455" w:rsidRPr="00504A36" w:rsidRDefault="00CB3164" w:rsidP="00504A36">
      <w:pPr>
        <w:jc w:val="both"/>
        <w:rPr>
          <w:rFonts w:asciiTheme="minorHAnsi" w:eastAsia="WenQuanYi Micro Hei" w:hAnsiTheme="minorHAnsi" w:cstheme="minorHAnsi"/>
        </w:rPr>
      </w:pPr>
      <w:r w:rsidRPr="00504A36">
        <w:rPr>
          <w:rFonts w:asciiTheme="minorHAnsi" w:hAnsiTheme="minorHAnsi" w:cstheme="minorHAnsi"/>
        </w:rPr>
        <w:t>There was n</w:t>
      </w:r>
      <w:r w:rsidR="00474111" w:rsidRPr="00504A36">
        <w:rPr>
          <w:rFonts w:asciiTheme="minorHAnsi" w:hAnsiTheme="minorHAnsi" w:cstheme="minorHAnsi"/>
        </w:rPr>
        <w:t>o</w:t>
      </w:r>
      <w:r w:rsidRPr="00504A36">
        <w:rPr>
          <w:rFonts w:asciiTheme="minorHAnsi" w:hAnsiTheme="minorHAnsi" w:cstheme="minorHAnsi"/>
        </w:rPr>
        <w:t xml:space="preserve"> </w:t>
      </w:r>
      <w:r w:rsidR="00890650" w:rsidRPr="00504A36">
        <w:rPr>
          <w:rFonts w:asciiTheme="minorHAnsi" w:hAnsiTheme="minorHAnsi" w:cstheme="minorHAnsi"/>
        </w:rPr>
        <w:t>survival</w:t>
      </w:r>
      <w:r w:rsidR="007B5455" w:rsidRPr="00504A36">
        <w:rPr>
          <w:rFonts w:asciiTheme="minorHAnsi" w:hAnsiTheme="minorHAnsi" w:cstheme="minorHAnsi"/>
        </w:rPr>
        <w:t xml:space="preserve"> improvement </w:t>
      </w:r>
      <w:r w:rsidR="00474111" w:rsidRPr="00504A36">
        <w:rPr>
          <w:rFonts w:asciiTheme="minorHAnsi" w:hAnsiTheme="minorHAnsi" w:cstheme="minorHAnsi"/>
        </w:rPr>
        <w:t xml:space="preserve">in </w:t>
      </w:r>
      <w:r w:rsidR="001E14AF">
        <w:rPr>
          <w:rFonts w:asciiTheme="minorHAnsi" w:hAnsiTheme="minorHAnsi" w:cstheme="minorHAnsi"/>
        </w:rPr>
        <w:t xml:space="preserve">the </w:t>
      </w:r>
      <w:r w:rsidR="00CF13A0">
        <w:rPr>
          <w:rFonts w:asciiTheme="minorHAnsi" w:hAnsiTheme="minorHAnsi" w:cstheme="minorHAnsi"/>
        </w:rPr>
        <w:t xml:space="preserve">three </w:t>
      </w:r>
      <w:r w:rsidR="005F683E" w:rsidRPr="00504A36">
        <w:rPr>
          <w:rFonts w:asciiTheme="minorHAnsi" w:hAnsiTheme="minorHAnsi" w:cstheme="minorHAnsi"/>
        </w:rPr>
        <w:t>studies reporting mortality outcomes</w:t>
      </w:r>
      <w:r w:rsidR="0067066E" w:rsidRPr="00504A36">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id":"ITEM-2","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Society","id":"ITEM-2","issue":"11","issued":{"date-parts":[["2007"]]},"page":"1748-1756","title":"Delivering effective primary care to older adults: A randomized, controlled trial of the senior resource team at group health cooperative","type":"article-journal","volume":"55"},"uris":["http://www.mendeley.com/documents/?uuid=e4c9335b-3453-45d5-82b7-2c70ef495ab8"]},{"id":"ITEM-3","itemData":{"DOI":"http://dx.doi.org/10.1016/j.archger.2014.01.005","ISBN":"0167-4943\\n1872-6976","ISSN":"1872-6976; 0167-4943","PMID":"2014155116","abstract":"Very frail elderly patients living in the community, present complex needs and have a higher rate of hospital admissions with emergency department (ED) visits. Here, we evaluated the impact on hospital admissions of the COPA model (CO-ordination Personnes Agees), which provides integrated primary care with intensive case management for community-dwelling, very frail elderly patients. We used a quasi-experimental study in an urban district of Paris with four hundred twenty-eight very frail patients (105 in the intervention group and 323 in the control group) with one-year follow-up. The primary outcome measures were the presence of any unplanned hospitalization (via the ED), any planned hospitalizations (direct admission, no ED visit) and any hospitalization overall. Secondary outcome measures included health parameters assessed with the RAI-HC (Resident Assessment Instrument-Home Care). Comparing the intervention group with the control group, the risk of having at least one unplanned hospital admission decreased at one year and the planned hospital admissions rate increased, without a significant change in total hospital admissions. Among patients in the intervention group, there was less risk of depression and dyspnea. The COPA model improves the quality of care provided to very frail elderly patients by reducing unplanned hospitalizations and improving some health parameters. 2014 Elsevier Ireland Ltd.","author":[{"dropping-particle":"","family":"Stampa","given":"M","non-dropping-particle":"De","parse-names":false,"suffix":""},{"dropping-particle":"","family":"Vedel","given":"I","non-dropping-particle":"","parse-names":false,"suffix":""},{"dropping-particle":"","family":"Buyck","given":"J F","non-dropping-particle":"","parse-names":false,"suffix":""},{"dropping-particle":"","family":"Lapointe","given":"L","non-dropping-particle":"","parse-names":false,"suffix":""},{"dropping-particle":"","family":"Bergman","given":"H","non-dropping-particle":"","parse-names":false,"suffix":""},{"dropping-particle":"","family":"Beland","given":"F","non-dropping-particle":"","parse-names":false,"suffix":""},{"dropping-particle":"","family":"Ankri","given":"J","non-dropping-particle":"","parse-names":false,"suffix":""}],"container-title":"Archives of Gerontology and Geriatrics","id":"ITEM-3","issue":"3","issued":{"date-parts":[["2014"]]},"page":"350-355","title":"Impact on hospital admissions of an integrated primary care model for very frail elderly patients","type":"article-journal","volume":"58"},"uris":["http://www.mendeley.com/documents/?uuid=e2eb80a9-a387-4c7f-8d96-af1ad3d2c810"]}],"mendeley":{"formattedCitation":"[16, 17, 19]","plainTextFormattedCitation":"[16, 17, 19]","previouslyFormattedCitation":"[16, 17, 19]"},"properties":{"noteIndex":0},"schema":"https://github.com/citation-style-language/schema/raw/master/csl-citation.json"}</w:instrText>
      </w:r>
      <w:r w:rsidR="0067066E" w:rsidRPr="00504A36">
        <w:rPr>
          <w:rFonts w:asciiTheme="minorHAnsi" w:hAnsiTheme="minorHAnsi" w:cstheme="minorHAnsi"/>
        </w:rPr>
        <w:fldChar w:fldCharType="separate"/>
      </w:r>
      <w:r w:rsidR="00F863B4" w:rsidRPr="00F863B4">
        <w:rPr>
          <w:rFonts w:asciiTheme="minorHAnsi" w:hAnsiTheme="minorHAnsi" w:cstheme="minorHAnsi"/>
          <w:noProof/>
        </w:rPr>
        <w:t>[16, 17, 19]</w:t>
      </w:r>
      <w:r w:rsidR="0067066E" w:rsidRPr="00504A36">
        <w:rPr>
          <w:rFonts w:asciiTheme="minorHAnsi" w:hAnsiTheme="minorHAnsi" w:cstheme="minorHAnsi"/>
        </w:rPr>
        <w:fldChar w:fldCharType="end"/>
      </w:r>
      <w:r w:rsidRPr="00504A36">
        <w:rPr>
          <w:rFonts w:asciiTheme="minorHAnsi" w:hAnsiTheme="minorHAnsi" w:cstheme="minorHAnsi"/>
        </w:rPr>
        <w:t>;</w:t>
      </w:r>
      <w:r w:rsidR="00474111" w:rsidRPr="00504A36">
        <w:rPr>
          <w:rFonts w:asciiTheme="minorHAnsi" w:hAnsiTheme="minorHAnsi" w:cstheme="minorHAnsi"/>
        </w:rPr>
        <w:t xml:space="preserve"> Phelan</w:t>
      </w:r>
      <w:r w:rsidR="00474111" w:rsidRPr="00504A36">
        <w:rPr>
          <w:rFonts w:asciiTheme="minorHAnsi" w:hAnsiTheme="minorHAnsi" w:cstheme="minorHAnsi"/>
          <w:i/>
        </w:rPr>
        <w:t xml:space="preserve"> </w:t>
      </w:r>
      <w:r w:rsidR="00474111" w:rsidRPr="00504A36">
        <w:rPr>
          <w:rFonts w:asciiTheme="minorHAnsi" w:hAnsiTheme="minorHAnsi" w:cstheme="minorHAnsi"/>
        </w:rPr>
        <w:t>et al had significantly higher mortality in</w:t>
      </w:r>
      <w:r w:rsidR="001E14AF">
        <w:rPr>
          <w:rFonts w:asciiTheme="minorHAnsi" w:hAnsiTheme="minorHAnsi" w:cstheme="minorHAnsi"/>
        </w:rPr>
        <w:t xml:space="preserve"> the</w:t>
      </w:r>
      <w:r w:rsidR="00474111" w:rsidRPr="00504A36">
        <w:rPr>
          <w:rFonts w:asciiTheme="minorHAnsi" w:hAnsiTheme="minorHAnsi" w:cstheme="minorHAnsi"/>
        </w:rPr>
        <w:t xml:space="preserve"> intervention </w:t>
      </w:r>
      <w:r w:rsidR="001E14AF">
        <w:rPr>
          <w:rFonts w:asciiTheme="minorHAnsi" w:hAnsiTheme="minorHAnsi" w:cstheme="minorHAnsi"/>
        </w:rPr>
        <w:t>arm</w:t>
      </w:r>
      <w:r w:rsidR="00474111" w:rsidRPr="00504A36">
        <w:rPr>
          <w:rFonts w:asciiTheme="minorHAnsi" w:hAnsiTheme="minorHAnsi" w:cstheme="minorHAnsi"/>
        </w:rPr>
        <w:t xml:space="preserve"> at 48 months</w:t>
      </w:r>
      <w:r w:rsidR="00890650" w:rsidRPr="00504A36">
        <w:rPr>
          <w:rFonts w:asciiTheme="minorHAnsi" w:hAnsiTheme="minorHAnsi" w:cstheme="minorHAnsi"/>
        </w:rPr>
        <w:t xml:space="preserve">, </w:t>
      </w:r>
      <w:r w:rsidR="00890650" w:rsidRPr="00504A36">
        <w:rPr>
          <w:rFonts w:asciiTheme="minorHAnsi" w:eastAsia="Times New Roman" w:hAnsiTheme="minorHAnsi" w:cstheme="minorHAnsi"/>
          <w:color w:val="000000"/>
        </w:rPr>
        <w:t>11.4% mortality vs</w:t>
      </w:r>
      <w:r w:rsidR="00040921">
        <w:rPr>
          <w:rFonts w:asciiTheme="minorHAnsi" w:eastAsia="Times New Roman" w:hAnsiTheme="minorHAnsi" w:cstheme="minorHAnsi"/>
          <w:color w:val="000000"/>
        </w:rPr>
        <w:t>.</w:t>
      </w:r>
      <w:r w:rsidR="00890650" w:rsidRPr="00504A36">
        <w:rPr>
          <w:rFonts w:asciiTheme="minorHAnsi" w:eastAsia="Times New Roman" w:hAnsiTheme="minorHAnsi" w:cstheme="minorHAnsi"/>
          <w:color w:val="000000"/>
        </w:rPr>
        <w:t xml:space="preserve"> control: 7.1% (p=0.03</w:t>
      </w:r>
      <w:r w:rsidR="00015F0A" w:rsidRPr="00504A36">
        <w:rPr>
          <w:rFonts w:asciiTheme="minorHAnsi" w:eastAsia="Times New Roman" w:hAnsiTheme="minorHAnsi" w:cstheme="minorHAnsi"/>
          <w:color w:val="000000"/>
        </w:rPr>
        <w:t>)</w:t>
      </w:r>
      <w:r w:rsidR="005D4582" w:rsidRPr="00504A36">
        <w:rPr>
          <w:rFonts w:asciiTheme="minorHAnsi" w:eastAsia="Times New Roman" w:hAnsiTheme="minorHAnsi" w:cstheme="minorHAnsi"/>
          <w:color w:val="000000"/>
        </w:rPr>
        <w:t xml:space="preserve"> following adjustment for baseline </w:t>
      </w:r>
      <w:r w:rsidR="00654F74" w:rsidRPr="00504A36">
        <w:rPr>
          <w:rFonts w:asciiTheme="minorHAnsi" w:eastAsia="Times New Roman" w:hAnsiTheme="minorHAnsi" w:cstheme="minorHAnsi"/>
          <w:color w:val="000000"/>
        </w:rPr>
        <w:t xml:space="preserve">differences. </w:t>
      </w:r>
    </w:p>
    <w:p w14:paraId="2BF370B9" w14:textId="77777777" w:rsidR="00906D27" w:rsidRDefault="00906D27" w:rsidP="00504A36">
      <w:pPr>
        <w:jc w:val="both"/>
        <w:rPr>
          <w:rFonts w:asciiTheme="minorHAnsi" w:hAnsiTheme="minorHAnsi" w:cstheme="minorHAnsi"/>
        </w:rPr>
      </w:pPr>
    </w:p>
    <w:p w14:paraId="64E913D1" w14:textId="0CAC8BC5" w:rsidR="00504A36" w:rsidRDefault="00906D27" w:rsidP="00504A36">
      <w:pPr>
        <w:jc w:val="both"/>
        <w:rPr>
          <w:rFonts w:asciiTheme="minorHAnsi" w:hAnsiTheme="minorHAnsi" w:cstheme="minorBidi"/>
          <w:lang w:val="en-GB"/>
        </w:rPr>
      </w:pPr>
      <w:r w:rsidRPr="00504A36">
        <w:rPr>
          <w:rFonts w:asciiTheme="minorHAnsi" w:hAnsiTheme="minorHAnsi" w:cstheme="minorHAnsi"/>
        </w:rPr>
        <w:t xml:space="preserve">Drug modification recommendations and </w:t>
      </w:r>
      <w:r>
        <w:rPr>
          <w:rFonts w:asciiTheme="minorHAnsi" w:hAnsiTheme="minorHAnsi" w:cstheme="minorHAnsi"/>
        </w:rPr>
        <w:t xml:space="preserve">ongoing PCP </w:t>
      </w:r>
      <w:r w:rsidRPr="00504A36">
        <w:rPr>
          <w:rFonts w:asciiTheme="minorHAnsi" w:hAnsiTheme="minorHAnsi" w:cstheme="minorHAnsi"/>
        </w:rPr>
        <w:t xml:space="preserve">adherence </w:t>
      </w:r>
      <w:r>
        <w:rPr>
          <w:rFonts w:asciiTheme="minorHAnsi" w:hAnsiTheme="minorHAnsi" w:cstheme="minorHAnsi"/>
        </w:rPr>
        <w:t>were</w:t>
      </w:r>
      <w:r w:rsidRPr="00504A36">
        <w:rPr>
          <w:rFonts w:asciiTheme="minorHAnsi" w:hAnsiTheme="minorHAnsi" w:cstheme="minorHAnsi"/>
        </w:rPr>
        <w:t xml:space="preserve"> reported in two studies</w:t>
      </w:r>
      <w:r>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clinics","type":"article-journal","volume":"49"},"uris":["http://www.mendeley.com/documents/?uuid=2dce89c4-6d7e-44d1-b328-3e1fc0a36b30"]},{"id":"ITEM-2","itemData":{"DOI":"http://dx.doi.org/10.1136/bmjopen-2016-015278","abstract":"Objectives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Open","id":"ITEM-2","issue":"9","issued":{"date-parts":[["2017"]]},"page":"e015278","title":"The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study","type":"article-journal","volume":"7"},"uris":["http://www.mendeley.com/documents/?uuid=8b8239eb-c206-4525-90f4-b2947c0e4682"]}],"mendeley":{"formattedCitation":"[15, 18]","plainTextFormattedCitation":"[15, 18]","previouslyFormattedCitation":"[15, 18]"},"properties":{"noteIndex":0},"schema":"https://github.com/citation-style-language/schema/raw/master/csl-citation.json"}</w:instrText>
      </w:r>
      <w:r>
        <w:rPr>
          <w:rFonts w:asciiTheme="minorHAnsi" w:hAnsiTheme="minorHAnsi" w:cstheme="minorHAnsi"/>
        </w:rPr>
        <w:fldChar w:fldCharType="separate"/>
      </w:r>
      <w:r w:rsidR="00F863B4" w:rsidRPr="00F863B4">
        <w:rPr>
          <w:rFonts w:asciiTheme="minorHAnsi" w:hAnsiTheme="minorHAnsi" w:cstheme="minorHAnsi"/>
          <w:noProof/>
        </w:rPr>
        <w:t>[15, 18]</w:t>
      </w:r>
      <w:r>
        <w:rPr>
          <w:rFonts w:asciiTheme="minorHAnsi" w:hAnsiTheme="minorHAnsi" w:cstheme="minorHAnsi"/>
        </w:rPr>
        <w:fldChar w:fldCharType="end"/>
      </w:r>
      <w:r w:rsidRPr="00504A36">
        <w:rPr>
          <w:rFonts w:asciiTheme="minorHAnsi" w:hAnsiTheme="minorHAnsi" w:cstheme="minorHAnsi"/>
        </w:rPr>
        <w:t xml:space="preserve">. </w:t>
      </w:r>
      <w:r w:rsidRPr="00EF171B">
        <w:rPr>
          <w:rFonts w:asciiTheme="minorHAnsi" w:hAnsiTheme="minorHAnsi" w:cstheme="minorHAnsi"/>
        </w:rPr>
        <w:t xml:space="preserve">Both reported favorable outcomes with adherence to recommendations of 65% at 12 months </w:t>
      </w:r>
      <w:r w:rsidRPr="00EF171B">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[18]","plainTextFormattedCitation":"[18]","previouslyFormattedCitation":"[18]"},"properties":{"noteIndex":0},"schema":"https://github.com/citation-style-language/schema/raw/master/csl-citation.json"}</w:instrText>
      </w:r>
      <w:r w:rsidRPr="00EF171B">
        <w:rPr>
          <w:rFonts w:asciiTheme="minorHAnsi" w:hAnsiTheme="minorHAnsi" w:cstheme="minorHAnsi"/>
        </w:rPr>
        <w:fldChar w:fldCharType="separate"/>
      </w:r>
      <w:r w:rsidR="00F863B4" w:rsidRPr="00F863B4">
        <w:rPr>
          <w:rFonts w:asciiTheme="minorHAnsi" w:hAnsiTheme="minorHAnsi" w:cstheme="minorHAnsi"/>
          <w:noProof/>
        </w:rPr>
        <w:t>[18]</w:t>
      </w:r>
      <w:r w:rsidRPr="00EF171B">
        <w:rPr>
          <w:rFonts w:asciiTheme="minorHAnsi" w:hAnsiTheme="minorHAnsi" w:cstheme="minorHAnsi"/>
        </w:rPr>
        <w:fldChar w:fldCharType="end"/>
      </w:r>
      <w:r w:rsidRPr="00EF171B">
        <w:rPr>
          <w:rFonts w:asciiTheme="minorHAnsi" w:hAnsiTheme="minorHAnsi" w:cstheme="minorHAnsi"/>
        </w:rPr>
        <w:t xml:space="preserve"> and 68.5% at 36 months</w:t>
      </w:r>
      <w:r w:rsidRPr="00EF171B">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mendeley":{"formattedCitation":"[15]","plainTextFormattedCitation":"[15]","previouslyFormattedCitation":"[15]"},"properties":{"noteIndex":0},"schema":"https://github.com/citation-style-language/schema/raw/master/csl-citation.json"}</w:instrText>
      </w:r>
      <w:r w:rsidRPr="00EF171B">
        <w:rPr>
          <w:rFonts w:asciiTheme="minorHAnsi" w:hAnsiTheme="minorHAnsi" w:cstheme="minorHAnsi"/>
        </w:rPr>
        <w:fldChar w:fldCharType="separate"/>
      </w:r>
      <w:r w:rsidR="00F863B4" w:rsidRPr="00F863B4">
        <w:rPr>
          <w:rFonts w:asciiTheme="minorHAnsi" w:hAnsiTheme="minorHAnsi" w:cstheme="minorHAnsi"/>
          <w:noProof/>
        </w:rPr>
        <w:t>[15]</w:t>
      </w:r>
      <w:r w:rsidRPr="00EF171B">
        <w:rPr>
          <w:rFonts w:asciiTheme="minorHAnsi" w:hAnsiTheme="minorHAnsi" w:cstheme="minorHAnsi"/>
        </w:rPr>
        <w:fldChar w:fldCharType="end"/>
      </w:r>
      <w:r w:rsidRPr="00DC02EE">
        <w:rPr>
          <w:rFonts w:asciiTheme="minorHAnsi" w:hAnsiTheme="minorHAnsi" w:cstheme="minorBidi"/>
          <w:lang w:val="en-GB"/>
        </w:rPr>
        <w:t>, with 61% of recommendations to stop or reduce the dose of medications</w:t>
      </w:r>
      <w:r w:rsidRPr="00DC02EE">
        <w:rPr>
          <w:rFonts w:asciiTheme="minorHAnsi" w:hAnsiTheme="minorHAnsi" w:cstheme="minorBidi"/>
        </w:rPr>
        <w:fldChar w:fldCharType="begin" w:fldLock="1"/>
      </w:r>
      <w:r w:rsidR="00A24EDB">
        <w:rPr>
          <w:rFonts w:asciiTheme="minorHAnsi" w:hAnsiTheme="minorHAnsi" w:cstheme="minorBidi"/>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mendeley":{"formattedCitation":"[15]","plainTextFormattedCitation":"[15]","previouslyFormattedCitation":"[15]"},"properties":{"noteIndex":0},"schema":"https://github.com/citation-style-language/schema/raw/master/csl-citation.json"}</w:instrText>
      </w:r>
      <w:r w:rsidRPr="00DC02EE">
        <w:rPr>
          <w:rFonts w:asciiTheme="minorHAnsi" w:hAnsiTheme="minorHAnsi" w:cstheme="minorBidi"/>
        </w:rPr>
        <w:fldChar w:fldCharType="separate"/>
      </w:r>
      <w:r w:rsidR="00F863B4" w:rsidRPr="00F863B4">
        <w:rPr>
          <w:rFonts w:asciiTheme="minorHAnsi" w:hAnsiTheme="minorHAnsi" w:cstheme="minorBidi"/>
          <w:noProof/>
        </w:rPr>
        <w:t>[15]</w:t>
      </w:r>
      <w:r w:rsidRPr="00DC02EE">
        <w:rPr>
          <w:rFonts w:asciiTheme="minorHAnsi" w:hAnsiTheme="minorHAnsi" w:cstheme="minorBidi"/>
          <w:lang w:val="en-GB"/>
        </w:rPr>
        <w:fldChar w:fldCharType="end"/>
      </w:r>
      <w:r w:rsidRPr="00DC02EE">
        <w:rPr>
          <w:rFonts w:asciiTheme="minorHAnsi" w:hAnsiTheme="minorHAnsi" w:cstheme="minorBidi"/>
          <w:lang w:val="en-GB"/>
        </w:rPr>
        <w:t>, although there</w:t>
      </w:r>
      <w:r w:rsidRPr="00FB72D0">
        <w:rPr>
          <w:rFonts w:asciiTheme="minorHAnsi" w:hAnsiTheme="minorHAnsi" w:cstheme="minorBidi"/>
          <w:lang w:val="en-GB"/>
        </w:rPr>
        <w:t xml:space="preserve"> was no control for comparison</w:t>
      </w:r>
      <w:r>
        <w:rPr>
          <w:rFonts w:asciiTheme="minorHAnsi" w:hAnsiTheme="minorHAnsi" w:cstheme="minorBidi"/>
          <w:lang w:val="en-GB"/>
        </w:rPr>
        <w:t>.</w:t>
      </w:r>
    </w:p>
    <w:p w14:paraId="414D34E3" w14:textId="77777777" w:rsidR="00906D27" w:rsidRDefault="00906D27" w:rsidP="00504A36">
      <w:pPr>
        <w:jc w:val="both"/>
        <w:rPr>
          <w:rFonts w:asciiTheme="minorHAnsi" w:hAnsiTheme="minorHAnsi" w:cstheme="minorHAnsi"/>
        </w:rPr>
      </w:pPr>
    </w:p>
    <w:p w14:paraId="50233213" w14:textId="4C19E60A" w:rsidR="00103344" w:rsidRPr="00B0408E" w:rsidRDefault="000011AC" w:rsidP="00CF13A0">
      <w:pPr>
        <w:jc w:val="both"/>
        <w:rPr>
          <w:rFonts w:asciiTheme="minorHAnsi" w:hAnsiTheme="minorHAnsi" w:cstheme="minorHAnsi"/>
        </w:rPr>
      </w:pPr>
      <w:r>
        <w:rPr>
          <w:rFonts w:asciiTheme="minorHAnsi" w:hAnsiTheme="minorHAnsi" w:cstheme="minorHAnsi"/>
        </w:rPr>
        <w:t xml:space="preserve">Two </w:t>
      </w:r>
      <w:r w:rsidR="004219CD">
        <w:rPr>
          <w:rFonts w:asciiTheme="minorHAnsi" w:hAnsiTheme="minorHAnsi" w:cstheme="minorHAnsi"/>
        </w:rPr>
        <w:t xml:space="preserve">studies </w:t>
      </w:r>
      <w:r w:rsidR="00CF13A0">
        <w:rPr>
          <w:rFonts w:asciiTheme="minorHAnsi" w:hAnsiTheme="minorHAnsi" w:cstheme="minorHAnsi"/>
        </w:rPr>
        <w:t xml:space="preserve">reported </w:t>
      </w:r>
      <w:r w:rsidR="004219CD">
        <w:rPr>
          <w:rFonts w:asciiTheme="minorHAnsi" w:hAnsiTheme="minorHAnsi" w:cstheme="minorHAnsi"/>
        </w:rPr>
        <w:t>individually on further outcome measures</w:t>
      </w:r>
      <w:r w:rsidR="00E25F90" w:rsidRPr="00BE2E05">
        <w:rPr>
          <w:rFonts w:asciiTheme="minorHAnsi" w:hAnsiTheme="minorHAnsi" w:cstheme="minorHAnsi"/>
          <w:iCs/>
        </w:rPr>
        <w:t xml:space="preserve">. </w:t>
      </w:r>
      <w:r w:rsidR="00B909DE">
        <w:rPr>
          <w:rFonts w:asciiTheme="minorHAnsi" w:hAnsiTheme="minorHAnsi" w:cstheme="minorHAnsi"/>
          <w:iCs/>
        </w:rPr>
        <w:t>There was no significant difference in functional ability</w:t>
      </w:r>
      <w:r w:rsidR="005C55D3">
        <w:rPr>
          <w:rFonts w:asciiTheme="minorHAnsi" w:hAnsiTheme="minorHAnsi" w:cstheme="minorHAnsi"/>
          <w:iCs/>
        </w:rPr>
        <w:t xml:space="preserve"> of participants versus controls </w:t>
      </w:r>
      <w:r w:rsidR="00B909DE">
        <w:rPr>
          <w:rFonts w:asciiTheme="minorHAnsi" w:hAnsiTheme="minorHAnsi" w:cstheme="minorHAnsi"/>
          <w:iCs/>
        </w:rPr>
        <w:t xml:space="preserve">at the end of 48 months follow up observed by </w:t>
      </w:r>
      <w:r w:rsidR="00504A36" w:rsidRPr="00BE2E05">
        <w:rPr>
          <w:rFonts w:asciiTheme="minorHAnsi" w:hAnsiTheme="minorHAnsi" w:cstheme="minorHAnsi"/>
          <w:iCs/>
        </w:rPr>
        <w:t>Phelan et al</w:t>
      </w:r>
      <w:r w:rsidR="00504A36" w:rsidRPr="00BE2E05">
        <w:rPr>
          <w:rFonts w:asciiTheme="minorHAnsi" w:hAnsiTheme="minorHAnsi" w:cstheme="minorHAnsi"/>
        </w:rPr>
        <w:fldChar w:fldCharType="begin" w:fldLock="1"/>
      </w:r>
      <w:r w:rsidR="00A24EDB">
        <w:rPr>
          <w:rFonts w:asciiTheme="minorHAnsi" w:hAnsiTheme="minorHAnsi" w:cstheme="minorHAnsi"/>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504A36" w:rsidRPr="00BE2E05">
        <w:rPr>
          <w:rFonts w:asciiTheme="minorHAnsi" w:hAnsiTheme="minorHAnsi" w:cstheme="minorHAnsi"/>
        </w:rPr>
        <w:fldChar w:fldCharType="separate"/>
      </w:r>
      <w:r w:rsidR="00F863B4" w:rsidRPr="00F863B4">
        <w:rPr>
          <w:rFonts w:asciiTheme="minorHAnsi" w:hAnsiTheme="minorHAnsi" w:cstheme="minorHAnsi"/>
          <w:noProof/>
        </w:rPr>
        <w:t>[16]</w:t>
      </w:r>
      <w:r w:rsidR="00504A36" w:rsidRPr="00BE2E05">
        <w:rPr>
          <w:rFonts w:asciiTheme="minorHAnsi" w:hAnsiTheme="minorHAnsi" w:cstheme="minorHAnsi"/>
        </w:rPr>
        <w:fldChar w:fldCharType="end"/>
      </w:r>
      <w:r w:rsidR="00B0408E">
        <w:rPr>
          <w:rFonts w:asciiTheme="minorHAnsi" w:hAnsiTheme="minorHAnsi" w:cstheme="minorHAnsi"/>
        </w:rPr>
        <w:t xml:space="preserve">. </w:t>
      </w:r>
      <w:proofErr w:type="spellStart"/>
      <w:r w:rsidR="00BE2E05" w:rsidRPr="00B0408E">
        <w:rPr>
          <w:rFonts w:asciiTheme="minorHAnsi" w:hAnsiTheme="minorHAnsi" w:cstheme="minorHAnsi"/>
          <w:iCs/>
        </w:rPr>
        <w:t>Hermush</w:t>
      </w:r>
      <w:proofErr w:type="spellEnd"/>
      <w:r w:rsidR="00BE2E05" w:rsidRPr="00B0408E">
        <w:rPr>
          <w:rFonts w:asciiTheme="minorHAnsi" w:hAnsiTheme="minorHAnsi" w:cstheme="minorHAnsi"/>
          <w:iCs/>
        </w:rPr>
        <w:t xml:space="preserve"> </w:t>
      </w:r>
      <w:r w:rsidR="008231AC" w:rsidRPr="00B0408E">
        <w:rPr>
          <w:rFonts w:asciiTheme="minorHAnsi" w:hAnsiTheme="minorHAnsi" w:cstheme="minorHAnsi"/>
          <w:iCs/>
        </w:rPr>
        <w:t xml:space="preserve">et al </w:t>
      </w:r>
      <w:r w:rsidR="00BE2E05" w:rsidRPr="00B0408E">
        <w:rPr>
          <w:rFonts w:asciiTheme="minorHAnsi" w:hAnsiTheme="minorHAnsi" w:cstheme="minorHAnsi"/>
          <w:iCs/>
        </w:rPr>
        <w:t>repo</w:t>
      </w:r>
      <w:r w:rsidR="00B0408E">
        <w:rPr>
          <w:rFonts w:asciiTheme="minorHAnsi" w:hAnsiTheme="minorHAnsi" w:cstheme="minorHAnsi"/>
          <w:iCs/>
        </w:rPr>
        <w:t xml:space="preserve">rted on </w:t>
      </w:r>
      <w:r w:rsidR="002055A1">
        <w:rPr>
          <w:rFonts w:asciiTheme="minorHAnsi" w:hAnsiTheme="minorHAnsi" w:cstheme="minorHAnsi"/>
          <w:iCs/>
        </w:rPr>
        <w:t xml:space="preserve">the </w:t>
      </w:r>
      <w:r w:rsidR="00B0408E">
        <w:rPr>
          <w:rFonts w:asciiTheme="minorHAnsi" w:hAnsiTheme="minorHAnsi" w:cstheme="minorHAnsi"/>
          <w:iCs/>
        </w:rPr>
        <w:t>reason</w:t>
      </w:r>
      <w:r w:rsidR="002055A1">
        <w:rPr>
          <w:rFonts w:asciiTheme="minorHAnsi" w:hAnsiTheme="minorHAnsi" w:cstheme="minorHAnsi"/>
          <w:iCs/>
        </w:rPr>
        <w:t>s</w:t>
      </w:r>
      <w:r w:rsidR="00B0408E">
        <w:rPr>
          <w:rFonts w:asciiTheme="minorHAnsi" w:hAnsiTheme="minorHAnsi" w:cstheme="minorHAnsi"/>
          <w:iCs/>
        </w:rPr>
        <w:t xml:space="preserve"> for PCP referral</w:t>
      </w:r>
      <w:r w:rsidR="002055A1">
        <w:rPr>
          <w:rFonts w:asciiTheme="minorHAnsi" w:hAnsiTheme="minorHAnsi" w:cstheme="minorHAnsi"/>
          <w:iCs/>
        </w:rPr>
        <w:t xml:space="preserve"> for CGA,</w:t>
      </w:r>
      <w:r w:rsidR="00BE2E05" w:rsidRPr="00B0408E">
        <w:rPr>
          <w:rFonts w:asciiTheme="minorHAnsi" w:hAnsiTheme="minorHAnsi" w:cstheme="minorHAnsi"/>
          <w:iCs/>
        </w:rPr>
        <w:t xml:space="preserve"> with</w:t>
      </w:r>
      <w:r w:rsidR="002055A1">
        <w:rPr>
          <w:rFonts w:asciiTheme="minorHAnsi" w:hAnsiTheme="minorHAnsi" w:cstheme="minorHAnsi"/>
          <w:iCs/>
        </w:rPr>
        <w:t xml:space="preserve"> the</w:t>
      </w:r>
      <w:r w:rsidR="00BE2E05" w:rsidRPr="00B0408E">
        <w:rPr>
          <w:rFonts w:asciiTheme="minorHAnsi" w:hAnsiTheme="minorHAnsi" w:cstheme="minorHAnsi"/>
          <w:iCs/>
        </w:rPr>
        <w:t xml:space="preserve"> commonest causes being affective problems (39.7%) and c</w:t>
      </w:r>
      <w:r w:rsidR="0016256A" w:rsidRPr="00B0408E">
        <w:rPr>
          <w:rFonts w:asciiTheme="minorHAnsi" w:hAnsiTheme="minorHAnsi" w:cstheme="minorHAnsi"/>
          <w:iCs/>
        </w:rPr>
        <w:t>ognitive decline (30.4%)</w:t>
      </w:r>
      <w:r w:rsidR="008231AC" w:rsidRPr="00B0408E">
        <w:rPr>
          <w:rFonts w:asciiTheme="minorHAnsi" w:hAnsiTheme="minorHAnsi" w:cstheme="minorHAnsi"/>
          <w:iCs/>
        </w:rPr>
        <w:t>. The</w:t>
      </w:r>
      <w:r w:rsidR="00092021" w:rsidRPr="00B0408E">
        <w:rPr>
          <w:rFonts w:asciiTheme="minorHAnsi" w:hAnsiTheme="minorHAnsi" w:cstheme="minorHAnsi"/>
          <w:iCs/>
        </w:rPr>
        <w:t xml:space="preserve"> authors</w:t>
      </w:r>
      <w:r w:rsidR="00B0408E">
        <w:rPr>
          <w:rFonts w:asciiTheme="minorHAnsi" w:hAnsiTheme="minorHAnsi" w:cstheme="minorHAnsi"/>
          <w:iCs/>
        </w:rPr>
        <w:t xml:space="preserve"> also</w:t>
      </w:r>
      <w:r w:rsidR="00BE2E05" w:rsidRPr="00B0408E">
        <w:rPr>
          <w:rFonts w:asciiTheme="minorHAnsi" w:hAnsiTheme="minorHAnsi" w:cstheme="minorHAnsi"/>
          <w:iCs/>
        </w:rPr>
        <w:t xml:space="preserve"> </w:t>
      </w:r>
      <w:r w:rsidR="008231AC" w:rsidRPr="00B0408E">
        <w:rPr>
          <w:rFonts w:asciiTheme="minorHAnsi" w:hAnsiTheme="minorHAnsi" w:cstheme="minorHAnsi"/>
          <w:iCs/>
        </w:rPr>
        <w:t>stated</w:t>
      </w:r>
      <w:r w:rsidR="00BE2E05" w:rsidRPr="00B0408E">
        <w:rPr>
          <w:rFonts w:asciiTheme="minorHAnsi" w:hAnsiTheme="minorHAnsi" w:cstheme="minorHAnsi"/>
          <w:iCs/>
        </w:rPr>
        <w:t xml:space="preserve"> the mean number of PCP visits pre </w:t>
      </w:r>
      <w:r w:rsidR="00B92EA6">
        <w:rPr>
          <w:rFonts w:asciiTheme="minorHAnsi" w:hAnsiTheme="minorHAnsi" w:cstheme="minorHAnsi"/>
          <w:iCs/>
        </w:rPr>
        <w:t>to</w:t>
      </w:r>
      <w:r w:rsidR="00BE2E05" w:rsidRPr="00B0408E">
        <w:rPr>
          <w:rFonts w:asciiTheme="minorHAnsi" w:hAnsiTheme="minorHAnsi" w:cstheme="minorHAnsi"/>
          <w:iCs/>
        </w:rPr>
        <w:t xml:space="preserve"> post intervention dropped from </w:t>
      </w:r>
      <w:r w:rsidR="0016256A" w:rsidRPr="00B0408E">
        <w:rPr>
          <w:rFonts w:asciiTheme="minorHAnsi" w:hAnsiTheme="minorHAnsi" w:cstheme="minorHAnsi"/>
          <w:iCs/>
        </w:rPr>
        <w:t xml:space="preserve">10.9 to 10.2 </w:t>
      </w:r>
      <w:r w:rsidR="00F13967">
        <w:rPr>
          <w:rFonts w:asciiTheme="minorHAnsi" w:hAnsiTheme="minorHAnsi" w:cstheme="minorHAnsi"/>
          <w:iCs/>
        </w:rPr>
        <w:t>(</w:t>
      </w:r>
      <w:r w:rsidR="0016256A" w:rsidRPr="00B0408E">
        <w:rPr>
          <w:rFonts w:asciiTheme="minorHAnsi" w:hAnsiTheme="minorHAnsi" w:cstheme="minorHAnsi"/>
          <w:iCs/>
        </w:rPr>
        <w:t>p</w:t>
      </w:r>
      <w:r w:rsidR="00F13967">
        <w:rPr>
          <w:rFonts w:asciiTheme="minorHAnsi" w:hAnsiTheme="minorHAnsi" w:cstheme="minorHAnsi"/>
          <w:iCs/>
        </w:rPr>
        <w:t>=</w:t>
      </w:r>
      <w:r w:rsidR="0016256A" w:rsidRPr="00B0408E">
        <w:rPr>
          <w:rFonts w:asciiTheme="minorHAnsi" w:hAnsiTheme="minorHAnsi" w:cstheme="minorHAnsi"/>
          <w:iCs/>
        </w:rPr>
        <w:t>&lt;0.01</w:t>
      </w:r>
      <w:r w:rsidR="00F13967">
        <w:rPr>
          <w:rFonts w:asciiTheme="minorHAnsi" w:hAnsiTheme="minorHAnsi" w:cstheme="minorHAnsi"/>
          <w:iCs/>
        </w:rPr>
        <w:t>)</w:t>
      </w:r>
      <w:r w:rsidR="006429C1">
        <w:rPr>
          <w:rFonts w:asciiTheme="minorHAnsi" w:hAnsiTheme="minorHAnsi" w:cstheme="minorHAnsi"/>
          <w:iCs/>
          <w:vertAlign w:val="superscript"/>
        </w:rPr>
        <w:fldChar w:fldCharType="begin" w:fldLock="1"/>
      </w:r>
      <w:r w:rsidR="00A24EDB">
        <w:rPr>
          <w:rFonts w:asciiTheme="minorHAnsi" w:hAnsiTheme="minorHAnsi" w:cstheme="minorHAnsi"/>
          <w:iCs/>
          <w:vertAlign w:val="superscript"/>
        </w:rPr>
        <w:instrText>ADDIN CSL_CITATION {"citationItems":[{"id":"ITEM-1","itemData":{"DOI":"10.1016/j.archger.2008.09.007","ISBN":"0167-4943","ISSN":"01674943","PMID":"18996605","abstract":"The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Geriatrics","id":"ITEM-1","issue":"2","issued":{"date-parts":[["2009"]]},"page":"260-262","title":"The impact of geriatric consultation on the care of the elders in community clinics","type":"article-journal","volume":"49"},"uris":["http://www.mendeley.com/documents/?uuid=2dce89c4-6d7e-44d1-b328-3e1fc0a36b30"]}],"mendeley":{"formattedCitation":"[15]","plainTextFormattedCitation":"[15]","previouslyFormattedCitation":"[15]"},"properties":{"noteIndex":0},"schema":"https://github.com/citation-style-language/schema/raw/master/csl-citation.json"}</w:instrText>
      </w:r>
      <w:r w:rsidR="006429C1">
        <w:rPr>
          <w:rFonts w:asciiTheme="minorHAnsi" w:hAnsiTheme="minorHAnsi" w:cstheme="minorHAnsi"/>
          <w:iCs/>
          <w:vertAlign w:val="superscript"/>
        </w:rPr>
        <w:fldChar w:fldCharType="separate"/>
      </w:r>
      <w:r w:rsidR="00F863B4" w:rsidRPr="00F863B4">
        <w:rPr>
          <w:rFonts w:asciiTheme="minorHAnsi" w:hAnsiTheme="minorHAnsi" w:cstheme="minorHAnsi"/>
          <w:iCs/>
          <w:noProof/>
        </w:rPr>
        <w:t>[15]</w:t>
      </w:r>
      <w:r w:rsidR="006429C1">
        <w:rPr>
          <w:rFonts w:asciiTheme="minorHAnsi" w:hAnsiTheme="minorHAnsi" w:cstheme="minorHAnsi"/>
          <w:iCs/>
          <w:vertAlign w:val="superscript"/>
        </w:rPr>
        <w:fldChar w:fldCharType="end"/>
      </w:r>
      <w:r w:rsidR="006429C1">
        <w:rPr>
          <w:rFonts w:asciiTheme="minorHAnsi" w:hAnsiTheme="minorHAnsi" w:cstheme="minorHAnsi"/>
          <w:iCs/>
        </w:rPr>
        <w:t>.</w:t>
      </w:r>
    </w:p>
    <w:p w14:paraId="61E795A8" w14:textId="77777777" w:rsidR="00D666DC" w:rsidRPr="00832F83" w:rsidRDefault="00D666DC" w:rsidP="00832F83">
      <w:pPr>
        <w:jc w:val="both"/>
        <w:rPr>
          <w:rFonts w:asciiTheme="minorHAnsi" w:hAnsiTheme="minorHAnsi" w:cstheme="minorHAnsi"/>
          <w:lang w:val="en-GB"/>
        </w:rPr>
      </w:pPr>
    </w:p>
    <w:p w14:paraId="65BD5C7C" w14:textId="77777777" w:rsidR="00F20E2B" w:rsidRPr="00832F83" w:rsidRDefault="00993BD9" w:rsidP="00832F83">
      <w:pPr>
        <w:pStyle w:val="Heading3"/>
        <w:rPr>
          <w:rFonts w:asciiTheme="minorHAnsi" w:hAnsiTheme="minorHAnsi" w:cstheme="minorHAnsi"/>
          <w:sz w:val="24"/>
          <w:szCs w:val="24"/>
        </w:rPr>
      </w:pPr>
      <w:r w:rsidRPr="00832F83">
        <w:rPr>
          <w:rFonts w:asciiTheme="minorHAnsi" w:hAnsiTheme="minorHAnsi" w:cstheme="minorHAnsi"/>
          <w:sz w:val="24"/>
          <w:szCs w:val="24"/>
        </w:rPr>
        <w:t>Discussion:</w:t>
      </w:r>
    </w:p>
    <w:p w14:paraId="3CADA04F" w14:textId="31A732B7" w:rsidR="00993BD9" w:rsidRPr="00832F83" w:rsidRDefault="00993BD9" w:rsidP="00832F83">
      <w:pPr>
        <w:pStyle w:val="Heading3"/>
        <w:rPr>
          <w:rFonts w:asciiTheme="minorHAnsi" w:hAnsiTheme="minorHAnsi" w:cstheme="minorHAnsi"/>
          <w:sz w:val="24"/>
          <w:szCs w:val="24"/>
        </w:rPr>
      </w:pPr>
    </w:p>
    <w:p w14:paraId="2775B923" w14:textId="641B2AA1" w:rsidR="001A61D2" w:rsidRDefault="00304C8D" w:rsidP="005D1D9E">
      <w:pPr>
        <w:jc w:val="both"/>
        <w:rPr>
          <w:rFonts w:asciiTheme="minorHAnsi" w:hAnsiTheme="minorHAnsi" w:cstheme="minorHAnsi"/>
          <w:lang w:val="en-GB"/>
        </w:rPr>
      </w:pPr>
      <w:r w:rsidRPr="00832F83">
        <w:rPr>
          <w:rFonts w:asciiTheme="minorHAnsi" w:hAnsiTheme="minorHAnsi" w:cstheme="minorHAnsi"/>
          <w:lang w:val="en-GB"/>
        </w:rPr>
        <w:t xml:space="preserve">This </w:t>
      </w:r>
      <w:r w:rsidR="00984E42" w:rsidRPr="00832F83">
        <w:rPr>
          <w:rFonts w:asciiTheme="minorHAnsi" w:hAnsiTheme="minorHAnsi" w:cstheme="minorHAnsi"/>
          <w:lang w:val="en-GB"/>
        </w:rPr>
        <w:t xml:space="preserve">systematic review </w:t>
      </w:r>
      <w:r w:rsidR="005D1D9E">
        <w:rPr>
          <w:rFonts w:asciiTheme="minorHAnsi" w:hAnsiTheme="minorHAnsi" w:cstheme="minorHAnsi"/>
          <w:lang w:val="en-GB"/>
        </w:rPr>
        <w:t>identified</w:t>
      </w:r>
      <w:r w:rsidRPr="00832F83">
        <w:rPr>
          <w:rFonts w:asciiTheme="minorHAnsi" w:hAnsiTheme="minorHAnsi" w:cstheme="minorHAnsi"/>
          <w:lang w:val="en-GB"/>
        </w:rPr>
        <w:t xml:space="preserve"> </w:t>
      </w:r>
      <w:r w:rsidR="00D905C7">
        <w:rPr>
          <w:rFonts w:asciiTheme="minorHAnsi" w:hAnsiTheme="minorHAnsi" w:cstheme="minorHAnsi"/>
          <w:lang w:val="en-GB"/>
        </w:rPr>
        <w:t>four</w:t>
      </w:r>
      <w:r w:rsidR="00763C2B" w:rsidRPr="00832F83">
        <w:rPr>
          <w:rFonts w:asciiTheme="minorHAnsi" w:hAnsiTheme="minorHAnsi" w:cstheme="minorHAnsi"/>
          <w:lang w:val="en-GB"/>
        </w:rPr>
        <w:t xml:space="preserve"> studies </w:t>
      </w:r>
      <w:r w:rsidR="00862731">
        <w:rPr>
          <w:rFonts w:asciiTheme="minorHAnsi" w:hAnsiTheme="minorHAnsi" w:cstheme="minorHAnsi"/>
          <w:lang w:val="en-GB"/>
        </w:rPr>
        <w:t>that</w:t>
      </w:r>
      <w:r w:rsidR="00862731" w:rsidRPr="00832F83">
        <w:rPr>
          <w:rFonts w:asciiTheme="minorHAnsi" w:hAnsiTheme="minorHAnsi" w:cstheme="minorHAnsi"/>
          <w:lang w:val="en-GB"/>
        </w:rPr>
        <w:t xml:space="preserve"> </w:t>
      </w:r>
      <w:r w:rsidR="001E33AC">
        <w:rPr>
          <w:rFonts w:asciiTheme="minorHAnsi" w:hAnsiTheme="minorHAnsi" w:cstheme="minorHAnsi"/>
          <w:lang w:val="en-GB"/>
        </w:rPr>
        <w:t>evaluated</w:t>
      </w:r>
      <w:r w:rsidR="001E33AC" w:rsidRPr="00832F83">
        <w:rPr>
          <w:rFonts w:asciiTheme="minorHAnsi" w:hAnsiTheme="minorHAnsi" w:cstheme="minorHAnsi"/>
          <w:lang w:val="en-GB"/>
        </w:rPr>
        <w:t xml:space="preserve"> </w:t>
      </w:r>
      <w:r w:rsidR="00763C2B" w:rsidRPr="00832F83">
        <w:rPr>
          <w:rFonts w:asciiTheme="minorHAnsi" w:hAnsiTheme="minorHAnsi" w:cstheme="minorHAnsi"/>
          <w:lang w:val="en-GB"/>
        </w:rPr>
        <w:t>a method of implementation of CGA in</w:t>
      </w:r>
      <w:r w:rsidR="00ED18B1">
        <w:rPr>
          <w:rFonts w:asciiTheme="minorHAnsi" w:hAnsiTheme="minorHAnsi" w:cstheme="minorHAnsi"/>
          <w:lang w:val="en-GB"/>
        </w:rPr>
        <w:t xml:space="preserve"> the</w:t>
      </w:r>
      <w:r w:rsidR="002C288B">
        <w:rPr>
          <w:rFonts w:asciiTheme="minorHAnsi" w:hAnsiTheme="minorHAnsi" w:cstheme="minorHAnsi"/>
          <w:lang w:val="en-GB"/>
        </w:rPr>
        <w:t xml:space="preserve"> primary care practice.</w:t>
      </w:r>
      <w:r w:rsidR="00763C2B" w:rsidRPr="00832F83">
        <w:rPr>
          <w:rFonts w:asciiTheme="minorHAnsi" w:hAnsiTheme="minorHAnsi" w:cstheme="minorHAnsi"/>
          <w:lang w:val="en-GB"/>
        </w:rPr>
        <w:t xml:space="preserve"> </w:t>
      </w:r>
      <w:r w:rsidR="00763C2B" w:rsidRPr="004A0495">
        <w:rPr>
          <w:rFonts w:asciiTheme="minorHAnsi" w:hAnsiTheme="minorHAnsi" w:cstheme="minorHAnsi"/>
          <w:lang w:val="en-GB"/>
        </w:rPr>
        <w:t xml:space="preserve">All of the studies were </w:t>
      </w:r>
      <w:r w:rsidR="001E33AC">
        <w:rPr>
          <w:rFonts w:asciiTheme="minorHAnsi" w:hAnsiTheme="minorHAnsi" w:cstheme="minorHAnsi"/>
          <w:lang w:val="en-GB"/>
        </w:rPr>
        <w:t>considered</w:t>
      </w:r>
      <w:r w:rsidR="001E33AC" w:rsidRPr="004A0495">
        <w:rPr>
          <w:rFonts w:asciiTheme="minorHAnsi" w:hAnsiTheme="minorHAnsi" w:cstheme="minorHAnsi"/>
          <w:lang w:val="en-GB"/>
        </w:rPr>
        <w:t xml:space="preserve"> </w:t>
      </w:r>
      <w:r w:rsidR="00763C2B" w:rsidRPr="004A0495">
        <w:rPr>
          <w:rFonts w:asciiTheme="minorHAnsi" w:hAnsiTheme="minorHAnsi" w:cstheme="minorHAnsi"/>
          <w:lang w:val="en-GB"/>
        </w:rPr>
        <w:t>to be low risk of bias.</w:t>
      </w:r>
      <w:r w:rsidR="00763C2B" w:rsidRPr="00832F83">
        <w:rPr>
          <w:rFonts w:asciiTheme="minorHAnsi" w:hAnsiTheme="minorHAnsi" w:cstheme="minorHAnsi"/>
          <w:lang w:val="en-GB"/>
        </w:rPr>
        <w:t xml:space="preserve"> The studies were heterogeneous in their methodology,</w:t>
      </w:r>
      <w:r w:rsidR="00B265E1">
        <w:rPr>
          <w:rFonts w:asciiTheme="minorHAnsi" w:hAnsiTheme="minorHAnsi" w:cstheme="minorHAnsi"/>
          <w:lang w:val="en-GB"/>
        </w:rPr>
        <w:t xml:space="preserve"> patient identification</w:t>
      </w:r>
      <w:r w:rsidR="00146423">
        <w:rPr>
          <w:rFonts w:asciiTheme="minorHAnsi" w:hAnsiTheme="minorHAnsi" w:cstheme="minorHAnsi"/>
          <w:lang w:val="en-GB"/>
        </w:rPr>
        <w:t xml:space="preserve"> and</w:t>
      </w:r>
      <w:r w:rsidR="00763C2B" w:rsidRPr="00832F83">
        <w:rPr>
          <w:rFonts w:asciiTheme="minorHAnsi" w:hAnsiTheme="minorHAnsi" w:cstheme="minorHAnsi"/>
          <w:lang w:val="en-GB"/>
        </w:rPr>
        <w:t xml:space="preserve"> pr</w:t>
      </w:r>
      <w:r w:rsidR="00821C47">
        <w:rPr>
          <w:rFonts w:asciiTheme="minorHAnsi" w:hAnsiTheme="minorHAnsi" w:cstheme="minorHAnsi"/>
          <w:lang w:val="en-GB"/>
        </w:rPr>
        <w:t>imary outcome data</w:t>
      </w:r>
      <w:r w:rsidR="00763C2B" w:rsidRPr="00832F83">
        <w:rPr>
          <w:rFonts w:asciiTheme="minorHAnsi" w:hAnsiTheme="minorHAnsi" w:cstheme="minorHAnsi"/>
          <w:lang w:val="en-GB"/>
        </w:rPr>
        <w:t xml:space="preserve">. </w:t>
      </w:r>
    </w:p>
    <w:p w14:paraId="50AC760D" w14:textId="7E09957A" w:rsidR="001A61D2" w:rsidRDefault="001A61D2" w:rsidP="00832F83">
      <w:pPr>
        <w:jc w:val="both"/>
        <w:rPr>
          <w:rFonts w:asciiTheme="minorHAnsi" w:hAnsiTheme="minorHAnsi" w:cstheme="minorHAnsi"/>
          <w:lang w:val="en-GB"/>
        </w:rPr>
      </w:pPr>
    </w:p>
    <w:p w14:paraId="7E250F77" w14:textId="793ED0EB" w:rsidR="00BF23D4" w:rsidRPr="00832F83" w:rsidRDefault="001E33AC" w:rsidP="000D17BC">
      <w:pPr>
        <w:jc w:val="both"/>
        <w:rPr>
          <w:rFonts w:asciiTheme="minorHAnsi" w:hAnsiTheme="minorHAnsi" w:cstheme="minorHAnsi"/>
          <w:lang w:val="en-GB"/>
        </w:rPr>
      </w:pPr>
      <w:r>
        <w:rPr>
          <w:rFonts w:asciiTheme="minorHAnsi" w:hAnsiTheme="minorHAnsi" w:cstheme="minorHAnsi"/>
          <w:lang w:val="en-GB"/>
        </w:rPr>
        <w:t>A central theme among the included studies was the demonstration of a</w:t>
      </w:r>
      <w:r w:rsidRPr="00832F83">
        <w:rPr>
          <w:rFonts w:asciiTheme="minorHAnsi" w:hAnsiTheme="minorHAnsi" w:cstheme="minorHAnsi"/>
          <w:lang w:val="en-GB"/>
        </w:rPr>
        <w:t xml:space="preserve"> working relationship between </w:t>
      </w:r>
      <w:r>
        <w:rPr>
          <w:rFonts w:asciiTheme="minorHAnsi" w:hAnsiTheme="minorHAnsi" w:cstheme="minorHAnsi"/>
          <w:lang w:val="en-GB"/>
        </w:rPr>
        <w:t>the PCP and geriatrician</w:t>
      </w:r>
      <w:r w:rsidR="00DC02EE">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study","type":"article-journal","volume":"7"},"uris":["http://www.mendeley.com/documents/?uuid=8b8239eb-c206-4525-90f4-b2947c0e4682"]},{"id":"ITEM-2","itemData":{"DOI":"10.1016/j.archger.2008.09.007","ISBN":"0167-4943","ISSN":"01674943","PMID":"18996605","abstract":"The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Geriatrics","id":"ITEM-2","issue":"2","issued":{"date-parts":[["2009"]]},"page":"260-262","title":"The impact of geriatric consultation on the care of the elders in community clinics","type":"article-journal","volume":"49"},"uris":["http://www.mendeley.com/documents/?uuid=2dce89c4-6d7e-44d1-b328-3e1fc0a36b30"]},{"id":"ITEM-3","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Society","id":"ITEM-3","issue":"11","issued":{"date-parts":[["2007"]]},"page":"1748-1756","title":"Delivering effective primary care to older adults: A randomized, controlled trial of the senior resource team at group health cooperative","type":"article-journal","volume":"55"},"uris":["http://www.mendeley.com/documents/?uuid=e4c9335b-3453-45d5-82b7-2c70ef495ab8"]},{"id":"ITEM-4","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JABFM","id":"ITEM-4","issue":"4","issued":{"date-parts":[["2004"]]},"page":"331-9","title":"Bringing geriatricians to the front lines: evaluation of a quality improvement intervention in primary care.","type":"article-journal","volume":"19"},"uris":["http://www.mendeley.com/documents/?uuid=b09e5e2e-c932-44bd-8165-7904a78756f6"]}],"mendeley":{"formattedCitation":"[15–18]","plainTextFormattedCitation":"[15–18]","previouslyFormattedCitation":"[15–18]"},"properties":{"noteIndex":0},"schema":"https://github.com/citation-style-language/schema/raw/master/csl-citation.json"}</w:instrText>
      </w:r>
      <w:r w:rsidR="00DC02EE">
        <w:rPr>
          <w:rFonts w:asciiTheme="minorHAnsi" w:hAnsiTheme="minorHAnsi" w:cstheme="minorHAnsi"/>
          <w:lang w:val="en-GB"/>
        </w:rPr>
        <w:fldChar w:fldCharType="separate"/>
      </w:r>
      <w:r w:rsidR="00F863B4" w:rsidRPr="00F863B4">
        <w:rPr>
          <w:rFonts w:asciiTheme="minorHAnsi" w:hAnsiTheme="minorHAnsi" w:cstheme="minorHAnsi"/>
          <w:noProof/>
          <w:lang w:val="en-GB"/>
        </w:rPr>
        <w:t>[15–18]</w:t>
      </w:r>
      <w:r w:rsidR="00DC02EE">
        <w:rPr>
          <w:rFonts w:asciiTheme="minorHAnsi" w:hAnsiTheme="minorHAnsi" w:cstheme="minorHAnsi"/>
          <w:lang w:val="en-GB"/>
        </w:rPr>
        <w:fldChar w:fldCharType="end"/>
      </w:r>
      <w:r w:rsidR="001A61D2">
        <w:rPr>
          <w:rFonts w:asciiTheme="minorHAnsi" w:hAnsiTheme="minorHAnsi" w:cstheme="minorHAnsi"/>
          <w:lang w:val="en-GB"/>
        </w:rPr>
        <w:t xml:space="preserve"> </w:t>
      </w:r>
      <w:r w:rsidR="001A61D2" w:rsidRPr="00832F83">
        <w:rPr>
          <w:rFonts w:asciiTheme="minorHAnsi" w:hAnsiTheme="minorHAnsi" w:cstheme="minorHAnsi"/>
          <w:lang w:val="en-GB"/>
        </w:rPr>
        <w:t xml:space="preserve">to </w:t>
      </w:r>
      <w:r w:rsidR="001A61D2">
        <w:rPr>
          <w:rFonts w:asciiTheme="minorHAnsi" w:hAnsiTheme="minorHAnsi" w:cstheme="minorHAnsi"/>
          <w:lang w:val="en-GB"/>
        </w:rPr>
        <w:t>discuss assessments and onward management</w:t>
      </w:r>
      <w:r w:rsidR="005D38F7">
        <w:rPr>
          <w:rFonts w:asciiTheme="minorHAnsi" w:hAnsiTheme="minorHAnsi" w:cstheme="minorHAnsi"/>
          <w:lang w:val="en-GB"/>
        </w:rPr>
        <w:t xml:space="preserve"> for each patient</w:t>
      </w:r>
      <w:r w:rsidR="001A61D2" w:rsidRPr="00832F83">
        <w:rPr>
          <w:rFonts w:asciiTheme="minorHAnsi" w:hAnsiTheme="minorHAnsi" w:cstheme="minorHAnsi"/>
          <w:lang w:val="en-GB"/>
        </w:rPr>
        <w:t>.</w:t>
      </w:r>
      <w:r w:rsidR="00BF23D4">
        <w:rPr>
          <w:rFonts w:asciiTheme="minorHAnsi" w:hAnsiTheme="minorHAnsi" w:cstheme="minorHAnsi"/>
          <w:lang w:val="en-GB"/>
        </w:rPr>
        <w:t xml:space="preserve"> One</w:t>
      </w:r>
      <w:r w:rsidR="00BF23D4" w:rsidRPr="00832F83">
        <w:rPr>
          <w:rFonts w:asciiTheme="minorHAnsi" w:hAnsiTheme="minorHAnsi" w:cstheme="minorHAnsi"/>
          <w:lang w:val="en-GB"/>
        </w:rPr>
        <w:t xml:space="preserve"> review in</w:t>
      </w:r>
      <w:r w:rsidR="00BF23D4">
        <w:rPr>
          <w:rFonts w:asciiTheme="minorHAnsi" w:hAnsiTheme="minorHAnsi" w:cstheme="minorHAnsi"/>
          <w:lang w:val="en-GB"/>
        </w:rPr>
        <w:t xml:space="preserve"> Australia found that</w:t>
      </w:r>
      <w:r w:rsidR="00BF23D4" w:rsidRPr="00832F83">
        <w:rPr>
          <w:rFonts w:asciiTheme="minorHAnsi" w:hAnsiTheme="minorHAnsi" w:cstheme="minorHAnsi"/>
          <w:lang w:val="en-GB"/>
        </w:rPr>
        <w:t xml:space="preserve"> close communication between pri</w:t>
      </w:r>
      <w:r w:rsidR="00BF23D4">
        <w:rPr>
          <w:rFonts w:asciiTheme="minorHAnsi" w:hAnsiTheme="minorHAnsi" w:cstheme="minorHAnsi"/>
          <w:lang w:val="en-GB"/>
        </w:rPr>
        <w:t>mary and secondary care providers improve</w:t>
      </w:r>
      <w:r w:rsidR="002C288B">
        <w:rPr>
          <w:rFonts w:asciiTheme="minorHAnsi" w:hAnsiTheme="minorHAnsi" w:cstheme="minorHAnsi"/>
          <w:lang w:val="en-GB"/>
        </w:rPr>
        <w:t>d</w:t>
      </w:r>
      <w:r w:rsidR="00BF23D4" w:rsidRPr="00832F83">
        <w:rPr>
          <w:rFonts w:asciiTheme="minorHAnsi" w:hAnsiTheme="minorHAnsi" w:cstheme="minorHAnsi"/>
          <w:lang w:val="en-GB"/>
        </w:rPr>
        <w:t xml:space="preserve"> health outcomes and patient satisfaction</w:t>
      </w:r>
      <w:r w:rsidR="004934B5">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{"citationItems":[{"id":"ITEM-1","itemData":{"DOI":"10.5334/ijic.328","ISBN":"1568-4156","ISSN":"1568-4156","PMID":"19956377","abstract":"INTRODUCTION: To fulfil its role of coordinating health care, primary health care needs to be well integrated, internally and with other health and related services. In Australia, primary health care services are divided between public and private sectors, are responsible to different levels of government and work under a variety of funding arrangements, with no overarching policy to provide a common frame of reference for their activities. DESCRIPTION OF POLICY: Over the past decade, coordination of service provision has been improved by changes to the funding of private medical and allied health services for chronic conditions, by the development in some states of voluntary networks of services and by local initiatives, although these have had little impact on coordination of planning. Integrated primary health care centres are being established nationally and in some states, but these are too recent for their impact to be assessed. Reforms being considered by the federal government include bringing primary health care under one level of government with a national primary health care policy, establishing regional organisations to coordinate health planning, trialling voluntary registration of patients with general practices and reforming funding systems. If adopted, these could greatly improve integration within primary health care. DISCUSSION: Careful change management and realistic expectations will be needed. Also other challenges remain, in particular the need for developing a more population and community oriented primary health care.","author":[{"dropping-particle":"","family":"Davies","given":"Gawaine Powell","non-dropping-particle":"","parse-names":false,"suffix":""},{"dropping-particle":"","family":"Perkins","given":"David","non-dropping-particle":"","parse-names":false,"suffix":""},{"dropping-particle":"","family":"McDonald","given":"Julie","non-dropping-particle":"","parse-names":false,"suffix":""},{"dropping-particle":"","family":"Williams","given":"Anna","non-dropping-particle":"","parse-names":false,"suffix":""}],"container-title":"International Journal of Integrated Care","id":"ITEM-1","issue":"October","issued":{"date-parts":[["2009"]]},"page":"e95","title":"Integrated primary health care in Australia","type":"article-journal","volume":"9"},"uris":["http://www.mendeley.com/documents/?uuid=1f5ddabb-7613-47cc-9463-df9f8168cc3a"]}],"mendeley":{"formattedCitation":"[20]","plainTextFormattedCitation":"[20]","previouslyFormattedCitation":"[20]"},"properties":{"noteIndex":0},"schema":"https://github.com/citation-style-language/schema/raw/master/csl-citation.json"}</w:instrText>
      </w:r>
      <w:r w:rsidR="004934B5">
        <w:rPr>
          <w:rFonts w:asciiTheme="minorHAnsi" w:hAnsiTheme="minorHAnsi" w:cstheme="minorHAnsi"/>
          <w:lang w:val="en-GB"/>
        </w:rPr>
        <w:fldChar w:fldCharType="separate"/>
      </w:r>
      <w:r w:rsidR="00F863B4" w:rsidRPr="00F863B4">
        <w:rPr>
          <w:rFonts w:asciiTheme="minorHAnsi" w:hAnsiTheme="minorHAnsi" w:cstheme="minorHAnsi"/>
          <w:noProof/>
          <w:lang w:val="en-GB"/>
        </w:rPr>
        <w:t>[20]</w:t>
      </w:r>
      <w:r w:rsidR="004934B5">
        <w:rPr>
          <w:rFonts w:asciiTheme="minorHAnsi" w:hAnsiTheme="minorHAnsi" w:cstheme="minorHAnsi"/>
          <w:lang w:val="en-GB"/>
        </w:rPr>
        <w:fldChar w:fldCharType="end"/>
      </w:r>
      <w:r w:rsidR="00BF23D4" w:rsidRPr="005D38F7">
        <w:rPr>
          <w:rFonts w:asciiTheme="minorHAnsi" w:hAnsiTheme="minorHAnsi" w:cstheme="minorHAnsi"/>
          <w:lang w:val="en-GB"/>
        </w:rPr>
        <w:t>.</w:t>
      </w:r>
      <w:r w:rsidR="00BF23D4" w:rsidRPr="00832F83">
        <w:rPr>
          <w:rFonts w:asciiTheme="minorHAnsi" w:hAnsiTheme="minorHAnsi" w:cstheme="minorHAnsi"/>
          <w:lang w:val="en-GB"/>
        </w:rPr>
        <w:t xml:space="preserve"> The relevant primary care board recommended stronger relationships between service providers with systems to support this, suggesting shared assessments and care plans</w:t>
      </w:r>
      <w:r w:rsidR="005D38F7">
        <w:rPr>
          <w:rFonts w:asciiTheme="minorHAnsi" w:hAnsiTheme="minorHAnsi" w:cstheme="minorHAnsi"/>
          <w:lang w:val="en-GB"/>
        </w:rPr>
        <w:t>.</w:t>
      </w:r>
      <w:r w:rsidR="006518BD">
        <w:rPr>
          <w:rFonts w:asciiTheme="minorHAnsi" w:hAnsiTheme="minorHAnsi" w:cstheme="minorHAnsi"/>
          <w:lang w:val="en-GB"/>
        </w:rPr>
        <w:t xml:space="preserve"> </w:t>
      </w:r>
      <w:r w:rsidR="005D38F7">
        <w:rPr>
          <w:rFonts w:asciiTheme="minorHAnsi" w:hAnsiTheme="minorHAnsi" w:cstheme="minorHAnsi"/>
          <w:lang w:val="en-GB"/>
        </w:rPr>
        <w:t>T</w:t>
      </w:r>
      <w:r w:rsidR="00BF23D4">
        <w:rPr>
          <w:rFonts w:asciiTheme="minorHAnsi" w:hAnsiTheme="minorHAnsi" w:cstheme="minorHAnsi"/>
          <w:lang w:val="en-GB"/>
        </w:rPr>
        <w:t>he</w:t>
      </w:r>
      <w:r w:rsidR="00BF23D4" w:rsidRPr="00832F83">
        <w:rPr>
          <w:rFonts w:asciiTheme="minorHAnsi" w:hAnsiTheme="minorHAnsi" w:cstheme="minorHAnsi"/>
          <w:lang w:val="en-GB"/>
        </w:rPr>
        <w:t xml:space="preserve"> NHS </w:t>
      </w:r>
      <w:r w:rsidR="00BF23D4">
        <w:rPr>
          <w:rFonts w:asciiTheme="minorHAnsi" w:hAnsiTheme="minorHAnsi" w:cstheme="minorHAnsi"/>
          <w:lang w:val="en-GB"/>
        </w:rPr>
        <w:t>has echoed this by launching</w:t>
      </w:r>
      <w:r w:rsidR="00BF23D4" w:rsidRPr="00832F83">
        <w:rPr>
          <w:rFonts w:asciiTheme="minorHAnsi" w:hAnsiTheme="minorHAnsi" w:cstheme="minorHAnsi"/>
          <w:lang w:val="en-GB"/>
        </w:rPr>
        <w:t xml:space="preserve"> plans</w:t>
      </w:r>
      <w:r w:rsidR="000740DB">
        <w:rPr>
          <w:rFonts w:asciiTheme="minorHAnsi" w:hAnsiTheme="minorHAnsi" w:cstheme="minorHAnsi"/>
          <w:lang w:val="en-GB"/>
        </w:rPr>
        <w:t xml:space="preserve"> and legislation</w:t>
      </w:r>
      <w:r w:rsidR="00BF23D4" w:rsidRPr="00832F83">
        <w:rPr>
          <w:rFonts w:asciiTheme="minorHAnsi" w:hAnsiTheme="minorHAnsi" w:cstheme="minorHAnsi"/>
          <w:lang w:val="en-GB"/>
        </w:rPr>
        <w:t xml:space="preserve"> in 2015 to improve collaboration</w:t>
      </w:r>
      <w:r w:rsidR="00F52744">
        <w:rPr>
          <w:rFonts w:asciiTheme="minorHAnsi" w:hAnsiTheme="minorHAnsi" w:cstheme="minorHAnsi"/>
          <w:lang w:val="en-GB"/>
        </w:rPr>
        <w:t xml:space="preserve"> and integration of care</w:t>
      </w:r>
      <w:r w:rsidR="00BF23D4" w:rsidRPr="00832F83">
        <w:rPr>
          <w:rFonts w:asciiTheme="minorHAnsi" w:hAnsiTheme="minorHAnsi" w:cstheme="minorHAnsi"/>
          <w:lang w:val="en-GB"/>
        </w:rPr>
        <w:t xml:space="preserve"> between NHS services</w:t>
      </w:r>
      <w:r w:rsidR="004934B5">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{"citationItems":[{"id":"ITEM-1","itemData":{"ISBN":"9781909029699","abstract":"• Sustainability and transformation plans (STPs) are plans for the future of health and care services in England. NHS organisations in different parts of the country have been asked to collaborate to respond to the challenges facing local services. This marks a decisive shiſt from the focus on competition as a means of improving health service performance in the Health and Social Care Act 2012. • Our research focused on how STPs are being developed in different parts of the country, based on interviews with senior NHS and local government leaders in four STP areas. While leaders supported the idea of working together to improve services and manage limited resources, the process of developing STPs has been challenging. • It is important to recognise the context in which the plans are being developed. The pressures facing local services are significant and growing, and the timescales available to develop the plans have been extremely tight. The plans are also being developed within the fragmented and complex organisational arrangements created by the Health and Social Care Act. In this context, credit needs to be given to local areas for the progress made on STPs so far, notwithstanding the major challenges identified in this report.","author":[{"dropping-particle":"","family":"Alderwick","given":"Hugh","non-dropping-particle":"","parse-names":false,"suffix":""}],"container-title":"The King's Fund","id":"ITEM-1","issue":"November","issued":{"date-parts":[["2016"]]},"page":"87","title":"Sustainability and transformation plans in the NHS.","type":"article-journal"},"uris":["http://www.mendeley.com/documents/?uuid=7e94a5e9-14de-43b5-987e-4ee5c4c892e1","http://www.mendeley.com/documents/?uuid=07d7f116-e723-44b0-bf29-b81313c2ba59","http://www.mendeley.com/documents/?uuid=ae00ea8b-4d65-4e2d-898b-eb429265e3ff"]},{"id":"ITEM-2","itemData":{"DOI":"10.5334/ijic.328","ISBN":"1568-4156","ISSN":"1568-4156","PMID":"19956377","abstract":"INTRODUCTION: To fulfil its role of coordinating health care, primary health care needs to be well integrated, internally and with other health and related services. In Australia, primary health care services are divided between public and private sectors, are responsible to different levels of government and work under a variety of funding arrangements, with no overarching policy to provide a common frame of reference for their activities. DESCRIPTION OF POLICY: Over the past decade, coordination of service provision has been improved by changes to the funding of private medical and allied health services for chronic conditions, by the development in some states of voluntary networks of services and by local initiatives, although these have had little impact on coordination of planning. Integrated primary health care centres are being established nationally and in some states, but these are too recent for their impact to be assessed. Reforms being considered by the federal government include bringing primary health care under one level of government with a national primary health care policy, establishing regional organisations to coordinate health planning, trialling voluntary registration of patients with general practices and reforming funding systems. If adopted, these could greatly improve integration within primary health care. DISCUSSION: Careful change management and realistic expectations will be needed. Also other challenges remain, in particular the need for developing a more population and community oriented primary health care.","author":[{"dropping-particle":"","family":"Davies","given":"Gawaine Powell","non-dropping-particle":"","parse-names":false,"suffix":""},{"dropping-particle":"","family":"Perkins","given":"David","non-dropping-particle":"","parse-names":false,"suffix":""},{"dropping-particle":"","family":"McDonald","given":"Julie","non-dropping-particle":"","parse-names":false,"suffix":""},{"dropping-particle":"","family":"Williams","given":"Anna","non-dropping-particle":"","parse-names":false,"suffix":""}],"container-title":"International Journal of Integrated Care","id":"ITEM-2","issue":"October","issued":{"date-parts":[["2009"]]},"page":"e95","title":"Integrated primary health care in Australia","type":"article-journal","volume":"9"},"uris":["http://www.mendeley.com/documents/?uuid=1f5ddabb-7613-47cc-9463-df9f8168cc3a"]},{"id":"ITEM-3","itemData":{"author":[{"dropping-particle":"","family":"Government","given":"U.K.","non-dropping-particle":"","parse-names":false,"suffix":""}],"id":"ITEM-3","issued":{"date-parts":[["2015"]]},"title":"Health and Social Care Act 2015","type":"report"},"uris":["http://www.mendeley.com/documents/?uuid=65913799-37a3-415f-bd9c-9391e82b1988","http://www.mendeley.com/documents/?uuid=5092230c-e9a1-4fb0-8de5-85faaba6179f","http://www.mendeley.com/documents/?uuid=fcf22697-5bff-48ef-bf5f-618d5c6a453e"]}],"mendeley":{"formattedCitation":"[20–22]","plainTextFormattedCitation":"[20–22]","previouslyFormattedCitation":"[20–22]"},"properties":{"noteIndex":0},"schema":"https://github.com/citation-style-language/schema/raw/master/csl-citation.json"}</w:instrText>
      </w:r>
      <w:r w:rsidR="004934B5">
        <w:rPr>
          <w:rFonts w:asciiTheme="minorHAnsi" w:hAnsiTheme="minorHAnsi" w:cstheme="minorHAnsi"/>
          <w:lang w:val="en-GB"/>
        </w:rPr>
        <w:fldChar w:fldCharType="separate"/>
      </w:r>
      <w:r w:rsidR="00F863B4" w:rsidRPr="00F863B4">
        <w:rPr>
          <w:rFonts w:asciiTheme="minorHAnsi" w:hAnsiTheme="minorHAnsi" w:cstheme="minorHAnsi"/>
          <w:noProof/>
          <w:lang w:val="en-GB"/>
        </w:rPr>
        <w:t>[20–22]</w:t>
      </w:r>
      <w:r w:rsidR="004934B5">
        <w:rPr>
          <w:rFonts w:asciiTheme="minorHAnsi" w:hAnsiTheme="minorHAnsi" w:cstheme="minorHAnsi"/>
          <w:lang w:val="en-GB"/>
        </w:rPr>
        <w:fldChar w:fldCharType="end"/>
      </w:r>
      <w:r w:rsidR="00B66708">
        <w:rPr>
          <w:rFonts w:asciiTheme="minorHAnsi" w:hAnsiTheme="minorHAnsi" w:cstheme="minorHAnsi"/>
          <w:lang w:val="en-GB"/>
        </w:rPr>
        <w:t xml:space="preserve">, and the European Social Protection committee reported </w:t>
      </w:r>
      <w:r w:rsidR="00F52744">
        <w:rPr>
          <w:rFonts w:asciiTheme="minorHAnsi" w:hAnsiTheme="minorHAnsi" w:cstheme="minorHAnsi"/>
          <w:lang w:val="en-GB"/>
        </w:rPr>
        <w:t xml:space="preserve">on the need </w:t>
      </w:r>
      <w:r w:rsidR="00B66708">
        <w:rPr>
          <w:rFonts w:asciiTheme="minorHAnsi" w:hAnsiTheme="minorHAnsi" w:cstheme="minorHAnsi"/>
          <w:lang w:val="en-GB"/>
        </w:rPr>
        <w:t>to improve the provisions of long</w:t>
      </w:r>
      <w:r>
        <w:rPr>
          <w:rFonts w:asciiTheme="minorHAnsi" w:hAnsiTheme="minorHAnsi" w:cstheme="minorHAnsi"/>
          <w:lang w:val="en-GB"/>
        </w:rPr>
        <w:t>-</w:t>
      </w:r>
      <w:r w:rsidR="00B66708">
        <w:rPr>
          <w:rFonts w:asciiTheme="minorHAnsi" w:hAnsiTheme="minorHAnsi" w:cstheme="minorHAnsi"/>
          <w:lang w:val="en-GB"/>
        </w:rPr>
        <w:t xml:space="preserve">term care throughout </w:t>
      </w:r>
      <w:r w:rsidR="00B66708">
        <w:rPr>
          <w:rFonts w:asciiTheme="minorHAnsi" w:hAnsiTheme="minorHAnsi" w:cstheme="minorHAnsi"/>
          <w:lang w:val="en-GB"/>
        </w:rPr>
        <w:lastRenderedPageBreak/>
        <w:t>Europe</w:t>
      </w:r>
      <w:r w:rsidR="00F52744">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{"citationItems":[{"id":"ITEM-1","itemData":{"DOI":"10.2767/32352","ISBN":"978-92-79-39283-2","abstract":"Preface by the Working Group on Age of the Social Protection Committee dealing with long-term care\\r\\nFully aware of the vast differences between the Member States of the European Union (EU) when it comes to demography, economy, traditions and the development of systems for Long Term Care (LTC), the Social Protection Committee Working Group on Ageing (SPC-WG-AGE) is trying to find common ground for cooperation and action.\\r\\nThe group acknowledges that there is no one-size-fits-all solution to cope with the increasing demands caused by the ageing of our societies. At the same time the group is convinced that there is much value in mutual learning between Member States and that exiting evidence about innovative approaches to social protection against long-term care risks demonstrate that it is possible to contain the growth in needs , make care more efficient and ensure dignity in care if action is taken based on best available knowledge. Several different approaches may have to be taken at the same time and with different emphasis in different Member States.\\r\\nThe aim of this report is:\\r\\n• to reiterate the case for social protection against the risk of LTC needs;\\r\\n• to identify existing evidence about possible ways to contain and address present and future demands;\\r\\n• to identify where there is lack of knowledge and need for further evidence;\\r\\n• to give examples of good practices around the EU that could be considered also in other Member States;\\r\\n• to suggest to the SPC where policy action could be taken to increase EU support to the efforts of Member States.\\r\\nThe aim of this report is not:\\r\\n• to change the primary responsibility of Member States for the provision of LTC;\\r\\n• to increase the burden of reporting on Member States.\\r\\nAs a basis for the report the SPC-WG-AGE has used knowledge gained during a number of meetings where experts and stakeholders from a wide range of Member States and organisations have presented their view and expertise. Recent statistics, Peer Reviews, Commission papers, joint work with the OECD and project reports have also fed into the draft report.\\r\\nClearly this report cannot claim to hold all facts, and certainly not all answers, but to our knowledge this is the first common EU Member State effort taking on this broad, and in our opinion necessary, view in the long-term care area.\\r\\nHopefully, it will lead to a good discussion within the SPC and in single Member States and stimulate further cooperation…","author":[{"dropping-particle":"","family":"European Commission.","given":"","non-dropping-particle":"","parse-names":false,"suffix":""},{"dropping-particle":"","family":"Social Protection Committee","given":"EU","non-dropping-particle":"","parse-names":false,"suffix":""}],"id":"ITEM-1","issue":"June","issued":{"date-parts":[["2014"]]},"title":"Adequate social protection for long-term care needs in an ageing society: report jointly prepared by the Social Protection Committee and the European Commission.","type":"article-journal"},"uris":["http://www.mendeley.com/documents/?uuid=ecbb0066-996e-4efd-a6ab-2b27b41ac274"]}],"mendeley":{"formattedCitation":"[23]","plainTextFormattedCitation":"[23]","previouslyFormattedCitation":"[23]"},"properties":{"noteIndex":0},"schema":"https://github.com/citation-style-language/schema/raw/master/csl-citation.json"}</w:instrText>
      </w:r>
      <w:r w:rsidR="00F52744">
        <w:rPr>
          <w:rFonts w:asciiTheme="minorHAnsi" w:hAnsiTheme="minorHAnsi" w:cstheme="minorHAnsi"/>
          <w:lang w:val="en-GB"/>
        </w:rPr>
        <w:fldChar w:fldCharType="separate"/>
      </w:r>
      <w:r w:rsidR="00F863B4" w:rsidRPr="00F863B4">
        <w:rPr>
          <w:rFonts w:asciiTheme="minorHAnsi" w:hAnsiTheme="minorHAnsi" w:cstheme="minorHAnsi"/>
          <w:noProof/>
          <w:lang w:val="en-GB"/>
        </w:rPr>
        <w:t>[23]</w:t>
      </w:r>
      <w:r w:rsidR="00F52744">
        <w:rPr>
          <w:rFonts w:asciiTheme="minorHAnsi" w:hAnsiTheme="minorHAnsi" w:cstheme="minorHAnsi"/>
          <w:lang w:val="en-GB"/>
        </w:rPr>
        <w:fldChar w:fldCharType="end"/>
      </w:r>
      <w:r w:rsidR="005441DF">
        <w:rPr>
          <w:rFonts w:asciiTheme="minorHAnsi" w:hAnsiTheme="minorHAnsi" w:cstheme="minorHAnsi"/>
          <w:lang w:val="en-GB"/>
        </w:rPr>
        <w:t>.</w:t>
      </w:r>
      <w:r w:rsidR="008C647B">
        <w:rPr>
          <w:rFonts w:asciiTheme="minorHAnsi" w:hAnsiTheme="minorHAnsi" w:cstheme="minorHAnsi"/>
          <w:lang w:val="en-GB"/>
        </w:rPr>
        <w:t xml:space="preserve"> Several such schemes in varying guises have been developed with some suggestion </w:t>
      </w:r>
      <w:r w:rsidR="001E14AF">
        <w:rPr>
          <w:rFonts w:asciiTheme="minorHAnsi" w:hAnsiTheme="minorHAnsi" w:cstheme="minorHAnsi"/>
          <w:lang w:val="en-GB"/>
        </w:rPr>
        <w:t xml:space="preserve">of a </w:t>
      </w:r>
      <w:r w:rsidR="008C647B">
        <w:rPr>
          <w:rFonts w:asciiTheme="minorHAnsi" w:hAnsiTheme="minorHAnsi" w:cstheme="minorHAnsi"/>
          <w:lang w:val="en-GB"/>
        </w:rPr>
        <w:t>redu</w:t>
      </w:r>
      <w:r w:rsidR="001E14AF">
        <w:rPr>
          <w:rFonts w:asciiTheme="minorHAnsi" w:hAnsiTheme="minorHAnsi" w:cstheme="minorHAnsi"/>
          <w:lang w:val="en-GB"/>
        </w:rPr>
        <w:t>ction in</w:t>
      </w:r>
      <w:r w:rsidR="008C647B">
        <w:rPr>
          <w:rFonts w:asciiTheme="minorHAnsi" w:hAnsiTheme="minorHAnsi" w:cstheme="minorHAnsi"/>
          <w:lang w:val="en-GB"/>
        </w:rPr>
        <w:t xml:space="preserve"> emergency admission rates, although such schemes are often subject to changes in </w:t>
      </w:r>
      <w:r w:rsidR="00F66BBC">
        <w:rPr>
          <w:rFonts w:asciiTheme="minorHAnsi" w:hAnsiTheme="minorHAnsi" w:cstheme="minorHAnsi"/>
          <w:lang w:val="en-GB"/>
        </w:rPr>
        <w:t xml:space="preserve">the </w:t>
      </w:r>
      <w:r w:rsidR="008C647B">
        <w:rPr>
          <w:rFonts w:asciiTheme="minorHAnsi" w:hAnsiTheme="minorHAnsi" w:cstheme="minorHAnsi"/>
          <w:lang w:val="en-GB"/>
        </w:rPr>
        <w:t xml:space="preserve">political </w:t>
      </w:r>
      <w:r w:rsidR="00F66BBC">
        <w:rPr>
          <w:rFonts w:asciiTheme="minorHAnsi" w:hAnsiTheme="minorHAnsi" w:cstheme="minorHAnsi"/>
          <w:lang w:val="en-GB"/>
        </w:rPr>
        <w:t>landscape</w:t>
      </w:r>
      <w:r w:rsidR="00382AF5">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{"citationItems":[{"id":"ITEM-1","itemData":{"author":[{"dropping-particle":"","family":"Ham","given":"Chris","non-dropping-particle":"","parse-names":false,"suffix":""}],"container-title":"Kings Fund","id":"ITEM-1","issued":{"date-parts":[["2018"]]},"page":"https://www.kingsfund.org.uk/publications/making-s","title":"Making sense of integrated care systems, integrated care partnerships and accountable care organisations in the NHS in England","type":"webpage"},"uris":["http://www.mendeley.com/documents/?uuid=96e055dc-5bae-47fa-8317-9e00fd2cfc0e"]}],"mendeley":{"formattedCitation":"[24]","plainTextFormattedCitation":"[24]","previouslyFormattedCitation":"[24]"},"properties":{"noteIndex":0},"schema":"https://github.com/citation-style-language/schema/raw/master/csl-citation.json"}</w:instrText>
      </w:r>
      <w:r w:rsidR="00382AF5">
        <w:rPr>
          <w:rFonts w:asciiTheme="minorHAnsi" w:hAnsiTheme="minorHAnsi" w:cstheme="minorHAnsi"/>
          <w:lang w:val="en-GB"/>
        </w:rPr>
        <w:fldChar w:fldCharType="separate"/>
      </w:r>
      <w:r w:rsidR="00F863B4" w:rsidRPr="00F863B4">
        <w:rPr>
          <w:rFonts w:asciiTheme="minorHAnsi" w:hAnsiTheme="minorHAnsi" w:cstheme="minorHAnsi"/>
          <w:noProof/>
          <w:lang w:val="en-GB"/>
        </w:rPr>
        <w:t>[24]</w:t>
      </w:r>
      <w:r w:rsidR="00382AF5">
        <w:rPr>
          <w:rFonts w:asciiTheme="minorHAnsi" w:hAnsiTheme="minorHAnsi" w:cstheme="minorHAnsi"/>
          <w:lang w:val="en-GB"/>
        </w:rPr>
        <w:fldChar w:fldCharType="end"/>
      </w:r>
      <w:r w:rsidR="008C647B">
        <w:rPr>
          <w:rFonts w:asciiTheme="minorHAnsi" w:hAnsiTheme="minorHAnsi" w:cstheme="minorHAnsi"/>
          <w:lang w:val="en-GB"/>
        </w:rPr>
        <w:t>.</w:t>
      </w:r>
      <w:r w:rsidR="00310A3F">
        <w:rPr>
          <w:rFonts w:asciiTheme="minorHAnsi" w:hAnsiTheme="minorHAnsi" w:cstheme="minorHAnsi"/>
          <w:lang w:val="en-GB"/>
        </w:rPr>
        <w:t xml:space="preserve"> </w:t>
      </w:r>
    </w:p>
    <w:p w14:paraId="178F0F4B" w14:textId="352160C9" w:rsidR="00BF23D4" w:rsidRDefault="00BF23D4" w:rsidP="001A61D2">
      <w:pPr>
        <w:jc w:val="both"/>
        <w:rPr>
          <w:rFonts w:asciiTheme="minorHAnsi" w:hAnsiTheme="minorHAnsi" w:cstheme="minorHAnsi"/>
          <w:lang w:val="en-GB"/>
        </w:rPr>
      </w:pPr>
    </w:p>
    <w:p w14:paraId="2ECA136B" w14:textId="5098A626" w:rsidR="007C0D16" w:rsidRDefault="0000666F" w:rsidP="0000666F">
      <w:pPr>
        <w:jc w:val="both"/>
        <w:rPr>
          <w:rFonts w:asciiTheme="minorHAnsi" w:hAnsiTheme="minorHAnsi" w:cstheme="minorHAnsi"/>
          <w:lang w:val="en-GB"/>
        </w:rPr>
      </w:pPr>
      <w:r>
        <w:rPr>
          <w:rFonts w:asciiTheme="minorHAnsi" w:hAnsiTheme="minorHAnsi" w:cstheme="minorHAnsi"/>
          <w:lang w:val="en-GB"/>
        </w:rPr>
        <w:t xml:space="preserve">This review has highlighted a focus on the established role of a geriatrician </w:t>
      </w:r>
      <w:r w:rsidR="008B06DB">
        <w:rPr>
          <w:rFonts w:asciiTheme="minorHAnsi" w:hAnsiTheme="minorHAnsi" w:cstheme="minorHAnsi"/>
          <w:lang w:val="en-GB"/>
        </w:rPr>
        <w:t xml:space="preserve">leading </w:t>
      </w:r>
      <w:r>
        <w:rPr>
          <w:rFonts w:asciiTheme="minorHAnsi" w:hAnsiTheme="minorHAnsi" w:cstheme="minorHAnsi"/>
          <w:lang w:val="en-GB"/>
        </w:rPr>
        <w:t>the CGA. O</w:t>
      </w:r>
      <w:r w:rsidR="005C7BA7">
        <w:rPr>
          <w:rFonts w:asciiTheme="minorHAnsi" w:hAnsiTheme="minorHAnsi" w:cstheme="minorHAnsi"/>
          <w:lang w:val="en-GB"/>
        </w:rPr>
        <w:t xml:space="preserve">nly one study involved </w:t>
      </w:r>
      <w:r w:rsidR="00BF04E7">
        <w:rPr>
          <w:rFonts w:asciiTheme="minorHAnsi" w:hAnsiTheme="minorHAnsi" w:cstheme="minorHAnsi"/>
          <w:lang w:val="en-GB"/>
        </w:rPr>
        <w:t>CGA</w:t>
      </w:r>
      <w:r w:rsidR="00112853">
        <w:rPr>
          <w:rFonts w:asciiTheme="minorHAnsi" w:hAnsiTheme="minorHAnsi" w:cstheme="minorHAnsi"/>
          <w:lang w:val="en-GB"/>
        </w:rPr>
        <w:t xml:space="preserve"> led by </w:t>
      </w:r>
      <w:r w:rsidR="005C7BA7">
        <w:rPr>
          <w:rFonts w:asciiTheme="minorHAnsi" w:hAnsiTheme="minorHAnsi" w:cstheme="minorHAnsi"/>
          <w:lang w:val="en-GB"/>
        </w:rPr>
        <w:t xml:space="preserve">another </w:t>
      </w:r>
      <w:r w:rsidR="00112853">
        <w:rPr>
          <w:rFonts w:asciiTheme="minorHAnsi" w:hAnsiTheme="minorHAnsi" w:cstheme="minorHAnsi"/>
          <w:lang w:val="en-GB"/>
        </w:rPr>
        <w:t xml:space="preserve">healthcare </w:t>
      </w:r>
      <w:r w:rsidR="002F2241">
        <w:rPr>
          <w:rFonts w:asciiTheme="minorHAnsi" w:hAnsiTheme="minorHAnsi" w:cstheme="minorHAnsi"/>
          <w:lang w:val="en-GB"/>
        </w:rPr>
        <w:t>professional</w:t>
      </w:r>
      <w:r w:rsidR="000740DB">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0740DB">
        <w:rPr>
          <w:rFonts w:asciiTheme="minorHAnsi" w:hAnsiTheme="minorHAnsi" w:cstheme="minorHAnsi"/>
          <w:lang w:val="en-GB"/>
        </w:rPr>
        <w:fldChar w:fldCharType="separate"/>
      </w:r>
      <w:r w:rsidR="00F863B4" w:rsidRPr="00F863B4">
        <w:rPr>
          <w:rFonts w:asciiTheme="minorHAnsi" w:hAnsiTheme="minorHAnsi" w:cstheme="minorHAnsi"/>
          <w:noProof/>
          <w:lang w:val="en-GB"/>
        </w:rPr>
        <w:t>[16]</w:t>
      </w:r>
      <w:r w:rsidR="000740DB">
        <w:rPr>
          <w:rFonts w:asciiTheme="minorHAnsi" w:hAnsiTheme="minorHAnsi" w:cstheme="minorHAnsi"/>
          <w:lang w:val="en-GB"/>
        </w:rPr>
        <w:fldChar w:fldCharType="end"/>
      </w:r>
      <w:r w:rsidR="001A61D2" w:rsidRPr="00E32944">
        <w:rPr>
          <w:rFonts w:asciiTheme="minorHAnsi" w:hAnsiTheme="minorHAnsi" w:cstheme="minorHAnsi"/>
          <w:lang w:val="en-GB"/>
        </w:rPr>
        <w:t>.</w:t>
      </w:r>
      <w:r w:rsidR="00BF23D4">
        <w:rPr>
          <w:rFonts w:asciiTheme="minorHAnsi" w:hAnsiTheme="minorHAnsi" w:cstheme="minorHAnsi"/>
          <w:lang w:val="en-GB"/>
        </w:rPr>
        <w:t xml:space="preserve"> </w:t>
      </w:r>
      <w:r w:rsidR="00371A80">
        <w:rPr>
          <w:rFonts w:asciiTheme="minorHAnsi" w:hAnsiTheme="minorHAnsi" w:cstheme="minorHAnsi"/>
          <w:lang w:val="en-GB"/>
        </w:rPr>
        <w:t xml:space="preserve">There is recognition that CGA within the community needs development of novel methods alongside research into their efficacy, to </w:t>
      </w:r>
      <w:r w:rsidR="001E33AC">
        <w:rPr>
          <w:rFonts w:asciiTheme="minorHAnsi" w:hAnsiTheme="minorHAnsi" w:cstheme="minorHAnsi"/>
          <w:lang w:val="en-GB"/>
        </w:rPr>
        <w:t xml:space="preserve">address </w:t>
      </w:r>
      <w:r w:rsidR="00371A80">
        <w:rPr>
          <w:rFonts w:asciiTheme="minorHAnsi" w:hAnsiTheme="minorHAnsi" w:cstheme="minorHAnsi"/>
          <w:lang w:val="en-GB"/>
        </w:rPr>
        <w:t>the</w:t>
      </w:r>
      <w:r w:rsidR="005C7BA7">
        <w:rPr>
          <w:rFonts w:asciiTheme="minorHAnsi" w:hAnsiTheme="minorHAnsi" w:cstheme="minorHAnsi"/>
          <w:lang w:val="en-GB"/>
        </w:rPr>
        <w:t xml:space="preserve"> complex</w:t>
      </w:r>
      <w:r w:rsidR="00371A80">
        <w:rPr>
          <w:rFonts w:asciiTheme="minorHAnsi" w:hAnsiTheme="minorHAnsi" w:cstheme="minorHAnsi"/>
          <w:lang w:val="en-GB"/>
        </w:rPr>
        <w:t xml:space="preserve"> care</w:t>
      </w:r>
      <w:r w:rsidR="005C7BA7">
        <w:rPr>
          <w:rFonts w:asciiTheme="minorHAnsi" w:hAnsiTheme="minorHAnsi" w:cstheme="minorHAnsi"/>
          <w:lang w:val="en-GB"/>
        </w:rPr>
        <w:t xml:space="preserve"> needs</w:t>
      </w:r>
      <w:r w:rsidR="00371A80">
        <w:rPr>
          <w:rFonts w:asciiTheme="minorHAnsi" w:hAnsiTheme="minorHAnsi" w:cstheme="minorHAnsi"/>
          <w:lang w:val="en-GB"/>
        </w:rPr>
        <w:t xml:space="preserve"> of </w:t>
      </w:r>
      <w:r w:rsidR="002C288B">
        <w:rPr>
          <w:rFonts w:asciiTheme="minorHAnsi" w:hAnsiTheme="minorHAnsi" w:cstheme="minorHAnsi"/>
          <w:lang w:val="en-GB"/>
        </w:rPr>
        <w:t>older</w:t>
      </w:r>
      <w:r w:rsidR="00040921">
        <w:rPr>
          <w:rFonts w:asciiTheme="minorHAnsi" w:hAnsiTheme="minorHAnsi" w:cstheme="minorHAnsi"/>
          <w:lang w:val="en-GB"/>
        </w:rPr>
        <w:t xml:space="preserve"> </w:t>
      </w:r>
      <w:r w:rsidR="002C288B">
        <w:rPr>
          <w:rFonts w:asciiTheme="minorHAnsi" w:hAnsiTheme="minorHAnsi" w:cstheme="minorHAnsi"/>
          <w:lang w:val="en-GB"/>
        </w:rPr>
        <w:t>people</w:t>
      </w:r>
      <w:r w:rsidR="00E05BF6">
        <w:rPr>
          <w:rFonts w:asciiTheme="minorHAnsi" w:hAnsiTheme="minorHAnsi" w:cstheme="minorHAnsi"/>
          <w:lang w:val="en-GB"/>
        </w:rPr>
        <w:t xml:space="preserve"> l</w:t>
      </w:r>
      <w:r w:rsidR="002C288B">
        <w:rPr>
          <w:rFonts w:asciiTheme="minorHAnsi" w:hAnsiTheme="minorHAnsi" w:cstheme="minorHAnsi"/>
          <w:lang w:val="en-GB"/>
        </w:rPr>
        <w:t>iving wi</w:t>
      </w:r>
      <w:r w:rsidR="005C7BA7">
        <w:rPr>
          <w:rFonts w:asciiTheme="minorHAnsi" w:hAnsiTheme="minorHAnsi" w:cstheme="minorHAnsi"/>
          <w:lang w:val="en-GB"/>
        </w:rPr>
        <w:t>th</w:t>
      </w:r>
      <w:r w:rsidR="008B06DB">
        <w:rPr>
          <w:rFonts w:asciiTheme="minorHAnsi" w:hAnsiTheme="minorHAnsi" w:cstheme="minorHAnsi"/>
          <w:lang w:val="en-GB"/>
        </w:rPr>
        <w:t xml:space="preserve"> multimorbidity or</w:t>
      </w:r>
      <w:r w:rsidR="005C7BA7">
        <w:rPr>
          <w:rFonts w:asciiTheme="minorHAnsi" w:hAnsiTheme="minorHAnsi" w:cstheme="minorHAnsi"/>
          <w:lang w:val="en-GB"/>
        </w:rPr>
        <w:t xml:space="preserve"> frailty</w:t>
      </w:r>
      <w:r w:rsidR="000740DB">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{"citationItems":[{"id":"ITEM-1","itemData":{"DOI":"10.1093/ageing/afw012","ISBN":"0002-0729","ISSN":"14682834","PMID":"26941353","abstract":"In this paper, we outline the relationship between the need to put existing applied health research knowledge into practice (the 'know-do gap') and the need to improve the evidence base (the 'know gap') with respect to the healthcare process used for older people with frailty known as comprehensive geriatric assessment (CGA). We explore the reasons for the know-do gap and the principles of how these barriers to implementation might be overcome. We explore how these principles should affect the conduct of applied health research to close the know gap. We propose that impaired flow of knowledge is an important contributory factor in the failure to implement evidence-based practice in CGA; this could be addressed through specific knowledge mobilisation techniques. We describe that implementation failures are also produced by an inadequate evidence base that requires the co-production of research, addressing not only effectiveness but also the feasibility and acceptability of new services, the educational needs of practitioners, the organisational requirements of services, and the contribution made by policy. Only by tackling these issues in concert and appropriate proportion, will the know and know-do gaps for CGA be closed.","author":[{"dropping-particle":"","family":"Gladman","given":"John R F","non-dropping-particle":"","parse-names":false,"suffix":""},{"dropping-particle":"","family":"Conroy","given":"Simon Paul","non-dropping-particle":"","parse-names":false,"suffix":""},{"dropping-particle":"","family":"Ranhoff","given":"Anette Hylen","non-dropping-particle":"","parse-names":false,"suffix":""},{"dropping-particle":"","family":"Gordon","given":"Adam Lee","non-dropping-particle":"","parse-names":false,"suffix":""}],"container-title":"Age and Ageing","id":"ITEM-1","issue":"2","issued":{"date-parts":[["2016"]]},"page":"194-200","title":"New horizons in the implementation and research of comprehensive geriatric assessment: Knowing, doing and the 'know-do' gap","type":"article-journal","volume":"45"},"uris":["http://www.mendeley.com/documents/?uuid=edf155a8-0ebe-4cc7-91ad-18fc1ca14289"]}],"mendeley":{"formattedCitation":"[25]","plainTextFormattedCitation":"[25]","previouslyFormattedCitation":"[25]"},"properties":{"noteIndex":0},"schema":"https://github.com/citation-style-language/schema/raw/master/csl-citation.json"}</w:instrText>
      </w:r>
      <w:r w:rsidR="000740DB">
        <w:rPr>
          <w:rFonts w:asciiTheme="minorHAnsi" w:hAnsiTheme="minorHAnsi" w:cstheme="minorHAnsi"/>
          <w:lang w:val="en-GB"/>
        </w:rPr>
        <w:fldChar w:fldCharType="separate"/>
      </w:r>
      <w:r w:rsidR="00F863B4" w:rsidRPr="00F863B4">
        <w:rPr>
          <w:rFonts w:asciiTheme="minorHAnsi" w:hAnsiTheme="minorHAnsi" w:cstheme="minorHAnsi"/>
          <w:noProof/>
          <w:lang w:val="en-GB"/>
        </w:rPr>
        <w:t>[25]</w:t>
      </w:r>
      <w:r w:rsidR="000740DB">
        <w:rPr>
          <w:rFonts w:asciiTheme="minorHAnsi" w:hAnsiTheme="minorHAnsi" w:cstheme="minorHAnsi"/>
          <w:lang w:val="en-GB"/>
        </w:rPr>
        <w:fldChar w:fldCharType="end"/>
      </w:r>
      <w:r w:rsidR="00371A80">
        <w:rPr>
          <w:rFonts w:asciiTheme="minorHAnsi" w:hAnsiTheme="minorHAnsi" w:cstheme="minorHAnsi"/>
          <w:lang w:val="en-GB"/>
        </w:rPr>
        <w:t>.</w:t>
      </w:r>
      <w:r w:rsidR="008B06DB">
        <w:rPr>
          <w:rFonts w:asciiTheme="minorHAnsi" w:hAnsiTheme="minorHAnsi" w:cstheme="minorHAnsi"/>
          <w:lang w:val="en-GB"/>
        </w:rPr>
        <w:t xml:space="preserve"> </w:t>
      </w:r>
      <w:r>
        <w:rPr>
          <w:rFonts w:asciiTheme="minorHAnsi" w:hAnsiTheme="minorHAnsi" w:cstheme="minorHAnsi"/>
          <w:lang w:val="en-GB"/>
        </w:rPr>
        <w:t>T</w:t>
      </w:r>
      <w:r w:rsidR="005C7BA7">
        <w:rPr>
          <w:rFonts w:asciiTheme="minorHAnsi" w:hAnsiTheme="minorHAnsi" w:cstheme="minorHAnsi"/>
          <w:lang w:val="en-GB"/>
        </w:rPr>
        <w:t xml:space="preserve">here is growing interest in the role of other clinicians with specialist expertise such as </w:t>
      </w:r>
      <w:r w:rsidR="0006065C" w:rsidRPr="00832F83">
        <w:rPr>
          <w:rFonts w:asciiTheme="minorHAnsi" w:hAnsiTheme="minorHAnsi" w:cstheme="minorHAnsi"/>
          <w:lang w:val="en-GB"/>
        </w:rPr>
        <w:t>G</w:t>
      </w:r>
      <w:r w:rsidR="001A61D2">
        <w:rPr>
          <w:rFonts w:asciiTheme="minorHAnsi" w:hAnsiTheme="minorHAnsi" w:cstheme="minorHAnsi"/>
          <w:lang w:val="en-GB"/>
        </w:rPr>
        <w:t xml:space="preserve">eneral </w:t>
      </w:r>
      <w:r w:rsidR="0006065C" w:rsidRPr="00832F83">
        <w:rPr>
          <w:rFonts w:asciiTheme="minorHAnsi" w:hAnsiTheme="minorHAnsi" w:cstheme="minorHAnsi"/>
          <w:lang w:val="en-GB"/>
        </w:rPr>
        <w:t>P</w:t>
      </w:r>
      <w:r w:rsidR="001A61D2">
        <w:rPr>
          <w:rFonts w:asciiTheme="minorHAnsi" w:hAnsiTheme="minorHAnsi" w:cstheme="minorHAnsi"/>
          <w:lang w:val="en-GB"/>
        </w:rPr>
        <w:t>ractitioner</w:t>
      </w:r>
      <w:r w:rsidR="0006065C" w:rsidRPr="00832F83">
        <w:rPr>
          <w:rFonts w:asciiTheme="minorHAnsi" w:hAnsiTheme="minorHAnsi" w:cstheme="minorHAnsi"/>
          <w:lang w:val="en-GB"/>
        </w:rPr>
        <w:t xml:space="preserve"> </w:t>
      </w:r>
      <w:proofErr w:type="spellStart"/>
      <w:r w:rsidR="0006065C" w:rsidRPr="00832F83">
        <w:rPr>
          <w:rFonts w:asciiTheme="minorHAnsi" w:hAnsiTheme="minorHAnsi" w:cstheme="minorHAnsi"/>
          <w:lang w:val="en-GB"/>
        </w:rPr>
        <w:t>Extensivist</w:t>
      </w:r>
      <w:r w:rsidR="0006065C">
        <w:rPr>
          <w:rFonts w:asciiTheme="minorHAnsi" w:hAnsiTheme="minorHAnsi" w:cstheme="minorHAnsi"/>
          <w:lang w:val="en-GB"/>
        </w:rPr>
        <w:t>s</w:t>
      </w:r>
      <w:proofErr w:type="spellEnd"/>
      <w:r w:rsidR="005D38F7">
        <w:rPr>
          <w:rFonts w:asciiTheme="minorHAnsi" w:hAnsiTheme="minorHAnsi" w:cstheme="minorHAnsi"/>
          <w:lang w:val="en-GB"/>
        </w:rPr>
        <w:t>,</w:t>
      </w:r>
      <w:r w:rsidR="009E5737">
        <w:rPr>
          <w:rFonts w:asciiTheme="minorHAnsi" w:hAnsiTheme="minorHAnsi" w:cstheme="minorHAnsi"/>
          <w:lang w:val="en-GB"/>
        </w:rPr>
        <w:t xml:space="preserve"> </w:t>
      </w:r>
      <w:r w:rsidR="008F4993">
        <w:rPr>
          <w:rFonts w:asciiTheme="minorHAnsi" w:hAnsiTheme="minorHAnsi" w:cstheme="minorHAnsi"/>
          <w:lang w:val="en-GB"/>
        </w:rPr>
        <w:t>who</w:t>
      </w:r>
      <w:r w:rsidR="009E5737">
        <w:rPr>
          <w:rFonts w:asciiTheme="minorHAnsi" w:hAnsiTheme="minorHAnsi" w:cstheme="minorHAnsi"/>
          <w:lang w:val="en-GB"/>
        </w:rPr>
        <w:t xml:space="preserve"> </w:t>
      </w:r>
      <w:r w:rsidR="002055A1">
        <w:rPr>
          <w:rFonts w:asciiTheme="minorHAnsi" w:hAnsiTheme="minorHAnsi" w:cstheme="minorHAnsi"/>
          <w:lang w:val="en-GB"/>
        </w:rPr>
        <w:t>use</w:t>
      </w:r>
      <w:r w:rsidR="009E5737">
        <w:rPr>
          <w:rFonts w:asciiTheme="minorHAnsi" w:hAnsiTheme="minorHAnsi" w:cstheme="minorHAnsi"/>
          <w:lang w:val="en-GB"/>
        </w:rPr>
        <w:t xml:space="preserve"> </w:t>
      </w:r>
      <w:r w:rsidR="002F2241">
        <w:rPr>
          <w:rFonts w:asciiTheme="minorHAnsi" w:hAnsiTheme="minorHAnsi" w:cstheme="minorHAnsi"/>
          <w:lang w:val="en-GB"/>
        </w:rPr>
        <w:t>longer patient appointments</w:t>
      </w:r>
      <w:r w:rsidR="009E5737">
        <w:rPr>
          <w:rFonts w:asciiTheme="minorHAnsi" w:hAnsiTheme="minorHAnsi" w:cstheme="minorHAnsi"/>
          <w:lang w:val="en-GB"/>
        </w:rPr>
        <w:t xml:space="preserve"> to </w:t>
      </w:r>
      <w:r w:rsidR="00251B80">
        <w:rPr>
          <w:rFonts w:asciiTheme="minorHAnsi" w:hAnsiTheme="minorHAnsi" w:cstheme="minorHAnsi"/>
          <w:lang w:val="en-GB"/>
        </w:rPr>
        <w:t>undertake holistic clinical assessments</w:t>
      </w:r>
      <w:r w:rsidR="00577B45" w:rsidRPr="00832F83">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author":[{"dropping-particle":"","family":"Lupton","given":"Margaret","non-dropping-particle":"","parse-names":false,"suffix":""}],"id":"ITEM-1","issued":{"date-parts":[["0"]]},"page":"https://britishgeriatricssociety.wordpress.com/201","title":"Working as a GP extensivist.","type":"webpage"},"uris":["http://www.mendeley.com/documents/?uuid=6e9164aa-7b66-46c5-86d5-4cda42743c73"]}],"mendeley":{"formattedCitation":"[26]","plainTextFormattedCitation":"[26]","previouslyFormattedCitation":"[26]"},"properties":{"noteIndex":0},"schema":"https://github.com/citation-style-language/schema/raw/master/csl-citation.json"}</w:instrText>
      </w:r>
      <w:r w:rsidR="00577B45" w:rsidRPr="00832F83">
        <w:rPr>
          <w:rFonts w:asciiTheme="minorHAnsi" w:hAnsiTheme="minorHAnsi" w:cstheme="minorHAnsi"/>
          <w:lang w:val="en-GB"/>
        </w:rPr>
        <w:fldChar w:fldCharType="separate"/>
      </w:r>
      <w:r w:rsidR="00F863B4" w:rsidRPr="00F863B4">
        <w:rPr>
          <w:rFonts w:asciiTheme="minorHAnsi" w:hAnsiTheme="minorHAnsi" w:cstheme="minorHAnsi"/>
          <w:noProof/>
          <w:lang w:val="en-GB"/>
        </w:rPr>
        <w:t>[26]</w:t>
      </w:r>
      <w:r w:rsidR="00577B45" w:rsidRPr="00832F83">
        <w:rPr>
          <w:rFonts w:asciiTheme="minorHAnsi" w:hAnsiTheme="minorHAnsi" w:cstheme="minorHAnsi"/>
          <w:lang w:val="en-GB"/>
        </w:rPr>
        <w:fldChar w:fldCharType="end"/>
      </w:r>
      <w:r w:rsidR="005A3F38" w:rsidRPr="00832F83">
        <w:rPr>
          <w:rFonts w:asciiTheme="minorHAnsi" w:hAnsiTheme="minorHAnsi" w:cstheme="minorHAnsi"/>
          <w:lang w:val="en-GB"/>
        </w:rPr>
        <w:t xml:space="preserve">. </w:t>
      </w:r>
      <w:r w:rsidR="001E33AC">
        <w:rPr>
          <w:rFonts w:asciiTheme="minorHAnsi" w:hAnsiTheme="minorHAnsi" w:cstheme="minorHAnsi"/>
          <w:lang w:val="en-GB"/>
        </w:rPr>
        <w:t>Alternatively the role of nurse practitioner to perform the CGA, as demonstrated by Phelan</w:t>
      </w:r>
      <w:r w:rsidR="003000BC">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3000BC">
        <w:rPr>
          <w:rFonts w:asciiTheme="minorHAnsi" w:hAnsiTheme="minorHAnsi" w:cstheme="minorHAnsi"/>
          <w:lang w:val="en-GB"/>
        </w:rPr>
        <w:fldChar w:fldCharType="separate"/>
      </w:r>
      <w:r w:rsidR="00F863B4" w:rsidRPr="00F863B4">
        <w:rPr>
          <w:rFonts w:asciiTheme="minorHAnsi" w:hAnsiTheme="minorHAnsi" w:cstheme="minorHAnsi"/>
          <w:noProof/>
          <w:lang w:val="en-GB"/>
        </w:rPr>
        <w:t>[16]</w:t>
      </w:r>
      <w:r w:rsidR="003000BC">
        <w:rPr>
          <w:rFonts w:asciiTheme="minorHAnsi" w:hAnsiTheme="minorHAnsi" w:cstheme="minorHAnsi"/>
          <w:lang w:val="en-GB"/>
        </w:rPr>
        <w:fldChar w:fldCharType="end"/>
      </w:r>
      <w:r w:rsidR="001E33AC">
        <w:rPr>
          <w:rFonts w:asciiTheme="minorHAnsi" w:hAnsiTheme="minorHAnsi" w:cstheme="minorHAnsi"/>
          <w:lang w:val="en-GB"/>
        </w:rPr>
        <w:t xml:space="preserve">, is </w:t>
      </w:r>
      <w:r w:rsidR="001E33AC" w:rsidRPr="00832F83">
        <w:rPr>
          <w:rFonts w:asciiTheme="minorHAnsi" w:hAnsiTheme="minorHAnsi" w:cstheme="minorHAnsi"/>
          <w:lang w:val="en-GB"/>
        </w:rPr>
        <w:t xml:space="preserve">in line with </w:t>
      </w:r>
      <w:r w:rsidR="001E33AC">
        <w:rPr>
          <w:rFonts w:asciiTheme="minorHAnsi" w:hAnsiTheme="minorHAnsi" w:cstheme="minorHAnsi"/>
          <w:lang w:val="en-GB"/>
        </w:rPr>
        <w:t>the expanding role of nurses throughout primary care worldwide</w:t>
      </w:r>
      <w:r w:rsidR="001E33AC">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{"citationItems":[{"id":"ITEM-1","itemData":{"DOI":"10.1136/bmjopen-2016-011901","author":[{"dropping-particle":"","family":"Maier","given":"Claudia B","non-dropping-particle":"","parse-names":false,"suffix":""},{"dropping-particle":"","family":"Barnes","given":"Hilary","non-dropping-particle":"","parse-names":false,"suffix":""},{"dropping-particle":"","family":"Aiken","given":"Linda H","non-dropping-particle":"","parse-names":false,"suffix":""},{"dropping-particle":"","family":"Busse","given":"Reinhard","non-dropping-particle":"","parse-names":false,"suffix":""}],"id":"ITEM-1","issued":{"date-parts":[["2016"]]},"page":"1-11","title":"Descriptive , cross-country analysis of the nurse practitioner workforce in six countries : size , growth , physician substitution potential","type":"article-journal"},"uris":["http://www.mendeley.com/documents/?uuid=8af887ee-597f-41c7-8fc5-26479402c827"]}],"mendeley":{"formattedCitation":"[27]","plainTextFormattedCitation":"[27]","previouslyFormattedCitation":"[27]"},"properties":{"noteIndex":0},"schema":"https://github.com/citation-style-language/schema/raw/master/csl-citation.json"}</w:instrText>
      </w:r>
      <w:r w:rsidR="001E33AC">
        <w:rPr>
          <w:rFonts w:asciiTheme="minorHAnsi" w:hAnsiTheme="minorHAnsi" w:cstheme="minorHAnsi"/>
          <w:lang w:val="en-GB"/>
        </w:rPr>
        <w:fldChar w:fldCharType="separate"/>
      </w:r>
      <w:r w:rsidR="00F863B4" w:rsidRPr="00F863B4">
        <w:rPr>
          <w:rFonts w:asciiTheme="minorHAnsi" w:hAnsiTheme="minorHAnsi" w:cstheme="minorHAnsi"/>
          <w:noProof/>
          <w:lang w:val="en-GB"/>
        </w:rPr>
        <w:t>[27]</w:t>
      </w:r>
      <w:r w:rsidR="001E33AC">
        <w:rPr>
          <w:rFonts w:asciiTheme="minorHAnsi" w:hAnsiTheme="minorHAnsi" w:cstheme="minorHAnsi"/>
          <w:lang w:val="en-GB"/>
        </w:rPr>
        <w:fldChar w:fldCharType="end"/>
      </w:r>
      <w:r w:rsidR="000011AC">
        <w:rPr>
          <w:rFonts w:asciiTheme="minorHAnsi" w:hAnsiTheme="minorHAnsi" w:cstheme="minorHAnsi"/>
          <w:lang w:val="en-GB"/>
        </w:rPr>
        <w:t>,</w:t>
      </w:r>
      <w:r w:rsidR="001E33AC">
        <w:rPr>
          <w:rFonts w:asciiTheme="minorHAnsi" w:hAnsiTheme="minorHAnsi" w:cstheme="minorHAnsi"/>
          <w:lang w:val="en-GB"/>
        </w:rPr>
        <w:t xml:space="preserve"> including consultant practitioners focused on frailty and older persons medicine</w:t>
      </w:r>
      <w:r w:rsidR="001E33AC">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{"citationItems":[{"id":"ITEM-1","itemData":{"URL":"https://britishgeriatricssociety.wordpress.com/2018/06/06/ecfs-and-anps-the-future-of-frailty/","author":[{"dropping-particle":"","family":"Society","given":"British Geriatric","non-dropping-particle":"","parse-names":false,"suffix":""}],"id":"ITEM-1","issued":{"date-parts":[["2018"]]},"page":"https://britishgeriatricssociety.wordpress.com/201","title":"ECFs and ANPs – The Future of Frailty?","type":"webpage"},"uris":["http://www.mendeley.com/documents/?uuid=60102bd6-25a0-4aaa-bac2-8322985ba1a3","http://www.mendeley.com/documents/?uuid=42a47070-deee-4a3b-bcf3-e4a8a7501083","http://www.mendeley.com/documents/?uuid=c53cddf4-4dd3-46ed-8acd-0e1c4d3b1f31"]},{"id":"ITEM-2","itemData":{"DOI":"https://dx.doi.org/10.1371/journal.pone.0158714","ISSN":"1932-6203","abstract":"BACKGROUND: To evaluate the effects of nurse-led multifactorial care to prevent disability in community-living older people., METHODS: In a cluster randomized trail, 11 practices (n = 1,209 participants) were randomized to the intervention group, and 13 practices (n = 1,074 participants) were randomized to the control group. Participants aged &gt;= 70 years were at increased risk of functional decline based on a score &gt;= 2 points on the Identification of Seniors at Risk- Primary Care, ISAR-PC. Participants in the intervention group received a systematic comprehensive geriatric assessment, and individually tailored multifactorial interventions coordinated by a trained community-care registered nurse (CCRN) with multiple follow-up home visits. The primary outcome was the participant's disability as measured by the modified Katz activities of daily living (ADL) index score (range 0-15) at one year follow-up. Secondary outcomes were health-related quality of life, hospitalization, and mortality., RESULTS: At baseline, the median age was 82.7 years (IQR 77.0-87.1), the median modified Katz-ADL index score was 2 (IQR 1-5) points in the intervention group and 3 (IQR 1-5) points in the control group. The follow-up rate was 76.8% (n = 1753) after one year and was similar in both trial groups. The adjusted intervention effect on disability was -0.07 (95% confidence interval -0.22 to 0.07; p = 0.33). No intervention effects were found for the secondary outcomes., CONCLUSIONS: We found no evidence that a one-year individualized multifactorial intervention program with nurse-led care coordination was better than the current primary care in community-living older people at increased risk of functional decline in The Netherlands., TRIAL REGISTRATION: Netherlands Trial Register NTR2653.","author":[{"dropping-particle":"","family":"Suijker","given":"Jacqueline J","non-dropping-particle":"","parse-names":false,"suffix":""},{"dropping-particle":"","family":"Rijn","given":"Marjon","non-dropping-particle":"van","parse-names":false,"suffix":""},{"dropping-particle":"","family":"Buurman","given":"Bianca M","non-dropping-particle":"","parse-names":false,"suffix":""},{"dropping-particle":"","family":"Riet","given":"Gerben","non-dropping-particle":"Ter","parse-names":false,"suffix":""},{"dropping-particle":"","family":"Moll van Charante","given":"Eric P","non-dropping-particle":"","parse-names":false,"suffix":""},{"dropping-particle":"","family":"Rooij","given":"Sophia E","non-dropping-particle":"de","parse-names":false,"suffix":""}],"container-title":"PloS one","id":"ITEM-2","issue":"7","issued":{"date-parts":[["2016"]]},"page":"e0158714","publisher-place":"United States","title":"Effects of Nurse-Led Multifactorial Care to Prevent Disability in Community-Living Older People: Cluster Randomized Trial.","type":"article-journal","volume":"11"},"uris":["http://www.mendeley.com/documents/?uuid=f8cc62dd-a6f3-4a79-86c0-5ea5f6e433e8"]},{"id":"ITEM-3","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Society","id":"ITEM-3","issue":"11","issued":{"date-parts":[["2007"]]},"page":"1748-1756","title":"Delivering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 28, 29]","plainTextFormattedCitation":"[16, 28, 29]","previouslyFormattedCitation":"[16, 28, 29]"},"properties":{"noteIndex":0},"schema":"https://github.com/citation-style-language/schema/raw/master/csl-citation.json"}</w:instrText>
      </w:r>
      <w:r w:rsidR="001E33AC">
        <w:rPr>
          <w:rFonts w:asciiTheme="minorHAnsi" w:hAnsiTheme="minorHAnsi" w:cstheme="minorHAnsi"/>
          <w:lang w:val="en-GB"/>
        </w:rPr>
        <w:fldChar w:fldCharType="separate"/>
      </w:r>
      <w:r w:rsidR="00F863B4" w:rsidRPr="00F863B4">
        <w:rPr>
          <w:rFonts w:asciiTheme="minorHAnsi" w:hAnsiTheme="minorHAnsi" w:cstheme="minorHAnsi"/>
          <w:noProof/>
          <w:lang w:val="en-GB"/>
        </w:rPr>
        <w:t>[16, 28, 29]</w:t>
      </w:r>
      <w:r w:rsidR="001E33AC">
        <w:rPr>
          <w:rFonts w:asciiTheme="minorHAnsi" w:hAnsiTheme="minorHAnsi" w:cstheme="minorHAnsi"/>
          <w:lang w:val="en-GB"/>
        </w:rPr>
        <w:fldChar w:fldCharType="end"/>
      </w:r>
      <w:r w:rsidR="001E33AC" w:rsidRPr="00832F83">
        <w:rPr>
          <w:rFonts w:asciiTheme="minorHAnsi" w:hAnsiTheme="minorHAnsi" w:cstheme="minorHAnsi"/>
          <w:lang w:val="en-GB"/>
        </w:rPr>
        <w:t>.</w:t>
      </w:r>
      <w:r w:rsidR="001E33AC">
        <w:rPr>
          <w:rFonts w:asciiTheme="minorHAnsi" w:hAnsiTheme="minorHAnsi" w:cstheme="minorHAnsi"/>
          <w:lang w:val="en-GB"/>
        </w:rPr>
        <w:t xml:space="preserve"> Beyond the scope of this review, home-based CGA, often nurse-led</w:t>
      </w:r>
      <w:r w:rsidR="001E33AC">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{"citationItems":[{"id":"ITEM-1","itemData":{"DOI":"10.1093/gerona/63.3.283","ISBN":"1079-5006","ISSN":"1079-5006","PMID":"18375877","abstract":"BACKGROUND: The effectiveness of community-based geriatric intervention models for vulnerable older adults is controversial. We evaluated a problem-based multidisciplinary intervention targeting vulnerable older adults at home that promised efficacy through better timing and increased commitment of patients and primary care physicians. This study compared the effects of this new model to usual care. METHODS: Primary care physicians referred older people for problems with cognition, nutrition, behavior, mood, or mobility. One hundred fifty-one participants (mean age 82.2 years, 74.8% women) were included in a pseudocluster randomized trial with 6-month follow-up for the primary outcomes. Eighty-five participants received the new intervention, and 66 usual care. In the intervention arm, geriatric nurses visited patients at home for geriatric assessment and management in cooperation with primary care physicians and geriatricians. Modified intention-to-treat analyses focused on differences between treatment arms in functional abilities (Groningen Activity Restriction Scale-3) and mental well-being (subscale mental health Medical Outcomes Study [MOS]-20), using a mixed linear model. RESULTS: After 3 months, treatment arms showed significant differences in favor of the new intervention. Functional abilities improved 2.2 points (95% confidence interval [CI], 0.3-4.2) and well-being 5.8 points (95% CI, 0.1-11.4). After 6 months, the favorable effect increased for well-being (9.1; 95% CI, 2.4-15.9), but the effect on functional abilities was no longer significant (1.6; 95% CI, -0.7 to 3.9). CONCLUSIONS: This problem-based geriatric intervention improved functional abilities and mental well-being of vulnerable older people. Problem-based interventions can increase the effectiveness of primary care for this population.","author":[{"dropping-particle":"","family":"Melis","given":"René J F","non-dropping-particle":"","parse-names":false,"suffix":""},{"dropping-particle":"","family":"Eijken","given":"Monique I J","non-dropping-particle":"van","parse-names":false,"suffix":""},{"dropping-particle":"","family":"Teerenstra","given":"Steven","non-dropping-particle":"","parse-names":false,"suffix":""},{"dropping-particle":"","family":"Achterberg","given":"Theo","non-dropping-particle":"van","parse-names":false,"suffix":""},{"dropping-particle":"","family":"Parker","given":"Stuart G","non-dropping-particle":"","parse-names":false,"suffix":""},{"dropping-particle":"","family":"Borm","given":"George F","non-dropping-particle":"","parse-names":false,"suffix":""},{"dropping-particle":"","family":"Lisdonk","given":"Eloy H","non-dropping-particle":"van de","parse-names":false,"suffix":""},{"dropping-particle":"","family":"Wensing","given":"Michel","non-dropping-particle":"","parse-names":false,"suffix":""},{"dropping-particle":"","family":"Rikkert","given":"Marcel G M Olde","non-dropping-particle":"","parse-names":false,"suffix":""}],"container-title":"The journals of gerontology. Series A, Biological sciences and medical sciences","id":"ITEM-1","issue":"3","issued":{"date-parts":[["2008"]]},"page":"283-290","title":"A randomized study of a multidisciplinary program to intervene on geriatric syndromes in vulnerable older people who live at home (Dutch EASYcare Study).","type":"article-journal","volume":"63"},"uris":["http://www.mendeley.com/documents/?uuid=816f312b-e584-4066-903c-6529048abe7e"]},{"id":"ITEM-2","itemData":{"DOI":"10.1007/s11606-012-2287-y","ISBN":"0884-8734","ISSN":"08848734","PMID":"23307395","abstract":"BACKGROUND: Patients at risk for generating high health care expenditures often receive fragmented, low-quality, inefficient health care. Guided Care is designed to provide proactive, coordinated, comprehensive care for such patients.\\n\\nOBJECTIVE: We hypothesized that Guided Care, compared to usual care, produces better functional health and quality of care, while reducing the use of expensive health services.\\n\\nDESIGN: 32-month, single-blind, matched-pair, cluster-randomized controlled trial of Guided Care, conducted in eight community-based primary care practices.\\n\\nPATIENTS: The \"Hierarchical Condition Category\" (HCC) predictive model was used to identify high-risk older patients who were insured by fee-for-service Medicare, a Medicare Advantage plan or Tricare. Patients with HCC scores in the highest quartile (at risk for generating high health care expenditures during the coming year) were eligible to participate.\\n\\nINTERVENTION: A registered nurse collaborated with two to five primary care physicians in providing eight services to participants: comprehensive assessment, evidence-based care planning, proactive monitoring, care coordination, transitional care, coaching for self-management, caregiver support, and access to community-based services.\\n\\nMAIN MEASURES: Functional health was measured using the Short Form-36. Quality of care and health services utilization were measured using the Patient Assessment of Chronic Illness Care and health insurance claims, respectively.\\n\\nKEY RESULTS: Of the eligible patients, 904 (37.8 %) gave written consent to participate; of these, 477 (52.8 %) completed the final interview, and 848 (93.8 %) provided complete claims data. In intention-to-treat analyses, Guided Care did not significantly improve participants' functional health, but it was associated with significantly higher participant ratings of the quality of care (difference = 0.27, 95 % CI = 0.08-0.45) and 29 % lower use of home care (95 % CI = 3-48 %).\\n\\nCONCLUSIONS: Guided Care improves high-risk older patients' ratings of the quality of their care, and it reduces their use of home care, but it does not appear to improve their functional health.","author":[{"dropping-particle":"","family":"Boult","given":"Chad","non-dropping-particle":"","parse-names":false,"suffix":""},{"dropping-particle":"","family":"Leff","given":"Bruce","non-dropping-particle":"","parse-names":false,"suffix":""},{"dropping-particle":"","family":"Boyd","given":"Cynthia M.","non-dropping-particle":"","parse-names":false,"suffix":""},{"dropping-particle":"","family":"Wolff","given":"Jennifer L.","non-dropping-particle":"","parse-names":false,"suffix":""},{"dropping-particle":"","family":"Marsteller","given":"Jill A.","non-dropping-particle":"","parse-names":false,"suffix":""},{"dropping-particle":"","family":"Frick","given":"Kevin D.","non-dropping-particle":"","parse-names":false,"suffix":""},{"dropping-particle":"","family":"Wegener","given":"Stephen","non-dropping-particle":"","parse-names":false,"suffix":""},{"dropping-particle":"","family":"Reider","given":"Lisa","non-dropping-particle":"","parse-names":false,"suffix":""},{"dropping-particle":"","family":"Frey","given":"Katherine","non-dropping-particle":"","parse-names":false,"suffix":""},{"dropping-particle":"","family":"Mroz","given":"Tracy M.","non-dropping-particle":"","parse-names":false,"suffix":""},{"dropping-particle":"","family":"Karm","given":"Lya","non-dropping-particle":"","parse-names":false,"suffix":""},{"dropping-particle":"","family":"Scharfstein","given":"Daniel O.","non-dropping-particle":"","parse-names":false,"suffix":""}],"container-title":"Journal of General Internal Medicine","id":"ITEM-2","issue":"5","issued":{"date-parts":[["2013"]]},"page":"612-621","title":"A matched-pair cluster-randomized trial of guided care for high-risk older patients","type":"article-journal","volume":"28"},"uris":["http://www.mendeley.com/documents/?uuid=7e798f25-7665-4d0e-aa0c-42d8c2db7f96"]}],"mendeley":{"formattedCitation":"[30, 31]","plainTextFormattedCitation":"[30, 31]","previouslyFormattedCitation":"[30, 31]"},"properties":{"noteIndex":0},"schema":"https://github.com/citation-style-language/schema/raw/master/csl-citation.json"}</w:instrText>
      </w:r>
      <w:r w:rsidR="001E33AC">
        <w:rPr>
          <w:rFonts w:asciiTheme="minorHAnsi" w:hAnsiTheme="minorHAnsi" w:cstheme="minorHAnsi"/>
          <w:lang w:val="en-GB"/>
        </w:rPr>
        <w:fldChar w:fldCharType="separate"/>
      </w:r>
      <w:r w:rsidR="00F863B4" w:rsidRPr="00F863B4">
        <w:rPr>
          <w:rFonts w:asciiTheme="minorHAnsi" w:hAnsiTheme="minorHAnsi" w:cstheme="minorHAnsi"/>
          <w:noProof/>
          <w:lang w:val="en-GB"/>
        </w:rPr>
        <w:t>[30, 31]</w:t>
      </w:r>
      <w:r w:rsidR="001E33AC">
        <w:rPr>
          <w:rFonts w:asciiTheme="minorHAnsi" w:hAnsiTheme="minorHAnsi" w:cstheme="minorHAnsi"/>
          <w:lang w:val="en-GB"/>
        </w:rPr>
        <w:fldChar w:fldCharType="end"/>
      </w:r>
      <w:r w:rsidR="001E33AC">
        <w:rPr>
          <w:rFonts w:asciiTheme="minorHAnsi" w:hAnsiTheme="minorHAnsi" w:cstheme="minorHAnsi"/>
          <w:lang w:val="en-GB"/>
        </w:rPr>
        <w:t>, provide alternative approaches to primary care based CGA. Close working relationships between nurses and PCPs enable the development of personalised care plans for frail older individuals and have demonstrated potential improvement in quality of life metrics.</w:t>
      </w:r>
    </w:p>
    <w:p w14:paraId="32BB589B" w14:textId="77777777" w:rsidR="001E33AC" w:rsidRDefault="001E33AC" w:rsidP="0000666F">
      <w:pPr>
        <w:jc w:val="both"/>
        <w:rPr>
          <w:rFonts w:asciiTheme="minorHAnsi" w:hAnsiTheme="minorHAnsi" w:cstheme="minorHAnsi"/>
          <w:lang w:val="en-GB"/>
        </w:rPr>
      </w:pPr>
    </w:p>
    <w:p w14:paraId="34E49F40" w14:textId="4936695C" w:rsidR="000011AC" w:rsidRDefault="008775A4" w:rsidP="000011AC">
      <w:pPr>
        <w:jc w:val="both"/>
        <w:rPr>
          <w:rFonts w:asciiTheme="minorHAnsi" w:hAnsiTheme="minorHAnsi" w:cstheme="minorHAnsi"/>
          <w:lang w:val="en-GB"/>
        </w:rPr>
      </w:pPr>
      <w:r>
        <w:rPr>
          <w:rFonts w:asciiTheme="minorHAnsi" w:hAnsiTheme="minorHAnsi" w:cstheme="minorHAnsi"/>
          <w:lang w:val="en-GB"/>
        </w:rPr>
        <w:t>The</w:t>
      </w:r>
      <w:r w:rsidR="001E33AC">
        <w:rPr>
          <w:rFonts w:asciiTheme="minorHAnsi" w:hAnsiTheme="minorHAnsi" w:cstheme="minorHAnsi"/>
          <w:lang w:val="en-GB"/>
        </w:rPr>
        <w:t xml:space="preserve"> impact of CGA in primary care on clinical outcomes in these four studies was mixed. Three studies reported</w:t>
      </w:r>
      <w:r w:rsidR="001E33AC" w:rsidRPr="00832F83">
        <w:rPr>
          <w:rFonts w:asciiTheme="minorHAnsi" w:hAnsiTheme="minorHAnsi" w:cstheme="minorHAnsi"/>
          <w:lang w:val="en-GB"/>
        </w:rPr>
        <w:t xml:space="preserve"> </w:t>
      </w:r>
      <w:r w:rsidR="001E33AC">
        <w:rPr>
          <w:rFonts w:asciiTheme="minorHAnsi" w:hAnsiTheme="minorHAnsi" w:cstheme="minorHAnsi"/>
          <w:lang w:val="en-GB"/>
        </w:rPr>
        <w:t>variable results for hospital admission rates and no demonstrable improvements in mortality following CGA were seen in three studies</w:t>
      </w:r>
      <w:r w:rsidR="001E33AC">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id":"ITEM-2","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JABFM","id":"ITEM-2","issue":"4","issued":{"date-parts":[["2004"]]},"page":"331-9","title":"Bringing geriatricians to the front lines: evaluation of a quality improvement intervention in primary care.","type":"article-journal","volume":"19"},"uris":["http://www.mendeley.com/documents/?uuid=b09e5e2e-c932-44bd-8165-7904a78756f6"]},{"id":"ITEM-3","itemData":{"DOI":"http://dx.doi.org/10.1136/bmjopen-2016-015278","abstract":"Objectives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Open","id":"ITEM-3","issue":"9","issued":{"date-parts":[["2017"]]},"page":"e015278","title":"The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[16–18]","plainTextFormattedCitation":"[16–18]","previouslyFormattedCitation":"[16–18]"},"properties":{"noteIndex":0},"schema":"https://github.com/citation-style-language/schema/raw/master/csl-citation.json"}</w:instrText>
      </w:r>
      <w:r w:rsidR="001E33AC">
        <w:rPr>
          <w:rFonts w:asciiTheme="minorHAnsi" w:hAnsiTheme="minorHAnsi" w:cstheme="minorHAnsi"/>
          <w:lang w:val="en-GB"/>
        </w:rPr>
        <w:fldChar w:fldCharType="separate"/>
      </w:r>
      <w:r w:rsidR="00F863B4" w:rsidRPr="00F863B4">
        <w:rPr>
          <w:rFonts w:asciiTheme="minorHAnsi" w:hAnsiTheme="minorHAnsi" w:cstheme="minorHAnsi"/>
          <w:noProof/>
          <w:lang w:val="en-GB"/>
        </w:rPr>
        <w:t>[16–18]</w:t>
      </w:r>
      <w:r w:rsidR="001E33AC">
        <w:rPr>
          <w:rFonts w:asciiTheme="minorHAnsi" w:hAnsiTheme="minorHAnsi" w:cstheme="minorHAnsi"/>
          <w:lang w:val="en-GB"/>
        </w:rPr>
        <w:fldChar w:fldCharType="end"/>
      </w:r>
      <w:r w:rsidR="001E33AC">
        <w:rPr>
          <w:rFonts w:asciiTheme="minorHAnsi" w:hAnsiTheme="minorHAnsi" w:cstheme="minorHAnsi"/>
          <w:lang w:val="en-GB"/>
        </w:rPr>
        <w:t>.</w:t>
      </w:r>
      <w:r w:rsidR="001E33AC" w:rsidRPr="003C6401">
        <w:rPr>
          <w:rFonts w:asciiTheme="minorHAnsi" w:hAnsiTheme="minorHAnsi" w:cstheme="minorHAnsi"/>
          <w:lang w:val="en-GB"/>
        </w:rPr>
        <w:t xml:space="preserve"> </w:t>
      </w:r>
      <w:r w:rsidR="001E33AC">
        <w:rPr>
          <w:rFonts w:asciiTheme="minorHAnsi" w:hAnsiTheme="minorHAnsi" w:cstheme="minorHAnsi"/>
          <w:lang w:val="en-GB"/>
        </w:rPr>
        <w:t>One study observed increased mortality</w:t>
      </w:r>
      <w:r>
        <w:rPr>
          <w:rFonts w:asciiTheme="minorHAnsi" w:hAnsiTheme="minorHAnsi" w:cstheme="minorHAnsi"/>
          <w:lang w:val="en-GB"/>
        </w:rPr>
        <w:t>,</w:t>
      </w:r>
      <w:r w:rsidR="000011AC">
        <w:rPr>
          <w:rFonts w:asciiTheme="minorHAnsi" w:hAnsiTheme="minorHAnsi" w:cstheme="minorHAnsi"/>
          <w:lang w:val="en-GB"/>
        </w:rPr>
        <w:t xml:space="preserve"> </w:t>
      </w:r>
      <w:r w:rsidR="000011AC">
        <w:rPr>
          <w:rFonts w:asciiTheme="minorHAnsi" w:eastAsia="Times New Roman" w:hAnsiTheme="minorHAnsi" w:cstheme="minorHAnsi"/>
          <w:color w:val="000000"/>
        </w:rPr>
        <w:t>t</w:t>
      </w:r>
      <w:r w:rsidR="000011AC" w:rsidRPr="00504A36">
        <w:rPr>
          <w:rFonts w:asciiTheme="minorHAnsi" w:eastAsia="Times New Roman" w:hAnsiTheme="minorHAnsi" w:cstheme="minorHAnsi"/>
          <w:color w:val="000000"/>
        </w:rPr>
        <w:t>he authors discussed possible causes including that the intervention group may have had a greater severity of illness,</w:t>
      </w:r>
      <w:r w:rsidR="000011AC">
        <w:rPr>
          <w:rFonts w:asciiTheme="minorHAnsi" w:eastAsia="Times New Roman" w:hAnsiTheme="minorHAnsi" w:cstheme="minorHAnsi"/>
          <w:color w:val="000000"/>
        </w:rPr>
        <w:t xml:space="preserve"> or that patients were confused as to who was making decisions on their care and therefore less compliant with management</w:t>
      </w:r>
      <w:r w:rsidR="001E33AC" w:rsidRPr="00504A36">
        <w:rPr>
          <w:rFonts w:asciiTheme="minorHAnsi" w:eastAsia="Times New Roman" w:hAnsiTheme="minorHAnsi" w:cstheme="minorHAnsi"/>
          <w:color w:val="000000"/>
        </w:rPr>
        <w:fldChar w:fldCharType="begin" w:fldLock="1"/>
      </w:r>
      <w:r w:rsidR="00A24EDB">
        <w:rPr>
          <w:rFonts w:asciiTheme="minorHAnsi" w:eastAsia="Times New Roman" w:hAnsiTheme="minorHAnsi" w:cstheme="minorHAnsi"/>
          <w:color w:val="000000"/>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[16]","plainTextFormattedCitation":"[16]","previouslyFormattedCitation":"[16]"},"properties":{"noteIndex":0},"schema":"https://github.com/citation-style-language/schema/raw/master/csl-citation.json"}</w:instrText>
      </w:r>
      <w:r w:rsidR="001E33AC" w:rsidRPr="00504A36">
        <w:rPr>
          <w:rFonts w:asciiTheme="minorHAnsi" w:eastAsia="Times New Roman" w:hAnsiTheme="minorHAnsi" w:cstheme="minorHAnsi"/>
          <w:color w:val="000000"/>
        </w:rPr>
        <w:fldChar w:fldCharType="separate"/>
      </w:r>
      <w:r w:rsidR="00F863B4" w:rsidRPr="00F863B4">
        <w:rPr>
          <w:rFonts w:asciiTheme="minorHAnsi" w:eastAsia="Times New Roman" w:hAnsiTheme="minorHAnsi" w:cstheme="minorHAnsi"/>
          <w:noProof/>
          <w:color w:val="000000"/>
        </w:rPr>
        <w:t>[16]</w:t>
      </w:r>
      <w:r w:rsidR="001E33AC" w:rsidRPr="00504A36">
        <w:rPr>
          <w:rFonts w:asciiTheme="minorHAnsi" w:eastAsia="Times New Roman" w:hAnsiTheme="minorHAnsi" w:cstheme="minorHAnsi"/>
          <w:color w:val="000000"/>
        </w:rPr>
        <w:fldChar w:fldCharType="end"/>
      </w:r>
      <w:r w:rsidR="000011AC">
        <w:rPr>
          <w:rFonts w:asciiTheme="minorHAnsi" w:eastAsia="Times New Roman" w:hAnsiTheme="minorHAnsi" w:cstheme="minorHAnsi"/>
          <w:color w:val="000000"/>
        </w:rPr>
        <w:t>. This</w:t>
      </w:r>
      <w:r w:rsidR="001E33AC">
        <w:rPr>
          <w:rFonts w:asciiTheme="minorHAnsi" w:eastAsia="Times New Roman" w:hAnsiTheme="minorHAnsi" w:cstheme="minorHAnsi"/>
          <w:color w:val="000000"/>
        </w:rPr>
        <w:t xml:space="preserve"> identifies the importance of clear communication between </w:t>
      </w:r>
      <w:r w:rsidR="000011AC">
        <w:rPr>
          <w:rFonts w:asciiTheme="minorHAnsi" w:eastAsia="Times New Roman" w:hAnsiTheme="minorHAnsi" w:cstheme="minorHAnsi"/>
          <w:color w:val="000000"/>
        </w:rPr>
        <w:t>healthcare professionals</w:t>
      </w:r>
      <w:r w:rsidR="001E33AC">
        <w:rPr>
          <w:rFonts w:asciiTheme="minorHAnsi" w:eastAsia="Times New Roman" w:hAnsiTheme="minorHAnsi" w:cstheme="minorHAnsi"/>
          <w:color w:val="000000"/>
        </w:rPr>
        <w:t xml:space="preserve"> and patients</w:t>
      </w:r>
      <w:r w:rsidR="000011AC">
        <w:rPr>
          <w:rFonts w:asciiTheme="minorHAnsi" w:eastAsia="Times New Roman" w:hAnsiTheme="minorHAnsi" w:cstheme="minorHAnsi"/>
          <w:color w:val="000000"/>
        </w:rPr>
        <w:t xml:space="preserve"> and patients when multiple people are involved, particularly when</w:t>
      </w:r>
      <w:r w:rsidR="001E33AC">
        <w:rPr>
          <w:rFonts w:asciiTheme="minorHAnsi" w:eastAsia="Times New Roman" w:hAnsiTheme="minorHAnsi" w:cstheme="minorHAnsi"/>
          <w:color w:val="000000"/>
        </w:rPr>
        <w:t xml:space="preserve"> the structure of care is changed.</w:t>
      </w:r>
      <w:r w:rsidR="001E33AC">
        <w:rPr>
          <w:rFonts w:asciiTheme="minorHAnsi" w:hAnsiTheme="minorHAnsi" w:cstheme="minorHAnsi"/>
          <w:lang w:val="en-GB"/>
        </w:rPr>
        <w:t xml:space="preserve"> </w:t>
      </w:r>
      <w:r w:rsidR="000011AC">
        <w:rPr>
          <w:rFonts w:asciiTheme="minorHAnsi" w:eastAsia="Times New Roman" w:hAnsiTheme="minorHAnsi" w:cstheme="minorHAnsi"/>
          <w:color w:val="000000"/>
        </w:rPr>
        <w:t>One way to overcome this is to fully support patients to become actively involved in their care, with potential benefits to patients and healthcare providers, including better communication, highlighted in a recent European Commission report</w:t>
      </w:r>
      <w:r w:rsidR="000011AC">
        <w:rPr>
          <w:rFonts w:asciiTheme="minorHAnsi" w:eastAsia="Times New Roman" w:hAnsiTheme="minorHAnsi" w:cstheme="minorHAnsi"/>
          <w:color w:val="000000"/>
        </w:rPr>
        <w:fldChar w:fldCharType="begin" w:fldLock="1"/>
      </w:r>
      <w:r w:rsidR="00A24EDB">
        <w:rPr>
          <w:rFonts w:asciiTheme="minorHAnsi" w:eastAsia="Times New Roman" w:hAnsiTheme="minorHAnsi" w:cstheme="minorHAnsi"/>
          <w:color w:val="000000"/>
        </w:rPr>
        <w:instrText>ADDIN CSL_CITATION {"citationItems":[{"id":"ITEM-1","itemData":{"author":[{"dropping-particle":"","family":"European Commission","given":"","non-dropping-particle":"","parse-names":false,"suffix":""}],"id":"ITEM-1","issue":"May","issued":{"date-parts":[["2012"]]},"title":"Eurobarometer Qualitative Study - Patient involvement","type":"report"},"uris":["http://www.mendeley.com/documents/?uuid=e317ab03-970f-40f8-b490-8c48f2f3c145"]}],"mendeley":{"formattedCitation":"[32]","plainTextFormattedCitation":"[32]","previouslyFormattedCitation":"[32]"},"properties":{"noteIndex":0},"schema":"https://github.com/citation-style-language/schema/raw/master/csl-citation.json"}</w:instrText>
      </w:r>
      <w:r w:rsidR="000011AC">
        <w:rPr>
          <w:rFonts w:asciiTheme="minorHAnsi" w:eastAsia="Times New Roman" w:hAnsiTheme="minorHAnsi" w:cstheme="minorHAnsi"/>
          <w:color w:val="000000"/>
        </w:rPr>
        <w:fldChar w:fldCharType="separate"/>
      </w:r>
      <w:r w:rsidR="00F863B4" w:rsidRPr="00F863B4">
        <w:rPr>
          <w:rFonts w:asciiTheme="minorHAnsi" w:eastAsia="Times New Roman" w:hAnsiTheme="minorHAnsi" w:cstheme="minorHAnsi"/>
          <w:noProof/>
          <w:color w:val="000000"/>
        </w:rPr>
        <w:t>[32]</w:t>
      </w:r>
      <w:r w:rsidR="000011AC">
        <w:rPr>
          <w:rFonts w:asciiTheme="minorHAnsi" w:eastAsia="Times New Roman" w:hAnsiTheme="minorHAnsi" w:cstheme="minorHAnsi"/>
          <w:color w:val="000000"/>
        </w:rPr>
        <w:fldChar w:fldCharType="end"/>
      </w:r>
      <w:r w:rsidR="000011AC">
        <w:rPr>
          <w:rFonts w:asciiTheme="minorHAnsi" w:eastAsia="Times New Roman" w:hAnsiTheme="minorHAnsi" w:cstheme="minorHAnsi"/>
          <w:color w:val="000000"/>
        </w:rPr>
        <w:t>.</w:t>
      </w:r>
    </w:p>
    <w:p w14:paraId="3211EFEC" w14:textId="77777777" w:rsidR="000011AC" w:rsidRDefault="000011AC" w:rsidP="000011AC">
      <w:pPr>
        <w:jc w:val="both"/>
        <w:rPr>
          <w:rFonts w:asciiTheme="minorHAnsi" w:hAnsiTheme="minorHAnsi" w:cstheme="minorHAnsi"/>
          <w:lang w:val="en-GB"/>
        </w:rPr>
      </w:pPr>
    </w:p>
    <w:p w14:paraId="02A5AF04" w14:textId="444FAC1B" w:rsidR="001E33AC" w:rsidRDefault="001E33AC" w:rsidP="000011AC">
      <w:pPr>
        <w:jc w:val="both"/>
        <w:rPr>
          <w:rFonts w:asciiTheme="minorHAnsi" w:hAnsiTheme="minorHAnsi" w:cstheme="minorHAnsi"/>
          <w:lang w:val="en-GB"/>
        </w:rPr>
      </w:pPr>
      <w:r>
        <w:rPr>
          <w:rFonts w:asciiTheme="minorHAnsi" w:hAnsiTheme="minorHAnsi" w:cstheme="minorHAnsi"/>
          <w:lang w:val="en-GB"/>
        </w:rPr>
        <w:t xml:space="preserve">Adherence to prescription modifications, often dosage reduction or cessation of the drug, was the primary outcome in two studies. This remained high until </w:t>
      </w:r>
      <w:r w:rsidR="000011AC">
        <w:rPr>
          <w:rFonts w:asciiTheme="minorHAnsi" w:hAnsiTheme="minorHAnsi" w:cstheme="minorHAnsi"/>
          <w:lang w:val="en-GB"/>
        </w:rPr>
        <w:t>36</w:t>
      </w:r>
      <w:r>
        <w:rPr>
          <w:rFonts w:asciiTheme="minorHAnsi" w:hAnsiTheme="minorHAnsi" w:cstheme="minorHAnsi"/>
          <w:lang w:val="en-GB"/>
        </w:rPr>
        <w:t xml:space="preserve"> months from initial assessment, suggesting that CGA in primary care may positively contribute to reducing the polypharmacy burden in older people</w:t>
      </w:r>
      <w:r>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Open","id":"ITEM-1","issue":"9","issued":{"date-parts":[["2017"]]},"page":"e015278","title":"The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study","type":"article-journal","volume":"7"},"uris":["http://www.mendeley.com/documents/?uuid=8b8239eb-c206-4525-90f4-b2947c0e4682"]},{"id":"ITEM-2","itemData":{"DOI":"10.1016/j.archger.2008.09.007","ISBN":"0167-4943","ISSN":"01674943","PMID":"18996605","abstract":"The aim of this retrospective study was to describe and evaluate the impact of a new model used in caring for the elders in the community, based on geriatrician consultation, initiated by their general physician (GP) and conducted by both in five urban primary care clinics. Five hundred and forty-two elderly patients were referred to a geriatric consultant during a 41-month period. The patients' demographic, functional, cognitive medical status, reasons for referral and recommendations were recorded. Implementation by the GP of the geriatrician's recommendations was analyzed with the number of visits during the 6-month follow up. Patients were referred mainly for affective, cognitive, medical problems, functional decline and gait disturbances in 39.7%, 30.4%, 24.4%, 18.6% and 12.7% of cases, respectively. The referrals to the geriatrician increased from 133 in 2004 to 207 in 2006 (p = 0.01), while the visits to the GP decreased from 10.9 to 10.2 during 6-month period following the geriatric consultation (p &lt; 0.01). No decline was found in the other elderly patients. In most cases, the GP implemented the geriatrician's advice (p &lt; 0.01). Geriatrician consultations and recommendations in the primary care clinic were well accepted by the GP, thereby reducing the number of visits. ?? 2008 Elsevier Ireland Ltd. All rights reserved.","author":[{"dropping-particle":"","family":"Hermush","given":"Vered","non-dropping-particle":"","parse-names":false,"suffix":""},{"dropping-particle":"","family":"Daliot","given":"Daniel","non-dropping-particle":"","parse-names":false,"suffix":""},{"dropping-particle":"","family":"Weiss","given":"Avraham","non-dropping-particle":"","parse-names":false,"suffix":""},{"dropping-particle":"","family":"Brill","given":"Shai","non-dropping-particle":"","parse-names":false,"suffix":""},{"dropping-particle":"","family":"Beloosesky","given":"Yichayaou","non-dropping-particle":"","parse-names":false,"suffix":""}],"container-title":"Archives of Gerontology and Geriatrics","id":"ITEM-2","issue":"2","issued":{"date-parts":[["2009"]]},"page":"260-262","title":"The impact of geriatric consultation on the care of the elders in community clinics","type":"article-journal","volume":"49"},"uris":["http://www.mendeley.com/documents/?uuid=2dce89c4-6d7e-44d1-b328-3e1fc0a36b30"]}],"mendeley":{"formattedCitation":"[15, 18]","plainTextFormattedCitation":"[15, 18]","previouslyFormattedCitation":"[15, 18]"},"properties":{"noteIndex":0},"schema":"https://github.com/citation-style-language/schema/raw/master/csl-citation.json"}</w:instrText>
      </w:r>
      <w:r>
        <w:rPr>
          <w:rFonts w:asciiTheme="minorHAnsi" w:hAnsiTheme="minorHAnsi" w:cstheme="minorHAnsi"/>
          <w:lang w:val="en-GB"/>
        </w:rPr>
        <w:fldChar w:fldCharType="separate"/>
      </w:r>
      <w:r w:rsidR="00F863B4" w:rsidRPr="00F863B4">
        <w:rPr>
          <w:rFonts w:asciiTheme="minorHAnsi" w:hAnsiTheme="minorHAnsi" w:cstheme="minorHAnsi"/>
          <w:noProof/>
          <w:lang w:val="en-GB"/>
        </w:rPr>
        <w:t>[15, 18]</w:t>
      </w:r>
      <w:r>
        <w:rPr>
          <w:rFonts w:asciiTheme="minorHAnsi" w:hAnsiTheme="minorHAnsi" w:cstheme="minorHAnsi"/>
          <w:lang w:val="en-GB"/>
        </w:rPr>
        <w:fldChar w:fldCharType="end"/>
      </w:r>
      <w:r>
        <w:rPr>
          <w:rFonts w:asciiTheme="minorHAnsi" w:hAnsiTheme="minorHAnsi" w:cstheme="minorHAnsi"/>
          <w:lang w:val="en-GB"/>
        </w:rPr>
        <w:t>, which forms part of National Institute for Clinical Excellence (NICE) guidance</w:t>
      </w:r>
      <w:r>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{"citationItems":[{"id":"ITEM-1","itemData":{"author":[{"dropping-particle":"","family":"NICE","given":"","non-dropping-particle":"","parse-names":false,"suffix":""}],"container-title":"National Institute for Clinical Excellence","id":"ITEM-1","issued":{"date-parts":[["2017"]]},"page":"nice.org.uk/guidance/ktt18","title":"Multimorbidity and Polypharmacy","type":"article-journal"},"uris":["http://www.mendeley.com/documents/?uuid=7631e1fd-36ee-4717-9182-8b21ce085a0a"]}],"mendeley":{"formattedCitation":"[33]","plainTextFormattedCitation":"[33]","previouslyFormattedCitation":"[33]"},"properties":{"noteIndex":0},"schema":"https://github.com/citation-style-language/schema/raw/master/csl-citation.json"}</w:instrText>
      </w:r>
      <w:r>
        <w:rPr>
          <w:rFonts w:asciiTheme="minorHAnsi" w:hAnsiTheme="minorHAnsi" w:cstheme="minorHAnsi"/>
          <w:lang w:val="en-GB"/>
        </w:rPr>
        <w:fldChar w:fldCharType="separate"/>
      </w:r>
      <w:r w:rsidR="00F863B4" w:rsidRPr="00F863B4">
        <w:rPr>
          <w:rFonts w:asciiTheme="minorHAnsi" w:hAnsiTheme="minorHAnsi" w:cstheme="minorHAnsi"/>
          <w:noProof/>
          <w:lang w:val="en-GB"/>
        </w:rPr>
        <w:t>[33]</w:t>
      </w:r>
      <w:r>
        <w:rPr>
          <w:rFonts w:asciiTheme="minorHAnsi" w:hAnsiTheme="minorHAnsi" w:cstheme="minorHAnsi"/>
          <w:lang w:val="en-GB"/>
        </w:rPr>
        <w:fldChar w:fldCharType="end"/>
      </w:r>
      <w:r w:rsidRPr="008F4993">
        <w:rPr>
          <w:rFonts w:asciiTheme="minorHAnsi" w:hAnsiTheme="minorHAnsi" w:cstheme="minorHAnsi"/>
          <w:lang w:val="en-GB"/>
        </w:rPr>
        <w:t>.</w:t>
      </w:r>
      <w:r>
        <w:rPr>
          <w:rFonts w:asciiTheme="minorHAnsi" w:hAnsiTheme="minorHAnsi" w:cstheme="minorHAnsi"/>
          <w:lang w:val="en-GB"/>
        </w:rPr>
        <w:t xml:space="preserve"> Importantly, when</w:t>
      </w:r>
      <w:r w:rsidRPr="00832F83">
        <w:rPr>
          <w:rFonts w:asciiTheme="minorHAnsi" w:hAnsiTheme="minorHAnsi" w:cstheme="minorHAnsi"/>
          <w:lang w:val="en-GB"/>
        </w:rPr>
        <w:t xml:space="preserve"> included</w:t>
      </w:r>
      <w:r>
        <w:rPr>
          <w:rFonts w:asciiTheme="minorHAnsi" w:hAnsiTheme="minorHAnsi" w:cstheme="minorHAnsi"/>
          <w:lang w:val="en-GB"/>
        </w:rPr>
        <w:t xml:space="preserve"> in the analysis</w:t>
      </w:r>
      <w:r w:rsidRPr="00832F83">
        <w:rPr>
          <w:rFonts w:asciiTheme="minorHAnsi" w:hAnsiTheme="minorHAnsi" w:cstheme="minorHAnsi"/>
          <w:lang w:val="en-GB"/>
        </w:rPr>
        <w:t>, CGA in</w:t>
      </w:r>
      <w:r>
        <w:rPr>
          <w:rFonts w:asciiTheme="minorHAnsi" w:hAnsiTheme="minorHAnsi" w:cstheme="minorHAnsi"/>
          <w:lang w:val="en-GB"/>
        </w:rPr>
        <w:t>terventions were found to be acceptable for PCP</w:t>
      </w:r>
      <w:r w:rsidRPr="00832F83">
        <w:rPr>
          <w:rFonts w:asciiTheme="minorHAnsi" w:hAnsiTheme="minorHAnsi" w:cstheme="minorHAnsi"/>
          <w:lang w:val="en-GB"/>
        </w:rPr>
        <w:t>s</w:t>
      </w:r>
      <w:r>
        <w:rPr>
          <w:rFonts w:asciiTheme="minorHAnsi" w:hAnsiTheme="minorHAnsi" w:cstheme="minorHAnsi"/>
          <w:lang w:val="en-GB"/>
        </w:rPr>
        <w:t xml:space="preserve"> and there was evidence of </w:t>
      </w:r>
      <w:r w:rsidRPr="00832F83">
        <w:rPr>
          <w:rFonts w:asciiTheme="minorHAnsi" w:hAnsiTheme="minorHAnsi" w:cstheme="minorHAnsi"/>
          <w:lang w:val="en-GB"/>
        </w:rPr>
        <w:t>potential cost effectiveness</w:t>
      </w:r>
      <w:r>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cooperative","type":"article-journal","volume":"55"},"uris":["http://www.mendeley.com/documents/?uuid=e4c9335b-3453-45d5-82b7-2c70ef495ab8"]},{"id":"ITEM-2","itemData":{"DOI":"http://dx.doi.org/10.1136/bmjopen-2016-015278","abstract":"Objectives To evaluate the feasibility and potential clinical benefits of medicines optimisation through comprehensive geriatric assessment (CGA) of frail patients with multiple conditions, by secondary care geriatricians in a general practice care setting. Methods Seven general practitioner (GP) practices in one region of Stoke-on-Trent volunteered to take part. GPs selected patients (n=186) who were local permanent residents, at least 65 years old and on eight or more medications per day. Patients were sent a written invitation outlining the assessment purpose/format. Prior to patient assessments, primary care staff prepared packs detailing patient medical history, recent consultations, current medications, recent laboratory tests and social circumstances. One hour was allocated for the CGA per patient, with one of three geriatricians, to enable sufficient time to explore all relevant aspects. Assessment comprised a full history, thorough clinical examination, assessment of balance and mobility, mental function and information on home environment and support arrangements. After consultation, geriatricians made recommendations regarding further assessments, investigations or medication changes. Geriatricians entered their main findings and recommendations onto a standard template. Results In total, 687 recommendations for changes in patients' medication regimens were made for 169 (91%) patients. In 17 (9%) patients there was no recommendation to alter medications. This resulted in an average of four alterations in medication per patient. The predominant changes to medications were to stop medications (34%) or to reduce the dosage (24%). Starting a new medication represented 18% of all the medication changes. Adherence rates to geriatrician medication recommendations were 72% at 6 months and 65% at 12 months. Conclusions CGA of older patients with complex needs, by geriatricians in a general practice care setting, is feasible. Our study demonstrated constructive collaboration between GPs and geriatricians from secondary care, suggesting further studies and clinical trials are feasible and have scope to yield beneficial outcomes.Copyright © Article author(s). All rights reserved.","author":[{"dropping-particle":"","family":"Lea","given":"S.C.","non-dropping-particle":"","parse-names":false,"suffix":""},{"dropping-particle":"","family":"Watts, K.L., Davis, N.A., Panayiotou, B., Bankart, M.J., Arora","given":"A.","non-dropping-particle":"","parse-names":false,"suffix":""}],"container-title":"BMJ Open","id":"ITEM-2","issue":"9","issued":{"date-parts":[["2017"]]},"page":"e015278","title":"The potential clinical benefits of medicines optimisation through comprehensive geriatric assessment, carried out by secondary care geriatricians, in a general practice care setting in North Staffordshire, UK: A feasibility study","type":"article-journal","volume":"7"},"uris":["http://www.mendeley.com/documents/?uuid=8b8239eb-c206-4525-90f4-b2947c0e4682"]}],"mendeley":{"formattedCitation":"[16, 18]","plainTextFormattedCitation":"[16, 18]","previouslyFormattedCitation":"[16, 18]"},"properties":{"noteIndex":0},"schema":"https://github.com/citation-style-language/schema/raw/master/csl-citation.json"}</w:instrText>
      </w:r>
      <w:r>
        <w:rPr>
          <w:rFonts w:asciiTheme="minorHAnsi" w:hAnsiTheme="minorHAnsi" w:cstheme="minorHAnsi"/>
          <w:lang w:val="en-GB"/>
        </w:rPr>
        <w:fldChar w:fldCharType="separate"/>
      </w:r>
      <w:r w:rsidR="00F863B4" w:rsidRPr="00F863B4">
        <w:rPr>
          <w:rFonts w:asciiTheme="minorHAnsi" w:hAnsiTheme="minorHAnsi" w:cstheme="minorHAnsi"/>
          <w:noProof/>
          <w:lang w:val="en-GB"/>
        </w:rPr>
        <w:t>[16, 18]</w:t>
      </w:r>
      <w:r>
        <w:rPr>
          <w:rFonts w:asciiTheme="minorHAnsi" w:hAnsiTheme="minorHAnsi" w:cstheme="minorHAnsi"/>
          <w:lang w:val="en-GB"/>
        </w:rPr>
        <w:fldChar w:fldCharType="end"/>
      </w:r>
      <w:r>
        <w:rPr>
          <w:rFonts w:asciiTheme="minorHAnsi" w:hAnsiTheme="minorHAnsi" w:cstheme="minorHAnsi"/>
          <w:lang w:val="en-GB"/>
        </w:rPr>
        <w:t xml:space="preserve">. This is in keeping </w:t>
      </w:r>
      <w:r w:rsidRPr="00832F83">
        <w:rPr>
          <w:rFonts w:asciiTheme="minorHAnsi" w:hAnsiTheme="minorHAnsi" w:cstheme="minorHAnsi"/>
          <w:lang w:val="en-GB"/>
        </w:rPr>
        <w:t>with a UK study</w:t>
      </w:r>
      <w:r>
        <w:rPr>
          <w:rFonts w:asciiTheme="minorHAnsi" w:hAnsiTheme="minorHAnsi" w:cstheme="minorHAnsi"/>
          <w:lang w:val="en-GB"/>
        </w:rPr>
        <w:t xml:space="preserve"> which</w:t>
      </w:r>
      <w:r w:rsidRPr="00832F83">
        <w:rPr>
          <w:rFonts w:asciiTheme="minorHAnsi" w:hAnsiTheme="minorHAnsi" w:cstheme="minorHAnsi"/>
          <w:lang w:val="en-GB"/>
        </w:rPr>
        <w:t xml:space="preserve"> focused on implementation of a multi-domain assessment tool in primary care, suggesting that primary care based assessments may have financial and practical viability</w:t>
      </w:r>
      <w:r>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{"citationItems":[{"id":"ITEM-1","itemData":{"DOI":"https://doi.org/10.12968/bjcn.2001.6.6.7071","ISBN":"1462-4753","ISSN":"1462-4753 (Print)","PMID":"11873204","abstract":"Comprehensive geriatric assessment (CGA) is a structured approach to measuring physical, mental and social functioning of older people to identify needs and to plan care. Meta-analysis of trials of CGA suggest that it is cost-effective, but there is no agreed approach to its implementation in primary care. Our aim was to develop a best-practice model for geriatric assessment in primary care. We took an iterative approach to development, combining expert and local stakeholder opinion, and using semi-structured interviews to assess patient and practitioner experience in nine general practices in Sheffield. Patients were aged 75 and over, living at home. The best-practice model was the use of a standardised instrument (EASY-Care) to unselected patients aged 75 years and over living at home or in residential care, administered by a practice nurse in the context of an over-75s health check. There was high patient and practitioner acceptability, and significant cost savings were noted. Key beneficial features were the assessment of mental health and sources of support; goal-setting; generation of a disability score; and high patient satisfaction from contact with nursing staff. We conclude that geriatric assessment in primary care is feasible, economical and beneficial to patients and practitioners to be beneficial. Nursing staff are central to successful implementation of geriatric assessment in primary care","author":[{"dropping-particle":"","family":"Philp","given":"I","non-dropping-particle":"","parse-names":false,"suffix":""},{"dropping-particle":"","family":"Newton","given":"P","non-dropping-particle":"","parse-names":false,"suffix":""},{"dropping-particle":"","family":"McKee","given":"K J","non-dropping-particle":"","parse-names":false,"suffix":""},{"dropping-particle":"","family":"Dixon","given":"S","non-dropping-particle":"","parse-names":false,"suffix":""},{"dropping-particle":"","family":"Rowse","given":"G","non-dropping-particle":"","parse-names":false,"suffix":""},{"dropping-particle":"","family":"Bath","given":"P A","non-dropping-particle":"","parse-names":false,"suffix":""}],"container-title":"British Journal of Community Nursing","id":"ITEM-1","issue":"6","issued":{"date-parts":[["2001"]]},"page":"290-295","title":"Geriatric assessment in primary care: formulating best practice","type":"article-journal","volume":"6"},"uris":["http://www.mendeley.com/documents/?uuid=1e4f5725-73fa-42f1-b7f9-10e134b8eb8e"]}],"mendeley":{"formattedCitation":"[34]","plainTextFormattedCitation":"[34]","previouslyFormattedCitation":"[34]"},"properties":{"noteIndex":0},"schema":"https://github.com/citation-style-language/schema/raw/master/csl-citation.json"}</w:instrText>
      </w:r>
      <w:r>
        <w:rPr>
          <w:rFonts w:asciiTheme="minorHAnsi" w:hAnsiTheme="minorHAnsi" w:cstheme="minorHAnsi"/>
          <w:lang w:val="en-GB"/>
        </w:rPr>
        <w:fldChar w:fldCharType="separate"/>
      </w:r>
      <w:r w:rsidR="00F863B4" w:rsidRPr="00F863B4">
        <w:rPr>
          <w:rFonts w:asciiTheme="minorHAnsi" w:hAnsiTheme="minorHAnsi" w:cstheme="minorHAnsi"/>
          <w:noProof/>
          <w:lang w:val="en-GB"/>
        </w:rPr>
        <w:t>[34]</w:t>
      </w:r>
      <w:r>
        <w:rPr>
          <w:rFonts w:asciiTheme="minorHAnsi" w:hAnsiTheme="minorHAnsi" w:cstheme="minorHAnsi"/>
          <w:lang w:val="en-GB"/>
        </w:rPr>
        <w:fldChar w:fldCharType="end"/>
      </w:r>
      <w:r w:rsidRPr="00832F83">
        <w:rPr>
          <w:rFonts w:asciiTheme="minorHAnsi" w:hAnsiTheme="minorHAnsi" w:cstheme="minorHAnsi"/>
          <w:lang w:val="en-GB"/>
        </w:rPr>
        <w:t xml:space="preserve">. </w:t>
      </w:r>
    </w:p>
    <w:p w14:paraId="589434DF" w14:textId="77777777" w:rsidR="00763C2B" w:rsidRPr="00832F83" w:rsidRDefault="00763C2B" w:rsidP="00832F83">
      <w:pPr>
        <w:jc w:val="both"/>
        <w:rPr>
          <w:rFonts w:asciiTheme="minorHAnsi" w:hAnsiTheme="minorHAnsi" w:cstheme="minorHAnsi"/>
          <w:lang w:val="en-GB"/>
        </w:rPr>
      </w:pPr>
    </w:p>
    <w:p w14:paraId="0DF405BD" w14:textId="1666E04B" w:rsidR="00DA4BAA" w:rsidRPr="00832F83" w:rsidRDefault="00DA4BAA" w:rsidP="00832F83">
      <w:pPr>
        <w:jc w:val="both"/>
        <w:rPr>
          <w:rFonts w:asciiTheme="minorHAnsi" w:hAnsiTheme="minorHAnsi" w:cstheme="minorHAnsi"/>
          <w:lang w:val="en-GB"/>
        </w:rPr>
      </w:pPr>
    </w:p>
    <w:p w14:paraId="1C425A48" w14:textId="676A337B" w:rsidR="00B61C2E" w:rsidRPr="00832F83" w:rsidRDefault="00B61C2E" w:rsidP="00832F83">
      <w:pPr>
        <w:pStyle w:val="Heading4"/>
        <w:jc w:val="both"/>
        <w:rPr>
          <w:rFonts w:asciiTheme="minorHAnsi" w:hAnsiTheme="minorHAnsi" w:cstheme="minorHAnsi"/>
        </w:rPr>
      </w:pPr>
      <w:r w:rsidRPr="000227A2">
        <w:rPr>
          <w:rFonts w:asciiTheme="minorHAnsi" w:hAnsiTheme="minorHAnsi" w:cstheme="minorHAnsi"/>
        </w:rPr>
        <w:t>Strengths and limitations</w:t>
      </w:r>
      <w:r w:rsidR="00472050">
        <w:rPr>
          <w:rFonts w:asciiTheme="minorHAnsi" w:hAnsiTheme="minorHAnsi" w:cstheme="minorHAnsi"/>
        </w:rPr>
        <w:t xml:space="preserve"> of the review</w:t>
      </w:r>
    </w:p>
    <w:p w14:paraId="53817AE2" w14:textId="36AF48AD" w:rsidR="001F50B1" w:rsidRPr="00832F83" w:rsidRDefault="001F50B1" w:rsidP="00832F83">
      <w:pPr>
        <w:jc w:val="both"/>
        <w:rPr>
          <w:rFonts w:asciiTheme="minorHAnsi" w:hAnsiTheme="minorHAnsi" w:cstheme="minorHAnsi"/>
          <w:lang w:val="en-GB"/>
        </w:rPr>
      </w:pPr>
      <w:r w:rsidRPr="00832F83">
        <w:rPr>
          <w:rFonts w:asciiTheme="minorHAnsi" w:hAnsiTheme="minorHAnsi" w:cstheme="minorHAnsi"/>
          <w:lang w:val="en-GB"/>
        </w:rPr>
        <w:t xml:space="preserve">We conducted a rigorous systematic review </w:t>
      </w:r>
      <w:r w:rsidR="002055A1">
        <w:rPr>
          <w:rFonts w:asciiTheme="minorHAnsi" w:hAnsiTheme="minorHAnsi" w:cstheme="minorHAnsi"/>
          <w:lang w:val="en-GB"/>
        </w:rPr>
        <w:t xml:space="preserve">following </w:t>
      </w:r>
      <w:r w:rsidRPr="00832F83">
        <w:rPr>
          <w:rFonts w:asciiTheme="minorHAnsi" w:hAnsiTheme="minorHAnsi" w:cstheme="minorHAnsi"/>
          <w:lang w:val="en-GB"/>
        </w:rPr>
        <w:t xml:space="preserve">the PRISMA </w:t>
      </w:r>
      <w:r w:rsidR="002055A1">
        <w:rPr>
          <w:rFonts w:asciiTheme="minorHAnsi" w:hAnsiTheme="minorHAnsi" w:cstheme="minorHAnsi"/>
          <w:lang w:val="en-GB"/>
        </w:rPr>
        <w:t>guidelines</w:t>
      </w:r>
      <w:r w:rsidRPr="00832F83">
        <w:rPr>
          <w:rFonts w:asciiTheme="minorHAnsi" w:hAnsiTheme="minorHAnsi" w:cstheme="minorHAnsi"/>
          <w:lang w:val="en-GB"/>
        </w:rPr>
        <w:t xml:space="preserve">, including the use of two independent reviewers at each stage of the process. At each stage, if any papers </w:t>
      </w:r>
      <w:r w:rsidR="002800A6">
        <w:rPr>
          <w:rFonts w:asciiTheme="minorHAnsi" w:hAnsiTheme="minorHAnsi" w:cstheme="minorHAnsi"/>
          <w:lang w:val="en-GB"/>
        </w:rPr>
        <w:lastRenderedPageBreak/>
        <w:t>created</w:t>
      </w:r>
      <w:r w:rsidR="002800A6" w:rsidRPr="00832F83">
        <w:rPr>
          <w:rFonts w:asciiTheme="minorHAnsi" w:hAnsiTheme="minorHAnsi" w:cstheme="minorHAnsi"/>
          <w:lang w:val="en-GB"/>
        </w:rPr>
        <w:t xml:space="preserve"> </w:t>
      </w:r>
      <w:r w:rsidRPr="00832F83">
        <w:rPr>
          <w:rFonts w:asciiTheme="minorHAnsi" w:hAnsiTheme="minorHAnsi" w:cstheme="minorHAnsi"/>
          <w:lang w:val="en-GB"/>
        </w:rPr>
        <w:t xml:space="preserve">disagreement, the reviewers met to review the paper and </w:t>
      </w:r>
      <w:r w:rsidR="00A779C6">
        <w:rPr>
          <w:rFonts w:asciiTheme="minorHAnsi" w:hAnsiTheme="minorHAnsi" w:cstheme="minorHAnsi"/>
          <w:lang w:val="en-GB"/>
        </w:rPr>
        <w:t>reach</w:t>
      </w:r>
      <w:r w:rsidRPr="00832F83">
        <w:rPr>
          <w:rFonts w:asciiTheme="minorHAnsi" w:hAnsiTheme="minorHAnsi" w:cstheme="minorHAnsi"/>
          <w:lang w:val="en-GB"/>
        </w:rPr>
        <w:t xml:space="preserve"> consensus. </w:t>
      </w:r>
      <w:r w:rsidR="00B61C2E" w:rsidRPr="00832F83">
        <w:rPr>
          <w:rFonts w:asciiTheme="minorHAnsi" w:hAnsiTheme="minorHAnsi" w:cstheme="minorHAnsi"/>
          <w:lang w:val="en-GB"/>
        </w:rPr>
        <w:t>The</w:t>
      </w:r>
      <w:r w:rsidRPr="00832F83">
        <w:rPr>
          <w:rFonts w:asciiTheme="minorHAnsi" w:hAnsiTheme="minorHAnsi" w:cstheme="minorHAnsi"/>
          <w:lang w:val="en-GB"/>
        </w:rPr>
        <w:t xml:space="preserve"> </w:t>
      </w:r>
      <w:r w:rsidR="000227A2">
        <w:rPr>
          <w:rFonts w:asciiTheme="minorHAnsi" w:hAnsiTheme="minorHAnsi" w:cstheme="minorHAnsi"/>
          <w:lang w:val="en-GB"/>
        </w:rPr>
        <w:t>four</w:t>
      </w:r>
      <w:r w:rsidR="00334A58" w:rsidRPr="00832F83">
        <w:rPr>
          <w:rFonts w:asciiTheme="minorHAnsi" w:hAnsiTheme="minorHAnsi" w:cstheme="minorHAnsi"/>
          <w:lang w:val="en-GB"/>
        </w:rPr>
        <w:t xml:space="preserve"> </w:t>
      </w:r>
      <w:r w:rsidR="00B61C2E" w:rsidRPr="00832F83">
        <w:rPr>
          <w:rFonts w:asciiTheme="minorHAnsi" w:hAnsiTheme="minorHAnsi" w:cstheme="minorHAnsi"/>
          <w:lang w:val="en-GB"/>
        </w:rPr>
        <w:t xml:space="preserve">eligible </w:t>
      </w:r>
      <w:r w:rsidRPr="00832F83">
        <w:rPr>
          <w:rFonts w:asciiTheme="minorHAnsi" w:hAnsiTheme="minorHAnsi" w:cstheme="minorHAnsi"/>
          <w:lang w:val="en-GB"/>
        </w:rPr>
        <w:t>papers were</w:t>
      </w:r>
      <w:r w:rsidR="00B61C2E" w:rsidRPr="00832F83">
        <w:rPr>
          <w:rFonts w:asciiTheme="minorHAnsi" w:hAnsiTheme="minorHAnsi" w:cstheme="minorHAnsi"/>
          <w:lang w:val="en-GB"/>
        </w:rPr>
        <w:t xml:space="preserve"> also</w:t>
      </w:r>
      <w:r w:rsidRPr="00832F83">
        <w:rPr>
          <w:rFonts w:asciiTheme="minorHAnsi" w:hAnsiTheme="minorHAnsi" w:cstheme="minorHAnsi"/>
          <w:lang w:val="en-GB"/>
        </w:rPr>
        <w:t xml:space="preserve"> </w:t>
      </w:r>
      <w:r w:rsidR="00B61C2E" w:rsidRPr="00832F83">
        <w:rPr>
          <w:rFonts w:asciiTheme="minorHAnsi" w:hAnsiTheme="minorHAnsi" w:cstheme="minorHAnsi"/>
          <w:lang w:val="en-GB"/>
        </w:rPr>
        <w:t>judged to have low risk of bias</w:t>
      </w:r>
      <w:r w:rsidRPr="00832F83">
        <w:rPr>
          <w:rFonts w:asciiTheme="minorHAnsi" w:hAnsiTheme="minorHAnsi" w:cstheme="minorHAnsi"/>
          <w:lang w:val="en-GB"/>
        </w:rPr>
        <w:t>.</w:t>
      </w:r>
    </w:p>
    <w:p w14:paraId="2954078B" w14:textId="77777777" w:rsidR="001F50B1" w:rsidRPr="00832F83" w:rsidRDefault="001F50B1" w:rsidP="00832F83">
      <w:pPr>
        <w:jc w:val="both"/>
        <w:rPr>
          <w:rFonts w:asciiTheme="minorHAnsi" w:hAnsiTheme="minorHAnsi" w:cstheme="minorHAnsi"/>
          <w:lang w:val="en-GB"/>
        </w:rPr>
      </w:pPr>
    </w:p>
    <w:p w14:paraId="7D857C83" w14:textId="4893F12E" w:rsidR="00334A58" w:rsidRPr="00832F83" w:rsidRDefault="008929A1" w:rsidP="00832F83">
      <w:pPr>
        <w:jc w:val="both"/>
        <w:rPr>
          <w:rFonts w:asciiTheme="minorHAnsi" w:hAnsiTheme="minorHAnsi" w:cstheme="minorHAnsi"/>
        </w:rPr>
      </w:pPr>
      <w:r w:rsidRPr="00832F83">
        <w:rPr>
          <w:rFonts w:asciiTheme="minorHAnsi" w:hAnsiTheme="minorHAnsi" w:cstheme="minorHAnsi"/>
          <w:lang w:val="en-GB"/>
        </w:rPr>
        <w:t>T</w:t>
      </w:r>
      <w:r w:rsidR="00DA4BAA" w:rsidRPr="00832F83">
        <w:rPr>
          <w:rFonts w:asciiTheme="minorHAnsi" w:hAnsiTheme="minorHAnsi" w:cstheme="minorHAnsi"/>
          <w:lang w:val="en-GB"/>
        </w:rPr>
        <w:t xml:space="preserve">he lack of </w:t>
      </w:r>
      <w:r w:rsidR="000011AC">
        <w:rPr>
          <w:rFonts w:asciiTheme="minorHAnsi" w:hAnsiTheme="minorHAnsi" w:cstheme="minorHAnsi"/>
          <w:lang w:val="en-GB"/>
        </w:rPr>
        <w:t>eligible studies</w:t>
      </w:r>
      <w:r w:rsidR="00A779C6">
        <w:rPr>
          <w:rFonts w:asciiTheme="minorHAnsi" w:hAnsiTheme="minorHAnsi" w:cstheme="minorHAnsi"/>
          <w:lang w:val="en-GB"/>
        </w:rPr>
        <w:t xml:space="preserve"> is a major limitation </w:t>
      </w:r>
      <w:r w:rsidRPr="00832F83">
        <w:rPr>
          <w:rFonts w:asciiTheme="minorHAnsi" w:hAnsiTheme="minorHAnsi" w:cstheme="minorHAnsi"/>
          <w:lang w:val="en-GB"/>
        </w:rPr>
        <w:t xml:space="preserve">and </w:t>
      </w:r>
      <w:r w:rsidR="00DA4BAA" w:rsidRPr="00832F83">
        <w:rPr>
          <w:rFonts w:asciiTheme="minorHAnsi" w:hAnsiTheme="minorHAnsi" w:cstheme="minorHAnsi"/>
          <w:lang w:val="en-GB"/>
        </w:rPr>
        <w:t xml:space="preserve">makes it difficult to </w:t>
      </w:r>
      <w:r w:rsidR="000227A2">
        <w:rPr>
          <w:rFonts w:asciiTheme="minorHAnsi" w:hAnsiTheme="minorHAnsi" w:cstheme="minorHAnsi"/>
          <w:lang w:val="en-GB"/>
        </w:rPr>
        <w:t xml:space="preserve">draw conclusions around efficacy </w:t>
      </w:r>
      <w:r w:rsidR="00A779C6">
        <w:rPr>
          <w:rFonts w:asciiTheme="minorHAnsi" w:hAnsiTheme="minorHAnsi" w:cstheme="minorHAnsi"/>
          <w:lang w:val="en-GB"/>
        </w:rPr>
        <w:t>for</w:t>
      </w:r>
      <w:r w:rsidR="00DA4BAA" w:rsidRPr="00832F83">
        <w:rPr>
          <w:rFonts w:asciiTheme="minorHAnsi" w:hAnsiTheme="minorHAnsi" w:cstheme="minorHAnsi"/>
          <w:lang w:val="en-GB"/>
        </w:rPr>
        <w:t xml:space="preserve"> </w:t>
      </w:r>
      <w:r w:rsidR="00E21A8E">
        <w:rPr>
          <w:rFonts w:asciiTheme="minorHAnsi" w:hAnsiTheme="minorHAnsi" w:cstheme="minorHAnsi"/>
          <w:lang w:val="en-GB"/>
        </w:rPr>
        <w:t xml:space="preserve">methods of </w:t>
      </w:r>
      <w:r w:rsidRPr="00832F83">
        <w:rPr>
          <w:rFonts w:asciiTheme="minorHAnsi" w:hAnsiTheme="minorHAnsi" w:cstheme="minorHAnsi"/>
          <w:lang w:val="en-GB"/>
        </w:rPr>
        <w:t>CGA</w:t>
      </w:r>
      <w:r w:rsidR="005C7BA7">
        <w:rPr>
          <w:rFonts w:asciiTheme="minorHAnsi" w:hAnsiTheme="minorHAnsi" w:cstheme="minorHAnsi"/>
          <w:lang w:val="en-GB"/>
        </w:rPr>
        <w:t xml:space="preserve"> implemented</w:t>
      </w:r>
      <w:r w:rsidRPr="00832F83">
        <w:rPr>
          <w:rFonts w:asciiTheme="minorHAnsi" w:hAnsiTheme="minorHAnsi" w:cstheme="minorHAnsi"/>
          <w:lang w:val="en-GB"/>
        </w:rPr>
        <w:t xml:space="preserve"> in </w:t>
      </w:r>
      <w:r w:rsidR="005C7BA7">
        <w:rPr>
          <w:rFonts w:asciiTheme="minorHAnsi" w:hAnsiTheme="minorHAnsi" w:cstheme="minorHAnsi"/>
          <w:lang w:val="en-GB"/>
        </w:rPr>
        <w:t xml:space="preserve">a </w:t>
      </w:r>
      <w:r w:rsidR="000227A2">
        <w:rPr>
          <w:rFonts w:asciiTheme="minorHAnsi" w:hAnsiTheme="minorHAnsi" w:cstheme="minorHAnsi"/>
          <w:lang w:val="en-GB"/>
        </w:rPr>
        <w:t>primary care</w:t>
      </w:r>
      <w:r w:rsidR="005C7BA7">
        <w:rPr>
          <w:rFonts w:asciiTheme="minorHAnsi" w:hAnsiTheme="minorHAnsi" w:cstheme="minorHAnsi"/>
          <w:lang w:val="en-GB"/>
        </w:rPr>
        <w:t xml:space="preserve"> practice</w:t>
      </w:r>
      <w:r w:rsidR="00DA4BAA" w:rsidRPr="00832F83">
        <w:rPr>
          <w:rFonts w:asciiTheme="minorHAnsi" w:hAnsiTheme="minorHAnsi" w:cstheme="minorHAnsi"/>
          <w:lang w:val="en-GB"/>
        </w:rPr>
        <w:t xml:space="preserve">. </w:t>
      </w:r>
      <w:r w:rsidR="000227A2">
        <w:rPr>
          <w:rFonts w:asciiTheme="minorHAnsi" w:hAnsiTheme="minorHAnsi" w:cstheme="minorHAnsi"/>
          <w:lang w:val="en-GB"/>
        </w:rPr>
        <w:t>We did not review the grey literature and therefore there may</w:t>
      </w:r>
      <w:r w:rsidR="005C7BA7">
        <w:rPr>
          <w:rFonts w:asciiTheme="minorHAnsi" w:hAnsiTheme="minorHAnsi" w:cstheme="minorHAnsi"/>
          <w:lang w:val="en-GB"/>
        </w:rPr>
        <w:t xml:space="preserve"> </w:t>
      </w:r>
      <w:r w:rsidR="00472050">
        <w:rPr>
          <w:rFonts w:asciiTheme="minorHAnsi" w:hAnsiTheme="minorHAnsi" w:cstheme="minorHAnsi"/>
          <w:lang w:val="en-GB"/>
        </w:rPr>
        <w:t xml:space="preserve">be </w:t>
      </w:r>
      <w:r w:rsidR="005C7BA7">
        <w:rPr>
          <w:rFonts w:asciiTheme="minorHAnsi" w:hAnsiTheme="minorHAnsi" w:cstheme="minorHAnsi"/>
          <w:lang w:val="en-GB"/>
        </w:rPr>
        <w:t>service development or quality improvement initiatives that could</w:t>
      </w:r>
      <w:r w:rsidR="005C7BA7">
        <w:rPr>
          <w:rFonts w:asciiTheme="minorHAnsi" w:hAnsiTheme="minorHAnsi" w:cstheme="minorHAnsi"/>
        </w:rPr>
        <w:t xml:space="preserve"> </w:t>
      </w:r>
      <w:r w:rsidR="000227A2">
        <w:rPr>
          <w:rFonts w:asciiTheme="minorHAnsi" w:hAnsiTheme="minorHAnsi" w:cstheme="minorHAnsi"/>
        </w:rPr>
        <w:t>provide further insight.</w:t>
      </w:r>
      <w:r w:rsidR="00706EF5">
        <w:rPr>
          <w:rFonts w:asciiTheme="minorHAnsi" w:hAnsiTheme="minorHAnsi" w:cstheme="minorHAnsi"/>
        </w:rPr>
        <w:t xml:space="preserve"> </w:t>
      </w:r>
      <w:r w:rsidR="005E6A40">
        <w:rPr>
          <w:rFonts w:asciiTheme="minorHAnsi" w:hAnsiTheme="minorHAnsi" w:cstheme="minorHAnsi"/>
        </w:rPr>
        <w:t>Five papers not written in the English language were also excluded</w:t>
      </w:r>
      <w:r w:rsidR="00D22A6C">
        <w:rPr>
          <w:rFonts w:asciiTheme="minorHAnsi" w:hAnsiTheme="minorHAnsi" w:cstheme="minorHAnsi"/>
        </w:rPr>
        <w:t>; these may have provided further insights into model of CGA in the primary care setting</w:t>
      </w:r>
      <w:r w:rsidR="00472050">
        <w:rPr>
          <w:rFonts w:asciiTheme="minorHAnsi" w:hAnsiTheme="minorHAnsi" w:cstheme="minorHAnsi"/>
        </w:rPr>
        <w:t xml:space="preserve"> in other countries</w:t>
      </w:r>
      <w:r w:rsidR="00D22A6C">
        <w:rPr>
          <w:rFonts w:asciiTheme="minorHAnsi" w:hAnsiTheme="minorHAnsi" w:cstheme="minorHAnsi"/>
        </w:rPr>
        <w:t xml:space="preserve">. </w:t>
      </w:r>
    </w:p>
    <w:p w14:paraId="081119D2" w14:textId="77777777" w:rsidR="00334A58" w:rsidRPr="00832F83" w:rsidRDefault="00334A58" w:rsidP="00832F83">
      <w:pPr>
        <w:jc w:val="both"/>
        <w:rPr>
          <w:rFonts w:asciiTheme="minorHAnsi" w:hAnsiTheme="minorHAnsi" w:cstheme="minorHAnsi"/>
        </w:rPr>
      </w:pPr>
    </w:p>
    <w:p w14:paraId="1AB43F44" w14:textId="6E984926" w:rsidR="00F12EC3" w:rsidRPr="00832F83" w:rsidRDefault="000011AC" w:rsidP="00832F83">
      <w:pPr>
        <w:jc w:val="both"/>
        <w:rPr>
          <w:rFonts w:asciiTheme="minorHAnsi" w:hAnsiTheme="minorHAnsi" w:cstheme="minorHAnsi"/>
          <w:lang w:val="en-GB"/>
        </w:rPr>
      </w:pPr>
      <w:r>
        <w:rPr>
          <w:rFonts w:asciiTheme="minorHAnsi" w:hAnsiTheme="minorHAnsi" w:cstheme="minorHAnsi"/>
          <w:lang w:val="en-GB"/>
        </w:rPr>
        <w:t xml:space="preserve">Given that </w:t>
      </w:r>
      <w:r w:rsidR="005C7BA7">
        <w:rPr>
          <w:rFonts w:asciiTheme="minorHAnsi" w:hAnsiTheme="minorHAnsi" w:cstheme="minorHAnsi"/>
          <w:lang w:val="en-GB"/>
        </w:rPr>
        <w:t>a model of</w:t>
      </w:r>
      <w:r w:rsidR="00F12EC3" w:rsidRPr="00832F83">
        <w:rPr>
          <w:rFonts w:asciiTheme="minorHAnsi" w:hAnsiTheme="minorHAnsi" w:cstheme="minorHAnsi"/>
          <w:lang w:val="en-GB"/>
        </w:rPr>
        <w:t xml:space="preserve"> CGA</w:t>
      </w:r>
      <w:r w:rsidR="005C7BA7">
        <w:rPr>
          <w:rFonts w:asciiTheme="minorHAnsi" w:hAnsiTheme="minorHAnsi" w:cstheme="minorHAnsi"/>
          <w:lang w:val="en-GB"/>
        </w:rPr>
        <w:t xml:space="preserve"> </w:t>
      </w:r>
      <w:r w:rsidR="00F12EC3" w:rsidRPr="00832F83">
        <w:rPr>
          <w:rFonts w:asciiTheme="minorHAnsi" w:hAnsiTheme="minorHAnsi" w:cstheme="minorHAnsi"/>
          <w:lang w:val="en-GB"/>
        </w:rPr>
        <w:t>in primary care require</w:t>
      </w:r>
      <w:r w:rsidR="00832F83" w:rsidRPr="00832F83">
        <w:rPr>
          <w:rFonts w:asciiTheme="minorHAnsi" w:hAnsiTheme="minorHAnsi" w:cstheme="minorHAnsi"/>
          <w:lang w:val="en-GB"/>
        </w:rPr>
        <w:t>s</w:t>
      </w:r>
      <w:r w:rsidR="00F12EC3" w:rsidRPr="00832F83">
        <w:rPr>
          <w:rFonts w:asciiTheme="minorHAnsi" w:hAnsiTheme="minorHAnsi" w:cstheme="minorHAnsi"/>
          <w:lang w:val="en-GB"/>
        </w:rPr>
        <w:t xml:space="preserve"> complex interventions in health</w:t>
      </w:r>
      <w:r w:rsidR="00832F83" w:rsidRPr="00832F83">
        <w:rPr>
          <w:rFonts w:asciiTheme="minorHAnsi" w:hAnsiTheme="minorHAnsi" w:cstheme="minorHAnsi"/>
          <w:lang w:val="en-GB"/>
        </w:rPr>
        <w:t xml:space="preserve"> and social </w:t>
      </w:r>
      <w:r w:rsidR="00F12EC3" w:rsidRPr="00832F83">
        <w:rPr>
          <w:rFonts w:asciiTheme="minorHAnsi" w:hAnsiTheme="minorHAnsi" w:cstheme="minorHAnsi"/>
          <w:lang w:val="en-GB"/>
        </w:rPr>
        <w:t xml:space="preserve">care delivery, we could </w:t>
      </w:r>
      <w:r w:rsidR="000227A2">
        <w:rPr>
          <w:rFonts w:asciiTheme="minorHAnsi" w:hAnsiTheme="minorHAnsi" w:cstheme="minorHAnsi"/>
          <w:lang w:val="en-GB"/>
        </w:rPr>
        <w:t xml:space="preserve">also </w:t>
      </w:r>
      <w:r w:rsidR="00F12EC3" w:rsidRPr="00832F83">
        <w:rPr>
          <w:rFonts w:asciiTheme="minorHAnsi" w:hAnsiTheme="minorHAnsi" w:cstheme="minorHAnsi"/>
          <w:lang w:val="en-GB"/>
        </w:rPr>
        <w:t xml:space="preserve">have performed this review as a </w:t>
      </w:r>
      <w:r w:rsidR="00E21A8E">
        <w:rPr>
          <w:rFonts w:asciiTheme="minorHAnsi" w:hAnsiTheme="minorHAnsi" w:cstheme="minorHAnsi"/>
          <w:lang w:val="en-GB"/>
        </w:rPr>
        <w:t>‘</w:t>
      </w:r>
      <w:r w:rsidR="00F12EC3" w:rsidRPr="00832F83">
        <w:rPr>
          <w:rFonts w:asciiTheme="minorHAnsi" w:hAnsiTheme="minorHAnsi" w:cstheme="minorHAnsi"/>
          <w:lang w:val="en-GB"/>
        </w:rPr>
        <w:t>realist review</w:t>
      </w:r>
      <w:r w:rsidR="00E21A8E">
        <w:rPr>
          <w:rFonts w:asciiTheme="minorHAnsi" w:hAnsiTheme="minorHAnsi" w:cstheme="minorHAnsi"/>
          <w:lang w:val="en-GB"/>
        </w:rPr>
        <w:t>’</w:t>
      </w:r>
      <w:r w:rsidR="00F12EC3" w:rsidRPr="00832F83">
        <w:rPr>
          <w:rFonts w:asciiTheme="minorHAnsi" w:hAnsiTheme="minorHAnsi" w:cstheme="minorHAnsi"/>
          <w:lang w:val="en-GB"/>
        </w:rPr>
        <w:t>. This may have provided greater understanding of the</w:t>
      </w:r>
      <w:r w:rsidR="00832F83" w:rsidRPr="00832F83">
        <w:rPr>
          <w:rFonts w:asciiTheme="minorHAnsi" w:hAnsiTheme="minorHAnsi" w:cstheme="minorHAnsi"/>
          <w:lang w:val="en-GB"/>
        </w:rPr>
        <w:t xml:space="preserve"> theoretical frameworks behind the interventions, </w:t>
      </w:r>
      <w:r w:rsidR="000227A2">
        <w:rPr>
          <w:rFonts w:asciiTheme="minorHAnsi" w:hAnsiTheme="minorHAnsi" w:cstheme="minorHAnsi"/>
          <w:lang w:val="en-GB"/>
        </w:rPr>
        <w:t>to give a greater understanding of the</w:t>
      </w:r>
      <w:r w:rsidR="00832F83" w:rsidRPr="00832F83">
        <w:rPr>
          <w:rFonts w:asciiTheme="minorHAnsi" w:hAnsiTheme="minorHAnsi" w:cstheme="minorHAnsi"/>
          <w:lang w:val="en-GB"/>
        </w:rPr>
        <w:t xml:space="preserve"> processes required to implement them</w:t>
      </w:r>
      <w:r w:rsidR="000546D2">
        <w:rPr>
          <w:rFonts w:asciiTheme="minorHAnsi" w:hAnsiTheme="minorHAnsi" w:cstheme="minorHAnsi"/>
          <w:lang w:val="en-GB"/>
        </w:rPr>
        <w:fldChar w:fldCharType="begin" w:fldLock="1"/>
      </w:r>
      <w:r w:rsidR="00A24EDB">
        <w:rPr>
          <w:rFonts w:asciiTheme="minorHAnsi" w:hAnsiTheme="minorHAnsi" w:cstheme="minorHAnsi"/>
          <w:lang w:val="en-GB"/>
        </w:rPr>
        <w:instrText>ADDIN CSL_CITATION {"citationItems":[{"id":"ITEM-1","itemData":{"DOI":"10.1258/1355819054308530","author":[{"dropping-particle":"","family":"Pawson","given":"R.","non-dropping-particle":"","parse-names":false,"suffix":""},{"dropping-particle":"","family":"Greenhalgh","given":"T.","non-dropping-particle":"","parse-names":false,"suffix":""},{"dropping-particle":"","family":"Harvey","given":"G.","non-dropping-particle":"","parse-names":false,"suffix":""},{"dropping-particle":"","family":"Walshe","given":"K.","non-dropping-particle":"","parse-names":false,"suffix":""}],"container-title":"Journal of Health Services Research &amp; Policy","id":"ITEM-1","issue":"Supplement 1","issued":{"date-parts":[["2005"]]},"page":"21-34","title":"Realist review--a new method of systematic review designed for complex policy interventions.","type":"article-journal","volume":"10"},"uris":["http://www.mendeley.com/documents/?uuid=135b2dc0-d307-4b8b-ba83-cd9db16e3bc3"]}],"mendeley":{"formattedCitation":"[35]","plainTextFormattedCitation":"[35]","previouslyFormattedCitation":"[35]"},"properties":{"noteIndex":0},"schema":"https://github.com/citation-style-language/schema/raw/master/csl-citation.json"}</w:instrText>
      </w:r>
      <w:r w:rsidR="000546D2">
        <w:rPr>
          <w:rFonts w:asciiTheme="minorHAnsi" w:hAnsiTheme="minorHAnsi" w:cstheme="minorHAnsi"/>
          <w:lang w:val="en-GB"/>
        </w:rPr>
        <w:fldChar w:fldCharType="separate"/>
      </w:r>
      <w:r w:rsidR="00F863B4" w:rsidRPr="00F863B4">
        <w:rPr>
          <w:rFonts w:asciiTheme="minorHAnsi" w:hAnsiTheme="minorHAnsi" w:cstheme="minorHAnsi"/>
          <w:noProof/>
          <w:lang w:val="en-GB"/>
        </w:rPr>
        <w:t>[35]</w:t>
      </w:r>
      <w:r w:rsidR="000546D2">
        <w:rPr>
          <w:rFonts w:asciiTheme="minorHAnsi" w:hAnsiTheme="minorHAnsi" w:cstheme="minorHAnsi"/>
          <w:lang w:val="en-GB"/>
        </w:rPr>
        <w:fldChar w:fldCharType="end"/>
      </w:r>
      <w:r w:rsidR="00F12EC3" w:rsidRPr="00832F83">
        <w:rPr>
          <w:rFonts w:asciiTheme="minorHAnsi" w:hAnsiTheme="minorHAnsi" w:cstheme="minorHAnsi"/>
          <w:lang w:val="en-GB"/>
        </w:rPr>
        <w:t xml:space="preserve">. </w:t>
      </w:r>
    </w:p>
    <w:p w14:paraId="734647B0" w14:textId="77777777" w:rsidR="00781F0C" w:rsidRPr="00832F83" w:rsidRDefault="00781F0C" w:rsidP="00832F83">
      <w:pPr>
        <w:jc w:val="both"/>
        <w:rPr>
          <w:rFonts w:asciiTheme="minorHAnsi" w:hAnsiTheme="minorHAnsi" w:cstheme="minorHAnsi"/>
          <w:lang w:val="en-GB"/>
        </w:rPr>
      </w:pPr>
    </w:p>
    <w:p w14:paraId="7BBD6492" w14:textId="29A19FF0" w:rsidR="00781F0C" w:rsidRPr="00832F83" w:rsidRDefault="00781F0C" w:rsidP="00832F83">
      <w:pPr>
        <w:jc w:val="both"/>
        <w:rPr>
          <w:rFonts w:asciiTheme="minorHAnsi" w:hAnsiTheme="minorHAnsi" w:cstheme="minorHAnsi"/>
          <w:lang w:val="en-GB"/>
        </w:rPr>
      </w:pPr>
      <w:r w:rsidRPr="00832F83">
        <w:rPr>
          <w:rFonts w:asciiTheme="minorHAnsi" w:hAnsiTheme="minorHAnsi" w:cstheme="minorHAnsi"/>
          <w:lang w:val="en-GB"/>
        </w:rPr>
        <w:t>The applicability of evidence found in this review may be difficult to interpret on a wider scale. The structure of the healthcare system</w:t>
      </w:r>
      <w:r w:rsidR="00334A58" w:rsidRPr="00832F83">
        <w:rPr>
          <w:rFonts w:asciiTheme="minorHAnsi" w:hAnsiTheme="minorHAnsi" w:cstheme="minorHAnsi"/>
          <w:lang w:val="en-GB"/>
        </w:rPr>
        <w:t xml:space="preserve">s varies greatly across the </w:t>
      </w:r>
      <w:r w:rsidR="000227A2">
        <w:rPr>
          <w:rFonts w:asciiTheme="minorHAnsi" w:hAnsiTheme="minorHAnsi" w:cstheme="minorHAnsi"/>
          <w:lang w:val="en-GB"/>
        </w:rPr>
        <w:t>three</w:t>
      </w:r>
      <w:r w:rsidR="00334A58" w:rsidRPr="00832F83">
        <w:rPr>
          <w:rFonts w:asciiTheme="minorHAnsi" w:hAnsiTheme="minorHAnsi" w:cstheme="minorHAnsi"/>
          <w:lang w:val="en-GB"/>
        </w:rPr>
        <w:t xml:space="preserve"> countries </w:t>
      </w:r>
      <w:r w:rsidR="000227A2">
        <w:rPr>
          <w:rFonts w:asciiTheme="minorHAnsi" w:hAnsiTheme="minorHAnsi" w:cstheme="minorHAnsi"/>
          <w:lang w:val="en-GB"/>
        </w:rPr>
        <w:t>included</w:t>
      </w:r>
      <w:r w:rsidR="00334A58" w:rsidRPr="00832F83">
        <w:rPr>
          <w:rFonts w:asciiTheme="minorHAnsi" w:hAnsiTheme="minorHAnsi" w:cstheme="minorHAnsi"/>
          <w:lang w:val="en-GB"/>
        </w:rPr>
        <w:t xml:space="preserve">. </w:t>
      </w:r>
      <w:r w:rsidRPr="00832F83">
        <w:rPr>
          <w:rFonts w:asciiTheme="minorHAnsi" w:hAnsiTheme="minorHAnsi" w:cstheme="minorHAnsi"/>
          <w:lang w:val="en-GB"/>
        </w:rPr>
        <w:t xml:space="preserve"> </w:t>
      </w:r>
      <w:r w:rsidR="00A779C6">
        <w:rPr>
          <w:rFonts w:asciiTheme="minorHAnsi" w:hAnsiTheme="minorHAnsi" w:cstheme="minorHAnsi"/>
          <w:lang w:val="en-GB"/>
        </w:rPr>
        <w:t>Differing</w:t>
      </w:r>
      <w:r w:rsidRPr="00832F83">
        <w:rPr>
          <w:rFonts w:asciiTheme="minorHAnsi" w:hAnsiTheme="minorHAnsi" w:cstheme="minorHAnsi"/>
          <w:lang w:val="en-GB"/>
        </w:rPr>
        <w:t xml:space="preserve"> processes, such as choice of </w:t>
      </w:r>
      <w:r w:rsidR="000227A2">
        <w:rPr>
          <w:rFonts w:asciiTheme="minorHAnsi" w:hAnsiTheme="minorHAnsi" w:cstheme="minorHAnsi"/>
          <w:lang w:val="en-GB"/>
        </w:rPr>
        <w:t xml:space="preserve">primary care </w:t>
      </w:r>
      <w:r w:rsidRPr="00832F83">
        <w:rPr>
          <w:rFonts w:asciiTheme="minorHAnsi" w:hAnsiTheme="minorHAnsi" w:cstheme="minorHAnsi"/>
          <w:lang w:val="en-GB"/>
        </w:rPr>
        <w:t>clinics</w:t>
      </w:r>
      <w:r w:rsidR="000227A2">
        <w:rPr>
          <w:rFonts w:asciiTheme="minorHAnsi" w:hAnsiTheme="minorHAnsi" w:cstheme="minorHAnsi"/>
          <w:lang w:val="en-GB"/>
        </w:rPr>
        <w:t xml:space="preserve">, PCPs and other structures available in the community, as well as the role of private healthcare </w:t>
      </w:r>
      <w:r w:rsidR="00A779C6">
        <w:rPr>
          <w:rFonts w:asciiTheme="minorHAnsi" w:hAnsiTheme="minorHAnsi" w:cstheme="minorHAnsi"/>
          <w:lang w:val="en-GB"/>
        </w:rPr>
        <w:t>infrastructure</w:t>
      </w:r>
      <w:r w:rsidR="000227A2">
        <w:rPr>
          <w:rFonts w:asciiTheme="minorHAnsi" w:hAnsiTheme="minorHAnsi" w:cstheme="minorHAnsi"/>
          <w:lang w:val="en-GB"/>
        </w:rPr>
        <w:t xml:space="preserve">, </w:t>
      </w:r>
      <w:r w:rsidR="000011AC">
        <w:rPr>
          <w:rFonts w:asciiTheme="minorHAnsi" w:hAnsiTheme="minorHAnsi" w:cstheme="minorHAnsi"/>
          <w:lang w:val="en-GB"/>
        </w:rPr>
        <w:t>may limit reproduction of</w:t>
      </w:r>
      <w:r w:rsidR="001A3ED1" w:rsidRPr="00832F83">
        <w:rPr>
          <w:rFonts w:asciiTheme="minorHAnsi" w:hAnsiTheme="minorHAnsi" w:cstheme="minorHAnsi"/>
          <w:lang w:val="en-GB"/>
        </w:rPr>
        <w:t xml:space="preserve"> </w:t>
      </w:r>
      <w:r w:rsidR="000227A2">
        <w:rPr>
          <w:rFonts w:asciiTheme="minorHAnsi" w:hAnsiTheme="minorHAnsi" w:cstheme="minorHAnsi"/>
          <w:lang w:val="en-GB"/>
        </w:rPr>
        <w:t xml:space="preserve">implementation strategies </w:t>
      </w:r>
      <w:r w:rsidR="002055A1">
        <w:rPr>
          <w:rFonts w:asciiTheme="minorHAnsi" w:hAnsiTheme="minorHAnsi" w:cstheme="minorHAnsi"/>
          <w:lang w:val="en-GB"/>
        </w:rPr>
        <w:t>in other countries</w:t>
      </w:r>
      <w:r w:rsidRPr="00832F83">
        <w:rPr>
          <w:rFonts w:asciiTheme="minorHAnsi" w:hAnsiTheme="minorHAnsi" w:cstheme="minorHAnsi"/>
          <w:lang w:val="en-GB"/>
        </w:rPr>
        <w:t xml:space="preserve">. </w:t>
      </w:r>
      <w:r w:rsidR="008E73CA">
        <w:rPr>
          <w:rFonts w:asciiTheme="minorHAnsi" w:hAnsiTheme="minorHAnsi" w:cstheme="minorHAnsi"/>
          <w:lang w:val="en-GB"/>
        </w:rPr>
        <w:t>Study designs varied greatly, limiting the comparability of the observed results between studies.</w:t>
      </w:r>
    </w:p>
    <w:p w14:paraId="2D8ACFFB" w14:textId="26D3190F" w:rsidR="00781F0C" w:rsidRPr="00832F83" w:rsidRDefault="00781F0C" w:rsidP="00832F83">
      <w:pPr>
        <w:jc w:val="both"/>
        <w:rPr>
          <w:rFonts w:asciiTheme="minorHAnsi" w:hAnsiTheme="minorHAnsi" w:cstheme="minorHAnsi"/>
          <w:lang w:val="en-GB"/>
        </w:rPr>
      </w:pPr>
    </w:p>
    <w:p w14:paraId="0B750B13" w14:textId="15C0106D" w:rsidR="00F21B1F" w:rsidRPr="00832F83" w:rsidRDefault="00F21B1F" w:rsidP="00832F83">
      <w:pPr>
        <w:pStyle w:val="Heading4"/>
        <w:jc w:val="both"/>
        <w:rPr>
          <w:rFonts w:asciiTheme="minorHAnsi" w:hAnsiTheme="minorHAnsi" w:cstheme="minorHAnsi"/>
        </w:rPr>
      </w:pPr>
      <w:r w:rsidRPr="00832F83">
        <w:rPr>
          <w:rFonts w:asciiTheme="minorHAnsi" w:hAnsiTheme="minorHAnsi" w:cstheme="minorHAnsi"/>
        </w:rPr>
        <w:t>Recommendations for future research</w:t>
      </w:r>
    </w:p>
    <w:p w14:paraId="3D9B4540" w14:textId="0C47A5F1" w:rsidR="00D90277" w:rsidRDefault="005C7BA7" w:rsidP="00832F83">
      <w:pPr>
        <w:jc w:val="both"/>
        <w:rPr>
          <w:rFonts w:asciiTheme="minorHAnsi" w:hAnsiTheme="minorHAnsi" w:cstheme="minorHAnsi"/>
          <w:lang w:val="en-GB"/>
        </w:rPr>
      </w:pPr>
      <w:r>
        <w:rPr>
          <w:rFonts w:asciiTheme="minorHAnsi" w:hAnsiTheme="minorHAnsi" w:cstheme="minorHAnsi"/>
          <w:lang w:val="en-GB"/>
        </w:rPr>
        <w:t>Further research is needed to identify the most effective strategy for implementing CGA in primary care. Particular questions of interest include</w:t>
      </w:r>
      <w:r w:rsidR="00D6707E" w:rsidRPr="00832F83">
        <w:rPr>
          <w:rFonts w:asciiTheme="minorHAnsi" w:hAnsiTheme="minorHAnsi" w:cstheme="minorHAnsi"/>
          <w:lang w:val="en-GB"/>
        </w:rPr>
        <w:t xml:space="preserve"> identification of patients</w:t>
      </w:r>
      <w:r w:rsidR="00B265E1">
        <w:rPr>
          <w:rFonts w:asciiTheme="minorHAnsi" w:hAnsiTheme="minorHAnsi" w:cstheme="minorHAnsi"/>
          <w:lang w:val="en-GB"/>
        </w:rPr>
        <w:t xml:space="preserve"> most suitable for a CGA within the primary care setting</w:t>
      </w:r>
      <w:r w:rsidR="00D6707E" w:rsidRPr="00832F83">
        <w:rPr>
          <w:rFonts w:asciiTheme="minorHAnsi" w:hAnsiTheme="minorHAnsi" w:cstheme="minorHAnsi"/>
          <w:lang w:val="en-GB"/>
        </w:rPr>
        <w:t>,</w:t>
      </w:r>
      <w:r w:rsidR="00B265E1">
        <w:rPr>
          <w:rFonts w:asciiTheme="minorHAnsi" w:hAnsiTheme="minorHAnsi" w:cstheme="minorHAnsi"/>
          <w:lang w:val="en-GB"/>
        </w:rPr>
        <w:t xml:space="preserve"> a consensus list of outcome measures</w:t>
      </w:r>
      <w:r>
        <w:rPr>
          <w:rFonts w:asciiTheme="minorHAnsi" w:hAnsiTheme="minorHAnsi" w:cstheme="minorHAnsi"/>
          <w:lang w:val="en-GB"/>
        </w:rPr>
        <w:t>,</w:t>
      </w:r>
      <w:r w:rsidR="00B265E1">
        <w:rPr>
          <w:rFonts w:asciiTheme="minorHAnsi" w:hAnsiTheme="minorHAnsi" w:cstheme="minorHAnsi"/>
          <w:lang w:val="en-GB"/>
        </w:rPr>
        <w:t xml:space="preserve"> and the role of </w:t>
      </w:r>
      <w:r>
        <w:rPr>
          <w:rFonts w:asciiTheme="minorHAnsi" w:hAnsiTheme="minorHAnsi" w:cstheme="minorHAnsi"/>
          <w:lang w:val="en-GB"/>
        </w:rPr>
        <w:t xml:space="preserve">different healthcare </w:t>
      </w:r>
      <w:r w:rsidR="00B265E1">
        <w:rPr>
          <w:rFonts w:asciiTheme="minorHAnsi" w:hAnsiTheme="minorHAnsi" w:cstheme="minorHAnsi"/>
          <w:lang w:val="en-GB"/>
        </w:rPr>
        <w:t xml:space="preserve">professionals in </w:t>
      </w:r>
      <w:r w:rsidR="006B634B">
        <w:rPr>
          <w:rFonts w:asciiTheme="minorHAnsi" w:hAnsiTheme="minorHAnsi" w:cstheme="minorHAnsi"/>
          <w:lang w:val="en-GB"/>
        </w:rPr>
        <w:t xml:space="preserve">delivering </w:t>
      </w:r>
      <w:r w:rsidR="00B265E1">
        <w:rPr>
          <w:rFonts w:asciiTheme="minorHAnsi" w:hAnsiTheme="minorHAnsi" w:cstheme="minorHAnsi"/>
          <w:lang w:val="en-GB"/>
        </w:rPr>
        <w:t xml:space="preserve">CGA. </w:t>
      </w:r>
      <w:r w:rsidR="006B634B">
        <w:rPr>
          <w:rFonts w:asciiTheme="minorHAnsi" w:hAnsiTheme="minorHAnsi" w:cstheme="minorHAnsi"/>
          <w:lang w:val="en-GB"/>
        </w:rPr>
        <w:t>These areas would also benefit from robust health economic evaluation.</w:t>
      </w:r>
    </w:p>
    <w:p w14:paraId="4CB34EEE" w14:textId="77777777" w:rsidR="0010408B" w:rsidRPr="00832F83" w:rsidRDefault="0010408B" w:rsidP="00832F83">
      <w:pPr>
        <w:jc w:val="both"/>
        <w:rPr>
          <w:rFonts w:asciiTheme="minorHAnsi" w:hAnsiTheme="minorHAnsi" w:cstheme="minorHAnsi"/>
          <w:lang w:val="en-GB"/>
        </w:rPr>
      </w:pPr>
    </w:p>
    <w:p w14:paraId="3B1516D4" w14:textId="1E94ED2A" w:rsidR="0010408B" w:rsidRPr="00832F83" w:rsidRDefault="0010408B" w:rsidP="00832F83">
      <w:pPr>
        <w:pStyle w:val="Heading3"/>
        <w:rPr>
          <w:rFonts w:asciiTheme="minorHAnsi" w:hAnsiTheme="minorHAnsi" w:cstheme="minorHAnsi"/>
          <w:sz w:val="24"/>
          <w:szCs w:val="24"/>
        </w:rPr>
      </w:pPr>
      <w:r w:rsidRPr="00832F83">
        <w:rPr>
          <w:rFonts w:asciiTheme="minorHAnsi" w:hAnsiTheme="minorHAnsi" w:cstheme="minorHAnsi"/>
          <w:sz w:val="24"/>
          <w:szCs w:val="24"/>
        </w:rPr>
        <w:t>Conclusion</w:t>
      </w:r>
    </w:p>
    <w:p w14:paraId="525B2B37" w14:textId="77777777" w:rsidR="0010408B" w:rsidRPr="00832F83" w:rsidRDefault="0010408B" w:rsidP="00832F83">
      <w:pPr>
        <w:jc w:val="both"/>
        <w:rPr>
          <w:rFonts w:asciiTheme="minorHAnsi" w:hAnsiTheme="minorHAnsi" w:cstheme="minorHAnsi"/>
          <w:lang w:val="en-GB"/>
        </w:rPr>
      </w:pPr>
    </w:p>
    <w:p w14:paraId="6CB82B3C" w14:textId="2E553CFB" w:rsidR="00710D28" w:rsidRDefault="000011AC" w:rsidP="00832F83">
      <w:pPr>
        <w:jc w:val="both"/>
        <w:rPr>
          <w:rFonts w:asciiTheme="minorHAnsi" w:hAnsiTheme="minorHAnsi" w:cstheme="minorHAnsi"/>
          <w:lang w:val="en-GB"/>
        </w:rPr>
      </w:pPr>
      <w:r>
        <w:rPr>
          <w:rFonts w:asciiTheme="minorHAnsi" w:hAnsiTheme="minorHAnsi" w:cstheme="minorHAnsi"/>
          <w:lang w:val="en-GB"/>
        </w:rPr>
        <w:t xml:space="preserve">This systematic </w:t>
      </w:r>
      <w:r w:rsidRPr="00832F83">
        <w:rPr>
          <w:rFonts w:asciiTheme="minorHAnsi" w:hAnsiTheme="minorHAnsi" w:cstheme="minorHAnsi"/>
          <w:lang w:val="en-GB"/>
        </w:rPr>
        <w:t xml:space="preserve">review </w:t>
      </w:r>
      <w:r>
        <w:rPr>
          <w:rFonts w:asciiTheme="minorHAnsi" w:hAnsiTheme="minorHAnsi" w:cstheme="minorHAnsi"/>
          <w:lang w:val="en-GB"/>
        </w:rPr>
        <w:t>identified</w:t>
      </w:r>
      <w:r w:rsidRPr="00832F83">
        <w:rPr>
          <w:rFonts w:asciiTheme="minorHAnsi" w:hAnsiTheme="minorHAnsi" w:cstheme="minorHAnsi"/>
          <w:lang w:val="en-GB"/>
        </w:rPr>
        <w:t xml:space="preserve"> </w:t>
      </w:r>
      <w:r>
        <w:rPr>
          <w:rFonts w:asciiTheme="minorHAnsi" w:hAnsiTheme="minorHAnsi" w:cstheme="minorHAnsi"/>
          <w:lang w:val="en-GB"/>
        </w:rPr>
        <w:t>only four</w:t>
      </w:r>
      <w:r w:rsidRPr="00832F83">
        <w:rPr>
          <w:rFonts w:asciiTheme="minorHAnsi" w:hAnsiTheme="minorHAnsi" w:cstheme="minorHAnsi"/>
          <w:lang w:val="en-GB"/>
        </w:rPr>
        <w:t xml:space="preserve"> studies </w:t>
      </w:r>
      <w:r>
        <w:rPr>
          <w:rFonts w:asciiTheme="minorHAnsi" w:hAnsiTheme="minorHAnsi" w:cstheme="minorHAnsi"/>
          <w:lang w:val="en-GB"/>
        </w:rPr>
        <w:t>that</w:t>
      </w:r>
      <w:r w:rsidRPr="00832F83">
        <w:rPr>
          <w:rFonts w:asciiTheme="minorHAnsi" w:hAnsiTheme="minorHAnsi" w:cstheme="minorHAnsi"/>
          <w:lang w:val="en-GB"/>
        </w:rPr>
        <w:t xml:space="preserve"> described the implementation of CGA in a primary care</w:t>
      </w:r>
      <w:r>
        <w:rPr>
          <w:rFonts w:asciiTheme="minorHAnsi" w:hAnsiTheme="minorHAnsi" w:cstheme="minorHAnsi"/>
          <w:lang w:val="en-GB"/>
        </w:rPr>
        <w:t xml:space="preserve"> practice, as opposed to hospital or home setting.</w:t>
      </w:r>
      <w:r w:rsidRPr="00832F83">
        <w:rPr>
          <w:rFonts w:asciiTheme="minorHAnsi" w:hAnsiTheme="minorHAnsi" w:cstheme="minorHAnsi"/>
          <w:lang w:val="en-GB"/>
        </w:rPr>
        <w:t xml:space="preserve"> The evidence in these </w:t>
      </w:r>
      <w:r>
        <w:rPr>
          <w:rFonts w:asciiTheme="minorHAnsi" w:hAnsiTheme="minorHAnsi" w:cstheme="minorHAnsi"/>
          <w:lang w:val="en-GB"/>
        </w:rPr>
        <w:t xml:space="preserve">heterogeneous </w:t>
      </w:r>
      <w:r w:rsidRPr="00832F83">
        <w:rPr>
          <w:rFonts w:asciiTheme="minorHAnsi" w:hAnsiTheme="minorHAnsi" w:cstheme="minorHAnsi"/>
          <w:lang w:val="en-GB"/>
        </w:rPr>
        <w:t>studies</w:t>
      </w:r>
      <w:r>
        <w:rPr>
          <w:rFonts w:asciiTheme="minorHAnsi" w:hAnsiTheme="minorHAnsi" w:cstheme="minorHAnsi"/>
          <w:lang w:val="en-GB"/>
        </w:rPr>
        <w:t xml:space="preserve"> indicated that </w:t>
      </w:r>
      <w:r w:rsidRPr="00832F83">
        <w:rPr>
          <w:rFonts w:asciiTheme="minorHAnsi" w:hAnsiTheme="minorHAnsi" w:cstheme="minorHAnsi"/>
          <w:lang w:val="en-GB"/>
        </w:rPr>
        <w:t>CGA</w:t>
      </w:r>
      <w:r>
        <w:rPr>
          <w:rFonts w:asciiTheme="minorHAnsi" w:hAnsiTheme="minorHAnsi" w:cstheme="minorHAnsi"/>
          <w:lang w:val="en-GB"/>
        </w:rPr>
        <w:t xml:space="preserve"> based in the primary care practice was</w:t>
      </w:r>
      <w:r w:rsidRPr="00832F83">
        <w:rPr>
          <w:rFonts w:asciiTheme="minorHAnsi" w:hAnsiTheme="minorHAnsi" w:cstheme="minorHAnsi"/>
          <w:lang w:val="en-GB"/>
        </w:rPr>
        <w:t xml:space="preserve"> acceptable to those involved</w:t>
      </w:r>
      <w:r>
        <w:rPr>
          <w:rFonts w:asciiTheme="minorHAnsi" w:hAnsiTheme="minorHAnsi" w:cstheme="minorHAnsi"/>
          <w:lang w:val="en-GB"/>
        </w:rPr>
        <w:t xml:space="preserve">, but with variable impact on the outcomes measured. In a small sample potential benefits include cost-effectiveness, improved medication adherence and reduced hospital admission rates. This may reflect methodological differences in the studies and variations in the health systems of the three countries where they were conducted. Mortality outcomes were inconsistent.  The main </w:t>
      </w:r>
      <w:r w:rsidR="005572E3">
        <w:rPr>
          <w:rFonts w:asciiTheme="minorHAnsi" w:hAnsiTheme="minorHAnsi" w:cstheme="minorHAnsi"/>
          <w:lang w:val="en-GB"/>
        </w:rPr>
        <w:t xml:space="preserve">potential </w:t>
      </w:r>
      <w:r>
        <w:rPr>
          <w:rFonts w:asciiTheme="minorHAnsi" w:hAnsiTheme="minorHAnsi" w:cstheme="minorHAnsi"/>
          <w:lang w:val="en-GB"/>
        </w:rPr>
        <w:t xml:space="preserve">negative </w:t>
      </w:r>
      <w:r w:rsidR="005572E3">
        <w:rPr>
          <w:rFonts w:asciiTheme="minorHAnsi" w:hAnsiTheme="minorHAnsi" w:cstheme="minorHAnsi"/>
          <w:lang w:val="en-GB"/>
        </w:rPr>
        <w:t>effect of</w:t>
      </w:r>
      <w:r>
        <w:rPr>
          <w:rFonts w:asciiTheme="minorHAnsi" w:hAnsiTheme="minorHAnsi" w:cstheme="minorHAnsi"/>
          <w:lang w:val="en-GB"/>
        </w:rPr>
        <w:t xml:space="preserve"> practice based CGA may be </w:t>
      </w:r>
      <w:r w:rsidR="005572E3">
        <w:rPr>
          <w:rFonts w:asciiTheme="minorHAnsi" w:hAnsiTheme="minorHAnsi" w:cstheme="minorHAnsi"/>
          <w:lang w:val="en-GB"/>
        </w:rPr>
        <w:t xml:space="preserve">in </w:t>
      </w:r>
      <w:r>
        <w:rPr>
          <w:rFonts w:asciiTheme="minorHAnsi" w:hAnsiTheme="minorHAnsi" w:cstheme="minorHAnsi"/>
          <w:lang w:val="en-GB"/>
        </w:rPr>
        <w:t xml:space="preserve">creating confusion as to the ‘ownership’ of a patient’s management and highlights </w:t>
      </w:r>
      <w:r w:rsidRPr="003F77B8">
        <w:rPr>
          <w:rFonts w:asciiTheme="minorHAnsi" w:hAnsiTheme="minorHAnsi" w:cstheme="minorHAnsi"/>
          <w:lang w:val="en-GB"/>
        </w:rPr>
        <w:t>the need for communication with patients, to improve compliance and prevent the risk of harm</w:t>
      </w:r>
      <w:r>
        <w:rPr>
          <w:rFonts w:asciiTheme="minorHAnsi" w:hAnsiTheme="minorHAnsi" w:cstheme="minorHAnsi"/>
          <w:lang w:val="en-GB"/>
        </w:rPr>
        <w:t>. Primary care would be a natural setting for CGA to identify and support the majority of people with multimorbidity and frailty and further research is warranted</w:t>
      </w:r>
    </w:p>
    <w:p w14:paraId="377B2858" w14:textId="77777777" w:rsidR="000011AC" w:rsidRDefault="000011AC" w:rsidP="00710D28">
      <w:pPr>
        <w:pStyle w:val="Heading3"/>
        <w:rPr>
          <w:rFonts w:asciiTheme="minorHAnsi" w:hAnsiTheme="minorHAnsi" w:cstheme="minorHAnsi"/>
          <w:sz w:val="24"/>
          <w:szCs w:val="24"/>
        </w:rPr>
      </w:pPr>
    </w:p>
    <w:p w14:paraId="1EADF958" w14:textId="759A31F3" w:rsidR="00710D28" w:rsidRPr="00710D28" w:rsidRDefault="00597AB5" w:rsidP="00710D28">
      <w:pPr>
        <w:pStyle w:val="Heading3"/>
        <w:rPr>
          <w:rFonts w:asciiTheme="minorHAnsi" w:hAnsiTheme="minorHAnsi" w:cstheme="minorHAnsi"/>
          <w:sz w:val="24"/>
          <w:szCs w:val="24"/>
        </w:rPr>
      </w:pPr>
      <w:r w:rsidRPr="00710D28">
        <w:rPr>
          <w:rFonts w:asciiTheme="minorHAnsi" w:hAnsiTheme="minorHAnsi" w:cstheme="minorHAnsi"/>
          <w:sz w:val="24"/>
          <w:szCs w:val="24"/>
        </w:rPr>
        <w:t>Acknowledgements</w:t>
      </w:r>
      <w:r w:rsidR="00710D28" w:rsidRPr="00710D28">
        <w:rPr>
          <w:rFonts w:asciiTheme="minorHAnsi" w:hAnsiTheme="minorHAnsi" w:cstheme="minorHAnsi"/>
          <w:sz w:val="24"/>
          <w:szCs w:val="24"/>
        </w:rPr>
        <w:t>:</w:t>
      </w:r>
    </w:p>
    <w:p w14:paraId="3C563036" w14:textId="77777777" w:rsidR="00710D28" w:rsidRDefault="00710D28" w:rsidP="00710D28">
      <w:pPr>
        <w:jc w:val="both"/>
        <w:rPr>
          <w:rFonts w:asciiTheme="minorHAnsi" w:hAnsiTheme="minorHAnsi" w:cstheme="minorHAnsi"/>
          <w:lang w:val="en-GB"/>
        </w:rPr>
      </w:pPr>
    </w:p>
    <w:p w14:paraId="4824FE6D" w14:textId="1B198028" w:rsidR="00710D28" w:rsidRPr="00710D28" w:rsidRDefault="00710D28" w:rsidP="00710D28">
      <w:pPr>
        <w:jc w:val="both"/>
        <w:rPr>
          <w:rFonts w:asciiTheme="minorHAnsi" w:hAnsiTheme="minorHAnsi" w:cstheme="minorHAnsi"/>
          <w:lang w:val="en-GB"/>
        </w:rPr>
      </w:pPr>
      <w:r w:rsidRPr="00710D28">
        <w:rPr>
          <w:rFonts w:asciiTheme="minorHAnsi" w:hAnsiTheme="minorHAnsi" w:cstheme="minorHAnsi"/>
          <w:lang w:val="en-GB"/>
        </w:rPr>
        <w:t>Funding Source: This research is funded by the National Institute for Health Research</w:t>
      </w:r>
    </w:p>
    <w:p w14:paraId="4E41695F" w14:textId="1E6BCB03" w:rsidR="00710D28" w:rsidRDefault="00710D28" w:rsidP="00710D28">
      <w:pPr>
        <w:jc w:val="both"/>
        <w:rPr>
          <w:rFonts w:asciiTheme="minorHAnsi" w:hAnsiTheme="minorHAnsi" w:cstheme="minorHAnsi"/>
          <w:lang w:val="en-GB"/>
        </w:rPr>
      </w:pPr>
      <w:r w:rsidRPr="00710D28">
        <w:rPr>
          <w:rFonts w:asciiTheme="minorHAnsi" w:hAnsiTheme="minorHAnsi" w:cstheme="minorHAnsi"/>
          <w:lang w:val="en-GB"/>
        </w:rPr>
        <w:lastRenderedPageBreak/>
        <w:t>(NIHR)</w:t>
      </w:r>
      <w:r w:rsidR="00D51600">
        <w:rPr>
          <w:rFonts w:asciiTheme="minorHAnsi" w:hAnsiTheme="minorHAnsi" w:cstheme="minorHAnsi"/>
          <w:lang w:val="en-GB"/>
        </w:rPr>
        <w:t>.</w:t>
      </w:r>
      <w:r w:rsidRPr="00710D28">
        <w:rPr>
          <w:rFonts w:asciiTheme="minorHAnsi" w:hAnsiTheme="minorHAnsi" w:cstheme="minorHAnsi"/>
          <w:lang w:val="en-GB"/>
        </w:rPr>
        <w:t xml:space="preserve"> The views expressed are those of the authors and not necessarily those of the NHS, the NIHR, or the Department of Health. This study is supported by the Faculty of Medicine at the </w:t>
      </w:r>
      <w:r w:rsidRPr="008649BD">
        <w:rPr>
          <w:rFonts w:asciiTheme="minorHAnsi" w:hAnsiTheme="minorHAnsi" w:cstheme="minorHAnsi"/>
          <w:lang w:val="en-GB"/>
        </w:rPr>
        <w:t>University of Southampton. JWG and NJC are supported by the NIHR Academic Clinical Fellowship Scheme</w:t>
      </w:r>
      <w:r w:rsidR="00DD1194" w:rsidRPr="008649BD">
        <w:rPr>
          <w:rFonts w:asciiTheme="minorHAnsi" w:hAnsiTheme="minorHAnsi" w:cstheme="minorHAnsi"/>
          <w:lang w:val="en-GB"/>
        </w:rPr>
        <w:t xml:space="preserve"> at</w:t>
      </w:r>
      <w:r w:rsidRPr="008649BD">
        <w:rPr>
          <w:rFonts w:asciiTheme="minorHAnsi" w:hAnsiTheme="minorHAnsi" w:cstheme="minorHAnsi"/>
          <w:lang w:val="en-GB"/>
        </w:rPr>
        <w:t xml:space="preserve"> the University of Oxford and University of Southampton</w:t>
      </w:r>
      <w:r w:rsidR="00E96EC5">
        <w:rPr>
          <w:rFonts w:asciiTheme="minorHAnsi" w:hAnsiTheme="minorHAnsi" w:cstheme="minorHAnsi"/>
          <w:lang w:val="en-GB"/>
        </w:rPr>
        <w:t xml:space="preserve"> respectively</w:t>
      </w:r>
      <w:r w:rsidRPr="008649BD">
        <w:rPr>
          <w:rFonts w:asciiTheme="minorHAnsi" w:hAnsiTheme="minorHAnsi" w:cstheme="minorHAnsi"/>
          <w:lang w:val="en-GB"/>
        </w:rPr>
        <w:t>. RMD and AAS receive support from</w:t>
      </w:r>
      <w:r w:rsidR="008649BD" w:rsidRPr="008649BD">
        <w:rPr>
          <w:rFonts w:asciiTheme="minorHAnsi" w:hAnsiTheme="minorHAnsi" w:cstheme="minorHAnsi"/>
          <w:lang w:val="en-GB"/>
        </w:rPr>
        <w:t xml:space="preserve"> the </w:t>
      </w:r>
      <w:r w:rsidR="008649BD" w:rsidRPr="008649BD">
        <w:rPr>
          <w:rFonts w:asciiTheme="minorHAnsi" w:eastAsia="Times New Roman" w:hAnsiTheme="minorHAnsi" w:cstheme="minorHAnsi"/>
          <w:lang w:val="en-GB"/>
        </w:rPr>
        <w:t xml:space="preserve">AGE Research Group, Institute of Neuroscience, Newcastle University and NIHR Newcastle Biomedical Research Centre. </w:t>
      </w:r>
      <w:r w:rsidRPr="008649BD">
        <w:rPr>
          <w:rFonts w:asciiTheme="minorHAnsi" w:hAnsiTheme="minorHAnsi" w:cstheme="minorHAnsi"/>
          <w:lang w:val="en-GB"/>
        </w:rPr>
        <w:t xml:space="preserve"> HCR receives support from the NIHR Collaboration for Leadership in Applied Health Research and Care (CLAHRC) Wessex and the NIHR Southampton Biomedical Research Centre.</w:t>
      </w:r>
      <w:r w:rsidRPr="00710D28">
        <w:rPr>
          <w:rFonts w:asciiTheme="minorHAnsi" w:hAnsiTheme="minorHAnsi" w:cstheme="minorHAnsi"/>
          <w:lang w:val="en-GB"/>
        </w:rPr>
        <w:t xml:space="preserve"> </w:t>
      </w:r>
    </w:p>
    <w:p w14:paraId="3CDD0908" w14:textId="77777777" w:rsidR="00710D28" w:rsidRPr="00710D28" w:rsidRDefault="00710D28" w:rsidP="00710D28">
      <w:pPr>
        <w:jc w:val="both"/>
        <w:rPr>
          <w:rFonts w:asciiTheme="minorHAnsi" w:hAnsiTheme="minorHAnsi" w:cstheme="minorHAnsi"/>
          <w:lang w:val="en-GB"/>
        </w:rPr>
      </w:pPr>
    </w:p>
    <w:p w14:paraId="3E74502E" w14:textId="4AB1ACFF" w:rsidR="00710D28" w:rsidRDefault="00710D28" w:rsidP="00710D28">
      <w:pPr>
        <w:jc w:val="both"/>
        <w:rPr>
          <w:rFonts w:asciiTheme="minorHAnsi" w:hAnsiTheme="minorHAnsi" w:cstheme="minorHAnsi"/>
          <w:lang w:val="en-GB"/>
        </w:rPr>
      </w:pPr>
      <w:r w:rsidRPr="00710D28">
        <w:rPr>
          <w:rFonts w:asciiTheme="minorHAnsi" w:hAnsiTheme="minorHAnsi" w:cstheme="minorHAnsi"/>
          <w:lang w:val="en-GB"/>
        </w:rPr>
        <w:t>Sponsor’s Role: The opinion</w:t>
      </w:r>
      <w:r w:rsidR="00133243">
        <w:rPr>
          <w:rFonts w:asciiTheme="minorHAnsi" w:hAnsiTheme="minorHAnsi" w:cstheme="minorHAnsi"/>
          <w:lang w:val="en-GB"/>
        </w:rPr>
        <w:t>s</w:t>
      </w:r>
      <w:r w:rsidRPr="00710D28">
        <w:rPr>
          <w:rFonts w:asciiTheme="minorHAnsi" w:hAnsiTheme="minorHAnsi" w:cstheme="minorHAnsi"/>
          <w:lang w:val="en-GB"/>
        </w:rPr>
        <w:t xml:space="preserve"> expressed in this document are those of the authors. The sponsors had no role in the design, methods, data collection, analysis and preparation of this paper.</w:t>
      </w:r>
    </w:p>
    <w:p w14:paraId="3E4D5602" w14:textId="77777777" w:rsidR="008649BD" w:rsidRPr="00710D28" w:rsidRDefault="008649BD" w:rsidP="00710D28">
      <w:pPr>
        <w:jc w:val="both"/>
        <w:rPr>
          <w:rFonts w:asciiTheme="minorHAnsi" w:hAnsiTheme="minorHAnsi" w:cstheme="minorHAnsi"/>
          <w:lang w:val="en-GB"/>
        </w:rPr>
      </w:pPr>
    </w:p>
    <w:p w14:paraId="6E143882" w14:textId="3077BC26" w:rsidR="00710D28" w:rsidRPr="00832F83" w:rsidRDefault="00710D28" w:rsidP="00710D28">
      <w:pPr>
        <w:jc w:val="both"/>
        <w:rPr>
          <w:rFonts w:asciiTheme="minorHAnsi" w:hAnsiTheme="minorHAnsi" w:cstheme="minorHAnsi"/>
          <w:lang w:val="en-GB"/>
        </w:rPr>
      </w:pPr>
      <w:r w:rsidRPr="00710D28">
        <w:rPr>
          <w:rFonts w:asciiTheme="minorHAnsi" w:hAnsiTheme="minorHAnsi" w:cstheme="minorHAnsi"/>
          <w:lang w:val="en-GB"/>
        </w:rPr>
        <w:t xml:space="preserve">Conflict of Interest: The authors do not </w:t>
      </w:r>
      <w:r w:rsidR="008649BD">
        <w:rPr>
          <w:rFonts w:asciiTheme="minorHAnsi" w:hAnsiTheme="minorHAnsi" w:cstheme="minorHAnsi"/>
          <w:lang w:val="en-GB"/>
        </w:rPr>
        <w:t>have any conflicts of interest.</w:t>
      </w:r>
    </w:p>
    <w:p w14:paraId="0AFCD927" w14:textId="77777777" w:rsidR="00384EA4" w:rsidRDefault="00462974" w:rsidP="00832F83">
      <w:pPr>
        <w:jc w:val="both"/>
        <w:rPr>
          <w:rFonts w:asciiTheme="minorHAnsi" w:hAnsiTheme="minorHAnsi" w:cstheme="minorHAnsi"/>
          <w:lang w:val="en-GB"/>
        </w:rPr>
        <w:sectPr w:rsidR="00384EA4" w:rsidSect="00EE4EC9">
          <w:footerReference w:type="default" r:id="rId9"/>
          <w:pgSz w:w="11900" w:h="16840"/>
          <w:pgMar w:top="1440" w:right="1440" w:bottom="1440" w:left="1440" w:header="720" w:footer="144" w:gutter="0"/>
          <w:cols w:space="720"/>
          <w:docGrid w:linePitch="360"/>
        </w:sectPr>
      </w:pPr>
      <w:r w:rsidRPr="00832F83">
        <w:rPr>
          <w:rFonts w:asciiTheme="minorHAnsi" w:hAnsiTheme="minorHAnsi" w:cstheme="minorHAnsi"/>
          <w:lang w:val="en-GB"/>
        </w:rPr>
        <w:br w:type="page"/>
      </w:r>
    </w:p>
    <w:p w14:paraId="66BCEA18" w14:textId="1BEA6A4D" w:rsidR="007D0636" w:rsidRDefault="007D0636" w:rsidP="00832F83">
      <w:pPr>
        <w:jc w:val="both"/>
        <w:rPr>
          <w:rFonts w:asciiTheme="minorHAnsi" w:hAnsiTheme="minorHAnsi" w:cstheme="minorHAnsi"/>
          <w:lang w:val="en-GB"/>
        </w:rPr>
      </w:pPr>
    </w:p>
    <w:p w14:paraId="2E9B8D8A" w14:textId="0B33FB24" w:rsidR="00A15614" w:rsidRDefault="000E7C76">
      <w:pPr>
        <w:widowControl w:val="0"/>
        <w:autoSpaceDE w:val="0"/>
        <w:autoSpaceDN w:val="0"/>
        <w:adjustRightInd w:val="0"/>
        <w:ind w:left="640" w:hanging="640"/>
        <w:jc w:val="both"/>
        <w:rPr>
          <w:rFonts w:asciiTheme="minorHAnsi" w:hAnsiTheme="minorHAnsi" w:cstheme="minorHAnsi"/>
          <w:lang w:val="en-GB"/>
        </w:rPr>
      </w:pPr>
      <w:r>
        <w:rPr>
          <w:rFonts w:asciiTheme="minorHAnsi" w:hAnsiTheme="minorHAnsi" w:cstheme="minorHAnsi"/>
          <w:lang w:val="en-GB"/>
        </w:rPr>
        <w:t>References</w:t>
      </w:r>
    </w:p>
    <w:p w14:paraId="2EF610DC" w14:textId="57D327C2" w:rsidR="005A5BCD" w:rsidRPr="005A5BCD" w:rsidRDefault="00A15614" w:rsidP="005A5BCD">
      <w:pPr>
        <w:widowControl w:val="0"/>
        <w:autoSpaceDE w:val="0"/>
        <w:autoSpaceDN w:val="0"/>
        <w:adjustRightInd w:val="0"/>
        <w:ind w:left="640" w:hanging="640"/>
        <w:rPr>
          <w:rFonts w:ascii="Calibri" w:hAnsi="Calibri" w:cs="Calibri"/>
          <w:noProof/>
        </w:rPr>
      </w:pPr>
      <w:r>
        <w:rPr>
          <w:rFonts w:asciiTheme="minorHAnsi" w:hAnsiTheme="minorHAnsi" w:cstheme="minorHAnsi"/>
          <w:lang w:val="en-GB"/>
        </w:rPr>
        <w:fldChar w:fldCharType="begin" w:fldLock="1"/>
      </w:r>
      <w:r>
        <w:rPr>
          <w:rFonts w:asciiTheme="minorHAnsi" w:hAnsiTheme="minorHAnsi" w:cstheme="minorHAnsi"/>
          <w:lang w:val="en-GB"/>
        </w:rPr>
        <w:instrText xml:space="preserve">ADDIN Mendeley Bibliography CSL_BIBLIOGRAPHY </w:instrText>
      </w:r>
      <w:r>
        <w:rPr>
          <w:rFonts w:asciiTheme="minorHAnsi" w:hAnsiTheme="minorHAnsi" w:cstheme="minorHAnsi"/>
          <w:lang w:val="en-GB"/>
        </w:rPr>
        <w:fldChar w:fldCharType="separate"/>
      </w:r>
      <w:r w:rsidR="005A5BCD" w:rsidRPr="005A5BCD">
        <w:rPr>
          <w:rFonts w:ascii="Calibri" w:hAnsi="Calibri" w:cs="Calibri"/>
          <w:noProof/>
        </w:rPr>
        <w:t xml:space="preserve">1. </w:t>
      </w:r>
      <w:r w:rsidR="005A5BCD" w:rsidRPr="005A5BCD">
        <w:rPr>
          <w:rFonts w:ascii="Calibri" w:hAnsi="Calibri" w:cs="Calibri"/>
          <w:noProof/>
        </w:rPr>
        <w:tab/>
        <w:t>Rubenstein, L. Z., Goodwin, M., Hadley, E., Patten, S. K., Rempusheski, V. F., Reuben, D., Winograd CH (1991) Working group recommendations: targeting criteria for geriatric evaluation and management research. J Am Geriatr Soc 39:37S–41S. https://doi.org/https://doi.org/10.1111/j.1532-5415.1991.tb05932.x</w:t>
      </w:r>
    </w:p>
    <w:p w14:paraId="30F19925"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 </w:t>
      </w:r>
      <w:r w:rsidRPr="005A5BCD">
        <w:rPr>
          <w:rFonts w:ascii="Calibri" w:hAnsi="Calibri" w:cs="Calibri"/>
          <w:noProof/>
        </w:rPr>
        <w:tab/>
        <w:t>Stuck A., Siu A., Wieland G., et al (1993) Comprehensive geriatric assessment: a meta-analysis of controlled trials. Lancet 342:1032–1036. https://doi.org/10.1016/0140-6736(93)92884-V</w:t>
      </w:r>
    </w:p>
    <w:p w14:paraId="3F8CF662"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 </w:t>
      </w:r>
      <w:r w:rsidRPr="005A5BCD">
        <w:rPr>
          <w:rFonts w:ascii="Calibri" w:hAnsi="Calibri" w:cs="Calibri"/>
          <w:noProof/>
        </w:rPr>
        <w:tab/>
        <w:t>Ellis G, Whitehead MA, Robinson D, et al (2011) Comprehensive geriatric assessment for older adults admitted to hospital: meta-analysis of randomised controlled trials. BMJ 343:d6553. https://doi.org/10.1136/bmj.d6553</w:t>
      </w:r>
    </w:p>
    <w:p w14:paraId="1DD4F48E"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4. </w:t>
      </w:r>
      <w:r w:rsidRPr="005A5BCD">
        <w:rPr>
          <w:rFonts w:ascii="Calibri" w:hAnsi="Calibri" w:cs="Calibri"/>
          <w:noProof/>
        </w:rPr>
        <w:tab/>
        <w:t>Elkan R, Kendrick D, Dewey M, et al (2001) Effectiveness of home based support for older people: systematic review and meta-analysis. BMJ 323:719–25. https://doi.org/10.1136/bmj.323.7315.719</w:t>
      </w:r>
    </w:p>
    <w:p w14:paraId="0DB6B518"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5. </w:t>
      </w:r>
      <w:r w:rsidRPr="005A5BCD">
        <w:rPr>
          <w:rFonts w:ascii="Calibri" w:hAnsi="Calibri" w:cs="Calibri"/>
          <w:noProof/>
        </w:rPr>
        <w:tab/>
        <w:t>European Commission (2012) Ageing report: Europe needs to prepare for growing older</w:t>
      </w:r>
    </w:p>
    <w:p w14:paraId="354E1477"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6. </w:t>
      </w:r>
      <w:r w:rsidRPr="005A5BCD">
        <w:rPr>
          <w:rFonts w:ascii="Calibri" w:hAnsi="Calibri" w:cs="Calibri"/>
          <w:noProof/>
        </w:rPr>
        <w:tab/>
        <w:t>United Nations (2009) World Population Ageing</w:t>
      </w:r>
    </w:p>
    <w:p w14:paraId="0F73DC4B"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7. </w:t>
      </w:r>
      <w:r w:rsidRPr="005A5BCD">
        <w:rPr>
          <w:rFonts w:ascii="Calibri" w:hAnsi="Calibri" w:cs="Calibri"/>
          <w:noProof/>
        </w:rPr>
        <w:tab/>
        <w:t>Clegg A, Young J, Iliffe S, et al (2013) Frailty in elderly people. Lancet 381:752–762. https://doi.org/10.1016/s0140-6736(12)62167-9</w:t>
      </w:r>
    </w:p>
    <w:p w14:paraId="6AD6F286"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8. </w:t>
      </w:r>
      <w:r w:rsidRPr="005A5BCD">
        <w:rPr>
          <w:rFonts w:ascii="Calibri" w:hAnsi="Calibri" w:cs="Calibri"/>
          <w:noProof/>
        </w:rPr>
        <w:tab/>
        <w:t>Romero-Ortuno R, Soraghan C (2014) A Frailty Instrument for primary care for those aged 75 years or more: Findings from the Survey of Health, Ageing and Retirement in Europe, a longitudinal population-based cohort study (SHARE-FI75+). BMJ Open 4:. https://doi.org/10.1136/bmjopen-2014-006645</w:t>
      </w:r>
    </w:p>
    <w:p w14:paraId="5322F13F"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9. </w:t>
      </w:r>
      <w:r w:rsidRPr="005A5BCD">
        <w:rPr>
          <w:rFonts w:ascii="Calibri" w:hAnsi="Calibri" w:cs="Calibri"/>
          <w:noProof/>
        </w:rPr>
        <w:tab/>
        <w:t>Muscedere J, Andrew MK, Bagshaw SM, et al (2016) Screening for Frailty in Canada’s Health Care System: A Time for Action. Can J Aging 35:281–297. https://doi.org/10.1017/S0714980816000301</w:t>
      </w:r>
    </w:p>
    <w:p w14:paraId="7E8DCD62" w14:textId="2067AD41"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10. </w:t>
      </w:r>
      <w:r w:rsidRPr="005A5BCD">
        <w:rPr>
          <w:rFonts w:ascii="Calibri" w:hAnsi="Calibri" w:cs="Calibri"/>
          <w:noProof/>
        </w:rPr>
        <w:tab/>
        <w:t xml:space="preserve">NHS </w:t>
      </w:r>
      <w:r>
        <w:rPr>
          <w:rFonts w:ascii="Calibri" w:hAnsi="Calibri" w:cs="Calibri"/>
          <w:noProof/>
        </w:rPr>
        <w:t>England</w:t>
      </w:r>
      <w:r w:rsidRPr="005A5BCD">
        <w:rPr>
          <w:rFonts w:ascii="Calibri" w:hAnsi="Calibri" w:cs="Calibri"/>
          <w:noProof/>
        </w:rPr>
        <w:t>. In: NHS Engl</w:t>
      </w:r>
      <w:r>
        <w:rPr>
          <w:rFonts w:ascii="Calibri" w:hAnsi="Calibri" w:cs="Calibri"/>
          <w:noProof/>
        </w:rPr>
        <w:t>and.</w:t>
      </w:r>
      <w:r w:rsidRPr="005A5BCD">
        <w:rPr>
          <w:rFonts w:ascii="Calibri" w:hAnsi="Calibri" w:cs="Calibri"/>
          <w:noProof/>
        </w:rPr>
        <w:t xml:space="preserve"> Stand</w:t>
      </w:r>
      <w:r>
        <w:rPr>
          <w:rFonts w:ascii="Calibri" w:hAnsi="Calibri" w:cs="Calibri"/>
          <w:noProof/>
        </w:rPr>
        <w:t>ared</w:t>
      </w:r>
      <w:r w:rsidRPr="005A5BCD">
        <w:rPr>
          <w:rFonts w:ascii="Calibri" w:hAnsi="Calibri" w:cs="Calibri"/>
          <w:noProof/>
        </w:rPr>
        <w:t xml:space="preserve"> Ge</w:t>
      </w:r>
      <w:r>
        <w:rPr>
          <w:rFonts w:ascii="Calibri" w:hAnsi="Calibri" w:cs="Calibri"/>
          <w:noProof/>
        </w:rPr>
        <w:t>neral</w:t>
      </w:r>
      <w:r w:rsidRPr="005A5BCD">
        <w:rPr>
          <w:rFonts w:ascii="Calibri" w:hAnsi="Calibri" w:cs="Calibri"/>
          <w:noProof/>
        </w:rPr>
        <w:t xml:space="preserve"> Med</w:t>
      </w:r>
      <w:r>
        <w:rPr>
          <w:rFonts w:ascii="Calibri" w:hAnsi="Calibri" w:cs="Calibri"/>
          <w:noProof/>
        </w:rPr>
        <w:t>ical</w:t>
      </w:r>
      <w:r w:rsidRPr="005A5BCD">
        <w:rPr>
          <w:rFonts w:ascii="Calibri" w:hAnsi="Calibri" w:cs="Calibri"/>
          <w:noProof/>
        </w:rPr>
        <w:t xml:space="preserve"> Serv</w:t>
      </w:r>
      <w:r>
        <w:rPr>
          <w:rFonts w:ascii="Calibri" w:hAnsi="Calibri" w:cs="Calibri"/>
          <w:noProof/>
        </w:rPr>
        <w:t>ice</w:t>
      </w:r>
      <w:r w:rsidRPr="005A5BCD">
        <w:rPr>
          <w:rFonts w:ascii="Calibri" w:hAnsi="Calibri" w:cs="Calibri"/>
          <w:noProof/>
        </w:rPr>
        <w:t xml:space="preserve"> Contract</w:t>
      </w:r>
    </w:p>
    <w:p w14:paraId="210D1E17"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11. </w:t>
      </w:r>
      <w:r w:rsidRPr="005A5BCD">
        <w:rPr>
          <w:rFonts w:ascii="Calibri" w:hAnsi="Calibri" w:cs="Calibri"/>
          <w:noProof/>
        </w:rPr>
        <w:tab/>
        <w:t>Mas M, Inzitari M, Sabate S, Santaeugenia SJ (2017) Hospital-at-home Integrated Care Programme for the management of disabling health crises in older patients: Comparison with bed-based Intermediate Care. Age Ageing 46:925–931. https://doi.org/http://dx.doi.org/10.1093/ageing/afx099</w:t>
      </w:r>
    </w:p>
    <w:p w14:paraId="0F482B01" w14:textId="64364EF8"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12. </w:t>
      </w:r>
      <w:r w:rsidRPr="005A5BCD">
        <w:rPr>
          <w:rFonts w:ascii="Calibri" w:hAnsi="Calibri" w:cs="Calibri"/>
          <w:noProof/>
        </w:rPr>
        <w:tab/>
      </w:r>
      <w:r>
        <w:rPr>
          <w:rFonts w:ascii="Calibri" w:hAnsi="Calibri" w:cs="Calibri"/>
          <w:noProof/>
        </w:rPr>
        <w:t xml:space="preserve">James Lind </w:t>
      </w:r>
      <w:r w:rsidRPr="005A5BCD">
        <w:rPr>
          <w:rFonts w:ascii="Calibri" w:hAnsi="Calibri" w:cs="Calibri"/>
          <w:noProof/>
        </w:rPr>
        <w:t>Alliance (2018) Multiple conditions of later life top 10 priorities. In: James Lind Alliance</w:t>
      </w:r>
    </w:p>
    <w:p w14:paraId="5EA68640"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13. </w:t>
      </w:r>
      <w:r w:rsidRPr="005A5BCD">
        <w:rPr>
          <w:rFonts w:ascii="Calibri" w:hAnsi="Calibri" w:cs="Calibri"/>
          <w:noProof/>
        </w:rPr>
        <w:tab/>
        <w:t>Moher D, Liberati A, Tetzlaff J, Altman DG (2009) Academia and Clinic Annals of Internal Medicine Preferred Reporting Items for Systematic Reviews and Meta-Analyses: The PRISMA Statement. Annu Intern Med 151:264–269. https://doi.org/10.1371/journal.pmed1000097</w:t>
      </w:r>
    </w:p>
    <w:p w14:paraId="35792AA1"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14. </w:t>
      </w:r>
      <w:r w:rsidRPr="005A5BCD">
        <w:rPr>
          <w:rFonts w:ascii="Calibri" w:hAnsi="Calibri" w:cs="Calibri"/>
          <w:noProof/>
        </w:rPr>
        <w:tab/>
        <w:t>Downs SH, Black N (1998) The feasibility of creating a checklist for the assessment of the methodological quality both of randomised and non-randomised studies of health care interventions. J Epidemiol Community Health 52:377–384. https://doi.org/10.1136/jech.52.6.377</w:t>
      </w:r>
    </w:p>
    <w:p w14:paraId="0465331D"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15. </w:t>
      </w:r>
      <w:r w:rsidRPr="005A5BCD">
        <w:rPr>
          <w:rFonts w:ascii="Calibri" w:hAnsi="Calibri" w:cs="Calibri"/>
          <w:noProof/>
        </w:rPr>
        <w:tab/>
        <w:t>Hermush V, Daliot D, Weiss A, et al (2009) The impact of geriatric consultation on the care of the elders in community clinics. Arch Gerontol Geriatr 49:260–262. https://doi.org/10.1016/j.archger.2008.09.007</w:t>
      </w:r>
    </w:p>
    <w:p w14:paraId="3966A418"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16. </w:t>
      </w:r>
      <w:r w:rsidRPr="005A5BCD">
        <w:rPr>
          <w:rFonts w:ascii="Calibri" w:hAnsi="Calibri" w:cs="Calibri"/>
          <w:noProof/>
        </w:rPr>
        <w:tab/>
        <w:t xml:space="preserve">Phelan EA, Balderson B, Levine M, et al (2007) Delivering effective primary care to older adults: A randomized, controlled trial of the senior resource team at group </w:t>
      </w:r>
      <w:r w:rsidRPr="005A5BCD">
        <w:rPr>
          <w:rFonts w:ascii="Calibri" w:hAnsi="Calibri" w:cs="Calibri"/>
          <w:noProof/>
        </w:rPr>
        <w:lastRenderedPageBreak/>
        <w:t>health cooperative. J Am Geriatr Soc 55:1748–1756. https://doi.org/10.1111/j.1532-5415.2007.01416.x</w:t>
      </w:r>
    </w:p>
    <w:p w14:paraId="31B20E47"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17. </w:t>
      </w:r>
      <w:r w:rsidRPr="005A5BCD">
        <w:rPr>
          <w:rFonts w:ascii="Calibri" w:hAnsi="Calibri" w:cs="Calibri"/>
          <w:noProof/>
        </w:rPr>
        <w:tab/>
        <w:t>Fenton JJ, Levine MD, Mahoney LD, et al (2004) Bringing geriatricians to the front lines: evaluation of a quality improvement intervention in primary care. J Am Board Fam Med 19:331–9. https://doi.org/10.3122/jabfm.19.4.331</w:t>
      </w:r>
    </w:p>
    <w:p w14:paraId="16DA804E"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18. </w:t>
      </w:r>
      <w:r w:rsidRPr="005A5BCD">
        <w:rPr>
          <w:rFonts w:ascii="Calibri" w:hAnsi="Calibri" w:cs="Calibri"/>
          <w:noProof/>
        </w:rPr>
        <w:tab/>
        <w:t>Lea SC, Watts, K.L., Davis, N.A., Panayiotou, B., Bankart, M.J., Arora A (2017) The potential clinical benefits of medicines optimisation through comprehensive geriatric assessment, carried out by secondary care geriatricians, in a general practice care setting in North Staffordshire, UK: A feasibility study. BMJ Open 7:e015278. https://doi.org/http://dx.doi.org/10.1136/bmjopen-2016-015278</w:t>
      </w:r>
    </w:p>
    <w:p w14:paraId="5778E0E3"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19. </w:t>
      </w:r>
      <w:r w:rsidRPr="005A5BCD">
        <w:rPr>
          <w:rFonts w:ascii="Calibri" w:hAnsi="Calibri" w:cs="Calibri"/>
          <w:noProof/>
        </w:rPr>
        <w:tab/>
        <w:t>De Stampa M, Vedel I, Buyck JF, et al (2014) Impact on hospital admissions of an integrated primary care model for very frail elderly patients. Arch Gerontol Geriatr 58:350–355. https://doi.org/http://dx.doi.org/10.1016/j.archger.2014.01.005</w:t>
      </w:r>
    </w:p>
    <w:p w14:paraId="53585947"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20. </w:t>
      </w:r>
      <w:r w:rsidRPr="005A5BCD">
        <w:rPr>
          <w:rFonts w:ascii="Calibri" w:hAnsi="Calibri" w:cs="Calibri"/>
          <w:noProof/>
        </w:rPr>
        <w:tab/>
        <w:t>Davies GP, Perkins D, McDonald J, Williams A (2009) Integrated primary health care in Australia. Int J Integr Care 9:e95. https://doi.org/10.5334/ijic.328</w:t>
      </w:r>
    </w:p>
    <w:p w14:paraId="7F65D972"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21. </w:t>
      </w:r>
      <w:r w:rsidRPr="005A5BCD">
        <w:rPr>
          <w:rFonts w:ascii="Calibri" w:hAnsi="Calibri" w:cs="Calibri"/>
          <w:noProof/>
        </w:rPr>
        <w:tab/>
        <w:t>Alderwick H (2016) Sustainability and transformation plans in the NHS. King’s Fund 87</w:t>
      </w:r>
    </w:p>
    <w:p w14:paraId="0153F6C2"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22. </w:t>
      </w:r>
      <w:r w:rsidRPr="005A5BCD">
        <w:rPr>
          <w:rFonts w:ascii="Calibri" w:hAnsi="Calibri" w:cs="Calibri"/>
          <w:noProof/>
        </w:rPr>
        <w:tab/>
        <w:t>Government UK (2015) Health and Social Care Act 2015</w:t>
      </w:r>
    </w:p>
    <w:p w14:paraId="0D2E2C33"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23. </w:t>
      </w:r>
      <w:r w:rsidRPr="005A5BCD">
        <w:rPr>
          <w:rFonts w:ascii="Calibri" w:hAnsi="Calibri" w:cs="Calibri"/>
          <w:noProof/>
        </w:rPr>
        <w:tab/>
        <w:t>European Commission., Social Protection Committee E (2014) Adequate social protection for long-term care needs in an ageing society: report jointly prepared by the Social Protection Committee and the European Commission. https://doi.org/10.2767/32352</w:t>
      </w:r>
    </w:p>
    <w:p w14:paraId="3F624B17"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24. </w:t>
      </w:r>
      <w:r w:rsidRPr="005A5BCD">
        <w:rPr>
          <w:rFonts w:ascii="Calibri" w:hAnsi="Calibri" w:cs="Calibri"/>
          <w:noProof/>
        </w:rPr>
        <w:tab/>
        <w:t>Ham C (2018) Making sense of integrated care systems, integrated care partnerships and accountable care organisations in the NHS in England. In: Kings Fund</w:t>
      </w:r>
    </w:p>
    <w:p w14:paraId="38E776ED"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25. </w:t>
      </w:r>
      <w:r w:rsidRPr="005A5BCD">
        <w:rPr>
          <w:rFonts w:ascii="Calibri" w:hAnsi="Calibri" w:cs="Calibri"/>
          <w:noProof/>
        </w:rPr>
        <w:tab/>
        <w:t>Gladman JRF, Conroy SP, Ranhoff AH, Gordon AL (2016) New horizons in the implementation and research of comprehensive geriatric assessment: Knowing, doing and the “know-do” gap. Age Ageing 45:194–200. https://doi.org/10.1093/ageing/afw012</w:t>
      </w:r>
    </w:p>
    <w:p w14:paraId="22CA41DC"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26. </w:t>
      </w:r>
      <w:r w:rsidRPr="005A5BCD">
        <w:rPr>
          <w:rFonts w:ascii="Calibri" w:hAnsi="Calibri" w:cs="Calibri"/>
          <w:noProof/>
        </w:rPr>
        <w:tab/>
        <w:t>Lupton M Working as a GP extensivist.</w:t>
      </w:r>
    </w:p>
    <w:p w14:paraId="444D4DA5"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27. </w:t>
      </w:r>
      <w:r w:rsidRPr="005A5BCD">
        <w:rPr>
          <w:rFonts w:ascii="Calibri" w:hAnsi="Calibri" w:cs="Calibri"/>
          <w:noProof/>
        </w:rPr>
        <w:tab/>
        <w:t>Maier CB, Barnes H, Aiken LH, Busse R (2016) Descriptive , cross-country analysis of the nurse practitioner workforce in six countries : size , growth , physician substitution potential. 1–11. https://doi.org/10.1136/bmjopen-2016-011901</w:t>
      </w:r>
    </w:p>
    <w:p w14:paraId="64A879AC"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28. </w:t>
      </w:r>
      <w:r w:rsidRPr="005A5BCD">
        <w:rPr>
          <w:rFonts w:ascii="Calibri" w:hAnsi="Calibri" w:cs="Calibri"/>
          <w:noProof/>
        </w:rPr>
        <w:tab/>
        <w:t>Society BG (2018) ECFs and ANPs – The Future of Frailty? https://britishgeriatricssociety.wordpress.com/2018/06/06/ecfs-and-anps-the-future-of-frailty/</w:t>
      </w:r>
    </w:p>
    <w:p w14:paraId="2E50A74F"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29. </w:t>
      </w:r>
      <w:r w:rsidRPr="005A5BCD">
        <w:rPr>
          <w:rFonts w:ascii="Calibri" w:hAnsi="Calibri" w:cs="Calibri"/>
          <w:noProof/>
        </w:rPr>
        <w:tab/>
        <w:t>Suijker JJ, van Rijn M, Buurman BM, et al (2016) Effects of Nurse-Led Multifactorial Care to Prevent Disability in Community-Living Older People: Cluster Randomized Trial. PLoS One 11:e0158714. https://doi.org/https://dx.doi.org/10.1371/journal.pone.0158714</w:t>
      </w:r>
    </w:p>
    <w:p w14:paraId="672F43C9"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30. </w:t>
      </w:r>
      <w:r w:rsidRPr="005A5BCD">
        <w:rPr>
          <w:rFonts w:ascii="Calibri" w:hAnsi="Calibri" w:cs="Calibri"/>
          <w:noProof/>
        </w:rPr>
        <w:tab/>
        <w:t>Melis RJF, van Eijken MIJ, Teerenstra S, et al (2008) A randomized study of a multidisciplinary program to intervene on geriatric syndromes in vulnerable older people who live at home (Dutch EASYcare Study). J Gerontol A Biol Sci Med Sci 63:283–290. https://doi.org/10.1093/gerona/63.3.283</w:t>
      </w:r>
    </w:p>
    <w:p w14:paraId="1B4857CE"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31. </w:t>
      </w:r>
      <w:r w:rsidRPr="005A5BCD">
        <w:rPr>
          <w:rFonts w:ascii="Calibri" w:hAnsi="Calibri" w:cs="Calibri"/>
          <w:noProof/>
        </w:rPr>
        <w:tab/>
        <w:t>Boult C, Leff B, Boyd CM, et al (2013) A matched-pair cluster-randomized trial of guided care for high-risk older patients. J Gen Intern Med 28:612–621. https://doi.org/10.1007/s11606-012-2287-y</w:t>
      </w:r>
    </w:p>
    <w:p w14:paraId="415D2EE3"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32. </w:t>
      </w:r>
      <w:r w:rsidRPr="005A5BCD">
        <w:rPr>
          <w:rFonts w:ascii="Calibri" w:hAnsi="Calibri" w:cs="Calibri"/>
          <w:noProof/>
        </w:rPr>
        <w:tab/>
        <w:t>European Commission (2012) Eurobarometer Qualitative Study - Patient involvement</w:t>
      </w:r>
    </w:p>
    <w:p w14:paraId="2EDC8505"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33. </w:t>
      </w:r>
      <w:r w:rsidRPr="005A5BCD">
        <w:rPr>
          <w:rFonts w:ascii="Calibri" w:hAnsi="Calibri" w:cs="Calibri"/>
          <w:noProof/>
        </w:rPr>
        <w:tab/>
        <w:t xml:space="preserve">NICE (2017) Multimorbidity and Polypharmacy. Natl Inst Clin Excell </w:t>
      </w:r>
      <w:r w:rsidRPr="005A5BCD">
        <w:rPr>
          <w:rFonts w:ascii="Calibri" w:hAnsi="Calibri" w:cs="Calibri"/>
          <w:noProof/>
        </w:rPr>
        <w:lastRenderedPageBreak/>
        <w:t>nice.org.uk/guidance/ktt18</w:t>
      </w:r>
    </w:p>
    <w:p w14:paraId="5CE7E064"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34. </w:t>
      </w:r>
      <w:r w:rsidRPr="005A5BCD">
        <w:rPr>
          <w:rFonts w:ascii="Calibri" w:hAnsi="Calibri" w:cs="Calibri"/>
          <w:noProof/>
        </w:rPr>
        <w:tab/>
        <w:t>Philp I, Newton P, McKee KJ, et al (2001) Geriatric assessment in primary care: formulating best practice. Br J Community Nurs 6:290–295. https://doi.org/https://doi.org/10.12968/bjcn.2001.6.6.7071</w:t>
      </w:r>
    </w:p>
    <w:p w14:paraId="4698326C" w14:textId="77777777" w:rsidR="005A5BCD" w:rsidRPr="005A5BCD" w:rsidRDefault="005A5BCD" w:rsidP="005A5BCD">
      <w:pPr>
        <w:widowControl w:val="0"/>
        <w:autoSpaceDE w:val="0"/>
        <w:autoSpaceDN w:val="0"/>
        <w:adjustRightInd w:val="0"/>
        <w:ind w:left="640" w:hanging="640"/>
        <w:rPr>
          <w:rFonts w:ascii="Calibri" w:hAnsi="Calibri" w:cs="Calibri"/>
          <w:noProof/>
        </w:rPr>
      </w:pPr>
      <w:r w:rsidRPr="005A5BCD">
        <w:rPr>
          <w:rFonts w:ascii="Calibri" w:hAnsi="Calibri" w:cs="Calibri"/>
          <w:noProof/>
        </w:rPr>
        <w:t xml:space="preserve">35. </w:t>
      </w:r>
      <w:r w:rsidRPr="005A5BCD">
        <w:rPr>
          <w:rFonts w:ascii="Calibri" w:hAnsi="Calibri" w:cs="Calibri"/>
          <w:noProof/>
        </w:rPr>
        <w:tab/>
        <w:t>Pawson R, Greenhalgh T, Harvey G, Walshe K (2005) Realist review--a new method of systematic review designed for complex policy interventions. J Health Serv Res Policy 10:21–34. https://doi.org/10.1258/1355819054308530</w:t>
      </w:r>
    </w:p>
    <w:p w14:paraId="04D0E101" w14:textId="160396F3" w:rsidR="00A15614" w:rsidRDefault="00A15614" w:rsidP="005A5BCD">
      <w:pPr>
        <w:widowControl w:val="0"/>
        <w:autoSpaceDE w:val="0"/>
        <w:autoSpaceDN w:val="0"/>
        <w:adjustRightInd w:val="0"/>
        <w:ind w:left="640" w:hanging="640"/>
        <w:rPr>
          <w:rFonts w:asciiTheme="minorHAnsi" w:hAnsiTheme="minorHAnsi" w:cstheme="minorHAnsi"/>
          <w:lang w:val="en-GB"/>
        </w:rPr>
      </w:pPr>
      <w:r>
        <w:rPr>
          <w:rFonts w:asciiTheme="minorHAnsi" w:hAnsiTheme="minorHAnsi" w:cstheme="minorHAnsi"/>
          <w:lang w:val="en-GB"/>
        </w:rPr>
        <w:fldChar w:fldCharType="end"/>
      </w:r>
    </w:p>
    <w:p w14:paraId="6399E346" w14:textId="5D6EFE34" w:rsidR="00DC306B" w:rsidRDefault="00DC306B" w:rsidP="00446665">
      <w:pPr>
        <w:widowControl w:val="0"/>
        <w:autoSpaceDE w:val="0"/>
        <w:autoSpaceDN w:val="0"/>
        <w:adjustRightInd w:val="0"/>
        <w:ind w:left="640" w:hanging="640"/>
        <w:jc w:val="both"/>
        <w:rPr>
          <w:rFonts w:asciiTheme="minorHAnsi" w:hAnsiTheme="minorHAnsi" w:cstheme="minorHAnsi"/>
          <w:lang w:val="en-GB"/>
        </w:rPr>
      </w:pPr>
      <w:r>
        <w:rPr>
          <w:rFonts w:asciiTheme="minorHAnsi" w:hAnsiTheme="minorHAnsi" w:cstheme="minorHAnsi"/>
          <w:lang w:val="en-GB"/>
        </w:rPr>
        <w:br w:type="page"/>
      </w:r>
    </w:p>
    <w:p w14:paraId="6D1D3335" w14:textId="77777777" w:rsidR="00DC306B" w:rsidRPr="00DC306B" w:rsidRDefault="00DC306B" w:rsidP="00DC306B">
      <w:pPr>
        <w:spacing w:after="160" w:line="259" w:lineRule="auto"/>
        <w:rPr>
          <w:rFonts w:ascii="Calibri" w:eastAsia="Calibri" w:hAnsi="Calibri" w:cs="Arial"/>
          <w:b/>
          <w:sz w:val="22"/>
          <w:szCs w:val="22"/>
          <w:lang w:val="en-GB"/>
        </w:rPr>
      </w:pPr>
      <w:r w:rsidRPr="00DC306B">
        <w:rPr>
          <w:rFonts w:ascii="Calibri" w:eastAsia="Calibri" w:hAnsi="Calibri" w:cs="Arial"/>
          <w:b/>
          <w:sz w:val="22"/>
          <w:szCs w:val="22"/>
          <w:lang w:val="en-GB"/>
        </w:rPr>
        <w:lastRenderedPageBreak/>
        <w:t>Table 1: PICO for study inclusion.</w:t>
      </w:r>
    </w:p>
    <w:p w14:paraId="14425817" w14:textId="77777777" w:rsidR="00DC306B" w:rsidRPr="00DC306B" w:rsidRDefault="00DC306B" w:rsidP="00DC306B">
      <w:pPr>
        <w:spacing w:after="160" w:line="259" w:lineRule="auto"/>
        <w:jc w:val="both"/>
        <w:rPr>
          <w:rFonts w:ascii="Calibri" w:eastAsia="Calibri" w:hAnsi="Calibri" w:cs="Calibri"/>
          <w:sz w:val="22"/>
          <w:szCs w:val="22"/>
          <w:lang w:val="en-GB"/>
        </w:rPr>
      </w:pPr>
    </w:p>
    <w:tbl>
      <w:tblPr>
        <w:tblStyle w:val="TableGrid2"/>
        <w:tblW w:w="0" w:type="auto"/>
        <w:tblLook w:val="04A0" w:firstRow="1" w:lastRow="0" w:firstColumn="1" w:lastColumn="0" w:noHBand="0" w:noVBand="1"/>
      </w:tblPr>
      <w:tblGrid>
        <w:gridCol w:w="4505"/>
        <w:gridCol w:w="4505"/>
      </w:tblGrid>
      <w:tr w:rsidR="00DC306B" w:rsidRPr="00DC306B" w14:paraId="4B83102E" w14:textId="77777777" w:rsidTr="007F0775">
        <w:trPr>
          <w:trHeight w:val="692"/>
        </w:trPr>
        <w:tc>
          <w:tcPr>
            <w:tcW w:w="4505" w:type="dxa"/>
            <w:vAlign w:val="center"/>
          </w:tcPr>
          <w:p w14:paraId="503A2A1E" w14:textId="77777777" w:rsidR="00DC306B" w:rsidRPr="00DC306B" w:rsidRDefault="00DC306B" w:rsidP="00DC306B">
            <w:pPr>
              <w:rPr>
                <w:rFonts w:ascii="Calibri" w:eastAsia="Calibri" w:hAnsi="Calibri" w:cs="Calibri"/>
              </w:rPr>
            </w:pPr>
            <w:r w:rsidRPr="00DC306B">
              <w:rPr>
                <w:rFonts w:ascii="Calibri" w:eastAsia="Calibri" w:hAnsi="Calibri" w:cs="Calibri"/>
              </w:rPr>
              <w:t>Population</w:t>
            </w:r>
          </w:p>
        </w:tc>
        <w:tc>
          <w:tcPr>
            <w:tcW w:w="4505" w:type="dxa"/>
            <w:vAlign w:val="center"/>
          </w:tcPr>
          <w:p w14:paraId="626EB0D7" w14:textId="77777777" w:rsidR="00DC306B" w:rsidRPr="00DC306B" w:rsidRDefault="00DC306B" w:rsidP="00DC306B">
            <w:pPr>
              <w:rPr>
                <w:rFonts w:ascii="Calibri" w:eastAsia="Calibri" w:hAnsi="Calibri" w:cs="Calibri"/>
              </w:rPr>
            </w:pPr>
            <w:r w:rsidRPr="00DC306B">
              <w:rPr>
                <w:rFonts w:ascii="Calibri" w:eastAsia="Calibri" w:hAnsi="Calibri" w:cs="Calibri"/>
              </w:rPr>
              <w:t>People aged 65 years and over, not defined by a specific health condition.</w:t>
            </w:r>
          </w:p>
        </w:tc>
      </w:tr>
      <w:tr w:rsidR="00DC306B" w:rsidRPr="00DC306B" w14:paraId="0E5ADBEE" w14:textId="77777777" w:rsidTr="007F0775">
        <w:trPr>
          <w:trHeight w:val="658"/>
        </w:trPr>
        <w:tc>
          <w:tcPr>
            <w:tcW w:w="4505" w:type="dxa"/>
            <w:vAlign w:val="center"/>
          </w:tcPr>
          <w:p w14:paraId="7E109A03" w14:textId="77777777" w:rsidR="00DC306B" w:rsidRPr="00DC306B" w:rsidRDefault="00DC306B" w:rsidP="00DC306B">
            <w:pPr>
              <w:rPr>
                <w:rFonts w:ascii="Calibri" w:eastAsia="Calibri" w:hAnsi="Calibri" w:cs="Calibri"/>
              </w:rPr>
            </w:pPr>
            <w:r w:rsidRPr="00DC306B">
              <w:rPr>
                <w:rFonts w:ascii="Calibri" w:eastAsia="Calibri" w:hAnsi="Calibri" w:cs="Calibri"/>
              </w:rPr>
              <w:t>Intervention</w:t>
            </w:r>
          </w:p>
        </w:tc>
        <w:tc>
          <w:tcPr>
            <w:tcW w:w="4505" w:type="dxa"/>
            <w:vAlign w:val="center"/>
          </w:tcPr>
          <w:p w14:paraId="5DF1551B" w14:textId="77777777" w:rsidR="00DC306B" w:rsidRPr="00DC306B" w:rsidRDefault="00DC306B" w:rsidP="00DC306B">
            <w:pPr>
              <w:rPr>
                <w:rFonts w:ascii="Calibri" w:eastAsia="Calibri" w:hAnsi="Calibri" w:cs="Calibri"/>
              </w:rPr>
            </w:pPr>
            <w:r w:rsidRPr="00DC306B">
              <w:rPr>
                <w:rFonts w:ascii="Calibri" w:eastAsia="Calibri" w:hAnsi="Calibri" w:cs="Calibri"/>
              </w:rPr>
              <w:t>Comprehensive geriatric assessment integrated into the primary care practice.</w:t>
            </w:r>
          </w:p>
        </w:tc>
      </w:tr>
      <w:tr w:rsidR="00DC306B" w:rsidRPr="00DC306B" w14:paraId="349FC66E" w14:textId="77777777" w:rsidTr="007F0775">
        <w:trPr>
          <w:trHeight w:val="457"/>
        </w:trPr>
        <w:tc>
          <w:tcPr>
            <w:tcW w:w="4505" w:type="dxa"/>
            <w:vAlign w:val="center"/>
          </w:tcPr>
          <w:p w14:paraId="4EB3FB3F" w14:textId="77777777" w:rsidR="00DC306B" w:rsidRPr="00DC306B" w:rsidRDefault="00DC306B" w:rsidP="00DC306B">
            <w:pPr>
              <w:rPr>
                <w:rFonts w:ascii="Calibri" w:eastAsia="Calibri" w:hAnsi="Calibri" w:cs="Calibri"/>
              </w:rPr>
            </w:pPr>
            <w:r w:rsidRPr="00DC306B">
              <w:rPr>
                <w:rFonts w:ascii="Calibri" w:eastAsia="Calibri" w:hAnsi="Calibri" w:cs="Calibri"/>
              </w:rPr>
              <w:t>Comparator</w:t>
            </w:r>
          </w:p>
        </w:tc>
        <w:tc>
          <w:tcPr>
            <w:tcW w:w="4505" w:type="dxa"/>
            <w:vAlign w:val="center"/>
          </w:tcPr>
          <w:p w14:paraId="69BA8C28" w14:textId="77777777" w:rsidR="00DC306B" w:rsidRPr="00DC306B" w:rsidRDefault="00DC306B" w:rsidP="00DC306B">
            <w:pPr>
              <w:rPr>
                <w:rFonts w:ascii="Calibri" w:eastAsia="Calibri" w:hAnsi="Calibri" w:cs="Calibri"/>
              </w:rPr>
            </w:pPr>
            <w:r w:rsidRPr="00DC306B">
              <w:rPr>
                <w:rFonts w:ascii="Calibri" w:eastAsia="Calibri" w:hAnsi="Calibri" w:cs="Calibri"/>
              </w:rPr>
              <w:t>Any, or no, comparator used.</w:t>
            </w:r>
          </w:p>
        </w:tc>
      </w:tr>
      <w:tr w:rsidR="00DC306B" w:rsidRPr="00DC306B" w14:paraId="1A0F8531" w14:textId="77777777" w:rsidTr="007F0775">
        <w:tc>
          <w:tcPr>
            <w:tcW w:w="4505" w:type="dxa"/>
            <w:vAlign w:val="center"/>
          </w:tcPr>
          <w:p w14:paraId="708C3303" w14:textId="77777777" w:rsidR="00DC306B" w:rsidRPr="00DC306B" w:rsidRDefault="00DC306B" w:rsidP="00DC306B">
            <w:pPr>
              <w:rPr>
                <w:rFonts w:ascii="Calibri" w:eastAsia="Calibri" w:hAnsi="Calibri" w:cs="Calibri"/>
              </w:rPr>
            </w:pPr>
            <w:r w:rsidRPr="00DC306B">
              <w:rPr>
                <w:rFonts w:ascii="Calibri" w:eastAsia="Calibri" w:hAnsi="Calibri" w:cs="Calibri"/>
              </w:rPr>
              <w:t>Outcomes</w:t>
            </w:r>
          </w:p>
        </w:tc>
        <w:tc>
          <w:tcPr>
            <w:tcW w:w="4505" w:type="dxa"/>
            <w:vAlign w:val="center"/>
          </w:tcPr>
          <w:p w14:paraId="4D8DFE1D" w14:textId="77777777" w:rsidR="00DC306B" w:rsidRPr="00DC306B" w:rsidRDefault="00DC306B" w:rsidP="00DC306B">
            <w:pPr>
              <w:rPr>
                <w:rFonts w:ascii="Calibri" w:eastAsia="Calibri" w:hAnsi="Calibri" w:cs="Calibri"/>
              </w:rPr>
            </w:pPr>
            <w:r w:rsidRPr="00DC306B">
              <w:rPr>
                <w:rFonts w:ascii="Calibri" w:eastAsia="Calibri" w:hAnsi="Calibri" w:cs="Calibri"/>
              </w:rPr>
              <w:t>Primary: Method of implementation.</w:t>
            </w:r>
          </w:p>
          <w:p w14:paraId="5B5A7A79" w14:textId="77777777" w:rsidR="00DC306B" w:rsidRPr="00DC306B" w:rsidRDefault="00DC306B" w:rsidP="00DC306B">
            <w:pPr>
              <w:rPr>
                <w:rFonts w:ascii="Calibri" w:eastAsia="Calibri" w:hAnsi="Calibri" w:cs="Calibri"/>
              </w:rPr>
            </w:pPr>
          </w:p>
          <w:p w14:paraId="391948ED" w14:textId="77777777" w:rsidR="00DC306B" w:rsidRPr="00DC306B" w:rsidRDefault="00DC306B" w:rsidP="00DC306B">
            <w:pPr>
              <w:rPr>
                <w:rFonts w:ascii="Calibri" w:eastAsia="Calibri" w:hAnsi="Calibri" w:cs="Calibri"/>
              </w:rPr>
            </w:pPr>
            <w:r w:rsidRPr="00DC306B">
              <w:rPr>
                <w:rFonts w:ascii="Calibri" w:eastAsia="Calibri" w:hAnsi="Calibri" w:cs="Calibri"/>
              </w:rPr>
              <w:t>Secondary: Acceptability of the intervention and cost effectiveness. Clinical outcomes of acute care admission, mortality and medicines management.</w:t>
            </w:r>
          </w:p>
        </w:tc>
      </w:tr>
    </w:tbl>
    <w:p w14:paraId="60755B27" w14:textId="77777777" w:rsidR="00DC306B" w:rsidRPr="00DC306B" w:rsidRDefault="00DC306B" w:rsidP="00DC306B">
      <w:pPr>
        <w:spacing w:after="160" w:line="259" w:lineRule="auto"/>
        <w:rPr>
          <w:rFonts w:ascii="Calibri" w:eastAsia="Calibri" w:hAnsi="Calibri" w:cs="Arial"/>
          <w:sz w:val="22"/>
          <w:szCs w:val="22"/>
          <w:lang w:val="en-GB"/>
        </w:rPr>
      </w:pPr>
    </w:p>
    <w:p w14:paraId="1136C368" w14:textId="77777777" w:rsidR="00DC306B" w:rsidRPr="00DC306B" w:rsidRDefault="00DC306B" w:rsidP="00DC306B">
      <w:pPr>
        <w:spacing w:after="160" w:line="259" w:lineRule="auto"/>
        <w:rPr>
          <w:rFonts w:ascii="Calibri" w:eastAsia="Calibri" w:hAnsi="Calibri" w:cs="Calibri"/>
          <w:lang w:val="en-GB"/>
        </w:rPr>
      </w:pPr>
      <w:r w:rsidRPr="00DC306B">
        <w:rPr>
          <w:rFonts w:ascii="Calibri" w:eastAsia="Calibri" w:hAnsi="Calibri" w:cs="Calibri"/>
          <w:lang w:val="en-GB"/>
        </w:rPr>
        <w:br w:type="page"/>
      </w:r>
    </w:p>
    <w:p w14:paraId="7CF33742" w14:textId="77777777" w:rsidR="00DC306B" w:rsidRPr="00DC306B" w:rsidRDefault="00DC306B" w:rsidP="00DC306B">
      <w:pPr>
        <w:spacing w:after="160" w:line="259" w:lineRule="auto"/>
        <w:rPr>
          <w:rFonts w:ascii="Calibri" w:eastAsia="Calibri" w:hAnsi="Calibri" w:cs="Calibri"/>
          <w:lang w:val="en-GB"/>
        </w:rPr>
        <w:sectPr w:rsidR="00DC306B" w:rsidRPr="00DC306B">
          <w:pgSz w:w="11906" w:h="16838"/>
          <w:pgMar w:top="1440" w:right="1440" w:bottom="1440" w:left="1440" w:header="708" w:footer="708" w:gutter="0"/>
          <w:cols w:space="708"/>
          <w:docGrid w:linePitch="360"/>
        </w:sectPr>
      </w:pPr>
    </w:p>
    <w:tbl>
      <w:tblPr>
        <w:tblStyle w:val="TableGrid1"/>
        <w:tblpPr w:leftFromText="180" w:rightFromText="180" w:vertAnchor="page" w:horzAnchor="page" w:tblpX="1729" w:tblpY="1894"/>
        <w:tblW w:w="4932" w:type="pct"/>
        <w:tblLayout w:type="fixed"/>
        <w:tblLook w:val="04A0" w:firstRow="1" w:lastRow="0" w:firstColumn="1" w:lastColumn="0" w:noHBand="0" w:noVBand="1"/>
      </w:tblPr>
      <w:tblGrid>
        <w:gridCol w:w="1155"/>
        <w:gridCol w:w="1232"/>
        <w:gridCol w:w="1346"/>
        <w:gridCol w:w="1255"/>
        <w:gridCol w:w="960"/>
        <w:gridCol w:w="1131"/>
        <w:gridCol w:w="1219"/>
        <w:gridCol w:w="1252"/>
        <w:gridCol w:w="1390"/>
        <w:gridCol w:w="1266"/>
        <w:gridCol w:w="1552"/>
      </w:tblGrid>
      <w:tr w:rsidR="00DC306B" w:rsidRPr="00DC306B" w14:paraId="541ACE97" w14:textId="77777777" w:rsidTr="007F0775">
        <w:trPr>
          <w:cantSplit/>
          <w:trHeight w:val="20"/>
          <w:tblHeader/>
        </w:trPr>
        <w:tc>
          <w:tcPr>
            <w:tcW w:w="420" w:type="pct"/>
            <w:vMerge w:val="restart"/>
            <w:shd w:val="clear" w:color="auto" w:fill="auto"/>
            <w:vAlign w:val="center"/>
          </w:tcPr>
          <w:p w14:paraId="199BCDF3"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lastRenderedPageBreak/>
              <w:t>Author, year. Country, reference</w:t>
            </w:r>
          </w:p>
        </w:tc>
        <w:tc>
          <w:tcPr>
            <w:tcW w:w="448" w:type="pct"/>
            <w:vMerge w:val="restart"/>
            <w:shd w:val="clear" w:color="auto" w:fill="auto"/>
            <w:vAlign w:val="center"/>
          </w:tcPr>
          <w:p w14:paraId="09389735"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Subgroup</w:t>
            </w:r>
          </w:p>
        </w:tc>
        <w:tc>
          <w:tcPr>
            <w:tcW w:w="489" w:type="pct"/>
            <w:vMerge w:val="restart"/>
            <w:vAlign w:val="center"/>
          </w:tcPr>
          <w:p w14:paraId="5B0D7B02" w14:textId="77777777" w:rsidR="00DC306B" w:rsidRPr="00DC306B" w:rsidRDefault="00DC306B" w:rsidP="00DC306B">
            <w:pPr>
              <w:jc w:val="center"/>
              <w:rPr>
                <w:rFonts w:ascii="Calibri" w:eastAsia="Calibri" w:hAnsi="Calibri" w:cs="Calibri"/>
                <w:b/>
                <w:sz w:val="20"/>
                <w:szCs w:val="20"/>
              </w:rPr>
            </w:pPr>
            <w:r w:rsidRPr="00DC306B">
              <w:rPr>
                <w:rFonts w:ascii="Calibri" w:eastAsia="Calibri" w:hAnsi="Calibri" w:cs="Calibri"/>
                <w:b/>
                <w:sz w:val="20"/>
                <w:szCs w:val="20"/>
              </w:rPr>
              <w:t>Study design</w:t>
            </w:r>
          </w:p>
        </w:tc>
        <w:tc>
          <w:tcPr>
            <w:tcW w:w="456" w:type="pct"/>
            <w:vMerge w:val="restart"/>
            <w:shd w:val="clear" w:color="auto" w:fill="auto"/>
            <w:vAlign w:val="center"/>
          </w:tcPr>
          <w:p w14:paraId="2F34E2C1"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Number of participants</w:t>
            </w:r>
          </w:p>
        </w:tc>
        <w:tc>
          <w:tcPr>
            <w:tcW w:w="349" w:type="pct"/>
            <w:vMerge w:val="restart"/>
            <w:shd w:val="clear" w:color="auto" w:fill="auto"/>
            <w:vAlign w:val="center"/>
          </w:tcPr>
          <w:p w14:paraId="1AEBD697"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Number of practices</w:t>
            </w:r>
          </w:p>
        </w:tc>
        <w:tc>
          <w:tcPr>
            <w:tcW w:w="411" w:type="pct"/>
            <w:vMerge w:val="restart"/>
            <w:shd w:val="clear" w:color="auto" w:fill="auto"/>
            <w:vAlign w:val="center"/>
          </w:tcPr>
          <w:p w14:paraId="6494157A"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Participant Mean age (SD)</w:t>
            </w:r>
          </w:p>
          <w:p w14:paraId="2008D31F"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 female]</w:t>
            </w:r>
          </w:p>
        </w:tc>
        <w:tc>
          <w:tcPr>
            <w:tcW w:w="2427" w:type="pct"/>
            <w:gridSpan w:val="5"/>
            <w:vAlign w:val="center"/>
          </w:tcPr>
          <w:p w14:paraId="0D981206" w14:textId="77777777" w:rsidR="00DC306B" w:rsidRPr="00DC306B" w:rsidRDefault="00DC306B" w:rsidP="00DC306B">
            <w:pPr>
              <w:jc w:val="center"/>
              <w:rPr>
                <w:rFonts w:ascii="Calibri" w:eastAsia="Calibri" w:hAnsi="Calibri" w:cs="Calibri"/>
                <w:b/>
                <w:sz w:val="20"/>
                <w:szCs w:val="20"/>
              </w:rPr>
            </w:pPr>
          </w:p>
          <w:p w14:paraId="1DF827C7" w14:textId="77777777" w:rsidR="00DC306B" w:rsidRPr="00DC306B" w:rsidRDefault="00DC306B" w:rsidP="00DC306B">
            <w:pPr>
              <w:jc w:val="center"/>
              <w:rPr>
                <w:rFonts w:ascii="Calibri" w:eastAsia="Calibri" w:hAnsi="Calibri" w:cs="Calibri"/>
                <w:b/>
                <w:sz w:val="20"/>
                <w:szCs w:val="20"/>
              </w:rPr>
            </w:pPr>
            <w:r w:rsidRPr="00DC306B">
              <w:rPr>
                <w:rFonts w:ascii="Calibri" w:eastAsia="Calibri" w:hAnsi="Calibri" w:cs="Calibri"/>
                <w:b/>
                <w:sz w:val="20"/>
                <w:szCs w:val="20"/>
              </w:rPr>
              <w:t>CGA Intervention (primary outcome)</w:t>
            </w:r>
          </w:p>
        </w:tc>
      </w:tr>
      <w:tr w:rsidR="00DC306B" w:rsidRPr="00DC306B" w14:paraId="47A6B3C1" w14:textId="77777777" w:rsidTr="007F0775">
        <w:trPr>
          <w:cantSplit/>
          <w:trHeight w:val="20"/>
          <w:tblHeader/>
        </w:trPr>
        <w:tc>
          <w:tcPr>
            <w:tcW w:w="420" w:type="pct"/>
            <w:vMerge/>
            <w:shd w:val="clear" w:color="auto" w:fill="auto"/>
            <w:vAlign w:val="center"/>
          </w:tcPr>
          <w:p w14:paraId="237453C5" w14:textId="77777777" w:rsidR="00DC306B" w:rsidRPr="00DC306B" w:rsidRDefault="00DC306B" w:rsidP="00DC306B">
            <w:pPr>
              <w:rPr>
                <w:rFonts w:ascii="Calibri" w:eastAsia="Calibri" w:hAnsi="Calibri" w:cs="Calibri"/>
                <w:b/>
                <w:sz w:val="20"/>
                <w:szCs w:val="20"/>
              </w:rPr>
            </w:pPr>
          </w:p>
        </w:tc>
        <w:tc>
          <w:tcPr>
            <w:tcW w:w="448" w:type="pct"/>
            <w:vMerge/>
            <w:shd w:val="clear" w:color="auto" w:fill="auto"/>
            <w:vAlign w:val="center"/>
          </w:tcPr>
          <w:p w14:paraId="40BE6909" w14:textId="77777777" w:rsidR="00DC306B" w:rsidRPr="00DC306B" w:rsidRDefault="00DC306B" w:rsidP="00DC306B">
            <w:pPr>
              <w:rPr>
                <w:rFonts w:ascii="Calibri" w:eastAsia="Calibri" w:hAnsi="Calibri" w:cs="Calibri"/>
                <w:b/>
                <w:sz w:val="20"/>
                <w:szCs w:val="20"/>
              </w:rPr>
            </w:pPr>
          </w:p>
        </w:tc>
        <w:tc>
          <w:tcPr>
            <w:tcW w:w="489" w:type="pct"/>
            <w:vMerge/>
            <w:vAlign w:val="center"/>
          </w:tcPr>
          <w:p w14:paraId="63D04826" w14:textId="77777777" w:rsidR="00DC306B" w:rsidRPr="00DC306B" w:rsidRDefault="00DC306B" w:rsidP="00DC306B">
            <w:pPr>
              <w:jc w:val="center"/>
              <w:rPr>
                <w:rFonts w:ascii="Calibri" w:eastAsia="Calibri" w:hAnsi="Calibri" w:cs="Calibri"/>
                <w:b/>
                <w:sz w:val="20"/>
                <w:szCs w:val="20"/>
              </w:rPr>
            </w:pPr>
          </w:p>
        </w:tc>
        <w:tc>
          <w:tcPr>
            <w:tcW w:w="456" w:type="pct"/>
            <w:vMerge/>
            <w:shd w:val="clear" w:color="auto" w:fill="auto"/>
            <w:vAlign w:val="center"/>
          </w:tcPr>
          <w:p w14:paraId="486CB764" w14:textId="77777777" w:rsidR="00DC306B" w:rsidRPr="00DC306B" w:rsidRDefault="00DC306B" w:rsidP="00DC306B">
            <w:pPr>
              <w:rPr>
                <w:rFonts w:ascii="Calibri" w:eastAsia="Calibri" w:hAnsi="Calibri" w:cs="Calibri"/>
                <w:b/>
                <w:sz w:val="20"/>
                <w:szCs w:val="20"/>
              </w:rPr>
            </w:pPr>
          </w:p>
        </w:tc>
        <w:tc>
          <w:tcPr>
            <w:tcW w:w="349" w:type="pct"/>
            <w:vMerge/>
            <w:shd w:val="clear" w:color="auto" w:fill="auto"/>
            <w:vAlign w:val="center"/>
          </w:tcPr>
          <w:p w14:paraId="0DC44C26" w14:textId="77777777" w:rsidR="00DC306B" w:rsidRPr="00DC306B" w:rsidRDefault="00DC306B" w:rsidP="00DC306B">
            <w:pPr>
              <w:rPr>
                <w:rFonts w:ascii="Calibri" w:eastAsia="Calibri" w:hAnsi="Calibri" w:cs="Calibri"/>
                <w:b/>
                <w:sz w:val="20"/>
                <w:szCs w:val="20"/>
              </w:rPr>
            </w:pPr>
          </w:p>
        </w:tc>
        <w:tc>
          <w:tcPr>
            <w:tcW w:w="411" w:type="pct"/>
            <w:vMerge/>
            <w:shd w:val="clear" w:color="auto" w:fill="auto"/>
            <w:vAlign w:val="center"/>
          </w:tcPr>
          <w:p w14:paraId="3EAA18F5" w14:textId="77777777" w:rsidR="00DC306B" w:rsidRPr="00DC306B" w:rsidRDefault="00DC306B" w:rsidP="00DC306B">
            <w:pPr>
              <w:rPr>
                <w:rFonts w:ascii="Calibri" w:eastAsia="Calibri" w:hAnsi="Calibri" w:cs="Calibri"/>
                <w:b/>
                <w:sz w:val="20"/>
                <w:szCs w:val="20"/>
              </w:rPr>
            </w:pPr>
          </w:p>
        </w:tc>
        <w:tc>
          <w:tcPr>
            <w:tcW w:w="443" w:type="pct"/>
            <w:shd w:val="clear" w:color="auto" w:fill="auto"/>
            <w:vAlign w:val="center"/>
          </w:tcPr>
          <w:p w14:paraId="1E8C4FF7"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Disciplines involved</w:t>
            </w:r>
          </w:p>
        </w:tc>
        <w:tc>
          <w:tcPr>
            <w:tcW w:w="455" w:type="pct"/>
            <w:shd w:val="clear" w:color="auto" w:fill="auto"/>
            <w:vAlign w:val="center"/>
          </w:tcPr>
          <w:p w14:paraId="07E46BDC"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Initial assessment</w:t>
            </w:r>
          </w:p>
        </w:tc>
        <w:tc>
          <w:tcPr>
            <w:tcW w:w="505" w:type="pct"/>
            <w:vAlign w:val="center"/>
          </w:tcPr>
          <w:p w14:paraId="610A8214"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Second assessment</w:t>
            </w:r>
          </w:p>
        </w:tc>
        <w:tc>
          <w:tcPr>
            <w:tcW w:w="460" w:type="pct"/>
            <w:vAlign w:val="center"/>
          </w:tcPr>
          <w:p w14:paraId="6B2D2B14" w14:textId="77777777" w:rsidR="00DC306B" w:rsidRPr="00DC306B" w:rsidRDefault="00DC306B" w:rsidP="00DC306B">
            <w:pPr>
              <w:rPr>
                <w:rFonts w:ascii="Calibri" w:eastAsia="Calibri" w:hAnsi="Calibri" w:cs="Calibri"/>
                <w:b/>
                <w:sz w:val="20"/>
                <w:szCs w:val="20"/>
              </w:rPr>
            </w:pPr>
          </w:p>
          <w:p w14:paraId="3EDA9B19"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PCP involvement</w:t>
            </w:r>
          </w:p>
        </w:tc>
        <w:tc>
          <w:tcPr>
            <w:tcW w:w="564" w:type="pct"/>
            <w:vAlign w:val="center"/>
          </w:tcPr>
          <w:p w14:paraId="637CD93C" w14:textId="77777777" w:rsidR="00DC306B" w:rsidRPr="00DC306B" w:rsidRDefault="00DC306B" w:rsidP="00DC306B">
            <w:pPr>
              <w:rPr>
                <w:rFonts w:ascii="Calibri" w:eastAsia="Calibri" w:hAnsi="Calibri" w:cs="Calibri"/>
                <w:b/>
                <w:sz w:val="20"/>
                <w:szCs w:val="20"/>
              </w:rPr>
            </w:pPr>
            <w:r w:rsidRPr="00DC306B">
              <w:rPr>
                <w:rFonts w:ascii="Calibri" w:eastAsia="Calibri" w:hAnsi="Calibri" w:cs="Calibri"/>
                <w:b/>
                <w:sz w:val="20"/>
                <w:szCs w:val="20"/>
              </w:rPr>
              <w:t>Patient follow up</w:t>
            </w:r>
          </w:p>
        </w:tc>
      </w:tr>
      <w:tr w:rsidR="00DC306B" w:rsidRPr="00DC306B" w14:paraId="79348D83" w14:textId="77777777" w:rsidTr="007F0775">
        <w:trPr>
          <w:cantSplit/>
          <w:trHeight w:val="307"/>
        </w:trPr>
        <w:tc>
          <w:tcPr>
            <w:tcW w:w="420" w:type="pct"/>
            <w:shd w:val="clear" w:color="auto" w:fill="auto"/>
            <w:vAlign w:val="center"/>
          </w:tcPr>
          <w:p w14:paraId="614ACE99" w14:textId="77777777" w:rsidR="00DC306B" w:rsidRPr="00DC306B" w:rsidRDefault="00DC306B" w:rsidP="00DC306B">
            <w:pPr>
              <w:rPr>
                <w:rFonts w:ascii="Calibri" w:eastAsia="Calibri" w:hAnsi="Calibri" w:cs="Calibri"/>
                <w:sz w:val="20"/>
                <w:szCs w:val="20"/>
              </w:rPr>
            </w:pPr>
            <w:proofErr w:type="spellStart"/>
            <w:r w:rsidRPr="00DC306B">
              <w:rPr>
                <w:rFonts w:ascii="Calibri" w:eastAsia="Calibri" w:hAnsi="Calibri" w:cs="Calibri"/>
                <w:sz w:val="20"/>
                <w:szCs w:val="20"/>
              </w:rPr>
              <w:t>Hermush</w:t>
            </w:r>
            <w:proofErr w:type="spellEnd"/>
            <w:r w:rsidRPr="00DC306B">
              <w:rPr>
                <w:rFonts w:ascii="Calibri" w:eastAsia="Calibri" w:hAnsi="Calibri" w:cs="Calibri"/>
                <w:sz w:val="20"/>
                <w:szCs w:val="20"/>
              </w:rPr>
              <w:t>,</w:t>
            </w:r>
          </w:p>
          <w:p w14:paraId="0DE4BB78"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2009</w:t>
            </w:r>
          </w:p>
          <w:p w14:paraId="1AF8B60D" w14:textId="77777777" w:rsidR="00DC306B" w:rsidRPr="00DC306B" w:rsidRDefault="00DC306B" w:rsidP="00DC306B">
            <w:pPr>
              <w:rPr>
                <w:rFonts w:ascii="Calibri" w:eastAsia="Calibri" w:hAnsi="Calibri" w:cs="Calibri"/>
                <w:sz w:val="20"/>
                <w:szCs w:val="20"/>
              </w:rPr>
            </w:pPr>
          </w:p>
          <w:p w14:paraId="526CC0D3"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Israel </w:t>
            </w:r>
            <w:r w:rsidRPr="00DC306B">
              <w:rPr>
                <w:rFonts w:ascii="Calibri" w:eastAsia="Calibri" w:hAnsi="Calibri" w:cs="Calibri"/>
                <w:sz w:val="20"/>
                <w:szCs w:val="20"/>
                <w:vertAlign w:val="superscript"/>
              </w:rPr>
              <w:t>(14)</w:t>
            </w:r>
            <w:r w:rsidRPr="00DC306B">
              <w:rPr>
                <w:rFonts w:ascii="Calibri" w:eastAsia="Calibri" w:hAnsi="Calibri" w:cs="Calibri"/>
                <w:sz w:val="20"/>
                <w:szCs w:val="20"/>
              </w:rPr>
              <w:t xml:space="preserve"> </w:t>
            </w:r>
          </w:p>
        </w:tc>
        <w:tc>
          <w:tcPr>
            <w:tcW w:w="448" w:type="pct"/>
            <w:shd w:val="clear" w:color="auto" w:fill="auto"/>
            <w:vAlign w:val="center"/>
          </w:tcPr>
          <w:p w14:paraId="312E5005"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Intervention</w:t>
            </w:r>
          </w:p>
        </w:tc>
        <w:tc>
          <w:tcPr>
            <w:tcW w:w="489" w:type="pct"/>
            <w:vAlign w:val="center"/>
          </w:tcPr>
          <w:p w14:paraId="58C0A2D6" w14:textId="77777777" w:rsidR="00DC306B" w:rsidRPr="00DC306B" w:rsidRDefault="00DC306B" w:rsidP="00DC306B">
            <w:pPr>
              <w:jc w:val="center"/>
              <w:rPr>
                <w:rFonts w:ascii="Calibri" w:eastAsia="Calibri" w:hAnsi="Calibri" w:cs="Calibri"/>
                <w:sz w:val="20"/>
                <w:szCs w:val="20"/>
              </w:rPr>
            </w:pPr>
            <w:r w:rsidRPr="00DC306B">
              <w:rPr>
                <w:rFonts w:ascii="Calibri" w:eastAsia="Calibri" w:hAnsi="Calibri" w:cs="Calibri"/>
                <w:sz w:val="20"/>
                <w:szCs w:val="20"/>
              </w:rPr>
              <w:t>Retrospective cohort study</w:t>
            </w:r>
          </w:p>
        </w:tc>
        <w:tc>
          <w:tcPr>
            <w:tcW w:w="456" w:type="pct"/>
            <w:shd w:val="clear" w:color="auto" w:fill="auto"/>
            <w:vAlign w:val="center"/>
          </w:tcPr>
          <w:p w14:paraId="7133CF78"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542</w:t>
            </w:r>
          </w:p>
        </w:tc>
        <w:tc>
          <w:tcPr>
            <w:tcW w:w="349" w:type="pct"/>
            <w:shd w:val="clear" w:color="auto" w:fill="auto"/>
            <w:vAlign w:val="center"/>
          </w:tcPr>
          <w:p w14:paraId="6BAB25B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5</w:t>
            </w:r>
          </w:p>
        </w:tc>
        <w:tc>
          <w:tcPr>
            <w:tcW w:w="411" w:type="pct"/>
            <w:shd w:val="clear" w:color="auto" w:fill="auto"/>
            <w:vAlign w:val="center"/>
          </w:tcPr>
          <w:p w14:paraId="1FD34995"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78 (3)</w:t>
            </w:r>
          </w:p>
          <w:p w14:paraId="07BA9A18"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[66%]</w:t>
            </w:r>
          </w:p>
        </w:tc>
        <w:tc>
          <w:tcPr>
            <w:tcW w:w="443" w:type="pct"/>
            <w:shd w:val="clear" w:color="auto" w:fill="auto"/>
            <w:vAlign w:val="center"/>
          </w:tcPr>
          <w:p w14:paraId="1CB650B4"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Geriatrician, PCP</w:t>
            </w:r>
          </w:p>
        </w:tc>
        <w:tc>
          <w:tcPr>
            <w:tcW w:w="455" w:type="pct"/>
            <w:shd w:val="clear" w:color="auto" w:fill="auto"/>
            <w:vAlign w:val="center"/>
          </w:tcPr>
          <w:p w14:paraId="1942D5E5"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lead CGA</w:t>
            </w:r>
          </w:p>
        </w:tc>
        <w:tc>
          <w:tcPr>
            <w:tcW w:w="505" w:type="pct"/>
            <w:vAlign w:val="center"/>
          </w:tcPr>
          <w:p w14:paraId="34147720"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N/A</w:t>
            </w:r>
          </w:p>
        </w:tc>
        <w:tc>
          <w:tcPr>
            <w:tcW w:w="460" w:type="pct"/>
            <w:vAlign w:val="center"/>
          </w:tcPr>
          <w:p w14:paraId="102AE4A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Geriatrician </w:t>
            </w:r>
          </w:p>
          <w:p w14:paraId="5892FFA9"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proposal</w:t>
            </w:r>
          </w:p>
          <w:p w14:paraId="1A66CF30"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(unspecified method)</w:t>
            </w:r>
          </w:p>
        </w:tc>
        <w:tc>
          <w:tcPr>
            <w:tcW w:w="564" w:type="pct"/>
            <w:vAlign w:val="center"/>
          </w:tcPr>
          <w:p w14:paraId="75272147"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PCP follow up with advice as required from geriatrician</w:t>
            </w:r>
          </w:p>
        </w:tc>
      </w:tr>
      <w:tr w:rsidR="00DC306B" w:rsidRPr="00DC306B" w14:paraId="11FF3CCA" w14:textId="77777777" w:rsidTr="007F0775">
        <w:trPr>
          <w:cantSplit/>
          <w:trHeight w:val="2304"/>
        </w:trPr>
        <w:tc>
          <w:tcPr>
            <w:tcW w:w="420" w:type="pct"/>
            <w:shd w:val="clear" w:color="auto" w:fill="auto"/>
            <w:vAlign w:val="center"/>
          </w:tcPr>
          <w:p w14:paraId="7025CA0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Phelan, 2007 </w:t>
            </w:r>
          </w:p>
          <w:p w14:paraId="74C38C75" w14:textId="77777777" w:rsidR="00DC306B" w:rsidRPr="00DC306B" w:rsidRDefault="00DC306B" w:rsidP="00DC306B">
            <w:pPr>
              <w:rPr>
                <w:rFonts w:ascii="Calibri" w:eastAsia="Calibri" w:hAnsi="Calibri" w:cs="Calibri"/>
                <w:sz w:val="20"/>
                <w:szCs w:val="20"/>
              </w:rPr>
            </w:pPr>
          </w:p>
          <w:p w14:paraId="0CF06DB3"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United States </w:t>
            </w:r>
            <w:r w:rsidRPr="00DC306B">
              <w:rPr>
                <w:rFonts w:ascii="Calibri" w:eastAsia="Calibri" w:hAnsi="Calibri" w:cs="Calibri"/>
                <w:sz w:val="20"/>
                <w:szCs w:val="20"/>
              </w:rPr>
              <w:fldChar w:fldCharType="begin" w:fldLock="1"/>
            </w:r>
            <w:r w:rsidRPr="00DC306B">
              <w:rPr>
                <w:rFonts w:ascii="Calibri" w:eastAsia="Calibri" w:hAnsi="Calibri" w:cs="Calibri"/>
                <w:sz w:val="20"/>
                <w:szCs w:val="20"/>
              </w:rPr>
              <w:instrText>ADDIN CSL_CITATION {"citationItems":[{"id":"ITEM-1","itemData":{"DOI":"10.1111/j.1532-5415.2007.01416.x","ISBN":"1532-5415","ISSN":"00028614","PMID":"17979898","abstract":"OBJECTIVES: To assess the effect of a team of geriatrics specialists on the practice style of primary care providers (PCPs) and the functioning of their patients aged 75 and older.\\n\\nDESIGN: Randomized, controlled trial.\\n\\nSETTING: Two primary care clinics in the Seattle, Washington, area.\\n\\nPARTICIPANTS: Thirty-one PCPs and 874 patients aged 75 and older.\\n\\nINTERVENTION: An interdisciplinary team of geriatrics specialists worked with patients and providers to enhance the geriatric focus of care.\\n\\nMEASUREMENTS: Main outcomes were a practice style reflecting a geriatric orientation and patient scores on the physical and affect subscales of the Arthritis Impact Measurement Scale 2-Short Form. Secondary outcomes were hospitalizations, incident disability in activities of daily living (ADLs), and PCP perceptions of the intervention. Death rates were also assessed.\\n\\nRESULTS: Intervention providers screened significantly more for geriatric syndromes at 12 months, but this finding did not persist at 24 months. There were no significant differences in adequate hypertension control or high-risk prescribing at 12 or 24 months of follow-up. There were no significant differences in patient functioning or significant differences in hospitalization rates at either time point. Meaningful differences were observed in ADL disability at 12 but not 24 months. PCPs viewed the intervention favorably. Seventy-eight participants died over the 24 months of follow-up; the proportion dying was higher in the intervention group (11.4% in intervention group vs 7.1% of controls, P=.03).\\n\\nCONCLUSION: The addition of an interdisciplinary geriatric team was acceptable to PCPs and had some effect on care of geriatric conditions but little effect on patient function or the use of inpatient care and was associated with greater mortality.","author":[{"dropping-particle":"","family":"Phelan","given":"Elizabeth A.","non-dropping-particle":"","parse-names":false,"suffix":""},{"dropping-particle":"","family":"Balderson","given":"Benjamin","non-dropping-particle":"","parse-names":false,"suffix":""},{"dropping-particle":"","family":"Levine","given":"Martin","non-dropping-particle":"","parse-names":false,"suffix":""},{"dropping-particle":"","family":"Erro","given":"Janet H.","non-dropping-particle":"","parse-names":false,"suffix":""},{"dropping-particle":"","family":"Jordan","given":"Luesa","non-dropping-particle":"","parse-names":false,"suffix":""},{"dropping-particle":"","family":"Grothaus","given":"Lou","non-dropping-particle":"","parse-names":false,"suffix":""},{"dropping-particle":"","family":"Sandhu","given":"Nirmala","non-dropping-particle":"","parse-names":false,"suffix":""},{"dropping-particle":"","family":"Perrault","given":"Patrick J.","non-dropping-particle":"","parse-names":false,"suffix":""},{"dropping-particle":"","family":"Logerfo","given":"James P.","non-dropping-particle":"","parse-names":false,"suffix":""},{"dropping-particle":"","family":"Wagner","given":"Edward H.","non-dropping-particle":"","parse-names":false,"suffix":""}],"container-title":"Journal of the American Geriatrics Society","id":"ITEM-1","issue":"11","issued":{"date-parts":[["2007"]]},"page":"1748-1756","title":"Delivering effective primary care to older adults: A randomized, controlled trial of the senior resource team at group health cooperative","type":"article-journal","volume":"55"},"uris":["http://www.mendeley.com/documents/?uuid=e4c9335b-3453-45d5-82b7-2c70ef495ab8"]}],"mendeley":{"formattedCitation":"&lt;sup&gt;(13)&lt;/sup&gt;","plainTextFormattedCitation":"(13)","previouslyFormattedCitation":"&lt;sup&gt;(13)&lt;/sup&gt;"},"properties":{"noteIndex":0},"schema":"https://github.com/citation-style-language/schema/raw/master/csl-citation.json"}</w:instrText>
            </w:r>
            <w:r w:rsidRPr="00DC306B">
              <w:rPr>
                <w:rFonts w:ascii="Calibri" w:eastAsia="Calibri" w:hAnsi="Calibri" w:cs="Calibri"/>
                <w:sz w:val="20"/>
                <w:szCs w:val="20"/>
              </w:rPr>
              <w:fldChar w:fldCharType="separate"/>
            </w:r>
            <w:r w:rsidRPr="00DC306B">
              <w:rPr>
                <w:rFonts w:ascii="Calibri" w:eastAsia="Calibri" w:hAnsi="Calibri" w:cs="Calibri"/>
                <w:noProof/>
                <w:sz w:val="20"/>
                <w:szCs w:val="20"/>
                <w:vertAlign w:val="superscript"/>
              </w:rPr>
              <w:t>(15)</w:t>
            </w:r>
            <w:r w:rsidRPr="00DC306B">
              <w:rPr>
                <w:rFonts w:ascii="Calibri" w:eastAsia="Calibri" w:hAnsi="Calibri" w:cs="Calibri"/>
                <w:sz w:val="20"/>
                <w:szCs w:val="20"/>
              </w:rPr>
              <w:fldChar w:fldCharType="end"/>
            </w:r>
          </w:p>
        </w:tc>
        <w:tc>
          <w:tcPr>
            <w:tcW w:w="448" w:type="pct"/>
            <w:shd w:val="clear" w:color="auto" w:fill="auto"/>
            <w:vAlign w:val="center"/>
          </w:tcPr>
          <w:p w14:paraId="7EAD35F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Intervention</w:t>
            </w:r>
          </w:p>
          <w:p w14:paraId="55FCC2BD"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Control</w:t>
            </w:r>
          </w:p>
        </w:tc>
        <w:tc>
          <w:tcPr>
            <w:tcW w:w="489" w:type="pct"/>
            <w:vAlign w:val="center"/>
          </w:tcPr>
          <w:p w14:paraId="5CC79D82" w14:textId="77777777" w:rsidR="00DC306B" w:rsidRPr="00DC306B" w:rsidRDefault="00DC306B" w:rsidP="00DC306B">
            <w:pPr>
              <w:jc w:val="center"/>
              <w:rPr>
                <w:rFonts w:ascii="Calibri" w:eastAsia="Calibri" w:hAnsi="Calibri" w:cs="Calibri"/>
                <w:sz w:val="20"/>
                <w:szCs w:val="20"/>
              </w:rPr>
            </w:pPr>
            <w:r w:rsidRPr="00DC306B">
              <w:rPr>
                <w:rFonts w:ascii="Calibri" w:eastAsia="Calibri" w:hAnsi="Calibri" w:cs="Calibri"/>
                <w:sz w:val="20"/>
                <w:szCs w:val="20"/>
              </w:rPr>
              <w:t>Randomised control trial</w:t>
            </w:r>
          </w:p>
        </w:tc>
        <w:tc>
          <w:tcPr>
            <w:tcW w:w="456" w:type="pct"/>
            <w:shd w:val="clear" w:color="auto" w:fill="auto"/>
            <w:vAlign w:val="center"/>
          </w:tcPr>
          <w:p w14:paraId="70F25DB0"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433</w:t>
            </w:r>
          </w:p>
          <w:p w14:paraId="1D01247F"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441</w:t>
            </w:r>
          </w:p>
        </w:tc>
        <w:tc>
          <w:tcPr>
            <w:tcW w:w="349" w:type="pct"/>
            <w:shd w:val="clear" w:color="auto" w:fill="auto"/>
            <w:vAlign w:val="center"/>
          </w:tcPr>
          <w:p w14:paraId="4FE1E3D8"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31</w:t>
            </w:r>
          </w:p>
        </w:tc>
        <w:tc>
          <w:tcPr>
            <w:tcW w:w="411" w:type="pct"/>
            <w:shd w:val="clear" w:color="auto" w:fill="auto"/>
            <w:vAlign w:val="center"/>
          </w:tcPr>
          <w:p w14:paraId="27EEA8C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81 (5)</w:t>
            </w:r>
          </w:p>
          <w:p w14:paraId="09CE26A0"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[65%]</w:t>
            </w:r>
          </w:p>
        </w:tc>
        <w:tc>
          <w:tcPr>
            <w:tcW w:w="443" w:type="pct"/>
            <w:shd w:val="clear" w:color="auto" w:fill="auto"/>
            <w:vAlign w:val="center"/>
          </w:tcPr>
          <w:p w14:paraId="44AC886A"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Geriatrician, Gerontology ANP, Gerontology pharmacist, PCP</w:t>
            </w:r>
          </w:p>
        </w:tc>
        <w:tc>
          <w:tcPr>
            <w:tcW w:w="455" w:type="pct"/>
            <w:shd w:val="clear" w:color="auto" w:fill="auto"/>
            <w:vAlign w:val="center"/>
          </w:tcPr>
          <w:p w14:paraId="29FA1E8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ANP lead CGA</w:t>
            </w:r>
          </w:p>
          <w:p w14:paraId="7B710617" w14:textId="77777777" w:rsidR="00DC306B" w:rsidRPr="00DC306B" w:rsidRDefault="00DC306B" w:rsidP="00DC306B">
            <w:pPr>
              <w:rPr>
                <w:rFonts w:ascii="Calibri" w:eastAsia="Calibri" w:hAnsi="Calibri" w:cs="Calibri"/>
                <w:sz w:val="20"/>
                <w:szCs w:val="20"/>
              </w:rPr>
            </w:pPr>
          </w:p>
          <w:p w14:paraId="3A038848"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Pharmacist medication review</w:t>
            </w:r>
          </w:p>
        </w:tc>
        <w:tc>
          <w:tcPr>
            <w:tcW w:w="505" w:type="pct"/>
            <w:vAlign w:val="center"/>
          </w:tcPr>
          <w:p w14:paraId="34900999"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ANP &amp; geriatrician clinical review &amp; care plan development with patient</w:t>
            </w:r>
          </w:p>
          <w:p w14:paraId="14CD0B73" w14:textId="77777777" w:rsidR="00DC306B" w:rsidRPr="00DC306B" w:rsidRDefault="00DC306B" w:rsidP="00DC306B">
            <w:pPr>
              <w:rPr>
                <w:rFonts w:ascii="Calibri" w:eastAsia="Calibri" w:hAnsi="Calibri" w:cs="Calibri"/>
                <w:sz w:val="20"/>
                <w:szCs w:val="20"/>
              </w:rPr>
            </w:pPr>
          </w:p>
        </w:tc>
        <w:tc>
          <w:tcPr>
            <w:tcW w:w="460" w:type="pct"/>
            <w:vAlign w:val="center"/>
          </w:tcPr>
          <w:p w14:paraId="193CFE97" w14:textId="77777777" w:rsidR="00DC306B" w:rsidRPr="00DC306B" w:rsidRDefault="00DC306B" w:rsidP="00DC306B">
            <w:pPr>
              <w:rPr>
                <w:rFonts w:ascii="Calibri" w:eastAsia="Calibri" w:hAnsi="Calibri" w:cs="Calibri"/>
                <w:sz w:val="20"/>
                <w:szCs w:val="20"/>
              </w:rPr>
            </w:pPr>
          </w:p>
          <w:p w14:paraId="53FFA917"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&amp; PCP face-to-face meeting</w:t>
            </w:r>
          </w:p>
        </w:tc>
        <w:tc>
          <w:tcPr>
            <w:tcW w:w="564" w:type="pct"/>
            <w:vAlign w:val="center"/>
          </w:tcPr>
          <w:p w14:paraId="1206C714"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One follow-up appointment with ANP</w:t>
            </w:r>
          </w:p>
          <w:p w14:paraId="290FF713" w14:textId="77777777" w:rsidR="00DC306B" w:rsidRPr="00DC306B" w:rsidRDefault="00DC306B" w:rsidP="00DC306B">
            <w:pPr>
              <w:rPr>
                <w:rFonts w:ascii="Calibri" w:eastAsia="Calibri" w:hAnsi="Calibri" w:cs="Calibri"/>
                <w:sz w:val="20"/>
                <w:szCs w:val="20"/>
              </w:rPr>
            </w:pPr>
          </w:p>
          <w:p w14:paraId="64865F34"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Ongoing as required telephone follow-up by ANP for </w:t>
            </w:r>
            <w:r w:rsidRPr="00DC306B">
              <w:rPr>
                <w:rFonts w:ascii="Calibri" w:eastAsia="Calibri" w:hAnsi="Calibri" w:cs="Calibri"/>
                <w:sz w:val="20"/>
                <w:szCs w:val="20"/>
                <w:u w:val="single"/>
              </w:rPr>
              <w:t>&lt;</w:t>
            </w:r>
            <w:r w:rsidRPr="00DC306B">
              <w:rPr>
                <w:rFonts w:ascii="Calibri" w:eastAsia="Calibri" w:hAnsi="Calibri" w:cs="Calibri"/>
                <w:sz w:val="20"/>
                <w:szCs w:val="20"/>
              </w:rPr>
              <w:t xml:space="preserve"> 48 months</w:t>
            </w:r>
          </w:p>
        </w:tc>
      </w:tr>
      <w:tr w:rsidR="00DC306B" w:rsidRPr="00DC306B" w14:paraId="2F994ACD" w14:textId="77777777" w:rsidTr="007F0775">
        <w:trPr>
          <w:cantSplit/>
          <w:trHeight w:val="1864"/>
        </w:trPr>
        <w:tc>
          <w:tcPr>
            <w:tcW w:w="420" w:type="pct"/>
            <w:shd w:val="clear" w:color="auto" w:fill="auto"/>
            <w:vAlign w:val="center"/>
          </w:tcPr>
          <w:p w14:paraId="07CBBE45" w14:textId="77777777" w:rsidR="00DC306B" w:rsidRPr="00DC306B" w:rsidRDefault="00DC306B" w:rsidP="00DC306B">
            <w:pPr>
              <w:rPr>
                <w:rFonts w:ascii="Calibri" w:eastAsia="Calibri" w:hAnsi="Calibri" w:cs="Calibri"/>
                <w:i/>
                <w:iCs/>
                <w:sz w:val="20"/>
                <w:szCs w:val="20"/>
              </w:rPr>
            </w:pPr>
            <w:r w:rsidRPr="00DC306B">
              <w:rPr>
                <w:rFonts w:ascii="Calibri" w:eastAsia="Calibri" w:hAnsi="Calibri" w:cs="Calibri"/>
                <w:sz w:val="20"/>
                <w:szCs w:val="20"/>
              </w:rPr>
              <w:t>Fenton, 2006</w:t>
            </w:r>
          </w:p>
          <w:p w14:paraId="2E4F08FA" w14:textId="77777777" w:rsidR="00DC306B" w:rsidRPr="00DC306B" w:rsidRDefault="00DC306B" w:rsidP="00DC306B">
            <w:pPr>
              <w:rPr>
                <w:rFonts w:ascii="Calibri" w:eastAsia="Calibri" w:hAnsi="Calibri" w:cs="Calibri"/>
                <w:sz w:val="20"/>
                <w:szCs w:val="20"/>
              </w:rPr>
            </w:pPr>
          </w:p>
          <w:p w14:paraId="2918233B"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United States </w:t>
            </w:r>
            <w:r w:rsidRPr="00DC306B">
              <w:rPr>
                <w:rFonts w:ascii="Calibri" w:eastAsia="Calibri" w:hAnsi="Calibri" w:cs="Calibri"/>
                <w:sz w:val="20"/>
                <w:szCs w:val="20"/>
              </w:rPr>
              <w:fldChar w:fldCharType="begin" w:fldLock="1"/>
            </w:r>
            <w:r w:rsidRPr="00DC306B">
              <w:rPr>
                <w:rFonts w:ascii="Calibri" w:eastAsia="Calibri" w:hAnsi="Calibri" w:cs="Calibri"/>
                <w:sz w:val="20"/>
                <w:szCs w:val="20"/>
              </w:rPr>
              <w:instrText>ADDIN CSL_CITATION {"citationItems":[{"id":"ITEM-1","itemData":{"DOI":"10.3122/jabfm.19.4.331","ISBN":"1557-2625\\r1558-7118","ISSN":"1557-2625","PMID":"16809646","abstract":"BACKGROUND: Frail elders often receive low-quality primary care, yet the optimal role of geriatricians in primary care settings remains uncertain. We evaluated the health utilization impacts of an innovative intervention emphasizing chronic disease self-management and physical activity promotion among frail elders in primary care.\\n\\nMETHODS: The intervention was implemented within two primary care practices at a single clinic serving a large population of frail elders enrolled in a western Washington health plan. Subjects included older patients (age &gt;or=65 years) with disproportionate baseline outpatient service use who attended two on-site visits with a geriatrician during which each received comprehensive assessment and a problem-solving intervention to enhance chronic disease self-management and promote physical activity (N = 146). Our evaluation had a retrospective matched cohort design. Controls receiving primary care at other health plan clinics were matched 3:1 to intervention subjects by sex and a propensity score (N = 437), which was computed using demographic, clinical, and health care utilization factors that were predictive of attending the intervention. Among intervention subjects and controls following the intervention, we compared relative rates of hospitalization, outpatient and specialty visits, nursing home admission, mortality, and prescription of selected high-risk medications, as well as total health care costs.\\n\\nRESULTS: From March 2002 to November 2003, the geriatrician evaluated 146 of 725 elderly subjects (20%) in the two primary care practices. During a mean follow-up of 1.3 years, intervention subjects had a reduced rate of hospitalization relative to matched controls (incidence rate ratio 0.57; 95% CI: 0.37 to 0.86; P &lt; .01). Intervention and control subjects did not have significantly different rates of specialty visits, outpatient visits, nursing home admission, mortality, or high-risk prescriptions. Relative to matched controls during follow-up, total health care costs were 26.3% lower among intervention subjects (95% CI: 1.3%, 44.9%; P = .04).\\n\\nCONCLUSIONS: Outpatient geriatric interventions emphasizing collaboration between geriatricians and primary care physicians, chronic disease self-management, and physical activity may reduce hospitalization risk and total health care costs among vulnerable elders.","author":[{"dropping-particle":"","family":"Fenton","given":"Joshua J","non-dropping-particle":"","parse-names":false,"suffix":""},{"dropping-particle":"","family":"Levine","given":"Martin D","non-dropping-particle":"","parse-names":false,"suffix":""},{"dropping-particle":"","family":"Mahoney","given":"Lisa D","non-dropping-particle":"","parse-names":false,"suffix":""},{"dropping-particle":"","family":"Heagerty","given":"Patrick J","non-dropping-particle":"","parse-names":false,"suffix":""},{"dropping-particle":"","family":"Wagner","given":"Edward H","non-dropping-particle":"","parse-names":false,"suffix":""}],"container-title":"Journal of the American Board of Family Medicine : JABFM","id":"ITEM-1","issue":"4","issued":{"date-parts":[["2004"]]},"page":"331-9","title":"Bringing geriatricians to the front lines: evaluation of a quality improvement intervention in primary care.","type":"article-journal","volume":"19"},"uris":["http://www.mendeley.com/documents/?uuid=b09e5e2e-c932-44bd-8165-7904a78756f6"]}],"mendeley":{"formattedCitation":"&lt;sup&gt;(14)&lt;/sup&gt;","plainTextFormattedCitation":"(14)","previouslyFormattedCitation":"&lt;sup&gt;(14)&lt;/sup&gt;"},"properties":{"noteIndex":0},"schema":"https://github.com/citation-style-language/schema/raw/master/csl-citation.json"}</w:instrText>
            </w:r>
            <w:r w:rsidRPr="00DC306B">
              <w:rPr>
                <w:rFonts w:ascii="Calibri" w:eastAsia="Calibri" w:hAnsi="Calibri" w:cs="Calibri"/>
                <w:sz w:val="20"/>
                <w:szCs w:val="20"/>
              </w:rPr>
              <w:fldChar w:fldCharType="separate"/>
            </w:r>
            <w:r w:rsidRPr="00DC306B">
              <w:rPr>
                <w:rFonts w:ascii="Calibri" w:eastAsia="Calibri" w:hAnsi="Calibri" w:cs="Calibri"/>
                <w:noProof/>
                <w:sz w:val="20"/>
                <w:szCs w:val="20"/>
                <w:vertAlign w:val="superscript"/>
              </w:rPr>
              <w:t>(16)</w:t>
            </w:r>
            <w:r w:rsidRPr="00DC306B">
              <w:rPr>
                <w:rFonts w:ascii="Calibri" w:eastAsia="Calibri" w:hAnsi="Calibri" w:cs="Calibri"/>
                <w:sz w:val="20"/>
                <w:szCs w:val="20"/>
              </w:rPr>
              <w:fldChar w:fldCharType="end"/>
            </w:r>
          </w:p>
        </w:tc>
        <w:tc>
          <w:tcPr>
            <w:tcW w:w="448" w:type="pct"/>
            <w:shd w:val="clear" w:color="auto" w:fill="auto"/>
            <w:vAlign w:val="center"/>
          </w:tcPr>
          <w:p w14:paraId="1E0C620E"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Intervention</w:t>
            </w:r>
          </w:p>
          <w:p w14:paraId="5C1A81D6"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Control</w:t>
            </w:r>
          </w:p>
        </w:tc>
        <w:tc>
          <w:tcPr>
            <w:tcW w:w="489" w:type="pct"/>
            <w:vAlign w:val="center"/>
          </w:tcPr>
          <w:p w14:paraId="7FF3C4E8" w14:textId="77777777" w:rsidR="00DC306B" w:rsidRPr="00DC306B" w:rsidRDefault="00DC306B" w:rsidP="00DC306B">
            <w:pPr>
              <w:jc w:val="center"/>
              <w:rPr>
                <w:rFonts w:ascii="Calibri" w:eastAsia="Calibri" w:hAnsi="Calibri" w:cs="Calibri"/>
                <w:sz w:val="20"/>
                <w:szCs w:val="20"/>
              </w:rPr>
            </w:pPr>
            <w:r w:rsidRPr="00DC306B">
              <w:rPr>
                <w:rFonts w:ascii="Calibri" w:eastAsia="Calibri" w:hAnsi="Calibri" w:cs="Calibri"/>
                <w:sz w:val="20"/>
                <w:szCs w:val="20"/>
              </w:rPr>
              <w:t>Retrospective matched cohort study</w:t>
            </w:r>
          </w:p>
        </w:tc>
        <w:tc>
          <w:tcPr>
            <w:tcW w:w="456" w:type="pct"/>
            <w:shd w:val="clear" w:color="auto" w:fill="auto"/>
            <w:vAlign w:val="center"/>
          </w:tcPr>
          <w:p w14:paraId="45D5F423"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146</w:t>
            </w:r>
          </w:p>
          <w:p w14:paraId="3C03C64C"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437</w:t>
            </w:r>
          </w:p>
        </w:tc>
        <w:tc>
          <w:tcPr>
            <w:tcW w:w="349" w:type="pct"/>
            <w:shd w:val="clear" w:color="auto" w:fill="auto"/>
            <w:vAlign w:val="center"/>
          </w:tcPr>
          <w:p w14:paraId="77DB147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4</w:t>
            </w:r>
          </w:p>
        </w:tc>
        <w:tc>
          <w:tcPr>
            <w:tcW w:w="411" w:type="pct"/>
            <w:shd w:val="clear" w:color="auto" w:fill="auto"/>
            <w:vAlign w:val="center"/>
          </w:tcPr>
          <w:p w14:paraId="2AAC3427"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78 (8)</w:t>
            </w:r>
          </w:p>
          <w:p w14:paraId="2B5994CF"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[66%]</w:t>
            </w:r>
          </w:p>
        </w:tc>
        <w:tc>
          <w:tcPr>
            <w:tcW w:w="443" w:type="pct"/>
            <w:shd w:val="clear" w:color="auto" w:fill="auto"/>
            <w:vAlign w:val="center"/>
          </w:tcPr>
          <w:p w14:paraId="26AE9E78"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Geriatrician,</w:t>
            </w:r>
          </w:p>
          <w:p w14:paraId="14023032"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PCP</w:t>
            </w:r>
          </w:p>
        </w:tc>
        <w:tc>
          <w:tcPr>
            <w:tcW w:w="455" w:type="pct"/>
            <w:shd w:val="clear" w:color="auto" w:fill="auto"/>
            <w:vAlign w:val="center"/>
          </w:tcPr>
          <w:p w14:paraId="32FFB665"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lead CGA</w:t>
            </w:r>
          </w:p>
        </w:tc>
        <w:tc>
          <w:tcPr>
            <w:tcW w:w="505" w:type="pct"/>
            <w:vAlign w:val="center"/>
          </w:tcPr>
          <w:p w14:paraId="17051E6E"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Geriatrician &amp; patient collaborative problem solving </w:t>
            </w:r>
          </w:p>
        </w:tc>
        <w:tc>
          <w:tcPr>
            <w:tcW w:w="460" w:type="pct"/>
            <w:vAlign w:val="center"/>
          </w:tcPr>
          <w:p w14:paraId="3A6D1E5B"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&amp; PCP weekly face-to face meeting &amp; consultation letter</w:t>
            </w:r>
          </w:p>
        </w:tc>
        <w:tc>
          <w:tcPr>
            <w:tcW w:w="564" w:type="pct"/>
            <w:vAlign w:val="center"/>
          </w:tcPr>
          <w:p w14:paraId="07324BF9"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PCP follow up with advice as required from geriatrician</w:t>
            </w:r>
          </w:p>
        </w:tc>
      </w:tr>
      <w:tr w:rsidR="00DC306B" w:rsidRPr="00DC306B" w14:paraId="08E1E7D5" w14:textId="77777777" w:rsidTr="007F0775">
        <w:trPr>
          <w:cantSplit/>
          <w:trHeight w:val="1680"/>
        </w:trPr>
        <w:tc>
          <w:tcPr>
            <w:tcW w:w="420" w:type="pct"/>
            <w:shd w:val="clear" w:color="auto" w:fill="auto"/>
            <w:vAlign w:val="center"/>
          </w:tcPr>
          <w:p w14:paraId="26D76EEB"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Lea, </w:t>
            </w:r>
          </w:p>
          <w:p w14:paraId="31C6FC0C"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2017</w:t>
            </w:r>
          </w:p>
          <w:p w14:paraId="39C0278F" w14:textId="77777777" w:rsidR="00DC306B" w:rsidRPr="00DC306B" w:rsidRDefault="00DC306B" w:rsidP="00DC306B">
            <w:pPr>
              <w:rPr>
                <w:rFonts w:ascii="Calibri" w:eastAsia="Calibri" w:hAnsi="Calibri" w:cs="Calibri"/>
                <w:sz w:val="20"/>
                <w:szCs w:val="20"/>
              </w:rPr>
            </w:pPr>
          </w:p>
          <w:p w14:paraId="1BBA729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United </w:t>
            </w:r>
            <w:proofErr w:type="gramStart"/>
            <w:r w:rsidRPr="00DC306B">
              <w:rPr>
                <w:rFonts w:ascii="Calibri" w:eastAsia="Calibri" w:hAnsi="Calibri" w:cs="Calibri"/>
                <w:sz w:val="20"/>
                <w:szCs w:val="20"/>
              </w:rPr>
              <w:t>Kingdom</w:t>
            </w:r>
            <w:r w:rsidRPr="00DC306B">
              <w:rPr>
                <w:rFonts w:ascii="Calibri" w:eastAsia="Calibri" w:hAnsi="Calibri" w:cs="Calibri"/>
                <w:sz w:val="20"/>
                <w:szCs w:val="20"/>
                <w:vertAlign w:val="superscript"/>
              </w:rPr>
              <w:t>(</w:t>
            </w:r>
            <w:proofErr w:type="gramEnd"/>
            <w:r w:rsidRPr="00DC306B">
              <w:rPr>
                <w:rFonts w:ascii="Calibri" w:eastAsia="Calibri" w:hAnsi="Calibri" w:cs="Calibri"/>
                <w:sz w:val="20"/>
                <w:szCs w:val="20"/>
                <w:vertAlign w:val="superscript"/>
              </w:rPr>
              <w:t>17)</w:t>
            </w:r>
          </w:p>
        </w:tc>
        <w:tc>
          <w:tcPr>
            <w:tcW w:w="448" w:type="pct"/>
            <w:shd w:val="clear" w:color="auto" w:fill="auto"/>
            <w:vAlign w:val="center"/>
          </w:tcPr>
          <w:p w14:paraId="5AC9E17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Intervention</w:t>
            </w:r>
          </w:p>
        </w:tc>
        <w:tc>
          <w:tcPr>
            <w:tcW w:w="489" w:type="pct"/>
            <w:vAlign w:val="center"/>
          </w:tcPr>
          <w:p w14:paraId="0DDA91CF" w14:textId="77777777" w:rsidR="00DC306B" w:rsidRPr="00DC306B" w:rsidRDefault="00DC306B" w:rsidP="00DC306B">
            <w:pPr>
              <w:jc w:val="center"/>
              <w:rPr>
                <w:rFonts w:ascii="Calibri" w:eastAsia="Calibri" w:hAnsi="Calibri" w:cs="Calibri"/>
                <w:sz w:val="20"/>
                <w:szCs w:val="20"/>
              </w:rPr>
            </w:pPr>
            <w:r w:rsidRPr="00DC306B">
              <w:rPr>
                <w:rFonts w:ascii="Calibri" w:eastAsia="Calibri" w:hAnsi="Calibri" w:cs="Calibri"/>
                <w:sz w:val="20"/>
                <w:szCs w:val="20"/>
              </w:rPr>
              <w:t>Feasibility study</w:t>
            </w:r>
          </w:p>
        </w:tc>
        <w:tc>
          <w:tcPr>
            <w:tcW w:w="456" w:type="pct"/>
            <w:shd w:val="clear" w:color="auto" w:fill="auto"/>
            <w:vAlign w:val="center"/>
          </w:tcPr>
          <w:p w14:paraId="151858F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186</w:t>
            </w:r>
          </w:p>
        </w:tc>
        <w:tc>
          <w:tcPr>
            <w:tcW w:w="349" w:type="pct"/>
            <w:shd w:val="clear" w:color="auto" w:fill="auto"/>
            <w:vAlign w:val="center"/>
          </w:tcPr>
          <w:p w14:paraId="6218C58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17</w:t>
            </w:r>
          </w:p>
        </w:tc>
        <w:tc>
          <w:tcPr>
            <w:tcW w:w="411" w:type="pct"/>
            <w:shd w:val="clear" w:color="auto" w:fill="auto"/>
            <w:vAlign w:val="center"/>
          </w:tcPr>
          <w:p w14:paraId="6B5DC94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median age </w:t>
            </w:r>
            <w:proofErr w:type="gramStart"/>
            <w:r w:rsidRPr="00DC306B">
              <w:rPr>
                <w:rFonts w:ascii="Calibri" w:eastAsia="Calibri" w:hAnsi="Calibri" w:cs="Calibri"/>
                <w:sz w:val="20"/>
                <w:szCs w:val="20"/>
              </w:rPr>
              <w:t>81  (</w:t>
            </w:r>
            <w:proofErr w:type="gramEnd"/>
            <w:r w:rsidRPr="00DC306B">
              <w:rPr>
                <w:rFonts w:ascii="Calibri" w:eastAsia="Calibri" w:hAnsi="Calibri" w:cs="Calibri"/>
                <w:sz w:val="20"/>
                <w:szCs w:val="20"/>
              </w:rPr>
              <w:t>range 65-99)</w:t>
            </w:r>
          </w:p>
          <w:p w14:paraId="08001D83"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[59%]</w:t>
            </w:r>
          </w:p>
        </w:tc>
        <w:tc>
          <w:tcPr>
            <w:tcW w:w="443" w:type="pct"/>
            <w:shd w:val="clear" w:color="auto" w:fill="auto"/>
            <w:vAlign w:val="center"/>
          </w:tcPr>
          <w:p w14:paraId="0778E75C"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Geriatrician,</w:t>
            </w:r>
          </w:p>
          <w:p w14:paraId="445073D0" w14:textId="77777777" w:rsidR="00DC306B" w:rsidRPr="00DC306B" w:rsidRDefault="00DC306B" w:rsidP="00DC306B">
            <w:pPr>
              <w:rPr>
                <w:rFonts w:ascii="Calibri" w:eastAsia="Times New Roman" w:hAnsi="Calibri" w:cs="Calibri"/>
                <w:color w:val="000000"/>
                <w:sz w:val="20"/>
                <w:szCs w:val="20"/>
              </w:rPr>
            </w:pPr>
            <w:r w:rsidRPr="00DC306B">
              <w:rPr>
                <w:rFonts w:ascii="Calibri" w:eastAsia="Times New Roman" w:hAnsi="Calibri" w:cs="Calibri"/>
                <w:color w:val="000000"/>
                <w:sz w:val="20"/>
                <w:szCs w:val="20"/>
              </w:rPr>
              <w:t>PCP</w:t>
            </w:r>
          </w:p>
        </w:tc>
        <w:tc>
          <w:tcPr>
            <w:tcW w:w="455" w:type="pct"/>
            <w:shd w:val="clear" w:color="auto" w:fill="auto"/>
            <w:vAlign w:val="center"/>
          </w:tcPr>
          <w:p w14:paraId="5D77BFAA"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lead CGA</w:t>
            </w:r>
          </w:p>
        </w:tc>
        <w:tc>
          <w:tcPr>
            <w:tcW w:w="505" w:type="pct"/>
            <w:vAlign w:val="center"/>
          </w:tcPr>
          <w:p w14:paraId="5600B313"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N/A</w:t>
            </w:r>
          </w:p>
        </w:tc>
        <w:tc>
          <w:tcPr>
            <w:tcW w:w="460" w:type="pct"/>
            <w:vAlign w:val="center"/>
          </w:tcPr>
          <w:p w14:paraId="73E2C354"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Geriatrician &amp; PCP face-to-face meeting at end of session</w:t>
            </w:r>
          </w:p>
        </w:tc>
        <w:tc>
          <w:tcPr>
            <w:tcW w:w="564" w:type="pct"/>
            <w:vAlign w:val="center"/>
          </w:tcPr>
          <w:p w14:paraId="5D6C6F24"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PCP follow up</w:t>
            </w:r>
          </w:p>
          <w:p w14:paraId="23F09B36"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 </w:t>
            </w:r>
          </w:p>
          <w:p w14:paraId="607F2601" w14:textId="77777777" w:rsidR="00DC306B" w:rsidRPr="00DC306B" w:rsidRDefault="00DC306B" w:rsidP="00DC306B">
            <w:pPr>
              <w:rPr>
                <w:rFonts w:ascii="Calibri" w:eastAsia="Calibri" w:hAnsi="Calibri" w:cs="Calibri"/>
                <w:sz w:val="20"/>
                <w:szCs w:val="20"/>
              </w:rPr>
            </w:pPr>
            <w:r w:rsidRPr="00DC306B">
              <w:rPr>
                <w:rFonts w:ascii="Calibri" w:eastAsia="Calibri" w:hAnsi="Calibri" w:cs="Calibri"/>
                <w:sz w:val="20"/>
                <w:szCs w:val="20"/>
              </w:rPr>
              <w:t xml:space="preserve">Phone advice as required from geriatrician for </w:t>
            </w:r>
            <w:r w:rsidRPr="00DC306B">
              <w:rPr>
                <w:rFonts w:ascii="Calibri" w:eastAsia="Calibri" w:hAnsi="Calibri" w:cs="Calibri"/>
                <w:sz w:val="20"/>
                <w:szCs w:val="20"/>
                <w:u w:val="single"/>
              </w:rPr>
              <w:t>&lt;</w:t>
            </w:r>
            <w:r w:rsidRPr="00DC306B">
              <w:rPr>
                <w:rFonts w:ascii="Calibri" w:eastAsia="Calibri" w:hAnsi="Calibri" w:cs="Calibri"/>
                <w:sz w:val="20"/>
                <w:szCs w:val="20"/>
              </w:rPr>
              <w:t>1 year</w:t>
            </w:r>
          </w:p>
        </w:tc>
      </w:tr>
    </w:tbl>
    <w:p w14:paraId="5D878655" w14:textId="77777777" w:rsidR="00DC306B" w:rsidRPr="00DC306B" w:rsidRDefault="00DC306B" w:rsidP="00DC306B">
      <w:pPr>
        <w:spacing w:after="160" w:line="259" w:lineRule="auto"/>
        <w:rPr>
          <w:rFonts w:ascii="Calibri" w:eastAsia="Calibri" w:hAnsi="Calibri" w:cs="Arial"/>
          <w:b/>
          <w:sz w:val="22"/>
          <w:szCs w:val="22"/>
          <w:lang w:val="en-GB"/>
        </w:rPr>
      </w:pPr>
      <w:r w:rsidRPr="00DC306B">
        <w:rPr>
          <w:rFonts w:ascii="Calibri" w:eastAsia="Calibri" w:hAnsi="Calibri" w:cs="Arial"/>
          <w:b/>
          <w:sz w:val="22"/>
          <w:szCs w:val="22"/>
          <w:lang w:val="en-GB"/>
        </w:rPr>
        <w:t>Table 2. Details of included studies.</w:t>
      </w:r>
    </w:p>
    <w:p w14:paraId="33394E4F" w14:textId="77777777" w:rsidR="00DC306B" w:rsidRPr="00DC306B" w:rsidRDefault="00DC306B" w:rsidP="00DC306B">
      <w:pPr>
        <w:spacing w:after="160" w:line="259" w:lineRule="auto"/>
        <w:rPr>
          <w:rFonts w:ascii="Calibri" w:eastAsia="Calibri" w:hAnsi="Calibri" w:cs="Calibri"/>
          <w:sz w:val="20"/>
          <w:szCs w:val="20"/>
          <w:lang w:val="en-GB"/>
        </w:rPr>
      </w:pPr>
      <w:r w:rsidRPr="00DC306B">
        <w:rPr>
          <w:rFonts w:ascii="Calibri" w:eastAsia="Calibri" w:hAnsi="Calibri" w:cs="Calibri"/>
          <w:sz w:val="20"/>
          <w:szCs w:val="20"/>
          <w:lang w:val="en-GB"/>
        </w:rPr>
        <w:t xml:space="preserve">CGA = Comprehensive geriatric assessment. ANP = advanced nurse practitioner. PCP = primary care practitioner. </w:t>
      </w:r>
      <w:r w:rsidRPr="00DC306B">
        <w:rPr>
          <w:rFonts w:ascii="Calibri" w:eastAsia="Calibri" w:hAnsi="Calibri" w:cs="Calibri"/>
          <w:sz w:val="20"/>
          <w:szCs w:val="20"/>
          <w:lang w:val="en-GB"/>
        </w:rPr>
        <w:br w:type="page"/>
      </w:r>
    </w:p>
    <w:p w14:paraId="387E07F6" w14:textId="77777777" w:rsidR="00DC306B" w:rsidRPr="00DC306B" w:rsidRDefault="00DC306B" w:rsidP="00DC306B">
      <w:pPr>
        <w:spacing w:after="160" w:line="259" w:lineRule="auto"/>
        <w:rPr>
          <w:rFonts w:ascii="Calibri" w:eastAsia="Calibri" w:hAnsi="Calibri" w:cs="Calibri"/>
          <w:lang w:val="en-GB"/>
        </w:rPr>
        <w:sectPr w:rsidR="00DC306B" w:rsidRPr="00DC306B" w:rsidSect="001D4EE1">
          <w:pgSz w:w="16838" w:h="11906" w:orient="landscape"/>
          <w:pgMar w:top="1440" w:right="1440" w:bottom="739" w:left="1440" w:header="708" w:footer="708" w:gutter="0"/>
          <w:cols w:space="708"/>
          <w:docGrid w:linePitch="360"/>
        </w:sectPr>
      </w:pPr>
    </w:p>
    <w:tbl>
      <w:tblPr>
        <w:tblStyle w:val="TableGrid2"/>
        <w:tblpPr w:leftFromText="180" w:rightFromText="180" w:vertAnchor="page" w:horzAnchor="page" w:tblpX="1549" w:tblpY="2139"/>
        <w:tblW w:w="14850" w:type="dxa"/>
        <w:tblLook w:val="04A0" w:firstRow="1" w:lastRow="0" w:firstColumn="1" w:lastColumn="0" w:noHBand="0" w:noVBand="1"/>
      </w:tblPr>
      <w:tblGrid>
        <w:gridCol w:w="1603"/>
        <w:gridCol w:w="1360"/>
        <w:gridCol w:w="3524"/>
        <w:gridCol w:w="8363"/>
      </w:tblGrid>
      <w:tr w:rsidR="00DC306B" w:rsidRPr="00DC306B" w14:paraId="03F486F0" w14:textId="77777777" w:rsidTr="007F0775">
        <w:trPr>
          <w:trHeight w:val="1124"/>
        </w:trPr>
        <w:tc>
          <w:tcPr>
            <w:tcW w:w="1603" w:type="dxa"/>
          </w:tcPr>
          <w:p w14:paraId="56044B59"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lastRenderedPageBreak/>
              <w:t>Author of paper</w:t>
            </w:r>
          </w:p>
        </w:tc>
        <w:tc>
          <w:tcPr>
            <w:tcW w:w="1360" w:type="dxa"/>
          </w:tcPr>
          <w:p w14:paraId="7DCB6D25"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Quality assessment^</w:t>
            </w:r>
          </w:p>
        </w:tc>
        <w:tc>
          <w:tcPr>
            <w:tcW w:w="3524" w:type="dxa"/>
          </w:tcPr>
          <w:p w14:paraId="00272027"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Comparator to CGA Intervention</w:t>
            </w:r>
          </w:p>
          <w:p w14:paraId="78092772"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Comparator to CGA intervention</w:t>
            </w:r>
          </w:p>
        </w:tc>
        <w:tc>
          <w:tcPr>
            <w:tcW w:w="8363" w:type="dxa"/>
          </w:tcPr>
          <w:p w14:paraId="123B31DC"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 xml:space="preserve">Secondary outcomes and results  </w:t>
            </w:r>
          </w:p>
        </w:tc>
      </w:tr>
      <w:tr w:rsidR="00DC306B" w:rsidRPr="00DC306B" w14:paraId="27ED075C" w14:textId="77777777" w:rsidTr="007F0775">
        <w:trPr>
          <w:trHeight w:val="454"/>
        </w:trPr>
        <w:tc>
          <w:tcPr>
            <w:tcW w:w="1603" w:type="dxa"/>
          </w:tcPr>
          <w:p w14:paraId="56E959A3" w14:textId="77777777" w:rsidR="00DC306B" w:rsidRPr="00DC306B" w:rsidRDefault="00DC306B" w:rsidP="00DC306B">
            <w:pPr>
              <w:rPr>
                <w:rFonts w:ascii="Calibri" w:eastAsia="Calibri" w:hAnsi="Calibri" w:cs="Calibri"/>
                <w:szCs w:val="20"/>
                <w:vertAlign w:val="superscript"/>
              </w:rPr>
            </w:pPr>
            <w:proofErr w:type="spellStart"/>
            <w:r w:rsidRPr="00DC306B">
              <w:rPr>
                <w:rFonts w:ascii="Calibri" w:eastAsia="Calibri" w:hAnsi="Calibri" w:cs="Calibri"/>
                <w:szCs w:val="20"/>
              </w:rPr>
              <w:t>Hermush</w:t>
            </w:r>
            <w:proofErr w:type="spellEnd"/>
            <w:r w:rsidRPr="00DC306B">
              <w:rPr>
                <w:rFonts w:ascii="Calibri" w:eastAsia="Calibri" w:hAnsi="Calibri" w:cs="Calibri"/>
                <w:szCs w:val="20"/>
              </w:rPr>
              <w:t>, 2009</w:t>
            </w:r>
          </w:p>
        </w:tc>
        <w:tc>
          <w:tcPr>
            <w:tcW w:w="1360" w:type="dxa"/>
          </w:tcPr>
          <w:p w14:paraId="5120A1BF"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19</w:t>
            </w:r>
          </w:p>
        </w:tc>
        <w:tc>
          <w:tcPr>
            <w:tcW w:w="3524" w:type="dxa"/>
          </w:tcPr>
          <w:p w14:paraId="6BEA0CED"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szCs w:val="20"/>
                <w:lang w:val="en-US"/>
              </w:rPr>
              <w:t>Participant baseline (6 months pre-intervention)</w:t>
            </w:r>
          </w:p>
        </w:tc>
        <w:tc>
          <w:tcPr>
            <w:tcW w:w="8363" w:type="dxa"/>
            <w:vAlign w:val="center"/>
          </w:tcPr>
          <w:p w14:paraId="0CFED98F"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b/>
                <w:szCs w:val="20"/>
                <w:lang w:val="en-US"/>
              </w:rPr>
              <w:t>Medication management</w:t>
            </w:r>
            <w:r w:rsidRPr="00DC306B">
              <w:rPr>
                <w:rFonts w:ascii="Calibri" w:eastAsia="Calibri" w:hAnsi="Calibri" w:cs="Calibri"/>
                <w:szCs w:val="20"/>
                <w:lang w:val="en-US"/>
              </w:rPr>
              <w:t>: 68.5% of recommendations implemented (P=&lt;0.01)</w:t>
            </w:r>
          </w:p>
        </w:tc>
      </w:tr>
      <w:tr w:rsidR="00DC306B" w:rsidRPr="00DC306B" w14:paraId="682A23E5" w14:textId="77777777" w:rsidTr="007F0775">
        <w:tc>
          <w:tcPr>
            <w:tcW w:w="1603" w:type="dxa"/>
          </w:tcPr>
          <w:p w14:paraId="4B40280B"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Phelan, 2007</w:t>
            </w:r>
          </w:p>
        </w:tc>
        <w:tc>
          <w:tcPr>
            <w:tcW w:w="1360" w:type="dxa"/>
          </w:tcPr>
          <w:p w14:paraId="774CFCBE"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24</w:t>
            </w:r>
          </w:p>
        </w:tc>
        <w:tc>
          <w:tcPr>
            <w:tcW w:w="3524" w:type="dxa"/>
          </w:tcPr>
          <w:p w14:paraId="5F89018D"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szCs w:val="20"/>
                <w:lang w:val="en-US"/>
              </w:rPr>
              <w:t xml:space="preserve">Control group receiving usual care  </w:t>
            </w:r>
          </w:p>
          <w:p w14:paraId="260D7A3B" w14:textId="77777777" w:rsidR="00DC306B" w:rsidRPr="00DC306B" w:rsidRDefault="00DC306B" w:rsidP="00DC306B">
            <w:pPr>
              <w:rPr>
                <w:rFonts w:ascii="Calibri" w:eastAsia="Calibri" w:hAnsi="Calibri" w:cs="Calibri"/>
                <w:szCs w:val="20"/>
                <w:lang w:val="en-US"/>
              </w:rPr>
            </w:pPr>
          </w:p>
        </w:tc>
        <w:tc>
          <w:tcPr>
            <w:tcW w:w="8363" w:type="dxa"/>
            <w:vAlign w:val="center"/>
          </w:tcPr>
          <w:p w14:paraId="6E16F482"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 xml:space="preserve">Acceptability of intervention: </w:t>
            </w:r>
            <w:r w:rsidRPr="00DC306B">
              <w:rPr>
                <w:rFonts w:ascii="Calibri" w:eastAsia="Calibri" w:hAnsi="Calibri" w:cs="Calibri"/>
                <w:szCs w:val="20"/>
                <w:lang w:val="en-US"/>
              </w:rPr>
              <w:t>PCP satisfaction responses- 79% felt improved own management; 80% felt should be present in every clinic</w:t>
            </w:r>
          </w:p>
          <w:p w14:paraId="01AF1F95"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 xml:space="preserve">Acute care admission: </w:t>
            </w:r>
            <w:r w:rsidRPr="00DC306B">
              <w:rPr>
                <w:rFonts w:ascii="Calibri" w:eastAsia="Calibri" w:hAnsi="Calibri" w:cs="Calibri"/>
                <w:szCs w:val="20"/>
                <w:lang w:val="en-US"/>
              </w:rPr>
              <w:t>Intervention =18.2% vs. control =16.4% (P=0.46)</w:t>
            </w:r>
          </w:p>
          <w:p w14:paraId="365B5073"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b/>
                <w:szCs w:val="20"/>
                <w:lang w:val="en-US"/>
              </w:rPr>
              <w:t xml:space="preserve">Mortality:  </w:t>
            </w:r>
            <w:r w:rsidRPr="00DC306B">
              <w:rPr>
                <w:rFonts w:ascii="Calibri" w:eastAsia="Calibri" w:hAnsi="Calibri" w:cs="Calibri"/>
                <w:szCs w:val="20"/>
                <w:lang w:val="en-US"/>
              </w:rPr>
              <w:t>Intervention (I) 11.4% vs. control (C) 7.1% (P=0.03)</w:t>
            </w:r>
          </w:p>
        </w:tc>
      </w:tr>
      <w:tr w:rsidR="00DC306B" w:rsidRPr="00DC306B" w14:paraId="09AB76D6" w14:textId="77777777" w:rsidTr="007F0775">
        <w:tc>
          <w:tcPr>
            <w:tcW w:w="1603" w:type="dxa"/>
          </w:tcPr>
          <w:p w14:paraId="33AFEA0D"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Fenton, 2004</w:t>
            </w:r>
          </w:p>
        </w:tc>
        <w:tc>
          <w:tcPr>
            <w:tcW w:w="1360" w:type="dxa"/>
          </w:tcPr>
          <w:p w14:paraId="7EB2B0BD"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20</w:t>
            </w:r>
          </w:p>
        </w:tc>
        <w:tc>
          <w:tcPr>
            <w:tcW w:w="3524" w:type="dxa"/>
          </w:tcPr>
          <w:p w14:paraId="28332F75" w14:textId="77777777" w:rsidR="00DC306B" w:rsidRPr="00DC306B" w:rsidRDefault="00DC306B" w:rsidP="00DC306B">
            <w:pPr>
              <w:rPr>
                <w:rFonts w:ascii="Calibri" w:eastAsia="Calibri" w:hAnsi="Calibri" w:cs="Calibri"/>
                <w:szCs w:val="20"/>
                <w:lang w:val="en-US"/>
              </w:rPr>
            </w:pPr>
          </w:p>
          <w:p w14:paraId="4EB06B74"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szCs w:val="20"/>
                <w:lang w:val="en-US"/>
              </w:rPr>
              <w:t>Control group receiving usual care</w:t>
            </w:r>
          </w:p>
        </w:tc>
        <w:tc>
          <w:tcPr>
            <w:tcW w:w="8363" w:type="dxa"/>
            <w:vAlign w:val="center"/>
          </w:tcPr>
          <w:p w14:paraId="611713B6"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Cost benefit</w:t>
            </w:r>
            <w:r w:rsidRPr="00DC306B">
              <w:rPr>
                <w:rFonts w:ascii="Calibri" w:eastAsia="Calibri" w:hAnsi="Calibri" w:cs="Calibri"/>
                <w:szCs w:val="20"/>
                <w:lang w:val="en-US"/>
              </w:rPr>
              <w:t xml:space="preserve">: Intervention vs. </w:t>
            </w:r>
            <w:proofErr w:type="gramStart"/>
            <w:r w:rsidRPr="00DC306B">
              <w:rPr>
                <w:rFonts w:ascii="Calibri" w:eastAsia="Calibri" w:hAnsi="Calibri" w:cs="Calibri"/>
                <w:szCs w:val="20"/>
                <w:lang w:val="en-US"/>
              </w:rPr>
              <w:t>control  -</w:t>
            </w:r>
            <w:proofErr w:type="gramEnd"/>
            <w:r w:rsidRPr="00DC306B">
              <w:rPr>
                <w:rFonts w:ascii="Calibri" w:eastAsia="Calibri" w:hAnsi="Calibri" w:cs="Calibri"/>
                <w:szCs w:val="20"/>
                <w:lang w:val="en-US"/>
              </w:rPr>
              <w:t>26% lower (P=0.04)</w:t>
            </w:r>
          </w:p>
          <w:p w14:paraId="4D5C0D66"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b/>
                <w:szCs w:val="20"/>
                <w:lang w:val="en-US"/>
              </w:rPr>
              <w:t>Acute care admission</w:t>
            </w:r>
            <w:r w:rsidRPr="00DC306B">
              <w:rPr>
                <w:rFonts w:ascii="Calibri" w:eastAsia="Calibri" w:hAnsi="Calibri" w:cs="Calibri"/>
                <w:szCs w:val="20"/>
                <w:lang w:val="en-US"/>
              </w:rPr>
              <w:t xml:space="preserve">: Intervention vs. control - conditional IRR 0.57 (P=0.01) </w:t>
            </w:r>
          </w:p>
          <w:p w14:paraId="5F7AEB8D"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b/>
                <w:szCs w:val="20"/>
                <w:lang w:val="en-US"/>
              </w:rPr>
              <w:t>Mortality</w:t>
            </w:r>
            <w:r w:rsidRPr="00DC306B">
              <w:rPr>
                <w:rFonts w:ascii="Calibri" w:eastAsia="Calibri" w:hAnsi="Calibri" w:cs="Calibri"/>
                <w:szCs w:val="20"/>
                <w:lang w:val="en-US"/>
              </w:rPr>
              <w:t>: Rate ratio= 1.12 (CI 0.52- 2.40)</w:t>
            </w:r>
          </w:p>
        </w:tc>
      </w:tr>
      <w:tr w:rsidR="00DC306B" w:rsidRPr="00DC306B" w14:paraId="68A5936E" w14:textId="77777777" w:rsidTr="007F0775">
        <w:tc>
          <w:tcPr>
            <w:tcW w:w="1603" w:type="dxa"/>
          </w:tcPr>
          <w:p w14:paraId="11FAB7D4"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Lea, 2017</w:t>
            </w:r>
          </w:p>
        </w:tc>
        <w:tc>
          <w:tcPr>
            <w:tcW w:w="1360" w:type="dxa"/>
          </w:tcPr>
          <w:p w14:paraId="5A6AE973" w14:textId="77777777" w:rsidR="00DC306B" w:rsidRPr="00DC306B" w:rsidRDefault="00DC306B" w:rsidP="00DC306B">
            <w:pPr>
              <w:rPr>
                <w:rFonts w:ascii="Calibri" w:eastAsia="Calibri" w:hAnsi="Calibri" w:cs="Calibri"/>
                <w:szCs w:val="20"/>
              </w:rPr>
            </w:pPr>
            <w:r w:rsidRPr="00DC306B">
              <w:rPr>
                <w:rFonts w:ascii="Calibri" w:eastAsia="Calibri" w:hAnsi="Calibri" w:cs="Calibri"/>
                <w:szCs w:val="20"/>
              </w:rPr>
              <w:t>19</w:t>
            </w:r>
          </w:p>
        </w:tc>
        <w:tc>
          <w:tcPr>
            <w:tcW w:w="3524" w:type="dxa"/>
          </w:tcPr>
          <w:p w14:paraId="528ACBC6"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szCs w:val="20"/>
                <w:lang w:val="en-US"/>
              </w:rPr>
              <w:t>Participant baseline (6 months pre-intervention)</w:t>
            </w:r>
          </w:p>
          <w:p w14:paraId="31B85375" w14:textId="77777777" w:rsidR="00DC306B" w:rsidRPr="00DC306B" w:rsidRDefault="00DC306B" w:rsidP="00DC306B">
            <w:pPr>
              <w:rPr>
                <w:rFonts w:ascii="Calibri" w:eastAsia="Calibri" w:hAnsi="Calibri" w:cs="Calibri"/>
                <w:szCs w:val="20"/>
                <w:lang w:val="en-US"/>
              </w:rPr>
            </w:pPr>
          </w:p>
        </w:tc>
        <w:tc>
          <w:tcPr>
            <w:tcW w:w="8363" w:type="dxa"/>
            <w:vAlign w:val="center"/>
          </w:tcPr>
          <w:p w14:paraId="076671E5"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 xml:space="preserve">Acceptability of intervention:  </w:t>
            </w:r>
            <w:r w:rsidRPr="00DC306B">
              <w:rPr>
                <w:rFonts w:ascii="Calibri" w:eastAsia="Calibri" w:hAnsi="Calibri" w:cs="Calibri"/>
                <w:szCs w:val="20"/>
                <w:lang w:val="en-US"/>
              </w:rPr>
              <w:t>PCP and patient satisfaction-</w:t>
            </w:r>
            <w:r w:rsidRPr="00DC306B">
              <w:rPr>
                <w:rFonts w:ascii="Calibri" w:eastAsia="Calibri" w:hAnsi="Calibri" w:cs="Calibri"/>
                <w:b/>
                <w:szCs w:val="20"/>
                <w:lang w:val="en-US"/>
              </w:rPr>
              <w:t xml:space="preserve"> </w:t>
            </w:r>
            <w:r w:rsidRPr="00DC306B">
              <w:rPr>
                <w:rFonts w:ascii="Calibri" w:eastAsia="Calibri" w:hAnsi="Calibri" w:cs="Calibri"/>
                <w:szCs w:val="20"/>
                <w:lang w:val="en-US"/>
              </w:rPr>
              <w:t>Positive qualitative feedback</w:t>
            </w:r>
          </w:p>
          <w:p w14:paraId="002C0F20" w14:textId="77777777" w:rsidR="00DC306B" w:rsidRPr="00DC306B" w:rsidRDefault="00DC306B" w:rsidP="00DC306B">
            <w:pPr>
              <w:rPr>
                <w:rFonts w:ascii="Calibri" w:eastAsia="Calibri" w:hAnsi="Calibri" w:cs="Calibri"/>
                <w:szCs w:val="20"/>
                <w:lang w:val="en-US"/>
              </w:rPr>
            </w:pPr>
            <w:r w:rsidRPr="00DC306B">
              <w:rPr>
                <w:rFonts w:ascii="Calibri" w:eastAsia="Calibri" w:hAnsi="Calibri" w:cs="Calibri"/>
                <w:b/>
                <w:szCs w:val="20"/>
                <w:lang w:val="en-US"/>
              </w:rPr>
              <w:t>Medication management</w:t>
            </w:r>
            <w:r w:rsidRPr="00DC306B">
              <w:rPr>
                <w:rFonts w:ascii="Calibri" w:eastAsia="Calibri" w:hAnsi="Calibri" w:cs="Calibri"/>
                <w:szCs w:val="20"/>
                <w:lang w:val="en-US"/>
              </w:rPr>
              <w:t xml:space="preserve">: 6 months 72% of recommendations implemented; by 12 months 65% </w:t>
            </w:r>
          </w:p>
          <w:p w14:paraId="354CE331"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 xml:space="preserve">Acute care admission: </w:t>
            </w:r>
            <w:r w:rsidRPr="00DC306B">
              <w:rPr>
                <w:rFonts w:ascii="Calibri" w:eastAsia="Calibri" w:hAnsi="Calibri" w:cs="Calibri"/>
                <w:szCs w:val="20"/>
                <w:lang w:val="en-US"/>
              </w:rPr>
              <w:t xml:space="preserve">IRR 1.83 (CI 1.43-2.34) </w:t>
            </w:r>
          </w:p>
          <w:p w14:paraId="61B49ADA" w14:textId="77777777" w:rsidR="00DC306B" w:rsidRPr="00DC306B" w:rsidRDefault="00DC306B" w:rsidP="00DC306B">
            <w:pPr>
              <w:rPr>
                <w:rFonts w:ascii="Calibri" w:eastAsia="Calibri" w:hAnsi="Calibri" w:cs="Calibri"/>
                <w:b/>
                <w:szCs w:val="20"/>
                <w:lang w:val="en-US"/>
              </w:rPr>
            </w:pPr>
            <w:r w:rsidRPr="00DC306B">
              <w:rPr>
                <w:rFonts w:ascii="Calibri" w:eastAsia="Calibri" w:hAnsi="Calibri" w:cs="Calibri"/>
                <w:b/>
                <w:szCs w:val="20"/>
                <w:lang w:val="en-US"/>
              </w:rPr>
              <w:t>Mortality</w:t>
            </w:r>
            <w:r w:rsidRPr="00DC306B">
              <w:rPr>
                <w:rFonts w:ascii="Calibri" w:eastAsia="Calibri" w:hAnsi="Calibri" w:cs="Calibri"/>
                <w:szCs w:val="20"/>
                <w:lang w:val="en-US"/>
              </w:rPr>
              <w:t>: 14.5% at 12 months</w:t>
            </w:r>
          </w:p>
        </w:tc>
      </w:tr>
    </w:tbl>
    <w:p w14:paraId="3315D4EE" w14:textId="77777777" w:rsidR="00DC306B" w:rsidRPr="00DC306B" w:rsidRDefault="00DC306B" w:rsidP="00DC306B">
      <w:pPr>
        <w:spacing w:after="160" w:line="259" w:lineRule="auto"/>
        <w:rPr>
          <w:rFonts w:ascii="Calibri" w:eastAsia="Calibri" w:hAnsi="Calibri" w:cs="Calibri"/>
          <w:b/>
          <w:bCs/>
          <w:sz w:val="22"/>
          <w:szCs w:val="22"/>
          <w:lang w:val="en-GB"/>
        </w:rPr>
      </w:pPr>
      <w:r w:rsidRPr="00DC306B">
        <w:rPr>
          <w:rFonts w:ascii="Calibri" w:eastAsia="Calibri" w:hAnsi="Calibri" w:cs="Calibri"/>
          <w:b/>
          <w:bCs/>
          <w:sz w:val="22"/>
          <w:szCs w:val="22"/>
          <w:lang w:val="en-GB"/>
        </w:rPr>
        <w:t>Table 3. Secondary outcome data from included studies.</w:t>
      </w:r>
    </w:p>
    <w:p w14:paraId="67966C80" w14:textId="77777777" w:rsidR="00DC306B" w:rsidRPr="00DC306B" w:rsidRDefault="00DC306B" w:rsidP="00DC306B">
      <w:pPr>
        <w:spacing w:after="160" w:line="259" w:lineRule="auto"/>
        <w:rPr>
          <w:rFonts w:ascii="Calibri" w:eastAsia="Calibri" w:hAnsi="Calibri" w:cs="Arial"/>
          <w:sz w:val="22"/>
          <w:szCs w:val="22"/>
          <w:lang w:val="en-GB"/>
        </w:rPr>
      </w:pPr>
    </w:p>
    <w:p w14:paraId="10CD53A1" w14:textId="77777777" w:rsidR="00DC306B" w:rsidRPr="00DC306B" w:rsidRDefault="00DC306B" w:rsidP="00DC306B">
      <w:pPr>
        <w:spacing w:after="160" w:line="259" w:lineRule="auto"/>
        <w:rPr>
          <w:rFonts w:ascii="Calibri" w:eastAsia="Calibri" w:hAnsi="Calibri" w:cs="Calibri"/>
          <w:sz w:val="22"/>
          <w:szCs w:val="22"/>
          <w:lang w:val="en-GB"/>
        </w:rPr>
      </w:pPr>
      <w:r w:rsidRPr="00DC306B">
        <w:rPr>
          <w:rFonts w:ascii="Calibri" w:eastAsia="Calibri" w:hAnsi="Calibri" w:cs="Calibri"/>
          <w:sz w:val="22"/>
          <w:szCs w:val="22"/>
          <w:lang w:val="en-GB"/>
        </w:rPr>
        <w:t xml:space="preserve">^ Quality of papers as assessed using Downs and Black assessment tool. </w:t>
      </w:r>
    </w:p>
    <w:p w14:paraId="300DF4E5" w14:textId="77777777" w:rsidR="00DC306B" w:rsidRPr="00DC306B" w:rsidRDefault="00DC306B" w:rsidP="00DC306B">
      <w:pPr>
        <w:spacing w:after="160" w:line="259" w:lineRule="auto"/>
        <w:rPr>
          <w:rFonts w:ascii="Calibri" w:eastAsia="Calibri" w:hAnsi="Calibri" w:cs="Calibri"/>
          <w:sz w:val="22"/>
          <w:szCs w:val="22"/>
          <w:lang w:val="en-GB"/>
        </w:rPr>
      </w:pPr>
      <w:r w:rsidRPr="00DC306B">
        <w:rPr>
          <w:rFonts w:ascii="Calibri" w:eastAsia="Calibri" w:hAnsi="Calibri" w:cs="Calibri"/>
          <w:sz w:val="22"/>
          <w:szCs w:val="22"/>
          <w:lang w:val="en-GB"/>
        </w:rPr>
        <w:t xml:space="preserve">CGA = Comprehensive geriatric assessment. </w:t>
      </w:r>
    </w:p>
    <w:p w14:paraId="2278D1E1" w14:textId="77777777" w:rsidR="00DC306B" w:rsidRPr="00DC306B" w:rsidRDefault="00DC306B" w:rsidP="00DC306B">
      <w:pPr>
        <w:spacing w:after="160" w:line="259" w:lineRule="auto"/>
        <w:rPr>
          <w:rFonts w:ascii="Calibri" w:eastAsia="Calibri" w:hAnsi="Calibri" w:cs="Calibri"/>
          <w:lang w:val="en-GB"/>
        </w:rPr>
      </w:pPr>
      <w:r w:rsidRPr="00DC306B">
        <w:rPr>
          <w:rFonts w:ascii="Calibri" w:eastAsia="Calibri" w:hAnsi="Calibri" w:cs="Calibri"/>
          <w:lang w:val="en-GB"/>
        </w:rPr>
        <w:br w:type="page"/>
      </w:r>
    </w:p>
    <w:p w14:paraId="101872AB" w14:textId="77777777" w:rsidR="00DC306B" w:rsidRPr="00DC306B" w:rsidRDefault="00DC306B" w:rsidP="00DC306B">
      <w:pPr>
        <w:spacing w:line="259" w:lineRule="auto"/>
        <w:jc w:val="both"/>
        <w:rPr>
          <w:rFonts w:ascii="Calibri" w:eastAsia="Calibri" w:hAnsi="Calibri" w:cs="Calibri"/>
          <w:lang w:val="en-GB"/>
        </w:rPr>
        <w:sectPr w:rsidR="00DC306B" w:rsidRPr="00DC306B" w:rsidSect="001D4EE1">
          <w:type w:val="continuous"/>
          <w:pgSz w:w="16838" w:h="11906" w:orient="landscape"/>
          <w:pgMar w:top="1440" w:right="1440" w:bottom="1440" w:left="1440" w:header="708" w:footer="708" w:gutter="0"/>
          <w:cols w:space="708"/>
          <w:docGrid w:linePitch="360"/>
        </w:sectPr>
      </w:pPr>
    </w:p>
    <w:p w14:paraId="14F3BA01" w14:textId="77777777" w:rsidR="00DC306B" w:rsidRPr="00DC306B" w:rsidRDefault="00DC306B" w:rsidP="00DC306B">
      <w:pPr>
        <w:spacing w:line="259" w:lineRule="auto"/>
        <w:jc w:val="both"/>
        <w:rPr>
          <w:rFonts w:ascii="Calibri" w:eastAsia="Calibri" w:hAnsi="Calibri" w:cs="Calibri"/>
          <w:lang w:val="en-GB"/>
        </w:rPr>
      </w:pPr>
      <w:r w:rsidRPr="00DC306B">
        <w:rPr>
          <w:rFonts w:ascii="Calibri" w:eastAsia="Calibri" w:hAnsi="Calibri" w:cs="Calibri"/>
          <w:lang w:val="en-GB"/>
        </w:rPr>
        <w:lastRenderedPageBreak/>
        <w:t xml:space="preserve">Figure 1. PRISMA flow diagram showing the selection of articles for inclusion and exclusion. </w:t>
      </w:r>
    </w:p>
    <w:p w14:paraId="65336E76" w14:textId="77777777" w:rsidR="00DC306B" w:rsidRPr="00DC306B" w:rsidRDefault="00DC306B" w:rsidP="00DC306B">
      <w:pPr>
        <w:suppressAutoHyphens/>
        <w:spacing w:after="160" w:line="256" w:lineRule="auto"/>
        <w:jc w:val="both"/>
        <w:rPr>
          <w:rFonts w:ascii="Calibri" w:eastAsia="WenQuanYi Micro Hei" w:hAnsi="Calibri" w:cs="Calibri"/>
          <w:b/>
          <w:lang w:val="en-GB"/>
        </w:rPr>
      </w:pPr>
    </w:p>
    <w:p w14:paraId="01218441" w14:textId="77777777" w:rsidR="00DC306B" w:rsidRPr="00DC306B" w:rsidRDefault="00DC306B" w:rsidP="00DC306B">
      <w:pPr>
        <w:suppressAutoHyphens/>
        <w:spacing w:after="160" w:line="256" w:lineRule="auto"/>
        <w:jc w:val="both"/>
        <w:rPr>
          <w:rFonts w:ascii="Calibri" w:eastAsia="WenQuanYi Micro Hei" w:hAnsi="Calibri" w:cs="Calibri"/>
          <w:b/>
          <w:lang w:val="en-GB"/>
        </w:rPr>
      </w:pPr>
      <w:r w:rsidRPr="00DC306B">
        <w:rPr>
          <w:rFonts w:ascii="Calibri" w:eastAsia="WenQuanYi Micro Hei" w:hAnsi="Calibri" w:cs="Calibri"/>
          <w:b/>
          <w:noProof/>
          <w:lang w:val="en-GB" w:eastAsia="zh-CN"/>
        </w:rPr>
        <mc:AlternateContent>
          <mc:Choice Requires="wpg">
            <w:drawing>
              <wp:anchor distT="0" distB="0" distL="114300" distR="114300" simplePos="0" relativeHeight="251669504" behindDoc="0" locked="0" layoutInCell="1" allowOverlap="1" wp14:anchorId="40786951" wp14:editId="666D2110">
                <wp:simplePos x="0" y="0"/>
                <wp:positionH relativeFrom="column">
                  <wp:posOffset>571500</wp:posOffset>
                </wp:positionH>
                <wp:positionV relativeFrom="paragraph">
                  <wp:posOffset>13334</wp:posOffset>
                </wp:positionV>
                <wp:extent cx="4632325" cy="2657475"/>
                <wp:effectExtent l="0" t="0" r="15875" b="28575"/>
                <wp:wrapNone/>
                <wp:docPr id="13" name="Group 13"/>
                <wp:cNvGraphicFramePr/>
                <a:graphic xmlns:a="http://schemas.openxmlformats.org/drawingml/2006/main">
                  <a:graphicData uri="http://schemas.microsoft.com/office/word/2010/wordprocessingGroup">
                    <wpg:wgp>
                      <wpg:cNvGrpSpPr/>
                      <wpg:grpSpPr>
                        <a:xfrm>
                          <a:off x="0" y="0"/>
                          <a:ext cx="4632325" cy="2657475"/>
                          <a:chOff x="0" y="-1"/>
                          <a:chExt cx="4632325" cy="2657475"/>
                        </a:xfrm>
                      </wpg:grpSpPr>
                      <wps:wsp>
                        <wps:cNvPr id="22" name="Down Arrow 22"/>
                        <wps:cNvSpPr/>
                        <wps:spPr>
                          <a:xfrm flipH="1">
                            <a:off x="2209800" y="1657350"/>
                            <a:ext cx="202019" cy="334999"/>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1"/>
                            <a:ext cx="4632325" cy="1743075"/>
                          </a:xfrm>
                          <a:prstGeom prst="roundRect">
                            <a:avLst/>
                          </a:prstGeom>
                          <a:solidFill>
                            <a:srgbClr val="44546A">
                              <a:lumMod val="40000"/>
                              <a:lumOff val="60000"/>
                            </a:srgbClr>
                          </a:solidFill>
                          <a:ln w="12700" cap="flat" cmpd="sng" algn="ctr">
                            <a:solidFill>
                              <a:sysClr val="windowText" lastClr="000000"/>
                            </a:solidFill>
                            <a:prstDash val="solid"/>
                            <a:miter lim="800000"/>
                          </a:ln>
                          <a:effectLst/>
                        </wps:spPr>
                        <wps:txbx>
                          <w:txbxContent>
                            <w:p w14:paraId="0AF16748" w14:textId="77777777" w:rsidR="00DC306B" w:rsidRPr="003F3013" w:rsidRDefault="00DC306B" w:rsidP="00DC306B">
                              <w:pPr>
                                <w:spacing w:line="257" w:lineRule="auto"/>
                                <w:jc w:val="center"/>
                                <w:rPr>
                                  <w:rFonts w:cs="Calibri"/>
                                  <w:b/>
                                  <w:color w:val="000000"/>
                                </w:rPr>
                              </w:pPr>
                              <w:r w:rsidRPr="003F3013">
                                <w:rPr>
                                  <w:rFonts w:cs="Calibri"/>
                                  <w:b/>
                                  <w:color w:val="000000"/>
                                  <w:u w:val="single"/>
                                </w:rPr>
                                <w:t>Identification</w:t>
                              </w:r>
                            </w:p>
                            <w:p w14:paraId="6A13F511"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Records identified through database searches and other sources</w:t>
                              </w:r>
                            </w:p>
                            <w:tbl>
                              <w:tblPr>
                                <w:tblStyle w:val="TableGrid1"/>
                                <w:tblW w:w="0" w:type="auto"/>
                                <w:jc w:val="center"/>
                                <w:tblLook w:val="04A0" w:firstRow="1" w:lastRow="0" w:firstColumn="1" w:lastColumn="0" w:noHBand="0" w:noVBand="1"/>
                              </w:tblPr>
                              <w:tblGrid>
                                <w:gridCol w:w="2402"/>
                                <w:gridCol w:w="3549"/>
                              </w:tblGrid>
                              <w:tr w:rsidR="00DC306B" w:rsidRPr="00613350" w14:paraId="6F51586C" w14:textId="77777777" w:rsidTr="00094E5D">
                                <w:trPr>
                                  <w:trHeight w:val="318"/>
                                  <w:jc w:val="center"/>
                                </w:trPr>
                                <w:tc>
                                  <w:tcPr>
                                    <w:tcW w:w="0" w:type="auto"/>
                                  </w:tcPr>
                                  <w:p w14:paraId="1AAD8B0F" w14:textId="77777777" w:rsidR="00DC306B" w:rsidRPr="003F3013" w:rsidRDefault="00DC306B" w:rsidP="00094E5D">
                                    <w:pPr>
                                      <w:pStyle w:val="NoSpacing"/>
                                      <w:rPr>
                                        <w:color w:val="000000"/>
                                      </w:rPr>
                                    </w:pPr>
                                    <w:r w:rsidRPr="003F3013">
                                      <w:rPr>
                                        <w:color w:val="000000"/>
                                      </w:rPr>
                                      <w:t>Medline: 1</w:t>
                                    </w:r>
                                    <w:r>
                                      <w:rPr>
                                        <w:color w:val="000000"/>
                                      </w:rPr>
                                      <w:t>789</w:t>
                                    </w:r>
                                  </w:p>
                                </w:tc>
                                <w:tc>
                                  <w:tcPr>
                                    <w:tcW w:w="0" w:type="auto"/>
                                  </w:tcPr>
                                  <w:p w14:paraId="0EBC77EC" w14:textId="77777777" w:rsidR="00DC306B" w:rsidRPr="003F3013" w:rsidRDefault="00DC306B" w:rsidP="00094E5D">
                                    <w:pPr>
                                      <w:rPr>
                                        <w:rFonts w:cs="Calibri"/>
                                        <w:color w:val="000000"/>
                                      </w:rPr>
                                    </w:pPr>
                                    <w:r w:rsidRPr="003F3013">
                                      <w:rPr>
                                        <w:rFonts w:cs="Calibri"/>
                                        <w:color w:val="000000"/>
                                      </w:rPr>
                                      <w:t xml:space="preserve">CINAHL: </w:t>
                                    </w:r>
                                    <w:r>
                                      <w:rPr>
                                        <w:rFonts w:cs="Calibri"/>
                                        <w:color w:val="000000"/>
                                      </w:rPr>
                                      <w:t>4027</w:t>
                                    </w:r>
                                  </w:p>
                                </w:tc>
                              </w:tr>
                              <w:tr w:rsidR="00DC306B" w:rsidRPr="00613350" w14:paraId="7869D993" w14:textId="77777777" w:rsidTr="00094E5D">
                                <w:trPr>
                                  <w:trHeight w:val="269"/>
                                  <w:jc w:val="center"/>
                                </w:trPr>
                                <w:tc>
                                  <w:tcPr>
                                    <w:tcW w:w="0" w:type="auto"/>
                                  </w:tcPr>
                                  <w:p w14:paraId="1EBA1036" w14:textId="77777777" w:rsidR="00DC306B" w:rsidRPr="003F3013" w:rsidRDefault="00DC306B" w:rsidP="00094E5D">
                                    <w:pPr>
                                      <w:rPr>
                                        <w:rFonts w:cs="Calibri"/>
                                        <w:color w:val="000000"/>
                                      </w:rPr>
                                    </w:pPr>
                                    <w:r w:rsidRPr="003F3013">
                                      <w:rPr>
                                        <w:rFonts w:cs="Calibri"/>
                                        <w:color w:val="000000"/>
                                      </w:rPr>
                                      <w:t>EMBASE: 1091</w:t>
                                    </w:r>
                                  </w:p>
                                </w:tc>
                                <w:tc>
                                  <w:tcPr>
                                    <w:tcW w:w="0" w:type="auto"/>
                                  </w:tcPr>
                                  <w:p w14:paraId="630CAD86" w14:textId="77777777" w:rsidR="00DC306B" w:rsidRPr="003F3013" w:rsidRDefault="00DC306B" w:rsidP="00094E5D">
                                    <w:pPr>
                                      <w:rPr>
                                        <w:rFonts w:cs="Calibri"/>
                                        <w:color w:val="000000"/>
                                      </w:rPr>
                                    </w:pPr>
                                    <w:proofErr w:type="spellStart"/>
                                    <w:r w:rsidRPr="003F3013">
                                      <w:rPr>
                                        <w:rFonts w:cs="Calibri"/>
                                        <w:color w:val="000000"/>
                                      </w:rPr>
                                      <w:t>Psychinfo</w:t>
                                    </w:r>
                                    <w:proofErr w:type="spellEnd"/>
                                    <w:r w:rsidRPr="003F3013">
                                      <w:rPr>
                                        <w:rFonts w:cs="Calibri"/>
                                        <w:color w:val="000000"/>
                                      </w:rPr>
                                      <w:t xml:space="preserve">: </w:t>
                                    </w:r>
                                    <w:r>
                                      <w:rPr>
                                        <w:rFonts w:cs="Calibri"/>
                                        <w:color w:val="000000"/>
                                      </w:rPr>
                                      <w:t>502</w:t>
                                    </w:r>
                                  </w:p>
                                </w:tc>
                              </w:tr>
                              <w:tr w:rsidR="00DC306B" w:rsidRPr="00613350" w14:paraId="1D9769F0" w14:textId="77777777" w:rsidTr="00094E5D">
                                <w:trPr>
                                  <w:trHeight w:val="540"/>
                                  <w:jc w:val="center"/>
                                </w:trPr>
                                <w:tc>
                                  <w:tcPr>
                                    <w:tcW w:w="0" w:type="auto"/>
                                  </w:tcPr>
                                  <w:p w14:paraId="0FCCCBD3" w14:textId="77777777" w:rsidR="00DC306B" w:rsidRPr="003F3013" w:rsidRDefault="00DC306B" w:rsidP="00094E5D">
                                    <w:pPr>
                                      <w:rPr>
                                        <w:rFonts w:cs="Calibri"/>
                                        <w:color w:val="000000"/>
                                      </w:rPr>
                                    </w:pPr>
                                    <w:r w:rsidRPr="003F3013">
                                      <w:rPr>
                                        <w:rFonts w:cs="Calibri"/>
                                        <w:color w:val="000000"/>
                                      </w:rPr>
                                      <w:t xml:space="preserve">Cochrane Library: </w:t>
                                    </w:r>
                                    <w:r>
                                      <w:rPr>
                                        <w:rFonts w:cs="Calibri"/>
                                        <w:color w:val="000000"/>
                                      </w:rPr>
                                      <w:t>816</w:t>
                                    </w:r>
                                  </w:p>
                                </w:tc>
                                <w:tc>
                                  <w:tcPr>
                                    <w:tcW w:w="0" w:type="auto"/>
                                  </w:tcPr>
                                  <w:p w14:paraId="3EB41506" w14:textId="77777777" w:rsidR="00DC306B" w:rsidRPr="003F3013" w:rsidRDefault="00DC306B" w:rsidP="00094E5D">
                                    <w:pPr>
                                      <w:rPr>
                                        <w:rFonts w:cs="Calibri"/>
                                        <w:color w:val="000000"/>
                                      </w:rPr>
                                    </w:pPr>
                                    <w:r w:rsidRPr="003F3013">
                                      <w:rPr>
                                        <w:rFonts w:cs="Calibri"/>
                                        <w:color w:val="000000"/>
                                      </w:rPr>
                                      <w:t xml:space="preserve">Social Science Citation Index: </w:t>
                                    </w:r>
                                    <w:r>
                                      <w:rPr>
                                        <w:rFonts w:cs="Calibri"/>
                                        <w:color w:val="000000"/>
                                      </w:rPr>
                                      <w:t>6</w:t>
                                    </w:r>
                                    <w:r w:rsidRPr="003F3013">
                                      <w:rPr>
                                        <w:rFonts w:cs="Calibri"/>
                                        <w:color w:val="000000"/>
                                      </w:rPr>
                                      <w:t>4</w:t>
                                    </w:r>
                                    <w:r>
                                      <w:rPr>
                                        <w:rFonts w:cs="Calibri"/>
                                        <w:color w:val="000000"/>
                                      </w:rPr>
                                      <w:t>7</w:t>
                                    </w:r>
                                  </w:p>
                                </w:tc>
                              </w:tr>
                            </w:tbl>
                            <w:p w14:paraId="54C7DF19"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 xml:space="preserve">Total records = </w:t>
                              </w:r>
                              <w:r>
                                <w:rPr>
                                  <w:rFonts w:cs="Calibri"/>
                                  <w:color w:val="000000"/>
                                  <w:szCs w:val="18"/>
                                </w:rPr>
                                <w:t>9003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14325" y="1981199"/>
                            <a:ext cx="4181475" cy="676275"/>
                          </a:xfrm>
                          <a:prstGeom prst="roundRect">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12C6A3CB" w14:textId="77777777" w:rsidR="00DC306B" w:rsidRPr="003F3013" w:rsidRDefault="00DC306B" w:rsidP="00DC306B">
                              <w:pPr>
                                <w:spacing w:line="257" w:lineRule="auto"/>
                                <w:jc w:val="center"/>
                                <w:rPr>
                                  <w:rFonts w:cs="Calibri"/>
                                  <w:b/>
                                  <w:color w:val="000000"/>
                                  <w:szCs w:val="18"/>
                                  <w:u w:val="single"/>
                                </w:rPr>
                              </w:pPr>
                              <w:r w:rsidRPr="003F3013">
                                <w:rPr>
                                  <w:rFonts w:cs="Calibri"/>
                                  <w:b/>
                                  <w:color w:val="000000"/>
                                  <w:szCs w:val="18"/>
                                  <w:u w:val="single"/>
                                </w:rPr>
                                <w:t>Screening</w:t>
                              </w:r>
                            </w:p>
                            <w:p w14:paraId="698650D3"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 xml:space="preserve">Number of records after removal of duplicates = </w:t>
                              </w:r>
                              <w:r>
                                <w:rPr>
                                  <w:rFonts w:cs="Calibri"/>
                                  <w:color w:val="000000"/>
                                  <w:szCs w:val="18"/>
                                </w:rPr>
                                <w:t>6986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786951" id="Group 13" o:spid="_x0000_s1026" style="position:absolute;left:0;text-align:left;margin-left:45pt;margin-top:1.05pt;width:364.75pt;height:209.25pt;z-index:251669504;mso-height-relative:margin" coordorigin="" coordsize="46323,265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&#13;&#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7" type="#_x0000_t67" style="position:absolute;left:22098;top:16573;width:2020;height:335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" adj="15087" fillcolor="#7f7f7f" strokecolor="#7f7f7f" strokeweight="1pt"/>
                <v:roundrect id="Rounded Rectangle 2" o:spid="_x0000_s1028" style="position:absolute;width:46323;height:1743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" fillcolor="#adb9ca" strokecolor="windowText" strokeweight="1pt">
                  <v:stroke joinstyle="miter"/>
                  <v:textbox>
                    <w:txbxContent>
                      <w:p w14:paraId="0AF16748" w14:textId="77777777" w:rsidR="00DC306B" w:rsidRPr="003F3013" w:rsidRDefault="00DC306B" w:rsidP="00DC306B">
                        <w:pPr>
                          <w:spacing w:line="257" w:lineRule="auto"/>
                          <w:jc w:val="center"/>
                          <w:rPr>
                            <w:rFonts w:cs="Calibri"/>
                            <w:b/>
                            <w:color w:val="000000"/>
                          </w:rPr>
                        </w:pPr>
                        <w:r w:rsidRPr="003F3013">
                          <w:rPr>
                            <w:rFonts w:cs="Calibri"/>
                            <w:b/>
                            <w:color w:val="000000"/>
                            <w:u w:val="single"/>
                          </w:rPr>
                          <w:t>Identification</w:t>
                        </w:r>
                      </w:p>
                      <w:p w14:paraId="6A13F511"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Records identified through database searches and other sources</w:t>
                        </w:r>
                      </w:p>
                      <w:tbl>
                        <w:tblPr>
                          <w:tblStyle w:val="TableGrid1"/>
                          <w:tblW w:w="0" w:type="auto"/>
                          <w:jc w:val="center"/>
                          <w:tblLook w:val="04A0" w:firstRow="1" w:lastRow="0" w:firstColumn="1" w:lastColumn="0" w:noHBand="0" w:noVBand="1"/>
                        </w:tblPr>
                        <w:tblGrid>
                          <w:gridCol w:w="2402"/>
                          <w:gridCol w:w="3549"/>
                        </w:tblGrid>
                        <w:tr w:rsidR="00DC306B" w:rsidRPr="00613350" w14:paraId="6F51586C" w14:textId="77777777" w:rsidTr="00094E5D">
                          <w:trPr>
                            <w:trHeight w:val="318"/>
                            <w:jc w:val="center"/>
                          </w:trPr>
                          <w:tc>
                            <w:tcPr>
                              <w:tcW w:w="0" w:type="auto"/>
                            </w:tcPr>
                            <w:p w14:paraId="1AAD8B0F" w14:textId="77777777" w:rsidR="00DC306B" w:rsidRPr="003F3013" w:rsidRDefault="00DC306B" w:rsidP="00094E5D">
                              <w:pPr>
                                <w:pStyle w:val="NoSpacing"/>
                                <w:rPr>
                                  <w:color w:val="000000"/>
                                </w:rPr>
                              </w:pPr>
                              <w:r w:rsidRPr="003F3013">
                                <w:rPr>
                                  <w:color w:val="000000"/>
                                </w:rPr>
                                <w:t>Medline: 1</w:t>
                              </w:r>
                              <w:r>
                                <w:rPr>
                                  <w:color w:val="000000"/>
                                </w:rPr>
                                <w:t>789</w:t>
                              </w:r>
                            </w:p>
                          </w:tc>
                          <w:tc>
                            <w:tcPr>
                              <w:tcW w:w="0" w:type="auto"/>
                            </w:tcPr>
                            <w:p w14:paraId="0EBC77EC" w14:textId="77777777" w:rsidR="00DC306B" w:rsidRPr="003F3013" w:rsidRDefault="00DC306B" w:rsidP="00094E5D">
                              <w:pPr>
                                <w:rPr>
                                  <w:rFonts w:cs="Calibri"/>
                                  <w:color w:val="000000"/>
                                </w:rPr>
                              </w:pPr>
                              <w:r w:rsidRPr="003F3013">
                                <w:rPr>
                                  <w:rFonts w:cs="Calibri"/>
                                  <w:color w:val="000000"/>
                                </w:rPr>
                                <w:t xml:space="preserve">CINAHL: </w:t>
                              </w:r>
                              <w:r>
                                <w:rPr>
                                  <w:rFonts w:cs="Calibri"/>
                                  <w:color w:val="000000"/>
                                </w:rPr>
                                <w:t>4027</w:t>
                              </w:r>
                            </w:p>
                          </w:tc>
                        </w:tr>
                        <w:tr w:rsidR="00DC306B" w:rsidRPr="00613350" w14:paraId="7869D993" w14:textId="77777777" w:rsidTr="00094E5D">
                          <w:trPr>
                            <w:trHeight w:val="269"/>
                            <w:jc w:val="center"/>
                          </w:trPr>
                          <w:tc>
                            <w:tcPr>
                              <w:tcW w:w="0" w:type="auto"/>
                            </w:tcPr>
                            <w:p w14:paraId="1EBA1036" w14:textId="77777777" w:rsidR="00DC306B" w:rsidRPr="003F3013" w:rsidRDefault="00DC306B" w:rsidP="00094E5D">
                              <w:pPr>
                                <w:rPr>
                                  <w:rFonts w:cs="Calibri"/>
                                  <w:color w:val="000000"/>
                                </w:rPr>
                              </w:pPr>
                              <w:r w:rsidRPr="003F3013">
                                <w:rPr>
                                  <w:rFonts w:cs="Calibri"/>
                                  <w:color w:val="000000"/>
                                </w:rPr>
                                <w:t>EMBASE: 1091</w:t>
                              </w:r>
                            </w:p>
                          </w:tc>
                          <w:tc>
                            <w:tcPr>
                              <w:tcW w:w="0" w:type="auto"/>
                            </w:tcPr>
                            <w:p w14:paraId="630CAD86" w14:textId="77777777" w:rsidR="00DC306B" w:rsidRPr="003F3013" w:rsidRDefault="00DC306B" w:rsidP="00094E5D">
                              <w:pPr>
                                <w:rPr>
                                  <w:rFonts w:cs="Calibri"/>
                                  <w:color w:val="000000"/>
                                </w:rPr>
                              </w:pPr>
                              <w:proofErr w:type="spellStart"/>
                              <w:r w:rsidRPr="003F3013">
                                <w:rPr>
                                  <w:rFonts w:cs="Calibri"/>
                                  <w:color w:val="000000"/>
                                </w:rPr>
                                <w:t>Psychinfo</w:t>
                              </w:r>
                              <w:proofErr w:type="spellEnd"/>
                              <w:r w:rsidRPr="003F3013">
                                <w:rPr>
                                  <w:rFonts w:cs="Calibri"/>
                                  <w:color w:val="000000"/>
                                </w:rPr>
                                <w:t xml:space="preserve">: </w:t>
                              </w:r>
                              <w:r>
                                <w:rPr>
                                  <w:rFonts w:cs="Calibri"/>
                                  <w:color w:val="000000"/>
                                </w:rPr>
                                <w:t>502</w:t>
                              </w:r>
                            </w:p>
                          </w:tc>
                        </w:tr>
                        <w:tr w:rsidR="00DC306B" w:rsidRPr="00613350" w14:paraId="1D9769F0" w14:textId="77777777" w:rsidTr="00094E5D">
                          <w:trPr>
                            <w:trHeight w:val="540"/>
                            <w:jc w:val="center"/>
                          </w:trPr>
                          <w:tc>
                            <w:tcPr>
                              <w:tcW w:w="0" w:type="auto"/>
                            </w:tcPr>
                            <w:p w14:paraId="0FCCCBD3" w14:textId="77777777" w:rsidR="00DC306B" w:rsidRPr="003F3013" w:rsidRDefault="00DC306B" w:rsidP="00094E5D">
                              <w:pPr>
                                <w:rPr>
                                  <w:rFonts w:cs="Calibri"/>
                                  <w:color w:val="000000"/>
                                </w:rPr>
                              </w:pPr>
                              <w:r w:rsidRPr="003F3013">
                                <w:rPr>
                                  <w:rFonts w:cs="Calibri"/>
                                  <w:color w:val="000000"/>
                                </w:rPr>
                                <w:t xml:space="preserve">Cochrane Library: </w:t>
                              </w:r>
                              <w:r>
                                <w:rPr>
                                  <w:rFonts w:cs="Calibri"/>
                                  <w:color w:val="000000"/>
                                </w:rPr>
                                <w:t>816</w:t>
                              </w:r>
                            </w:p>
                          </w:tc>
                          <w:tc>
                            <w:tcPr>
                              <w:tcW w:w="0" w:type="auto"/>
                            </w:tcPr>
                            <w:p w14:paraId="3EB41506" w14:textId="77777777" w:rsidR="00DC306B" w:rsidRPr="003F3013" w:rsidRDefault="00DC306B" w:rsidP="00094E5D">
                              <w:pPr>
                                <w:rPr>
                                  <w:rFonts w:cs="Calibri"/>
                                  <w:color w:val="000000"/>
                                </w:rPr>
                              </w:pPr>
                              <w:r w:rsidRPr="003F3013">
                                <w:rPr>
                                  <w:rFonts w:cs="Calibri"/>
                                  <w:color w:val="000000"/>
                                </w:rPr>
                                <w:t xml:space="preserve">Social Science Citation Index: </w:t>
                              </w:r>
                              <w:r>
                                <w:rPr>
                                  <w:rFonts w:cs="Calibri"/>
                                  <w:color w:val="000000"/>
                                </w:rPr>
                                <w:t>6</w:t>
                              </w:r>
                              <w:r w:rsidRPr="003F3013">
                                <w:rPr>
                                  <w:rFonts w:cs="Calibri"/>
                                  <w:color w:val="000000"/>
                                </w:rPr>
                                <w:t>4</w:t>
                              </w:r>
                              <w:r>
                                <w:rPr>
                                  <w:rFonts w:cs="Calibri"/>
                                  <w:color w:val="000000"/>
                                </w:rPr>
                                <w:t>7</w:t>
                              </w:r>
                            </w:p>
                          </w:tc>
                        </w:tr>
                      </w:tbl>
                      <w:p w14:paraId="54C7DF19"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 xml:space="preserve">Total records = </w:t>
                        </w:r>
                        <w:r>
                          <w:rPr>
                            <w:rFonts w:cs="Calibri"/>
                            <w:color w:val="000000"/>
                            <w:szCs w:val="18"/>
                          </w:rPr>
                          <w:t>9003</w:t>
                        </w:r>
                      </w:p>
                    </w:txbxContent>
                  </v:textbox>
                </v:roundrect>
                <v:roundrect id="Rounded Rectangle 3" o:spid="_x0000_s1029" style="position:absolute;left:3143;top:19811;width:41815;height:6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" fillcolor="#d6dce5" strokecolor="windowText" strokeweight="1pt">
                  <v:stroke joinstyle="miter"/>
                  <v:textbox>
                    <w:txbxContent>
                      <w:p w14:paraId="12C6A3CB" w14:textId="77777777" w:rsidR="00DC306B" w:rsidRPr="003F3013" w:rsidRDefault="00DC306B" w:rsidP="00DC306B">
                        <w:pPr>
                          <w:spacing w:line="257" w:lineRule="auto"/>
                          <w:jc w:val="center"/>
                          <w:rPr>
                            <w:rFonts w:cs="Calibri"/>
                            <w:b/>
                            <w:color w:val="000000"/>
                            <w:szCs w:val="18"/>
                            <w:u w:val="single"/>
                          </w:rPr>
                        </w:pPr>
                        <w:r w:rsidRPr="003F3013">
                          <w:rPr>
                            <w:rFonts w:cs="Calibri"/>
                            <w:b/>
                            <w:color w:val="000000"/>
                            <w:szCs w:val="18"/>
                            <w:u w:val="single"/>
                          </w:rPr>
                          <w:t>Screening</w:t>
                        </w:r>
                      </w:p>
                      <w:p w14:paraId="698650D3" w14:textId="77777777" w:rsidR="00DC306B" w:rsidRPr="003F3013" w:rsidRDefault="00DC306B" w:rsidP="00DC306B">
                        <w:pPr>
                          <w:spacing w:line="257" w:lineRule="auto"/>
                          <w:jc w:val="center"/>
                          <w:rPr>
                            <w:rFonts w:cs="Calibri"/>
                            <w:color w:val="000000"/>
                            <w:szCs w:val="18"/>
                          </w:rPr>
                        </w:pPr>
                        <w:r w:rsidRPr="003F3013">
                          <w:rPr>
                            <w:rFonts w:cs="Calibri"/>
                            <w:color w:val="000000"/>
                            <w:szCs w:val="18"/>
                          </w:rPr>
                          <w:t xml:space="preserve">Number of records after removal of duplicates = </w:t>
                        </w:r>
                        <w:r>
                          <w:rPr>
                            <w:rFonts w:cs="Calibri"/>
                            <w:color w:val="000000"/>
                            <w:szCs w:val="18"/>
                          </w:rPr>
                          <w:t>6986</w:t>
                        </w:r>
                      </w:p>
                    </w:txbxContent>
                  </v:textbox>
                </v:roundrect>
              </v:group>
            </w:pict>
          </mc:Fallback>
        </mc:AlternateContent>
      </w:r>
    </w:p>
    <w:p w14:paraId="7DDB6DDA" w14:textId="77777777" w:rsidR="00DC306B" w:rsidRPr="00DC306B" w:rsidRDefault="00DC306B" w:rsidP="00DC306B">
      <w:pPr>
        <w:suppressAutoHyphens/>
        <w:spacing w:after="160" w:line="256" w:lineRule="auto"/>
        <w:jc w:val="both"/>
        <w:rPr>
          <w:rFonts w:ascii="Calibri" w:eastAsia="WenQuanYi Micro Hei" w:hAnsi="Calibri" w:cs="Calibri"/>
          <w:b/>
          <w:lang w:val="en-GB"/>
        </w:rPr>
      </w:pPr>
    </w:p>
    <w:p w14:paraId="661245E5" w14:textId="77777777" w:rsidR="00DC306B" w:rsidRPr="00DC306B" w:rsidRDefault="00DC306B" w:rsidP="00DC306B">
      <w:pPr>
        <w:suppressAutoHyphens/>
        <w:spacing w:after="160" w:line="256" w:lineRule="auto"/>
        <w:jc w:val="both"/>
        <w:rPr>
          <w:rFonts w:ascii="Calibri" w:eastAsia="WenQuanYi Micro Hei" w:hAnsi="Calibri" w:cs="Calibri"/>
          <w:b/>
          <w:lang w:val="en-GB"/>
        </w:rPr>
      </w:pPr>
      <w:r w:rsidRPr="00DC306B">
        <w:rPr>
          <w:rFonts w:ascii="Calibri" w:eastAsia="WenQuanYi Micro Hei" w:hAnsi="Calibri" w:cs="Calibri"/>
          <w:lang w:val="en-GB"/>
        </w:rPr>
        <w:t xml:space="preserve"> </w:t>
      </w:r>
    </w:p>
    <w:p w14:paraId="661057C0"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1C0360BB"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48A2A2B3"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224892C8"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5533CFC2"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3FB61BCB"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68480" behindDoc="0" locked="0" layoutInCell="1" allowOverlap="1" wp14:anchorId="039A5E73" wp14:editId="54260A03">
                <wp:simplePos x="0" y="0"/>
                <wp:positionH relativeFrom="column">
                  <wp:posOffset>2819400</wp:posOffset>
                </wp:positionH>
                <wp:positionV relativeFrom="paragraph">
                  <wp:posOffset>133350</wp:posOffset>
                </wp:positionV>
                <wp:extent cx="104775" cy="424815"/>
                <wp:effectExtent l="19050" t="0" r="47625" b="32385"/>
                <wp:wrapNone/>
                <wp:docPr id="23" name="Down Arrow 23"/>
                <wp:cNvGraphicFramePr/>
                <a:graphic xmlns:a="http://schemas.openxmlformats.org/drawingml/2006/main">
                  <a:graphicData uri="http://schemas.microsoft.com/office/word/2010/wordprocessingShape">
                    <wps:wsp>
                      <wps:cNvSpPr/>
                      <wps:spPr>
                        <a:xfrm>
                          <a:off x="0" y="0"/>
                          <a:ext cx="104775" cy="424815"/>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2F3F" id="Down Arrow 23" o:spid="_x0000_s1026" type="#_x0000_t67" style="position:absolute;margin-left:222pt;margin-top:10.5pt;width:8.25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" adj="18936" fillcolor="#7f7f7f" strokecolor="#7f7f7f" strokeweight="1pt"/>
            </w:pict>
          </mc:Fallback>
        </mc:AlternateContent>
      </w:r>
    </w:p>
    <w:p w14:paraId="48551E2D"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81792" behindDoc="0" locked="0" layoutInCell="1" allowOverlap="1" wp14:anchorId="525B03AF" wp14:editId="08A92E50">
                <wp:simplePos x="0" y="0"/>
                <wp:positionH relativeFrom="column">
                  <wp:posOffset>4257675</wp:posOffset>
                </wp:positionH>
                <wp:positionV relativeFrom="paragraph">
                  <wp:posOffset>294640</wp:posOffset>
                </wp:positionV>
                <wp:extent cx="1814195" cy="428625"/>
                <wp:effectExtent l="0" t="0" r="14605" b="28575"/>
                <wp:wrapNone/>
                <wp:docPr id="14" name="Rounded Rectangle 14"/>
                <wp:cNvGraphicFramePr/>
                <a:graphic xmlns:a="http://schemas.openxmlformats.org/drawingml/2006/main">
                  <a:graphicData uri="http://schemas.microsoft.com/office/word/2010/wordprocessingShape">
                    <wps:wsp>
                      <wps:cNvSpPr/>
                      <wps:spPr>
                        <a:xfrm>
                          <a:off x="0" y="0"/>
                          <a:ext cx="1814195" cy="428625"/>
                        </a:xfrm>
                        <a:prstGeom prst="roundRect">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60D7A3B0" w14:textId="77777777" w:rsidR="00DC306B" w:rsidRPr="003F3013" w:rsidRDefault="00DC306B" w:rsidP="00DC306B">
                            <w:pPr>
                              <w:rPr>
                                <w:rFonts w:cs="Calibri"/>
                                <w:color w:val="000000"/>
                                <w:sz w:val="18"/>
                                <w:szCs w:val="18"/>
                              </w:rPr>
                            </w:pPr>
                            <w:r w:rsidRPr="003F3013">
                              <w:rPr>
                                <w:rFonts w:cs="Calibri"/>
                                <w:color w:val="000000"/>
                                <w:sz w:val="18"/>
                                <w:szCs w:val="18"/>
                              </w:rPr>
                              <w:t>Number of titles excluded</w:t>
                            </w:r>
                            <w:r>
                              <w:rPr>
                                <w:rFonts w:cs="Calibri"/>
                                <w:color w:val="000000"/>
                                <w:sz w:val="18"/>
                                <w:szCs w:val="18"/>
                              </w:rPr>
                              <w:t xml:space="preserve"> as not relevant </w:t>
                            </w:r>
                            <w:r w:rsidRPr="003F3013">
                              <w:rPr>
                                <w:rFonts w:cs="Calibri"/>
                                <w:color w:val="000000"/>
                                <w:sz w:val="18"/>
                                <w:szCs w:val="18"/>
                              </w:rPr>
                              <w:t xml:space="preserve">= </w:t>
                            </w:r>
                            <w:r>
                              <w:rPr>
                                <w:rFonts w:cs="Calibri"/>
                                <w:color w:val="000000"/>
                                <w:sz w:val="18"/>
                                <w:szCs w:val="18"/>
                              </w:rPr>
                              <w:t>6830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B03AF" id="Rounded Rectangle 14" o:spid="_x0000_s1030" style="position:absolute;left:0;text-align:left;margin-left:335.25pt;margin-top:23.2pt;width:142.8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" fillcolor="#d6dce5" strokecolor="windowText" strokeweight="1pt">
                <v:stroke joinstyle="miter"/>
                <v:textbox>
                  <w:txbxContent>
                    <w:p w14:paraId="60D7A3B0" w14:textId="77777777" w:rsidR="00DC306B" w:rsidRPr="003F3013" w:rsidRDefault="00DC306B" w:rsidP="00DC306B">
                      <w:pPr>
                        <w:rPr>
                          <w:rFonts w:cs="Calibri"/>
                          <w:color w:val="000000"/>
                          <w:sz w:val="18"/>
                          <w:szCs w:val="18"/>
                        </w:rPr>
                      </w:pPr>
                      <w:r w:rsidRPr="003F3013">
                        <w:rPr>
                          <w:rFonts w:cs="Calibri"/>
                          <w:color w:val="000000"/>
                          <w:sz w:val="18"/>
                          <w:szCs w:val="18"/>
                        </w:rPr>
                        <w:t>Number of titles excluded</w:t>
                      </w:r>
                      <w:r>
                        <w:rPr>
                          <w:rFonts w:cs="Calibri"/>
                          <w:color w:val="000000"/>
                          <w:sz w:val="18"/>
                          <w:szCs w:val="18"/>
                        </w:rPr>
                        <w:t xml:space="preserve"> as not relevant </w:t>
                      </w:r>
                      <w:r w:rsidRPr="003F3013">
                        <w:rPr>
                          <w:rFonts w:cs="Calibri"/>
                          <w:color w:val="000000"/>
                          <w:sz w:val="18"/>
                          <w:szCs w:val="18"/>
                        </w:rPr>
                        <w:t xml:space="preserve">= </w:t>
                      </w:r>
                      <w:r>
                        <w:rPr>
                          <w:rFonts w:cs="Calibri"/>
                          <w:color w:val="000000"/>
                          <w:sz w:val="18"/>
                          <w:szCs w:val="18"/>
                        </w:rPr>
                        <w:t>6830</w:t>
                      </w:r>
                    </w:p>
                  </w:txbxContent>
                </v:textbox>
              </v:roundrect>
            </w:pict>
          </mc:Fallback>
        </mc:AlternateContent>
      </w:r>
    </w:p>
    <w:p w14:paraId="04737F9D"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82816" behindDoc="0" locked="0" layoutInCell="1" allowOverlap="1" wp14:anchorId="5D626F74" wp14:editId="245A9E6B">
                <wp:simplePos x="0" y="0"/>
                <wp:positionH relativeFrom="column">
                  <wp:posOffset>3933825</wp:posOffset>
                </wp:positionH>
                <wp:positionV relativeFrom="paragraph">
                  <wp:posOffset>154304</wp:posOffset>
                </wp:positionV>
                <wp:extent cx="342900" cy="45719"/>
                <wp:effectExtent l="0" t="19050" r="38100" b="31115"/>
                <wp:wrapNone/>
                <wp:docPr id="37" name="Right Arrow 37"/>
                <wp:cNvGraphicFramePr/>
                <a:graphic xmlns:a="http://schemas.openxmlformats.org/drawingml/2006/main">
                  <a:graphicData uri="http://schemas.microsoft.com/office/word/2010/wordprocessingShape">
                    <wps:wsp>
                      <wps:cNvSpPr/>
                      <wps:spPr>
                        <a:xfrm flipV="1">
                          <a:off x="0" y="0"/>
                          <a:ext cx="342900" cy="45719"/>
                        </a:xfrm>
                        <a:prstGeom prst="right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215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309.75pt;margin-top:12.15pt;width:27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" adj="20160" fillcolor="#7f7f7f" strokecolor="#7f7f7f" strokeweight="1p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62336" behindDoc="0" locked="0" layoutInCell="1" allowOverlap="1" wp14:anchorId="437C2A37" wp14:editId="0D6C546E">
                <wp:simplePos x="0" y="0"/>
                <wp:positionH relativeFrom="margin">
                  <wp:align>center</wp:align>
                </wp:positionH>
                <wp:positionV relativeFrom="paragraph">
                  <wp:posOffset>5715</wp:posOffset>
                </wp:positionV>
                <wp:extent cx="2126615" cy="274320"/>
                <wp:effectExtent l="0" t="0" r="26035" b="11430"/>
                <wp:wrapNone/>
                <wp:docPr id="7" name="Rounded Rectangle 7"/>
                <wp:cNvGraphicFramePr/>
                <a:graphic xmlns:a="http://schemas.openxmlformats.org/drawingml/2006/main">
                  <a:graphicData uri="http://schemas.microsoft.com/office/word/2010/wordprocessingShape">
                    <wps:wsp>
                      <wps:cNvSpPr/>
                      <wps:spPr>
                        <a:xfrm>
                          <a:off x="0" y="0"/>
                          <a:ext cx="2126615" cy="274320"/>
                        </a:xfrm>
                        <a:prstGeom prst="roundRect">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4BAF8C80" w14:textId="77777777" w:rsidR="00DC306B" w:rsidRPr="003F3013" w:rsidRDefault="00DC306B" w:rsidP="00DC306B">
                            <w:pPr>
                              <w:rPr>
                                <w:rFonts w:cs="Calibri"/>
                                <w:color w:val="000000"/>
                                <w:sz w:val="18"/>
                                <w:szCs w:val="18"/>
                              </w:rPr>
                            </w:pPr>
                            <w:r w:rsidRPr="003F3013">
                              <w:rPr>
                                <w:rFonts w:cs="Calibri"/>
                                <w:color w:val="000000"/>
                                <w:sz w:val="18"/>
                                <w:szCs w:val="18"/>
                              </w:rPr>
                              <w:t>Number of titles screened = 6</w:t>
                            </w:r>
                            <w:r>
                              <w:rPr>
                                <w:rFonts w:cs="Calibri"/>
                                <w:color w:val="000000"/>
                                <w:sz w:val="18"/>
                                <w:szCs w:val="18"/>
                              </w:rPr>
                              <w:t>986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C2A37" id="Rounded Rectangle 7" o:spid="_x0000_s1031" style="position:absolute;left:0;text-align:left;margin-left:0;margin-top:.45pt;width:167.45pt;height:21.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" fillcolor="#d6dce5" strokecolor="windowText" strokeweight="1pt">
                <v:stroke joinstyle="miter"/>
                <v:textbox>
                  <w:txbxContent>
                    <w:p w14:paraId="4BAF8C80" w14:textId="77777777" w:rsidR="00DC306B" w:rsidRPr="003F3013" w:rsidRDefault="00DC306B" w:rsidP="00DC306B">
                      <w:pPr>
                        <w:rPr>
                          <w:rFonts w:cs="Calibri"/>
                          <w:color w:val="000000"/>
                          <w:sz w:val="18"/>
                          <w:szCs w:val="18"/>
                        </w:rPr>
                      </w:pPr>
                      <w:r w:rsidRPr="003F3013">
                        <w:rPr>
                          <w:rFonts w:cs="Calibri"/>
                          <w:color w:val="000000"/>
                          <w:sz w:val="18"/>
                          <w:szCs w:val="18"/>
                        </w:rPr>
                        <w:t>Number of titles screened = 6</w:t>
                      </w:r>
                      <w:r>
                        <w:rPr>
                          <w:rFonts w:cs="Calibri"/>
                          <w:color w:val="000000"/>
                          <w:sz w:val="18"/>
                          <w:szCs w:val="18"/>
                        </w:rPr>
                        <w:t>986</w:t>
                      </w:r>
                    </w:p>
                  </w:txbxContent>
                </v:textbox>
                <w10:wrap anchorx="margin"/>
              </v:roundrect>
            </w:pict>
          </mc:Fallback>
        </mc:AlternateContent>
      </w:r>
    </w:p>
    <w:p w14:paraId="5DF366A7"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71552" behindDoc="0" locked="0" layoutInCell="1" allowOverlap="1" wp14:anchorId="0FEFA847" wp14:editId="781754A0">
                <wp:simplePos x="0" y="0"/>
                <wp:positionH relativeFrom="margin">
                  <wp:posOffset>2787650</wp:posOffset>
                </wp:positionH>
                <wp:positionV relativeFrom="paragraph">
                  <wp:posOffset>5715</wp:posOffset>
                </wp:positionV>
                <wp:extent cx="114300" cy="411480"/>
                <wp:effectExtent l="19050" t="0" r="38100" b="45720"/>
                <wp:wrapNone/>
                <wp:docPr id="25" name="Down Arrow 25"/>
                <wp:cNvGraphicFramePr/>
                <a:graphic xmlns:a="http://schemas.openxmlformats.org/drawingml/2006/main">
                  <a:graphicData uri="http://schemas.microsoft.com/office/word/2010/wordprocessingShape">
                    <wps:wsp>
                      <wps:cNvSpPr/>
                      <wps:spPr>
                        <a:xfrm>
                          <a:off x="0" y="0"/>
                          <a:ext cx="114300" cy="411480"/>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D9FF" id="Down Arrow 25" o:spid="_x0000_s1026" type="#_x0000_t67" style="position:absolute;margin-left:219.5pt;margin-top:.45pt;width:9pt;height:3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" adj="18600" fillcolor="#7f7f7f" strokecolor="#7f7f7f" strokeweight="1pt">
                <w10:wrap anchorx="margin"/>
              </v:shape>
            </w:pict>
          </mc:Fallback>
        </mc:AlternateContent>
      </w:r>
    </w:p>
    <w:p w14:paraId="5DB5EC7C"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76672" behindDoc="0" locked="0" layoutInCell="1" allowOverlap="1" wp14:anchorId="32167E1B" wp14:editId="23F08E94">
                <wp:simplePos x="0" y="0"/>
                <wp:positionH relativeFrom="column">
                  <wp:posOffset>3819525</wp:posOffset>
                </wp:positionH>
                <wp:positionV relativeFrom="paragraph">
                  <wp:posOffset>242570</wp:posOffset>
                </wp:positionV>
                <wp:extent cx="457200" cy="45720"/>
                <wp:effectExtent l="0" t="19050" r="38100" b="30480"/>
                <wp:wrapNone/>
                <wp:docPr id="17" name="Right Arrow 17"/>
                <wp:cNvGraphicFramePr/>
                <a:graphic xmlns:a="http://schemas.openxmlformats.org/drawingml/2006/main">
                  <a:graphicData uri="http://schemas.microsoft.com/office/word/2010/wordprocessingShape">
                    <wps:wsp>
                      <wps:cNvSpPr/>
                      <wps:spPr>
                        <a:xfrm>
                          <a:off x="0" y="0"/>
                          <a:ext cx="457200" cy="45720"/>
                        </a:xfrm>
                        <a:prstGeom prst="right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BC04D" id="Right Arrow 17" o:spid="_x0000_s1026" type="#_x0000_t13" style="position:absolute;margin-left:300.75pt;margin-top:19.1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" adj="20520" fillcolor="#7f7f7f" strokecolor="#7f7f7f" strokeweight="1p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64384" behindDoc="0" locked="0" layoutInCell="1" allowOverlap="1" wp14:anchorId="5E9A8327" wp14:editId="68A662A1">
                <wp:simplePos x="0" y="0"/>
                <wp:positionH relativeFrom="column">
                  <wp:posOffset>4248150</wp:posOffset>
                </wp:positionH>
                <wp:positionV relativeFrom="paragraph">
                  <wp:posOffset>127635</wp:posOffset>
                </wp:positionV>
                <wp:extent cx="1974850" cy="438150"/>
                <wp:effectExtent l="0" t="0" r="25400" b="19050"/>
                <wp:wrapNone/>
                <wp:docPr id="15" name="Rounded Rectangle 15"/>
                <wp:cNvGraphicFramePr/>
                <a:graphic xmlns:a="http://schemas.openxmlformats.org/drawingml/2006/main">
                  <a:graphicData uri="http://schemas.microsoft.com/office/word/2010/wordprocessingShape">
                    <wps:wsp>
                      <wps:cNvSpPr/>
                      <wps:spPr>
                        <a:xfrm>
                          <a:off x="0" y="0"/>
                          <a:ext cx="1974850" cy="438150"/>
                        </a:xfrm>
                        <a:prstGeom prst="roundRect">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28ADE41E" w14:textId="77777777" w:rsidR="00DC306B" w:rsidRDefault="00DC306B" w:rsidP="00DC306B">
                            <w:pPr>
                              <w:rPr>
                                <w:rFonts w:cs="Calibri"/>
                                <w:color w:val="000000"/>
                                <w:sz w:val="18"/>
                                <w:szCs w:val="18"/>
                              </w:rPr>
                            </w:pPr>
                            <w:r w:rsidRPr="003F3013">
                              <w:rPr>
                                <w:rFonts w:cs="Calibri"/>
                                <w:color w:val="000000"/>
                                <w:sz w:val="18"/>
                                <w:szCs w:val="18"/>
                              </w:rPr>
                              <w:t>Number of abstracts excluded</w:t>
                            </w:r>
                            <w:r>
                              <w:rPr>
                                <w:rFonts w:cs="Calibri"/>
                                <w:color w:val="000000"/>
                                <w:sz w:val="18"/>
                                <w:szCs w:val="18"/>
                              </w:rPr>
                              <w:t xml:space="preserve"> as not relevant</w:t>
                            </w:r>
                            <w:r w:rsidRPr="003F3013">
                              <w:rPr>
                                <w:rFonts w:cs="Calibri"/>
                                <w:color w:val="000000"/>
                                <w:sz w:val="18"/>
                                <w:szCs w:val="18"/>
                              </w:rPr>
                              <w:t xml:space="preserve"> = </w:t>
                            </w:r>
                            <w:r>
                              <w:rPr>
                                <w:rFonts w:cs="Calibri"/>
                                <w:color w:val="000000"/>
                                <w:sz w:val="18"/>
                                <w:szCs w:val="18"/>
                              </w:rPr>
                              <w:t>67</w:t>
                            </w:r>
                          </w:p>
                          <w:p w14:paraId="32150FAB" w14:textId="77777777" w:rsidR="00DC306B" w:rsidRPr="003F3013" w:rsidRDefault="00DC306B" w:rsidP="00DC306B">
                            <w:pPr>
                              <w:rPr>
                                <w:rFonts w:cs="Calibri"/>
                                <w:color w:val="000000"/>
                                <w:sz w:val="18"/>
                                <w:szCs w:val="18"/>
                              </w:rPr>
                            </w:pPr>
                            <w:r w:rsidRPr="003F3013">
                              <w:rPr>
                                <w:rFonts w:cs="Calibri"/>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A8327" id="Rounded Rectangle 15" o:spid="_x0000_s1032" style="position:absolute;left:0;text-align:left;margin-left:334.5pt;margin-top:10.05pt;width:155.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" fillcolor="#d6dce5" strokecolor="windowText" strokeweight="1pt">
                <v:stroke joinstyle="miter"/>
                <v:textbox>
                  <w:txbxContent>
                    <w:p w14:paraId="28ADE41E" w14:textId="77777777" w:rsidR="00DC306B" w:rsidRDefault="00DC306B" w:rsidP="00DC306B">
                      <w:pPr>
                        <w:rPr>
                          <w:rFonts w:cs="Calibri"/>
                          <w:color w:val="000000"/>
                          <w:sz w:val="18"/>
                          <w:szCs w:val="18"/>
                        </w:rPr>
                      </w:pPr>
                      <w:r w:rsidRPr="003F3013">
                        <w:rPr>
                          <w:rFonts w:cs="Calibri"/>
                          <w:color w:val="000000"/>
                          <w:sz w:val="18"/>
                          <w:szCs w:val="18"/>
                        </w:rPr>
                        <w:t>Number of abstracts excluded</w:t>
                      </w:r>
                      <w:r>
                        <w:rPr>
                          <w:rFonts w:cs="Calibri"/>
                          <w:color w:val="000000"/>
                          <w:sz w:val="18"/>
                          <w:szCs w:val="18"/>
                        </w:rPr>
                        <w:t xml:space="preserve"> as not relevant</w:t>
                      </w:r>
                      <w:r w:rsidRPr="003F3013">
                        <w:rPr>
                          <w:rFonts w:cs="Calibri"/>
                          <w:color w:val="000000"/>
                          <w:sz w:val="18"/>
                          <w:szCs w:val="18"/>
                        </w:rPr>
                        <w:t xml:space="preserve"> = </w:t>
                      </w:r>
                      <w:r>
                        <w:rPr>
                          <w:rFonts w:cs="Calibri"/>
                          <w:color w:val="000000"/>
                          <w:sz w:val="18"/>
                          <w:szCs w:val="18"/>
                        </w:rPr>
                        <w:t>67</w:t>
                      </w:r>
                    </w:p>
                    <w:p w14:paraId="32150FAB" w14:textId="77777777" w:rsidR="00DC306B" w:rsidRPr="003F3013" w:rsidRDefault="00DC306B" w:rsidP="00DC306B">
                      <w:pPr>
                        <w:rPr>
                          <w:rFonts w:cs="Calibri"/>
                          <w:color w:val="000000"/>
                          <w:sz w:val="18"/>
                          <w:szCs w:val="18"/>
                        </w:rPr>
                      </w:pPr>
                      <w:r w:rsidRPr="003F3013">
                        <w:rPr>
                          <w:rFonts w:cs="Calibri"/>
                          <w:color w:val="000000"/>
                          <w:sz w:val="18"/>
                          <w:szCs w:val="18"/>
                        </w:rPr>
                        <w:t xml:space="preserve"> </w:t>
                      </w: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63360" behindDoc="0" locked="0" layoutInCell="1" allowOverlap="1" wp14:anchorId="5222B72B" wp14:editId="18D9D00E">
                <wp:simplePos x="0" y="0"/>
                <wp:positionH relativeFrom="column">
                  <wp:posOffset>1653540</wp:posOffset>
                </wp:positionH>
                <wp:positionV relativeFrom="paragraph">
                  <wp:posOffset>122555</wp:posOffset>
                </wp:positionV>
                <wp:extent cx="2131060" cy="274320"/>
                <wp:effectExtent l="0" t="0" r="27940" b="30480"/>
                <wp:wrapNone/>
                <wp:docPr id="12" name="Rounded Rectangle 12"/>
                <wp:cNvGraphicFramePr/>
                <a:graphic xmlns:a="http://schemas.openxmlformats.org/drawingml/2006/main">
                  <a:graphicData uri="http://schemas.microsoft.com/office/word/2010/wordprocessingShape">
                    <wps:wsp>
                      <wps:cNvSpPr/>
                      <wps:spPr>
                        <a:xfrm>
                          <a:off x="0" y="0"/>
                          <a:ext cx="2131060" cy="274320"/>
                        </a:xfrm>
                        <a:prstGeom prst="roundRect">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6D06D282" w14:textId="77777777" w:rsidR="00DC306B" w:rsidRPr="003F3013" w:rsidRDefault="00DC306B" w:rsidP="00DC306B">
                            <w:pPr>
                              <w:rPr>
                                <w:rFonts w:cs="Calibri"/>
                                <w:color w:val="000000"/>
                                <w:sz w:val="18"/>
                                <w:szCs w:val="18"/>
                              </w:rPr>
                            </w:pPr>
                            <w:r w:rsidRPr="003F3013">
                              <w:rPr>
                                <w:rFonts w:cs="Calibri"/>
                                <w:color w:val="000000"/>
                                <w:sz w:val="18"/>
                                <w:szCs w:val="18"/>
                              </w:rPr>
                              <w:t>Nu</w:t>
                            </w:r>
                            <w:r>
                              <w:rPr>
                                <w:rFonts w:cs="Calibri"/>
                                <w:color w:val="000000"/>
                                <w:sz w:val="18"/>
                                <w:szCs w:val="18"/>
                              </w:rPr>
                              <w:t>mber of abstracts screened = 156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2B72B" id="Rounded Rectangle 12" o:spid="_x0000_s1033" style="position:absolute;left:0;text-align:left;margin-left:130.2pt;margin-top:9.65pt;width:167.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" fillcolor="#d6dce5" strokecolor="windowText" strokeweight="1pt">
                <v:stroke joinstyle="miter"/>
                <v:textbox>
                  <w:txbxContent>
                    <w:p w14:paraId="6D06D282" w14:textId="77777777" w:rsidR="00DC306B" w:rsidRPr="003F3013" w:rsidRDefault="00DC306B" w:rsidP="00DC306B">
                      <w:pPr>
                        <w:rPr>
                          <w:rFonts w:cs="Calibri"/>
                          <w:color w:val="000000"/>
                          <w:sz w:val="18"/>
                          <w:szCs w:val="18"/>
                        </w:rPr>
                      </w:pPr>
                      <w:r w:rsidRPr="003F3013">
                        <w:rPr>
                          <w:rFonts w:cs="Calibri"/>
                          <w:color w:val="000000"/>
                          <w:sz w:val="18"/>
                          <w:szCs w:val="18"/>
                        </w:rPr>
                        <w:t>Nu</w:t>
                      </w:r>
                      <w:r>
                        <w:rPr>
                          <w:rFonts w:cs="Calibri"/>
                          <w:color w:val="000000"/>
                          <w:sz w:val="18"/>
                          <w:szCs w:val="18"/>
                        </w:rPr>
                        <w:t>mber of abstracts screened = 156</w:t>
                      </w:r>
                    </w:p>
                  </w:txbxContent>
                </v:textbox>
              </v:roundrect>
            </w:pict>
          </mc:Fallback>
        </mc:AlternateContent>
      </w:r>
    </w:p>
    <w:p w14:paraId="273E2664"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72576" behindDoc="0" locked="0" layoutInCell="1" allowOverlap="1" wp14:anchorId="770F5DFB" wp14:editId="23956F87">
                <wp:simplePos x="0" y="0"/>
                <wp:positionH relativeFrom="column">
                  <wp:posOffset>2793365</wp:posOffset>
                </wp:positionH>
                <wp:positionV relativeFrom="paragraph">
                  <wp:posOffset>94615</wp:posOffset>
                </wp:positionV>
                <wp:extent cx="94630" cy="478465"/>
                <wp:effectExtent l="19050" t="0" r="38735" b="36195"/>
                <wp:wrapNone/>
                <wp:docPr id="26" name="Down Arrow 26"/>
                <wp:cNvGraphicFramePr/>
                <a:graphic xmlns:a="http://schemas.openxmlformats.org/drawingml/2006/main">
                  <a:graphicData uri="http://schemas.microsoft.com/office/word/2010/wordprocessingShape">
                    <wps:wsp>
                      <wps:cNvSpPr/>
                      <wps:spPr>
                        <a:xfrm>
                          <a:off x="0" y="0"/>
                          <a:ext cx="94630" cy="478465"/>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30513" id="Down Arrow 26" o:spid="_x0000_s1026" type="#_x0000_t67" style="position:absolute;margin-left:219.95pt;margin-top:7.45pt;width:7.45pt;height:3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" adj="19464" fillcolor="#7f7f7f" strokecolor="#7f7f7f" strokeweight="1pt"/>
            </w:pict>
          </mc:Fallback>
        </mc:AlternateContent>
      </w:r>
    </w:p>
    <w:p w14:paraId="16539FE6"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2129FEAB"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66432" behindDoc="0" locked="0" layoutInCell="1" allowOverlap="1" wp14:anchorId="36E465EF" wp14:editId="73275E22">
                <wp:simplePos x="0" y="0"/>
                <wp:positionH relativeFrom="column">
                  <wp:posOffset>1924050</wp:posOffset>
                </wp:positionH>
                <wp:positionV relativeFrom="paragraph">
                  <wp:posOffset>8890</wp:posOffset>
                </wp:positionV>
                <wp:extent cx="1924050" cy="7810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1924050" cy="781050"/>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39C6B8B1" w14:textId="77777777" w:rsidR="00DC306B" w:rsidRPr="003F3013" w:rsidRDefault="00DC306B" w:rsidP="00DC306B">
                            <w:pPr>
                              <w:jc w:val="center"/>
                              <w:rPr>
                                <w:rFonts w:cs="Calibri"/>
                                <w:b/>
                                <w:color w:val="000000"/>
                                <w:szCs w:val="18"/>
                                <w:u w:val="single"/>
                              </w:rPr>
                            </w:pPr>
                            <w:r w:rsidRPr="003F3013">
                              <w:rPr>
                                <w:rFonts w:cs="Calibri"/>
                                <w:b/>
                                <w:color w:val="000000"/>
                                <w:szCs w:val="18"/>
                                <w:u w:val="single"/>
                              </w:rPr>
                              <w:t>Eligibility</w:t>
                            </w:r>
                          </w:p>
                          <w:p w14:paraId="17A834B2" w14:textId="77777777" w:rsidR="00DC306B" w:rsidRPr="003F3013" w:rsidRDefault="00DC306B" w:rsidP="00DC306B">
                            <w:pPr>
                              <w:jc w:val="center"/>
                              <w:rPr>
                                <w:rFonts w:cs="Calibri"/>
                                <w:color w:val="000000"/>
                                <w:szCs w:val="18"/>
                              </w:rPr>
                            </w:pPr>
                            <w:r w:rsidRPr="003F3013">
                              <w:rPr>
                                <w:rFonts w:cs="Calibri"/>
                                <w:color w:val="000000"/>
                                <w:sz w:val="20"/>
                                <w:szCs w:val="18"/>
                              </w:rPr>
                              <w:t xml:space="preserve">Number of full-text articles assessed for eligibility = </w:t>
                            </w:r>
                            <w:r>
                              <w:rPr>
                                <w:rFonts w:cs="Calibri"/>
                                <w:color w:val="000000"/>
                                <w:sz w:val="20"/>
                                <w:szCs w:val="18"/>
                              </w:rPr>
                              <w:t>89</w:t>
                            </w:r>
                          </w:p>
                          <w:p w14:paraId="2AFA54B3" w14:textId="77777777" w:rsidR="00DC306B" w:rsidRPr="003F3013" w:rsidRDefault="00DC306B" w:rsidP="00DC306B">
                            <w:pPr>
                              <w:jc w:val="center"/>
                              <w:rPr>
                                <w:rFonts w:cs="Calibri"/>
                                <w:color w:val="00000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465EF" id="Rounded Rectangle 19" o:spid="_x0000_s1034" style="position:absolute;left:0;text-align:left;margin-left:151.5pt;margin-top:.7pt;width:151.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" fillcolor="#f2f2f2" strokecolor="windowText" strokeweight="1pt">
                <v:stroke joinstyle="miter"/>
                <v:textbox>
                  <w:txbxContent>
                    <w:p w14:paraId="39C6B8B1" w14:textId="77777777" w:rsidR="00DC306B" w:rsidRPr="003F3013" w:rsidRDefault="00DC306B" w:rsidP="00DC306B">
                      <w:pPr>
                        <w:jc w:val="center"/>
                        <w:rPr>
                          <w:rFonts w:cs="Calibri"/>
                          <w:b/>
                          <w:color w:val="000000"/>
                          <w:szCs w:val="18"/>
                          <w:u w:val="single"/>
                        </w:rPr>
                      </w:pPr>
                      <w:r w:rsidRPr="003F3013">
                        <w:rPr>
                          <w:rFonts w:cs="Calibri"/>
                          <w:b/>
                          <w:color w:val="000000"/>
                          <w:szCs w:val="18"/>
                          <w:u w:val="single"/>
                        </w:rPr>
                        <w:t>Eligibility</w:t>
                      </w:r>
                    </w:p>
                    <w:p w14:paraId="17A834B2" w14:textId="77777777" w:rsidR="00DC306B" w:rsidRPr="003F3013" w:rsidRDefault="00DC306B" w:rsidP="00DC306B">
                      <w:pPr>
                        <w:jc w:val="center"/>
                        <w:rPr>
                          <w:rFonts w:cs="Calibri"/>
                          <w:color w:val="000000"/>
                          <w:szCs w:val="18"/>
                        </w:rPr>
                      </w:pPr>
                      <w:r w:rsidRPr="003F3013">
                        <w:rPr>
                          <w:rFonts w:cs="Calibri"/>
                          <w:color w:val="000000"/>
                          <w:sz w:val="20"/>
                          <w:szCs w:val="18"/>
                        </w:rPr>
                        <w:t xml:space="preserve">Number of full-text articles assessed for eligibility = </w:t>
                      </w:r>
                      <w:r>
                        <w:rPr>
                          <w:rFonts w:cs="Calibri"/>
                          <w:color w:val="000000"/>
                          <w:sz w:val="20"/>
                          <w:szCs w:val="18"/>
                        </w:rPr>
                        <w:t>89</w:t>
                      </w:r>
                    </w:p>
                    <w:p w14:paraId="2AFA54B3" w14:textId="77777777" w:rsidR="00DC306B" w:rsidRPr="003F3013" w:rsidRDefault="00DC306B" w:rsidP="00DC306B">
                      <w:pPr>
                        <w:jc w:val="center"/>
                        <w:rPr>
                          <w:rFonts w:cs="Calibri"/>
                          <w:color w:val="000000"/>
                          <w:sz w:val="18"/>
                          <w:szCs w:val="18"/>
                          <w:u w:val="single"/>
                        </w:rPr>
                      </w:pP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67456" behindDoc="0" locked="0" layoutInCell="1" allowOverlap="1" wp14:anchorId="48533629" wp14:editId="3B51ADD1">
                <wp:simplePos x="0" y="0"/>
                <wp:positionH relativeFrom="column">
                  <wp:posOffset>4533900</wp:posOffset>
                </wp:positionH>
                <wp:positionV relativeFrom="paragraph">
                  <wp:posOffset>8890</wp:posOffset>
                </wp:positionV>
                <wp:extent cx="2009775" cy="24669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2009775" cy="2466975"/>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60902E2B" w14:textId="77777777" w:rsidR="00DC306B" w:rsidRPr="003F3013" w:rsidRDefault="00DC306B" w:rsidP="00DC306B">
                            <w:pPr>
                              <w:spacing w:line="257" w:lineRule="auto"/>
                              <w:rPr>
                                <w:rFonts w:cs="Calibri"/>
                                <w:color w:val="000000"/>
                                <w:sz w:val="18"/>
                                <w:szCs w:val="18"/>
                              </w:rPr>
                            </w:pPr>
                            <w:r w:rsidRPr="003F3013">
                              <w:rPr>
                                <w:rFonts w:cs="Calibri"/>
                                <w:color w:val="000000"/>
                                <w:sz w:val="18"/>
                                <w:szCs w:val="18"/>
                              </w:rPr>
                              <w:t>Number of full-text articles excluded =</w:t>
                            </w:r>
                          </w:p>
                          <w:p w14:paraId="16480AFB" w14:textId="77777777" w:rsidR="00DC306B" w:rsidRDefault="00DC306B" w:rsidP="00DC306B">
                            <w:pPr>
                              <w:pStyle w:val="ListParagraph"/>
                              <w:numPr>
                                <w:ilvl w:val="0"/>
                                <w:numId w:val="15"/>
                              </w:numPr>
                              <w:spacing w:line="257" w:lineRule="auto"/>
                              <w:rPr>
                                <w:color w:val="000000"/>
                                <w:sz w:val="18"/>
                                <w:szCs w:val="18"/>
                              </w:rPr>
                            </w:pPr>
                            <w:r>
                              <w:rPr>
                                <w:color w:val="000000"/>
                                <w:sz w:val="18"/>
                                <w:szCs w:val="18"/>
                              </w:rPr>
                              <w:t>Does not describe</w:t>
                            </w:r>
                            <w:r w:rsidRPr="000B7094">
                              <w:rPr>
                                <w:color w:val="000000"/>
                                <w:sz w:val="18"/>
                                <w:szCs w:val="18"/>
                              </w:rPr>
                              <w:t xml:space="preserve"> CGA in patients over 65 years =</w:t>
                            </w:r>
                            <w:r>
                              <w:rPr>
                                <w:color w:val="000000"/>
                                <w:sz w:val="18"/>
                                <w:szCs w:val="18"/>
                              </w:rPr>
                              <w:t>26</w:t>
                            </w:r>
                          </w:p>
                          <w:p w14:paraId="64D9ED1D" w14:textId="77777777" w:rsidR="00DC306B" w:rsidRPr="00447199" w:rsidRDefault="00DC306B" w:rsidP="00DC306B">
                            <w:pPr>
                              <w:pStyle w:val="ListParagraph"/>
                              <w:numPr>
                                <w:ilvl w:val="0"/>
                                <w:numId w:val="15"/>
                              </w:numPr>
                              <w:spacing w:line="257" w:lineRule="auto"/>
                              <w:rPr>
                                <w:color w:val="000000"/>
                                <w:sz w:val="18"/>
                                <w:szCs w:val="18"/>
                              </w:rPr>
                            </w:pPr>
                            <w:r>
                              <w:rPr>
                                <w:color w:val="000000"/>
                                <w:sz w:val="18"/>
                                <w:szCs w:val="18"/>
                              </w:rPr>
                              <w:t>I</w:t>
                            </w:r>
                            <w:r w:rsidRPr="000B7094">
                              <w:rPr>
                                <w:color w:val="000000"/>
                                <w:sz w:val="18"/>
                                <w:szCs w:val="18"/>
                              </w:rPr>
                              <w:t xml:space="preserve">ntervention does not involve a practitioner with the skill set </w:t>
                            </w:r>
                            <w:r>
                              <w:rPr>
                                <w:color w:val="000000"/>
                                <w:sz w:val="18"/>
                                <w:szCs w:val="18"/>
                              </w:rPr>
                              <w:t>for multi-morbidity= 13</w:t>
                            </w:r>
                          </w:p>
                          <w:p w14:paraId="176A58A4" w14:textId="77777777" w:rsidR="00DC306B" w:rsidRDefault="00DC306B" w:rsidP="00DC306B">
                            <w:pPr>
                              <w:pStyle w:val="ListParagraph"/>
                              <w:numPr>
                                <w:ilvl w:val="0"/>
                                <w:numId w:val="15"/>
                              </w:numPr>
                              <w:spacing w:line="257" w:lineRule="auto"/>
                              <w:rPr>
                                <w:color w:val="000000"/>
                                <w:sz w:val="18"/>
                                <w:szCs w:val="18"/>
                              </w:rPr>
                            </w:pPr>
                            <w:r>
                              <w:rPr>
                                <w:color w:val="000000"/>
                                <w:sz w:val="18"/>
                                <w:szCs w:val="18"/>
                              </w:rPr>
                              <w:t>Intervention not located primary care = 38</w:t>
                            </w:r>
                          </w:p>
                          <w:p w14:paraId="65D73CA7" w14:textId="77777777" w:rsidR="00DC306B" w:rsidRPr="00447199" w:rsidRDefault="00DC306B" w:rsidP="00DC306B">
                            <w:pPr>
                              <w:pStyle w:val="ListParagraph"/>
                              <w:numPr>
                                <w:ilvl w:val="0"/>
                                <w:numId w:val="15"/>
                              </w:numPr>
                              <w:spacing w:line="257" w:lineRule="auto"/>
                              <w:rPr>
                                <w:color w:val="000000"/>
                                <w:sz w:val="18"/>
                                <w:szCs w:val="18"/>
                              </w:rPr>
                            </w:pPr>
                            <w:r w:rsidRPr="000B7094">
                              <w:rPr>
                                <w:color w:val="000000"/>
                                <w:sz w:val="18"/>
                                <w:szCs w:val="18"/>
                              </w:rPr>
                              <w:t>Not written in English language= 5</w:t>
                            </w:r>
                          </w:p>
                          <w:p w14:paraId="0D3ED1E6" w14:textId="77777777" w:rsidR="00DC306B" w:rsidRPr="000B7094" w:rsidRDefault="00DC306B" w:rsidP="00DC306B">
                            <w:pPr>
                              <w:pStyle w:val="ListParagraph"/>
                              <w:numPr>
                                <w:ilvl w:val="0"/>
                                <w:numId w:val="15"/>
                              </w:numPr>
                              <w:spacing w:line="257" w:lineRule="auto"/>
                              <w:rPr>
                                <w:color w:val="000000"/>
                                <w:sz w:val="18"/>
                                <w:szCs w:val="18"/>
                              </w:rPr>
                            </w:pPr>
                            <w:r>
                              <w:rPr>
                                <w:color w:val="000000"/>
                                <w:sz w:val="18"/>
                                <w:szCs w:val="18"/>
                              </w:rPr>
                              <w:t>Unable to obtain full text=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33629" id="Rounded Rectangle 20" o:spid="_x0000_s1035" style="position:absolute;left:0;text-align:left;margin-left:357pt;margin-top:.7pt;width:158.25pt;height:1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" fillcolor="#f2f2f2" strokecolor="windowText" strokeweight="1pt">
                <v:stroke joinstyle="miter"/>
                <v:textbox>
                  <w:txbxContent>
                    <w:p w14:paraId="60902E2B" w14:textId="77777777" w:rsidR="00DC306B" w:rsidRPr="003F3013" w:rsidRDefault="00DC306B" w:rsidP="00DC306B">
                      <w:pPr>
                        <w:spacing w:line="257" w:lineRule="auto"/>
                        <w:rPr>
                          <w:rFonts w:cs="Calibri"/>
                          <w:color w:val="000000"/>
                          <w:sz w:val="18"/>
                          <w:szCs w:val="18"/>
                        </w:rPr>
                      </w:pPr>
                      <w:r w:rsidRPr="003F3013">
                        <w:rPr>
                          <w:rFonts w:cs="Calibri"/>
                          <w:color w:val="000000"/>
                          <w:sz w:val="18"/>
                          <w:szCs w:val="18"/>
                        </w:rPr>
                        <w:t>Number of full-text articles excluded =</w:t>
                      </w:r>
                    </w:p>
                    <w:p w14:paraId="16480AFB" w14:textId="77777777" w:rsidR="00DC306B" w:rsidRDefault="00DC306B" w:rsidP="00DC306B">
                      <w:pPr>
                        <w:pStyle w:val="ListParagraph"/>
                        <w:numPr>
                          <w:ilvl w:val="0"/>
                          <w:numId w:val="15"/>
                        </w:numPr>
                        <w:spacing w:line="257" w:lineRule="auto"/>
                        <w:rPr>
                          <w:color w:val="000000"/>
                          <w:sz w:val="18"/>
                          <w:szCs w:val="18"/>
                        </w:rPr>
                      </w:pPr>
                      <w:r>
                        <w:rPr>
                          <w:color w:val="000000"/>
                          <w:sz w:val="18"/>
                          <w:szCs w:val="18"/>
                        </w:rPr>
                        <w:t>Does not describe</w:t>
                      </w:r>
                      <w:r w:rsidRPr="000B7094">
                        <w:rPr>
                          <w:color w:val="000000"/>
                          <w:sz w:val="18"/>
                          <w:szCs w:val="18"/>
                        </w:rPr>
                        <w:t xml:space="preserve"> CGA in patients over 65 years =</w:t>
                      </w:r>
                      <w:r>
                        <w:rPr>
                          <w:color w:val="000000"/>
                          <w:sz w:val="18"/>
                          <w:szCs w:val="18"/>
                        </w:rPr>
                        <w:t>26</w:t>
                      </w:r>
                    </w:p>
                    <w:p w14:paraId="64D9ED1D" w14:textId="77777777" w:rsidR="00DC306B" w:rsidRPr="00447199" w:rsidRDefault="00DC306B" w:rsidP="00DC306B">
                      <w:pPr>
                        <w:pStyle w:val="ListParagraph"/>
                        <w:numPr>
                          <w:ilvl w:val="0"/>
                          <w:numId w:val="15"/>
                        </w:numPr>
                        <w:spacing w:line="257" w:lineRule="auto"/>
                        <w:rPr>
                          <w:color w:val="000000"/>
                          <w:sz w:val="18"/>
                          <w:szCs w:val="18"/>
                        </w:rPr>
                      </w:pPr>
                      <w:r>
                        <w:rPr>
                          <w:color w:val="000000"/>
                          <w:sz w:val="18"/>
                          <w:szCs w:val="18"/>
                        </w:rPr>
                        <w:t>I</w:t>
                      </w:r>
                      <w:r w:rsidRPr="000B7094">
                        <w:rPr>
                          <w:color w:val="000000"/>
                          <w:sz w:val="18"/>
                          <w:szCs w:val="18"/>
                        </w:rPr>
                        <w:t xml:space="preserve">ntervention does not involve a practitioner with the skill set </w:t>
                      </w:r>
                      <w:r>
                        <w:rPr>
                          <w:color w:val="000000"/>
                          <w:sz w:val="18"/>
                          <w:szCs w:val="18"/>
                        </w:rPr>
                        <w:t>for multi-morbidity= 13</w:t>
                      </w:r>
                    </w:p>
                    <w:p w14:paraId="176A58A4" w14:textId="77777777" w:rsidR="00DC306B" w:rsidRDefault="00DC306B" w:rsidP="00DC306B">
                      <w:pPr>
                        <w:pStyle w:val="ListParagraph"/>
                        <w:numPr>
                          <w:ilvl w:val="0"/>
                          <w:numId w:val="15"/>
                        </w:numPr>
                        <w:spacing w:line="257" w:lineRule="auto"/>
                        <w:rPr>
                          <w:color w:val="000000"/>
                          <w:sz w:val="18"/>
                          <w:szCs w:val="18"/>
                        </w:rPr>
                      </w:pPr>
                      <w:r>
                        <w:rPr>
                          <w:color w:val="000000"/>
                          <w:sz w:val="18"/>
                          <w:szCs w:val="18"/>
                        </w:rPr>
                        <w:t>Intervention not located primary care = 38</w:t>
                      </w:r>
                    </w:p>
                    <w:p w14:paraId="65D73CA7" w14:textId="77777777" w:rsidR="00DC306B" w:rsidRPr="00447199" w:rsidRDefault="00DC306B" w:rsidP="00DC306B">
                      <w:pPr>
                        <w:pStyle w:val="ListParagraph"/>
                        <w:numPr>
                          <w:ilvl w:val="0"/>
                          <w:numId w:val="15"/>
                        </w:numPr>
                        <w:spacing w:line="257" w:lineRule="auto"/>
                        <w:rPr>
                          <w:color w:val="000000"/>
                          <w:sz w:val="18"/>
                          <w:szCs w:val="18"/>
                        </w:rPr>
                      </w:pPr>
                      <w:r w:rsidRPr="000B7094">
                        <w:rPr>
                          <w:color w:val="000000"/>
                          <w:sz w:val="18"/>
                          <w:szCs w:val="18"/>
                        </w:rPr>
                        <w:t>Not written in English language= 5</w:t>
                      </w:r>
                    </w:p>
                    <w:p w14:paraId="0D3ED1E6" w14:textId="77777777" w:rsidR="00DC306B" w:rsidRPr="000B7094" w:rsidRDefault="00DC306B" w:rsidP="00DC306B">
                      <w:pPr>
                        <w:pStyle w:val="ListParagraph"/>
                        <w:numPr>
                          <w:ilvl w:val="0"/>
                          <w:numId w:val="15"/>
                        </w:numPr>
                        <w:spacing w:line="257" w:lineRule="auto"/>
                        <w:rPr>
                          <w:color w:val="000000"/>
                          <w:sz w:val="18"/>
                          <w:szCs w:val="18"/>
                        </w:rPr>
                      </w:pPr>
                      <w:r>
                        <w:rPr>
                          <w:color w:val="000000"/>
                          <w:sz w:val="18"/>
                          <w:szCs w:val="18"/>
                        </w:rPr>
                        <w:t>Unable to obtain full text= 3</w:t>
                      </w: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61312" behindDoc="0" locked="0" layoutInCell="1" allowOverlap="1" wp14:anchorId="47860C7B" wp14:editId="7C99B78D">
                <wp:simplePos x="0" y="0"/>
                <wp:positionH relativeFrom="column">
                  <wp:posOffset>3733800</wp:posOffset>
                </wp:positionH>
                <wp:positionV relativeFrom="paragraph">
                  <wp:posOffset>19050</wp:posOffset>
                </wp:positionV>
                <wp:extent cx="914400" cy="59736"/>
                <wp:effectExtent l="0" t="19050" r="38100" b="35560"/>
                <wp:wrapNone/>
                <wp:docPr id="58" name="Right Arrow 58"/>
                <wp:cNvGraphicFramePr/>
                <a:graphic xmlns:a="http://schemas.openxmlformats.org/drawingml/2006/main">
                  <a:graphicData uri="http://schemas.microsoft.com/office/word/2010/wordprocessingShape">
                    <wps:wsp>
                      <wps:cNvSpPr/>
                      <wps:spPr>
                        <a:xfrm>
                          <a:off x="0" y="0"/>
                          <a:ext cx="914400" cy="59736"/>
                        </a:xfrm>
                        <a:prstGeom prst="right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84A3" id="Right Arrow 58" o:spid="_x0000_s1026" type="#_x0000_t13" style="position:absolute;margin-left:294pt;margin-top:1.5pt;width:1in;height: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" adj="20894" fillcolor="#7f7f7f" strokecolor="#7f7f7f" strokeweight="1pt"/>
            </w:pict>
          </mc:Fallback>
        </mc:AlternateContent>
      </w:r>
      <w:r w:rsidRPr="00DC306B">
        <w:rPr>
          <w:rFonts w:ascii="Calibri" w:eastAsia="WenQuanYi Micro Hei" w:hAnsi="Calibri" w:cs="Calibri"/>
          <w:noProof/>
          <w:lang w:val="en-GB" w:eastAsia="zh-CN"/>
        </w:rPr>
        <mc:AlternateContent>
          <mc:Choice Requires="wpg">
            <w:drawing>
              <wp:anchor distT="0" distB="0" distL="114300" distR="114300" simplePos="0" relativeHeight="251660288" behindDoc="0" locked="0" layoutInCell="1" allowOverlap="1" wp14:anchorId="30239981" wp14:editId="60C4B850">
                <wp:simplePos x="0" y="0"/>
                <wp:positionH relativeFrom="column">
                  <wp:posOffset>733425</wp:posOffset>
                </wp:positionH>
                <wp:positionV relativeFrom="paragraph">
                  <wp:posOffset>38100</wp:posOffset>
                </wp:positionV>
                <wp:extent cx="1276350" cy="1447800"/>
                <wp:effectExtent l="19050" t="0" r="0" b="38100"/>
                <wp:wrapThrough wrapText="bothSides">
                  <wp:wrapPolygon edited="0">
                    <wp:start x="0" y="0"/>
                    <wp:lineTo x="-322" y="284"/>
                    <wp:lineTo x="-322" y="21884"/>
                    <wp:lineTo x="1290" y="21884"/>
                    <wp:lineTo x="1290" y="4547"/>
                    <wp:lineTo x="3224" y="4547"/>
                    <wp:lineTo x="21278" y="568"/>
                    <wp:lineTo x="21278" y="0"/>
                    <wp:lineTo x="0" y="0"/>
                  </wp:wrapPolygon>
                </wp:wrapThrough>
                <wp:docPr id="33" name="Group 33"/>
                <wp:cNvGraphicFramePr/>
                <a:graphic xmlns:a="http://schemas.openxmlformats.org/drawingml/2006/main">
                  <a:graphicData uri="http://schemas.microsoft.com/office/word/2010/wordprocessingGroup">
                    <wpg:wgp>
                      <wpg:cNvGrpSpPr/>
                      <wpg:grpSpPr>
                        <a:xfrm>
                          <a:off x="0" y="0"/>
                          <a:ext cx="1276350" cy="1447800"/>
                          <a:chOff x="0" y="0"/>
                          <a:chExt cx="1266337" cy="1604334"/>
                        </a:xfrm>
                      </wpg:grpSpPr>
                      <wps:wsp>
                        <wps:cNvPr id="31" name="Down Arrow 31"/>
                        <wps:cNvSpPr/>
                        <wps:spPr>
                          <a:xfrm flipH="1">
                            <a:off x="0" y="10632"/>
                            <a:ext cx="45720" cy="1593702"/>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31897" y="0"/>
                            <a:ext cx="1234440" cy="45085"/>
                          </a:xfrm>
                          <a:prstGeom prst="rect">
                            <a:avLst/>
                          </a:prstGeom>
                          <a:solidFill>
                            <a:srgbClr val="7F7F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F8330" id="Group 33" o:spid="_x0000_s1026" style="position:absolute;margin-left:57.75pt;margin-top:3pt;width:100.5pt;height:114pt;z-index:251660288;mso-width-relative:margin;mso-height-relative:margin" coordsize="12663,160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">
                <v:shape id="Down Arrow 31" o:spid="_x0000_s1027" type="#_x0000_t67" style="position:absolute;top:106;width:457;height:15937;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" adj="21290" fillcolor="#7f7f7f" strokecolor="#7f7f7f" strokeweight="1pt"/>
                <v:rect id="Rectangle 32" o:spid="_x0000_s1028" style="position:absolute;left:318;width:12345;height:4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" fillcolor="#7f7f7f" stroked="f" strokeweight="1pt"/>
                <w10:wrap type="through"/>
              </v:group>
            </w:pict>
          </mc:Fallback>
        </mc:AlternateContent>
      </w:r>
    </w:p>
    <w:p w14:paraId="631B9DDE"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35842CE2"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70528" behindDoc="0" locked="0" layoutInCell="1" allowOverlap="1" wp14:anchorId="75DFB5B8" wp14:editId="224B39D3">
                <wp:simplePos x="0" y="0"/>
                <wp:positionH relativeFrom="margin">
                  <wp:posOffset>2838450</wp:posOffset>
                </wp:positionH>
                <wp:positionV relativeFrom="paragraph">
                  <wp:posOffset>175895</wp:posOffset>
                </wp:positionV>
                <wp:extent cx="57150" cy="409575"/>
                <wp:effectExtent l="19050" t="0" r="38100" b="47625"/>
                <wp:wrapNone/>
                <wp:docPr id="24" name="Down Arrow 24"/>
                <wp:cNvGraphicFramePr/>
                <a:graphic xmlns:a="http://schemas.openxmlformats.org/drawingml/2006/main">
                  <a:graphicData uri="http://schemas.microsoft.com/office/word/2010/wordprocessingShape">
                    <wps:wsp>
                      <wps:cNvSpPr/>
                      <wps:spPr>
                        <a:xfrm>
                          <a:off x="0" y="0"/>
                          <a:ext cx="57150" cy="409575"/>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8F2E4" id="Down Arrow 24" o:spid="_x0000_s1026" type="#_x0000_t67" style="position:absolute;margin-left:223.5pt;margin-top:13.85pt;width:4.5pt;height:3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" adj="20093" fillcolor="#7f7f7f" strokecolor="#7f7f7f" strokeweight="1pt">
                <w10:wrap anchorx="margin"/>
              </v:shape>
            </w:pict>
          </mc:Fallback>
        </mc:AlternateContent>
      </w:r>
    </w:p>
    <w:p w14:paraId="2ABAAEC6" w14:textId="77777777" w:rsidR="00DC306B" w:rsidRPr="00DC306B" w:rsidRDefault="00DC306B" w:rsidP="00DC306B">
      <w:pPr>
        <w:suppressAutoHyphens/>
        <w:spacing w:after="160" w:line="256" w:lineRule="auto"/>
        <w:jc w:val="both"/>
        <w:rPr>
          <w:rFonts w:ascii="Calibri" w:eastAsia="WenQuanYi Micro Hei" w:hAnsi="Calibri" w:cs="Calibri"/>
          <w:lang w:val="en-GB"/>
        </w:rPr>
      </w:pPr>
    </w:p>
    <w:p w14:paraId="56CF9F25" w14:textId="77777777" w:rsidR="00DC306B" w:rsidRPr="00DC306B" w:rsidRDefault="00DC306B" w:rsidP="00DC306B">
      <w:pPr>
        <w:suppressAutoHyphens/>
        <w:spacing w:after="160" w:line="256" w:lineRule="auto"/>
        <w:jc w:val="both"/>
        <w:rPr>
          <w:rFonts w:ascii="Calibri" w:eastAsia="WenQuanYi Micro He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73600" behindDoc="0" locked="0" layoutInCell="1" allowOverlap="1" wp14:anchorId="3AF60F5F" wp14:editId="0CB88070">
                <wp:simplePos x="0" y="0"/>
                <wp:positionH relativeFrom="column">
                  <wp:posOffset>1849755</wp:posOffset>
                </wp:positionH>
                <wp:positionV relativeFrom="paragraph">
                  <wp:posOffset>13335</wp:posOffset>
                </wp:positionV>
                <wp:extent cx="2249716" cy="330868"/>
                <wp:effectExtent l="0" t="0" r="36830" b="24765"/>
                <wp:wrapNone/>
                <wp:docPr id="1" name="Rounded Rectangle 1"/>
                <wp:cNvGraphicFramePr/>
                <a:graphic xmlns:a="http://schemas.openxmlformats.org/drawingml/2006/main">
                  <a:graphicData uri="http://schemas.microsoft.com/office/word/2010/wordprocessingShape">
                    <wps:wsp>
                      <wps:cNvSpPr/>
                      <wps:spPr>
                        <a:xfrm>
                          <a:off x="0" y="0"/>
                          <a:ext cx="2249716" cy="330868"/>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3E07285E" w14:textId="77777777" w:rsidR="00DC306B" w:rsidRPr="003F3013" w:rsidRDefault="00DC306B" w:rsidP="00DC306B">
                            <w:pPr>
                              <w:spacing w:line="257" w:lineRule="auto"/>
                              <w:jc w:val="center"/>
                              <w:rPr>
                                <w:rFonts w:cs="Calibri"/>
                                <w:color w:val="000000"/>
                                <w:sz w:val="18"/>
                                <w:szCs w:val="18"/>
                              </w:rPr>
                            </w:pPr>
                            <w:r w:rsidRPr="003F3013">
                              <w:rPr>
                                <w:rFonts w:cs="Calibri"/>
                                <w:color w:val="000000"/>
                                <w:sz w:val="18"/>
                                <w:szCs w:val="18"/>
                              </w:rPr>
                              <w:t>Papers for full data extraction = 4</w:t>
                            </w:r>
                          </w:p>
                          <w:p w14:paraId="33A46063" w14:textId="77777777" w:rsidR="00DC306B" w:rsidRPr="00462974" w:rsidRDefault="00DC306B" w:rsidP="00DC306B">
                            <w:pPr>
                              <w:jc w:val="center"/>
                              <w:rPr>
                                <w:color w:val="00000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60F5F" id="Rounded Rectangle 1" o:spid="_x0000_s1036" style="position:absolute;left:0;text-align:left;margin-left:145.65pt;margin-top:1.05pt;width:177.15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" fillcolor="#f2f2f2" strokecolor="windowText" strokeweight="1pt">
                <v:stroke joinstyle="miter"/>
                <v:textbox>
                  <w:txbxContent>
                    <w:p w14:paraId="3E07285E" w14:textId="77777777" w:rsidR="00DC306B" w:rsidRPr="003F3013" w:rsidRDefault="00DC306B" w:rsidP="00DC306B">
                      <w:pPr>
                        <w:spacing w:line="257" w:lineRule="auto"/>
                        <w:jc w:val="center"/>
                        <w:rPr>
                          <w:rFonts w:cs="Calibri"/>
                          <w:color w:val="000000"/>
                          <w:sz w:val="18"/>
                          <w:szCs w:val="18"/>
                        </w:rPr>
                      </w:pPr>
                      <w:r w:rsidRPr="003F3013">
                        <w:rPr>
                          <w:rFonts w:cs="Calibri"/>
                          <w:color w:val="000000"/>
                          <w:sz w:val="18"/>
                          <w:szCs w:val="18"/>
                        </w:rPr>
                        <w:t>Papers for full data extraction = 4</w:t>
                      </w:r>
                    </w:p>
                    <w:p w14:paraId="33A46063" w14:textId="77777777" w:rsidR="00DC306B" w:rsidRPr="00462974" w:rsidRDefault="00DC306B" w:rsidP="00DC306B">
                      <w:pPr>
                        <w:jc w:val="center"/>
                        <w:rPr>
                          <w:color w:val="000000"/>
                          <w:sz w:val="18"/>
                          <w:szCs w:val="18"/>
                          <w:u w:val="single"/>
                        </w:rPr>
                      </w:pP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79744" behindDoc="0" locked="0" layoutInCell="1" allowOverlap="1" wp14:anchorId="1D2402C2" wp14:editId="098A9D8D">
                <wp:simplePos x="0" y="0"/>
                <wp:positionH relativeFrom="column">
                  <wp:posOffset>843280</wp:posOffset>
                </wp:positionH>
                <wp:positionV relativeFrom="paragraph">
                  <wp:posOffset>1052830</wp:posOffset>
                </wp:positionV>
                <wp:extent cx="45085" cy="411480"/>
                <wp:effectExtent l="25400" t="0" r="56515" b="45720"/>
                <wp:wrapNone/>
                <wp:docPr id="27" name="Down Arrow 27"/>
                <wp:cNvGraphicFramePr/>
                <a:graphic xmlns:a="http://schemas.openxmlformats.org/drawingml/2006/main">
                  <a:graphicData uri="http://schemas.microsoft.com/office/word/2010/wordprocessingShape">
                    <wps:wsp>
                      <wps:cNvSpPr/>
                      <wps:spPr>
                        <a:xfrm>
                          <a:off x="0" y="0"/>
                          <a:ext cx="45085" cy="411480"/>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D30EC" id="Down Arrow 27" o:spid="_x0000_s1026" type="#_x0000_t67" style="position:absolute;margin-left:66.4pt;margin-top:82.9pt;width:3.5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" adj="20417" fillcolor="#7f7f7f" strokecolor="#7f7f7f" strokeweight="1p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75648" behindDoc="0" locked="0" layoutInCell="1" allowOverlap="1" wp14:anchorId="25CAF23B" wp14:editId="75BB8A43">
                <wp:simplePos x="0" y="0"/>
                <wp:positionH relativeFrom="column">
                  <wp:posOffset>-62053</wp:posOffset>
                </wp:positionH>
                <wp:positionV relativeFrom="paragraph">
                  <wp:posOffset>1508125</wp:posOffset>
                </wp:positionV>
                <wp:extent cx="1936750" cy="2857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936750" cy="285750"/>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44127F52" w14:textId="77777777" w:rsidR="00DC306B" w:rsidRPr="003F3013" w:rsidRDefault="00DC306B" w:rsidP="00DC306B">
                            <w:pPr>
                              <w:jc w:val="center"/>
                              <w:rPr>
                                <w:rFonts w:cs="Calibri"/>
                                <w:color w:val="000000"/>
                                <w:sz w:val="18"/>
                                <w:szCs w:val="18"/>
                              </w:rPr>
                            </w:pPr>
                            <w:r w:rsidRPr="003F3013">
                              <w:rPr>
                                <w:rFonts w:cs="Calibri"/>
                                <w:color w:val="000000"/>
                                <w:sz w:val="18"/>
                                <w:szCs w:val="18"/>
                              </w:rPr>
                              <w:t>Papers for full data extraction = 0</w:t>
                            </w:r>
                          </w:p>
                          <w:p w14:paraId="14AB3FF6" w14:textId="77777777" w:rsidR="00DC306B" w:rsidRPr="00462974" w:rsidRDefault="00DC306B" w:rsidP="00DC306B">
                            <w:pPr>
                              <w:jc w:val="center"/>
                              <w:rPr>
                                <w:color w:val="000000"/>
                                <w:sz w:val="18"/>
                                <w:szCs w:val="18"/>
                                <w:u w:val="single"/>
                              </w:rPr>
                            </w:pPr>
                          </w:p>
                          <w:p w14:paraId="08C18BAC" w14:textId="77777777" w:rsidR="00DC306B" w:rsidRPr="00462974" w:rsidRDefault="00DC306B" w:rsidP="00DC306B">
                            <w:pPr>
                              <w:jc w:val="center"/>
                              <w:rPr>
                                <w:color w:val="00000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AF23B" id="Rounded Rectangle 5" o:spid="_x0000_s1037" style="position:absolute;left:0;text-align:left;margin-left:-4.9pt;margin-top:118.75pt;width:15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" fillcolor="#f2f2f2" strokecolor="windowText" strokeweight="1pt">
                <v:stroke joinstyle="miter"/>
                <v:textbox>
                  <w:txbxContent>
                    <w:p w14:paraId="44127F52" w14:textId="77777777" w:rsidR="00DC306B" w:rsidRPr="003F3013" w:rsidRDefault="00DC306B" w:rsidP="00DC306B">
                      <w:pPr>
                        <w:jc w:val="center"/>
                        <w:rPr>
                          <w:rFonts w:cs="Calibri"/>
                          <w:color w:val="000000"/>
                          <w:sz w:val="18"/>
                          <w:szCs w:val="18"/>
                        </w:rPr>
                      </w:pPr>
                      <w:r w:rsidRPr="003F3013">
                        <w:rPr>
                          <w:rFonts w:cs="Calibri"/>
                          <w:color w:val="000000"/>
                          <w:sz w:val="18"/>
                          <w:szCs w:val="18"/>
                        </w:rPr>
                        <w:t>Papers for full data extraction = 0</w:t>
                      </w:r>
                    </w:p>
                    <w:p w14:paraId="14AB3FF6" w14:textId="77777777" w:rsidR="00DC306B" w:rsidRPr="00462974" w:rsidRDefault="00DC306B" w:rsidP="00DC306B">
                      <w:pPr>
                        <w:jc w:val="center"/>
                        <w:rPr>
                          <w:color w:val="000000"/>
                          <w:sz w:val="18"/>
                          <w:szCs w:val="18"/>
                          <w:u w:val="single"/>
                        </w:rPr>
                      </w:pPr>
                    </w:p>
                    <w:p w14:paraId="08C18BAC" w14:textId="77777777" w:rsidR="00DC306B" w:rsidRPr="00462974" w:rsidRDefault="00DC306B" w:rsidP="00DC306B">
                      <w:pPr>
                        <w:jc w:val="center"/>
                        <w:rPr>
                          <w:color w:val="000000"/>
                          <w:sz w:val="18"/>
                          <w:szCs w:val="18"/>
                          <w:u w:val="single"/>
                        </w:rPr>
                      </w:pPr>
                    </w:p>
                  </w:txbxContent>
                </v:textbox>
              </v:roundrect>
            </w:pict>
          </mc:Fallback>
        </mc:AlternateContent>
      </w:r>
    </w:p>
    <w:p w14:paraId="761937A3" w14:textId="77777777" w:rsidR="00DC306B" w:rsidRPr="00DC306B" w:rsidRDefault="00DC306B" w:rsidP="00DC306B">
      <w:pPr>
        <w:jc w:val="both"/>
        <w:rPr>
          <w:rFonts w:ascii="Calibri" w:eastAsia="Calibri" w:hAnsi="Calibri" w:cs="Calibri"/>
          <w:lang w:val="en-GB"/>
        </w:rPr>
      </w:pPr>
      <w:r w:rsidRPr="00DC306B">
        <w:rPr>
          <w:rFonts w:ascii="Calibri" w:eastAsia="WenQuanYi Micro Hei" w:hAnsi="Calibri" w:cs="Calibri"/>
          <w:b/>
          <w:noProof/>
          <w:lang w:val="en-GB" w:eastAsia="zh-CN"/>
        </w:rPr>
        <mc:AlternateContent>
          <mc:Choice Requires="wps">
            <w:drawing>
              <wp:anchor distT="0" distB="0" distL="114300" distR="114300" simplePos="0" relativeHeight="251665408" behindDoc="0" locked="0" layoutInCell="1" allowOverlap="1" wp14:anchorId="36B41B76" wp14:editId="368E3FBB">
                <wp:simplePos x="0" y="0"/>
                <wp:positionH relativeFrom="margin">
                  <wp:posOffset>590550</wp:posOffset>
                </wp:positionH>
                <wp:positionV relativeFrom="paragraph">
                  <wp:posOffset>1838326</wp:posOffset>
                </wp:positionV>
                <wp:extent cx="5572125" cy="6667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5572125" cy="666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4180E05" w14:textId="77777777" w:rsidR="00DC306B" w:rsidRPr="003F3013" w:rsidRDefault="00DC306B" w:rsidP="00DC306B">
                            <w:pPr>
                              <w:jc w:val="center"/>
                              <w:rPr>
                                <w:rFonts w:cs="Calibri"/>
                                <w:b/>
                                <w:color w:val="000000"/>
                                <w:szCs w:val="18"/>
                              </w:rPr>
                            </w:pPr>
                            <w:r w:rsidRPr="003F3013">
                              <w:rPr>
                                <w:rFonts w:cs="Calibri"/>
                                <w:b/>
                                <w:color w:val="000000"/>
                                <w:szCs w:val="18"/>
                                <w:u w:val="single"/>
                              </w:rPr>
                              <w:t>Included</w:t>
                            </w:r>
                          </w:p>
                          <w:p w14:paraId="29DE82B3" w14:textId="77777777" w:rsidR="00DC306B" w:rsidRPr="003F3013" w:rsidRDefault="00DC306B" w:rsidP="00DC306B">
                            <w:pPr>
                              <w:jc w:val="center"/>
                              <w:rPr>
                                <w:rFonts w:cs="Calibri"/>
                                <w:color w:val="000000"/>
                                <w:szCs w:val="18"/>
                              </w:rPr>
                            </w:pPr>
                            <w:r w:rsidRPr="003F3013">
                              <w:rPr>
                                <w:rFonts w:cs="Calibri"/>
                                <w:color w:val="000000"/>
                                <w:szCs w:val="18"/>
                              </w:rPr>
                              <w:t>Number of full text articles included in narrative synthesis = 4</w:t>
                            </w:r>
                          </w:p>
                          <w:p w14:paraId="5848DF4C" w14:textId="77777777" w:rsidR="00DC306B" w:rsidRPr="00462974" w:rsidRDefault="00DC306B" w:rsidP="00DC306B">
                            <w:pPr>
                              <w:jc w:val="center"/>
                              <w:rPr>
                                <w:color w:val="000000"/>
                                <w:sz w:val="18"/>
                                <w:szCs w:val="18"/>
                              </w:rPr>
                            </w:pPr>
                          </w:p>
                          <w:p w14:paraId="7EAB5161" w14:textId="77777777" w:rsidR="00DC306B" w:rsidRPr="00462974" w:rsidRDefault="00DC306B" w:rsidP="00DC306B">
                            <w:pPr>
                              <w:rPr>
                                <w:color w:val="000000"/>
                                <w:sz w:val="18"/>
                                <w:szCs w:val="18"/>
                              </w:rPr>
                            </w:pPr>
                            <w:r w:rsidRPr="00462974">
                              <w:rPr>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41B76" id="Rounded Rectangle 16" o:spid="_x0000_s1038" style="position:absolute;left:0;text-align:left;margin-left:46.5pt;margin-top:144.75pt;width:438.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" fillcolor="window" strokecolor="windowText" strokeweight="1pt">
                <v:stroke joinstyle="miter"/>
                <v:textbox>
                  <w:txbxContent>
                    <w:p w14:paraId="04180E05" w14:textId="77777777" w:rsidR="00DC306B" w:rsidRPr="003F3013" w:rsidRDefault="00DC306B" w:rsidP="00DC306B">
                      <w:pPr>
                        <w:jc w:val="center"/>
                        <w:rPr>
                          <w:rFonts w:cs="Calibri"/>
                          <w:b/>
                          <w:color w:val="000000"/>
                          <w:szCs w:val="18"/>
                        </w:rPr>
                      </w:pPr>
                      <w:r w:rsidRPr="003F3013">
                        <w:rPr>
                          <w:rFonts w:cs="Calibri"/>
                          <w:b/>
                          <w:color w:val="000000"/>
                          <w:szCs w:val="18"/>
                          <w:u w:val="single"/>
                        </w:rPr>
                        <w:t>Included</w:t>
                      </w:r>
                    </w:p>
                    <w:p w14:paraId="29DE82B3" w14:textId="77777777" w:rsidR="00DC306B" w:rsidRPr="003F3013" w:rsidRDefault="00DC306B" w:rsidP="00DC306B">
                      <w:pPr>
                        <w:jc w:val="center"/>
                        <w:rPr>
                          <w:rFonts w:cs="Calibri"/>
                          <w:color w:val="000000"/>
                          <w:szCs w:val="18"/>
                        </w:rPr>
                      </w:pPr>
                      <w:r w:rsidRPr="003F3013">
                        <w:rPr>
                          <w:rFonts w:cs="Calibri"/>
                          <w:color w:val="000000"/>
                          <w:szCs w:val="18"/>
                        </w:rPr>
                        <w:t>Number of full text articles included in narrative synthesis = 4</w:t>
                      </w:r>
                    </w:p>
                    <w:p w14:paraId="5848DF4C" w14:textId="77777777" w:rsidR="00DC306B" w:rsidRPr="00462974" w:rsidRDefault="00DC306B" w:rsidP="00DC306B">
                      <w:pPr>
                        <w:jc w:val="center"/>
                        <w:rPr>
                          <w:color w:val="000000"/>
                          <w:sz w:val="18"/>
                          <w:szCs w:val="18"/>
                        </w:rPr>
                      </w:pPr>
                    </w:p>
                    <w:p w14:paraId="7EAB5161" w14:textId="77777777" w:rsidR="00DC306B" w:rsidRPr="00462974" w:rsidRDefault="00DC306B" w:rsidP="00DC306B">
                      <w:pPr>
                        <w:rPr>
                          <w:color w:val="000000"/>
                          <w:sz w:val="18"/>
                          <w:szCs w:val="18"/>
                        </w:rPr>
                      </w:pPr>
                      <w:r w:rsidRPr="00462974">
                        <w:rPr>
                          <w:color w:val="000000"/>
                          <w:sz w:val="18"/>
                          <w:szCs w:val="18"/>
                        </w:rPr>
                        <w:t xml:space="preserve">                 </w:t>
                      </w:r>
                    </w:p>
                  </w:txbxContent>
                </v:textbox>
                <w10:wrap anchorx="margin"/>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74624" behindDoc="0" locked="0" layoutInCell="1" allowOverlap="1" wp14:anchorId="0A2FB5D0" wp14:editId="635EADF9">
                <wp:simplePos x="0" y="0"/>
                <wp:positionH relativeFrom="column">
                  <wp:posOffset>19050</wp:posOffset>
                </wp:positionH>
                <wp:positionV relativeFrom="paragraph">
                  <wp:posOffset>19050</wp:posOffset>
                </wp:positionV>
                <wp:extent cx="1741170" cy="685800"/>
                <wp:effectExtent l="0" t="0" r="11430" b="19050"/>
                <wp:wrapNone/>
                <wp:docPr id="4" name="Rounded Rectangle 4"/>
                <wp:cNvGraphicFramePr/>
                <a:graphic xmlns:a="http://schemas.openxmlformats.org/drawingml/2006/main">
                  <a:graphicData uri="http://schemas.microsoft.com/office/word/2010/wordprocessingShape">
                    <wps:wsp>
                      <wps:cNvSpPr/>
                      <wps:spPr>
                        <a:xfrm>
                          <a:off x="0" y="0"/>
                          <a:ext cx="1741170" cy="685800"/>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D5DF03A" w14:textId="77777777" w:rsidR="00DC306B" w:rsidRPr="003F3013" w:rsidRDefault="00DC306B" w:rsidP="00DC306B">
                            <w:pPr>
                              <w:jc w:val="center"/>
                              <w:rPr>
                                <w:rFonts w:cs="Calibri"/>
                                <w:color w:val="000000"/>
                                <w:sz w:val="18"/>
                                <w:szCs w:val="18"/>
                              </w:rPr>
                            </w:pPr>
                            <w:r w:rsidRPr="003F3013">
                              <w:rPr>
                                <w:rFonts w:cs="Calibri"/>
                                <w:color w:val="000000"/>
                                <w:sz w:val="18"/>
                                <w:szCs w:val="18"/>
                              </w:rPr>
                              <w:t>Additional papers identified from reference list for assessment for eligibility = 6</w:t>
                            </w:r>
                          </w:p>
                          <w:p w14:paraId="67D58974" w14:textId="77777777" w:rsidR="00DC306B" w:rsidRPr="00462974" w:rsidRDefault="00DC306B" w:rsidP="00DC306B">
                            <w:pPr>
                              <w:jc w:val="center"/>
                              <w:rPr>
                                <w:color w:val="00000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FB5D0" id="Rounded Rectangle 4" o:spid="_x0000_s1039" style="position:absolute;left:0;text-align:left;margin-left:1.5pt;margin-top:1.5pt;width:137.1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" fillcolor="#f2f2f2" strokecolor="windowText" strokeweight="1pt">
                <v:stroke joinstyle="miter"/>
                <v:textbox>
                  <w:txbxContent>
                    <w:p w14:paraId="0D5DF03A" w14:textId="77777777" w:rsidR="00DC306B" w:rsidRPr="003F3013" w:rsidRDefault="00DC306B" w:rsidP="00DC306B">
                      <w:pPr>
                        <w:jc w:val="center"/>
                        <w:rPr>
                          <w:rFonts w:cs="Calibri"/>
                          <w:color w:val="000000"/>
                          <w:sz w:val="18"/>
                          <w:szCs w:val="18"/>
                        </w:rPr>
                      </w:pPr>
                      <w:r w:rsidRPr="003F3013">
                        <w:rPr>
                          <w:rFonts w:cs="Calibri"/>
                          <w:color w:val="000000"/>
                          <w:sz w:val="18"/>
                          <w:szCs w:val="18"/>
                        </w:rPr>
                        <w:t>Additional papers identified from reference list for assessment for eligibility = 6</w:t>
                      </w:r>
                    </w:p>
                    <w:p w14:paraId="67D58974" w14:textId="77777777" w:rsidR="00DC306B" w:rsidRPr="00462974" w:rsidRDefault="00DC306B" w:rsidP="00DC306B">
                      <w:pPr>
                        <w:jc w:val="center"/>
                        <w:rPr>
                          <w:color w:val="000000"/>
                          <w:sz w:val="18"/>
                          <w:szCs w:val="18"/>
                          <w:u w:val="single"/>
                        </w:rPr>
                      </w:pP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59264" behindDoc="0" locked="0" layoutInCell="1" allowOverlap="1" wp14:anchorId="42451940" wp14:editId="6FE68663">
                <wp:simplePos x="0" y="0"/>
                <wp:positionH relativeFrom="column">
                  <wp:posOffset>4057650</wp:posOffset>
                </wp:positionH>
                <wp:positionV relativeFrom="paragraph">
                  <wp:posOffset>7620</wp:posOffset>
                </wp:positionV>
                <wp:extent cx="45719" cy="1821180"/>
                <wp:effectExtent l="19050" t="0" r="31115" b="45720"/>
                <wp:wrapNone/>
                <wp:docPr id="9" name="Down Arrow 9"/>
                <wp:cNvGraphicFramePr/>
                <a:graphic xmlns:a="http://schemas.openxmlformats.org/drawingml/2006/main">
                  <a:graphicData uri="http://schemas.microsoft.com/office/word/2010/wordprocessingShape">
                    <wps:wsp>
                      <wps:cNvSpPr/>
                      <wps:spPr>
                        <a:xfrm flipH="1">
                          <a:off x="0" y="0"/>
                          <a:ext cx="45719" cy="1821180"/>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1468C" id="Down Arrow 9" o:spid="_x0000_s1026" type="#_x0000_t67" style="position:absolute;margin-left:319.5pt;margin-top:.6pt;width:3.6pt;height:14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" adj="21329" fillcolor="#7f7f7f" strokecolor="#7f7f7f" strokeweight="1p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77696" behindDoc="0" locked="0" layoutInCell="1" allowOverlap="1" wp14:anchorId="79BE7182" wp14:editId="1A1577A6">
                <wp:simplePos x="0" y="0"/>
                <wp:positionH relativeFrom="column">
                  <wp:posOffset>2171700</wp:posOffset>
                </wp:positionH>
                <wp:positionV relativeFrom="paragraph">
                  <wp:posOffset>180975</wp:posOffset>
                </wp:positionV>
                <wp:extent cx="1809750" cy="15049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809750" cy="1504950"/>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60723AD" w14:textId="77777777" w:rsidR="00DC306B" w:rsidRPr="00462974" w:rsidRDefault="00DC306B" w:rsidP="00DC306B">
                            <w:pPr>
                              <w:spacing w:line="257" w:lineRule="auto"/>
                              <w:rPr>
                                <w:color w:val="000000"/>
                                <w:sz w:val="18"/>
                                <w:szCs w:val="18"/>
                              </w:rPr>
                            </w:pPr>
                            <w:r w:rsidRPr="00462974">
                              <w:rPr>
                                <w:color w:val="000000"/>
                                <w:sz w:val="18"/>
                                <w:szCs w:val="18"/>
                              </w:rPr>
                              <w:t>Number of full-text articles excluded =</w:t>
                            </w:r>
                          </w:p>
                          <w:p w14:paraId="5AF052FA" w14:textId="77777777" w:rsidR="00DC306B" w:rsidRPr="000B7094" w:rsidRDefault="00DC306B" w:rsidP="00DC306B">
                            <w:pPr>
                              <w:pStyle w:val="ListParagraph"/>
                              <w:numPr>
                                <w:ilvl w:val="0"/>
                                <w:numId w:val="1"/>
                              </w:numPr>
                              <w:spacing w:line="257" w:lineRule="auto"/>
                              <w:rPr>
                                <w:color w:val="000000"/>
                                <w:sz w:val="18"/>
                                <w:szCs w:val="18"/>
                              </w:rPr>
                            </w:pPr>
                            <w:r>
                              <w:rPr>
                                <w:color w:val="000000"/>
                                <w:sz w:val="18"/>
                                <w:szCs w:val="18"/>
                              </w:rPr>
                              <w:t xml:space="preserve">Does not describe </w:t>
                            </w:r>
                            <w:r w:rsidRPr="000B7094">
                              <w:rPr>
                                <w:color w:val="000000"/>
                                <w:sz w:val="18"/>
                                <w:szCs w:val="18"/>
                              </w:rPr>
                              <w:t>CGA in patients over 65 years =</w:t>
                            </w:r>
                            <w:r>
                              <w:rPr>
                                <w:color w:val="000000"/>
                                <w:sz w:val="18"/>
                                <w:szCs w:val="18"/>
                              </w:rPr>
                              <w:t xml:space="preserve"> 1</w:t>
                            </w:r>
                          </w:p>
                          <w:p w14:paraId="50AC2453" w14:textId="77777777" w:rsidR="00DC306B" w:rsidRPr="000B7094" w:rsidRDefault="00DC306B" w:rsidP="00DC306B">
                            <w:pPr>
                              <w:pStyle w:val="ListParagraph"/>
                              <w:numPr>
                                <w:ilvl w:val="0"/>
                                <w:numId w:val="1"/>
                              </w:numPr>
                              <w:spacing w:line="257" w:lineRule="auto"/>
                              <w:rPr>
                                <w:color w:val="000000"/>
                                <w:sz w:val="18"/>
                                <w:szCs w:val="18"/>
                              </w:rPr>
                            </w:pPr>
                            <w:r>
                              <w:rPr>
                                <w:color w:val="000000"/>
                                <w:sz w:val="18"/>
                                <w:szCs w:val="18"/>
                              </w:rPr>
                              <w:t>Intervention not located in</w:t>
                            </w:r>
                            <w:r w:rsidRPr="000B7094">
                              <w:rPr>
                                <w:color w:val="000000"/>
                                <w:sz w:val="18"/>
                                <w:szCs w:val="18"/>
                              </w:rPr>
                              <w:t xml:space="preserve"> primary care </w:t>
                            </w:r>
                            <w:r>
                              <w:rPr>
                                <w:color w:val="000000"/>
                                <w:sz w:val="18"/>
                                <w:szCs w:val="18"/>
                              </w:rPr>
                              <w:t>= 5</w:t>
                            </w:r>
                          </w:p>
                          <w:p w14:paraId="76FA6661" w14:textId="77777777" w:rsidR="00DC306B" w:rsidRPr="00462974" w:rsidRDefault="00DC306B" w:rsidP="00DC306B">
                            <w:pPr>
                              <w:spacing w:line="257" w:lineRule="auto"/>
                              <w:rPr>
                                <w:color w:val="000000"/>
                                <w:sz w:val="18"/>
                                <w:szCs w:val="18"/>
                              </w:rPr>
                            </w:pPr>
                          </w:p>
                          <w:p w14:paraId="7F369C75" w14:textId="77777777" w:rsidR="00DC306B" w:rsidRPr="00462974" w:rsidRDefault="00DC306B" w:rsidP="00DC306B">
                            <w:pPr>
                              <w:spacing w:line="257" w:lineRule="auto"/>
                              <w:rPr>
                                <w:color w:val="000000"/>
                                <w:sz w:val="18"/>
                                <w:szCs w:val="18"/>
                              </w:rPr>
                            </w:pPr>
                            <w:r w:rsidRPr="00462974">
                              <w:rPr>
                                <w:color w:val="00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E7182" id="Rounded Rectangle 6" o:spid="_x0000_s1040" style="position:absolute;left:0;text-align:left;margin-left:171pt;margin-top:14.25pt;width:142.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" fillcolor="#f2f2f2" strokecolor="windowText" strokeweight="1pt">
                <v:stroke joinstyle="miter"/>
                <v:textbox>
                  <w:txbxContent>
                    <w:p w14:paraId="060723AD" w14:textId="77777777" w:rsidR="00DC306B" w:rsidRPr="00462974" w:rsidRDefault="00DC306B" w:rsidP="00DC306B">
                      <w:pPr>
                        <w:spacing w:line="257" w:lineRule="auto"/>
                        <w:rPr>
                          <w:color w:val="000000"/>
                          <w:sz w:val="18"/>
                          <w:szCs w:val="18"/>
                        </w:rPr>
                      </w:pPr>
                      <w:r w:rsidRPr="00462974">
                        <w:rPr>
                          <w:color w:val="000000"/>
                          <w:sz w:val="18"/>
                          <w:szCs w:val="18"/>
                        </w:rPr>
                        <w:t>Number of full-text articles excluded =</w:t>
                      </w:r>
                    </w:p>
                    <w:p w14:paraId="5AF052FA" w14:textId="77777777" w:rsidR="00DC306B" w:rsidRPr="000B7094" w:rsidRDefault="00DC306B" w:rsidP="00DC306B">
                      <w:pPr>
                        <w:pStyle w:val="ListParagraph"/>
                        <w:numPr>
                          <w:ilvl w:val="0"/>
                          <w:numId w:val="1"/>
                        </w:numPr>
                        <w:spacing w:line="257" w:lineRule="auto"/>
                        <w:rPr>
                          <w:color w:val="000000"/>
                          <w:sz w:val="18"/>
                          <w:szCs w:val="18"/>
                        </w:rPr>
                      </w:pPr>
                      <w:r>
                        <w:rPr>
                          <w:color w:val="000000"/>
                          <w:sz w:val="18"/>
                          <w:szCs w:val="18"/>
                        </w:rPr>
                        <w:t xml:space="preserve">Does not describe </w:t>
                      </w:r>
                      <w:r w:rsidRPr="000B7094">
                        <w:rPr>
                          <w:color w:val="000000"/>
                          <w:sz w:val="18"/>
                          <w:szCs w:val="18"/>
                        </w:rPr>
                        <w:t>CGA in patients over 65 years =</w:t>
                      </w:r>
                      <w:r>
                        <w:rPr>
                          <w:color w:val="000000"/>
                          <w:sz w:val="18"/>
                          <w:szCs w:val="18"/>
                        </w:rPr>
                        <w:t xml:space="preserve"> 1</w:t>
                      </w:r>
                    </w:p>
                    <w:p w14:paraId="50AC2453" w14:textId="77777777" w:rsidR="00DC306B" w:rsidRPr="000B7094" w:rsidRDefault="00DC306B" w:rsidP="00DC306B">
                      <w:pPr>
                        <w:pStyle w:val="ListParagraph"/>
                        <w:numPr>
                          <w:ilvl w:val="0"/>
                          <w:numId w:val="1"/>
                        </w:numPr>
                        <w:spacing w:line="257" w:lineRule="auto"/>
                        <w:rPr>
                          <w:color w:val="000000"/>
                          <w:sz w:val="18"/>
                          <w:szCs w:val="18"/>
                        </w:rPr>
                      </w:pPr>
                      <w:r>
                        <w:rPr>
                          <w:color w:val="000000"/>
                          <w:sz w:val="18"/>
                          <w:szCs w:val="18"/>
                        </w:rPr>
                        <w:t>Intervention not located in</w:t>
                      </w:r>
                      <w:r w:rsidRPr="000B7094">
                        <w:rPr>
                          <w:color w:val="000000"/>
                          <w:sz w:val="18"/>
                          <w:szCs w:val="18"/>
                        </w:rPr>
                        <w:t xml:space="preserve"> primary care </w:t>
                      </w:r>
                      <w:r>
                        <w:rPr>
                          <w:color w:val="000000"/>
                          <w:sz w:val="18"/>
                          <w:szCs w:val="18"/>
                        </w:rPr>
                        <w:t>= 5</w:t>
                      </w:r>
                    </w:p>
                    <w:p w14:paraId="76FA6661" w14:textId="77777777" w:rsidR="00DC306B" w:rsidRPr="00462974" w:rsidRDefault="00DC306B" w:rsidP="00DC306B">
                      <w:pPr>
                        <w:spacing w:line="257" w:lineRule="auto"/>
                        <w:rPr>
                          <w:color w:val="000000"/>
                          <w:sz w:val="18"/>
                          <w:szCs w:val="18"/>
                        </w:rPr>
                      </w:pPr>
                    </w:p>
                    <w:p w14:paraId="7F369C75" w14:textId="77777777" w:rsidR="00DC306B" w:rsidRPr="00462974" w:rsidRDefault="00DC306B" w:rsidP="00DC306B">
                      <w:pPr>
                        <w:spacing w:line="257" w:lineRule="auto"/>
                        <w:rPr>
                          <w:color w:val="000000"/>
                          <w:sz w:val="18"/>
                          <w:szCs w:val="18"/>
                        </w:rPr>
                      </w:pPr>
                      <w:r w:rsidRPr="00462974">
                        <w:rPr>
                          <w:color w:val="000000"/>
                          <w:sz w:val="18"/>
                          <w:szCs w:val="18"/>
                        </w:rPr>
                        <w:t xml:space="preserve"> </w:t>
                      </w:r>
                    </w:p>
                  </w:txbxContent>
                </v:textbox>
              </v:roundrec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80768" behindDoc="0" locked="0" layoutInCell="1" allowOverlap="1" wp14:anchorId="449BD2AD" wp14:editId="28EE199B">
                <wp:simplePos x="0" y="0"/>
                <wp:positionH relativeFrom="column">
                  <wp:posOffset>1533525</wp:posOffset>
                </wp:positionH>
                <wp:positionV relativeFrom="paragraph">
                  <wp:posOffset>1490345</wp:posOffset>
                </wp:positionV>
                <wp:extent cx="54610" cy="333375"/>
                <wp:effectExtent l="19050" t="0" r="40640" b="47625"/>
                <wp:wrapNone/>
                <wp:docPr id="10" name="Down Arrow 10"/>
                <wp:cNvGraphicFramePr/>
                <a:graphic xmlns:a="http://schemas.openxmlformats.org/drawingml/2006/main">
                  <a:graphicData uri="http://schemas.microsoft.com/office/word/2010/wordprocessingShape">
                    <wps:wsp>
                      <wps:cNvSpPr/>
                      <wps:spPr>
                        <a:xfrm flipH="1">
                          <a:off x="0" y="0"/>
                          <a:ext cx="54610" cy="333375"/>
                        </a:xfrm>
                        <a:prstGeom prst="downArrow">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57508" id="Down Arrow 10" o:spid="_x0000_s1026" type="#_x0000_t67" style="position:absolute;margin-left:120.75pt;margin-top:117.35pt;width:4.3pt;height:26.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" adj="19831" fillcolor="#7f7f7f" strokecolor="#7f7f7f" strokeweight="1pt"/>
            </w:pict>
          </mc:Fallback>
        </mc:AlternateContent>
      </w:r>
      <w:r w:rsidRPr="00DC306B">
        <w:rPr>
          <w:rFonts w:ascii="Calibri" w:eastAsia="WenQuanYi Micro Hei" w:hAnsi="Calibri" w:cs="Calibri"/>
          <w:b/>
          <w:noProof/>
          <w:lang w:val="en-GB" w:eastAsia="zh-CN"/>
        </w:rPr>
        <mc:AlternateContent>
          <mc:Choice Requires="wps">
            <w:drawing>
              <wp:anchor distT="0" distB="0" distL="114300" distR="114300" simplePos="0" relativeHeight="251678720" behindDoc="0" locked="0" layoutInCell="1" allowOverlap="1" wp14:anchorId="51591238" wp14:editId="611CD00C">
                <wp:simplePos x="0" y="0"/>
                <wp:positionH relativeFrom="column">
                  <wp:posOffset>1762125</wp:posOffset>
                </wp:positionH>
                <wp:positionV relativeFrom="paragraph">
                  <wp:posOffset>223520</wp:posOffset>
                </wp:positionV>
                <wp:extent cx="457200" cy="86995"/>
                <wp:effectExtent l="0" t="19050" r="38100" b="46355"/>
                <wp:wrapNone/>
                <wp:docPr id="8" name="Right Arrow 8"/>
                <wp:cNvGraphicFramePr/>
                <a:graphic xmlns:a="http://schemas.openxmlformats.org/drawingml/2006/main">
                  <a:graphicData uri="http://schemas.microsoft.com/office/word/2010/wordprocessingShape">
                    <wps:wsp>
                      <wps:cNvSpPr/>
                      <wps:spPr>
                        <a:xfrm flipV="1">
                          <a:off x="0" y="0"/>
                          <a:ext cx="457200" cy="86995"/>
                        </a:xfrm>
                        <a:prstGeom prst="rightArrow">
                          <a:avLst/>
                        </a:prstGeom>
                        <a:solidFill>
                          <a:srgbClr val="7F7F7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19473" id="Right Arrow 8" o:spid="_x0000_s1026" type="#_x0000_t13" style="position:absolute;margin-left:138.75pt;margin-top:17.6pt;width:36pt;height:6.8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" adj="19545" fillcolor="#7f7f7f" strokecolor="#7f7f7f" strokeweight="1pt"/>
            </w:pict>
          </mc:Fallback>
        </mc:AlternateContent>
      </w:r>
    </w:p>
    <w:p w14:paraId="061AE736" w14:textId="562ADB4B" w:rsidR="00DC306B" w:rsidRDefault="00DC306B" w:rsidP="00446665">
      <w:pPr>
        <w:widowControl w:val="0"/>
        <w:autoSpaceDE w:val="0"/>
        <w:autoSpaceDN w:val="0"/>
        <w:adjustRightInd w:val="0"/>
        <w:ind w:left="640" w:hanging="640"/>
        <w:jc w:val="both"/>
        <w:rPr>
          <w:rFonts w:asciiTheme="minorHAnsi" w:hAnsiTheme="minorHAnsi" w:cstheme="minorHAnsi"/>
          <w:lang w:val="en-GB"/>
        </w:rPr>
      </w:pPr>
      <w:r>
        <w:rPr>
          <w:rFonts w:asciiTheme="minorHAnsi" w:hAnsiTheme="minorHAnsi" w:cstheme="minorHAnsi"/>
          <w:lang w:val="en-GB"/>
        </w:rPr>
        <w:br w:type="page"/>
      </w:r>
    </w:p>
    <w:p w14:paraId="564CA46C" w14:textId="77777777" w:rsidR="00DC306B" w:rsidRPr="00FD4049" w:rsidRDefault="00DC306B" w:rsidP="00DC306B">
      <w:pPr>
        <w:rPr>
          <w:rStyle w:val="Strong"/>
          <w:rFonts w:ascii="Calibri" w:hAnsi="Calibri" w:cs="Calibri"/>
        </w:rPr>
      </w:pPr>
      <w:r>
        <w:rPr>
          <w:rStyle w:val="Strong"/>
          <w:rFonts w:ascii="Calibri" w:hAnsi="Calibri" w:cs="Calibri"/>
        </w:rPr>
        <w:lastRenderedPageBreak/>
        <w:t>Appendix</w:t>
      </w:r>
      <w:r w:rsidRPr="00FD4049">
        <w:rPr>
          <w:rStyle w:val="Strong"/>
          <w:rFonts w:ascii="Calibri" w:hAnsi="Calibri" w:cs="Calibri"/>
        </w:rPr>
        <w:t xml:space="preserve"> 1: search terms for databases:</w:t>
      </w:r>
    </w:p>
    <w:p w14:paraId="554CADC8" w14:textId="77777777" w:rsidR="00DC306B" w:rsidRPr="00FD4049" w:rsidRDefault="00DC306B" w:rsidP="00DC306B">
      <w:pPr>
        <w:rPr>
          <w:rStyle w:val="Strong"/>
          <w:rFonts w:ascii="Calibri" w:hAnsi="Calibri" w:cs="Calibri"/>
        </w:rPr>
      </w:pPr>
    </w:p>
    <w:p w14:paraId="79B3B6BB" w14:textId="77777777" w:rsidR="00DC306B" w:rsidRPr="00FD4049" w:rsidRDefault="00DC306B" w:rsidP="00DC306B">
      <w:pPr>
        <w:pStyle w:val="Heading2"/>
        <w:rPr>
          <w:rFonts w:ascii="Calibri" w:hAnsi="Calibri" w:cs="Calibri"/>
          <w:sz w:val="24"/>
          <w:szCs w:val="24"/>
        </w:rPr>
      </w:pPr>
      <w:r w:rsidRPr="00FD4049">
        <w:rPr>
          <w:rFonts w:ascii="Calibri" w:hAnsi="Calibri" w:cs="Calibri"/>
          <w:sz w:val="24"/>
          <w:szCs w:val="24"/>
        </w:rPr>
        <w:t>Search terms:</w:t>
      </w:r>
    </w:p>
    <w:p w14:paraId="7E762568" w14:textId="77777777" w:rsidR="00DC306B" w:rsidRPr="00FD4049" w:rsidRDefault="00DC306B" w:rsidP="00DC306B">
      <w:pPr>
        <w:rPr>
          <w:rFonts w:ascii="Calibri" w:hAnsi="Calibri" w:cs="Calibri"/>
        </w:rPr>
      </w:pPr>
      <w:r w:rsidRPr="00FD4049">
        <w:rPr>
          <w:rFonts w:ascii="Calibri" w:hAnsi="Calibri" w:cs="Calibri"/>
        </w:rPr>
        <w:t>Medline Search Strategy Via OVID SP</w:t>
      </w:r>
    </w:p>
    <w:p w14:paraId="15860231" w14:textId="77777777" w:rsidR="00DC306B" w:rsidRPr="00FD4049" w:rsidRDefault="00DC306B" w:rsidP="00DC306B">
      <w:pPr>
        <w:rPr>
          <w:rFonts w:ascii="Calibri" w:hAnsi="Calibri" w:cs="Calibri"/>
        </w:rPr>
      </w:pPr>
    </w:p>
    <w:p w14:paraId="510ECB92" w14:textId="77777777" w:rsidR="00DC306B" w:rsidRPr="00FD4049" w:rsidRDefault="00DC306B" w:rsidP="00DC306B">
      <w:pPr>
        <w:rPr>
          <w:rFonts w:ascii="Calibri" w:hAnsi="Calibri" w:cs="Calibri"/>
        </w:rPr>
      </w:pPr>
      <w:r w:rsidRPr="00FD4049">
        <w:rPr>
          <w:rFonts w:ascii="Calibri" w:hAnsi="Calibri" w:cs="Calibri"/>
        </w:rPr>
        <w:t xml:space="preserve">1. </w:t>
      </w:r>
      <w:proofErr w:type="spellStart"/>
      <w:r w:rsidRPr="00FD4049">
        <w:rPr>
          <w:rFonts w:ascii="Calibri" w:hAnsi="Calibri" w:cs="Calibri"/>
        </w:rPr>
        <w:t>exp</w:t>
      </w:r>
      <w:proofErr w:type="spellEnd"/>
      <w:r w:rsidRPr="00FD4049">
        <w:rPr>
          <w:rFonts w:ascii="Calibri" w:hAnsi="Calibri" w:cs="Calibri"/>
        </w:rPr>
        <w:t xml:space="preserve"> Aged/</w:t>
      </w:r>
    </w:p>
    <w:p w14:paraId="3FA47B9A" w14:textId="77777777" w:rsidR="00DC306B" w:rsidRPr="00FD4049" w:rsidRDefault="00DC306B" w:rsidP="00DC306B">
      <w:pPr>
        <w:rPr>
          <w:rFonts w:ascii="Calibri" w:hAnsi="Calibri" w:cs="Calibri"/>
        </w:rPr>
      </w:pPr>
      <w:r w:rsidRPr="00FD4049">
        <w:rPr>
          <w:rFonts w:ascii="Calibri" w:hAnsi="Calibri" w:cs="Calibri"/>
        </w:rPr>
        <w:t>2. elder*.</w:t>
      </w:r>
      <w:proofErr w:type="spellStart"/>
      <w:r w:rsidRPr="00FD4049">
        <w:rPr>
          <w:rFonts w:ascii="Calibri" w:hAnsi="Calibri" w:cs="Calibri"/>
        </w:rPr>
        <w:t>tw</w:t>
      </w:r>
      <w:proofErr w:type="spellEnd"/>
      <w:r w:rsidRPr="00FD4049">
        <w:rPr>
          <w:rFonts w:ascii="Calibri" w:hAnsi="Calibri" w:cs="Calibri"/>
        </w:rPr>
        <w:t>.</w:t>
      </w:r>
    </w:p>
    <w:p w14:paraId="24269B70" w14:textId="77777777" w:rsidR="00DC306B" w:rsidRPr="00FD4049" w:rsidRDefault="00DC306B" w:rsidP="00DC306B">
      <w:pPr>
        <w:rPr>
          <w:rFonts w:ascii="Calibri" w:hAnsi="Calibri" w:cs="Calibri"/>
        </w:rPr>
      </w:pPr>
      <w:r w:rsidRPr="00FD4049">
        <w:rPr>
          <w:rFonts w:ascii="Calibri" w:hAnsi="Calibri" w:cs="Calibri"/>
        </w:rPr>
        <w:t>3. aged.tw.</w:t>
      </w:r>
    </w:p>
    <w:p w14:paraId="7825DF04" w14:textId="77777777" w:rsidR="00DC306B" w:rsidRPr="00FD4049" w:rsidRDefault="00DC306B" w:rsidP="00DC306B">
      <w:pPr>
        <w:rPr>
          <w:rFonts w:ascii="Calibri" w:hAnsi="Calibri" w:cs="Calibri"/>
        </w:rPr>
      </w:pPr>
      <w:r w:rsidRPr="00FD4049">
        <w:rPr>
          <w:rFonts w:ascii="Calibri" w:hAnsi="Calibri" w:cs="Calibri"/>
        </w:rPr>
        <w:t>4. old*.</w:t>
      </w:r>
      <w:proofErr w:type="spellStart"/>
      <w:r w:rsidRPr="00FD4049">
        <w:rPr>
          <w:rFonts w:ascii="Calibri" w:hAnsi="Calibri" w:cs="Calibri"/>
        </w:rPr>
        <w:t>tw</w:t>
      </w:r>
      <w:proofErr w:type="spellEnd"/>
      <w:r w:rsidRPr="00FD4049">
        <w:rPr>
          <w:rFonts w:ascii="Calibri" w:hAnsi="Calibri" w:cs="Calibri"/>
        </w:rPr>
        <w:t>.</w:t>
      </w:r>
    </w:p>
    <w:p w14:paraId="5FE999A8" w14:textId="77777777" w:rsidR="00DC306B" w:rsidRPr="00FD4049" w:rsidRDefault="00DC306B" w:rsidP="00DC306B">
      <w:pPr>
        <w:rPr>
          <w:rFonts w:ascii="Calibri" w:hAnsi="Calibri" w:cs="Calibri"/>
        </w:rPr>
      </w:pPr>
      <w:r w:rsidRPr="00FD4049">
        <w:rPr>
          <w:rFonts w:ascii="Calibri" w:hAnsi="Calibri" w:cs="Calibri"/>
        </w:rPr>
        <w:t>5. geriatric*.</w:t>
      </w:r>
      <w:proofErr w:type="spellStart"/>
      <w:r w:rsidRPr="00FD4049">
        <w:rPr>
          <w:rFonts w:ascii="Calibri" w:hAnsi="Calibri" w:cs="Calibri"/>
        </w:rPr>
        <w:t>tw</w:t>
      </w:r>
      <w:proofErr w:type="spellEnd"/>
      <w:r w:rsidRPr="00FD4049">
        <w:rPr>
          <w:rFonts w:ascii="Calibri" w:hAnsi="Calibri" w:cs="Calibri"/>
        </w:rPr>
        <w:t>.</w:t>
      </w:r>
    </w:p>
    <w:p w14:paraId="1FB8AFF4" w14:textId="77777777" w:rsidR="00DC306B" w:rsidRPr="00FD4049" w:rsidRDefault="00DC306B" w:rsidP="00DC306B">
      <w:pPr>
        <w:rPr>
          <w:rFonts w:ascii="Calibri" w:hAnsi="Calibri" w:cs="Calibri"/>
        </w:rPr>
      </w:pPr>
      <w:r w:rsidRPr="00FD4049">
        <w:rPr>
          <w:rFonts w:ascii="Calibri" w:hAnsi="Calibri" w:cs="Calibri"/>
        </w:rPr>
        <w:t>6. 1 or 2 or 3 or 4 or 5</w:t>
      </w:r>
    </w:p>
    <w:p w14:paraId="0B42E907" w14:textId="77777777" w:rsidR="00DC306B" w:rsidRPr="00FD4049" w:rsidRDefault="00DC306B" w:rsidP="00DC306B">
      <w:pPr>
        <w:rPr>
          <w:rFonts w:ascii="Calibri" w:hAnsi="Calibri" w:cs="Calibri"/>
        </w:rPr>
      </w:pPr>
      <w:r w:rsidRPr="00FD4049">
        <w:rPr>
          <w:rFonts w:ascii="Calibri" w:hAnsi="Calibri" w:cs="Calibri"/>
        </w:rPr>
        <w:t>7. Primary Health Care/</w:t>
      </w:r>
    </w:p>
    <w:p w14:paraId="20F26CAA" w14:textId="77777777" w:rsidR="00DC306B" w:rsidRPr="00FD4049" w:rsidRDefault="00DC306B" w:rsidP="00DC306B">
      <w:pPr>
        <w:rPr>
          <w:rFonts w:ascii="Calibri" w:hAnsi="Calibri" w:cs="Calibri"/>
        </w:rPr>
      </w:pPr>
      <w:r w:rsidRPr="00FD4049">
        <w:rPr>
          <w:rFonts w:ascii="Calibri" w:hAnsi="Calibri" w:cs="Calibri"/>
        </w:rPr>
        <w:t xml:space="preserve">8. </w:t>
      </w:r>
      <w:proofErr w:type="spellStart"/>
      <w:r w:rsidRPr="00FD4049">
        <w:rPr>
          <w:rFonts w:ascii="Calibri" w:hAnsi="Calibri" w:cs="Calibri"/>
        </w:rPr>
        <w:t>exp</w:t>
      </w:r>
      <w:proofErr w:type="spellEnd"/>
      <w:r w:rsidRPr="00FD4049">
        <w:rPr>
          <w:rFonts w:ascii="Calibri" w:hAnsi="Calibri" w:cs="Calibri"/>
        </w:rPr>
        <w:t xml:space="preserve"> General Practice/</w:t>
      </w:r>
    </w:p>
    <w:p w14:paraId="0F3F754D" w14:textId="77777777" w:rsidR="00DC306B" w:rsidRPr="00FD4049" w:rsidRDefault="00DC306B" w:rsidP="00DC306B">
      <w:pPr>
        <w:rPr>
          <w:rFonts w:ascii="Calibri" w:hAnsi="Calibri" w:cs="Calibri"/>
        </w:rPr>
      </w:pPr>
      <w:r w:rsidRPr="00FD4049">
        <w:rPr>
          <w:rFonts w:ascii="Calibri" w:hAnsi="Calibri" w:cs="Calibri"/>
        </w:rPr>
        <w:t>9. (primary adj3 care).</w:t>
      </w:r>
      <w:proofErr w:type="spellStart"/>
      <w:r w:rsidRPr="00FD4049">
        <w:rPr>
          <w:rFonts w:ascii="Calibri" w:hAnsi="Calibri" w:cs="Calibri"/>
        </w:rPr>
        <w:t>tw</w:t>
      </w:r>
      <w:proofErr w:type="spellEnd"/>
      <w:r w:rsidRPr="00FD4049">
        <w:rPr>
          <w:rFonts w:ascii="Calibri" w:hAnsi="Calibri" w:cs="Calibri"/>
        </w:rPr>
        <w:t>.</w:t>
      </w:r>
    </w:p>
    <w:p w14:paraId="1083BFA7" w14:textId="77777777" w:rsidR="00DC306B" w:rsidRPr="00FD4049" w:rsidRDefault="00DC306B" w:rsidP="00DC306B">
      <w:pPr>
        <w:rPr>
          <w:rFonts w:ascii="Calibri" w:hAnsi="Calibri" w:cs="Calibri"/>
        </w:rPr>
      </w:pPr>
      <w:r w:rsidRPr="00FD4049">
        <w:rPr>
          <w:rFonts w:ascii="Calibri" w:hAnsi="Calibri" w:cs="Calibri"/>
        </w:rPr>
        <w:t xml:space="preserve">10. family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295C1162" w14:textId="77777777" w:rsidR="00DC306B" w:rsidRPr="00FD4049" w:rsidRDefault="00DC306B" w:rsidP="00DC306B">
      <w:pPr>
        <w:rPr>
          <w:rFonts w:ascii="Calibri" w:hAnsi="Calibri" w:cs="Calibri"/>
        </w:rPr>
      </w:pPr>
      <w:r w:rsidRPr="00FD4049">
        <w:rPr>
          <w:rFonts w:ascii="Calibri" w:hAnsi="Calibri" w:cs="Calibri"/>
        </w:rPr>
        <w:t xml:space="preserve">11. general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4C139A6B" w14:textId="77777777" w:rsidR="00DC306B" w:rsidRPr="00FD4049" w:rsidRDefault="00DC306B" w:rsidP="00DC306B">
      <w:pPr>
        <w:rPr>
          <w:rFonts w:ascii="Calibri" w:hAnsi="Calibri" w:cs="Calibri"/>
        </w:rPr>
      </w:pPr>
      <w:r w:rsidRPr="00FD4049">
        <w:rPr>
          <w:rFonts w:ascii="Calibri" w:hAnsi="Calibri" w:cs="Calibri"/>
        </w:rPr>
        <w:t>12. 7 or 8 or 9 or 10 or 11</w:t>
      </w:r>
    </w:p>
    <w:p w14:paraId="2717CF18" w14:textId="77777777" w:rsidR="00DC306B" w:rsidRPr="00FD4049" w:rsidRDefault="00DC306B" w:rsidP="00DC306B">
      <w:pPr>
        <w:rPr>
          <w:rFonts w:ascii="Calibri" w:hAnsi="Calibri" w:cs="Calibri"/>
        </w:rPr>
      </w:pPr>
      <w:r w:rsidRPr="00FD4049">
        <w:rPr>
          <w:rFonts w:ascii="Calibri" w:hAnsi="Calibri" w:cs="Calibri"/>
        </w:rPr>
        <w:t>13. 6 and 12</w:t>
      </w:r>
    </w:p>
    <w:p w14:paraId="5770857D" w14:textId="77777777" w:rsidR="00DC306B" w:rsidRPr="00FD4049" w:rsidRDefault="00DC306B" w:rsidP="00DC306B">
      <w:pPr>
        <w:rPr>
          <w:rFonts w:ascii="Calibri" w:hAnsi="Calibri" w:cs="Calibri"/>
        </w:rPr>
      </w:pPr>
      <w:r w:rsidRPr="00FD4049">
        <w:rPr>
          <w:rFonts w:ascii="Calibri" w:hAnsi="Calibri" w:cs="Calibri"/>
        </w:rPr>
        <w:t>14. (comprehensive adj3 assessment).</w:t>
      </w:r>
      <w:proofErr w:type="spellStart"/>
      <w:r w:rsidRPr="00FD4049">
        <w:rPr>
          <w:rFonts w:ascii="Calibri" w:hAnsi="Calibri" w:cs="Calibri"/>
        </w:rPr>
        <w:t>tw</w:t>
      </w:r>
      <w:proofErr w:type="spellEnd"/>
      <w:r w:rsidRPr="00FD4049">
        <w:rPr>
          <w:rFonts w:ascii="Calibri" w:hAnsi="Calibri" w:cs="Calibri"/>
        </w:rPr>
        <w:t>.</w:t>
      </w:r>
    </w:p>
    <w:p w14:paraId="12BDE7FA" w14:textId="77777777" w:rsidR="00DC306B" w:rsidRPr="00FD4049" w:rsidRDefault="00DC306B" w:rsidP="00DC306B">
      <w:pPr>
        <w:rPr>
          <w:rFonts w:ascii="Calibri" w:hAnsi="Calibri" w:cs="Calibri"/>
        </w:rPr>
      </w:pPr>
      <w:r w:rsidRPr="00FD4049">
        <w:rPr>
          <w:rFonts w:ascii="Calibri" w:hAnsi="Calibri" w:cs="Calibri"/>
        </w:rPr>
        <w:t>15. Geriatric Assessment/</w:t>
      </w:r>
    </w:p>
    <w:p w14:paraId="1A7913F3" w14:textId="77777777" w:rsidR="00DC306B" w:rsidRPr="00FD4049" w:rsidRDefault="00DC306B" w:rsidP="00DC306B">
      <w:pPr>
        <w:rPr>
          <w:rFonts w:ascii="Calibri" w:hAnsi="Calibri" w:cs="Calibri"/>
        </w:rPr>
      </w:pPr>
      <w:r w:rsidRPr="00FD4049">
        <w:rPr>
          <w:rFonts w:ascii="Calibri" w:hAnsi="Calibri" w:cs="Calibri"/>
        </w:rPr>
        <w:t>16. Needs Assessment/</w:t>
      </w:r>
    </w:p>
    <w:p w14:paraId="31FF189C" w14:textId="77777777" w:rsidR="00DC306B" w:rsidRPr="00FD4049" w:rsidRDefault="00DC306B" w:rsidP="00DC306B">
      <w:pPr>
        <w:rPr>
          <w:rFonts w:ascii="Calibri" w:hAnsi="Calibri" w:cs="Calibri"/>
        </w:rPr>
      </w:pPr>
      <w:r w:rsidRPr="00FD4049">
        <w:rPr>
          <w:rFonts w:ascii="Calibri" w:hAnsi="Calibri" w:cs="Calibri"/>
        </w:rPr>
        <w:t>17. 14 or 15 or 16</w:t>
      </w:r>
    </w:p>
    <w:p w14:paraId="225FEF84" w14:textId="77777777" w:rsidR="00DC306B" w:rsidRPr="00FD4049" w:rsidRDefault="00DC306B" w:rsidP="00DC306B">
      <w:pPr>
        <w:rPr>
          <w:rFonts w:ascii="Calibri" w:hAnsi="Calibri" w:cs="Calibri"/>
        </w:rPr>
      </w:pPr>
      <w:r w:rsidRPr="00FD4049">
        <w:rPr>
          <w:rFonts w:ascii="Calibri" w:hAnsi="Calibri" w:cs="Calibri"/>
        </w:rPr>
        <w:t>18. 13 and 17</w:t>
      </w:r>
    </w:p>
    <w:p w14:paraId="5574626F" w14:textId="77777777" w:rsidR="00DC306B" w:rsidRPr="00FD4049" w:rsidRDefault="00DC306B" w:rsidP="00DC306B">
      <w:pPr>
        <w:rPr>
          <w:rFonts w:ascii="Calibri" w:hAnsi="Calibri" w:cs="Calibri"/>
        </w:rPr>
      </w:pPr>
      <w:r w:rsidRPr="00FD4049">
        <w:rPr>
          <w:rFonts w:ascii="Calibri" w:hAnsi="Calibri" w:cs="Calibri"/>
        </w:rPr>
        <w:t>19. limit 18 to (</w:t>
      </w:r>
      <w:proofErr w:type="spellStart"/>
      <w:r w:rsidRPr="00FD4049">
        <w:rPr>
          <w:rFonts w:ascii="Calibri" w:hAnsi="Calibri" w:cs="Calibri"/>
        </w:rPr>
        <w:t>english</w:t>
      </w:r>
      <w:proofErr w:type="spellEnd"/>
      <w:r w:rsidRPr="00FD4049">
        <w:rPr>
          <w:rFonts w:ascii="Calibri" w:hAnsi="Calibri" w:cs="Calibri"/>
        </w:rPr>
        <w:t xml:space="preserve"> language and </w:t>
      </w:r>
      <w:proofErr w:type="spellStart"/>
      <w:r w:rsidRPr="00FD4049">
        <w:rPr>
          <w:rFonts w:ascii="Calibri" w:hAnsi="Calibri" w:cs="Calibri"/>
        </w:rPr>
        <w:t>yr</w:t>
      </w:r>
      <w:proofErr w:type="spellEnd"/>
      <w:r w:rsidRPr="00FD4049">
        <w:rPr>
          <w:rFonts w:ascii="Calibri" w:hAnsi="Calibri" w:cs="Calibri"/>
        </w:rPr>
        <w:t>="2000 -Current")</w:t>
      </w:r>
    </w:p>
    <w:p w14:paraId="6CF1211A" w14:textId="77777777" w:rsidR="00DC306B" w:rsidRPr="00FD4049" w:rsidRDefault="00DC306B" w:rsidP="00DC306B">
      <w:pPr>
        <w:rPr>
          <w:rFonts w:ascii="Calibri" w:hAnsi="Calibri" w:cs="Calibri"/>
        </w:rPr>
      </w:pPr>
    </w:p>
    <w:p w14:paraId="798FC80B" w14:textId="77777777" w:rsidR="00DC306B" w:rsidRPr="00FD4049" w:rsidRDefault="00DC306B" w:rsidP="00DC306B">
      <w:pPr>
        <w:rPr>
          <w:rFonts w:ascii="Calibri" w:hAnsi="Calibri" w:cs="Calibri"/>
        </w:rPr>
      </w:pPr>
    </w:p>
    <w:p w14:paraId="1BFA59E4" w14:textId="77777777" w:rsidR="00DC306B" w:rsidRPr="00FD4049" w:rsidRDefault="00DC306B" w:rsidP="00DC306B">
      <w:pPr>
        <w:rPr>
          <w:rFonts w:ascii="Calibri" w:hAnsi="Calibri" w:cs="Calibri"/>
        </w:rPr>
      </w:pPr>
      <w:r w:rsidRPr="00FD4049">
        <w:rPr>
          <w:rFonts w:ascii="Calibri" w:hAnsi="Calibri" w:cs="Calibri"/>
        </w:rPr>
        <w:t>EMBASE Search Strategy via OVIDSP</w:t>
      </w:r>
    </w:p>
    <w:p w14:paraId="6E573819" w14:textId="77777777" w:rsidR="00DC306B" w:rsidRPr="00FD4049" w:rsidRDefault="00DC306B" w:rsidP="00DC306B">
      <w:pPr>
        <w:rPr>
          <w:rFonts w:ascii="Calibri" w:hAnsi="Calibri" w:cs="Calibri"/>
        </w:rPr>
      </w:pPr>
    </w:p>
    <w:p w14:paraId="231000BC" w14:textId="77777777" w:rsidR="00DC306B" w:rsidRPr="00FD4049" w:rsidRDefault="00DC306B" w:rsidP="00DC306B">
      <w:pPr>
        <w:rPr>
          <w:rFonts w:ascii="Calibri" w:hAnsi="Calibri" w:cs="Calibri"/>
        </w:rPr>
      </w:pPr>
      <w:r w:rsidRPr="00FD4049">
        <w:rPr>
          <w:rFonts w:ascii="Calibri" w:hAnsi="Calibri" w:cs="Calibri"/>
        </w:rPr>
        <w:t xml:space="preserve">1. </w:t>
      </w:r>
      <w:proofErr w:type="spellStart"/>
      <w:r w:rsidRPr="00FD4049">
        <w:rPr>
          <w:rFonts w:ascii="Calibri" w:hAnsi="Calibri" w:cs="Calibri"/>
        </w:rPr>
        <w:t>exp</w:t>
      </w:r>
      <w:proofErr w:type="spellEnd"/>
      <w:r w:rsidRPr="00FD4049">
        <w:rPr>
          <w:rFonts w:ascii="Calibri" w:hAnsi="Calibri" w:cs="Calibri"/>
        </w:rPr>
        <w:t xml:space="preserve"> aged/</w:t>
      </w:r>
    </w:p>
    <w:p w14:paraId="37F8E445" w14:textId="77777777" w:rsidR="00DC306B" w:rsidRPr="00FD4049" w:rsidRDefault="00DC306B" w:rsidP="00DC306B">
      <w:pPr>
        <w:rPr>
          <w:rFonts w:ascii="Calibri" w:hAnsi="Calibri" w:cs="Calibri"/>
        </w:rPr>
      </w:pPr>
      <w:r w:rsidRPr="00FD4049">
        <w:rPr>
          <w:rFonts w:ascii="Calibri" w:hAnsi="Calibri" w:cs="Calibri"/>
        </w:rPr>
        <w:t>2. elder*.</w:t>
      </w:r>
      <w:proofErr w:type="spellStart"/>
      <w:r w:rsidRPr="00FD4049">
        <w:rPr>
          <w:rFonts w:ascii="Calibri" w:hAnsi="Calibri" w:cs="Calibri"/>
        </w:rPr>
        <w:t>tw</w:t>
      </w:r>
      <w:proofErr w:type="spellEnd"/>
      <w:r w:rsidRPr="00FD4049">
        <w:rPr>
          <w:rFonts w:ascii="Calibri" w:hAnsi="Calibri" w:cs="Calibri"/>
        </w:rPr>
        <w:t>.</w:t>
      </w:r>
    </w:p>
    <w:p w14:paraId="6259F8D7" w14:textId="77777777" w:rsidR="00DC306B" w:rsidRPr="00FD4049" w:rsidRDefault="00DC306B" w:rsidP="00DC306B">
      <w:pPr>
        <w:rPr>
          <w:rFonts w:ascii="Calibri" w:hAnsi="Calibri" w:cs="Calibri"/>
        </w:rPr>
      </w:pPr>
      <w:r w:rsidRPr="00FD4049">
        <w:rPr>
          <w:rFonts w:ascii="Calibri" w:hAnsi="Calibri" w:cs="Calibri"/>
        </w:rPr>
        <w:t>3. aged.tw.</w:t>
      </w:r>
    </w:p>
    <w:p w14:paraId="30AC3EC7" w14:textId="77777777" w:rsidR="00DC306B" w:rsidRPr="00FD4049" w:rsidRDefault="00DC306B" w:rsidP="00DC306B">
      <w:pPr>
        <w:rPr>
          <w:rFonts w:ascii="Calibri" w:hAnsi="Calibri" w:cs="Calibri"/>
        </w:rPr>
      </w:pPr>
      <w:r w:rsidRPr="00FD4049">
        <w:rPr>
          <w:rFonts w:ascii="Calibri" w:hAnsi="Calibri" w:cs="Calibri"/>
        </w:rPr>
        <w:t>4. old*.</w:t>
      </w:r>
      <w:proofErr w:type="spellStart"/>
      <w:r w:rsidRPr="00FD4049">
        <w:rPr>
          <w:rFonts w:ascii="Calibri" w:hAnsi="Calibri" w:cs="Calibri"/>
        </w:rPr>
        <w:t>tw</w:t>
      </w:r>
      <w:proofErr w:type="spellEnd"/>
      <w:r w:rsidRPr="00FD4049">
        <w:rPr>
          <w:rFonts w:ascii="Calibri" w:hAnsi="Calibri" w:cs="Calibri"/>
        </w:rPr>
        <w:t>.</w:t>
      </w:r>
    </w:p>
    <w:p w14:paraId="5AF116A2" w14:textId="77777777" w:rsidR="00DC306B" w:rsidRPr="00FD4049" w:rsidRDefault="00DC306B" w:rsidP="00DC306B">
      <w:pPr>
        <w:rPr>
          <w:rFonts w:ascii="Calibri" w:hAnsi="Calibri" w:cs="Calibri"/>
        </w:rPr>
      </w:pPr>
      <w:r w:rsidRPr="00FD4049">
        <w:rPr>
          <w:rFonts w:ascii="Calibri" w:hAnsi="Calibri" w:cs="Calibri"/>
        </w:rPr>
        <w:t>5. geriatric*.</w:t>
      </w:r>
      <w:proofErr w:type="spellStart"/>
      <w:r w:rsidRPr="00FD4049">
        <w:rPr>
          <w:rFonts w:ascii="Calibri" w:hAnsi="Calibri" w:cs="Calibri"/>
        </w:rPr>
        <w:t>tw</w:t>
      </w:r>
      <w:proofErr w:type="spellEnd"/>
      <w:r w:rsidRPr="00FD4049">
        <w:rPr>
          <w:rFonts w:ascii="Calibri" w:hAnsi="Calibri" w:cs="Calibri"/>
        </w:rPr>
        <w:t>.</w:t>
      </w:r>
    </w:p>
    <w:p w14:paraId="6DFE237C" w14:textId="77777777" w:rsidR="00DC306B" w:rsidRPr="00FD4049" w:rsidRDefault="00DC306B" w:rsidP="00DC306B">
      <w:pPr>
        <w:rPr>
          <w:rFonts w:ascii="Calibri" w:hAnsi="Calibri" w:cs="Calibri"/>
        </w:rPr>
      </w:pPr>
      <w:r w:rsidRPr="00FD4049">
        <w:rPr>
          <w:rFonts w:ascii="Calibri" w:hAnsi="Calibri" w:cs="Calibri"/>
        </w:rPr>
        <w:t>6. 1 or 2 or 3 or 4 or 5</w:t>
      </w:r>
    </w:p>
    <w:p w14:paraId="49A435B2" w14:textId="77777777" w:rsidR="00DC306B" w:rsidRPr="00FD4049" w:rsidRDefault="00DC306B" w:rsidP="00DC306B">
      <w:pPr>
        <w:rPr>
          <w:rFonts w:ascii="Calibri" w:hAnsi="Calibri" w:cs="Calibri"/>
        </w:rPr>
      </w:pPr>
      <w:r w:rsidRPr="00FD4049">
        <w:rPr>
          <w:rFonts w:ascii="Calibri" w:hAnsi="Calibri" w:cs="Calibri"/>
        </w:rPr>
        <w:t xml:space="preserve">7. </w:t>
      </w:r>
      <w:proofErr w:type="spellStart"/>
      <w:r w:rsidRPr="00FD4049">
        <w:rPr>
          <w:rFonts w:ascii="Calibri" w:hAnsi="Calibri" w:cs="Calibri"/>
        </w:rPr>
        <w:t>exp</w:t>
      </w:r>
      <w:proofErr w:type="spellEnd"/>
      <w:r w:rsidRPr="00FD4049">
        <w:rPr>
          <w:rFonts w:ascii="Calibri" w:hAnsi="Calibri" w:cs="Calibri"/>
        </w:rPr>
        <w:t xml:space="preserve"> primary health care/</w:t>
      </w:r>
    </w:p>
    <w:p w14:paraId="3BACCC00" w14:textId="77777777" w:rsidR="00DC306B" w:rsidRPr="00FD4049" w:rsidRDefault="00DC306B" w:rsidP="00DC306B">
      <w:pPr>
        <w:rPr>
          <w:rFonts w:ascii="Calibri" w:hAnsi="Calibri" w:cs="Calibri"/>
        </w:rPr>
      </w:pPr>
      <w:r w:rsidRPr="00FD4049">
        <w:rPr>
          <w:rFonts w:ascii="Calibri" w:hAnsi="Calibri" w:cs="Calibri"/>
        </w:rPr>
        <w:t>8. general practice/</w:t>
      </w:r>
    </w:p>
    <w:p w14:paraId="6F1AE9C6" w14:textId="77777777" w:rsidR="00DC306B" w:rsidRPr="00FD4049" w:rsidRDefault="00DC306B" w:rsidP="00DC306B">
      <w:pPr>
        <w:rPr>
          <w:rFonts w:ascii="Calibri" w:hAnsi="Calibri" w:cs="Calibri"/>
        </w:rPr>
      </w:pPr>
      <w:r w:rsidRPr="00FD4049">
        <w:rPr>
          <w:rFonts w:ascii="Calibri" w:hAnsi="Calibri" w:cs="Calibri"/>
        </w:rPr>
        <w:t>9. (primary adj3 care).</w:t>
      </w:r>
      <w:proofErr w:type="spellStart"/>
      <w:r w:rsidRPr="00FD4049">
        <w:rPr>
          <w:rFonts w:ascii="Calibri" w:hAnsi="Calibri" w:cs="Calibri"/>
        </w:rPr>
        <w:t>tw</w:t>
      </w:r>
      <w:proofErr w:type="spellEnd"/>
      <w:r w:rsidRPr="00FD4049">
        <w:rPr>
          <w:rFonts w:ascii="Calibri" w:hAnsi="Calibri" w:cs="Calibri"/>
        </w:rPr>
        <w:t>.</w:t>
      </w:r>
    </w:p>
    <w:p w14:paraId="76873F99" w14:textId="77777777" w:rsidR="00DC306B" w:rsidRPr="00FD4049" w:rsidRDefault="00DC306B" w:rsidP="00DC306B">
      <w:pPr>
        <w:rPr>
          <w:rFonts w:ascii="Calibri" w:hAnsi="Calibri" w:cs="Calibri"/>
        </w:rPr>
      </w:pPr>
      <w:r w:rsidRPr="00FD4049">
        <w:rPr>
          <w:rFonts w:ascii="Calibri" w:hAnsi="Calibri" w:cs="Calibri"/>
        </w:rPr>
        <w:t xml:space="preserve">10. family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3D9FB55C" w14:textId="77777777" w:rsidR="00DC306B" w:rsidRPr="00FD4049" w:rsidRDefault="00DC306B" w:rsidP="00DC306B">
      <w:pPr>
        <w:rPr>
          <w:rFonts w:ascii="Calibri" w:hAnsi="Calibri" w:cs="Calibri"/>
        </w:rPr>
      </w:pPr>
      <w:r w:rsidRPr="00FD4049">
        <w:rPr>
          <w:rFonts w:ascii="Calibri" w:hAnsi="Calibri" w:cs="Calibri"/>
        </w:rPr>
        <w:t xml:space="preserve">11. general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32FD701A" w14:textId="77777777" w:rsidR="00DC306B" w:rsidRPr="00FD4049" w:rsidRDefault="00DC306B" w:rsidP="00DC306B">
      <w:pPr>
        <w:rPr>
          <w:rFonts w:ascii="Calibri" w:hAnsi="Calibri" w:cs="Calibri"/>
        </w:rPr>
      </w:pPr>
      <w:r w:rsidRPr="00FD4049">
        <w:rPr>
          <w:rFonts w:ascii="Calibri" w:hAnsi="Calibri" w:cs="Calibri"/>
        </w:rPr>
        <w:t>12. 7 or 8 or 9 or 10 or 11</w:t>
      </w:r>
    </w:p>
    <w:p w14:paraId="3FC25B94" w14:textId="77777777" w:rsidR="00DC306B" w:rsidRPr="00FD4049" w:rsidRDefault="00DC306B" w:rsidP="00DC306B">
      <w:pPr>
        <w:rPr>
          <w:rFonts w:ascii="Calibri" w:hAnsi="Calibri" w:cs="Calibri"/>
        </w:rPr>
      </w:pPr>
      <w:r w:rsidRPr="00FD4049">
        <w:rPr>
          <w:rFonts w:ascii="Calibri" w:hAnsi="Calibri" w:cs="Calibri"/>
        </w:rPr>
        <w:t>13. 6 and 12</w:t>
      </w:r>
    </w:p>
    <w:p w14:paraId="1E401735" w14:textId="77777777" w:rsidR="00DC306B" w:rsidRPr="00FD4049" w:rsidRDefault="00DC306B" w:rsidP="00DC306B">
      <w:pPr>
        <w:rPr>
          <w:rFonts w:ascii="Calibri" w:hAnsi="Calibri" w:cs="Calibri"/>
        </w:rPr>
      </w:pPr>
      <w:r w:rsidRPr="00FD4049">
        <w:rPr>
          <w:rFonts w:ascii="Calibri" w:hAnsi="Calibri" w:cs="Calibri"/>
        </w:rPr>
        <w:t>14. geriatric assessment/</w:t>
      </w:r>
    </w:p>
    <w:p w14:paraId="1BC708F3" w14:textId="77777777" w:rsidR="00DC306B" w:rsidRPr="00FD4049" w:rsidRDefault="00DC306B" w:rsidP="00DC306B">
      <w:pPr>
        <w:rPr>
          <w:rFonts w:ascii="Calibri" w:hAnsi="Calibri" w:cs="Calibri"/>
        </w:rPr>
      </w:pPr>
      <w:r w:rsidRPr="00FD4049">
        <w:rPr>
          <w:rFonts w:ascii="Calibri" w:hAnsi="Calibri" w:cs="Calibri"/>
        </w:rPr>
        <w:t>15. needs assessment/</w:t>
      </w:r>
    </w:p>
    <w:p w14:paraId="3DAF0AB3" w14:textId="77777777" w:rsidR="00DC306B" w:rsidRPr="00FD4049" w:rsidRDefault="00DC306B" w:rsidP="00DC306B">
      <w:pPr>
        <w:rPr>
          <w:rFonts w:ascii="Calibri" w:hAnsi="Calibri" w:cs="Calibri"/>
        </w:rPr>
      </w:pPr>
      <w:r w:rsidRPr="00FD4049">
        <w:rPr>
          <w:rFonts w:ascii="Calibri" w:hAnsi="Calibri" w:cs="Calibri"/>
        </w:rPr>
        <w:t>16. (comprehensive adj3 assessment).</w:t>
      </w:r>
      <w:proofErr w:type="spellStart"/>
      <w:r w:rsidRPr="00FD4049">
        <w:rPr>
          <w:rFonts w:ascii="Calibri" w:hAnsi="Calibri" w:cs="Calibri"/>
        </w:rPr>
        <w:t>tw</w:t>
      </w:r>
      <w:proofErr w:type="spellEnd"/>
      <w:r w:rsidRPr="00FD4049">
        <w:rPr>
          <w:rFonts w:ascii="Calibri" w:hAnsi="Calibri" w:cs="Calibri"/>
        </w:rPr>
        <w:t>.</w:t>
      </w:r>
    </w:p>
    <w:p w14:paraId="7F3A463F" w14:textId="77777777" w:rsidR="00DC306B" w:rsidRPr="00FD4049" w:rsidRDefault="00DC306B" w:rsidP="00DC306B">
      <w:pPr>
        <w:rPr>
          <w:rFonts w:ascii="Calibri" w:hAnsi="Calibri" w:cs="Calibri"/>
        </w:rPr>
      </w:pPr>
      <w:r w:rsidRPr="00FD4049">
        <w:rPr>
          <w:rFonts w:ascii="Calibri" w:hAnsi="Calibri" w:cs="Calibri"/>
        </w:rPr>
        <w:t>17. 14 or 15 or 16</w:t>
      </w:r>
    </w:p>
    <w:p w14:paraId="79A5DB31" w14:textId="77777777" w:rsidR="00DC306B" w:rsidRPr="00FD4049" w:rsidRDefault="00DC306B" w:rsidP="00DC306B">
      <w:pPr>
        <w:rPr>
          <w:rFonts w:ascii="Calibri" w:hAnsi="Calibri" w:cs="Calibri"/>
        </w:rPr>
      </w:pPr>
      <w:r w:rsidRPr="00FD4049">
        <w:rPr>
          <w:rFonts w:ascii="Calibri" w:hAnsi="Calibri" w:cs="Calibri"/>
        </w:rPr>
        <w:t>18. 13 and 17</w:t>
      </w:r>
    </w:p>
    <w:p w14:paraId="6AD6CDD3" w14:textId="77777777" w:rsidR="00DC306B" w:rsidRPr="00FD4049" w:rsidRDefault="00DC306B" w:rsidP="00DC306B">
      <w:pPr>
        <w:rPr>
          <w:rFonts w:ascii="Calibri" w:hAnsi="Calibri" w:cs="Calibri"/>
        </w:rPr>
      </w:pPr>
      <w:r w:rsidRPr="00FD4049">
        <w:rPr>
          <w:rFonts w:ascii="Calibri" w:hAnsi="Calibri" w:cs="Calibri"/>
        </w:rPr>
        <w:t>19. limit 18 to (</w:t>
      </w:r>
      <w:proofErr w:type="spellStart"/>
      <w:r w:rsidRPr="00FD4049">
        <w:rPr>
          <w:rFonts w:ascii="Calibri" w:hAnsi="Calibri" w:cs="Calibri"/>
        </w:rPr>
        <w:t>english</w:t>
      </w:r>
      <w:proofErr w:type="spellEnd"/>
      <w:r w:rsidRPr="00FD4049">
        <w:rPr>
          <w:rFonts w:ascii="Calibri" w:hAnsi="Calibri" w:cs="Calibri"/>
        </w:rPr>
        <w:t xml:space="preserve"> language and </w:t>
      </w:r>
      <w:proofErr w:type="spellStart"/>
      <w:r w:rsidRPr="00FD4049">
        <w:rPr>
          <w:rFonts w:ascii="Calibri" w:hAnsi="Calibri" w:cs="Calibri"/>
        </w:rPr>
        <w:t>yr</w:t>
      </w:r>
      <w:proofErr w:type="spellEnd"/>
      <w:r w:rsidRPr="00FD4049">
        <w:rPr>
          <w:rFonts w:ascii="Calibri" w:hAnsi="Calibri" w:cs="Calibri"/>
        </w:rPr>
        <w:t>="2000 -Current")</w:t>
      </w:r>
    </w:p>
    <w:p w14:paraId="4DA30E90" w14:textId="77777777" w:rsidR="00DC306B" w:rsidRPr="00FD4049" w:rsidRDefault="00DC306B" w:rsidP="00DC306B">
      <w:pPr>
        <w:rPr>
          <w:rFonts w:ascii="Calibri" w:hAnsi="Calibri" w:cs="Calibri"/>
        </w:rPr>
      </w:pPr>
    </w:p>
    <w:p w14:paraId="03728E59" w14:textId="77777777" w:rsidR="00DC306B" w:rsidRPr="00FD4049" w:rsidRDefault="00DC306B" w:rsidP="00DC306B">
      <w:pPr>
        <w:rPr>
          <w:rFonts w:ascii="Calibri" w:hAnsi="Calibri" w:cs="Calibri"/>
        </w:rPr>
      </w:pPr>
      <w:r w:rsidRPr="00FD4049">
        <w:rPr>
          <w:rFonts w:ascii="Calibri" w:hAnsi="Calibri" w:cs="Calibri"/>
        </w:rPr>
        <w:t>Cochrane search term</w:t>
      </w:r>
    </w:p>
    <w:p w14:paraId="5CCB8C40" w14:textId="77777777" w:rsidR="00DC306B" w:rsidRPr="00FD4049" w:rsidRDefault="00DC306B" w:rsidP="00DC306B">
      <w:pPr>
        <w:rPr>
          <w:rFonts w:ascii="Calibri" w:hAnsi="Calibri" w:cs="Calibri"/>
        </w:rPr>
      </w:pPr>
      <w:r w:rsidRPr="00FD4049">
        <w:rPr>
          <w:rFonts w:ascii="Calibri" w:hAnsi="Calibri" w:cs="Calibri"/>
        </w:rPr>
        <w:t xml:space="preserve">1. </w:t>
      </w:r>
      <w:proofErr w:type="spellStart"/>
      <w:r w:rsidRPr="00FD4049">
        <w:rPr>
          <w:rFonts w:ascii="Calibri" w:hAnsi="Calibri" w:cs="Calibri"/>
        </w:rPr>
        <w:t>exp</w:t>
      </w:r>
      <w:proofErr w:type="spellEnd"/>
      <w:r w:rsidRPr="00FD4049">
        <w:rPr>
          <w:rFonts w:ascii="Calibri" w:hAnsi="Calibri" w:cs="Calibri"/>
        </w:rPr>
        <w:t xml:space="preserve"> aged/</w:t>
      </w:r>
    </w:p>
    <w:p w14:paraId="07D05BA1" w14:textId="77777777" w:rsidR="00DC306B" w:rsidRPr="00FD4049" w:rsidRDefault="00DC306B" w:rsidP="00DC306B">
      <w:pPr>
        <w:rPr>
          <w:rFonts w:ascii="Calibri" w:hAnsi="Calibri" w:cs="Calibri"/>
        </w:rPr>
      </w:pPr>
      <w:r w:rsidRPr="00FD4049">
        <w:rPr>
          <w:rFonts w:ascii="Calibri" w:hAnsi="Calibri" w:cs="Calibri"/>
        </w:rPr>
        <w:t>2. elder*.</w:t>
      </w:r>
      <w:proofErr w:type="spellStart"/>
      <w:r w:rsidRPr="00FD4049">
        <w:rPr>
          <w:rFonts w:ascii="Calibri" w:hAnsi="Calibri" w:cs="Calibri"/>
        </w:rPr>
        <w:t>tw</w:t>
      </w:r>
      <w:proofErr w:type="spellEnd"/>
      <w:r w:rsidRPr="00FD4049">
        <w:rPr>
          <w:rFonts w:ascii="Calibri" w:hAnsi="Calibri" w:cs="Calibri"/>
        </w:rPr>
        <w:t>.</w:t>
      </w:r>
    </w:p>
    <w:p w14:paraId="5F57E3F0" w14:textId="77777777" w:rsidR="00DC306B" w:rsidRPr="00FD4049" w:rsidRDefault="00DC306B" w:rsidP="00DC306B">
      <w:pPr>
        <w:rPr>
          <w:rFonts w:ascii="Calibri" w:hAnsi="Calibri" w:cs="Calibri"/>
        </w:rPr>
      </w:pPr>
      <w:r w:rsidRPr="00FD4049">
        <w:rPr>
          <w:rFonts w:ascii="Calibri" w:hAnsi="Calibri" w:cs="Calibri"/>
        </w:rPr>
        <w:t>3. aged.tw.</w:t>
      </w:r>
    </w:p>
    <w:p w14:paraId="49D04DB9" w14:textId="77777777" w:rsidR="00DC306B" w:rsidRPr="00FD4049" w:rsidRDefault="00DC306B" w:rsidP="00DC306B">
      <w:pPr>
        <w:rPr>
          <w:rFonts w:ascii="Calibri" w:hAnsi="Calibri" w:cs="Calibri"/>
        </w:rPr>
      </w:pPr>
      <w:r w:rsidRPr="00FD4049">
        <w:rPr>
          <w:rFonts w:ascii="Calibri" w:hAnsi="Calibri" w:cs="Calibri"/>
        </w:rPr>
        <w:t>4. old*.</w:t>
      </w:r>
      <w:proofErr w:type="spellStart"/>
      <w:r w:rsidRPr="00FD4049">
        <w:rPr>
          <w:rFonts w:ascii="Calibri" w:hAnsi="Calibri" w:cs="Calibri"/>
        </w:rPr>
        <w:t>tw</w:t>
      </w:r>
      <w:proofErr w:type="spellEnd"/>
      <w:r w:rsidRPr="00FD4049">
        <w:rPr>
          <w:rFonts w:ascii="Calibri" w:hAnsi="Calibri" w:cs="Calibri"/>
        </w:rPr>
        <w:t>.</w:t>
      </w:r>
    </w:p>
    <w:p w14:paraId="57427C63" w14:textId="77777777" w:rsidR="00DC306B" w:rsidRPr="00FD4049" w:rsidRDefault="00DC306B" w:rsidP="00DC306B">
      <w:pPr>
        <w:rPr>
          <w:rFonts w:ascii="Calibri" w:hAnsi="Calibri" w:cs="Calibri"/>
        </w:rPr>
      </w:pPr>
      <w:r w:rsidRPr="00FD4049">
        <w:rPr>
          <w:rFonts w:ascii="Calibri" w:hAnsi="Calibri" w:cs="Calibri"/>
        </w:rPr>
        <w:t>5. geriatric*.</w:t>
      </w:r>
      <w:proofErr w:type="spellStart"/>
      <w:r w:rsidRPr="00FD4049">
        <w:rPr>
          <w:rFonts w:ascii="Calibri" w:hAnsi="Calibri" w:cs="Calibri"/>
        </w:rPr>
        <w:t>tw</w:t>
      </w:r>
      <w:proofErr w:type="spellEnd"/>
      <w:r w:rsidRPr="00FD4049">
        <w:rPr>
          <w:rFonts w:ascii="Calibri" w:hAnsi="Calibri" w:cs="Calibri"/>
        </w:rPr>
        <w:t>.</w:t>
      </w:r>
    </w:p>
    <w:p w14:paraId="2CAAB510" w14:textId="77777777" w:rsidR="00DC306B" w:rsidRPr="00FD4049" w:rsidRDefault="00DC306B" w:rsidP="00DC306B">
      <w:pPr>
        <w:rPr>
          <w:rFonts w:ascii="Calibri" w:hAnsi="Calibri" w:cs="Calibri"/>
        </w:rPr>
      </w:pPr>
      <w:r w:rsidRPr="00FD4049">
        <w:rPr>
          <w:rFonts w:ascii="Calibri" w:hAnsi="Calibri" w:cs="Calibri"/>
        </w:rPr>
        <w:t>6. 1 or 2 or 3 or 4 or 5</w:t>
      </w:r>
    </w:p>
    <w:p w14:paraId="2BF0EB26" w14:textId="77777777" w:rsidR="00DC306B" w:rsidRPr="00FD4049" w:rsidRDefault="00DC306B" w:rsidP="00DC306B">
      <w:pPr>
        <w:rPr>
          <w:rFonts w:ascii="Calibri" w:hAnsi="Calibri" w:cs="Calibri"/>
        </w:rPr>
      </w:pPr>
      <w:r w:rsidRPr="00FD4049">
        <w:rPr>
          <w:rFonts w:ascii="Calibri" w:hAnsi="Calibri" w:cs="Calibri"/>
        </w:rPr>
        <w:t xml:space="preserve">7. </w:t>
      </w:r>
      <w:proofErr w:type="spellStart"/>
      <w:r w:rsidRPr="00FD4049">
        <w:rPr>
          <w:rFonts w:ascii="Calibri" w:hAnsi="Calibri" w:cs="Calibri"/>
        </w:rPr>
        <w:t>exp</w:t>
      </w:r>
      <w:proofErr w:type="spellEnd"/>
      <w:r w:rsidRPr="00FD4049">
        <w:rPr>
          <w:rFonts w:ascii="Calibri" w:hAnsi="Calibri" w:cs="Calibri"/>
        </w:rPr>
        <w:t xml:space="preserve"> primary health care/</w:t>
      </w:r>
    </w:p>
    <w:p w14:paraId="5479DD75" w14:textId="77777777" w:rsidR="00DC306B" w:rsidRPr="00FD4049" w:rsidRDefault="00DC306B" w:rsidP="00DC306B">
      <w:pPr>
        <w:rPr>
          <w:rFonts w:ascii="Calibri" w:hAnsi="Calibri" w:cs="Calibri"/>
        </w:rPr>
      </w:pPr>
      <w:r w:rsidRPr="00FD4049">
        <w:rPr>
          <w:rFonts w:ascii="Calibri" w:hAnsi="Calibri" w:cs="Calibri"/>
        </w:rPr>
        <w:t>8. general practice/</w:t>
      </w:r>
    </w:p>
    <w:p w14:paraId="6231A45F" w14:textId="77777777" w:rsidR="00DC306B" w:rsidRPr="00FD4049" w:rsidRDefault="00DC306B" w:rsidP="00DC306B">
      <w:pPr>
        <w:rPr>
          <w:rFonts w:ascii="Calibri" w:hAnsi="Calibri" w:cs="Calibri"/>
        </w:rPr>
      </w:pPr>
      <w:r w:rsidRPr="00FD4049">
        <w:rPr>
          <w:rFonts w:ascii="Calibri" w:hAnsi="Calibri" w:cs="Calibri"/>
        </w:rPr>
        <w:t>9. (primary adj3 care).</w:t>
      </w:r>
      <w:proofErr w:type="spellStart"/>
      <w:r w:rsidRPr="00FD4049">
        <w:rPr>
          <w:rFonts w:ascii="Calibri" w:hAnsi="Calibri" w:cs="Calibri"/>
        </w:rPr>
        <w:t>tw</w:t>
      </w:r>
      <w:proofErr w:type="spellEnd"/>
      <w:r w:rsidRPr="00FD4049">
        <w:rPr>
          <w:rFonts w:ascii="Calibri" w:hAnsi="Calibri" w:cs="Calibri"/>
        </w:rPr>
        <w:t>.</w:t>
      </w:r>
    </w:p>
    <w:p w14:paraId="257BCCAB" w14:textId="77777777" w:rsidR="00DC306B" w:rsidRPr="00FD4049" w:rsidRDefault="00DC306B" w:rsidP="00DC306B">
      <w:pPr>
        <w:rPr>
          <w:rFonts w:ascii="Calibri" w:hAnsi="Calibri" w:cs="Calibri"/>
        </w:rPr>
      </w:pPr>
      <w:r w:rsidRPr="00FD4049">
        <w:rPr>
          <w:rFonts w:ascii="Calibri" w:hAnsi="Calibri" w:cs="Calibri"/>
        </w:rPr>
        <w:t xml:space="preserve">10. family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19679523" w14:textId="77777777" w:rsidR="00DC306B" w:rsidRPr="00FD4049" w:rsidRDefault="00DC306B" w:rsidP="00DC306B">
      <w:pPr>
        <w:rPr>
          <w:rFonts w:ascii="Calibri" w:hAnsi="Calibri" w:cs="Calibri"/>
        </w:rPr>
      </w:pPr>
      <w:r w:rsidRPr="00FD4049">
        <w:rPr>
          <w:rFonts w:ascii="Calibri" w:hAnsi="Calibri" w:cs="Calibri"/>
        </w:rPr>
        <w:t xml:space="preserve">11. general </w:t>
      </w:r>
      <w:proofErr w:type="spellStart"/>
      <w:r w:rsidRPr="00FD4049">
        <w:rPr>
          <w:rFonts w:ascii="Calibri" w:hAnsi="Calibri" w:cs="Calibri"/>
        </w:rPr>
        <w:t>practi</w:t>
      </w:r>
      <w:proofErr w:type="spellEnd"/>
      <w:r w:rsidRPr="00FD4049">
        <w:rPr>
          <w:rFonts w:ascii="Calibri" w:hAnsi="Calibri" w:cs="Calibri"/>
        </w:rPr>
        <w:t>*.</w:t>
      </w:r>
      <w:proofErr w:type="spellStart"/>
      <w:r w:rsidRPr="00FD4049">
        <w:rPr>
          <w:rFonts w:ascii="Calibri" w:hAnsi="Calibri" w:cs="Calibri"/>
        </w:rPr>
        <w:t>tw</w:t>
      </w:r>
      <w:proofErr w:type="spellEnd"/>
      <w:r w:rsidRPr="00FD4049">
        <w:rPr>
          <w:rFonts w:ascii="Calibri" w:hAnsi="Calibri" w:cs="Calibri"/>
        </w:rPr>
        <w:t>.</w:t>
      </w:r>
    </w:p>
    <w:p w14:paraId="35D13176" w14:textId="77777777" w:rsidR="00DC306B" w:rsidRPr="00FD4049" w:rsidRDefault="00DC306B" w:rsidP="00DC306B">
      <w:pPr>
        <w:rPr>
          <w:rFonts w:ascii="Calibri" w:hAnsi="Calibri" w:cs="Calibri"/>
        </w:rPr>
      </w:pPr>
      <w:r w:rsidRPr="00FD4049">
        <w:rPr>
          <w:rFonts w:ascii="Calibri" w:hAnsi="Calibri" w:cs="Calibri"/>
        </w:rPr>
        <w:t>12. 7 or 8 or 9 or 10 or 11</w:t>
      </w:r>
    </w:p>
    <w:p w14:paraId="35635C3A" w14:textId="77777777" w:rsidR="00DC306B" w:rsidRPr="00FD4049" w:rsidRDefault="00DC306B" w:rsidP="00DC306B">
      <w:pPr>
        <w:rPr>
          <w:rFonts w:ascii="Calibri" w:hAnsi="Calibri" w:cs="Calibri"/>
        </w:rPr>
      </w:pPr>
      <w:r w:rsidRPr="00FD4049">
        <w:rPr>
          <w:rFonts w:ascii="Calibri" w:hAnsi="Calibri" w:cs="Calibri"/>
        </w:rPr>
        <w:t>13. 6 and 12</w:t>
      </w:r>
    </w:p>
    <w:p w14:paraId="3FD5E72D" w14:textId="77777777" w:rsidR="00DC306B" w:rsidRPr="00FD4049" w:rsidRDefault="00DC306B" w:rsidP="00DC306B">
      <w:pPr>
        <w:rPr>
          <w:rFonts w:ascii="Calibri" w:hAnsi="Calibri" w:cs="Calibri"/>
        </w:rPr>
      </w:pPr>
      <w:r w:rsidRPr="00FD4049">
        <w:rPr>
          <w:rFonts w:ascii="Calibri" w:hAnsi="Calibri" w:cs="Calibri"/>
        </w:rPr>
        <w:t>14. geriatric assessment/</w:t>
      </w:r>
    </w:p>
    <w:p w14:paraId="0C12757A" w14:textId="77777777" w:rsidR="00DC306B" w:rsidRPr="00FD4049" w:rsidRDefault="00DC306B" w:rsidP="00DC306B">
      <w:pPr>
        <w:rPr>
          <w:rFonts w:ascii="Calibri" w:hAnsi="Calibri" w:cs="Calibri"/>
        </w:rPr>
      </w:pPr>
      <w:r w:rsidRPr="00FD4049">
        <w:rPr>
          <w:rFonts w:ascii="Calibri" w:hAnsi="Calibri" w:cs="Calibri"/>
        </w:rPr>
        <w:t>15. needs assessment/</w:t>
      </w:r>
    </w:p>
    <w:p w14:paraId="3B3191C7" w14:textId="77777777" w:rsidR="00DC306B" w:rsidRPr="00FD4049" w:rsidRDefault="00DC306B" w:rsidP="00DC306B">
      <w:pPr>
        <w:rPr>
          <w:rFonts w:ascii="Calibri" w:hAnsi="Calibri" w:cs="Calibri"/>
        </w:rPr>
      </w:pPr>
      <w:r w:rsidRPr="00FD4049">
        <w:rPr>
          <w:rFonts w:ascii="Calibri" w:hAnsi="Calibri" w:cs="Calibri"/>
        </w:rPr>
        <w:t>16. (comprehensive adj3 assessment).</w:t>
      </w:r>
      <w:proofErr w:type="spellStart"/>
      <w:r w:rsidRPr="00FD4049">
        <w:rPr>
          <w:rFonts w:ascii="Calibri" w:hAnsi="Calibri" w:cs="Calibri"/>
        </w:rPr>
        <w:t>tw</w:t>
      </w:r>
      <w:proofErr w:type="spellEnd"/>
      <w:r w:rsidRPr="00FD4049">
        <w:rPr>
          <w:rFonts w:ascii="Calibri" w:hAnsi="Calibri" w:cs="Calibri"/>
        </w:rPr>
        <w:t>.</w:t>
      </w:r>
    </w:p>
    <w:p w14:paraId="77B24B91" w14:textId="77777777" w:rsidR="00DC306B" w:rsidRPr="00FD4049" w:rsidRDefault="00DC306B" w:rsidP="00DC306B">
      <w:pPr>
        <w:rPr>
          <w:rFonts w:ascii="Calibri" w:hAnsi="Calibri" w:cs="Calibri"/>
        </w:rPr>
      </w:pPr>
      <w:r w:rsidRPr="00FD4049">
        <w:rPr>
          <w:rFonts w:ascii="Calibri" w:hAnsi="Calibri" w:cs="Calibri"/>
        </w:rPr>
        <w:t>17. 14 or 15 or 16</w:t>
      </w:r>
    </w:p>
    <w:p w14:paraId="0E09F66F" w14:textId="77777777" w:rsidR="00DC306B" w:rsidRPr="00FD4049" w:rsidRDefault="00DC306B" w:rsidP="00DC306B">
      <w:pPr>
        <w:rPr>
          <w:rFonts w:ascii="Calibri" w:hAnsi="Calibri" w:cs="Calibri"/>
        </w:rPr>
      </w:pPr>
      <w:r w:rsidRPr="00FD4049">
        <w:rPr>
          <w:rFonts w:ascii="Calibri" w:hAnsi="Calibri" w:cs="Calibri"/>
        </w:rPr>
        <w:t>18. 13 and 17</w:t>
      </w:r>
    </w:p>
    <w:p w14:paraId="2F3FC46F" w14:textId="77777777" w:rsidR="00DC306B" w:rsidRPr="00FD4049" w:rsidRDefault="00DC306B" w:rsidP="00DC306B">
      <w:pPr>
        <w:rPr>
          <w:rFonts w:ascii="Calibri" w:hAnsi="Calibri" w:cs="Calibri"/>
        </w:rPr>
      </w:pPr>
      <w:r w:rsidRPr="00FD4049">
        <w:rPr>
          <w:rFonts w:ascii="Calibri" w:hAnsi="Calibri" w:cs="Calibri"/>
        </w:rPr>
        <w:t>19. limit 18 to (</w:t>
      </w:r>
      <w:proofErr w:type="spellStart"/>
      <w:r w:rsidRPr="00FD4049">
        <w:rPr>
          <w:rFonts w:ascii="Calibri" w:hAnsi="Calibri" w:cs="Calibri"/>
        </w:rPr>
        <w:t>english</w:t>
      </w:r>
      <w:proofErr w:type="spellEnd"/>
      <w:r w:rsidRPr="00FD4049">
        <w:rPr>
          <w:rFonts w:ascii="Calibri" w:hAnsi="Calibri" w:cs="Calibri"/>
        </w:rPr>
        <w:t xml:space="preserve"> language and </w:t>
      </w:r>
      <w:proofErr w:type="spellStart"/>
      <w:r w:rsidRPr="00FD4049">
        <w:rPr>
          <w:rFonts w:ascii="Calibri" w:hAnsi="Calibri" w:cs="Calibri"/>
        </w:rPr>
        <w:t>yr</w:t>
      </w:r>
      <w:proofErr w:type="spellEnd"/>
      <w:r w:rsidRPr="00FD4049">
        <w:rPr>
          <w:rFonts w:ascii="Calibri" w:hAnsi="Calibri" w:cs="Calibri"/>
        </w:rPr>
        <w:t>="2000 -Current")</w:t>
      </w:r>
    </w:p>
    <w:p w14:paraId="3C5FB46F" w14:textId="77777777" w:rsidR="00DC306B" w:rsidRPr="00FD4049" w:rsidRDefault="00DC306B" w:rsidP="00DC306B">
      <w:pPr>
        <w:rPr>
          <w:rFonts w:ascii="Calibri" w:hAnsi="Calibri" w:cs="Calibri"/>
        </w:rPr>
      </w:pPr>
    </w:p>
    <w:p w14:paraId="3E99E58F" w14:textId="77777777" w:rsidR="00DC306B" w:rsidRPr="00FD4049" w:rsidRDefault="00DC306B" w:rsidP="00DC306B">
      <w:pPr>
        <w:rPr>
          <w:rFonts w:ascii="Calibri" w:hAnsi="Calibri" w:cs="Calibri"/>
        </w:rPr>
      </w:pPr>
    </w:p>
    <w:p w14:paraId="3108739F" w14:textId="77777777" w:rsidR="00DC306B" w:rsidRPr="00FD4049" w:rsidRDefault="00DC306B" w:rsidP="00DC306B">
      <w:pPr>
        <w:rPr>
          <w:rFonts w:ascii="Calibri" w:hAnsi="Calibri" w:cs="Calibri"/>
        </w:rPr>
      </w:pPr>
      <w:proofErr w:type="spellStart"/>
      <w:r w:rsidRPr="00FD4049">
        <w:rPr>
          <w:rFonts w:ascii="Calibri" w:hAnsi="Calibri" w:cs="Calibri"/>
        </w:rPr>
        <w:t>Psychinfo</w:t>
      </w:r>
      <w:proofErr w:type="spellEnd"/>
      <w:r w:rsidRPr="00FD4049">
        <w:rPr>
          <w:rFonts w:ascii="Calibri" w:hAnsi="Calibri" w:cs="Calibri"/>
        </w:rPr>
        <w:t xml:space="preserve"> search terms</w:t>
      </w:r>
    </w:p>
    <w:p w14:paraId="2C4857FB"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S22 S14 AND S21 </w:t>
      </w:r>
    </w:p>
    <w:p w14:paraId="6E63FB04"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S21 S15 OR S16 OR S17 ORS18ORS19OR </w:t>
      </w:r>
    </w:p>
    <w:p w14:paraId="0CA1C98F"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S20 </w:t>
      </w:r>
    </w:p>
    <w:p w14:paraId="35BE253A"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S20 (MH "Community Health Services") </w:t>
      </w:r>
    </w:p>
    <w:p w14:paraId="5AA6F756"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S19 (MH "Health Services for the Aged") </w:t>
      </w:r>
    </w:p>
    <w:p w14:paraId="526B9334"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S18 multidisciplinary assessment </w:t>
      </w:r>
    </w:p>
    <w:p w14:paraId="03FB207D"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S17 (MH "Multidisciplinary Care Team") </w:t>
      </w:r>
    </w:p>
    <w:p w14:paraId="541A12C8"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S16 (MH "Primary Health Care") OR (MH "Physicians, Family") OR "primary care" </w:t>
      </w:r>
    </w:p>
    <w:p w14:paraId="074F656A"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S15 (MH "Family Practice") OR "general practice" </w:t>
      </w:r>
    </w:p>
    <w:p w14:paraId="0BF2566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S14 S6 AND S13 </w:t>
      </w:r>
    </w:p>
    <w:p w14:paraId="6AEA2893"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S13 S7ORS8ORS9OR S10 OR S11 OR S12 </w:t>
      </w:r>
    </w:p>
    <w:p w14:paraId="34238A36"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S12 (MH "Patient Assessment") </w:t>
      </w:r>
    </w:p>
    <w:p w14:paraId="527A085E"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S11 (MH "Needs Assessment") </w:t>
      </w:r>
    </w:p>
    <w:p w14:paraId="2E9FD451"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S10 needs assessment </w:t>
      </w:r>
    </w:p>
    <w:p w14:paraId="44A0FCEB"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S9 "physical health assessment" </w:t>
      </w:r>
    </w:p>
    <w:p w14:paraId="6F13A6E0"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S8 comprehensive geriatric assessment </w:t>
      </w:r>
    </w:p>
    <w:p w14:paraId="5FF5C19B"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S7 (MH "Geriatric Functional Assessment") OR (MH "Geriatric Assessment") OR (MH "Clinical Assessment Tools") </w:t>
      </w:r>
    </w:p>
    <w:p w14:paraId="7211363D"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S6 S1ORS2ORS3OR S4ORS5 </w:t>
      </w:r>
    </w:p>
    <w:p w14:paraId="195AC7AF"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lastRenderedPageBreak/>
        <w:t xml:space="preserve">S5 geriatric* </w:t>
      </w:r>
    </w:p>
    <w:p w14:paraId="4AAB526D"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S4 old* </w:t>
      </w:r>
    </w:p>
    <w:p w14:paraId="2985EEE0"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S3 elder* </w:t>
      </w:r>
    </w:p>
    <w:p w14:paraId="1229C199"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 (MH "Aged") </w:t>
      </w:r>
    </w:p>
    <w:p w14:paraId="66F4C33A" w14:textId="77777777" w:rsidR="00DC306B" w:rsidRPr="00FD4049" w:rsidRDefault="00DC306B" w:rsidP="00DC306B">
      <w:pPr>
        <w:pStyle w:val="ListParagraph"/>
        <w:numPr>
          <w:ilvl w:val="0"/>
          <w:numId w:val="27"/>
        </w:numPr>
        <w:suppressAutoHyphens w:val="0"/>
        <w:spacing w:after="0" w:line="360" w:lineRule="atLeast"/>
      </w:pPr>
      <w:r w:rsidRPr="00FD4049">
        <w:t xml:space="preserve">S1 aged </w:t>
      </w:r>
    </w:p>
    <w:p w14:paraId="56F26E32" w14:textId="77777777" w:rsidR="00DC306B" w:rsidRPr="00FD4049" w:rsidRDefault="00DC306B" w:rsidP="00DC306B">
      <w:pPr>
        <w:rPr>
          <w:rFonts w:ascii="Calibri" w:hAnsi="Calibri" w:cs="Calibri"/>
        </w:rPr>
      </w:pPr>
    </w:p>
    <w:p w14:paraId="2D7A641C" w14:textId="77777777" w:rsidR="00DC306B" w:rsidRPr="00FD4049" w:rsidRDefault="00DC306B" w:rsidP="00DC306B">
      <w:pPr>
        <w:rPr>
          <w:rFonts w:ascii="Calibri" w:hAnsi="Calibri" w:cs="Calibri"/>
        </w:rPr>
      </w:pPr>
      <w:r w:rsidRPr="00FD4049">
        <w:rPr>
          <w:rFonts w:ascii="Calibri" w:hAnsi="Calibri" w:cs="Calibri"/>
        </w:rPr>
        <w:t>CINAHL search terms</w:t>
      </w:r>
    </w:p>
    <w:p w14:paraId="4B5F47E2"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S22 S14 AND S21 </w:t>
      </w:r>
    </w:p>
    <w:p w14:paraId="21558E68"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S21 S15 OR S16 OR S17 ORS18ORS19OR </w:t>
      </w:r>
    </w:p>
    <w:p w14:paraId="6A44F56F"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S20 </w:t>
      </w:r>
    </w:p>
    <w:p w14:paraId="7288925D"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S20 (MH "Community Health Services") </w:t>
      </w:r>
    </w:p>
    <w:p w14:paraId="7C640154"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S19 (MH "Health Services for the Aged") </w:t>
      </w:r>
    </w:p>
    <w:p w14:paraId="2393E3F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S18 multidisciplinary assessment </w:t>
      </w:r>
    </w:p>
    <w:p w14:paraId="7B9E06BF"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S17 (MH "Multidisciplinary Care Team") </w:t>
      </w:r>
    </w:p>
    <w:p w14:paraId="7875C32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S16 (MH "Primary Health Care") OR (MH "Physicians, Family") OR "primary care" </w:t>
      </w:r>
    </w:p>
    <w:p w14:paraId="58CD5D81"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S15 (MH "Family Practice") OR "general practice" </w:t>
      </w:r>
    </w:p>
    <w:p w14:paraId="5988F4B4"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S14 S6 AND S13 </w:t>
      </w:r>
    </w:p>
    <w:p w14:paraId="76208B3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S13 S7ORS8ORS9OR S10 OR S11 OR S12 </w:t>
      </w:r>
    </w:p>
    <w:p w14:paraId="598A6193"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S12 (MH "Patient Assessment") </w:t>
      </w:r>
    </w:p>
    <w:p w14:paraId="2CCE2A15"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S11 (MH "Needs Assessment") </w:t>
      </w:r>
    </w:p>
    <w:p w14:paraId="7C312DC2"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S10 needs assessment </w:t>
      </w:r>
    </w:p>
    <w:p w14:paraId="05B56C48"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S9 "physical health assessment" </w:t>
      </w:r>
    </w:p>
    <w:p w14:paraId="1C07C2ED"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S8 comprehensive geriatric assessment </w:t>
      </w:r>
    </w:p>
    <w:p w14:paraId="70CDBD7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S7 (MH "Geriatric Functional Assessment") OR (MH "Geriatric Assessment") OR (MH "Clinical Assessment Tools") </w:t>
      </w:r>
    </w:p>
    <w:p w14:paraId="1FEB3183"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S6 S1ORS2ORS3OR S4ORS5 </w:t>
      </w:r>
    </w:p>
    <w:p w14:paraId="1CD744F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S5 geriatric* </w:t>
      </w:r>
    </w:p>
    <w:p w14:paraId="097E3B96"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S4 old* </w:t>
      </w:r>
    </w:p>
    <w:p w14:paraId="4AC09A45"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S3 elder* </w:t>
      </w:r>
    </w:p>
    <w:p w14:paraId="59EB2C6C" w14:textId="77777777" w:rsidR="00DC306B" w:rsidRPr="00FD4049" w:rsidRDefault="00DC306B" w:rsidP="00DC306B">
      <w:pPr>
        <w:pStyle w:val="ListParagraph"/>
        <w:numPr>
          <w:ilvl w:val="0"/>
          <w:numId w:val="27"/>
        </w:numPr>
        <w:suppressAutoHyphens w:val="0"/>
        <w:spacing w:after="0" w:line="360" w:lineRule="atLeast"/>
        <w:rPr>
          <w:color w:val="000000"/>
        </w:rPr>
      </w:pPr>
      <w:r w:rsidRPr="00FD4049">
        <w:t xml:space="preserve">S2 (MH "Aged") </w:t>
      </w:r>
    </w:p>
    <w:p w14:paraId="2E13FF88" w14:textId="77777777" w:rsidR="00DC306B" w:rsidRPr="00FD4049" w:rsidRDefault="00DC306B" w:rsidP="00DC306B">
      <w:pPr>
        <w:pStyle w:val="ListParagraph"/>
        <w:numPr>
          <w:ilvl w:val="0"/>
          <w:numId w:val="27"/>
        </w:numPr>
        <w:suppressAutoHyphens w:val="0"/>
        <w:spacing w:after="0" w:line="360" w:lineRule="atLeast"/>
      </w:pPr>
      <w:r w:rsidRPr="00FD4049">
        <w:t xml:space="preserve">S1 aged </w:t>
      </w:r>
    </w:p>
    <w:p w14:paraId="503EC525" w14:textId="77777777" w:rsidR="00DC306B" w:rsidRPr="00FD4049" w:rsidRDefault="00DC306B" w:rsidP="00DC306B">
      <w:pPr>
        <w:rPr>
          <w:rFonts w:ascii="Calibri" w:hAnsi="Calibri" w:cs="Calibri"/>
        </w:rPr>
      </w:pPr>
    </w:p>
    <w:p w14:paraId="131DF3E3" w14:textId="77777777" w:rsidR="00DC306B" w:rsidRPr="00FD4049" w:rsidRDefault="00DC306B" w:rsidP="00DC306B">
      <w:pPr>
        <w:rPr>
          <w:rFonts w:ascii="Calibri" w:hAnsi="Calibri" w:cs="Calibri"/>
        </w:rPr>
      </w:pPr>
      <w:r w:rsidRPr="00FD4049">
        <w:rPr>
          <w:rFonts w:ascii="Calibri" w:hAnsi="Calibri" w:cs="Calibri"/>
        </w:rPr>
        <w:t>Web of science search terms:</w:t>
      </w:r>
    </w:p>
    <w:p w14:paraId="7F21FDF7"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#25 AND #20</w:t>
      </w:r>
      <w:r w:rsidRPr="00FD4049">
        <w:rPr>
          <w:rFonts w:ascii="MS Gothic" w:eastAsia="MS Gothic" w:hAnsi="MS Gothic" w:cs="MS Gothic" w:hint="eastAsia"/>
        </w:rPr>
        <w:t> </w:t>
      </w:r>
      <w:r w:rsidRPr="00FD4049">
        <w:t xml:space="preserve">Refined by: LANGUAGES: </w:t>
      </w:r>
      <w:proofErr w:type="gramStart"/>
      <w:r w:rsidRPr="00FD4049">
        <w:t>( ENGLISH</w:t>
      </w:r>
      <w:proofErr w:type="gramEnd"/>
      <w:r w:rsidRPr="00FD4049">
        <w:t xml:space="preserve"> ) </w:t>
      </w:r>
      <w:r w:rsidRPr="00FD4049">
        <w:rPr>
          <w:color w:val="525252"/>
        </w:rPr>
        <w:t>Timespan=All years</w:t>
      </w:r>
      <w:r w:rsidRPr="00FD4049">
        <w:rPr>
          <w:rFonts w:ascii="MS Gothic" w:eastAsia="MS Gothic" w:hAnsi="MS Gothic" w:cs="MS Gothic" w:hint="eastAsia"/>
          <w:color w:val="525252"/>
        </w:rPr>
        <w:t> </w:t>
      </w:r>
      <w:r w:rsidRPr="00FD4049">
        <w:rPr>
          <w:color w:val="525252"/>
        </w:rPr>
        <w:t xml:space="preserve">Search language=Auto </w:t>
      </w:r>
    </w:p>
    <w:p w14:paraId="5618D6E7"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#25 AND #20 </w:t>
      </w:r>
    </w:p>
    <w:p w14:paraId="11F94499"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#24 OR #23 OR #22 OR #21 </w:t>
      </w:r>
    </w:p>
    <w:p w14:paraId="22C94B8B"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(community health) </w:t>
      </w:r>
      <w:r w:rsidRPr="00FD4049">
        <w:t>Timespan=All years</w:t>
      </w:r>
      <w:r w:rsidRPr="00FD4049">
        <w:rPr>
          <w:rFonts w:ascii="MS Gothic" w:eastAsia="MS Gothic" w:hAnsi="MS Gothic" w:cs="MS Gothic" w:hint="eastAsia"/>
        </w:rPr>
        <w:t> </w:t>
      </w:r>
      <w:r w:rsidRPr="00FD4049">
        <w:t xml:space="preserve">Search language=Auto </w:t>
      </w:r>
    </w:p>
    <w:p w14:paraId="1F63E28C"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(family practice) </w:t>
      </w:r>
      <w:r w:rsidRPr="00FD4049">
        <w:t xml:space="preserve">Timespan=All years Search language=Auto </w:t>
      </w:r>
    </w:p>
    <w:p w14:paraId="55F6E089"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lastRenderedPageBreak/>
        <w:t xml:space="preserve">TOPIC: (general practice) </w:t>
      </w:r>
      <w:r w:rsidRPr="00FD4049">
        <w:t>Timespan=All years</w:t>
      </w:r>
      <w:r w:rsidRPr="00FD4049">
        <w:rPr>
          <w:rFonts w:ascii="MS Gothic" w:eastAsia="MS Gothic" w:hAnsi="MS Gothic" w:cs="MS Gothic" w:hint="eastAsia"/>
        </w:rPr>
        <w:t> </w:t>
      </w:r>
      <w:r w:rsidRPr="00FD4049">
        <w:t xml:space="preserve">Search language=Auto </w:t>
      </w:r>
    </w:p>
    <w:p w14:paraId="7B10D323"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(primary health care) </w:t>
      </w:r>
      <w:r w:rsidRPr="00FD4049">
        <w:t>Timespan=All years</w:t>
      </w:r>
      <w:r w:rsidRPr="00FD4049">
        <w:rPr>
          <w:rFonts w:ascii="MS Gothic" w:eastAsia="MS Gothic" w:hAnsi="MS Gothic" w:cs="MS Gothic" w:hint="eastAsia"/>
        </w:rPr>
        <w:t> </w:t>
      </w:r>
      <w:r w:rsidRPr="00FD4049">
        <w:t xml:space="preserve">Search language=Auto </w:t>
      </w:r>
    </w:p>
    <w:p w14:paraId="4F80F115"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#19 AND #18 </w:t>
      </w:r>
    </w:p>
    <w:p w14:paraId="20AD86C7"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#17OR#16OR#15OR#14OR#13OR#12OR#11OR#10OR#9OR#8 </w:t>
      </w:r>
    </w:p>
    <w:p w14:paraId="3C183318"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#8OR#7OR#6OR#5OR#4OR#3OR#2OR#1 </w:t>
      </w:r>
    </w:p>
    <w:p w14:paraId="076CFF68"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(needs assessment) </w:t>
      </w:r>
      <w:r w:rsidRPr="00FD4049">
        <w:t>Timespan=All years</w:t>
      </w:r>
      <w:r w:rsidRPr="00FD4049">
        <w:rPr>
          <w:rFonts w:ascii="MS Gothic" w:eastAsia="MS Gothic" w:hAnsi="MS Gothic" w:cs="MS Gothic" w:hint="eastAsia"/>
        </w:rPr>
        <w:t> </w:t>
      </w:r>
      <w:r w:rsidRPr="00FD4049">
        <w:t xml:space="preserve">Search language=Auto </w:t>
      </w:r>
    </w:p>
    <w:p w14:paraId="7B8EEA88"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(geriatric management) </w:t>
      </w:r>
      <w:r w:rsidRPr="00FD4049">
        <w:t>Timespan=All years</w:t>
      </w:r>
      <w:r w:rsidRPr="00FD4049">
        <w:rPr>
          <w:rFonts w:ascii="MS Gothic" w:eastAsia="MS Gothic" w:hAnsi="MS Gothic" w:cs="MS Gothic" w:hint="eastAsia"/>
        </w:rPr>
        <w:t> </w:t>
      </w:r>
      <w:r w:rsidRPr="00FD4049">
        <w:t xml:space="preserve">Search language=Auto </w:t>
      </w:r>
    </w:p>
    <w:p w14:paraId="34C854A0"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(health services for the aged) </w:t>
      </w:r>
      <w:r w:rsidRPr="00FD4049">
        <w:t>Timespan=All years</w:t>
      </w:r>
      <w:r w:rsidRPr="00FD4049">
        <w:rPr>
          <w:rFonts w:ascii="MS Gothic" w:eastAsia="MS Gothic" w:hAnsi="MS Gothic" w:cs="MS Gothic" w:hint="eastAsia"/>
        </w:rPr>
        <w:t> </w:t>
      </w:r>
      <w:r w:rsidRPr="00FD4049">
        <w:t xml:space="preserve">Search language=Auto </w:t>
      </w:r>
    </w:p>
    <w:p w14:paraId="0463434A"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(geriatric health services) </w:t>
      </w:r>
      <w:r w:rsidRPr="00FD4049">
        <w:t>Timespan=All years</w:t>
      </w:r>
      <w:r w:rsidRPr="00FD4049">
        <w:rPr>
          <w:rFonts w:ascii="MS Gothic" w:eastAsia="MS Gothic" w:hAnsi="MS Gothic" w:cs="MS Gothic" w:hint="eastAsia"/>
        </w:rPr>
        <w:t> </w:t>
      </w:r>
      <w:r w:rsidRPr="00FD4049">
        <w:t xml:space="preserve">Search language=Auto </w:t>
      </w:r>
    </w:p>
    <w:p w14:paraId="6F191418"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(needs assessment) </w:t>
      </w:r>
      <w:r w:rsidRPr="00FD4049">
        <w:t>Timespan=All years</w:t>
      </w:r>
      <w:r w:rsidRPr="00FD4049">
        <w:rPr>
          <w:rFonts w:ascii="MS Gothic" w:eastAsia="MS Gothic" w:hAnsi="MS Gothic" w:cs="MS Gothic" w:hint="eastAsia"/>
        </w:rPr>
        <w:t> </w:t>
      </w:r>
      <w:r w:rsidRPr="00FD4049">
        <w:t xml:space="preserve">Search language=Auto </w:t>
      </w:r>
    </w:p>
    <w:p w14:paraId="3024CEFC"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(multi-domain intervention) </w:t>
      </w:r>
      <w:r w:rsidRPr="00FD4049">
        <w:t>Timespan=All years</w:t>
      </w:r>
      <w:r w:rsidRPr="00FD4049">
        <w:rPr>
          <w:rFonts w:ascii="MS Gothic" w:eastAsia="MS Gothic" w:hAnsi="MS Gothic" w:cs="MS Gothic" w:hint="eastAsia"/>
        </w:rPr>
        <w:t> </w:t>
      </w:r>
      <w:r w:rsidRPr="00FD4049">
        <w:t xml:space="preserve">Search language=Auto </w:t>
      </w:r>
    </w:p>
    <w:p w14:paraId="0F25738A"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(multidisciplinary assessment) </w:t>
      </w:r>
      <w:r w:rsidRPr="00FD4049">
        <w:t>Timespan=All years</w:t>
      </w:r>
      <w:r w:rsidRPr="00FD4049">
        <w:rPr>
          <w:rFonts w:ascii="MS Gothic" w:eastAsia="MS Gothic" w:hAnsi="MS Gothic" w:cs="MS Gothic" w:hint="eastAsia"/>
        </w:rPr>
        <w:t> </w:t>
      </w:r>
      <w:r w:rsidRPr="00FD4049">
        <w:t xml:space="preserve">Search language=Auto </w:t>
      </w:r>
    </w:p>
    <w:p w14:paraId="2ACE2E61"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t xml:space="preserve">TOPIC: (multidisciplinary team assessment) </w:t>
      </w:r>
      <w:r w:rsidRPr="00FD4049">
        <w:rPr>
          <w:color w:val="525252"/>
        </w:rPr>
        <w:t>Timespan=All years</w:t>
      </w:r>
      <w:r w:rsidRPr="00FD4049">
        <w:rPr>
          <w:rFonts w:ascii="MS Gothic" w:eastAsia="MS Gothic" w:hAnsi="MS Gothic" w:cs="MS Gothic" w:hint="eastAsia"/>
          <w:color w:val="525252"/>
        </w:rPr>
        <w:t> </w:t>
      </w:r>
      <w:r w:rsidRPr="00FD4049">
        <w:rPr>
          <w:color w:val="525252"/>
        </w:rPr>
        <w:t xml:space="preserve">Search language=Auto </w:t>
      </w:r>
    </w:p>
    <w:p w14:paraId="42D61063"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(geriatric assessment) </w:t>
      </w:r>
      <w:r w:rsidRPr="00FD4049">
        <w:t>Timespan=All years</w:t>
      </w:r>
      <w:r w:rsidRPr="00FD4049">
        <w:rPr>
          <w:rFonts w:ascii="MS Gothic" w:eastAsia="MS Gothic" w:hAnsi="MS Gothic" w:cs="MS Gothic" w:hint="eastAsia"/>
        </w:rPr>
        <w:t> </w:t>
      </w:r>
      <w:r w:rsidRPr="00FD4049">
        <w:t xml:space="preserve">Search language=Auto </w:t>
      </w:r>
    </w:p>
    <w:p w14:paraId="293F74F1"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(elderly care) </w:t>
      </w:r>
      <w:r w:rsidRPr="00FD4049">
        <w:t xml:space="preserve">Timespan=All years Search language=Auto </w:t>
      </w:r>
    </w:p>
    <w:p w14:paraId="02760644"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TOPIC: (old*.</w:t>
      </w:r>
      <w:proofErr w:type="spellStart"/>
      <w:r w:rsidRPr="00FD4049">
        <w:rPr>
          <w:color w:val="262626"/>
        </w:rPr>
        <w:t>tw</w:t>
      </w:r>
      <w:proofErr w:type="spellEnd"/>
      <w:r w:rsidRPr="00FD4049">
        <w:rPr>
          <w:color w:val="262626"/>
        </w:rPr>
        <w:t xml:space="preserve">) </w:t>
      </w:r>
      <w:r w:rsidRPr="00FD4049">
        <w:t xml:space="preserve">Timespan=All years Search language=Auto </w:t>
      </w:r>
    </w:p>
    <w:p w14:paraId="04DB0179"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TOPIC: (elder*.</w:t>
      </w:r>
      <w:proofErr w:type="spellStart"/>
      <w:r w:rsidRPr="00FD4049">
        <w:rPr>
          <w:color w:val="262626"/>
        </w:rPr>
        <w:t>tw</w:t>
      </w:r>
      <w:proofErr w:type="spellEnd"/>
      <w:r w:rsidRPr="00FD4049">
        <w:rPr>
          <w:color w:val="262626"/>
        </w:rPr>
        <w:t xml:space="preserve">) </w:t>
      </w:r>
      <w:r w:rsidRPr="00FD4049">
        <w:t xml:space="preserve">Timespan=All years Search language=Auto </w:t>
      </w:r>
    </w:p>
    <w:p w14:paraId="60D43D39"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(geriatric) </w:t>
      </w:r>
      <w:r w:rsidRPr="00FD4049">
        <w:t xml:space="preserve">Timespan=All years Search language=Auto </w:t>
      </w:r>
    </w:p>
    <w:p w14:paraId="493DA25E"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(frail adults) </w:t>
      </w:r>
      <w:r w:rsidRPr="00FD4049">
        <w:t xml:space="preserve">Timespan=All years Search language=Auto </w:t>
      </w:r>
    </w:p>
    <w:p w14:paraId="5C8AC591"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(older adults) </w:t>
      </w:r>
      <w:r w:rsidRPr="00FD4049">
        <w:t xml:space="preserve">Timespan=All years Search language=Auto </w:t>
      </w:r>
    </w:p>
    <w:p w14:paraId="52CA2836"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(elderly) </w:t>
      </w:r>
      <w:r w:rsidRPr="00FD4049">
        <w:t xml:space="preserve">Timespan=All years Search language=Auto </w:t>
      </w:r>
    </w:p>
    <w:p w14:paraId="307585F8" w14:textId="77777777" w:rsidR="00DC306B" w:rsidRPr="00FD4049" w:rsidRDefault="00DC306B" w:rsidP="00DC306B">
      <w:pPr>
        <w:pStyle w:val="ListParagraph"/>
        <w:numPr>
          <w:ilvl w:val="0"/>
          <w:numId w:val="26"/>
        </w:numPr>
        <w:suppressAutoHyphens w:val="0"/>
        <w:spacing w:after="0" w:line="360" w:lineRule="atLeast"/>
        <w:rPr>
          <w:color w:val="000000"/>
        </w:rPr>
      </w:pPr>
      <w:r w:rsidRPr="00FD4049">
        <w:rPr>
          <w:color w:val="262626"/>
        </w:rPr>
        <w:t xml:space="preserve">TOPIC: (aged) </w:t>
      </w:r>
      <w:r w:rsidRPr="00FD4049">
        <w:t xml:space="preserve">Timespan=All years Search language=Auto </w:t>
      </w:r>
    </w:p>
    <w:p w14:paraId="27A15995" w14:textId="77777777" w:rsidR="00DC306B" w:rsidRPr="00FD4049" w:rsidRDefault="00DC306B" w:rsidP="00DC306B">
      <w:pPr>
        <w:rPr>
          <w:rStyle w:val="Strong"/>
          <w:rFonts w:ascii="Calibri" w:hAnsi="Calibri" w:cs="Calibri"/>
        </w:rPr>
      </w:pPr>
    </w:p>
    <w:p w14:paraId="452BC1CF" w14:textId="77777777" w:rsidR="002743C9" w:rsidRPr="00832F83" w:rsidRDefault="002743C9" w:rsidP="00446665">
      <w:pPr>
        <w:widowControl w:val="0"/>
        <w:autoSpaceDE w:val="0"/>
        <w:autoSpaceDN w:val="0"/>
        <w:adjustRightInd w:val="0"/>
        <w:ind w:left="640" w:hanging="640"/>
        <w:jc w:val="both"/>
        <w:rPr>
          <w:rFonts w:asciiTheme="minorHAnsi" w:hAnsiTheme="minorHAnsi" w:cstheme="minorHAnsi"/>
          <w:lang w:val="en-GB"/>
        </w:rPr>
      </w:pPr>
      <w:bookmarkStart w:id="0" w:name="_GoBack"/>
      <w:bookmarkEnd w:id="0"/>
    </w:p>
    <w:sectPr w:rsidR="002743C9" w:rsidRPr="00832F83" w:rsidSect="00713995">
      <w:pgSz w:w="11900" w:h="16840"/>
      <w:pgMar w:top="1440" w:right="1440" w:bottom="1440" w:left="1440" w:header="72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6F22" w14:textId="77777777" w:rsidR="006B3361" w:rsidRDefault="006B3361" w:rsidP="00205F29">
      <w:r>
        <w:separator/>
      </w:r>
    </w:p>
  </w:endnote>
  <w:endnote w:type="continuationSeparator" w:id="0">
    <w:p w14:paraId="7C0C99E1" w14:textId="77777777" w:rsidR="006B3361" w:rsidRDefault="006B3361" w:rsidP="0020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enQuanYi Micro He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A81A" w14:textId="577DCE0A" w:rsidR="00F863B4" w:rsidRDefault="00F863B4" w:rsidP="008C46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0A90B" w14:textId="77777777" w:rsidR="006B3361" w:rsidRDefault="006B3361" w:rsidP="00205F29">
      <w:r>
        <w:separator/>
      </w:r>
    </w:p>
  </w:footnote>
  <w:footnote w:type="continuationSeparator" w:id="0">
    <w:p w14:paraId="0A65B02D" w14:textId="77777777" w:rsidR="006B3361" w:rsidRDefault="006B3361" w:rsidP="0020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3FDF"/>
    <w:multiLevelType w:val="hybridMultilevel"/>
    <w:tmpl w:val="1F0E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C36D0"/>
    <w:multiLevelType w:val="hybridMultilevel"/>
    <w:tmpl w:val="0ED6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72629"/>
    <w:multiLevelType w:val="hybridMultilevel"/>
    <w:tmpl w:val="6ED45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11D22"/>
    <w:multiLevelType w:val="hybridMultilevel"/>
    <w:tmpl w:val="C304F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DB7B86"/>
    <w:multiLevelType w:val="hybridMultilevel"/>
    <w:tmpl w:val="6A885A76"/>
    <w:lvl w:ilvl="0" w:tplc="261C4D06">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43EED"/>
    <w:multiLevelType w:val="hybridMultilevel"/>
    <w:tmpl w:val="9A32DA52"/>
    <w:lvl w:ilvl="0" w:tplc="F2DEF9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503BB"/>
    <w:multiLevelType w:val="hybridMultilevel"/>
    <w:tmpl w:val="43127CC0"/>
    <w:lvl w:ilvl="0" w:tplc="7CCE5BC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161ED"/>
    <w:multiLevelType w:val="hybridMultilevel"/>
    <w:tmpl w:val="5AACC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876DC"/>
    <w:multiLevelType w:val="hybridMultilevel"/>
    <w:tmpl w:val="361C1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F01DC7"/>
    <w:multiLevelType w:val="hybridMultilevel"/>
    <w:tmpl w:val="2C60A4D6"/>
    <w:lvl w:ilvl="0" w:tplc="32CE64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97017"/>
    <w:multiLevelType w:val="hybridMultilevel"/>
    <w:tmpl w:val="D8EC7460"/>
    <w:lvl w:ilvl="0" w:tplc="E190DBC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5F5F"/>
    <w:multiLevelType w:val="hybridMultilevel"/>
    <w:tmpl w:val="38B26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9A70B7"/>
    <w:multiLevelType w:val="hybridMultilevel"/>
    <w:tmpl w:val="80F4AECE"/>
    <w:lvl w:ilvl="0" w:tplc="A21C7366">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233C7"/>
    <w:multiLevelType w:val="hybridMultilevel"/>
    <w:tmpl w:val="D0B2D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EA49DB"/>
    <w:multiLevelType w:val="hybridMultilevel"/>
    <w:tmpl w:val="DC4E4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F841C9"/>
    <w:multiLevelType w:val="hybridMultilevel"/>
    <w:tmpl w:val="203E537E"/>
    <w:lvl w:ilvl="0" w:tplc="A82AD6E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270E7"/>
    <w:multiLevelType w:val="hybridMultilevel"/>
    <w:tmpl w:val="E7486B32"/>
    <w:lvl w:ilvl="0" w:tplc="410606AC">
      <w:start w:val="1"/>
      <w:numFmt w:val="bullet"/>
      <w:lvlText w:val="•"/>
      <w:lvlJc w:val="left"/>
      <w:pPr>
        <w:tabs>
          <w:tab w:val="num" w:pos="360"/>
        </w:tabs>
        <w:ind w:left="360" w:hanging="360"/>
      </w:pPr>
      <w:rPr>
        <w:rFonts w:ascii="Arial" w:hAnsi="Arial" w:hint="default"/>
      </w:rPr>
    </w:lvl>
    <w:lvl w:ilvl="1" w:tplc="769CBD1C" w:tentative="1">
      <w:start w:val="1"/>
      <w:numFmt w:val="bullet"/>
      <w:lvlText w:val="•"/>
      <w:lvlJc w:val="left"/>
      <w:pPr>
        <w:tabs>
          <w:tab w:val="num" w:pos="1080"/>
        </w:tabs>
        <w:ind w:left="1080" w:hanging="360"/>
      </w:pPr>
      <w:rPr>
        <w:rFonts w:ascii="Arial" w:hAnsi="Arial" w:hint="default"/>
      </w:rPr>
    </w:lvl>
    <w:lvl w:ilvl="2" w:tplc="93B2A4EC" w:tentative="1">
      <w:start w:val="1"/>
      <w:numFmt w:val="bullet"/>
      <w:lvlText w:val="•"/>
      <w:lvlJc w:val="left"/>
      <w:pPr>
        <w:tabs>
          <w:tab w:val="num" w:pos="1800"/>
        </w:tabs>
        <w:ind w:left="1800" w:hanging="360"/>
      </w:pPr>
      <w:rPr>
        <w:rFonts w:ascii="Arial" w:hAnsi="Arial" w:hint="default"/>
      </w:rPr>
    </w:lvl>
    <w:lvl w:ilvl="3" w:tplc="6E845C58" w:tentative="1">
      <w:start w:val="1"/>
      <w:numFmt w:val="bullet"/>
      <w:lvlText w:val="•"/>
      <w:lvlJc w:val="left"/>
      <w:pPr>
        <w:tabs>
          <w:tab w:val="num" w:pos="2520"/>
        </w:tabs>
        <w:ind w:left="2520" w:hanging="360"/>
      </w:pPr>
      <w:rPr>
        <w:rFonts w:ascii="Arial" w:hAnsi="Arial" w:hint="default"/>
      </w:rPr>
    </w:lvl>
    <w:lvl w:ilvl="4" w:tplc="238E589C" w:tentative="1">
      <w:start w:val="1"/>
      <w:numFmt w:val="bullet"/>
      <w:lvlText w:val="•"/>
      <w:lvlJc w:val="left"/>
      <w:pPr>
        <w:tabs>
          <w:tab w:val="num" w:pos="3240"/>
        </w:tabs>
        <w:ind w:left="3240" w:hanging="360"/>
      </w:pPr>
      <w:rPr>
        <w:rFonts w:ascii="Arial" w:hAnsi="Arial" w:hint="default"/>
      </w:rPr>
    </w:lvl>
    <w:lvl w:ilvl="5" w:tplc="F26468CA" w:tentative="1">
      <w:start w:val="1"/>
      <w:numFmt w:val="bullet"/>
      <w:lvlText w:val="•"/>
      <w:lvlJc w:val="left"/>
      <w:pPr>
        <w:tabs>
          <w:tab w:val="num" w:pos="3960"/>
        </w:tabs>
        <w:ind w:left="3960" w:hanging="360"/>
      </w:pPr>
      <w:rPr>
        <w:rFonts w:ascii="Arial" w:hAnsi="Arial" w:hint="default"/>
      </w:rPr>
    </w:lvl>
    <w:lvl w:ilvl="6" w:tplc="9828D2AC" w:tentative="1">
      <w:start w:val="1"/>
      <w:numFmt w:val="bullet"/>
      <w:lvlText w:val="•"/>
      <w:lvlJc w:val="left"/>
      <w:pPr>
        <w:tabs>
          <w:tab w:val="num" w:pos="4680"/>
        </w:tabs>
        <w:ind w:left="4680" w:hanging="360"/>
      </w:pPr>
      <w:rPr>
        <w:rFonts w:ascii="Arial" w:hAnsi="Arial" w:hint="default"/>
      </w:rPr>
    </w:lvl>
    <w:lvl w:ilvl="7" w:tplc="91C6F46A" w:tentative="1">
      <w:start w:val="1"/>
      <w:numFmt w:val="bullet"/>
      <w:lvlText w:val="•"/>
      <w:lvlJc w:val="left"/>
      <w:pPr>
        <w:tabs>
          <w:tab w:val="num" w:pos="5400"/>
        </w:tabs>
        <w:ind w:left="5400" w:hanging="360"/>
      </w:pPr>
      <w:rPr>
        <w:rFonts w:ascii="Arial" w:hAnsi="Arial" w:hint="default"/>
      </w:rPr>
    </w:lvl>
    <w:lvl w:ilvl="8" w:tplc="113EEE4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DDD3C89"/>
    <w:multiLevelType w:val="hybridMultilevel"/>
    <w:tmpl w:val="48DE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F52D1"/>
    <w:multiLevelType w:val="hybridMultilevel"/>
    <w:tmpl w:val="9FA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32BC8"/>
    <w:multiLevelType w:val="hybridMultilevel"/>
    <w:tmpl w:val="3C2E0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372004"/>
    <w:multiLevelType w:val="hybridMultilevel"/>
    <w:tmpl w:val="56E87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803D7"/>
    <w:multiLevelType w:val="hybridMultilevel"/>
    <w:tmpl w:val="1E224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446E02"/>
    <w:multiLevelType w:val="hybridMultilevel"/>
    <w:tmpl w:val="0D780E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05FE2"/>
    <w:multiLevelType w:val="hybridMultilevel"/>
    <w:tmpl w:val="7D6E7A0A"/>
    <w:lvl w:ilvl="0" w:tplc="C442D1B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2520A"/>
    <w:multiLevelType w:val="hybridMultilevel"/>
    <w:tmpl w:val="16AC07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013F6"/>
    <w:multiLevelType w:val="multilevel"/>
    <w:tmpl w:val="D85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D1190"/>
    <w:multiLevelType w:val="hybridMultilevel"/>
    <w:tmpl w:val="CFFEC134"/>
    <w:lvl w:ilvl="0" w:tplc="6966DCF6">
      <w:start w:val="1"/>
      <w:numFmt w:val="bullet"/>
      <w:lvlText w:val="•"/>
      <w:lvlJc w:val="left"/>
      <w:pPr>
        <w:tabs>
          <w:tab w:val="num" w:pos="720"/>
        </w:tabs>
        <w:ind w:left="720" w:hanging="360"/>
      </w:pPr>
      <w:rPr>
        <w:rFonts w:ascii="Arial" w:hAnsi="Arial" w:hint="default"/>
      </w:rPr>
    </w:lvl>
    <w:lvl w:ilvl="1" w:tplc="87E02F18" w:tentative="1">
      <w:start w:val="1"/>
      <w:numFmt w:val="bullet"/>
      <w:lvlText w:val="•"/>
      <w:lvlJc w:val="left"/>
      <w:pPr>
        <w:tabs>
          <w:tab w:val="num" w:pos="1440"/>
        </w:tabs>
        <w:ind w:left="1440" w:hanging="360"/>
      </w:pPr>
      <w:rPr>
        <w:rFonts w:ascii="Arial" w:hAnsi="Arial" w:hint="default"/>
      </w:rPr>
    </w:lvl>
    <w:lvl w:ilvl="2" w:tplc="3A2642E4" w:tentative="1">
      <w:start w:val="1"/>
      <w:numFmt w:val="bullet"/>
      <w:lvlText w:val="•"/>
      <w:lvlJc w:val="left"/>
      <w:pPr>
        <w:tabs>
          <w:tab w:val="num" w:pos="2160"/>
        </w:tabs>
        <w:ind w:left="2160" w:hanging="360"/>
      </w:pPr>
      <w:rPr>
        <w:rFonts w:ascii="Arial" w:hAnsi="Arial" w:hint="default"/>
      </w:rPr>
    </w:lvl>
    <w:lvl w:ilvl="3" w:tplc="80BE9016" w:tentative="1">
      <w:start w:val="1"/>
      <w:numFmt w:val="bullet"/>
      <w:lvlText w:val="•"/>
      <w:lvlJc w:val="left"/>
      <w:pPr>
        <w:tabs>
          <w:tab w:val="num" w:pos="2880"/>
        </w:tabs>
        <w:ind w:left="2880" w:hanging="360"/>
      </w:pPr>
      <w:rPr>
        <w:rFonts w:ascii="Arial" w:hAnsi="Arial" w:hint="default"/>
      </w:rPr>
    </w:lvl>
    <w:lvl w:ilvl="4" w:tplc="1DFCD552" w:tentative="1">
      <w:start w:val="1"/>
      <w:numFmt w:val="bullet"/>
      <w:lvlText w:val="•"/>
      <w:lvlJc w:val="left"/>
      <w:pPr>
        <w:tabs>
          <w:tab w:val="num" w:pos="3600"/>
        </w:tabs>
        <w:ind w:left="3600" w:hanging="360"/>
      </w:pPr>
      <w:rPr>
        <w:rFonts w:ascii="Arial" w:hAnsi="Arial" w:hint="default"/>
      </w:rPr>
    </w:lvl>
    <w:lvl w:ilvl="5" w:tplc="5888C45C" w:tentative="1">
      <w:start w:val="1"/>
      <w:numFmt w:val="bullet"/>
      <w:lvlText w:val="•"/>
      <w:lvlJc w:val="left"/>
      <w:pPr>
        <w:tabs>
          <w:tab w:val="num" w:pos="4320"/>
        </w:tabs>
        <w:ind w:left="4320" w:hanging="360"/>
      </w:pPr>
      <w:rPr>
        <w:rFonts w:ascii="Arial" w:hAnsi="Arial" w:hint="default"/>
      </w:rPr>
    </w:lvl>
    <w:lvl w:ilvl="6" w:tplc="9F6EB482" w:tentative="1">
      <w:start w:val="1"/>
      <w:numFmt w:val="bullet"/>
      <w:lvlText w:val="•"/>
      <w:lvlJc w:val="left"/>
      <w:pPr>
        <w:tabs>
          <w:tab w:val="num" w:pos="5040"/>
        </w:tabs>
        <w:ind w:left="5040" w:hanging="360"/>
      </w:pPr>
      <w:rPr>
        <w:rFonts w:ascii="Arial" w:hAnsi="Arial" w:hint="default"/>
      </w:rPr>
    </w:lvl>
    <w:lvl w:ilvl="7" w:tplc="7DE8BF9C" w:tentative="1">
      <w:start w:val="1"/>
      <w:numFmt w:val="bullet"/>
      <w:lvlText w:val="•"/>
      <w:lvlJc w:val="left"/>
      <w:pPr>
        <w:tabs>
          <w:tab w:val="num" w:pos="5760"/>
        </w:tabs>
        <w:ind w:left="5760" w:hanging="360"/>
      </w:pPr>
      <w:rPr>
        <w:rFonts w:ascii="Arial" w:hAnsi="Arial" w:hint="default"/>
      </w:rPr>
    </w:lvl>
    <w:lvl w:ilvl="8" w:tplc="7F3EDC0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3"/>
  </w:num>
  <w:num w:numId="3">
    <w:abstractNumId w:val="25"/>
  </w:num>
  <w:num w:numId="4">
    <w:abstractNumId w:val="12"/>
  </w:num>
  <w:num w:numId="5">
    <w:abstractNumId w:val="4"/>
  </w:num>
  <w:num w:numId="6">
    <w:abstractNumId w:val="5"/>
  </w:num>
  <w:num w:numId="7">
    <w:abstractNumId w:val="14"/>
  </w:num>
  <w:num w:numId="8">
    <w:abstractNumId w:val="20"/>
  </w:num>
  <w:num w:numId="9">
    <w:abstractNumId w:val="23"/>
  </w:num>
  <w:num w:numId="10">
    <w:abstractNumId w:val="9"/>
  </w:num>
  <w:num w:numId="11">
    <w:abstractNumId w:val="22"/>
  </w:num>
  <w:num w:numId="12">
    <w:abstractNumId w:val="6"/>
  </w:num>
  <w:num w:numId="13">
    <w:abstractNumId w:val="24"/>
  </w:num>
  <w:num w:numId="14">
    <w:abstractNumId w:val="7"/>
  </w:num>
  <w:num w:numId="15">
    <w:abstractNumId w:val="3"/>
  </w:num>
  <w:num w:numId="16">
    <w:abstractNumId w:val="19"/>
  </w:num>
  <w:num w:numId="17">
    <w:abstractNumId w:val="11"/>
  </w:num>
  <w:num w:numId="18">
    <w:abstractNumId w:val="8"/>
  </w:num>
  <w:num w:numId="19">
    <w:abstractNumId w:val="26"/>
  </w:num>
  <w:num w:numId="20">
    <w:abstractNumId w:val="16"/>
  </w:num>
  <w:num w:numId="21">
    <w:abstractNumId w:val="2"/>
  </w:num>
  <w:num w:numId="22">
    <w:abstractNumId w:val="1"/>
  </w:num>
  <w:num w:numId="23">
    <w:abstractNumId w:val="21"/>
  </w:num>
  <w:num w:numId="24">
    <w:abstractNumId w:val="10"/>
  </w:num>
  <w:num w:numId="25">
    <w:abstractNumId w:val="15"/>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ewa0rsb2apxtedsx6vsfd2xsawaxxzef9d&quot;&gt;NatalieCox&lt;record-ids&gt;&lt;item&gt;53&lt;/item&gt;&lt;/record-ids&gt;&lt;/item&gt;&lt;/Libraries&gt;"/>
  </w:docVars>
  <w:rsids>
    <w:rsidRoot w:val="00692FAD"/>
    <w:rsid w:val="00001067"/>
    <w:rsid w:val="000011AC"/>
    <w:rsid w:val="000013A4"/>
    <w:rsid w:val="00001AA3"/>
    <w:rsid w:val="00002221"/>
    <w:rsid w:val="00002865"/>
    <w:rsid w:val="0000666F"/>
    <w:rsid w:val="00007A31"/>
    <w:rsid w:val="00010DD3"/>
    <w:rsid w:val="00011365"/>
    <w:rsid w:val="0001253B"/>
    <w:rsid w:val="000154AD"/>
    <w:rsid w:val="00015F0A"/>
    <w:rsid w:val="00017651"/>
    <w:rsid w:val="0001786B"/>
    <w:rsid w:val="000209BA"/>
    <w:rsid w:val="000225A6"/>
    <w:rsid w:val="000227A2"/>
    <w:rsid w:val="00023647"/>
    <w:rsid w:val="00024BAC"/>
    <w:rsid w:val="00026438"/>
    <w:rsid w:val="0003044A"/>
    <w:rsid w:val="00030951"/>
    <w:rsid w:val="00030CA7"/>
    <w:rsid w:val="00030E60"/>
    <w:rsid w:val="000315DB"/>
    <w:rsid w:val="000332FF"/>
    <w:rsid w:val="00034E9D"/>
    <w:rsid w:val="00035102"/>
    <w:rsid w:val="0003797F"/>
    <w:rsid w:val="00040921"/>
    <w:rsid w:val="00044013"/>
    <w:rsid w:val="0004744B"/>
    <w:rsid w:val="000474F6"/>
    <w:rsid w:val="00047B7E"/>
    <w:rsid w:val="000528B0"/>
    <w:rsid w:val="000546D2"/>
    <w:rsid w:val="00055509"/>
    <w:rsid w:val="0006065C"/>
    <w:rsid w:val="000609D5"/>
    <w:rsid w:val="000611FA"/>
    <w:rsid w:val="00061621"/>
    <w:rsid w:val="000646BF"/>
    <w:rsid w:val="00064895"/>
    <w:rsid w:val="00065F8E"/>
    <w:rsid w:val="00072010"/>
    <w:rsid w:val="00073D4A"/>
    <w:rsid w:val="00074051"/>
    <w:rsid w:val="000740DB"/>
    <w:rsid w:val="000742AE"/>
    <w:rsid w:val="00074ACB"/>
    <w:rsid w:val="00081013"/>
    <w:rsid w:val="00081396"/>
    <w:rsid w:val="00082078"/>
    <w:rsid w:val="00085415"/>
    <w:rsid w:val="00092021"/>
    <w:rsid w:val="00092204"/>
    <w:rsid w:val="000925FF"/>
    <w:rsid w:val="00093EDE"/>
    <w:rsid w:val="00096B40"/>
    <w:rsid w:val="000A016F"/>
    <w:rsid w:val="000A1251"/>
    <w:rsid w:val="000A21F3"/>
    <w:rsid w:val="000A2EB5"/>
    <w:rsid w:val="000A3A52"/>
    <w:rsid w:val="000A3AEA"/>
    <w:rsid w:val="000A43D8"/>
    <w:rsid w:val="000A6A90"/>
    <w:rsid w:val="000B13A0"/>
    <w:rsid w:val="000B7094"/>
    <w:rsid w:val="000B7F8C"/>
    <w:rsid w:val="000C19B5"/>
    <w:rsid w:val="000C2898"/>
    <w:rsid w:val="000C4B04"/>
    <w:rsid w:val="000C550E"/>
    <w:rsid w:val="000C7E41"/>
    <w:rsid w:val="000D0F66"/>
    <w:rsid w:val="000D17BC"/>
    <w:rsid w:val="000D33EE"/>
    <w:rsid w:val="000D552F"/>
    <w:rsid w:val="000D6248"/>
    <w:rsid w:val="000D6663"/>
    <w:rsid w:val="000E0EF4"/>
    <w:rsid w:val="000E172A"/>
    <w:rsid w:val="000E1762"/>
    <w:rsid w:val="000E1D92"/>
    <w:rsid w:val="000E3357"/>
    <w:rsid w:val="000E3A57"/>
    <w:rsid w:val="000E3F46"/>
    <w:rsid w:val="000E695C"/>
    <w:rsid w:val="000E7BC4"/>
    <w:rsid w:val="000E7C76"/>
    <w:rsid w:val="000F2E6D"/>
    <w:rsid w:val="000F60D1"/>
    <w:rsid w:val="00100993"/>
    <w:rsid w:val="00103344"/>
    <w:rsid w:val="0010408B"/>
    <w:rsid w:val="0010485D"/>
    <w:rsid w:val="00107542"/>
    <w:rsid w:val="00107EE9"/>
    <w:rsid w:val="00112853"/>
    <w:rsid w:val="00113867"/>
    <w:rsid w:val="00115140"/>
    <w:rsid w:val="00117BA4"/>
    <w:rsid w:val="001203B3"/>
    <w:rsid w:val="00122C95"/>
    <w:rsid w:val="0012329F"/>
    <w:rsid w:val="00127CA3"/>
    <w:rsid w:val="001325BE"/>
    <w:rsid w:val="00133243"/>
    <w:rsid w:val="001355E5"/>
    <w:rsid w:val="00140707"/>
    <w:rsid w:val="00144B03"/>
    <w:rsid w:val="00146423"/>
    <w:rsid w:val="00146C2B"/>
    <w:rsid w:val="00147D34"/>
    <w:rsid w:val="0015175F"/>
    <w:rsid w:val="00152579"/>
    <w:rsid w:val="0015306E"/>
    <w:rsid w:val="0015355D"/>
    <w:rsid w:val="00160156"/>
    <w:rsid w:val="0016256A"/>
    <w:rsid w:val="00162B59"/>
    <w:rsid w:val="00162E92"/>
    <w:rsid w:val="001655FA"/>
    <w:rsid w:val="00170ECA"/>
    <w:rsid w:val="0017393B"/>
    <w:rsid w:val="001739B7"/>
    <w:rsid w:val="001746C4"/>
    <w:rsid w:val="00175185"/>
    <w:rsid w:val="00181C57"/>
    <w:rsid w:val="00181FC5"/>
    <w:rsid w:val="001900A2"/>
    <w:rsid w:val="001902EB"/>
    <w:rsid w:val="001919D7"/>
    <w:rsid w:val="00193786"/>
    <w:rsid w:val="00194852"/>
    <w:rsid w:val="001A0934"/>
    <w:rsid w:val="001A0DF3"/>
    <w:rsid w:val="001A1683"/>
    <w:rsid w:val="001A368E"/>
    <w:rsid w:val="001A3ED1"/>
    <w:rsid w:val="001A61D2"/>
    <w:rsid w:val="001A76AC"/>
    <w:rsid w:val="001B0323"/>
    <w:rsid w:val="001B17BA"/>
    <w:rsid w:val="001B2334"/>
    <w:rsid w:val="001B2E2A"/>
    <w:rsid w:val="001B5F76"/>
    <w:rsid w:val="001B6614"/>
    <w:rsid w:val="001C5469"/>
    <w:rsid w:val="001C60BC"/>
    <w:rsid w:val="001C6762"/>
    <w:rsid w:val="001C710A"/>
    <w:rsid w:val="001D1C13"/>
    <w:rsid w:val="001D2AF9"/>
    <w:rsid w:val="001D32BB"/>
    <w:rsid w:val="001D37B9"/>
    <w:rsid w:val="001D536C"/>
    <w:rsid w:val="001D7982"/>
    <w:rsid w:val="001E14AF"/>
    <w:rsid w:val="001E1BEE"/>
    <w:rsid w:val="001E33AC"/>
    <w:rsid w:val="001E3973"/>
    <w:rsid w:val="001E6434"/>
    <w:rsid w:val="001F0492"/>
    <w:rsid w:val="001F2D9B"/>
    <w:rsid w:val="001F32DE"/>
    <w:rsid w:val="001F4F8D"/>
    <w:rsid w:val="001F50B1"/>
    <w:rsid w:val="001F728C"/>
    <w:rsid w:val="00201B9D"/>
    <w:rsid w:val="00201BF6"/>
    <w:rsid w:val="002055A1"/>
    <w:rsid w:val="00205F29"/>
    <w:rsid w:val="00207334"/>
    <w:rsid w:val="0021639E"/>
    <w:rsid w:val="002170ED"/>
    <w:rsid w:val="002214CC"/>
    <w:rsid w:val="002259F7"/>
    <w:rsid w:val="00231313"/>
    <w:rsid w:val="00235868"/>
    <w:rsid w:val="00236F0D"/>
    <w:rsid w:val="00237131"/>
    <w:rsid w:val="0023749C"/>
    <w:rsid w:val="00237D79"/>
    <w:rsid w:val="0024391A"/>
    <w:rsid w:val="00244A1B"/>
    <w:rsid w:val="002452D1"/>
    <w:rsid w:val="002478D2"/>
    <w:rsid w:val="00247ACF"/>
    <w:rsid w:val="00251B80"/>
    <w:rsid w:val="0025489D"/>
    <w:rsid w:val="0025548E"/>
    <w:rsid w:val="00260205"/>
    <w:rsid w:val="0026045A"/>
    <w:rsid w:val="00260AC5"/>
    <w:rsid w:val="002647B4"/>
    <w:rsid w:val="00265866"/>
    <w:rsid w:val="00265D9B"/>
    <w:rsid w:val="00266250"/>
    <w:rsid w:val="002704B9"/>
    <w:rsid w:val="002721E6"/>
    <w:rsid w:val="00272B15"/>
    <w:rsid w:val="002743C9"/>
    <w:rsid w:val="0027442D"/>
    <w:rsid w:val="00275E6C"/>
    <w:rsid w:val="002800A6"/>
    <w:rsid w:val="00285200"/>
    <w:rsid w:val="00286731"/>
    <w:rsid w:val="00290742"/>
    <w:rsid w:val="00291ED7"/>
    <w:rsid w:val="002949AF"/>
    <w:rsid w:val="00294E28"/>
    <w:rsid w:val="00296115"/>
    <w:rsid w:val="00296A3C"/>
    <w:rsid w:val="002A584C"/>
    <w:rsid w:val="002A5E12"/>
    <w:rsid w:val="002A65C1"/>
    <w:rsid w:val="002A6718"/>
    <w:rsid w:val="002B57C5"/>
    <w:rsid w:val="002B60CC"/>
    <w:rsid w:val="002B6C64"/>
    <w:rsid w:val="002C15EC"/>
    <w:rsid w:val="002C288B"/>
    <w:rsid w:val="002C4299"/>
    <w:rsid w:val="002C5547"/>
    <w:rsid w:val="002C612F"/>
    <w:rsid w:val="002C6898"/>
    <w:rsid w:val="002D2A14"/>
    <w:rsid w:val="002D54F5"/>
    <w:rsid w:val="002D619F"/>
    <w:rsid w:val="002D73F5"/>
    <w:rsid w:val="002E0A35"/>
    <w:rsid w:val="002E3052"/>
    <w:rsid w:val="002E3624"/>
    <w:rsid w:val="002E53EF"/>
    <w:rsid w:val="002E59E0"/>
    <w:rsid w:val="002F122A"/>
    <w:rsid w:val="002F1D82"/>
    <w:rsid w:val="002F2241"/>
    <w:rsid w:val="002F24C4"/>
    <w:rsid w:val="002F2C18"/>
    <w:rsid w:val="003000BC"/>
    <w:rsid w:val="00300C16"/>
    <w:rsid w:val="00302894"/>
    <w:rsid w:val="00304C8D"/>
    <w:rsid w:val="0030628F"/>
    <w:rsid w:val="003069DF"/>
    <w:rsid w:val="00310A3F"/>
    <w:rsid w:val="0031644F"/>
    <w:rsid w:val="00316C81"/>
    <w:rsid w:val="00317888"/>
    <w:rsid w:val="003179EB"/>
    <w:rsid w:val="0032025D"/>
    <w:rsid w:val="003210E9"/>
    <w:rsid w:val="0032221D"/>
    <w:rsid w:val="0032354A"/>
    <w:rsid w:val="003262B5"/>
    <w:rsid w:val="00330AE3"/>
    <w:rsid w:val="003321AB"/>
    <w:rsid w:val="0033304D"/>
    <w:rsid w:val="003347AE"/>
    <w:rsid w:val="00334A58"/>
    <w:rsid w:val="0033640E"/>
    <w:rsid w:val="00340A10"/>
    <w:rsid w:val="0034368A"/>
    <w:rsid w:val="00345F39"/>
    <w:rsid w:val="003509D0"/>
    <w:rsid w:val="00354A65"/>
    <w:rsid w:val="00355A2F"/>
    <w:rsid w:val="00361746"/>
    <w:rsid w:val="00361A25"/>
    <w:rsid w:val="00361D9A"/>
    <w:rsid w:val="00362131"/>
    <w:rsid w:val="00362808"/>
    <w:rsid w:val="0036504D"/>
    <w:rsid w:val="00365E87"/>
    <w:rsid w:val="003707B9"/>
    <w:rsid w:val="00371A80"/>
    <w:rsid w:val="00372384"/>
    <w:rsid w:val="003736F8"/>
    <w:rsid w:val="00374A27"/>
    <w:rsid w:val="00375F65"/>
    <w:rsid w:val="00382051"/>
    <w:rsid w:val="00382AF5"/>
    <w:rsid w:val="00384EA4"/>
    <w:rsid w:val="00387D98"/>
    <w:rsid w:val="00391A17"/>
    <w:rsid w:val="00391DFC"/>
    <w:rsid w:val="00392469"/>
    <w:rsid w:val="003959AD"/>
    <w:rsid w:val="0039733F"/>
    <w:rsid w:val="00397812"/>
    <w:rsid w:val="0039796C"/>
    <w:rsid w:val="003A4BA4"/>
    <w:rsid w:val="003A4F10"/>
    <w:rsid w:val="003A501C"/>
    <w:rsid w:val="003B045B"/>
    <w:rsid w:val="003B0A4C"/>
    <w:rsid w:val="003B1384"/>
    <w:rsid w:val="003B62D1"/>
    <w:rsid w:val="003C0274"/>
    <w:rsid w:val="003C14EE"/>
    <w:rsid w:val="003C1DA9"/>
    <w:rsid w:val="003C4A79"/>
    <w:rsid w:val="003C6401"/>
    <w:rsid w:val="003C70FA"/>
    <w:rsid w:val="003D0010"/>
    <w:rsid w:val="003D1E63"/>
    <w:rsid w:val="003D1FA4"/>
    <w:rsid w:val="003D34C9"/>
    <w:rsid w:val="003D36B5"/>
    <w:rsid w:val="003D4C6E"/>
    <w:rsid w:val="003D5657"/>
    <w:rsid w:val="003D565E"/>
    <w:rsid w:val="003D6700"/>
    <w:rsid w:val="003E274A"/>
    <w:rsid w:val="003E4B88"/>
    <w:rsid w:val="003E5430"/>
    <w:rsid w:val="003E77ED"/>
    <w:rsid w:val="003F2ED2"/>
    <w:rsid w:val="003F59E0"/>
    <w:rsid w:val="003F7600"/>
    <w:rsid w:val="00400649"/>
    <w:rsid w:val="00400C24"/>
    <w:rsid w:val="00401FF8"/>
    <w:rsid w:val="004138C3"/>
    <w:rsid w:val="00413D89"/>
    <w:rsid w:val="004162D7"/>
    <w:rsid w:val="00417F02"/>
    <w:rsid w:val="004219CD"/>
    <w:rsid w:val="004229D1"/>
    <w:rsid w:val="00422D0A"/>
    <w:rsid w:val="00424023"/>
    <w:rsid w:val="00424AA2"/>
    <w:rsid w:val="00427021"/>
    <w:rsid w:val="00427158"/>
    <w:rsid w:val="00431921"/>
    <w:rsid w:val="00432530"/>
    <w:rsid w:val="00434F86"/>
    <w:rsid w:val="004400F1"/>
    <w:rsid w:val="00440B3F"/>
    <w:rsid w:val="00446665"/>
    <w:rsid w:val="0044704A"/>
    <w:rsid w:val="00447199"/>
    <w:rsid w:val="00455312"/>
    <w:rsid w:val="004567EB"/>
    <w:rsid w:val="00457E0B"/>
    <w:rsid w:val="00462974"/>
    <w:rsid w:val="004669B0"/>
    <w:rsid w:val="00467AF5"/>
    <w:rsid w:val="00471706"/>
    <w:rsid w:val="00472050"/>
    <w:rsid w:val="00474111"/>
    <w:rsid w:val="00476AD6"/>
    <w:rsid w:val="00477498"/>
    <w:rsid w:val="00481953"/>
    <w:rsid w:val="00482317"/>
    <w:rsid w:val="004838B1"/>
    <w:rsid w:val="00483CEE"/>
    <w:rsid w:val="0048622F"/>
    <w:rsid w:val="0049074C"/>
    <w:rsid w:val="004924AB"/>
    <w:rsid w:val="004931DF"/>
    <w:rsid w:val="004934B5"/>
    <w:rsid w:val="00494908"/>
    <w:rsid w:val="004A0495"/>
    <w:rsid w:val="004A421F"/>
    <w:rsid w:val="004A49D9"/>
    <w:rsid w:val="004A5221"/>
    <w:rsid w:val="004B2CC5"/>
    <w:rsid w:val="004B4CE2"/>
    <w:rsid w:val="004C1293"/>
    <w:rsid w:val="004C6382"/>
    <w:rsid w:val="004C6E0A"/>
    <w:rsid w:val="004D06C6"/>
    <w:rsid w:val="004D26DE"/>
    <w:rsid w:val="004D7CCF"/>
    <w:rsid w:val="004E0DA2"/>
    <w:rsid w:val="004E31FB"/>
    <w:rsid w:val="004E3851"/>
    <w:rsid w:val="004E3DA8"/>
    <w:rsid w:val="004F548F"/>
    <w:rsid w:val="004F59CD"/>
    <w:rsid w:val="004F63CD"/>
    <w:rsid w:val="004F7825"/>
    <w:rsid w:val="00500035"/>
    <w:rsid w:val="00502547"/>
    <w:rsid w:val="00504A36"/>
    <w:rsid w:val="005073B2"/>
    <w:rsid w:val="00510124"/>
    <w:rsid w:val="0051079C"/>
    <w:rsid w:val="00513638"/>
    <w:rsid w:val="00514096"/>
    <w:rsid w:val="00515576"/>
    <w:rsid w:val="00520E0C"/>
    <w:rsid w:val="00521B9F"/>
    <w:rsid w:val="00521E7A"/>
    <w:rsid w:val="005238B9"/>
    <w:rsid w:val="00524502"/>
    <w:rsid w:val="005251F0"/>
    <w:rsid w:val="005252EA"/>
    <w:rsid w:val="00526434"/>
    <w:rsid w:val="00531480"/>
    <w:rsid w:val="005318E7"/>
    <w:rsid w:val="00531A90"/>
    <w:rsid w:val="00533EFE"/>
    <w:rsid w:val="005348F2"/>
    <w:rsid w:val="0053493B"/>
    <w:rsid w:val="00535751"/>
    <w:rsid w:val="005365F0"/>
    <w:rsid w:val="00540BA2"/>
    <w:rsid w:val="005441DF"/>
    <w:rsid w:val="005449A9"/>
    <w:rsid w:val="005473C9"/>
    <w:rsid w:val="005474F7"/>
    <w:rsid w:val="00551335"/>
    <w:rsid w:val="005528C8"/>
    <w:rsid w:val="005572E3"/>
    <w:rsid w:val="00557A24"/>
    <w:rsid w:val="005603A4"/>
    <w:rsid w:val="00564172"/>
    <w:rsid w:val="00570DB0"/>
    <w:rsid w:val="00571A58"/>
    <w:rsid w:val="00577B45"/>
    <w:rsid w:val="0058148F"/>
    <w:rsid w:val="00581D4F"/>
    <w:rsid w:val="00585BBA"/>
    <w:rsid w:val="005878FC"/>
    <w:rsid w:val="00590891"/>
    <w:rsid w:val="005918F0"/>
    <w:rsid w:val="00593EE8"/>
    <w:rsid w:val="00597AB5"/>
    <w:rsid w:val="005A04BB"/>
    <w:rsid w:val="005A09F2"/>
    <w:rsid w:val="005A0ACC"/>
    <w:rsid w:val="005A114E"/>
    <w:rsid w:val="005A1B4D"/>
    <w:rsid w:val="005A2625"/>
    <w:rsid w:val="005A27C8"/>
    <w:rsid w:val="005A3F38"/>
    <w:rsid w:val="005A4EC3"/>
    <w:rsid w:val="005A5BCD"/>
    <w:rsid w:val="005A743E"/>
    <w:rsid w:val="005B0765"/>
    <w:rsid w:val="005B0EBD"/>
    <w:rsid w:val="005B2E6B"/>
    <w:rsid w:val="005B3229"/>
    <w:rsid w:val="005B4AC9"/>
    <w:rsid w:val="005C054B"/>
    <w:rsid w:val="005C1FB3"/>
    <w:rsid w:val="005C2458"/>
    <w:rsid w:val="005C2960"/>
    <w:rsid w:val="005C55D3"/>
    <w:rsid w:val="005C5FE0"/>
    <w:rsid w:val="005C7BA7"/>
    <w:rsid w:val="005D10CE"/>
    <w:rsid w:val="005D1D9E"/>
    <w:rsid w:val="005D38F7"/>
    <w:rsid w:val="005D4582"/>
    <w:rsid w:val="005E5680"/>
    <w:rsid w:val="005E6A40"/>
    <w:rsid w:val="005E6B9C"/>
    <w:rsid w:val="005E75BA"/>
    <w:rsid w:val="005F0038"/>
    <w:rsid w:val="005F1A77"/>
    <w:rsid w:val="005F263F"/>
    <w:rsid w:val="005F54C3"/>
    <w:rsid w:val="005F59B8"/>
    <w:rsid w:val="005F611F"/>
    <w:rsid w:val="005F683E"/>
    <w:rsid w:val="0060130B"/>
    <w:rsid w:val="00602132"/>
    <w:rsid w:val="00602FB3"/>
    <w:rsid w:val="00604642"/>
    <w:rsid w:val="00606A65"/>
    <w:rsid w:val="00607C6F"/>
    <w:rsid w:val="0061116F"/>
    <w:rsid w:val="00611D1D"/>
    <w:rsid w:val="00613350"/>
    <w:rsid w:val="0061512D"/>
    <w:rsid w:val="00616025"/>
    <w:rsid w:val="00617BFF"/>
    <w:rsid w:val="006204C9"/>
    <w:rsid w:val="00622E9C"/>
    <w:rsid w:val="00625DD2"/>
    <w:rsid w:val="006260B7"/>
    <w:rsid w:val="00631251"/>
    <w:rsid w:val="00632F9D"/>
    <w:rsid w:val="00633C6D"/>
    <w:rsid w:val="006351CD"/>
    <w:rsid w:val="00636CE3"/>
    <w:rsid w:val="00637C00"/>
    <w:rsid w:val="006404AE"/>
    <w:rsid w:val="006409B8"/>
    <w:rsid w:val="00641466"/>
    <w:rsid w:val="006429C1"/>
    <w:rsid w:val="006459DB"/>
    <w:rsid w:val="006462EB"/>
    <w:rsid w:val="00650498"/>
    <w:rsid w:val="00651829"/>
    <w:rsid w:val="006518BD"/>
    <w:rsid w:val="00653707"/>
    <w:rsid w:val="00654F74"/>
    <w:rsid w:val="00655AD5"/>
    <w:rsid w:val="00656D3D"/>
    <w:rsid w:val="00661B7E"/>
    <w:rsid w:val="00663B08"/>
    <w:rsid w:val="006640B8"/>
    <w:rsid w:val="00667312"/>
    <w:rsid w:val="0067066E"/>
    <w:rsid w:val="006714A9"/>
    <w:rsid w:val="00673009"/>
    <w:rsid w:val="00673424"/>
    <w:rsid w:val="00673860"/>
    <w:rsid w:val="00674616"/>
    <w:rsid w:val="00674A9F"/>
    <w:rsid w:val="0067570A"/>
    <w:rsid w:val="0067791D"/>
    <w:rsid w:val="00681A1E"/>
    <w:rsid w:val="00684B2B"/>
    <w:rsid w:val="00690610"/>
    <w:rsid w:val="00690E08"/>
    <w:rsid w:val="00691A0F"/>
    <w:rsid w:val="006921AD"/>
    <w:rsid w:val="00692FAD"/>
    <w:rsid w:val="00694755"/>
    <w:rsid w:val="00694761"/>
    <w:rsid w:val="006A00A7"/>
    <w:rsid w:val="006A0FBD"/>
    <w:rsid w:val="006A10C4"/>
    <w:rsid w:val="006A293A"/>
    <w:rsid w:val="006A4395"/>
    <w:rsid w:val="006A5E46"/>
    <w:rsid w:val="006A670D"/>
    <w:rsid w:val="006B2FB7"/>
    <w:rsid w:val="006B3361"/>
    <w:rsid w:val="006B45F6"/>
    <w:rsid w:val="006B4C08"/>
    <w:rsid w:val="006B5A58"/>
    <w:rsid w:val="006B634B"/>
    <w:rsid w:val="006B719E"/>
    <w:rsid w:val="006C079B"/>
    <w:rsid w:val="006C0DA7"/>
    <w:rsid w:val="006C0EC4"/>
    <w:rsid w:val="006C1076"/>
    <w:rsid w:val="006C17A6"/>
    <w:rsid w:val="006C2D8B"/>
    <w:rsid w:val="006C7DD8"/>
    <w:rsid w:val="006D0354"/>
    <w:rsid w:val="006D06D1"/>
    <w:rsid w:val="006D156E"/>
    <w:rsid w:val="006D2004"/>
    <w:rsid w:val="006D4299"/>
    <w:rsid w:val="006D4A7E"/>
    <w:rsid w:val="006D54C5"/>
    <w:rsid w:val="006D5F6B"/>
    <w:rsid w:val="006E3B40"/>
    <w:rsid w:val="006E640F"/>
    <w:rsid w:val="006F0CC3"/>
    <w:rsid w:val="006F0E4D"/>
    <w:rsid w:val="006F1805"/>
    <w:rsid w:val="006F5FDB"/>
    <w:rsid w:val="006F6A68"/>
    <w:rsid w:val="00700A09"/>
    <w:rsid w:val="007011E8"/>
    <w:rsid w:val="0070263C"/>
    <w:rsid w:val="00703B51"/>
    <w:rsid w:val="00706EF5"/>
    <w:rsid w:val="00710D28"/>
    <w:rsid w:val="007134A7"/>
    <w:rsid w:val="00713995"/>
    <w:rsid w:val="00713CF4"/>
    <w:rsid w:val="007215F3"/>
    <w:rsid w:val="007216A9"/>
    <w:rsid w:val="007229BC"/>
    <w:rsid w:val="007236FF"/>
    <w:rsid w:val="00723A70"/>
    <w:rsid w:val="007253E5"/>
    <w:rsid w:val="0072747D"/>
    <w:rsid w:val="00732671"/>
    <w:rsid w:val="00733085"/>
    <w:rsid w:val="0073314F"/>
    <w:rsid w:val="007344C6"/>
    <w:rsid w:val="00736106"/>
    <w:rsid w:val="00737D0E"/>
    <w:rsid w:val="00740C35"/>
    <w:rsid w:val="007418C5"/>
    <w:rsid w:val="00742234"/>
    <w:rsid w:val="00743127"/>
    <w:rsid w:val="00745AE5"/>
    <w:rsid w:val="007519BE"/>
    <w:rsid w:val="0075268B"/>
    <w:rsid w:val="00753FFF"/>
    <w:rsid w:val="007552BE"/>
    <w:rsid w:val="00756D65"/>
    <w:rsid w:val="00756EC0"/>
    <w:rsid w:val="00760F44"/>
    <w:rsid w:val="00763C2B"/>
    <w:rsid w:val="00767359"/>
    <w:rsid w:val="007705B5"/>
    <w:rsid w:val="00772A0F"/>
    <w:rsid w:val="00773B03"/>
    <w:rsid w:val="007747DB"/>
    <w:rsid w:val="007764F5"/>
    <w:rsid w:val="007812A0"/>
    <w:rsid w:val="00781B95"/>
    <w:rsid w:val="00781F0C"/>
    <w:rsid w:val="007839E8"/>
    <w:rsid w:val="007867B2"/>
    <w:rsid w:val="00791352"/>
    <w:rsid w:val="00791EEA"/>
    <w:rsid w:val="00795143"/>
    <w:rsid w:val="00796C72"/>
    <w:rsid w:val="007971C6"/>
    <w:rsid w:val="007A06C4"/>
    <w:rsid w:val="007A3266"/>
    <w:rsid w:val="007A461A"/>
    <w:rsid w:val="007A5CD7"/>
    <w:rsid w:val="007A63E8"/>
    <w:rsid w:val="007A70A4"/>
    <w:rsid w:val="007B2942"/>
    <w:rsid w:val="007B397E"/>
    <w:rsid w:val="007B4D91"/>
    <w:rsid w:val="007B4F67"/>
    <w:rsid w:val="007B5455"/>
    <w:rsid w:val="007B5677"/>
    <w:rsid w:val="007B71FB"/>
    <w:rsid w:val="007C0704"/>
    <w:rsid w:val="007C0D16"/>
    <w:rsid w:val="007C5370"/>
    <w:rsid w:val="007D0636"/>
    <w:rsid w:val="007D0BC7"/>
    <w:rsid w:val="007D140B"/>
    <w:rsid w:val="007D16EA"/>
    <w:rsid w:val="007D172D"/>
    <w:rsid w:val="007D1C8E"/>
    <w:rsid w:val="007D4901"/>
    <w:rsid w:val="007D5D05"/>
    <w:rsid w:val="007E0998"/>
    <w:rsid w:val="007E32F8"/>
    <w:rsid w:val="007E4085"/>
    <w:rsid w:val="007E41EC"/>
    <w:rsid w:val="007E523A"/>
    <w:rsid w:val="007E796E"/>
    <w:rsid w:val="007F1D72"/>
    <w:rsid w:val="007F2EE7"/>
    <w:rsid w:val="00801B87"/>
    <w:rsid w:val="008038BF"/>
    <w:rsid w:val="00806F6F"/>
    <w:rsid w:val="008121C8"/>
    <w:rsid w:val="00815B46"/>
    <w:rsid w:val="00815E0E"/>
    <w:rsid w:val="00816703"/>
    <w:rsid w:val="0081710C"/>
    <w:rsid w:val="00821C47"/>
    <w:rsid w:val="00822412"/>
    <w:rsid w:val="008231AC"/>
    <w:rsid w:val="008263A8"/>
    <w:rsid w:val="00826DE7"/>
    <w:rsid w:val="00832152"/>
    <w:rsid w:val="0083233E"/>
    <w:rsid w:val="00832F83"/>
    <w:rsid w:val="00836B7D"/>
    <w:rsid w:val="008416DF"/>
    <w:rsid w:val="00843A12"/>
    <w:rsid w:val="00846A0A"/>
    <w:rsid w:val="0084763F"/>
    <w:rsid w:val="00851584"/>
    <w:rsid w:val="008525A7"/>
    <w:rsid w:val="00853308"/>
    <w:rsid w:val="008542E0"/>
    <w:rsid w:val="00854D83"/>
    <w:rsid w:val="008575BD"/>
    <w:rsid w:val="008621E7"/>
    <w:rsid w:val="00862731"/>
    <w:rsid w:val="0086365F"/>
    <w:rsid w:val="008649BD"/>
    <w:rsid w:val="00864BF3"/>
    <w:rsid w:val="00866202"/>
    <w:rsid w:val="008750EC"/>
    <w:rsid w:val="008775A4"/>
    <w:rsid w:val="00883ED7"/>
    <w:rsid w:val="00883F90"/>
    <w:rsid w:val="00890650"/>
    <w:rsid w:val="008929A1"/>
    <w:rsid w:val="00896635"/>
    <w:rsid w:val="008967A9"/>
    <w:rsid w:val="008970F1"/>
    <w:rsid w:val="008A06AD"/>
    <w:rsid w:val="008A5B3A"/>
    <w:rsid w:val="008B03C6"/>
    <w:rsid w:val="008B06DB"/>
    <w:rsid w:val="008B1411"/>
    <w:rsid w:val="008B15CB"/>
    <w:rsid w:val="008B326E"/>
    <w:rsid w:val="008B3CD7"/>
    <w:rsid w:val="008B532E"/>
    <w:rsid w:val="008C04A4"/>
    <w:rsid w:val="008C082B"/>
    <w:rsid w:val="008C468D"/>
    <w:rsid w:val="008C5C02"/>
    <w:rsid w:val="008C647B"/>
    <w:rsid w:val="008D0190"/>
    <w:rsid w:val="008D1AA4"/>
    <w:rsid w:val="008D26B2"/>
    <w:rsid w:val="008D31EF"/>
    <w:rsid w:val="008D4365"/>
    <w:rsid w:val="008D48CC"/>
    <w:rsid w:val="008D5217"/>
    <w:rsid w:val="008D6A4C"/>
    <w:rsid w:val="008D72F1"/>
    <w:rsid w:val="008E0D44"/>
    <w:rsid w:val="008E2439"/>
    <w:rsid w:val="008E5224"/>
    <w:rsid w:val="008E5F47"/>
    <w:rsid w:val="008E6408"/>
    <w:rsid w:val="008E73CA"/>
    <w:rsid w:val="008F0EAE"/>
    <w:rsid w:val="008F141F"/>
    <w:rsid w:val="008F39DF"/>
    <w:rsid w:val="008F42FE"/>
    <w:rsid w:val="008F4993"/>
    <w:rsid w:val="008F4CF2"/>
    <w:rsid w:val="008F5E4A"/>
    <w:rsid w:val="008F6D90"/>
    <w:rsid w:val="009035C7"/>
    <w:rsid w:val="00904577"/>
    <w:rsid w:val="00906D27"/>
    <w:rsid w:val="009136A4"/>
    <w:rsid w:val="00920BCA"/>
    <w:rsid w:val="0092328D"/>
    <w:rsid w:val="00924343"/>
    <w:rsid w:val="009254A3"/>
    <w:rsid w:val="0093624B"/>
    <w:rsid w:val="009367DE"/>
    <w:rsid w:val="00937C43"/>
    <w:rsid w:val="00942862"/>
    <w:rsid w:val="00942879"/>
    <w:rsid w:val="00945EAE"/>
    <w:rsid w:val="00947904"/>
    <w:rsid w:val="00950627"/>
    <w:rsid w:val="00952084"/>
    <w:rsid w:val="009530BA"/>
    <w:rsid w:val="00956CA5"/>
    <w:rsid w:val="00957BD8"/>
    <w:rsid w:val="00961140"/>
    <w:rsid w:val="00963C53"/>
    <w:rsid w:val="0096619F"/>
    <w:rsid w:val="00971FB0"/>
    <w:rsid w:val="0097273D"/>
    <w:rsid w:val="00975994"/>
    <w:rsid w:val="00976272"/>
    <w:rsid w:val="00977BA2"/>
    <w:rsid w:val="0098181B"/>
    <w:rsid w:val="00984E42"/>
    <w:rsid w:val="0098762E"/>
    <w:rsid w:val="00993B08"/>
    <w:rsid w:val="00993BD9"/>
    <w:rsid w:val="00993F94"/>
    <w:rsid w:val="00994204"/>
    <w:rsid w:val="009947D1"/>
    <w:rsid w:val="009964A3"/>
    <w:rsid w:val="009A21AA"/>
    <w:rsid w:val="009A26E9"/>
    <w:rsid w:val="009A5665"/>
    <w:rsid w:val="009A566A"/>
    <w:rsid w:val="009A5BE6"/>
    <w:rsid w:val="009A5C29"/>
    <w:rsid w:val="009A7407"/>
    <w:rsid w:val="009A7BA7"/>
    <w:rsid w:val="009A7F4F"/>
    <w:rsid w:val="009B11E3"/>
    <w:rsid w:val="009B171F"/>
    <w:rsid w:val="009B1D2A"/>
    <w:rsid w:val="009B20A8"/>
    <w:rsid w:val="009B27A2"/>
    <w:rsid w:val="009B3C73"/>
    <w:rsid w:val="009B3E9A"/>
    <w:rsid w:val="009C0A84"/>
    <w:rsid w:val="009C0EE5"/>
    <w:rsid w:val="009C35B6"/>
    <w:rsid w:val="009C37ED"/>
    <w:rsid w:val="009C3BFE"/>
    <w:rsid w:val="009D6C56"/>
    <w:rsid w:val="009D720D"/>
    <w:rsid w:val="009D7627"/>
    <w:rsid w:val="009E475E"/>
    <w:rsid w:val="009E4C38"/>
    <w:rsid w:val="009E4C99"/>
    <w:rsid w:val="009E5737"/>
    <w:rsid w:val="009E5BB5"/>
    <w:rsid w:val="009F026F"/>
    <w:rsid w:val="009F191B"/>
    <w:rsid w:val="009F2378"/>
    <w:rsid w:val="009F37AE"/>
    <w:rsid w:val="009F4AB1"/>
    <w:rsid w:val="00A01DDD"/>
    <w:rsid w:val="00A03180"/>
    <w:rsid w:val="00A0373B"/>
    <w:rsid w:val="00A04B54"/>
    <w:rsid w:val="00A145F3"/>
    <w:rsid w:val="00A15614"/>
    <w:rsid w:val="00A156BF"/>
    <w:rsid w:val="00A165F4"/>
    <w:rsid w:val="00A20153"/>
    <w:rsid w:val="00A22196"/>
    <w:rsid w:val="00A2284C"/>
    <w:rsid w:val="00A236DF"/>
    <w:rsid w:val="00A24D59"/>
    <w:rsid w:val="00A24EDB"/>
    <w:rsid w:val="00A25C48"/>
    <w:rsid w:val="00A265AA"/>
    <w:rsid w:val="00A26B72"/>
    <w:rsid w:val="00A2789E"/>
    <w:rsid w:val="00A31DDF"/>
    <w:rsid w:val="00A31F09"/>
    <w:rsid w:val="00A35227"/>
    <w:rsid w:val="00A376F6"/>
    <w:rsid w:val="00A40A3D"/>
    <w:rsid w:val="00A41003"/>
    <w:rsid w:val="00A41E31"/>
    <w:rsid w:val="00A41FDF"/>
    <w:rsid w:val="00A44DCE"/>
    <w:rsid w:val="00A45687"/>
    <w:rsid w:val="00A478C8"/>
    <w:rsid w:val="00A50F85"/>
    <w:rsid w:val="00A5195D"/>
    <w:rsid w:val="00A5320D"/>
    <w:rsid w:val="00A60B52"/>
    <w:rsid w:val="00A6104A"/>
    <w:rsid w:val="00A70E7D"/>
    <w:rsid w:val="00A71302"/>
    <w:rsid w:val="00A7196B"/>
    <w:rsid w:val="00A72792"/>
    <w:rsid w:val="00A734CE"/>
    <w:rsid w:val="00A771AA"/>
    <w:rsid w:val="00A77444"/>
    <w:rsid w:val="00A779C6"/>
    <w:rsid w:val="00A80987"/>
    <w:rsid w:val="00A80EA3"/>
    <w:rsid w:val="00A80F1C"/>
    <w:rsid w:val="00A81C0F"/>
    <w:rsid w:val="00A81DE4"/>
    <w:rsid w:val="00A82A5E"/>
    <w:rsid w:val="00A835AC"/>
    <w:rsid w:val="00A863FC"/>
    <w:rsid w:val="00A8728C"/>
    <w:rsid w:val="00A91F6C"/>
    <w:rsid w:val="00A93B57"/>
    <w:rsid w:val="00A94377"/>
    <w:rsid w:val="00A947A3"/>
    <w:rsid w:val="00A95017"/>
    <w:rsid w:val="00A9505A"/>
    <w:rsid w:val="00A95489"/>
    <w:rsid w:val="00AA174E"/>
    <w:rsid w:val="00AA343E"/>
    <w:rsid w:val="00AA465C"/>
    <w:rsid w:val="00AA4C01"/>
    <w:rsid w:val="00AA5F43"/>
    <w:rsid w:val="00AA709C"/>
    <w:rsid w:val="00AA74C7"/>
    <w:rsid w:val="00AA74F7"/>
    <w:rsid w:val="00AA7632"/>
    <w:rsid w:val="00AA788F"/>
    <w:rsid w:val="00AB0085"/>
    <w:rsid w:val="00AB0973"/>
    <w:rsid w:val="00AB163D"/>
    <w:rsid w:val="00AB435D"/>
    <w:rsid w:val="00AB7246"/>
    <w:rsid w:val="00AC1549"/>
    <w:rsid w:val="00AD09CB"/>
    <w:rsid w:val="00AD0C37"/>
    <w:rsid w:val="00AD1C28"/>
    <w:rsid w:val="00AD29D7"/>
    <w:rsid w:val="00AD46C9"/>
    <w:rsid w:val="00AE1C0E"/>
    <w:rsid w:val="00AE62A4"/>
    <w:rsid w:val="00AE6B2D"/>
    <w:rsid w:val="00AF073B"/>
    <w:rsid w:val="00AF09E3"/>
    <w:rsid w:val="00AF40E0"/>
    <w:rsid w:val="00AF4F46"/>
    <w:rsid w:val="00B00D40"/>
    <w:rsid w:val="00B029C3"/>
    <w:rsid w:val="00B03613"/>
    <w:rsid w:val="00B0408E"/>
    <w:rsid w:val="00B06A37"/>
    <w:rsid w:val="00B0741A"/>
    <w:rsid w:val="00B12327"/>
    <w:rsid w:val="00B1432F"/>
    <w:rsid w:val="00B14CBA"/>
    <w:rsid w:val="00B15D7F"/>
    <w:rsid w:val="00B1690F"/>
    <w:rsid w:val="00B17F3E"/>
    <w:rsid w:val="00B215FC"/>
    <w:rsid w:val="00B244A3"/>
    <w:rsid w:val="00B255A7"/>
    <w:rsid w:val="00B265E1"/>
    <w:rsid w:val="00B27527"/>
    <w:rsid w:val="00B30A0F"/>
    <w:rsid w:val="00B32CFE"/>
    <w:rsid w:val="00B35948"/>
    <w:rsid w:val="00B37B66"/>
    <w:rsid w:val="00B4085E"/>
    <w:rsid w:val="00B43445"/>
    <w:rsid w:val="00B45F2B"/>
    <w:rsid w:val="00B47F47"/>
    <w:rsid w:val="00B503FA"/>
    <w:rsid w:val="00B520AD"/>
    <w:rsid w:val="00B5230A"/>
    <w:rsid w:val="00B52CC6"/>
    <w:rsid w:val="00B5718B"/>
    <w:rsid w:val="00B612B6"/>
    <w:rsid w:val="00B61A70"/>
    <w:rsid w:val="00B61C2E"/>
    <w:rsid w:val="00B620CC"/>
    <w:rsid w:val="00B623D7"/>
    <w:rsid w:val="00B658CD"/>
    <w:rsid w:val="00B66491"/>
    <w:rsid w:val="00B66708"/>
    <w:rsid w:val="00B72892"/>
    <w:rsid w:val="00B72E40"/>
    <w:rsid w:val="00B81493"/>
    <w:rsid w:val="00B839F7"/>
    <w:rsid w:val="00B841BE"/>
    <w:rsid w:val="00B901A6"/>
    <w:rsid w:val="00B909DE"/>
    <w:rsid w:val="00B9139E"/>
    <w:rsid w:val="00B91AD4"/>
    <w:rsid w:val="00B920E4"/>
    <w:rsid w:val="00B9248F"/>
    <w:rsid w:val="00B92EA6"/>
    <w:rsid w:val="00B9437C"/>
    <w:rsid w:val="00BA06FE"/>
    <w:rsid w:val="00BA20D1"/>
    <w:rsid w:val="00BA58D5"/>
    <w:rsid w:val="00BA78C2"/>
    <w:rsid w:val="00BB3476"/>
    <w:rsid w:val="00BB3B64"/>
    <w:rsid w:val="00BB75D7"/>
    <w:rsid w:val="00BC00C8"/>
    <w:rsid w:val="00BC39E5"/>
    <w:rsid w:val="00BC4587"/>
    <w:rsid w:val="00BC51D6"/>
    <w:rsid w:val="00BC685A"/>
    <w:rsid w:val="00BD32D8"/>
    <w:rsid w:val="00BD5685"/>
    <w:rsid w:val="00BD58AD"/>
    <w:rsid w:val="00BE0897"/>
    <w:rsid w:val="00BE0CEC"/>
    <w:rsid w:val="00BE1574"/>
    <w:rsid w:val="00BE24D9"/>
    <w:rsid w:val="00BE2E05"/>
    <w:rsid w:val="00BE40BB"/>
    <w:rsid w:val="00BE551D"/>
    <w:rsid w:val="00BE5B18"/>
    <w:rsid w:val="00BE6151"/>
    <w:rsid w:val="00BE7E25"/>
    <w:rsid w:val="00BF04E7"/>
    <w:rsid w:val="00BF1229"/>
    <w:rsid w:val="00BF23D4"/>
    <w:rsid w:val="00BF4D3F"/>
    <w:rsid w:val="00BF7217"/>
    <w:rsid w:val="00BF782C"/>
    <w:rsid w:val="00C014AE"/>
    <w:rsid w:val="00C02733"/>
    <w:rsid w:val="00C02A4D"/>
    <w:rsid w:val="00C07427"/>
    <w:rsid w:val="00C1141E"/>
    <w:rsid w:val="00C11461"/>
    <w:rsid w:val="00C12A95"/>
    <w:rsid w:val="00C12C5D"/>
    <w:rsid w:val="00C14A59"/>
    <w:rsid w:val="00C20610"/>
    <w:rsid w:val="00C231D8"/>
    <w:rsid w:val="00C235A7"/>
    <w:rsid w:val="00C268DA"/>
    <w:rsid w:val="00C306DD"/>
    <w:rsid w:val="00C31B28"/>
    <w:rsid w:val="00C31B52"/>
    <w:rsid w:val="00C34C46"/>
    <w:rsid w:val="00C3505A"/>
    <w:rsid w:val="00C3627C"/>
    <w:rsid w:val="00C37F57"/>
    <w:rsid w:val="00C41AA9"/>
    <w:rsid w:val="00C45053"/>
    <w:rsid w:val="00C46B36"/>
    <w:rsid w:val="00C47F6F"/>
    <w:rsid w:val="00C50E43"/>
    <w:rsid w:val="00C525CB"/>
    <w:rsid w:val="00C535DD"/>
    <w:rsid w:val="00C5396D"/>
    <w:rsid w:val="00C53B71"/>
    <w:rsid w:val="00C56902"/>
    <w:rsid w:val="00C57C4D"/>
    <w:rsid w:val="00C62D5B"/>
    <w:rsid w:val="00C63C06"/>
    <w:rsid w:val="00C7416C"/>
    <w:rsid w:val="00C745EB"/>
    <w:rsid w:val="00C74E8B"/>
    <w:rsid w:val="00C74E9C"/>
    <w:rsid w:val="00C75ADA"/>
    <w:rsid w:val="00C75BCC"/>
    <w:rsid w:val="00C75D49"/>
    <w:rsid w:val="00C75E3F"/>
    <w:rsid w:val="00C807A6"/>
    <w:rsid w:val="00C80844"/>
    <w:rsid w:val="00C8157E"/>
    <w:rsid w:val="00C81A97"/>
    <w:rsid w:val="00C83A4E"/>
    <w:rsid w:val="00C85652"/>
    <w:rsid w:val="00C8592A"/>
    <w:rsid w:val="00C85AF5"/>
    <w:rsid w:val="00C86104"/>
    <w:rsid w:val="00C87D03"/>
    <w:rsid w:val="00C90652"/>
    <w:rsid w:val="00C91AA7"/>
    <w:rsid w:val="00C93AB8"/>
    <w:rsid w:val="00CA025D"/>
    <w:rsid w:val="00CA1CB5"/>
    <w:rsid w:val="00CA1E50"/>
    <w:rsid w:val="00CA413D"/>
    <w:rsid w:val="00CB03C1"/>
    <w:rsid w:val="00CB1D26"/>
    <w:rsid w:val="00CB2749"/>
    <w:rsid w:val="00CB3164"/>
    <w:rsid w:val="00CB6D8B"/>
    <w:rsid w:val="00CB7842"/>
    <w:rsid w:val="00CC15CA"/>
    <w:rsid w:val="00CC187C"/>
    <w:rsid w:val="00CC1BA9"/>
    <w:rsid w:val="00CC200E"/>
    <w:rsid w:val="00CC223B"/>
    <w:rsid w:val="00CC45AE"/>
    <w:rsid w:val="00CC5BA5"/>
    <w:rsid w:val="00CC642E"/>
    <w:rsid w:val="00CC7D6F"/>
    <w:rsid w:val="00CD33CF"/>
    <w:rsid w:val="00CD420F"/>
    <w:rsid w:val="00CD53C5"/>
    <w:rsid w:val="00CE1B80"/>
    <w:rsid w:val="00CE2BD4"/>
    <w:rsid w:val="00CE32AC"/>
    <w:rsid w:val="00CE35BB"/>
    <w:rsid w:val="00CE540C"/>
    <w:rsid w:val="00CE57F9"/>
    <w:rsid w:val="00CF13A0"/>
    <w:rsid w:val="00D00E37"/>
    <w:rsid w:val="00D0224F"/>
    <w:rsid w:val="00D03966"/>
    <w:rsid w:val="00D04EA7"/>
    <w:rsid w:val="00D1097D"/>
    <w:rsid w:val="00D12171"/>
    <w:rsid w:val="00D14201"/>
    <w:rsid w:val="00D14D32"/>
    <w:rsid w:val="00D15208"/>
    <w:rsid w:val="00D15923"/>
    <w:rsid w:val="00D168A5"/>
    <w:rsid w:val="00D22A6C"/>
    <w:rsid w:val="00D241D6"/>
    <w:rsid w:val="00D2655D"/>
    <w:rsid w:val="00D2756F"/>
    <w:rsid w:val="00D278A3"/>
    <w:rsid w:val="00D30942"/>
    <w:rsid w:val="00D334F6"/>
    <w:rsid w:val="00D351BD"/>
    <w:rsid w:val="00D40CA8"/>
    <w:rsid w:val="00D412F3"/>
    <w:rsid w:val="00D433E3"/>
    <w:rsid w:val="00D46DD6"/>
    <w:rsid w:val="00D5098E"/>
    <w:rsid w:val="00D51600"/>
    <w:rsid w:val="00D54A9D"/>
    <w:rsid w:val="00D56A74"/>
    <w:rsid w:val="00D663CF"/>
    <w:rsid w:val="00D666DC"/>
    <w:rsid w:val="00D66EAD"/>
    <w:rsid w:val="00D6707E"/>
    <w:rsid w:val="00D71965"/>
    <w:rsid w:val="00D74D5C"/>
    <w:rsid w:val="00D76866"/>
    <w:rsid w:val="00D76F3A"/>
    <w:rsid w:val="00D82B5B"/>
    <w:rsid w:val="00D847F3"/>
    <w:rsid w:val="00D8523A"/>
    <w:rsid w:val="00D90277"/>
    <w:rsid w:val="00D905C7"/>
    <w:rsid w:val="00D94C00"/>
    <w:rsid w:val="00DA02A7"/>
    <w:rsid w:val="00DA20AB"/>
    <w:rsid w:val="00DA3DEA"/>
    <w:rsid w:val="00DA4BAA"/>
    <w:rsid w:val="00DA6456"/>
    <w:rsid w:val="00DA698A"/>
    <w:rsid w:val="00DA6D8E"/>
    <w:rsid w:val="00DB32BB"/>
    <w:rsid w:val="00DB6F90"/>
    <w:rsid w:val="00DB797A"/>
    <w:rsid w:val="00DC02EE"/>
    <w:rsid w:val="00DC2BD4"/>
    <w:rsid w:val="00DC306B"/>
    <w:rsid w:val="00DC456A"/>
    <w:rsid w:val="00DC5151"/>
    <w:rsid w:val="00DC6C91"/>
    <w:rsid w:val="00DC7FFD"/>
    <w:rsid w:val="00DD1194"/>
    <w:rsid w:val="00DD15F0"/>
    <w:rsid w:val="00DD3A68"/>
    <w:rsid w:val="00DD4E31"/>
    <w:rsid w:val="00DD7DFE"/>
    <w:rsid w:val="00DE6A1F"/>
    <w:rsid w:val="00DF009E"/>
    <w:rsid w:val="00DF0835"/>
    <w:rsid w:val="00DF2C1C"/>
    <w:rsid w:val="00DF3602"/>
    <w:rsid w:val="00DF47F9"/>
    <w:rsid w:val="00DF5A5D"/>
    <w:rsid w:val="00DF6930"/>
    <w:rsid w:val="00DF76DE"/>
    <w:rsid w:val="00E0200E"/>
    <w:rsid w:val="00E0229A"/>
    <w:rsid w:val="00E02D9F"/>
    <w:rsid w:val="00E05BF6"/>
    <w:rsid w:val="00E11028"/>
    <w:rsid w:val="00E12073"/>
    <w:rsid w:val="00E120FC"/>
    <w:rsid w:val="00E13518"/>
    <w:rsid w:val="00E164A5"/>
    <w:rsid w:val="00E21A8E"/>
    <w:rsid w:val="00E22BD1"/>
    <w:rsid w:val="00E236EB"/>
    <w:rsid w:val="00E2468F"/>
    <w:rsid w:val="00E25F90"/>
    <w:rsid w:val="00E2710D"/>
    <w:rsid w:val="00E30BD4"/>
    <w:rsid w:val="00E32944"/>
    <w:rsid w:val="00E365F5"/>
    <w:rsid w:val="00E41F6D"/>
    <w:rsid w:val="00E424EC"/>
    <w:rsid w:val="00E4257A"/>
    <w:rsid w:val="00E44899"/>
    <w:rsid w:val="00E44BC9"/>
    <w:rsid w:val="00E452DB"/>
    <w:rsid w:val="00E45D08"/>
    <w:rsid w:val="00E4635C"/>
    <w:rsid w:val="00E52E01"/>
    <w:rsid w:val="00E56C9A"/>
    <w:rsid w:val="00E57B59"/>
    <w:rsid w:val="00E6032B"/>
    <w:rsid w:val="00E6253F"/>
    <w:rsid w:val="00E67BAF"/>
    <w:rsid w:val="00E67C96"/>
    <w:rsid w:val="00E70FCA"/>
    <w:rsid w:val="00E715BB"/>
    <w:rsid w:val="00E71DCD"/>
    <w:rsid w:val="00E71E9A"/>
    <w:rsid w:val="00E74A22"/>
    <w:rsid w:val="00E775D3"/>
    <w:rsid w:val="00E77B23"/>
    <w:rsid w:val="00E85860"/>
    <w:rsid w:val="00E85F88"/>
    <w:rsid w:val="00E87DE1"/>
    <w:rsid w:val="00E90E03"/>
    <w:rsid w:val="00E93C81"/>
    <w:rsid w:val="00E96EC5"/>
    <w:rsid w:val="00E977F5"/>
    <w:rsid w:val="00E979DC"/>
    <w:rsid w:val="00E97CEB"/>
    <w:rsid w:val="00EA1214"/>
    <w:rsid w:val="00EA73C9"/>
    <w:rsid w:val="00EB2D60"/>
    <w:rsid w:val="00EB365F"/>
    <w:rsid w:val="00EB38E2"/>
    <w:rsid w:val="00EB5369"/>
    <w:rsid w:val="00EB611B"/>
    <w:rsid w:val="00EB6E91"/>
    <w:rsid w:val="00EB7721"/>
    <w:rsid w:val="00EC218B"/>
    <w:rsid w:val="00EC2B61"/>
    <w:rsid w:val="00EC36AC"/>
    <w:rsid w:val="00EC4B96"/>
    <w:rsid w:val="00EC70EF"/>
    <w:rsid w:val="00ED0B03"/>
    <w:rsid w:val="00ED18B1"/>
    <w:rsid w:val="00ED4529"/>
    <w:rsid w:val="00EE46E1"/>
    <w:rsid w:val="00EE4EC9"/>
    <w:rsid w:val="00EF029A"/>
    <w:rsid w:val="00EF0C0F"/>
    <w:rsid w:val="00EF171B"/>
    <w:rsid w:val="00EF36F6"/>
    <w:rsid w:val="00EF49ED"/>
    <w:rsid w:val="00EF587C"/>
    <w:rsid w:val="00EF5F88"/>
    <w:rsid w:val="00F01834"/>
    <w:rsid w:val="00F022B2"/>
    <w:rsid w:val="00F042B4"/>
    <w:rsid w:val="00F0683D"/>
    <w:rsid w:val="00F12EC3"/>
    <w:rsid w:val="00F13967"/>
    <w:rsid w:val="00F13DA7"/>
    <w:rsid w:val="00F20E2B"/>
    <w:rsid w:val="00F21B1F"/>
    <w:rsid w:val="00F24E04"/>
    <w:rsid w:val="00F256C2"/>
    <w:rsid w:val="00F261AB"/>
    <w:rsid w:val="00F26FE6"/>
    <w:rsid w:val="00F35151"/>
    <w:rsid w:val="00F40745"/>
    <w:rsid w:val="00F4255E"/>
    <w:rsid w:val="00F43F62"/>
    <w:rsid w:val="00F43F9D"/>
    <w:rsid w:val="00F44DD2"/>
    <w:rsid w:val="00F4697C"/>
    <w:rsid w:val="00F46CB9"/>
    <w:rsid w:val="00F47E61"/>
    <w:rsid w:val="00F508DD"/>
    <w:rsid w:val="00F50A8E"/>
    <w:rsid w:val="00F52744"/>
    <w:rsid w:val="00F53543"/>
    <w:rsid w:val="00F53A23"/>
    <w:rsid w:val="00F61FA4"/>
    <w:rsid w:val="00F65AE8"/>
    <w:rsid w:val="00F66BBC"/>
    <w:rsid w:val="00F66CAB"/>
    <w:rsid w:val="00F712B5"/>
    <w:rsid w:val="00F72EE3"/>
    <w:rsid w:val="00F737DF"/>
    <w:rsid w:val="00F75C27"/>
    <w:rsid w:val="00F76143"/>
    <w:rsid w:val="00F80504"/>
    <w:rsid w:val="00F811FB"/>
    <w:rsid w:val="00F84048"/>
    <w:rsid w:val="00F84289"/>
    <w:rsid w:val="00F84705"/>
    <w:rsid w:val="00F8481B"/>
    <w:rsid w:val="00F863B4"/>
    <w:rsid w:val="00F911CD"/>
    <w:rsid w:val="00F9241D"/>
    <w:rsid w:val="00FA0B4E"/>
    <w:rsid w:val="00FA1A1C"/>
    <w:rsid w:val="00FA5A79"/>
    <w:rsid w:val="00FA6D56"/>
    <w:rsid w:val="00FB1AC4"/>
    <w:rsid w:val="00FB4B23"/>
    <w:rsid w:val="00FB7092"/>
    <w:rsid w:val="00FB72D0"/>
    <w:rsid w:val="00FC3DBF"/>
    <w:rsid w:val="00FC5C5E"/>
    <w:rsid w:val="00FD5713"/>
    <w:rsid w:val="00FD6703"/>
    <w:rsid w:val="00FD6BCD"/>
    <w:rsid w:val="00FD730A"/>
    <w:rsid w:val="00FE0357"/>
    <w:rsid w:val="00FE1BC6"/>
    <w:rsid w:val="00FE2052"/>
    <w:rsid w:val="00FF1262"/>
    <w:rsid w:val="00FF1919"/>
    <w:rsid w:val="00FF1F5E"/>
    <w:rsid w:val="00FF2F01"/>
    <w:rsid w:val="00FF43B5"/>
    <w:rsid w:val="00FF44B8"/>
    <w:rsid w:val="00FF4D50"/>
    <w:rsid w:val="00FF7C6D"/>
    <w:rsid w:val="0CEE728A"/>
    <w:rsid w:val="0D19984E"/>
    <w:rsid w:val="0D885313"/>
    <w:rsid w:val="0DE09F45"/>
    <w:rsid w:val="0EEABC7B"/>
    <w:rsid w:val="13768636"/>
    <w:rsid w:val="15E0F268"/>
    <w:rsid w:val="15ED3A29"/>
    <w:rsid w:val="1A3468AA"/>
    <w:rsid w:val="1A61CD4A"/>
    <w:rsid w:val="239335C5"/>
    <w:rsid w:val="25F81DE4"/>
    <w:rsid w:val="2D2ACADA"/>
    <w:rsid w:val="2F017995"/>
    <w:rsid w:val="33E5D6A3"/>
    <w:rsid w:val="36D340B7"/>
    <w:rsid w:val="39924F35"/>
    <w:rsid w:val="3E8A446F"/>
    <w:rsid w:val="4478C1C4"/>
    <w:rsid w:val="52D128C3"/>
    <w:rsid w:val="5369B81D"/>
    <w:rsid w:val="577FBBC0"/>
    <w:rsid w:val="5A0756F6"/>
    <w:rsid w:val="619AB2D5"/>
    <w:rsid w:val="63449D03"/>
    <w:rsid w:val="670C3010"/>
    <w:rsid w:val="6970FA8E"/>
    <w:rsid w:val="6B53ECED"/>
    <w:rsid w:val="791B1E63"/>
    <w:rsid w:val="79FC88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22E6B"/>
  <w15:docId w15:val="{6E13DB3B-CB0F-2D47-81B7-2299A1A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52F"/>
    <w:rPr>
      <w:rFonts w:ascii="Times New Roman" w:hAnsi="Times New Roman" w:cs="Times New Roman"/>
    </w:rPr>
  </w:style>
  <w:style w:type="paragraph" w:styleId="Heading1">
    <w:name w:val="heading 1"/>
    <w:basedOn w:val="Normal"/>
    <w:next w:val="Normal"/>
    <w:link w:val="Heading1Char"/>
    <w:uiPriority w:val="9"/>
    <w:qFormat/>
    <w:rsid w:val="005473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627C"/>
    <w:pPr>
      <w:keepNext/>
      <w:keepLines/>
      <w:spacing w:before="40"/>
      <w:jc w:val="both"/>
      <w:outlineLvl w:val="1"/>
    </w:pPr>
    <w:rPr>
      <w:rFonts w:eastAsiaTheme="majorEastAsia"/>
      <w:b/>
      <w:color w:val="2E74B5" w:themeColor="accent1" w:themeShade="BF"/>
      <w:sz w:val="28"/>
      <w:szCs w:val="26"/>
      <w:u w:val="single"/>
      <w:lang w:val="en-GB"/>
    </w:rPr>
  </w:style>
  <w:style w:type="paragraph" w:styleId="Heading3">
    <w:name w:val="heading 3"/>
    <w:basedOn w:val="Normal"/>
    <w:next w:val="Normal"/>
    <w:link w:val="Heading3Char"/>
    <w:uiPriority w:val="9"/>
    <w:unhideWhenUsed/>
    <w:qFormat/>
    <w:rsid w:val="00C3627C"/>
    <w:pPr>
      <w:keepNext/>
      <w:keepLines/>
      <w:spacing w:before="40"/>
      <w:jc w:val="both"/>
      <w:outlineLvl w:val="2"/>
    </w:pPr>
    <w:rPr>
      <w:rFonts w:eastAsiaTheme="majorEastAsia"/>
      <w:b/>
      <w:color w:val="1F4D78" w:themeColor="accent1" w:themeShade="7F"/>
      <w:sz w:val="26"/>
      <w:szCs w:val="26"/>
      <w:lang w:val="en-GB"/>
    </w:rPr>
  </w:style>
  <w:style w:type="paragraph" w:styleId="Heading4">
    <w:name w:val="heading 4"/>
    <w:basedOn w:val="Normal"/>
    <w:next w:val="Normal"/>
    <w:link w:val="Heading4Char"/>
    <w:uiPriority w:val="9"/>
    <w:unhideWhenUsed/>
    <w:qFormat/>
    <w:rsid w:val="007D0636"/>
    <w:pPr>
      <w:keepNext/>
      <w:keepLines/>
      <w:spacing w:before="40"/>
      <w:outlineLvl w:val="3"/>
    </w:pPr>
    <w:rPr>
      <w:rFonts w:eastAsiaTheme="majorEastAsia"/>
      <w:i/>
      <w:iCs/>
      <w:color w:val="2E74B5" w:themeColor="accent1" w:themeShade="BF"/>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27C"/>
    <w:rPr>
      <w:rFonts w:ascii="Times New Roman" w:eastAsiaTheme="majorEastAsia" w:hAnsi="Times New Roman" w:cs="Times New Roman"/>
      <w:b/>
      <w:color w:val="2E74B5" w:themeColor="accent1" w:themeShade="BF"/>
      <w:sz w:val="28"/>
      <w:szCs w:val="26"/>
      <w:u w:val="single"/>
      <w:lang w:val="en-GB"/>
    </w:rPr>
  </w:style>
  <w:style w:type="character" w:customStyle="1" w:styleId="Heading3Char">
    <w:name w:val="Heading 3 Char"/>
    <w:basedOn w:val="DefaultParagraphFont"/>
    <w:link w:val="Heading3"/>
    <w:uiPriority w:val="9"/>
    <w:rsid w:val="00C3627C"/>
    <w:rPr>
      <w:rFonts w:ascii="Times New Roman" w:eastAsiaTheme="majorEastAsia" w:hAnsi="Times New Roman" w:cs="Times New Roman"/>
      <w:b/>
      <w:color w:val="1F4D78" w:themeColor="accent1" w:themeShade="7F"/>
      <w:sz w:val="26"/>
      <w:szCs w:val="26"/>
      <w:lang w:val="en-GB"/>
    </w:rPr>
  </w:style>
  <w:style w:type="character" w:customStyle="1" w:styleId="Heading4Char">
    <w:name w:val="Heading 4 Char"/>
    <w:basedOn w:val="DefaultParagraphFont"/>
    <w:link w:val="Heading4"/>
    <w:uiPriority w:val="9"/>
    <w:rsid w:val="007D0636"/>
    <w:rPr>
      <w:rFonts w:ascii="Times New Roman" w:eastAsiaTheme="majorEastAsia" w:hAnsi="Times New Roman" w:cs="Times New Roman"/>
      <w:i/>
      <w:iCs/>
      <w:color w:val="2E74B5" w:themeColor="accent1" w:themeShade="BF"/>
      <w:u w:val="single"/>
      <w:lang w:val="en-GB"/>
    </w:rPr>
  </w:style>
  <w:style w:type="table" w:customStyle="1" w:styleId="TableGrid1">
    <w:name w:val="Table Grid1"/>
    <w:basedOn w:val="TableNormal"/>
    <w:next w:val="TableGrid"/>
    <w:uiPriority w:val="39"/>
    <w:rsid w:val="0046297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974"/>
    <w:pPr>
      <w:suppressAutoHyphens/>
      <w:spacing w:after="160" w:line="256" w:lineRule="auto"/>
      <w:ind w:left="720"/>
      <w:contextualSpacing/>
    </w:pPr>
    <w:rPr>
      <w:rFonts w:ascii="Calibri" w:eastAsia="WenQuanYi Micro Hei" w:hAnsi="Calibri" w:cs="Calibri"/>
      <w:sz w:val="22"/>
      <w:szCs w:val="22"/>
      <w:lang w:val="en-GB"/>
    </w:rPr>
  </w:style>
  <w:style w:type="paragraph" w:styleId="NoSpacing">
    <w:name w:val="No Spacing"/>
    <w:uiPriority w:val="1"/>
    <w:qFormat/>
    <w:rsid w:val="00462974"/>
    <w:pPr>
      <w:suppressAutoHyphens/>
    </w:pPr>
    <w:rPr>
      <w:rFonts w:ascii="Calibri" w:eastAsia="WenQuanYi Micro Hei" w:hAnsi="Calibri" w:cs="Calibri"/>
      <w:sz w:val="22"/>
      <w:szCs w:val="22"/>
      <w:lang w:val="en-GB"/>
    </w:rPr>
  </w:style>
  <w:style w:type="table" w:styleId="TableGrid">
    <w:name w:val="Table Grid"/>
    <w:basedOn w:val="TableNormal"/>
    <w:uiPriority w:val="39"/>
    <w:rsid w:val="0046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E87"/>
    <w:rPr>
      <w:color w:val="0563C1" w:themeColor="hyperlink"/>
      <w:u w:val="single"/>
    </w:rPr>
  </w:style>
  <w:style w:type="paragraph" w:styleId="Header">
    <w:name w:val="header"/>
    <w:basedOn w:val="Normal"/>
    <w:link w:val="HeaderChar"/>
    <w:uiPriority w:val="99"/>
    <w:unhideWhenUsed/>
    <w:rsid w:val="00205F29"/>
    <w:pPr>
      <w:tabs>
        <w:tab w:val="center" w:pos="4513"/>
        <w:tab w:val="right" w:pos="9026"/>
      </w:tabs>
    </w:pPr>
  </w:style>
  <w:style w:type="character" w:customStyle="1" w:styleId="HeaderChar">
    <w:name w:val="Header Char"/>
    <w:basedOn w:val="DefaultParagraphFont"/>
    <w:link w:val="Header"/>
    <w:uiPriority w:val="99"/>
    <w:rsid w:val="00205F29"/>
    <w:rPr>
      <w:rFonts w:ascii="Times New Roman" w:hAnsi="Times New Roman" w:cs="Times New Roman"/>
    </w:rPr>
  </w:style>
  <w:style w:type="paragraph" w:styleId="Footer">
    <w:name w:val="footer"/>
    <w:basedOn w:val="Normal"/>
    <w:link w:val="FooterChar"/>
    <w:uiPriority w:val="99"/>
    <w:unhideWhenUsed/>
    <w:rsid w:val="00205F29"/>
    <w:pPr>
      <w:tabs>
        <w:tab w:val="center" w:pos="4513"/>
        <w:tab w:val="right" w:pos="9026"/>
      </w:tabs>
    </w:pPr>
  </w:style>
  <w:style w:type="character" w:customStyle="1" w:styleId="FooterChar">
    <w:name w:val="Footer Char"/>
    <w:basedOn w:val="DefaultParagraphFont"/>
    <w:link w:val="Footer"/>
    <w:uiPriority w:val="99"/>
    <w:rsid w:val="00205F29"/>
    <w:rPr>
      <w:rFonts w:ascii="Times New Roman" w:hAnsi="Times New Roman" w:cs="Times New Roman"/>
    </w:rPr>
  </w:style>
  <w:style w:type="paragraph" w:styleId="BalloonText">
    <w:name w:val="Balloon Text"/>
    <w:basedOn w:val="Normal"/>
    <w:link w:val="BalloonTextChar"/>
    <w:uiPriority w:val="99"/>
    <w:semiHidden/>
    <w:unhideWhenUsed/>
    <w:rsid w:val="00AD0C37"/>
    <w:rPr>
      <w:sz w:val="18"/>
      <w:szCs w:val="18"/>
    </w:rPr>
  </w:style>
  <w:style w:type="character" w:customStyle="1" w:styleId="BalloonTextChar">
    <w:name w:val="Balloon Text Char"/>
    <w:basedOn w:val="DefaultParagraphFont"/>
    <w:link w:val="BalloonText"/>
    <w:uiPriority w:val="99"/>
    <w:semiHidden/>
    <w:rsid w:val="00AD0C37"/>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7B397E"/>
  </w:style>
  <w:style w:type="character" w:customStyle="1" w:styleId="DocumentMapChar">
    <w:name w:val="Document Map Char"/>
    <w:basedOn w:val="DefaultParagraphFont"/>
    <w:link w:val="DocumentMap"/>
    <w:uiPriority w:val="99"/>
    <w:semiHidden/>
    <w:rsid w:val="007B397E"/>
    <w:rPr>
      <w:rFonts w:ascii="Times New Roman" w:hAnsi="Times New Roman" w:cs="Times New Roman"/>
    </w:rPr>
  </w:style>
  <w:style w:type="paragraph" w:styleId="Revision">
    <w:name w:val="Revision"/>
    <w:hidden/>
    <w:uiPriority w:val="99"/>
    <w:semiHidden/>
    <w:rsid w:val="007B397E"/>
    <w:rPr>
      <w:rFonts w:ascii="Times New Roman" w:hAnsi="Times New Roman" w:cs="Times New Roman"/>
    </w:rPr>
  </w:style>
  <w:style w:type="character" w:styleId="FollowedHyperlink">
    <w:name w:val="FollowedHyperlink"/>
    <w:basedOn w:val="DefaultParagraphFont"/>
    <w:uiPriority w:val="99"/>
    <w:semiHidden/>
    <w:unhideWhenUsed/>
    <w:rsid w:val="00866202"/>
    <w:rPr>
      <w:color w:val="954F72" w:themeColor="followedHyperlink"/>
      <w:u w:val="single"/>
    </w:rPr>
  </w:style>
  <w:style w:type="character" w:customStyle="1" w:styleId="name">
    <w:name w:val="name"/>
    <w:basedOn w:val="DefaultParagraphFont"/>
    <w:rsid w:val="0032025D"/>
  </w:style>
  <w:style w:type="character" w:styleId="CommentReference">
    <w:name w:val="annotation reference"/>
    <w:basedOn w:val="DefaultParagraphFont"/>
    <w:uiPriority w:val="99"/>
    <w:semiHidden/>
    <w:unhideWhenUsed/>
    <w:rsid w:val="00D5098E"/>
    <w:rPr>
      <w:sz w:val="18"/>
      <w:szCs w:val="18"/>
    </w:rPr>
  </w:style>
  <w:style w:type="paragraph" w:styleId="CommentText">
    <w:name w:val="annotation text"/>
    <w:basedOn w:val="Normal"/>
    <w:link w:val="CommentTextChar"/>
    <w:uiPriority w:val="99"/>
    <w:semiHidden/>
    <w:unhideWhenUsed/>
    <w:rsid w:val="00D5098E"/>
  </w:style>
  <w:style w:type="character" w:customStyle="1" w:styleId="CommentTextChar">
    <w:name w:val="Comment Text Char"/>
    <w:basedOn w:val="DefaultParagraphFont"/>
    <w:link w:val="CommentText"/>
    <w:uiPriority w:val="99"/>
    <w:semiHidden/>
    <w:rsid w:val="00D5098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5098E"/>
    <w:rPr>
      <w:b/>
      <w:bCs/>
      <w:sz w:val="20"/>
      <w:szCs w:val="20"/>
    </w:rPr>
  </w:style>
  <w:style w:type="character" w:customStyle="1" w:styleId="CommentSubjectChar">
    <w:name w:val="Comment Subject Char"/>
    <w:basedOn w:val="CommentTextChar"/>
    <w:link w:val="CommentSubject"/>
    <w:uiPriority w:val="99"/>
    <w:semiHidden/>
    <w:rsid w:val="00D5098E"/>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33640E"/>
    <w:rPr>
      <w:color w:val="2B579A"/>
      <w:shd w:val="clear" w:color="auto" w:fill="E6E6E6"/>
    </w:rPr>
  </w:style>
  <w:style w:type="character" w:customStyle="1" w:styleId="Heading1Char">
    <w:name w:val="Heading 1 Char"/>
    <w:basedOn w:val="DefaultParagraphFont"/>
    <w:link w:val="Heading1"/>
    <w:uiPriority w:val="9"/>
    <w:rsid w:val="005473C9"/>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C46B36"/>
  </w:style>
  <w:style w:type="paragraph" w:customStyle="1" w:styleId="EndNoteBibliographyTitle">
    <w:name w:val="EndNote Bibliography Title"/>
    <w:basedOn w:val="Normal"/>
    <w:link w:val="EndNoteBibliographyTitleChar"/>
    <w:rsid w:val="008C468D"/>
    <w:pPr>
      <w:jc w:val="center"/>
    </w:pPr>
    <w:rPr>
      <w:noProof/>
    </w:rPr>
  </w:style>
  <w:style w:type="character" w:customStyle="1" w:styleId="EndNoteBibliographyTitleChar">
    <w:name w:val="EndNote Bibliography Title Char"/>
    <w:basedOn w:val="DefaultParagraphFont"/>
    <w:link w:val="EndNoteBibliographyTitle"/>
    <w:rsid w:val="008C468D"/>
    <w:rPr>
      <w:rFonts w:ascii="Times New Roman" w:hAnsi="Times New Roman" w:cs="Times New Roman"/>
      <w:noProof/>
    </w:rPr>
  </w:style>
  <w:style w:type="paragraph" w:styleId="NormalWeb">
    <w:name w:val="Normal (Web)"/>
    <w:basedOn w:val="Normal"/>
    <w:uiPriority w:val="99"/>
    <w:semiHidden/>
    <w:unhideWhenUsed/>
    <w:rsid w:val="00A31DDF"/>
    <w:pPr>
      <w:spacing w:before="100" w:beforeAutospacing="1" w:after="100" w:afterAutospacing="1"/>
    </w:pPr>
    <w:rPr>
      <w:rFonts w:eastAsia="Times New Roman"/>
      <w:lang w:val="en-GB" w:eastAsia="en-GB"/>
    </w:rPr>
  </w:style>
  <w:style w:type="paragraph" w:styleId="FootnoteText">
    <w:name w:val="footnote text"/>
    <w:basedOn w:val="Normal"/>
    <w:link w:val="FootnoteTextChar"/>
    <w:uiPriority w:val="99"/>
    <w:semiHidden/>
    <w:unhideWhenUsed/>
    <w:rsid w:val="00117BA4"/>
    <w:rPr>
      <w:sz w:val="20"/>
      <w:szCs w:val="20"/>
    </w:rPr>
  </w:style>
  <w:style w:type="character" w:customStyle="1" w:styleId="FootnoteTextChar">
    <w:name w:val="Footnote Text Char"/>
    <w:basedOn w:val="DefaultParagraphFont"/>
    <w:link w:val="FootnoteText"/>
    <w:uiPriority w:val="99"/>
    <w:semiHidden/>
    <w:rsid w:val="00117BA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17BA4"/>
    <w:rPr>
      <w:vertAlign w:val="superscript"/>
    </w:rPr>
  </w:style>
  <w:style w:type="character" w:customStyle="1" w:styleId="apple-converted-space">
    <w:name w:val="apple-converted-space"/>
    <w:basedOn w:val="DefaultParagraphFont"/>
    <w:rsid w:val="006C17A6"/>
  </w:style>
  <w:style w:type="character" w:styleId="UnresolvedMention">
    <w:name w:val="Unresolved Mention"/>
    <w:basedOn w:val="DefaultParagraphFont"/>
    <w:uiPriority w:val="99"/>
    <w:semiHidden/>
    <w:unhideWhenUsed/>
    <w:rsid w:val="005F0038"/>
    <w:rPr>
      <w:color w:val="605E5C"/>
      <w:shd w:val="clear" w:color="auto" w:fill="E1DFDD"/>
    </w:rPr>
  </w:style>
  <w:style w:type="table" w:customStyle="1" w:styleId="TableGrid2">
    <w:name w:val="Table Grid2"/>
    <w:basedOn w:val="TableNormal"/>
    <w:next w:val="TableGrid"/>
    <w:uiPriority w:val="59"/>
    <w:rsid w:val="00DC306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3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5888">
      <w:bodyDiv w:val="1"/>
      <w:marLeft w:val="0"/>
      <w:marRight w:val="0"/>
      <w:marTop w:val="0"/>
      <w:marBottom w:val="0"/>
      <w:divBdr>
        <w:top w:val="none" w:sz="0" w:space="0" w:color="auto"/>
        <w:left w:val="none" w:sz="0" w:space="0" w:color="auto"/>
        <w:bottom w:val="none" w:sz="0" w:space="0" w:color="auto"/>
        <w:right w:val="none" w:sz="0" w:space="0" w:color="auto"/>
      </w:divBdr>
      <w:divsChild>
        <w:div w:id="1723406981">
          <w:marLeft w:val="0"/>
          <w:marRight w:val="1"/>
          <w:marTop w:val="0"/>
          <w:marBottom w:val="0"/>
          <w:divBdr>
            <w:top w:val="none" w:sz="0" w:space="0" w:color="auto"/>
            <w:left w:val="none" w:sz="0" w:space="0" w:color="auto"/>
            <w:bottom w:val="none" w:sz="0" w:space="0" w:color="auto"/>
            <w:right w:val="none" w:sz="0" w:space="0" w:color="auto"/>
          </w:divBdr>
          <w:divsChild>
            <w:div w:id="499001012">
              <w:marLeft w:val="0"/>
              <w:marRight w:val="0"/>
              <w:marTop w:val="0"/>
              <w:marBottom w:val="0"/>
              <w:divBdr>
                <w:top w:val="none" w:sz="0" w:space="0" w:color="auto"/>
                <w:left w:val="none" w:sz="0" w:space="0" w:color="auto"/>
                <w:bottom w:val="none" w:sz="0" w:space="0" w:color="auto"/>
                <w:right w:val="none" w:sz="0" w:space="0" w:color="auto"/>
              </w:divBdr>
              <w:divsChild>
                <w:div w:id="1088576366">
                  <w:marLeft w:val="0"/>
                  <w:marRight w:val="1"/>
                  <w:marTop w:val="0"/>
                  <w:marBottom w:val="0"/>
                  <w:divBdr>
                    <w:top w:val="none" w:sz="0" w:space="0" w:color="auto"/>
                    <w:left w:val="none" w:sz="0" w:space="0" w:color="auto"/>
                    <w:bottom w:val="none" w:sz="0" w:space="0" w:color="auto"/>
                    <w:right w:val="none" w:sz="0" w:space="0" w:color="auto"/>
                  </w:divBdr>
                  <w:divsChild>
                    <w:div w:id="93326729">
                      <w:marLeft w:val="0"/>
                      <w:marRight w:val="0"/>
                      <w:marTop w:val="0"/>
                      <w:marBottom w:val="0"/>
                      <w:divBdr>
                        <w:top w:val="none" w:sz="0" w:space="0" w:color="auto"/>
                        <w:left w:val="none" w:sz="0" w:space="0" w:color="auto"/>
                        <w:bottom w:val="none" w:sz="0" w:space="0" w:color="auto"/>
                        <w:right w:val="none" w:sz="0" w:space="0" w:color="auto"/>
                      </w:divBdr>
                      <w:divsChild>
                        <w:div w:id="616958873">
                          <w:marLeft w:val="0"/>
                          <w:marRight w:val="0"/>
                          <w:marTop w:val="0"/>
                          <w:marBottom w:val="0"/>
                          <w:divBdr>
                            <w:top w:val="none" w:sz="0" w:space="0" w:color="auto"/>
                            <w:left w:val="none" w:sz="0" w:space="0" w:color="auto"/>
                            <w:bottom w:val="none" w:sz="0" w:space="0" w:color="auto"/>
                            <w:right w:val="none" w:sz="0" w:space="0" w:color="auto"/>
                          </w:divBdr>
                          <w:divsChild>
                            <w:div w:id="1512183140">
                              <w:marLeft w:val="0"/>
                              <w:marRight w:val="0"/>
                              <w:marTop w:val="120"/>
                              <w:marBottom w:val="360"/>
                              <w:divBdr>
                                <w:top w:val="none" w:sz="0" w:space="0" w:color="auto"/>
                                <w:left w:val="none" w:sz="0" w:space="0" w:color="auto"/>
                                <w:bottom w:val="none" w:sz="0" w:space="0" w:color="auto"/>
                                <w:right w:val="none" w:sz="0" w:space="0" w:color="auto"/>
                              </w:divBdr>
                              <w:divsChild>
                                <w:div w:id="4403709">
                                  <w:marLeft w:val="0"/>
                                  <w:marRight w:val="0"/>
                                  <w:marTop w:val="0"/>
                                  <w:marBottom w:val="0"/>
                                  <w:divBdr>
                                    <w:top w:val="none" w:sz="0" w:space="0" w:color="auto"/>
                                    <w:left w:val="none" w:sz="0" w:space="0" w:color="auto"/>
                                    <w:bottom w:val="none" w:sz="0" w:space="0" w:color="auto"/>
                                    <w:right w:val="none" w:sz="0" w:space="0" w:color="auto"/>
                                  </w:divBdr>
                                </w:div>
                                <w:div w:id="10181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0152">
      <w:bodyDiv w:val="1"/>
      <w:marLeft w:val="0"/>
      <w:marRight w:val="0"/>
      <w:marTop w:val="0"/>
      <w:marBottom w:val="0"/>
      <w:divBdr>
        <w:top w:val="none" w:sz="0" w:space="0" w:color="auto"/>
        <w:left w:val="none" w:sz="0" w:space="0" w:color="auto"/>
        <w:bottom w:val="none" w:sz="0" w:space="0" w:color="auto"/>
        <w:right w:val="none" w:sz="0" w:space="0" w:color="auto"/>
      </w:divBdr>
    </w:div>
    <w:div w:id="43606126">
      <w:bodyDiv w:val="1"/>
      <w:marLeft w:val="0"/>
      <w:marRight w:val="0"/>
      <w:marTop w:val="0"/>
      <w:marBottom w:val="0"/>
      <w:divBdr>
        <w:top w:val="none" w:sz="0" w:space="0" w:color="auto"/>
        <w:left w:val="none" w:sz="0" w:space="0" w:color="auto"/>
        <w:bottom w:val="none" w:sz="0" w:space="0" w:color="auto"/>
        <w:right w:val="none" w:sz="0" w:space="0" w:color="auto"/>
      </w:divBdr>
    </w:div>
    <w:div w:id="62067202">
      <w:bodyDiv w:val="1"/>
      <w:marLeft w:val="0"/>
      <w:marRight w:val="0"/>
      <w:marTop w:val="0"/>
      <w:marBottom w:val="0"/>
      <w:divBdr>
        <w:top w:val="none" w:sz="0" w:space="0" w:color="auto"/>
        <w:left w:val="none" w:sz="0" w:space="0" w:color="auto"/>
        <w:bottom w:val="none" w:sz="0" w:space="0" w:color="auto"/>
        <w:right w:val="none" w:sz="0" w:space="0" w:color="auto"/>
      </w:divBdr>
      <w:divsChild>
        <w:div w:id="177548968">
          <w:marLeft w:val="446"/>
          <w:marRight w:val="0"/>
          <w:marTop w:val="0"/>
          <w:marBottom w:val="0"/>
          <w:divBdr>
            <w:top w:val="none" w:sz="0" w:space="0" w:color="auto"/>
            <w:left w:val="none" w:sz="0" w:space="0" w:color="auto"/>
            <w:bottom w:val="none" w:sz="0" w:space="0" w:color="auto"/>
            <w:right w:val="none" w:sz="0" w:space="0" w:color="auto"/>
          </w:divBdr>
        </w:div>
        <w:div w:id="2116825769">
          <w:marLeft w:val="446"/>
          <w:marRight w:val="0"/>
          <w:marTop w:val="0"/>
          <w:marBottom w:val="0"/>
          <w:divBdr>
            <w:top w:val="none" w:sz="0" w:space="0" w:color="auto"/>
            <w:left w:val="none" w:sz="0" w:space="0" w:color="auto"/>
            <w:bottom w:val="none" w:sz="0" w:space="0" w:color="auto"/>
            <w:right w:val="none" w:sz="0" w:space="0" w:color="auto"/>
          </w:divBdr>
        </w:div>
        <w:div w:id="1683046453">
          <w:marLeft w:val="446"/>
          <w:marRight w:val="0"/>
          <w:marTop w:val="0"/>
          <w:marBottom w:val="0"/>
          <w:divBdr>
            <w:top w:val="none" w:sz="0" w:space="0" w:color="auto"/>
            <w:left w:val="none" w:sz="0" w:space="0" w:color="auto"/>
            <w:bottom w:val="none" w:sz="0" w:space="0" w:color="auto"/>
            <w:right w:val="none" w:sz="0" w:space="0" w:color="auto"/>
          </w:divBdr>
        </w:div>
        <w:div w:id="83697112">
          <w:marLeft w:val="446"/>
          <w:marRight w:val="0"/>
          <w:marTop w:val="0"/>
          <w:marBottom w:val="0"/>
          <w:divBdr>
            <w:top w:val="none" w:sz="0" w:space="0" w:color="auto"/>
            <w:left w:val="none" w:sz="0" w:space="0" w:color="auto"/>
            <w:bottom w:val="none" w:sz="0" w:space="0" w:color="auto"/>
            <w:right w:val="none" w:sz="0" w:space="0" w:color="auto"/>
          </w:divBdr>
        </w:div>
      </w:divsChild>
    </w:div>
    <w:div w:id="212349783">
      <w:bodyDiv w:val="1"/>
      <w:marLeft w:val="0"/>
      <w:marRight w:val="0"/>
      <w:marTop w:val="0"/>
      <w:marBottom w:val="0"/>
      <w:divBdr>
        <w:top w:val="none" w:sz="0" w:space="0" w:color="auto"/>
        <w:left w:val="none" w:sz="0" w:space="0" w:color="auto"/>
        <w:bottom w:val="none" w:sz="0" w:space="0" w:color="auto"/>
        <w:right w:val="none" w:sz="0" w:space="0" w:color="auto"/>
      </w:divBdr>
    </w:div>
    <w:div w:id="264000111">
      <w:bodyDiv w:val="1"/>
      <w:marLeft w:val="0"/>
      <w:marRight w:val="0"/>
      <w:marTop w:val="0"/>
      <w:marBottom w:val="0"/>
      <w:divBdr>
        <w:top w:val="none" w:sz="0" w:space="0" w:color="auto"/>
        <w:left w:val="none" w:sz="0" w:space="0" w:color="auto"/>
        <w:bottom w:val="none" w:sz="0" w:space="0" w:color="auto"/>
        <w:right w:val="none" w:sz="0" w:space="0" w:color="auto"/>
      </w:divBdr>
    </w:div>
    <w:div w:id="267391549">
      <w:bodyDiv w:val="1"/>
      <w:marLeft w:val="0"/>
      <w:marRight w:val="0"/>
      <w:marTop w:val="0"/>
      <w:marBottom w:val="0"/>
      <w:divBdr>
        <w:top w:val="none" w:sz="0" w:space="0" w:color="auto"/>
        <w:left w:val="none" w:sz="0" w:space="0" w:color="auto"/>
        <w:bottom w:val="none" w:sz="0" w:space="0" w:color="auto"/>
        <w:right w:val="none" w:sz="0" w:space="0" w:color="auto"/>
      </w:divBdr>
    </w:div>
    <w:div w:id="274406362">
      <w:bodyDiv w:val="1"/>
      <w:marLeft w:val="0"/>
      <w:marRight w:val="0"/>
      <w:marTop w:val="0"/>
      <w:marBottom w:val="0"/>
      <w:divBdr>
        <w:top w:val="none" w:sz="0" w:space="0" w:color="auto"/>
        <w:left w:val="none" w:sz="0" w:space="0" w:color="auto"/>
        <w:bottom w:val="none" w:sz="0" w:space="0" w:color="auto"/>
        <w:right w:val="none" w:sz="0" w:space="0" w:color="auto"/>
      </w:divBdr>
    </w:div>
    <w:div w:id="386295856">
      <w:bodyDiv w:val="1"/>
      <w:marLeft w:val="0"/>
      <w:marRight w:val="0"/>
      <w:marTop w:val="0"/>
      <w:marBottom w:val="0"/>
      <w:divBdr>
        <w:top w:val="none" w:sz="0" w:space="0" w:color="auto"/>
        <w:left w:val="none" w:sz="0" w:space="0" w:color="auto"/>
        <w:bottom w:val="none" w:sz="0" w:space="0" w:color="auto"/>
        <w:right w:val="none" w:sz="0" w:space="0" w:color="auto"/>
      </w:divBdr>
    </w:div>
    <w:div w:id="741684409">
      <w:bodyDiv w:val="1"/>
      <w:marLeft w:val="0"/>
      <w:marRight w:val="0"/>
      <w:marTop w:val="0"/>
      <w:marBottom w:val="0"/>
      <w:divBdr>
        <w:top w:val="none" w:sz="0" w:space="0" w:color="auto"/>
        <w:left w:val="none" w:sz="0" w:space="0" w:color="auto"/>
        <w:bottom w:val="none" w:sz="0" w:space="0" w:color="auto"/>
        <w:right w:val="none" w:sz="0" w:space="0" w:color="auto"/>
      </w:divBdr>
    </w:div>
    <w:div w:id="928541969">
      <w:bodyDiv w:val="1"/>
      <w:marLeft w:val="0"/>
      <w:marRight w:val="0"/>
      <w:marTop w:val="0"/>
      <w:marBottom w:val="0"/>
      <w:divBdr>
        <w:top w:val="none" w:sz="0" w:space="0" w:color="auto"/>
        <w:left w:val="none" w:sz="0" w:space="0" w:color="auto"/>
        <w:bottom w:val="none" w:sz="0" w:space="0" w:color="auto"/>
        <w:right w:val="none" w:sz="0" w:space="0" w:color="auto"/>
      </w:divBdr>
    </w:div>
    <w:div w:id="1278179546">
      <w:bodyDiv w:val="1"/>
      <w:marLeft w:val="0"/>
      <w:marRight w:val="0"/>
      <w:marTop w:val="0"/>
      <w:marBottom w:val="0"/>
      <w:divBdr>
        <w:top w:val="none" w:sz="0" w:space="0" w:color="auto"/>
        <w:left w:val="none" w:sz="0" w:space="0" w:color="auto"/>
        <w:bottom w:val="none" w:sz="0" w:space="0" w:color="auto"/>
        <w:right w:val="none" w:sz="0" w:space="0" w:color="auto"/>
      </w:divBdr>
    </w:div>
    <w:div w:id="1324628124">
      <w:bodyDiv w:val="1"/>
      <w:marLeft w:val="0"/>
      <w:marRight w:val="0"/>
      <w:marTop w:val="0"/>
      <w:marBottom w:val="0"/>
      <w:divBdr>
        <w:top w:val="none" w:sz="0" w:space="0" w:color="auto"/>
        <w:left w:val="none" w:sz="0" w:space="0" w:color="auto"/>
        <w:bottom w:val="none" w:sz="0" w:space="0" w:color="auto"/>
        <w:right w:val="none" w:sz="0" w:space="0" w:color="auto"/>
      </w:divBdr>
    </w:div>
    <w:div w:id="1411586722">
      <w:bodyDiv w:val="1"/>
      <w:marLeft w:val="0"/>
      <w:marRight w:val="0"/>
      <w:marTop w:val="0"/>
      <w:marBottom w:val="0"/>
      <w:divBdr>
        <w:top w:val="none" w:sz="0" w:space="0" w:color="auto"/>
        <w:left w:val="none" w:sz="0" w:space="0" w:color="auto"/>
        <w:bottom w:val="none" w:sz="0" w:space="0" w:color="auto"/>
        <w:right w:val="none" w:sz="0" w:space="0" w:color="auto"/>
      </w:divBdr>
      <w:divsChild>
        <w:div w:id="461921742">
          <w:marLeft w:val="0"/>
          <w:marRight w:val="0"/>
          <w:marTop w:val="0"/>
          <w:marBottom w:val="0"/>
          <w:divBdr>
            <w:top w:val="none" w:sz="0" w:space="0" w:color="auto"/>
            <w:left w:val="none" w:sz="0" w:space="0" w:color="auto"/>
            <w:bottom w:val="none" w:sz="0" w:space="0" w:color="auto"/>
            <w:right w:val="none" w:sz="0" w:space="0" w:color="auto"/>
          </w:divBdr>
          <w:divsChild>
            <w:div w:id="6568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1834">
      <w:bodyDiv w:val="1"/>
      <w:marLeft w:val="0"/>
      <w:marRight w:val="0"/>
      <w:marTop w:val="0"/>
      <w:marBottom w:val="0"/>
      <w:divBdr>
        <w:top w:val="none" w:sz="0" w:space="0" w:color="auto"/>
        <w:left w:val="none" w:sz="0" w:space="0" w:color="auto"/>
        <w:bottom w:val="none" w:sz="0" w:space="0" w:color="auto"/>
        <w:right w:val="none" w:sz="0" w:space="0" w:color="auto"/>
      </w:divBdr>
      <w:divsChild>
        <w:div w:id="255288136">
          <w:marLeft w:val="0"/>
          <w:marRight w:val="0"/>
          <w:marTop w:val="0"/>
          <w:marBottom w:val="0"/>
          <w:divBdr>
            <w:top w:val="none" w:sz="0" w:space="0" w:color="auto"/>
            <w:left w:val="none" w:sz="0" w:space="0" w:color="auto"/>
            <w:bottom w:val="none" w:sz="0" w:space="0" w:color="auto"/>
            <w:right w:val="none" w:sz="0" w:space="0" w:color="auto"/>
          </w:divBdr>
          <w:divsChild>
            <w:div w:id="689331417">
              <w:marLeft w:val="0"/>
              <w:marRight w:val="0"/>
              <w:marTop w:val="0"/>
              <w:marBottom w:val="0"/>
              <w:divBdr>
                <w:top w:val="none" w:sz="0" w:space="0" w:color="auto"/>
                <w:left w:val="none" w:sz="0" w:space="0" w:color="auto"/>
                <w:bottom w:val="none" w:sz="0" w:space="0" w:color="auto"/>
                <w:right w:val="none" w:sz="0" w:space="0" w:color="auto"/>
              </w:divBdr>
              <w:divsChild>
                <w:div w:id="1358847097">
                  <w:marLeft w:val="0"/>
                  <w:marRight w:val="0"/>
                  <w:marTop w:val="0"/>
                  <w:marBottom w:val="0"/>
                  <w:divBdr>
                    <w:top w:val="none" w:sz="0" w:space="0" w:color="auto"/>
                    <w:left w:val="none" w:sz="0" w:space="0" w:color="auto"/>
                    <w:bottom w:val="none" w:sz="0" w:space="0" w:color="auto"/>
                    <w:right w:val="none" w:sz="0" w:space="0" w:color="auto"/>
                  </w:divBdr>
                  <w:divsChild>
                    <w:div w:id="15345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43044">
      <w:bodyDiv w:val="1"/>
      <w:marLeft w:val="0"/>
      <w:marRight w:val="0"/>
      <w:marTop w:val="0"/>
      <w:marBottom w:val="0"/>
      <w:divBdr>
        <w:top w:val="none" w:sz="0" w:space="0" w:color="auto"/>
        <w:left w:val="none" w:sz="0" w:space="0" w:color="auto"/>
        <w:bottom w:val="none" w:sz="0" w:space="0" w:color="auto"/>
        <w:right w:val="none" w:sz="0" w:space="0" w:color="auto"/>
      </w:divBdr>
    </w:div>
    <w:div w:id="1706129137">
      <w:bodyDiv w:val="1"/>
      <w:marLeft w:val="0"/>
      <w:marRight w:val="0"/>
      <w:marTop w:val="0"/>
      <w:marBottom w:val="0"/>
      <w:divBdr>
        <w:top w:val="none" w:sz="0" w:space="0" w:color="auto"/>
        <w:left w:val="none" w:sz="0" w:space="0" w:color="auto"/>
        <w:bottom w:val="none" w:sz="0" w:space="0" w:color="auto"/>
        <w:right w:val="none" w:sz="0" w:space="0" w:color="auto"/>
      </w:divBdr>
    </w:div>
    <w:div w:id="1796677986">
      <w:bodyDiv w:val="1"/>
      <w:marLeft w:val="0"/>
      <w:marRight w:val="0"/>
      <w:marTop w:val="0"/>
      <w:marBottom w:val="0"/>
      <w:divBdr>
        <w:top w:val="none" w:sz="0" w:space="0" w:color="auto"/>
        <w:left w:val="none" w:sz="0" w:space="0" w:color="auto"/>
        <w:bottom w:val="none" w:sz="0" w:space="0" w:color="auto"/>
        <w:right w:val="none" w:sz="0" w:space="0" w:color="auto"/>
      </w:divBdr>
    </w:div>
    <w:div w:id="1847478177">
      <w:bodyDiv w:val="1"/>
      <w:marLeft w:val="0"/>
      <w:marRight w:val="0"/>
      <w:marTop w:val="0"/>
      <w:marBottom w:val="0"/>
      <w:divBdr>
        <w:top w:val="none" w:sz="0" w:space="0" w:color="auto"/>
        <w:left w:val="none" w:sz="0" w:space="0" w:color="auto"/>
        <w:bottom w:val="none" w:sz="0" w:space="0" w:color="auto"/>
        <w:right w:val="none" w:sz="0" w:space="0" w:color="auto"/>
      </w:divBdr>
      <w:divsChild>
        <w:div w:id="233901194">
          <w:marLeft w:val="446"/>
          <w:marRight w:val="0"/>
          <w:marTop w:val="0"/>
          <w:marBottom w:val="0"/>
          <w:divBdr>
            <w:top w:val="none" w:sz="0" w:space="0" w:color="auto"/>
            <w:left w:val="none" w:sz="0" w:space="0" w:color="auto"/>
            <w:bottom w:val="none" w:sz="0" w:space="0" w:color="auto"/>
            <w:right w:val="none" w:sz="0" w:space="0" w:color="auto"/>
          </w:divBdr>
        </w:div>
        <w:div w:id="574582913">
          <w:marLeft w:val="446"/>
          <w:marRight w:val="0"/>
          <w:marTop w:val="0"/>
          <w:marBottom w:val="0"/>
          <w:divBdr>
            <w:top w:val="none" w:sz="0" w:space="0" w:color="auto"/>
            <w:left w:val="none" w:sz="0" w:space="0" w:color="auto"/>
            <w:bottom w:val="none" w:sz="0" w:space="0" w:color="auto"/>
            <w:right w:val="none" w:sz="0" w:space="0" w:color="auto"/>
          </w:divBdr>
        </w:div>
        <w:div w:id="750273844">
          <w:marLeft w:val="446"/>
          <w:marRight w:val="0"/>
          <w:marTop w:val="0"/>
          <w:marBottom w:val="0"/>
          <w:divBdr>
            <w:top w:val="none" w:sz="0" w:space="0" w:color="auto"/>
            <w:left w:val="none" w:sz="0" w:space="0" w:color="auto"/>
            <w:bottom w:val="none" w:sz="0" w:space="0" w:color="auto"/>
            <w:right w:val="none" w:sz="0" w:space="0" w:color="auto"/>
          </w:divBdr>
        </w:div>
      </w:divsChild>
    </w:div>
    <w:div w:id="1848980921">
      <w:bodyDiv w:val="1"/>
      <w:marLeft w:val="0"/>
      <w:marRight w:val="0"/>
      <w:marTop w:val="0"/>
      <w:marBottom w:val="0"/>
      <w:divBdr>
        <w:top w:val="none" w:sz="0" w:space="0" w:color="auto"/>
        <w:left w:val="none" w:sz="0" w:space="0" w:color="auto"/>
        <w:bottom w:val="none" w:sz="0" w:space="0" w:color="auto"/>
        <w:right w:val="none" w:sz="0" w:space="0" w:color="auto"/>
      </w:divBdr>
    </w:div>
    <w:div w:id="1851599529">
      <w:bodyDiv w:val="1"/>
      <w:marLeft w:val="0"/>
      <w:marRight w:val="0"/>
      <w:marTop w:val="0"/>
      <w:marBottom w:val="0"/>
      <w:divBdr>
        <w:top w:val="none" w:sz="0" w:space="0" w:color="auto"/>
        <w:left w:val="none" w:sz="0" w:space="0" w:color="auto"/>
        <w:bottom w:val="none" w:sz="0" w:space="0" w:color="auto"/>
        <w:right w:val="none" w:sz="0" w:space="0" w:color="auto"/>
      </w:divBdr>
    </w:div>
    <w:div w:id="1879008526">
      <w:bodyDiv w:val="1"/>
      <w:marLeft w:val="0"/>
      <w:marRight w:val="0"/>
      <w:marTop w:val="0"/>
      <w:marBottom w:val="0"/>
      <w:divBdr>
        <w:top w:val="none" w:sz="0" w:space="0" w:color="auto"/>
        <w:left w:val="none" w:sz="0" w:space="0" w:color="auto"/>
        <w:bottom w:val="none" w:sz="0" w:space="0" w:color="auto"/>
        <w:right w:val="none" w:sz="0" w:space="0" w:color="auto"/>
      </w:divBdr>
    </w:div>
    <w:div w:id="2034645351">
      <w:bodyDiv w:val="1"/>
      <w:marLeft w:val="0"/>
      <w:marRight w:val="0"/>
      <w:marTop w:val="0"/>
      <w:marBottom w:val="0"/>
      <w:divBdr>
        <w:top w:val="none" w:sz="0" w:space="0" w:color="auto"/>
        <w:left w:val="none" w:sz="0" w:space="0" w:color="auto"/>
        <w:bottom w:val="none" w:sz="0" w:space="0" w:color="auto"/>
        <w:right w:val="none" w:sz="0" w:space="0" w:color="auto"/>
      </w:divBdr>
    </w:div>
    <w:div w:id="2037198513">
      <w:bodyDiv w:val="1"/>
      <w:marLeft w:val="0"/>
      <w:marRight w:val="0"/>
      <w:marTop w:val="0"/>
      <w:marBottom w:val="0"/>
      <w:divBdr>
        <w:top w:val="none" w:sz="0" w:space="0" w:color="auto"/>
        <w:left w:val="none" w:sz="0" w:space="0" w:color="auto"/>
        <w:bottom w:val="none" w:sz="0" w:space="0" w:color="auto"/>
        <w:right w:val="none" w:sz="0" w:space="0" w:color="auto"/>
      </w:divBdr>
      <w:divsChild>
        <w:div w:id="1520779942">
          <w:marLeft w:val="0"/>
          <w:marRight w:val="0"/>
          <w:marTop w:val="0"/>
          <w:marBottom w:val="0"/>
          <w:divBdr>
            <w:top w:val="none" w:sz="0" w:space="0" w:color="auto"/>
            <w:left w:val="none" w:sz="0" w:space="0" w:color="auto"/>
            <w:bottom w:val="none" w:sz="0" w:space="0" w:color="auto"/>
            <w:right w:val="none" w:sz="0" w:space="0" w:color="auto"/>
          </w:divBdr>
          <w:divsChild>
            <w:div w:id="868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garrard@rdm.ox.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5ADD0-C876-CD44-A5CA-D32BBEE3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48631</Words>
  <Characters>277197</Characters>
  <Application>Microsoft Office Word</Application>
  <DocSecurity>0</DocSecurity>
  <Lines>2309</Lines>
  <Paragraphs>650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IM&amp;T Services</dc:creator>
  <cp:lastModifiedBy>James Garrard</cp:lastModifiedBy>
  <cp:revision>2</cp:revision>
  <cp:lastPrinted>2018-08-16T09:58:00Z</cp:lastPrinted>
  <dcterms:created xsi:type="dcterms:W3CDTF">2019-03-19T17:09:00Z</dcterms:created>
  <dcterms:modified xsi:type="dcterms:W3CDTF">2019-03-19T17:09:00Z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6b2365bb-4bf5-3cc8-ba08-5c5bab2e3de4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http://www.zotero.org/styles/archives-of-gerontology-and-geriatrics</vt:lpwstr>
  </property>
  <property fmtid="{D5CDD505-2E9C-101B-9397-08002B2CF9AE}" pid="11" name="Mendeley Recent Style Name 3_1">
    <vt:lpwstr>Archives of Gerontology and Geriatrics</vt:lpwstr>
  </property>
  <property fmtid="{D5CDD505-2E9C-101B-9397-08002B2CF9AE}" pid="12" name="Mendeley Recent Style Id 4_1">
    <vt:lpwstr>http://www.zotero.org/styles/springer-basic-brackets</vt:lpwstr>
  </property>
  <property fmtid="{D5CDD505-2E9C-101B-9397-08002B2CF9AE}" pid="13" name="Mendeley Recent Style Name 4_1">
    <vt:lpwstr>Springer - Basic (numeric, brackets)</vt:lpwstr>
  </property>
  <property fmtid="{D5CDD505-2E9C-101B-9397-08002B2CF9AE}" pid="14" name="Mendeley Recent Style Id 5_1">
    <vt:lpwstr>http://www.zotero.org/styles/vancouver</vt:lpwstr>
  </property>
  <property fmtid="{D5CDD505-2E9C-101B-9397-08002B2CF9AE}" pid="15" name="Mendeley Recent Style Name 5_1">
    <vt:lpwstr>Vancouver</vt:lpwstr>
  </property>
  <property fmtid="{D5CDD505-2E9C-101B-9397-08002B2CF9AE}" pid="16" name="Mendeley Recent Style Id 6_1">
    <vt:lpwstr>https://csl.mendeley.com/styles/21962881/vancouver-jg</vt:lpwstr>
  </property>
  <property fmtid="{D5CDD505-2E9C-101B-9397-08002B2CF9AE}" pid="17" name="Mendeley Recent Style Name 6_1">
    <vt:lpwstr>Vancouver - James Garrard</vt:lpwstr>
  </property>
  <property fmtid="{D5CDD505-2E9C-101B-9397-08002B2CF9AE}" pid="18" name="Mendeley Recent Style Id 7_1">
    <vt:lpwstr>http://csl.mendeley.com/styles/21962881/vancouver-jg</vt:lpwstr>
  </property>
  <property fmtid="{D5CDD505-2E9C-101B-9397-08002B2CF9AE}" pid="19" name="Mendeley Recent Style Name 7_1">
    <vt:lpwstr>Vancouver - James Garrard</vt:lpwstr>
  </property>
  <property fmtid="{D5CDD505-2E9C-101B-9397-08002B2CF9AE}" pid="20" name="Mendeley Recent Style Id 8_1">
    <vt:lpwstr>http://csl.mendeley.com/styles/21962881/vancouver-jg-4</vt:lpwstr>
  </property>
  <property fmtid="{D5CDD505-2E9C-101B-9397-08002B2CF9AE}" pid="21" name="Mendeley Recent Style Name 8_1">
    <vt:lpwstr>Vancouver - James Garrard</vt:lpwstr>
  </property>
  <property fmtid="{D5CDD505-2E9C-101B-9397-08002B2CF9AE}" pid="22" name="Mendeley Recent Style Id 9_1">
    <vt:lpwstr>http://csl.mendeley.com/styles/21962881/vancouver-jg-2</vt:lpwstr>
  </property>
  <property fmtid="{D5CDD505-2E9C-101B-9397-08002B2CF9AE}" pid="23" name="Mendeley Recent Style Name 9_1">
    <vt:lpwstr>Vancouver - James Garrard</vt:lpwstr>
  </property>
  <property fmtid="{D5CDD505-2E9C-101B-9397-08002B2CF9AE}" pid="24" name="Mendeley Citation Style_1">
    <vt:lpwstr>http://www.zotero.org/styles/springer-basic-brackets</vt:lpwstr>
  </property>
</Properties>
</file>