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F7DDB" w14:textId="1A5FC880" w:rsidR="00FF18B4" w:rsidRDefault="00FF18B4" w:rsidP="00FF18B4">
      <w:pPr>
        <w:tabs>
          <w:tab w:val="left" w:pos="8080"/>
        </w:tabs>
        <w:spacing w:after="0" w:line="480" w:lineRule="auto"/>
        <w:outlineLvl w:val="0"/>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CCDC343" w14:textId="2930EE16" w:rsidR="00ED2EE5" w:rsidRPr="00ED2EE5" w:rsidRDefault="00ED2EE5" w:rsidP="00ED2EE5">
      <w:pPr>
        <w:spacing w:after="0" w:line="480" w:lineRule="auto"/>
        <w:rPr>
          <w:rFonts w:ascii="Times New Roman" w:hAnsi="Times New Roman" w:cs="Times New Roman"/>
          <w:sz w:val="24"/>
          <w:szCs w:val="24"/>
          <w:lang w:val="en-US"/>
        </w:rPr>
      </w:pPr>
      <w:r w:rsidRPr="00D51AD7">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114DDE">
        <w:rPr>
          <w:rFonts w:ascii="Times New Roman" w:hAnsi="Times New Roman" w:cs="Times New Roman"/>
          <w:sz w:val="24"/>
          <w:szCs w:val="24"/>
          <w:lang w:val="en-US"/>
        </w:rPr>
        <w:t>Among older men, c</w:t>
      </w:r>
      <w:r>
        <w:rPr>
          <w:rFonts w:ascii="Times New Roman" w:hAnsi="Times New Roman" w:cs="Times New Roman"/>
          <w:sz w:val="24"/>
          <w:szCs w:val="24"/>
          <w:lang w:val="en-US"/>
        </w:rPr>
        <w:t xml:space="preserve">omparable </w:t>
      </w:r>
      <w:r w:rsidR="00804B96">
        <w:rPr>
          <w:rFonts w:ascii="Times New Roman" w:hAnsi="Times New Roman" w:cs="Times New Roman"/>
          <w:sz w:val="24"/>
          <w:szCs w:val="24"/>
          <w:lang w:val="en-US"/>
        </w:rPr>
        <w:t>cross-cultural</w:t>
      </w:r>
      <w:r>
        <w:rPr>
          <w:rFonts w:ascii="Times New Roman" w:hAnsi="Times New Roman" w:cs="Times New Roman"/>
          <w:sz w:val="24"/>
          <w:szCs w:val="24"/>
          <w:lang w:val="en-US"/>
        </w:rPr>
        <w:t xml:space="preserve"> investigations of sexual problems </w:t>
      </w:r>
      <w:r w:rsidR="00114DDE">
        <w:rPr>
          <w:rFonts w:ascii="Times New Roman" w:hAnsi="Times New Roman" w:cs="Times New Roman"/>
          <w:sz w:val="24"/>
          <w:szCs w:val="24"/>
          <w:lang w:val="en-US"/>
        </w:rPr>
        <w:t>and associated distress that also include</w:t>
      </w:r>
      <w:r w:rsidR="00804B96">
        <w:rPr>
          <w:rFonts w:ascii="Times New Roman" w:hAnsi="Times New Roman" w:cs="Times New Roman"/>
          <w:sz w:val="24"/>
          <w:szCs w:val="24"/>
          <w:lang w:val="en-US"/>
        </w:rPr>
        <w:t xml:space="preserve"> a multitude of relevant explanatory variables of these sexual problem and related distress </w:t>
      </w:r>
      <w:r>
        <w:rPr>
          <w:rFonts w:ascii="Times New Roman" w:hAnsi="Times New Roman" w:cs="Times New Roman"/>
          <w:sz w:val="24"/>
          <w:szCs w:val="24"/>
          <w:lang w:val="en-US"/>
        </w:rPr>
        <w:t>are rare</w:t>
      </w:r>
      <w:r w:rsidR="00804B96">
        <w:rPr>
          <w:rFonts w:ascii="Times New Roman" w:hAnsi="Times New Roman" w:cs="Times New Roman"/>
          <w:sz w:val="24"/>
          <w:szCs w:val="24"/>
          <w:lang w:val="en-US"/>
        </w:rPr>
        <w:t xml:space="preserve"> </w:t>
      </w:r>
      <w:r>
        <w:rPr>
          <w:rFonts w:ascii="Times New Roman" w:hAnsi="Times New Roman" w:cs="Times New Roman"/>
          <w:sz w:val="24"/>
          <w:szCs w:val="24"/>
          <w:lang w:val="en-US"/>
        </w:rPr>
        <w:t>in the research literature.</w:t>
      </w:r>
    </w:p>
    <w:p w14:paraId="3CC8C84B" w14:textId="503787D1" w:rsidR="00ED2EE5" w:rsidRPr="00ED2EE5" w:rsidRDefault="00ED2EE5" w:rsidP="00ED2EE5">
      <w:pPr>
        <w:spacing w:after="0" w:line="480" w:lineRule="auto"/>
        <w:rPr>
          <w:rFonts w:ascii="Times New Roman" w:hAnsi="Times New Roman" w:cs="Times New Roman"/>
          <w:sz w:val="24"/>
          <w:szCs w:val="24"/>
          <w:lang w:val="en-US"/>
        </w:rPr>
      </w:pPr>
      <w:r w:rsidRPr="00D51AD7">
        <w:rPr>
          <w:rFonts w:ascii="Times New Roman" w:hAnsi="Times New Roman" w:cs="Times New Roman"/>
          <w:b/>
          <w:sz w:val="24"/>
          <w:szCs w:val="24"/>
          <w:lang w:val="en-US"/>
        </w:rPr>
        <w:t>Aims:</w:t>
      </w:r>
      <w:r>
        <w:rPr>
          <w:rFonts w:ascii="Times New Roman" w:hAnsi="Times New Roman" w:cs="Times New Roman"/>
          <w:sz w:val="24"/>
          <w:szCs w:val="24"/>
          <w:lang w:val="en-US"/>
        </w:rPr>
        <w:t xml:space="preserve"> The aim of this study was to investigate </w:t>
      </w:r>
      <w:r w:rsidRPr="004B5BDB">
        <w:rPr>
          <w:rFonts w:ascii="Times New Roman" w:hAnsi="Times New Roman" w:cs="Times New Roman"/>
          <w:sz w:val="24"/>
          <w:szCs w:val="24"/>
          <w:lang w:val="en-US"/>
        </w:rPr>
        <w:t xml:space="preserve">prevalence rates of sexual problems and associated distress among older men across four European </w:t>
      </w:r>
      <w:r>
        <w:rPr>
          <w:rFonts w:ascii="Times New Roman" w:hAnsi="Times New Roman" w:cs="Times New Roman"/>
          <w:sz w:val="24"/>
          <w:szCs w:val="24"/>
          <w:lang w:val="en-US"/>
        </w:rPr>
        <w:t>c</w:t>
      </w:r>
      <w:r w:rsidRPr="004B5BDB">
        <w:rPr>
          <w:rFonts w:ascii="Times New Roman" w:hAnsi="Times New Roman" w:cs="Times New Roman"/>
          <w:sz w:val="24"/>
          <w:szCs w:val="24"/>
          <w:lang w:val="en-US"/>
        </w:rPr>
        <w:t>ountries (Norway, Denmark, Belgium, Portugal)</w:t>
      </w:r>
      <w:r w:rsidR="00804B96">
        <w:rPr>
          <w:rFonts w:ascii="Times New Roman" w:hAnsi="Times New Roman" w:cs="Times New Roman"/>
          <w:sz w:val="24"/>
          <w:szCs w:val="24"/>
          <w:lang w:val="en-US"/>
        </w:rPr>
        <w:t xml:space="preserve"> and assess which mental- and health related factors were associated with these.</w:t>
      </w:r>
    </w:p>
    <w:p w14:paraId="7DB8AEBF" w14:textId="30B92875" w:rsidR="00ED2EE5" w:rsidRPr="00ED2EE5" w:rsidRDefault="00ED2EE5" w:rsidP="00ED2EE5">
      <w:pPr>
        <w:spacing w:after="0" w:line="480" w:lineRule="auto"/>
        <w:rPr>
          <w:rFonts w:ascii="Times New Roman" w:hAnsi="Times New Roman" w:cs="Times New Roman"/>
          <w:sz w:val="24"/>
          <w:szCs w:val="24"/>
          <w:lang w:val="en-US"/>
        </w:rPr>
      </w:pPr>
      <w:r w:rsidRPr="00D51AD7">
        <w:rPr>
          <w:rFonts w:ascii="Times New Roman" w:hAnsi="Times New Roman" w:cs="Times New Roman"/>
          <w:b/>
          <w:sz w:val="24"/>
          <w:szCs w:val="24"/>
          <w:lang w:val="en-US"/>
        </w:rPr>
        <w:t>Methods:</w:t>
      </w:r>
      <w:r>
        <w:rPr>
          <w:rFonts w:ascii="Times New Roman" w:hAnsi="Times New Roman" w:cs="Times New Roman"/>
          <w:sz w:val="24"/>
          <w:szCs w:val="24"/>
          <w:lang w:val="en-US"/>
        </w:rPr>
        <w:t xml:space="preserve"> Multinational </w:t>
      </w:r>
      <w:r w:rsidRPr="004B5BDB">
        <w:rPr>
          <w:rFonts w:ascii="Times New Roman" w:hAnsi="Times New Roman" w:cs="Times New Roman"/>
          <w:sz w:val="24"/>
          <w:szCs w:val="24"/>
          <w:lang w:val="en-US"/>
        </w:rPr>
        <w:t xml:space="preserve">cross-sectional </w:t>
      </w:r>
      <w:r>
        <w:rPr>
          <w:rFonts w:ascii="Times New Roman" w:hAnsi="Times New Roman" w:cs="Times New Roman"/>
          <w:sz w:val="24"/>
          <w:szCs w:val="24"/>
          <w:lang w:val="en-US"/>
        </w:rPr>
        <w:t>questionnaire study using self-</w:t>
      </w:r>
      <w:r w:rsidRPr="004B5BDB">
        <w:rPr>
          <w:rFonts w:ascii="Times New Roman" w:hAnsi="Times New Roman" w:cs="Times New Roman"/>
          <w:sz w:val="24"/>
          <w:szCs w:val="24"/>
          <w:lang w:val="en-US"/>
        </w:rPr>
        <w:t>report measures</w:t>
      </w:r>
      <w:r w:rsidR="00114DDE">
        <w:rPr>
          <w:rFonts w:ascii="Times New Roman" w:hAnsi="Times New Roman" w:cs="Times New Roman"/>
          <w:sz w:val="24"/>
          <w:szCs w:val="24"/>
          <w:lang w:val="en-US"/>
        </w:rPr>
        <w:t>.</w:t>
      </w:r>
    </w:p>
    <w:p w14:paraId="3114DCDC" w14:textId="0D26F8D4" w:rsidR="00ED2EE5" w:rsidRPr="00ED2EE5" w:rsidRDefault="00ED2EE5" w:rsidP="00ED2EE5">
      <w:pPr>
        <w:spacing w:after="0" w:line="480" w:lineRule="auto"/>
        <w:rPr>
          <w:rFonts w:ascii="Times New Roman" w:hAnsi="Times New Roman" w:cs="Times New Roman"/>
          <w:sz w:val="24"/>
          <w:szCs w:val="24"/>
          <w:lang w:val="en-US"/>
        </w:rPr>
      </w:pPr>
      <w:r w:rsidRPr="00804B96">
        <w:rPr>
          <w:rFonts w:ascii="Times New Roman" w:hAnsi="Times New Roman" w:cs="Times New Roman"/>
          <w:b/>
          <w:sz w:val="24"/>
          <w:szCs w:val="24"/>
          <w:lang w:val="en-US"/>
        </w:rPr>
        <w:t>Outcomes</w:t>
      </w:r>
      <w:r w:rsidR="0070150B" w:rsidRPr="00804B96">
        <w:rPr>
          <w:rFonts w:ascii="Times New Roman" w:hAnsi="Times New Roman" w:cs="Times New Roman"/>
          <w:b/>
          <w:sz w:val="24"/>
          <w:szCs w:val="24"/>
          <w:lang w:val="en-US"/>
        </w:rPr>
        <w:t>:</w:t>
      </w:r>
      <w:r w:rsidR="0070150B">
        <w:rPr>
          <w:rFonts w:ascii="Times New Roman" w:hAnsi="Times New Roman" w:cs="Times New Roman"/>
          <w:sz w:val="24"/>
          <w:szCs w:val="24"/>
          <w:lang w:val="en-US"/>
        </w:rPr>
        <w:t xml:space="preserve"> Prevalence rates of sexual problems and associated distress</w:t>
      </w:r>
      <w:r w:rsidR="00114DDE">
        <w:rPr>
          <w:rFonts w:ascii="Times New Roman" w:hAnsi="Times New Roman" w:cs="Times New Roman"/>
          <w:sz w:val="24"/>
          <w:szCs w:val="24"/>
          <w:lang w:val="en-US"/>
        </w:rPr>
        <w:t>.</w:t>
      </w:r>
    </w:p>
    <w:p w14:paraId="0869A6FD" w14:textId="1C5A0D2E" w:rsidR="00ED2EE5" w:rsidRPr="00ED2EE5" w:rsidRDefault="00ED2EE5" w:rsidP="00ED2EE5">
      <w:pPr>
        <w:spacing w:after="0" w:line="480" w:lineRule="auto"/>
        <w:rPr>
          <w:rFonts w:ascii="Times New Roman" w:hAnsi="Times New Roman" w:cs="Times New Roman"/>
          <w:sz w:val="24"/>
          <w:szCs w:val="24"/>
          <w:lang w:val="en-US"/>
        </w:rPr>
      </w:pPr>
      <w:r w:rsidRPr="00D51AD7">
        <w:rPr>
          <w:rFonts w:ascii="Times New Roman" w:hAnsi="Times New Roman" w:cs="Times New Roman"/>
          <w:b/>
          <w:sz w:val="24"/>
          <w:szCs w:val="24"/>
          <w:lang w:val="en-US"/>
        </w:rPr>
        <w:t>Results</w:t>
      </w:r>
      <w:r w:rsidR="0070150B" w:rsidRPr="00D51AD7">
        <w:rPr>
          <w:rFonts w:ascii="Times New Roman" w:hAnsi="Times New Roman" w:cs="Times New Roman"/>
          <w:b/>
          <w:sz w:val="24"/>
          <w:szCs w:val="24"/>
          <w:lang w:val="en-US"/>
        </w:rPr>
        <w:t>:</w:t>
      </w:r>
      <w:r w:rsidR="0070150B">
        <w:rPr>
          <w:rFonts w:ascii="Times New Roman" w:hAnsi="Times New Roman" w:cs="Times New Roman"/>
          <w:sz w:val="24"/>
          <w:szCs w:val="24"/>
          <w:lang w:val="en-US"/>
        </w:rPr>
        <w:t xml:space="preserve"> The study</w:t>
      </w:r>
      <w:r w:rsidR="0070150B" w:rsidRPr="00E14700">
        <w:rPr>
          <w:rFonts w:ascii="Times New Roman" w:hAnsi="Times New Roman" w:cs="Times New Roman"/>
          <w:sz w:val="24"/>
          <w:szCs w:val="24"/>
          <w:lang w:val="en-US"/>
        </w:rPr>
        <w:t xml:space="preserve"> found a high prevalence of sexual problems lasting three months or longer across countries but</w:t>
      </w:r>
      <w:r w:rsidR="0070150B">
        <w:rPr>
          <w:rFonts w:ascii="Times New Roman" w:hAnsi="Times New Roman" w:cs="Times New Roman"/>
          <w:sz w:val="24"/>
          <w:szCs w:val="24"/>
          <w:lang w:val="en-US"/>
        </w:rPr>
        <w:t xml:space="preserve"> that </w:t>
      </w:r>
      <w:r w:rsidR="0070150B" w:rsidRPr="00E14700">
        <w:rPr>
          <w:rFonts w:ascii="Times New Roman" w:hAnsi="Times New Roman" w:cs="Times New Roman"/>
          <w:sz w:val="24"/>
          <w:szCs w:val="24"/>
          <w:lang w:val="en-US"/>
        </w:rPr>
        <w:t xml:space="preserve">many men with sexual problems </w:t>
      </w:r>
      <w:r w:rsidR="00804B96">
        <w:rPr>
          <w:rFonts w:ascii="Times New Roman" w:hAnsi="Times New Roman" w:cs="Times New Roman"/>
          <w:sz w:val="24"/>
          <w:szCs w:val="24"/>
          <w:lang w:val="en-US"/>
        </w:rPr>
        <w:t>experienced</w:t>
      </w:r>
      <w:r w:rsidR="0070150B" w:rsidRPr="00E14700">
        <w:rPr>
          <w:rFonts w:ascii="Times New Roman" w:hAnsi="Times New Roman" w:cs="Times New Roman"/>
          <w:sz w:val="24"/>
          <w:szCs w:val="24"/>
          <w:lang w:val="en-US"/>
        </w:rPr>
        <w:t xml:space="preserve"> minimal or no distress about these problems. </w:t>
      </w:r>
      <w:r w:rsidR="0070150B">
        <w:rPr>
          <w:rFonts w:ascii="Times New Roman" w:hAnsi="Times New Roman" w:cs="Times New Roman"/>
          <w:sz w:val="24"/>
          <w:szCs w:val="24"/>
          <w:lang w:val="en-US"/>
        </w:rPr>
        <w:t xml:space="preserve">The study also found </w:t>
      </w:r>
      <w:r w:rsidR="0070150B" w:rsidRPr="00E14700">
        <w:rPr>
          <w:rFonts w:ascii="Times New Roman" w:hAnsi="Times New Roman" w:cs="Times New Roman"/>
          <w:sz w:val="24"/>
          <w:szCs w:val="24"/>
          <w:lang w:val="en-US"/>
        </w:rPr>
        <w:t>marked</w:t>
      </w:r>
      <w:r w:rsidR="0070150B">
        <w:rPr>
          <w:rFonts w:ascii="Times New Roman" w:hAnsi="Times New Roman" w:cs="Times New Roman"/>
          <w:sz w:val="24"/>
          <w:szCs w:val="24"/>
          <w:lang w:val="en-US"/>
        </w:rPr>
        <w:t xml:space="preserve"> cross-cultural</w:t>
      </w:r>
      <w:r w:rsidR="0070150B" w:rsidRPr="00E14700">
        <w:rPr>
          <w:rFonts w:ascii="Times New Roman" w:hAnsi="Times New Roman" w:cs="Times New Roman"/>
          <w:sz w:val="24"/>
          <w:szCs w:val="24"/>
          <w:lang w:val="en-US"/>
        </w:rPr>
        <w:t xml:space="preserve"> differences in reported distress about sexual problems, with Southern European men (Portugal) reporting significantly more distress related to</w:t>
      </w:r>
      <w:r w:rsidR="0070150B">
        <w:rPr>
          <w:rFonts w:ascii="Times New Roman" w:hAnsi="Times New Roman" w:cs="Times New Roman"/>
          <w:sz w:val="24"/>
          <w:szCs w:val="24"/>
          <w:lang w:val="en-US"/>
        </w:rPr>
        <w:t xml:space="preserve"> the majority of </w:t>
      </w:r>
      <w:r w:rsidR="0070150B" w:rsidRPr="00E14700">
        <w:rPr>
          <w:rFonts w:ascii="Times New Roman" w:hAnsi="Times New Roman" w:cs="Times New Roman"/>
          <w:sz w:val="24"/>
          <w:szCs w:val="24"/>
          <w:lang w:val="en-US"/>
        </w:rPr>
        <w:t xml:space="preserve">sexual problems </w:t>
      </w:r>
      <w:r w:rsidR="0070150B">
        <w:rPr>
          <w:rFonts w:ascii="Times New Roman" w:hAnsi="Times New Roman" w:cs="Times New Roman"/>
          <w:sz w:val="24"/>
          <w:szCs w:val="24"/>
          <w:lang w:val="en-US"/>
        </w:rPr>
        <w:t xml:space="preserve">investigated </w:t>
      </w:r>
      <w:r w:rsidR="0070150B" w:rsidRPr="00E14700">
        <w:rPr>
          <w:rFonts w:ascii="Times New Roman" w:hAnsi="Times New Roman" w:cs="Times New Roman"/>
          <w:sz w:val="24"/>
          <w:szCs w:val="24"/>
          <w:lang w:val="en-US"/>
        </w:rPr>
        <w:t xml:space="preserve">compared with Northern European men (Denmark, Norway). Finally, </w:t>
      </w:r>
      <w:r w:rsidR="0070150B">
        <w:rPr>
          <w:rFonts w:ascii="Times New Roman" w:hAnsi="Times New Roman" w:cs="Times New Roman"/>
          <w:sz w:val="24"/>
          <w:szCs w:val="24"/>
          <w:lang w:val="en-US"/>
        </w:rPr>
        <w:t xml:space="preserve">the study </w:t>
      </w:r>
      <w:r w:rsidR="0070150B" w:rsidRPr="00E14700">
        <w:rPr>
          <w:rFonts w:ascii="Times New Roman" w:hAnsi="Times New Roman" w:cs="Times New Roman"/>
          <w:sz w:val="24"/>
          <w:szCs w:val="24"/>
          <w:lang w:val="en-US"/>
        </w:rPr>
        <w:t>identified several relational, physical and mental health problems that were associated with the number of sexual problems men reported and the distress related to these problems.</w:t>
      </w:r>
    </w:p>
    <w:p w14:paraId="3376D978" w14:textId="22DE4A78" w:rsidR="0070150B" w:rsidRDefault="0070150B" w:rsidP="0070150B">
      <w:pPr>
        <w:spacing w:after="0" w:line="480" w:lineRule="auto"/>
        <w:rPr>
          <w:rFonts w:ascii="Times New Roman" w:hAnsi="Times New Roman" w:cs="Times New Roman"/>
          <w:sz w:val="24"/>
          <w:szCs w:val="24"/>
          <w:lang w:val="en-US"/>
        </w:rPr>
      </w:pPr>
      <w:r w:rsidRPr="002724A3">
        <w:rPr>
          <w:rFonts w:ascii="Times New Roman" w:hAnsi="Times New Roman" w:cs="Times New Roman"/>
          <w:b/>
          <w:sz w:val="24"/>
          <w:szCs w:val="24"/>
          <w:lang w:val="en-US"/>
        </w:rPr>
        <w:t>Clinical Translation:</w:t>
      </w:r>
      <w:r>
        <w:rPr>
          <w:rFonts w:ascii="Times New Roman" w:hAnsi="Times New Roman" w:cs="Times New Roman"/>
          <w:sz w:val="24"/>
          <w:szCs w:val="24"/>
          <w:lang w:val="en-US"/>
        </w:rPr>
        <w:t xml:space="preserve"> </w:t>
      </w:r>
      <w:r w:rsidR="0009373C">
        <w:rPr>
          <w:rFonts w:ascii="Times New Roman" w:hAnsi="Times New Roman" w:cs="Times New Roman"/>
          <w:sz w:val="24"/>
          <w:szCs w:val="24"/>
          <w:lang w:val="en-US"/>
        </w:rPr>
        <w:t>We suggest</w:t>
      </w:r>
      <w:r>
        <w:rPr>
          <w:rFonts w:ascii="Times New Roman" w:hAnsi="Times New Roman" w:cs="Times New Roman"/>
          <w:sz w:val="24"/>
          <w:szCs w:val="24"/>
          <w:lang w:val="en-US"/>
        </w:rPr>
        <w:t xml:space="preserve"> that healthcare professionals </w:t>
      </w:r>
      <w:r w:rsidR="0009373C">
        <w:rPr>
          <w:rFonts w:ascii="Times New Roman" w:hAnsi="Times New Roman" w:cs="Times New Roman"/>
          <w:sz w:val="24"/>
          <w:szCs w:val="24"/>
          <w:lang w:val="en-US"/>
        </w:rPr>
        <w:t xml:space="preserve">also target distress when considering </w:t>
      </w:r>
      <w:r>
        <w:rPr>
          <w:rFonts w:ascii="Times New Roman" w:hAnsi="Times New Roman" w:cs="Times New Roman"/>
          <w:sz w:val="24"/>
          <w:szCs w:val="24"/>
          <w:lang w:val="en-US"/>
        </w:rPr>
        <w:t>sexual problems</w:t>
      </w:r>
      <w:r w:rsidR="0009373C">
        <w:rPr>
          <w:rFonts w:ascii="Times New Roman" w:hAnsi="Times New Roman" w:cs="Times New Roman"/>
          <w:sz w:val="24"/>
          <w:szCs w:val="24"/>
          <w:lang w:val="en-US"/>
        </w:rPr>
        <w:t xml:space="preserve"> among older men</w:t>
      </w:r>
      <w:r>
        <w:rPr>
          <w:rFonts w:ascii="Times New Roman" w:hAnsi="Times New Roman" w:cs="Times New Roman"/>
          <w:sz w:val="24"/>
          <w:szCs w:val="24"/>
          <w:lang w:val="en-US"/>
        </w:rPr>
        <w:t xml:space="preserve"> </w:t>
      </w:r>
      <w:r w:rsidR="0009373C">
        <w:rPr>
          <w:rFonts w:ascii="Times New Roman" w:hAnsi="Times New Roman" w:cs="Times New Roman"/>
          <w:sz w:val="24"/>
          <w:szCs w:val="24"/>
          <w:lang w:val="en-US"/>
        </w:rPr>
        <w:t>and contextualize these considerations with</w:t>
      </w:r>
      <w:r>
        <w:rPr>
          <w:rFonts w:ascii="Times New Roman" w:hAnsi="Times New Roman" w:cs="Times New Roman"/>
          <w:sz w:val="24"/>
          <w:szCs w:val="24"/>
          <w:lang w:val="en-US"/>
        </w:rPr>
        <w:t>in a multifactorial approach to general health</w:t>
      </w:r>
      <w:r w:rsidR="0009373C">
        <w:rPr>
          <w:rFonts w:ascii="Times New Roman" w:hAnsi="Times New Roman" w:cs="Times New Roman"/>
          <w:sz w:val="24"/>
          <w:szCs w:val="24"/>
          <w:lang w:val="en-US"/>
        </w:rPr>
        <w:t xml:space="preserve"> where (other) </w:t>
      </w:r>
      <w:r>
        <w:rPr>
          <w:rFonts w:ascii="Times New Roman" w:hAnsi="Times New Roman" w:cs="Times New Roman"/>
          <w:sz w:val="24"/>
          <w:szCs w:val="24"/>
          <w:lang w:val="en-US"/>
        </w:rPr>
        <w:t>mental- and physical health</w:t>
      </w:r>
      <w:r w:rsidR="0009373C">
        <w:rPr>
          <w:rFonts w:ascii="Times New Roman" w:hAnsi="Times New Roman" w:cs="Times New Roman"/>
          <w:sz w:val="24"/>
          <w:szCs w:val="24"/>
          <w:lang w:val="en-US"/>
        </w:rPr>
        <w:t xml:space="preserve"> factors relevant to the patient’s sexual health and function are also jointly considered</w:t>
      </w:r>
      <w:r>
        <w:rPr>
          <w:rFonts w:ascii="Times New Roman" w:hAnsi="Times New Roman" w:cs="Times New Roman"/>
          <w:sz w:val="24"/>
          <w:szCs w:val="24"/>
          <w:lang w:val="en-US"/>
        </w:rPr>
        <w:t>.</w:t>
      </w:r>
    </w:p>
    <w:p w14:paraId="619FE28B" w14:textId="109FEB3F" w:rsidR="00FF18B4" w:rsidRDefault="00ED2EE5" w:rsidP="00A20F00">
      <w:pPr>
        <w:spacing w:after="0" w:line="480" w:lineRule="auto"/>
        <w:rPr>
          <w:rFonts w:ascii="Times New Roman" w:hAnsi="Times New Roman" w:cs="Times New Roman"/>
          <w:sz w:val="24"/>
          <w:szCs w:val="24"/>
          <w:lang w:val="en-US"/>
        </w:rPr>
      </w:pPr>
      <w:r w:rsidRPr="002724A3">
        <w:rPr>
          <w:rFonts w:ascii="Times New Roman" w:hAnsi="Times New Roman" w:cs="Times New Roman"/>
          <w:b/>
          <w:sz w:val="24"/>
          <w:szCs w:val="24"/>
          <w:lang w:val="en-US"/>
        </w:rPr>
        <w:t>Strengths &amp; Limitations</w:t>
      </w:r>
      <w:r w:rsidR="00A20F00" w:rsidRPr="002724A3">
        <w:rPr>
          <w:rFonts w:ascii="Times New Roman" w:hAnsi="Times New Roman" w:cs="Times New Roman"/>
          <w:b/>
          <w:sz w:val="24"/>
          <w:szCs w:val="24"/>
          <w:lang w:val="en-US"/>
        </w:rPr>
        <w:t>:</w:t>
      </w:r>
      <w:r w:rsidR="00A20F00">
        <w:rPr>
          <w:rFonts w:ascii="Times New Roman" w:hAnsi="Times New Roman" w:cs="Times New Roman"/>
          <w:sz w:val="24"/>
          <w:szCs w:val="24"/>
          <w:lang w:val="en-US"/>
        </w:rPr>
        <w:t xml:space="preserve"> </w:t>
      </w:r>
      <w:r w:rsidR="00A20F00" w:rsidRPr="00E14700">
        <w:rPr>
          <w:rFonts w:ascii="Times New Roman" w:hAnsi="Times New Roman" w:cs="Times New Roman"/>
          <w:sz w:val="24"/>
          <w:szCs w:val="24"/>
          <w:lang w:val="en-US"/>
        </w:rPr>
        <w:t>Strengths of this study include the sample size, the inclusion of participants from four European countries, the assessment of distress asso</w:t>
      </w:r>
      <w:r w:rsidR="00A20F00">
        <w:rPr>
          <w:rFonts w:ascii="Times New Roman" w:hAnsi="Times New Roman" w:cs="Times New Roman"/>
          <w:sz w:val="24"/>
          <w:szCs w:val="24"/>
          <w:lang w:val="en-US"/>
        </w:rPr>
        <w:t>ciated with sexual problems,</w:t>
      </w:r>
      <w:r w:rsidR="00A20F00" w:rsidRPr="00E14700">
        <w:rPr>
          <w:rFonts w:ascii="Times New Roman" w:hAnsi="Times New Roman" w:cs="Times New Roman"/>
          <w:sz w:val="24"/>
          <w:szCs w:val="24"/>
          <w:lang w:val="en-US"/>
        </w:rPr>
        <w:t xml:space="preserve"> </w:t>
      </w:r>
      <w:r w:rsidR="00A20F00">
        <w:rPr>
          <w:rFonts w:ascii="Times New Roman" w:hAnsi="Times New Roman" w:cs="Times New Roman"/>
          <w:sz w:val="24"/>
          <w:szCs w:val="24"/>
          <w:lang w:val="en-US"/>
        </w:rPr>
        <w:t>and</w:t>
      </w:r>
      <w:r w:rsidR="00A20F00" w:rsidRPr="00E14700">
        <w:rPr>
          <w:rFonts w:ascii="Times New Roman" w:hAnsi="Times New Roman" w:cs="Times New Roman"/>
          <w:sz w:val="24"/>
          <w:szCs w:val="24"/>
          <w:lang w:val="en-US"/>
        </w:rPr>
        <w:t xml:space="preserve"> </w:t>
      </w:r>
      <w:r w:rsidR="00A20F00">
        <w:rPr>
          <w:rFonts w:ascii="Times New Roman" w:hAnsi="Times New Roman" w:cs="Times New Roman"/>
          <w:sz w:val="24"/>
          <w:szCs w:val="24"/>
          <w:lang w:val="en-US"/>
        </w:rPr>
        <w:t>t</w:t>
      </w:r>
      <w:r w:rsidR="00A20F00" w:rsidRPr="00E14700">
        <w:rPr>
          <w:rFonts w:ascii="Times New Roman" w:hAnsi="Times New Roman" w:cs="Times New Roman"/>
          <w:sz w:val="24"/>
          <w:szCs w:val="24"/>
          <w:lang w:val="en-US"/>
        </w:rPr>
        <w:t xml:space="preserve">he similar research design and method of data collection across the four </w:t>
      </w:r>
      <w:r w:rsidR="00804B96">
        <w:rPr>
          <w:rFonts w:ascii="Times New Roman" w:hAnsi="Times New Roman" w:cs="Times New Roman"/>
          <w:sz w:val="24"/>
          <w:szCs w:val="24"/>
          <w:lang w:val="en-US"/>
        </w:rPr>
        <w:t xml:space="preserve">included </w:t>
      </w:r>
      <w:r w:rsidR="00A20F00" w:rsidRPr="00E14700">
        <w:rPr>
          <w:rFonts w:ascii="Times New Roman" w:hAnsi="Times New Roman" w:cs="Times New Roman"/>
          <w:sz w:val="24"/>
          <w:szCs w:val="24"/>
          <w:lang w:val="en-US"/>
        </w:rPr>
        <w:lastRenderedPageBreak/>
        <w:t xml:space="preserve">countries. </w:t>
      </w:r>
      <w:r w:rsidR="00A20F00">
        <w:rPr>
          <w:rFonts w:ascii="Times New Roman" w:hAnsi="Times New Roman" w:cs="Times New Roman"/>
          <w:sz w:val="24"/>
          <w:szCs w:val="24"/>
          <w:lang w:val="en-US"/>
        </w:rPr>
        <w:t>Limitations of the study include t</w:t>
      </w:r>
      <w:r w:rsidR="00A20F00" w:rsidRPr="00E14700">
        <w:rPr>
          <w:rFonts w:ascii="Times New Roman" w:hAnsi="Times New Roman" w:cs="Times New Roman"/>
          <w:sz w:val="24"/>
          <w:szCs w:val="24"/>
          <w:lang w:val="en-US"/>
        </w:rPr>
        <w:t xml:space="preserve">he </w:t>
      </w:r>
      <w:r w:rsidR="00A20F00">
        <w:rPr>
          <w:rFonts w:ascii="Times New Roman" w:hAnsi="Times New Roman" w:cs="Times New Roman"/>
          <w:sz w:val="24"/>
          <w:szCs w:val="24"/>
          <w:lang w:val="en-US"/>
        </w:rPr>
        <w:t>cross-sectional design of the study</w:t>
      </w:r>
      <w:r w:rsidR="00114DDE">
        <w:rPr>
          <w:rFonts w:ascii="Times New Roman" w:hAnsi="Times New Roman" w:cs="Times New Roman"/>
          <w:sz w:val="24"/>
          <w:szCs w:val="24"/>
          <w:lang w:val="en-US"/>
        </w:rPr>
        <w:t>,</w:t>
      </w:r>
      <w:r w:rsidR="00A20F00">
        <w:rPr>
          <w:rFonts w:ascii="Times New Roman" w:hAnsi="Times New Roman" w:cs="Times New Roman"/>
          <w:sz w:val="24"/>
          <w:szCs w:val="24"/>
          <w:lang w:val="en-US"/>
        </w:rPr>
        <w:t xml:space="preserve"> which </w:t>
      </w:r>
      <w:r w:rsidR="00A20F00" w:rsidRPr="00E14700">
        <w:rPr>
          <w:rFonts w:ascii="Times New Roman" w:hAnsi="Times New Roman" w:cs="Times New Roman"/>
          <w:sz w:val="24"/>
          <w:szCs w:val="24"/>
          <w:lang w:val="en-US"/>
        </w:rPr>
        <w:t>preclude</w:t>
      </w:r>
      <w:r w:rsidR="00A20F00">
        <w:rPr>
          <w:rFonts w:ascii="Times New Roman" w:hAnsi="Times New Roman" w:cs="Times New Roman"/>
          <w:sz w:val="24"/>
          <w:szCs w:val="24"/>
          <w:lang w:val="en-US"/>
        </w:rPr>
        <w:t>s</w:t>
      </w:r>
      <w:r w:rsidR="00A20F00" w:rsidRPr="00E14700">
        <w:rPr>
          <w:rFonts w:ascii="Times New Roman" w:hAnsi="Times New Roman" w:cs="Times New Roman"/>
          <w:sz w:val="24"/>
          <w:szCs w:val="24"/>
          <w:lang w:val="en-US"/>
        </w:rPr>
        <w:t xml:space="preserve"> </w:t>
      </w:r>
      <w:r w:rsidR="00804B96">
        <w:rPr>
          <w:rFonts w:ascii="Times New Roman" w:hAnsi="Times New Roman" w:cs="Times New Roman"/>
          <w:sz w:val="24"/>
          <w:szCs w:val="24"/>
          <w:lang w:val="en-US"/>
        </w:rPr>
        <w:t>causal conclusions</w:t>
      </w:r>
      <w:r w:rsidR="00A20F00">
        <w:rPr>
          <w:rFonts w:ascii="Times New Roman" w:hAnsi="Times New Roman" w:cs="Times New Roman"/>
          <w:sz w:val="24"/>
          <w:szCs w:val="24"/>
          <w:lang w:val="en-US"/>
        </w:rPr>
        <w:t>, t</w:t>
      </w:r>
      <w:r w:rsidR="00A20F00" w:rsidRPr="00E14700">
        <w:rPr>
          <w:rFonts w:ascii="Times New Roman" w:hAnsi="Times New Roman" w:cs="Times New Roman"/>
          <w:sz w:val="24"/>
          <w:szCs w:val="24"/>
          <w:lang w:val="en-US"/>
        </w:rPr>
        <w:t>he</w:t>
      </w:r>
      <w:r w:rsidR="00A20F00">
        <w:rPr>
          <w:rFonts w:ascii="Times New Roman" w:hAnsi="Times New Roman" w:cs="Times New Roman"/>
          <w:sz w:val="24"/>
          <w:szCs w:val="24"/>
          <w:lang w:val="en-US"/>
        </w:rPr>
        <w:t xml:space="preserve"> low</w:t>
      </w:r>
      <w:r w:rsidR="00A20F00" w:rsidRPr="00E14700">
        <w:rPr>
          <w:rFonts w:ascii="Times New Roman" w:hAnsi="Times New Roman" w:cs="Times New Roman"/>
          <w:sz w:val="24"/>
          <w:szCs w:val="24"/>
          <w:lang w:val="en-US"/>
        </w:rPr>
        <w:t xml:space="preserve"> response rate in the Portuguese sample</w:t>
      </w:r>
      <w:r w:rsidR="00A20F00">
        <w:rPr>
          <w:rFonts w:ascii="Times New Roman" w:hAnsi="Times New Roman" w:cs="Times New Roman"/>
          <w:sz w:val="24"/>
          <w:szCs w:val="24"/>
          <w:lang w:val="en-US"/>
        </w:rPr>
        <w:t xml:space="preserve">, the lack of homosexual participants, and the lack of comprehensive assessments of dyadic factors which may be of relevance to sexual </w:t>
      </w:r>
      <w:r w:rsidR="00804B96">
        <w:rPr>
          <w:rFonts w:ascii="Times New Roman" w:hAnsi="Times New Roman" w:cs="Times New Roman"/>
          <w:sz w:val="24"/>
          <w:szCs w:val="24"/>
          <w:lang w:val="en-US"/>
        </w:rPr>
        <w:t xml:space="preserve">problems and associated </w:t>
      </w:r>
      <w:r w:rsidR="00A20F00">
        <w:rPr>
          <w:rFonts w:ascii="Times New Roman" w:hAnsi="Times New Roman" w:cs="Times New Roman"/>
          <w:sz w:val="24"/>
          <w:szCs w:val="24"/>
          <w:lang w:val="en-US"/>
        </w:rPr>
        <w:t xml:space="preserve">distress. </w:t>
      </w:r>
      <w:r w:rsidR="00A20F00" w:rsidRPr="00E14700">
        <w:rPr>
          <w:rFonts w:ascii="Times New Roman" w:hAnsi="Times New Roman" w:cs="Times New Roman"/>
          <w:sz w:val="24"/>
          <w:szCs w:val="24"/>
          <w:lang w:val="en-US"/>
        </w:rPr>
        <w:t xml:space="preserve"> </w:t>
      </w:r>
    </w:p>
    <w:p w14:paraId="787ABB06" w14:textId="707EB24A" w:rsidR="009873C3" w:rsidRDefault="00A20F00" w:rsidP="00D51AD7">
      <w:pPr>
        <w:spacing w:after="0" w:line="480" w:lineRule="auto"/>
        <w:rPr>
          <w:rFonts w:ascii="Times New Roman" w:hAnsi="Times New Roman" w:cs="Times New Roman"/>
          <w:sz w:val="24"/>
          <w:szCs w:val="24"/>
          <w:lang w:val="en-US"/>
        </w:rPr>
      </w:pPr>
      <w:r w:rsidRPr="002724A3">
        <w:rPr>
          <w:rFonts w:ascii="Times New Roman" w:hAnsi="Times New Roman" w:cs="Times New Roman"/>
          <w:b/>
          <w:sz w:val="24"/>
          <w:szCs w:val="24"/>
          <w:lang w:val="en-US"/>
        </w:rPr>
        <w:t>Conclusion:</w:t>
      </w:r>
      <w:r>
        <w:rPr>
          <w:rFonts w:ascii="Times New Roman" w:hAnsi="Times New Roman" w:cs="Times New Roman"/>
          <w:sz w:val="24"/>
          <w:szCs w:val="24"/>
          <w:lang w:val="en-US"/>
        </w:rPr>
        <w:t xml:space="preserve"> </w:t>
      </w:r>
      <w:r w:rsidR="00D51AD7">
        <w:rPr>
          <w:rFonts w:ascii="Times New Roman" w:hAnsi="Times New Roman" w:cs="Times New Roman"/>
          <w:sz w:val="24"/>
          <w:szCs w:val="24"/>
          <w:lang w:val="en-US"/>
        </w:rPr>
        <w:t>The study</w:t>
      </w:r>
      <w:r w:rsidR="00D51AD7" w:rsidRPr="00E14700">
        <w:rPr>
          <w:rFonts w:ascii="Times New Roman" w:hAnsi="Times New Roman" w:cs="Times New Roman"/>
          <w:sz w:val="24"/>
          <w:szCs w:val="24"/>
          <w:lang w:val="en-US"/>
        </w:rPr>
        <w:t xml:space="preserve"> found a high prevalence of sexual problems lasting three months or longer </w:t>
      </w:r>
      <w:r w:rsidR="00D51AD7">
        <w:rPr>
          <w:rFonts w:ascii="Times New Roman" w:hAnsi="Times New Roman" w:cs="Times New Roman"/>
          <w:sz w:val="24"/>
          <w:szCs w:val="24"/>
          <w:lang w:val="en-US"/>
        </w:rPr>
        <w:t xml:space="preserve">among older men </w:t>
      </w:r>
      <w:r w:rsidR="00D51AD7" w:rsidRPr="00E14700">
        <w:rPr>
          <w:rFonts w:ascii="Times New Roman" w:hAnsi="Times New Roman" w:cs="Times New Roman"/>
          <w:sz w:val="24"/>
          <w:szCs w:val="24"/>
          <w:lang w:val="en-US"/>
        </w:rPr>
        <w:t>across</w:t>
      </w:r>
      <w:r w:rsidR="00D51AD7">
        <w:rPr>
          <w:rFonts w:ascii="Times New Roman" w:hAnsi="Times New Roman" w:cs="Times New Roman"/>
          <w:sz w:val="24"/>
          <w:szCs w:val="24"/>
          <w:lang w:val="en-US"/>
        </w:rPr>
        <w:t xml:space="preserve"> four European</w:t>
      </w:r>
      <w:r w:rsidR="00D51AD7" w:rsidRPr="00E14700">
        <w:rPr>
          <w:rFonts w:ascii="Times New Roman" w:hAnsi="Times New Roman" w:cs="Times New Roman"/>
          <w:sz w:val="24"/>
          <w:szCs w:val="24"/>
          <w:lang w:val="en-US"/>
        </w:rPr>
        <w:t xml:space="preserve"> countries but</w:t>
      </w:r>
      <w:r w:rsidR="00D51AD7">
        <w:rPr>
          <w:rFonts w:ascii="Times New Roman" w:hAnsi="Times New Roman" w:cs="Times New Roman"/>
          <w:sz w:val="24"/>
          <w:szCs w:val="24"/>
          <w:lang w:val="en-US"/>
        </w:rPr>
        <w:t xml:space="preserve"> also that </w:t>
      </w:r>
      <w:r w:rsidR="00D51AD7" w:rsidRPr="00E14700">
        <w:rPr>
          <w:rFonts w:ascii="Times New Roman" w:hAnsi="Times New Roman" w:cs="Times New Roman"/>
          <w:sz w:val="24"/>
          <w:szCs w:val="24"/>
          <w:lang w:val="en-US"/>
        </w:rPr>
        <w:t xml:space="preserve">many </w:t>
      </w:r>
      <w:r w:rsidR="00D51AD7">
        <w:rPr>
          <w:rFonts w:ascii="Times New Roman" w:hAnsi="Times New Roman" w:cs="Times New Roman"/>
          <w:sz w:val="24"/>
          <w:szCs w:val="24"/>
          <w:lang w:val="en-US"/>
        </w:rPr>
        <w:t>of the men</w:t>
      </w:r>
      <w:r w:rsidR="00D51AD7" w:rsidRPr="00E14700">
        <w:rPr>
          <w:rFonts w:ascii="Times New Roman" w:hAnsi="Times New Roman" w:cs="Times New Roman"/>
          <w:sz w:val="24"/>
          <w:szCs w:val="24"/>
          <w:lang w:val="en-US"/>
        </w:rPr>
        <w:t xml:space="preserve"> </w:t>
      </w:r>
      <w:r w:rsidR="00D51AD7">
        <w:rPr>
          <w:rFonts w:ascii="Times New Roman" w:hAnsi="Times New Roman" w:cs="Times New Roman"/>
          <w:sz w:val="24"/>
          <w:szCs w:val="24"/>
          <w:lang w:val="en-US"/>
        </w:rPr>
        <w:t>with sexual problems experienced</w:t>
      </w:r>
      <w:r w:rsidR="00D51AD7" w:rsidRPr="00E14700">
        <w:rPr>
          <w:rFonts w:ascii="Times New Roman" w:hAnsi="Times New Roman" w:cs="Times New Roman"/>
          <w:sz w:val="24"/>
          <w:szCs w:val="24"/>
          <w:lang w:val="en-US"/>
        </w:rPr>
        <w:t xml:space="preserve"> minimal or no distress about these problems.</w:t>
      </w:r>
    </w:p>
    <w:p w14:paraId="478AA476" w14:textId="77777777" w:rsidR="00D51AD7" w:rsidRDefault="00D51AD7" w:rsidP="00D51AD7">
      <w:pPr>
        <w:spacing w:after="0" w:line="480" w:lineRule="auto"/>
        <w:rPr>
          <w:rFonts w:ascii="Times New Roman" w:hAnsi="Times New Roman" w:cs="Times New Roman"/>
          <w:sz w:val="24"/>
          <w:szCs w:val="24"/>
          <w:lang w:val="en-US"/>
        </w:rPr>
      </w:pPr>
    </w:p>
    <w:p w14:paraId="32B9DB04" w14:textId="484115AE" w:rsidR="009873C3" w:rsidRPr="004B5BDB" w:rsidRDefault="009873C3" w:rsidP="00DF00D3">
      <w:pPr>
        <w:spacing w:after="0" w:line="480" w:lineRule="auto"/>
        <w:rPr>
          <w:rFonts w:ascii="Times New Roman" w:hAnsi="Times New Roman" w:cs="Times New Roman"/>
          <w:sz w:val="24"/>
          <w:szCs w:val="24"/>
          <w:lang w:val="en-US"/>
        </w:rPr>
      </w:pPr>
      <w:r w:rsidRPr="0099771E">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99771E">
        <w:rPr>
          <w:rFonts w:ascii="Times New Roman" w:hAnsi="Times New Roman" w:cs="Times New Roman"/>
          <w:sz w:val="24"/>
          <w:szCs w:val="24"/>
          <w:lang w:val="en-US"/>
        </w:rPr>
        <w:t>Sexual Problems; Sexual Functions; Sexual Distress; Cross-Cultural; Older Aged Men.</w:t>
      </w:r>
    </w:p>
    <w:p w14:paraId="745C5209" w14:textId="77777777" w:rsidR="00FF18B4" w:rsidRDefault="00FF18B4" w:rsidP="000B78CD">
      <w:pPr>
        <w:tabs>
          <w:tab w:val="left" w:pos="8080"/>
        </w:tabs>
        <w:spacing w:after="0" w:line="480" w:lineRule="auto"/>
        <w:jc w:val="center"/>
        <w:outlineLvl w:val="0"/>
        <w:rPr>
          <w:rFonts w:ascii="Times New Roman" w:hAnsi="Times New Roman" w:cs="Times New Roman"/>
          <w:b/>
          <w:sz w:val="24"/>
          <w:szCs w:val="24"/>
          <w:lang w:val="en-US"/>
        </w:rPr>
      </w:pPr>
    </w:p>
    <w:p w14:paraId="4E8F3E7E" w14:textId="77777777" w:rsidR="00FF18B4" w:rsidRDefault="00FF18B4" w:rsidP="000B78CD">
      <w:pPr>
        <w:tabs>
          <w:tab w:val="left" w:pos="8080"/>
        </w:tabs>
        <w:spacing w:after="0" w:line="480" w:lineRule="auto"/>
        <w:jc w:val="center"/>
        <w:outlineLvl w:val="0"/>
        <w:rPr>
          <w:rFonts w:ascii="Times New Roman" w:hAnsi="Times New Roman" w:cs="Times New Roman"/>
          <w:b/>
          <w:sz w:val="24"/>
          <w:szCs w:val="24"/>
          <w:lang w:val="en-US"/>
        </w:rPr>
      </w:pPr>
    </w:p>
    <w:p w14:paraId="112802CC" w14:textId="77777777" w:rsidR="00817916" w:rsidRDefault="00817916">
      <w:pPr>
        <w:spacing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1159ABE" w14:textId="0D2AEBB4" w:rsidR="000B78CD" w:rsidRPr="002639F8" w:rsidRDefault="000B78CD" w:rsidP="000B78CD">
      <w:pPr>
        <w:tabs>
          <w:tab w:val="left" w:pos="8080"/>
        </w:tabs>
        <w:spacing w:after="0" w:line="480" w:lineRule="auto"/>
        <w:jc w:val="center"/>
        <w:outlineLvl w:val="0"/>
        <w:rPr>
          <w:rFonts w:ascii="Times New Roman" w:hAnsi="Times New Roman" w:cs="Times New Roman"/>
          <w:b/>
          <w:sz w:val="24"/>
          <w:szCs w:val="24"/>
          <w:lang w:val="en-US"/>
        </w:rPr>
      </w:pPr>
      <w:r w:rsidRPr="002639F8">
        <w:rPr>
          <w:rFonts w:ascii="Times New Roman" w:hAnsi="Times New Roman" w:cs="Times New Roman"/>
          <w:b/>
          <w:sz w:val="24"/>
          <w:szCs w:val="24"/>
          <w:lang w:val="en-US"/>
        </w:rPr>
        <w:lastRenderedPageBreak/>
        <w:t>Prevalence of Sexual Problems and Associated Distress in Aging Men across Four European Countries</w:t>
      </w:r>
    </w:p>
    <w:p w14:paraId="5C8E8120" w14:textId="0800C7C0" w:rsidR="00ED2EE5" w:rsidRPr="00ED2EE5" w:rsidRDefault="00ED2EE5" w:rsidP="00ED2EE5">
      <w:pPr>
        <w:tabs>
          <w:tab w:val="left" w:pos="3544"/>
        </w:tabs>
        <w:spacing w:after="0" w:line="480" w:lineRule="auto"/>
        <w:jc w:val="center"/>
        <w:rPr>
          <w:rFonts w:ascii="Times New Roman" w:hAnsi="Times New Roman" w:cs="Times New Roman"/>
          <w:b/>
          <w:sz w:val="24"/>
          <w:szCs w:val="24"/>
          <w:lang w:val="en-US"/>
        </w:rPr>
      </w:pPr>
      <w:r w:rsidRPr="00ED2EE5">
        <w:rPr>
          <w:rFonts w:ascii="Times New Roman" w:hAnsi="Times New Roman" w:cs="Times New Roman"/>
          <w:b/>
          <w:sz w:val="24"/>
          <w:szCs w:val="24"/>
          <w:lang w:val="en-US"/>
        </w:rPr>
        <w:t>I</w:t>
      </w:r>
      <w:r>
        <w:rPr>
          <w:rFonts w:ascii="Times New Roman" w:hAnsi="Times New Roman" w:cs="Times New Roman"/>
          <w:b/>
          <w:sz w:val="24"/>
          <w:szCs w:val="24"/>
          <w:lang w:val="en-US"/>
        </w:rPr>
        <w:t>NTRODUCTION</w:t>
      </w:r>
    </w:p>
    <w:p w14:paraId="4776D47F" w14:textId="2E281906" w:rsidR="007163B0" w:rsidRDefault="007163B0" w:rsidP="007163B0">
      <w:pPr>
        <w:tabs>
          <w:tab w:val="left" w:pos="3544"/>
        </w:tabs>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In Western societies, current generations of older adults place a higher value on sexual health and activity than previous ones </w:t>
      </w:r>
      <w:r>
        <w:rPr>
          <w:rFonts w:ascii="Times New Roman" w:hAnsi="Times New Roman" w:cs="Times New Roman"/>
          <w:noProof/>
          <w:sz w:val="24"/>
          <w:szCs w:val="24"/>
          <w:lang w:val="en-US"/>
        </w:rPr>
        <w:t>[1]</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Many older adults consider sexual relationships important </w:t>
      </w:r>
      <w:r>
        <w:rPr>
          <w:rFonts w:ascii="Times New Roman" w:hAnsi="Times New Roman" w:cs="Times New Roman"/>
          <w:noProof/>
          <w:sz w:val="24"/>
          <w:szCs w:val="24"/>
          <w:lang w:val="en-US"/>
        </w:rPr>
        <w:t>[2-5]</w:t>
      </w:r>
      <w:r>
        <w:rPr>
          <w:rFonts w:ascii="Times New Roman" w:hAnsi="Times New Roman" w:cs="Times New Roman"/>
          <w:sz w:val="24"/>
          <w:szCs w:val="24"/>
          <w:lang w:val="en-US"/>
        </w:rPr>
        <w:t xml:space="preserve"> </w:t>
      </w:r>
      <w:r w:rsidRPr="00E14700">
        <w:rPr>
          <w:rFonts w:ascii="Times New Roman" w:hAnsi="Times New Roman" w:cs="Times New Roman"/>
          <w:sz w:val="24"/>
          <w:szCs w:val="24"/>
          <w:shd w:val="clear" w:color="auto" w:fill="FFFFFF"/>
          <w:lang w:val="en-US"/>
        </w:rPr>
        <w:t>and are</w:t>
      </w:r>
      <w:r w:rsidRPr="00E14700">
        <w:rPr>
          <w:rFonts w:ascii="Times New Roman" w:hAnsi="Times New Roman" w:cs="Times New Roman"/>
          <w:sz w:val="24"/>
          <w:szCs w:val="24"/>
          <w:shd w:val="clear" w:color="auto" w:fill="FFFFFF"/>
          <w:lang w:val="en-GB"/>
        </w:rPr>
        <w:t xml:space="preserve"> sexually active well into their 70s and 80s </w:t>
      </w:r>
      <w:r>
        <w:rPr>
          <w:rFonts w:ascii="Times New Roman" w:hAnsi="Times New Roman" w:cs="Times New Roman"/>
          <w:noProof/>
          <w:sz w:val="24"/>
          <w:szCs w:val="24"/>
          <w:shd w:val="clear" w:color="auto" w:fill="FFFFFF"/>
          <w:lang w:val="en-GB"/>
        </w:rPr>
        <w:t>[6, 7]</w:t>
      </w:r>
      <w:r>
        <w:rPr>
          <w:rFonts w:ascii="Times New Roman" w:hAnsi="Times New Roman" w:cs="Times New Roman"/>
          <w:sz w:val="24"/>
          <w:szCs w:val="24"/>
          <w:shd w:val="clear" w:color="auto" w:fill="FFFFFF"/>
          <w:lang w:val="en-GB"/>
        </w:rPr>
        <w:t xml:space="preserve">. </w:t>
      </w:r>
      <w:r w:rsidRPr="00E14700">
        <w:rPr>
          <w:rFonts w:ascii="Times New Roman" w:hAnsi="Times New Roman" w:cs="Times New Roman"/>
          <w:sz w:val="24"/>
          <w:szCs w:val="24"/>
          <w:shd w:val="clear" w:color="auto" w:fill="FFFFFF"/>
          <w:lang w:val="en-GB"/>
        </w:rPr>
        <w:t xml:space="preserve">Whereas the frequency of sexual intercourse </w:t>
      </w:r>
      <w:r w:rsidR="00924586">
        <w:rPr>
          <w:rFonts w:ascii="Times New Roman" w:hAnsi="Times New Roman" w:cs="Times New Roman"/>
          <w:sz w:val="24"/>
          <w:szCs w:val="24"/>
          <w:shd w:val="clear" w:color="auto" w:fill="FFFFFF"/>
          <w:lang w:val="en-GB"/>
        </w:rPr>
        <w:t>tends to decrease</w:t>
      </w:r>
      <w:r w:rsidRPr="00E14700">
        <w:rPr>
          <w:rFonts w:ascii="Times New Roman" w:hAnsi="Times New Roman" w:cs="Times New Roman"/>
          <w:sz w:val="24"/>
          <w:szCs w:val="24"/>
          <w:shd w:val="clear" w:color="auto" w:fill="FFFFFF"/>
          <w:lang w:val="en-GB"/>
        </w:rPr>
        <w:t xml:space="preserve"> with age</w:t>
      </w:r>
      <w:r>
        <w:rPr>
          <w:rFonts w:ascii="Times New Roman" w:hAnsi="Times New Roman" w:cs="Times New Roman"/>
          <w:sz w:val="24"/>
          <w:szCs w:val="24"/>
          <w:shd w:val="clear" w:color="auto" w:fill="FFFFFF"/>
          <w:lang w:val="en-GB"/>
        </w:rPr>
        <w:t xml:space="preserve"> </w:t>
      </w:r>
      <w:r>
        <w:rPr>
          <w:rFonts w:ascii="Times New Roman" w:hAnsi="Times New Roman" w:cs="Times New Roman"/>
          <w:noProof/>
          <w:sz w:val="24"/>
          <w:szCs w:val="24"/>
          <w:shd w:val="clear" w:color="auto" w:fill="FFFFFF"/>
          <w:lang w:val="en-GB"/>
        </w:rPr>
        <w:t>[8, 9]</w:t>
      </w:r>
      <w:r w:rsidRPr="00E14700">
        <w:rPr>
          <w:rFonts w:ascii="Times New Roman" w:hAnsi="Times New Roman" w:cs="Times New Roman"/>
          <w:sz w:val="24"/>
          <w:szCs w:val="24"/>
          <w:shd w:val="clear" w:color="auto" w:fill="FFFFFF"/>
          <w:lang w:val="en-GB"/>
        </w:rPr>
        <w:t xml:space="preserve"> sexual activity </w:t>
      </w:r>
      <w:r>
        <w:rPr>
          <w:rFonts w:ascii="Times New Roman" w:hAnsi="Times New Roman" w:cs="Times New Roman"/>
          <w:sz w:val="24"/>
          <w:szCs w:val="24"/>
          <w:shd w:val="clear" w:color="auto" w:fill="FFFFFF"/>
          <w:lang w:val="en-GB"/>
        </w:rPr>
        <w:t xml:space="preserve">continues to </w:t>
      </w:r>
      <w:r w:rsidRPr="00E14700">
        <w:rPr>
          <w:rFonts w:ascii="Times New Roman" w:hAnsi="Times New Roman" w:cs="Times New Roman"/>
          <w:sz w:val="24"/>
          <w:szCs w:val="24"/>
          <w:shd w:val="clear" w:color="auto" w:fill="FFFFFF"/>
          <w:lang w:val="en-GB"/>
        </w:rPr>
        <w:t>foster emotional intimacy and contributes to relationship strength</w:t>
      </w:r>
      <w:r w:rsidR="00974A2D">
        <w:rPr>
          <w:rFonts w:ascii="Times New Roman" w:hAnsi="Times New Roman" w:cs="Times New Roman"/>
          <w:sz w:val="24"/>
          <w:szCs w:val="24"/>
          <w:shd w:val="clear" w:color="auto" w:fill="FFFFFF"/>
          <w:lang w:val="en-GB"/>
        </w:rPr>
        <w:t xml:space="preserve"> in older age</w:t>
      </w:r>
      <w:r w:rsidRPr="00E14700">
        <w:rPr>
          <w:rFonts w:ascii="Times New Roman" w:hAnsi="Times New Roman" w:cs="Times New Roman"/>
          <w:sz w:val="24"/>
          <w:szCs w:val="24"/>
          <w:shd w:val="clear" w:color="auto" w:fill="FFFFFF"/>
          <w:lang w:val="en-GB"/>
        </w:rPr>
        <w:t xml:space="preserve"> </w:t>
      </w:r>
      <w:r>
        <w:rPr>
          <w:rFonts w:ascii="Times New Roman" w:hAnsi="Times New Roman" w:cs="Times New Roman"/>
          <w:noProof/>
          <w:sz w:val="24"/>
          <w:szCs w:val="24"/>
          <w:shd w:val="clear" w:color="auto" w:fill="FFFFFF"/>
          <w:lang w:val="en-GB"/>
        </w:rPr>
        <w:t>[</w:t>
      </w:r>
      <w:r w:rsidR="00974A2D">
        <w:rPr>
          <w:rFonts w:ascii="Times New Roman" w:hAnsi="Times New Roman" w:cs="Times New Roman"/>
          <w:noProof/>
          <w:sz w:val="24"/>
          <w:szCs w:val="24"/>
          <w:shd w:val="clear" w:color="auto" w:fill="FFFFFF"/>
          <w:lang w:val="en-GB"/>
        </w:rPr>
        <w:t xml:space="preserve">10, </w:t>
      </w:r>
      <w:r>
        <w:rPr>
          <w:rFonts w:ascii="Times New Roman" w:hAnsi="Times New Roman" w:cs="Times New Roman"/>
          <w:noProof/>
          <w:sz w:val="24"/>
          <w:szCs w:val="24"/>
          <w:shd w:val="clear" w:color="auto" w:fill="FFFFFF"/>
          <w:lang w:val="en-GB"/>
        </w:rPr>
        <w:t>11, 12]</w:t>
      </w:r>
      <w:r>
        <w:rPr>
          <w:rFonts w:ascii="Times New Roman" w:hAnsi="Times New Roman" w:cs="Times New Roman"/>
          <w:sz w:val="24"/>
          <w:szCs w:val="24"/>
          <w:shd w:val="clear" w:color="auto" w:fill="FFFFFF"/>
          <w:lang w:val="en-GB"/>
        </w:rPr>
        <w:t xml:space="preserve">. </w:t>
      </w:r>
      <w:r w:rsidRPr="00E14700">
        <w:rPr>
          <w:rFonts w:ascii="Times New Roman" w:hAnsi="Times New Roman" w:cs="Times New Roman"/>
          <w:sz w:val="24"/>
          <w:szCs w:val="24"/>
          <w:shd w:val="clear" w:color="auto" w:fill="FFFFFF"/>
          <w:lang w:val="en-GB"/>
        </w:rPr>
        <w:t>Active and satisfying sexual relationships in older adults have been associated with both quality of life</w:t>
      </w:r>
      <w:r>
        <w:rPr>
          <w:rFonts w:ascii="Times New Roman" w:hAnsi="Times New Roman" w:cs="Times New Roman"/>
          <w:sz w:val="24"/>
          <w:szCs w:val="24"/>
          <w:shd w:val="clear" w:color="auto" w:fill="FFFFFF"/>
          <w:lang w:val="en-GB"/>
        </w:rPr>
        <w:t xml:space="preserve"> </w:t>
      </w:r>
      <w:r w:rsidRPr="003844C9">
        <w:rPr>
          <w:rFonts w:ascii="Times New Roman" w:hAnsi="Times New Roman" w:cs="Times New Roman"/>
          <w:noProof/>
          <w:sz w:val="24"/>
          <w:szCs w:val="24"/>
          <w:shd w:val="clear" w:color="auto" w:fill="FFFFFF"/>
          <w:lang w:val="en-US"/>
        </w:rPr>
        <w:t>[13]</w:t>
      </w:r>
      <w:r w:rsidRPr="003844C9">
        <w:rPr>
          <w:rFonts w:ascii="Times New Roman" w:hAnsi="Times New Roman" w:cs="Times New Roman"/>
          <w:sz w:val="24"/>
          <w:szCs w:val="24"/>
          <w:shd w:val="clear" w:color="auto" w:fill="FFFFFF"/>
          <w:lang w:val="en-US"/>
        </w:rPr>
        <w:t xml:space="preserve">, and physical and psychological well-being </w:t>
      </w:r>
      <w:r>
        <w:rPr>
          <w:rFonts w:ascii="Times New Roman" w:hAnsi="Times New Roman" w:cs="Times New Roman"/>
          <w:noProof/>
          <w:sz w:val="24"/>
          <w:szCs w:val="24"/>
          <w:shd w:val="clear" w:color="auto" w:fill="FFFFFF"/>
          <w:lang w:val="en-GB"/>
        </w:rPr>
        <w:t>[2, 3, 11, 14, 15</w:t>
      </w:r>
      <w:r w:rsidR="00974A2D">
        <w:rPr>
          <w:rFonts w:ascii="Times New Roman" w:hAnsi="Times New Roman" w:cs="Times New Roman"/>
          <w:noProof/>
          <w:sz w:val="24"/>
          <w:szCs w:val="24"/>
          <w:shd w:val="clear" w:color="auto" w:fill="FFFFFF"/>
          <w:lang w:val="en-GB"/>
        </w:rPr>
        <w:t>, 16</w:t>
      </w:r>
      <w:r>
        <w:rPr>
          <w:rFonts w:ascii="Times New Roman" w:hAnsi="Times New Roman" w:cs="Times New Roman"/>
          <w:noProof/>
          <w:sz w:val="24"/>
          <w:szCs w:val="24"/>
          <w:shd w:val="clear" w:color="auto" w:fill="FFFFFF"/>
          <w:lang w:val="en-GB"/>
        </w:rPr>
        <w:t>]</w:t>
      </w:r>
      <w:r>
        <w:rPr>
          <w:rFonts w:ascii="Times New Roman" w:hAnsi="Times New Roman" w:cs="Times New Roman"/>
          <w:sz w:val="24"/>
          <w:szCs w:val="24"/>
          <w:lang w:val="en-US"/>
        </w:rPr>
        <w:t>,</w:t>
      </w:r>
      <w:r w:rsidRPr="00E14700">
        <w:rPr>
          <w:rFonts w:ascii="Times New Roman" w:hAnsi="Times New Roman" w:cs="Times New Roman"/>
          <w:sz w:val="24"/>
          <w:szCs w:val="24"/>
          <w:shd w:val="clear" w:color="auto" w:fill="FFFFFF"/>
          <w:lang w:val="en-GB"/>
        </w:rPr>
        <w:t xml:space="preserve"> yet healthy sexual aging remains under</w:t>
      </w:r>
      <w:r>
        <w:rPr>
          <w:rFonts w:ascii="Times New Roman" w:hAnsi="Times New Roman" w:cs="Times New Roman"/>
          <w:sz w:val="24"/>
          <w:szCs w:val="24"/>
          <w:shd w:val="clear" w:color="auto" w:fill="FFFFFF"/>
          <w:lang w:val="en-GB"/>
        </w:rPr>
        <w:t>-</w:t>
      </w:r>
      <w:r w:rsidRPr="00E14700">
        <w:rPr>
          <w:rFonts w:ascii="Times New Roman" w:hAnsi="Times New Roman" w:cs="Times New Roman"/>
          <w:sz w:val="24"/>
          <w:szCs w:val="24"/>
          <w:shd w:val="clear" w:color="auto" w:fill="FFFFFF"/>
          <w:lang w:val="en-GB"/>
        </w:rPr>
        <w:t xml:space="preserve">prioritized </w:t>
      </w:r>
      <w:r w:rsidRPr="00E14700">
        <w:rPr>
          <w:rFonts w:ascii="Times New Roman" w:hAnsi="Times New Roman" w:cs="Times New Roman"/>
          <w:sz w:val="24"/>
          <w:szCs w:val="24"/>
          <w:lang w:val="en-US"/>
        </w:rPr>
        <w:t xml:space="preserve">in research and public policy development </w:t>
      </w:r>
      <w:r>
        <w:rPr>
          <w:rFonts w:ascii="Times New Roman" w:hAnsi="Times New Roman" w:cs="Times New Roman"/>
          <w:noProof/>
          <w:sz w:val="24"/>
          <w:szCs w:val="24"/>
          <w:lang w:val="en-US"/>
        </w:rPr>
        <w:t>[8, 9, 17-20]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Although there is inconsistency in the literature concerning th</w:t>
      </w:r>
      <w:r>
        <w:rPr>
          <w:rFonts w:ascii="Times New Roman" w:hAnsi="Times New Roman" w:cs="Times New Roman"/>
          <w:sz w:val="24"/>
          <w:szCs w:val="24"/>
          <w:lang w:val="en-US"/>
        </w:rPr>
        <w:t>e definition of an “older adult</w:t>
      </w:r>
      <w:r w:rsidRPr="00E14700">
        <w:rPr>
          <w:rFonts w:ascii="Times New Roman" w:hAnsi="Times New Roman" w:cs="Times New Roman"/>
          <w:sz w:val="24"/>
          <w:szCs w:val="24"/>
          <w:lang w:val="en-US"/>
        </w:rPr>
        <w:t>”</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most definitions focus on individuals </w:t>
      </w:r>
      <w:r>
        <w:rPr>
          <w:rFonts w:ascii="Times New Roman" w:hAnsi="Times New Roman" w:cs="Times New Roman"/>
          <w:sz w:val="24"/>
          <w:szCs w:val="24"/>
          <w:lang w:val="en-US"/>
        </w:rPr>
        <w:t>who are</w:t>
      </w:r>
      <w:r w:rsidRPr="00E14700">
        <w:rPr>
          <w:rFonts w:ascii="Times New Roman" w:hAnsi="Times New Roman" w:cs="Times New Roman"/>
          <w:sz w:val="24"/>
          <w:szCs w:val="24"/>
          <w:lang w:val="en-US"/>
        </w:rPr>
        <w:t xml:space="preserve"> at least 60 or 65 years of age (see also </w:t>
      </w:r>
      <w:r>
        <w:rPr>
          <w:rFonts w:ascii="Times New Roman" w:hAnsi="Times New Roman" w:cs="Times New Roman"/>
          <w:noProof/>
          <w:sz w:val="24"/>
          <w:szCs w:val="24"/>
          <w:lang w:val="en-US"/>
        </w:rPr>
        <w:t>[2, 3]</w:t>
      </w:r>
      <w:r>
        <w:rPr>
          <w:rFonts w:ascii="Times New Roman" w:hAnsi="Times New Roman" w:cs="Times New Roman"/>
          <w:sz w:val="24"/>
          <w:szCs w:val="24"/>
          <w:lang w:val="en-US"/>
        </w:rPr>
        <w:t xml:space="preserve">). </w:t>
      </w:r>
    </w:p>
    <w:p w14:paraId="34C2D797" w14:textId="77C4FAC3" w:rsidR="007163B0" w:rsidRDefault="007163B0" w:rsidP="007163B0">
      <w:pPr>
        <w:tabs>
          <w:tab w:val="left" w:pos="3544"/>
        </w:tabs>
        <w:spacing w:after="0" w:line="480" w:lineRule="auto"/>
        <w:ind w:firstLine="1304"/>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T</w:t>
      </w:r>
      <w:r w:rsidRPr="00E14700">
        <w:rPr>
          <w:rFonts w:ascii="Times New Roman" w:hAnsi="Times New Roman" w:cs="Times New Roman"/>
          <w:sz w:val="24"/>
          <w:szCs w:val="24"/>
          <w:shd w:val="clear" w:color="auto" w:fill="FFFFFF"/>
          <w:lang w:val="en-US"/>
        </w:rPr>
        <w:t xml:space="preserve">he frequency of sexual behavior </w:t>
      </w:r>
      <w:r>
        <w:rPr>
          <w:rFonts w:ascii="Times New Roman" w:hAnsi="Times New Roman" w:cs="Times New Roman"/>
          <w:sz w:val="24"/>
          <w:szCs w:val="24"/>
          <w:shd w:val="clear" w:color="auto" w:fill="FFFFFF"/>
          <w:lang w:val="en-US"/>
        </w:rPr>
        <w:t>tends to</w:t>
      </w:r>
      <w:r w:rsidRPr="00E14700">
        <w:rPr>
          <w:rFonts w:ascii="Times New Roman" w:hAnsi="Times New Roman" w:cs="Times New Roman"/>
          <w:sz w:val="24"/>
          <w:szCs w:val="24"/>
          <w:shd w:val="clear" w:color="auto" w:fill="FFFFFF"/>
          <w:lang w:val="en-US"/>
        </w:rPr>
        <w:t xml:space="preserve"> decrease over time, </w:t>
      </w:r>
      <w:r>
        <w:rPr>
          <w:rFonts w:ascii="Times New Roman" w:hAnsi="Times New Roman" w:cs="Times New Roman"/>
          <w:sz w:val="24"/>
          <w:szCs w:val="24"/>
          <w:shd w:val="clear" w:color="auto" w:fill="FFFFFF"/>
          <w:lang w:val="en-US"/>
        </w:rPr>
        <w:t>however, this often happens</w:t>
      </w:r>
      <w:r w:rsidRPr="00E14700">
        <w:rPr>
          <w:rFonts w:ascii="Times New Roman" w:hAnsi="Times New Roman" w:cs="Times New Roman"/>
          <w:sz w:val="24"/>
          <w:szCs w:val="24"/>
          <w:shd w:val="clear" w:color="auto" w:fill="FFFFFF"/>
          <w:lang w:val="en-US"/>
        </w:rPr>
        <w:t xml:space="preserve"> in a non-linear fashion and </w:t>
      </w:r>
      <w:r>
        <w:rPr>
          <w:rFonts w:ascii="Times New Roman" w:hAnsi="Times New Roman" w:cs="Times New Roman"/>
          <w:sz w:val="24"/>
          <w:szCs w:val="24"/>
          <w:shd w:val="clear" w:color="auto" w:fill="FFFFFF"/>
          <w:lang w:val="en-US"/>
        </w:rPr>
        <w:t>is</w:t>
      </w:r>
      <w:r w:rsidRPr="00E14700">
        <w:rPr>
          <w:rFonts w:ascii="Times New Roman" w:hAnsi="Times New Roman" w:cs="Times New Roman"/>
          <w:sz w:val="24"/>
          <w:szCs w:val="24"/>
          <w:shd w:val="clear" w:color="auto" w:fill="FFFFFF"/>
          <w:lang w:val="en-US"/>
        </w:rPr>
        <w:t xml:space="preserve"> </w:t>
      </w:r>
      <w:r w:rsidR="00844E5F">
        <w:rPr>
          <w:rFonts w:ascii="Times New Roman" w:hAnsi="Times New Roman" w:cs="Times New Roman"/>
          <w:sz w:val="24"/>
          <w:szCs w:val="24"/>
          <w:shd w:val="clear" w:color="auto" w:fill="FFFFFF"/>
          <w:lang w:val="en-US"/>
        </w:rPr>
        <w:t>dependent on</w:t>
      </w:r>
      <w:r w:rsidRPr="00E14700">
        <w:rPr>
          <w:rFonts w:ascii="Times New Roman" w:hAnsi="Times New Roman" w:cs="Times New Roman"/>
          <w:sz w:val="24"/>
          <w:szCs w:val="24"/>
          <w:shd w:val="clear" w:color="auto" w:fill="FFFFFF"/>
          <w:lang w:val="en-US"/>
        </w:rPr>
        <w:t xml:space="preserve"> gender </w:t>
      </w:r>
      <w:r>
        <w:rPr>
          <w:rFonts w:ascii="Times New Roman" w:hAnsi="Times New Roman" w:cs="Times New Roman"/>
          <w:noProof/>
          <w:sz w:val="24"/>
          <w:szCs w:val="24"/>
          <w:shd w:val="clear" w:color="auto" w:fill="FFFFFF"/>
          <w:lang w:val="en-US"/>
        </w:rPr>
        <w:t>[8, 21]</w:t>
      </w:r>
      <w:r>
        <w:rPr>
          <w:rFonts w:ascii="Times New Roman" w:hAnsi="Times New Roman" w:cs="Times New Roman"/>
          <w:sz w:val="24"/>
          <w:szCs w:val="24"/>
          <w:shd w:val="clear" w:color="auto" w:fill="FFFFFF"/>
          <w:lang w:val="en-US"/>
        </w:rPr>
        <w:t xml:space="preserve">. </w:t>
      </w:r>
      <w:r w:rsidRPr="00E14700">
        <w:rPr>
          <w:rFonts w:ascii="Times New Roman" w:hAnsi="Times New Roman" w:cs="Times New Roman"/>
          <w:sz w:val="24"/>
          <w:szCs w:val="24"/>
          <w:shd w:val="clear" w:color="auto" w:fill="FFFFFF"/>
          <w:lang w:val="en-US"/>
        </w:rPr>
        <w:t xml:space="preserve">In contrast, the importance of sex, attitudes about the relevance of sexual activity for the relationship, and sexual satisfaction appear to be relatively stable across life stages </w:t>
      </w:r>
      <w:r>
        <w:rPr>
          <w:rFonts w:ascii="Times New Roman" w:hAnsi="Times New Roman" w:cs="Times New Roman"/>
          <w:noProof/>
          <w:sz w:val="24"/>
          <w:szCs w:val="24"/>
          <w:shd w:val="clear" w:color="auto" w:fill="FFFFFF"/>
          <w:lang w:val="en-US"/>
        </w:rPr>
        <w:t>[3]</w:t>
      </w:r>
      <w:r>
        <w:rPr>
          <w:rFonts w:ascii="Times New Roman" w:hAnsi="Times New Roman" w:cs="Times New Roman"/>
          <w:sz w:val="24"/>
          <w:szCs w:val="24"/>
          <w:shd w:val="clear" w:color="auto" w:fill="FFFFFF"/>
          <w:lang w:val="en-US"/>
        </w:rPr>
        <w:t xml:space="preserve">, </w:t>
      </w:r>
      <w:r w:rsidRPr="00E14700">
        <w:rPr>
          <w:rFonts w:ascii="Times New Roman" w:hAnsi="Times New Roman" w:cs="Times New Roman"/>
          <w:sz w:val="24"/>
          <w:szCs w:val="24"/>
          <w:shd w:val="clear" w:color="auto" w:fill="FFFFFF"/>
          <w:lang w:val="en-US"/>
        </w:rPr>
        <w:t>particularly among partnered men and women</w:t>
      </w:r>
      <w:r>
        <w:rPr>
          <w:rFonts w:ascii="Times New Roman" w:hAnsi="Times New Roman" w:cs="Times New Roman"/>
          <w:sz w:val="24"/>
          <w:szCs w:val="24"/>
          <w:shd w:val="clear" w:color="auto" w:fill="FFFFFF"/>
          <w:lang w:val="en-US"/>
        </w:rPr>
        <w:t xml:space="preserve"> who are</w:t>
      </w:r>
      <w:r w:rsidRPr="00E14700">
        <w:rPr>
          <w:rFonts w:ascii="Times New Roman" w:hAnsi="Times New Roman" w:cs="Times New Roman"/>
          <w:sz w:val="24"/>
          <w:szCs w:val="24"/>
          <w:shd w:val="clear" w:color="auto" w:fill="FFFFFF"/>
          <w:lang w:val="en-US"/>
        </w:rPr>
        <w:t xml:space="preserve"> in good physical health </w:t>
      </w:r>
      <w:r>
        <w:rPr>
          <w:rFonts w:ascii="Times New Roman" w:hAnsi="Times New Roman" w:cs="Times New Roman"/>
          <w:noProof/>
          <w:sz w:val="24"/>
          <w:szCs w:val="24"/>
          <w:shd w:val="clear" w:color="auto" w:fill="FFFFFF"/>
          <w:lang w:val="en-US"/>
        </w:rPr>
        <w:t>[8, 18, 22]</w:t>
      </w:r>
      <w:r>
        <w:rPr>
          <w:rFonts w:ascii="Times New Roman" w:hAnsi="Times New Roman" w:cs="Times New Roman"/>
          <w:sz w:val="24"/>
          <w:szCs w:val="24"/>
          <w:shd w:val="clear" w:color="auto" w:fill="FFFFFF"/>
          <w:lang w:val="en-US"/>
        </w:rPr>
        <w:t>. In this regard, i</w:t>
      </w:r>
      <w:r w:rsidRPr="00E14700">
        <w:rPr>
          <w:rFonts w:ascii="Times New Roman" w:hAnsi="Times New Roman" w:cs="Times New Roman"/>
          <w:sz w:val="24"/>
          <w:szCs w:val="24"/>
          <w:shd w:val="clear" w:color="auto" w:fill="FFFFFF"/>
          <w:lang w:val="en-US"/>
        </w:rPr>
        <w:t xml:space="preserve">t has been </w:t>
      </w:r>
      <w:r>
        <w:rPr>
          <w:rFonts w:ascii="Times New Roman" w:hAnsi="Times New Roman" w:cs="Times New Roman"/>
          <w:sz w:val="24"/>
          <w:szCs w:val="24"/>
          <w:shd w:val="clear" w:color="auto" w:fill="FFFFFF"/>
          <w:lang w:val="en-US"/>
        </w:rPr>
        <w:t xml:space="preserve">found that </w:t>
      </w:r>
      <w:r w:rsidRPr="00E14700">
        <w:rPr>
          <w:rFonts w:ascii="Times New Roman" w:hAnsi="Times New Roman" w:cs="Times New Roman"/>
          <w:sz w:val="24"/>
          <w:szCs w:val="24"/>
          <w:shd w:val="clear" w:color="auto" w:fill="FFFFFF"/>
          <w:lang w:val="en-US"/>
        </w:rPr>
        <w:t xml:space="preserve">male partner’s sexual problems are associated with a reduction in levels of sexual activity and the importance </w:t>
      </w:r>
      <w:r>
        <w:rPr>
          <w:rFonts w:ascii="Times New Roman" w:hAnsi="Times New Roman" w:cs="Times New Roman"/>
          <w:sz w:val="24"/>
          <w:szCs w:val="24"/>
          <w:shd w:val="clear" w:color="auto" w:fill="FFFFFF"/>
          <w:lang w:val="en-US"/>
        </w:rPr>
        <w:t xml:space="preserve">both partners </w:t>
      </w:r>
      <w:r w:rsidRPr="00E14700">
        <w:rPr>
          <w:rFonts w:ascii="Times New Roman" w:hAnsi="Times New Roman" w:cs="Times New Roman"/>
          <w:sz w:val="24"/>
          <w:szCs w:val="24"/>
          <w:shd w:val="clear" w:color="auto" w:fill="FFFFFF"/>
          <w:lang w:val="en-US"/>
        </w:rPr>
        <w:t xml:space="preserve">attach to sex (e.g., </w:t>
      </w:r>
      <w:r>
        <w:rPr>
          <w:rFonts w:ascii="Times New Roman" w:hAnsi="Times New Roman" w:cs="Times New Roman"/>
          <w:noProof/>
          <w:sz w:val="24"/>
          <w:szCs w:val="24"/>
          <w:shd w:val="clear" w:color="auto" w:fill="FFFFFF"/>
          <w:lang w:val="en-US"/>
        </w:rPr>
        <w:t>[14, 23]</w:t>
      </w:r>
      <w:r>
        <w:rPr>
          <w:rFonts w:ascii="Times New Roman" w:hAnsi="Times New Roman" w:cs="Times New Roman"/>
          <w:sz w:val="24"/>
          <w:szCs w:val="24"/>
          <w:shd w:val="clear" w:color="auto" w:fill="FFFFFF"/>
          <w:lang w:val="en-US"/>
        </w:rPr>
        <w:t xml:space="preserve">. </w:t>
      </w:r>
    </w:p>
    <w:p w14:paraId="31D59253" w14:textId="05AF3D92" w:rsidR="007163B0" w:rsidRPr="00510A48" w:rsidRDefault="007163B0" w:rsidP="007163B0">
      <w:pPr>
        <w:tabs>
          <w:tab w:val="left" w:pos="3544"/>
        </w:tabs>
        <w:spacing w:after="0" w:line="480" w:lineRule="auto"/>
        <w:ind w:firstLine="1304"/>
        <w:rPr>
          <w:rFonts w:ascii="Times New Roman" w:hAnsi="Times New Roman" w:cs="Times New Roman"/>
          <w:sz w:val="24"/>
          <w:szCs w:val="24"/>
          <w:shd w:val="clear" w:color="auto" w:fill="FFFFFF"/>
          <w:lang w:val="en-US"/>
        </w:rPr>
      </w:pPr>
      <w:r w:rsidRPr="00E14700">
        <w:rPr>
          <w:rFonts w:ascii="Times New Roman" w:hAnsi="Times New Roman" w:cs="Times New Roman"/>
          <w:sz w:val="24"/>
          <w:szCs w:val="24"/>
          <w:lang w:val="en-US"/>
        </w:rPr>
        <w:t xml:space="preserve">Over the past two decades, more </w:t>
      </w:r>
      <w:r>
        <w:rPr>
          <w:rFonts w:ascii="Times New Roman" w:hAnsi="Times New Roman" w:cs="Times New Roman"/>
          <w:sz w:val="24"/>
          <w:szCs w:val="24"/>
          <w:lang w:val="en-US"/>
        </w:rPr>
        <w:t xml:space="preserve">epidemiological </w:t>
      </w:r>
      <w:r w:rsidRPr="00E14700">
        <w:rPr>
          <w:rFonts w:ascii="Times New Roman" w:hAnsi="Times New Roman" w:cs="Times New Roman"/>
          <w:sz w:val="24"/>
          <w:szCs w:val="24"/>
          <w:lang w:val="en-US"/>
        </w:rPr>
        <w:t xml:space="preserve">research on sexual problems </w:t>
      </w:r>
      <w:r>
        <w:rPr>
          <w:rFonts w:ascii="Times New Roman" w:hAnsi="Times New Roman" w:cs="Times New Roman"/>
          <w:sz w:val="24"/>
          <w:szCs w:val="24"/>
          <w:lang w:val="en-US"/>
        </w:rPr>
        <w:t>in</w:t>
      </w:r>
      <w:r w:rsidRPr="00E14700">
        <w:rPr>
          <w:rFonts w:ascii="Times New Roman" w:hAnsi="Times New Roman" w:cs="Times New Roman"/>
          <w:sz w:val="24"/>
          <w:szCs w:val="24"/>
          <w:lang w:val="en-US"/>
        </w:rPr>
        <w:t xml:space="preserve"> older men has emerged, with the majority of studies focusing on </w:t>
      </w:r>
      <w:r>
        <w:rPr>
          <w:rFonts w:ascii="Times New Roman" w:hAnsi="Times New Roman" w:cs="Times New Roman"/>
          <w:sz w:val="24"/>
          <w:szCs w:val="24"/>
          <w:lang w:val="en-US"/>
        </w:rPr>
        <w:t>erection</w:t>
      </w:r>
      <w:r w:rsidRPr="00E14700">
        <w:rPr>
          <w:rFonts w:ascii="Times New Roman" w:hAnsi="Times New Roman" w:cs="Times New Roman"/>
          <w:sz w:val="24"/>
          <w:szCs w:val="24"/>
          <w:lang w:val="en-US"/>
        </w:rPr>
        <w:t xml:space="preserve"> problems </w:t>
      </w:r>
      <w:r>
        <w:rPr>
          <w:rFonts w:ascii="Times New Roman" w:hAnsi="Times New Roman" w:cs="Times New Roman"/>
          <w:noProof/>
          <w:sz w:val="24"/>
          <w:szCs w:val="24"/>
          <w:lang w:val="en-US"/>
        </w:rPr>
        <w:t>[24]</w:t>
      </w:r>
      <w:r>
        <w:rPr>
          <w:rFonts w:ascii="Times New Roman" w:hAnsi="Times New Roman" w:cs="Times New Roman"/>
          <w:sz w:val="24"/>
          <w:szCs w:val="24"/>
          <w:lang w:val="en-US"/>
        </w:rPr>
        <w:t xml:space="preserve">. This research </w:t>
      </w:r>
      <w:r w:rsidR="00924586">
        <w:rPr>
          <w:rFonts w:ascii="Times New Roman" w:hAnsi="Times New Roman" w:cs="Times New Roman"/>
          <w:sz w:val="24"/>
          <w:szCs w:val="24"/>
          <w:lang w:val="en-US"/>
        </w:rPr>
        <w:t>shows that</w:t>
      </w:r>
      <w:r>
        <w:rPr>
          <w:rFonts w:ascii="Times New Roman" w:hAnsi="Times New Roman" w:cs="Times New Roman"/>
          <w:sz w:val="24"/>
          <w:szCs w:val="24"/>
          <w:lang w:val="en-US"/>
        </w:rPr>
        <w:t xml:space="preserve"> s</w:t>
      </w:r>
      <w:r w:rsidRPr="00E14700">
        <w:rPr>
          <w:rFonts w:ascii="Times New Roman" w:hAnsi="Times New Roman" w:cs="Times New Roman"/>
          <w:sz w:val="24"/>
          <w:szCs w:val="24"/>
          <w:shd w:val="clear" w:color="auto" w:fill="FFFFFF"/>
          <w:lang w:val="en-US"/>
        </w:rPr>
        <w:t xml:space="preserve">exual problems are more prevalent </w:t>
      </w:r>
      <w:r>
        <w:rPr>
          <w:rFonts w:ascii="Times New Roman" w:hAnsi="Times New Roman" w:cs="Times New Roman"/>
          <w:sz w:val="24"/>
          <w:szCs w:val="24"/>
          <w:shd w:val="clear" w:color="auto" w:fill="FFFFFF"/>
          <w:lang w:val="en-US"/>
        </w:rPr>
        <w:t>in</w:t>
      </w:r>
      <w:r w:rsidRPr="00E14700">
        <w:rPr>
          <w:rFonts w:ascii="Times New Roman" w:hAnsi="Times New Roman" w:cs="Times New Roman"/>
          <w:sz w:val="24"/>
          <w:szCs w:val="24"/>
          <w:shd w:val="clear" w:color="auto" w:fill="FFFFFF"/>
          <w:lang w:val="en-US"/>
        </w:rPr>
        <w:t xml:space="preserve"> older than </w:t>
      </w:r>
      <w:r>
        <w:rPr>
          <w:rFonts w:ascii="Times New Roman" w:hAnsi="Times New Roman" w:cs="Times New Roman"/>
          <w:sz w:val="24"/>
          <w:szCs w:val="24"/>
          <w:shd w:val="clear" w:color="auto" w:fill="FFFFFF"/>
          <w:lang w:val="en-US"/>
        </w:rPr>
        <w:t>in</w:t>
      </w:r>
      <w:r w:rsidRPr="00E14700">
        <w:rPr>
          <w:rFonts w:ascii="Times New Roman" w:hAnsi="Times New Roman" w:cs="Times New Roman"/>
          <w:sz w:val="24"/>
          <w:szCs w:val="24"/>
          <w:shd w:val="clear" w:color="auto" w:fill="FFFFFF"/>
          <w:lang w:val="en-US"/>
        </w:rPr>
        <w:t xml:space="preserve"> younger men across all domains of sexual function</w:t>
      </w:r>
      <w:r>
        <w:rPr>
          <w:rFonts w:ascii="Times New Roman" w:hAnsi="Times New Roman" w:cs="Times New Roman"/>
          <w:sz w:val="24"/>
          <w:szCs w:val="24"/>
          <w:shd w:val="clear" w:color="auto" w:fill="FFFFFF"/>
          <w:lang w:val="en-US"/>
        </w:rPr>
        <w:t>, although prevalence estimates vary widely</w:t>
      </w:r>
      <w:r w:rsidRPr="00E14700">
        <w:rPr>
          <w:rFonts w:ascii="Times New Roman" w:hAnsi="Times New Roman" w:cs="Times New Roman"/>
          <w:sz w:val="24"/>
          <w:szCs w:val="24"/>
          <w:shd w:val="clear" w:color="auto" w:fill="FFFFFF"/>
          <w:lang w:val="en-US"/>
        </w:rPr>
        <w:t xml:space="preserve"> </w:t>
      </w:r>
      <w:r>
        <w:rPr>
          <w:rFonts w:ascii="Times New Roman" w:hAnsi="Times New Roman" w:cs="Times New Roman"/>
          <w:noProof/>
          <w:sz w:val="24"/>
          <w:szCs w:val="24"/>
          <w:shd w:val="clear" w:color="auto" w:fill="FFFFFF"/>
          <w:lang w:val="en-US"/>
        </w:rPr>
        <w:t>[21, 25-33]</w:t>
      </w:r>
      <w:r>
        <w:rPr>
          <w:rFonts w:ascii="Times New Roman" w:hAnsi="Times New Roman" w:cs="Times New Roman"/>
          <w:sz w:val="24"/>
          <w:szCs w:val="24"/>
          <w:shd w:val="clear" w:color="auto" w:fill="FFFFFF"/>
          <w:lang w:val="en-US"/>
        </w:rPr>
        <w:t xml:space="preserve">. </w:t>
      </w:r>
      <w:r w:rsidRPr="00E14700">
        <w:rPr>
          <w:rFonts w:ascii="Times New Roman" w:hAnsi="Times New Roman" w:cs="Times New Roman"/>
          <w:sz w:val="24"/>
          <w:szCs w:val="24"/>
          <w:shd w:val="clear" w:color="auto" w:fill="FFFFFF"/>
          <w:lang w:val="en-US"/>
        </w:rPr>
        <w:t xml:space="preserve">For men aged 65+ years, </w:t>
      </w:r>
      <w:r w:rsidRPr="00E14700">
        <w:rPr>
          <w:rFonts w:ascii="Times New Roman" w:hAnsi="Times New Roman" w:cs="Times New Roman"/>
          <w:sz w:val="24"/>
          <w:szCs w:val="24"/>
          <w:shd w:val="clear" w:color="auto" w:fill="FFFFFF"/>
          <w:lang w:val="en-US"/>
        </w:rPr>
        <w:lastRenderedPageBreak/>
        <w:t>the frequency of erectile problems has been estimated to be between 10-77</w:t>
      </w:r>
      <w:r>
        <w:rPr>
          <w:rFonts w:ascii="Times New Roman" w:hAnsi="Times New Roman" w:cs="Times New Roman"/>
          <w:sz w:val="24"/>
          <w:szCs w:val="24"/>
          <w:shd w:val="clear" w:color="auto" w:fill="FFFFFF"/>
          <w:lang w:val="en-US"/>
        </w:rPr>
        <w:t xml:space="preserve"> </w:t>
      </w:r>
      <w:r w:rsidRPr="00E14700">
        <w:rPr>
          <w:rFonts w:ascii="Times New Roman" w:hAnsi="Times New Roman" w:cs="Times New Roman"/>
          <w:sz w:val="24"/>
          <w:szCs w:val="24"/>
          <w:shd w:val="clear" w:color="auto" w:fill="FFFFFF"/>
          <w:lang w:val="en-US"/>
        </w:rPr>
        <w:t>%</w:t>
      </w:r>
      <w:r w:rsidRPr="00E1470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[30, 34-38]</w:t>
      </w:r>
      <w:r w:rsidRPr="008558A8">
        <w:rPr>
          <w:rFonts w:ascii="Times New Roman" w:hAnsi="Times New Roman" w:cs="Times New Roman"/>
          <w:sz w:val="24"/>
          <w:szCs w:val="24"/>
          <w:lang w:val="en-US"/>
        </w:rPr>
        <w:t xml:space="preserve">, decreased desire/interest in sex 14-48 % </w:t>
      </w:r>
      <w:r>
        <w:rPr>
          <w:rFonts w:ascii="Times New Roman" w:hAnsi="Times New Roman" w:cs="Times New Roman"/>
          <w:noProof/>
          <w:sz w:val="24"/>
          <w:szCs w:val="24"/>
          <w:lang w:val="en-US"/>
        </w:rPr>
        <w:t>[29, 30, 36, 39]</w:t>
      </w:r>
      <w:r>
        <w:rPr>
          <w:rFonts w:ascii="Times New Roman" w:hAnsi="Times New Roman" w:cs="Times New Roman"/>
          <w:sz w:val="24"/>
          <w:szCs w:val="24"/>
          <w:lang w:val="en-US"/>
        </w:rPr>
        <w:t xml:space="preserve">, </w:t>
      </w:r>
      <w:r w:rsidRPr="008558A8">
        <w:rPr>
          <w:rFonts w:ascii="Times New Roman" w:hAnsi="Times New Roman" w:cs="Times New Roman"/>
          <w:sz w:val="24"/>
          <w:szCs w:val="24"/>
          <w:lang w:val="en-US"/>
        </w:rPr>
        <w:t>delayed orga</w:t>
      </w:r>
      <w:r>
        <w:rPr>
          <w:rFonts w:ascii="Times New Roman" w:hAnsi="Times New Roman" w:cs="Times New Roman"/>
          <w:sz w:val="24"/>
          <w:szCs w:val="24"/>
          <w:lang w:val="en-US"/>
        </w:rPr>
        <w:t>sm 6-39 %, early orgasm 11-28 %</w:t>
      </w:r>
      <w:r w:rsidRPr="008558A8">
        <w:rPr>
          <w:rFonts w:ascii="Times New Roman" w:hAnsi="Times New Roman" w:cs="Times New Roman"/>
          <w:sz w:val="24"/>
          <w:szCs w:val="24"/>
          <w:lang w:val="en-US"/>
        </w:rPr>
        <w:t xml:space="preserve">, and pain during intercourse 2-3 % </w:t>
      </w:r>
      <w:r>
        <w:rPr>
          <w:rFonts w:ascii="Times New Roman" w:hAnsi="Times New Roman" w:cs="Times New Roman"/>
          <w:noProof/>
          <w:sz w:val="24"/>
          <w:szCs w:val="24"/>
          <w:lang w:val="en-US"/>
        </w:rPr>
        <w:t>[29, 30, 34, 39]</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Main predictors of sexual problems in men have been found to be relationship status (i.e., being without a steady partner) </w:t>
      </w:r>
      <w:r>
        <w:rPr>
          <w:rFonts w:ascii="Times New Roman" w:hAnsi="Times New Roman" w:cs="Times New Roman"/>
          <w:noProof/>
          <w:sz w:val="24"/>
          <w:szCs w:val="24"/>
          <w:lang w:val="en-US"/>
        </w:rPr>
        <w:t>[30, 40]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poor physical health </w:t>
      </w:r>
      <w:r>
        <w:rPr>
          <w:rFonts w:ascii="Times New Roman" w:hAnsi="Times New Roman" w:cs="Times New Roman"/>
          <w:noProof/>
          <w:sz w:val="24"/>
          <w:szCs w:val="24"/>
          <w:lang w:val="en-US"/>
        </w:rPr>
        <w:t>[30, 41-43]</w:t>
      </w:r>
      <w:r w:rsidRPr="00E14700">
        <w:rPr>
          <w:rFonts w:ascii="Times New Roman" w:hAnsi="Times New Roman" w:cs="Times New Roman"/>
          <w:sz w:val="24"/>
          <w:szCs w:val="24"/>
          <w:lang w:val="en-US"/>
        </w:rPr>
        <w:t xml:space="preserve">, and poor mental health </w:t>
      </w:r>
      <w:r>
        <w:rPr>
          <w:rFonts w:ascii="Times New Roman" w:hAnsi="Times New Roman" w:cs="Times New Roman"/>
          <w:noProof/>
          <w:sz w:val="24"/>
          <w:szCs w:val="24"/>
          <w:lang w:val="en-US"/>
        </w:rPr>
        <w:t>[40, 43]</w:t>
      </w:r>
      <w:r>
        <w:rPr>
          <w:rFonts w:ascii="Times New Roman" w:hAnsi="Times New Roman" w:cs="Times New Roman"/>
          <w:sz w:val="24"/>
          <w:szCs w:val="24"/>
          <w:lang w:val="en-US"/>
        </w:rPr>
        <w:t>.</w:t>
      </w:r>
    </w:p>
    <w:p w14:paraId="695B4527" w14:textId="362BFD34" w:rsidR="007163B0" w:rsidRDefault="007163B0" w:rsidP="007163B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T</w:t>
      </w:r>
      <w:r w:rsidRPr="00E14700">
        <w:rPr>
          <w:rFonts w:ascii="Times New Roman" w:hAnsi="Times New Roman" w:cs="Times New Roman"/>
          <w:sz w:val="24"/>
          <w:szCs w:val="24"/>
          <w:lang w:val="en-US"/>
        </w:rPr>
        <w:t xml:space="preserve">hree important gaps in the literature on sexual problems in aging </w:t>
      </w:r>
      <w:r>
        <w:rPr>
          <w:rFonts w:ascii="Times New Roman" w:hAnsi="Times New Roman" w:cs="Times New Roman"/>
          <w:sz w:val="24"/>
          <w:szCs w:val="24"/>
          <w:lang w:val="en-US"/>
        </w:rPr>
        <w:t>men</w:t>
      </w:r>
      <w:r w:rsidRPr="00E14700">
        <w:rPr>
          <w:rFonts w:ascii="Times New Roman" w:hAnsi="Times New Roman" w:cs="Times New Roman"/>
          <w:sz w:val="24"/>
          <w:szCs w:val="24"/>
          <w:lang w:val="en-US"/>
        </w:rPr>
        <w:t xml:space="preserve"> can be identified. First, distress associated with sexual problems has been </w:t>
      </w:r>
      <w:r w:rsidR="00924586">
        <w:rPr>
          <w:rFonts w:ascii="Times New Roman" w:hAnsi="Times New Roman" w:cs="Times New Roman"/>
          <w:sz w:val="24"/>
          <w:szCs w:val="24"/>
          <w:lang w:val="en-US"/>
        </w:rPr>
        <w:t xml:space="preserve">severely </w:t>
      </w:r>
      <w:r w:rsidRPr="00E14700">
        <w:rPr>
          <w:rFonts w:ascii="Times New Roman" w:hAnsi="Times New Roman" w:cs="Times New Roman"/>
          <w:sz w:val="24"/>
          <w:szCs w:val="24"/>
          <w:lang w:val="en-US"/>
        </w:rPr>
        <w:t xml:space="preserve">understudied. This is problematic, given that distress has been a required diagnostic criterion in diagnosing sexual problems as </w:t>
      </w:r>
      <w:r>
        <w:rPr>
          <w:rFonts w:ascii="Times New Roman" w:hAnsi="Times New Roman" w:cs="Times New Roman"/>
          <w:sz w:val="24"/>
          <w:szCs w:val="24"/>
          <w:lang w:val="en-US"/>
        </w:rPr>
        <w:t xml:space="preserve">male </w:t>
      </w:r>
      <w:r w:rsidRPr="00E14700">
        <w:rPr>
          <w:rFonts w:ascii="Times New Roman" w:hAnsi="Times New Roman" w:cs="Times New Roman"/>
          <w:sz w:val="24"/>
          <w:szCs w:val="24"/>
          <w:lang w:val="en-US"/>
        </w:rPr>
        <w:t xml:space="preserve">sexual dysfunctions in </w:t>
      </w:r>
      <w:r>
        <w:rPr>
          <w:rFonts w:ascii="Times New Roman" w:hAnsi="Times New Roman" w:cs="Times New Roman"/>
          <w:sz w:val="24"/>
          <w:szCs w:val="24"/>
          <w:lang w:val="en-US"/>
        </w:rPr>
        <w:t xml:space="preserve">e.g. </w:t>
      </w:r>
      <w:r w:rsidRPr="00E14700">
        <w:rPr>
          <w:rFonts w:ascii="Times New Roman" w:hAnsi="Times New Roman" w:cs="Times New Roman"/>
          <w:sz w:val="24"/>
          <w:szCs w:val="24"/>
          <w:lang w:val="en-US"/>
        </w:rPr>
        <w:t xml:space="preserve">the Diagnostic and Statistical Manual of Mental Disorders (DSM) since 1994 </w:t>
      </w:r>
      <w:r>
        <w:rPr>
          <w:rFonts w:ascii="Times New Roman" w:hAnsi="Times New Roman" w:cs="Times New Roman"/>
          <w:noProof/>
          <w:sz w:val="24"/>
          <w:szCs w:val="24"/>
          <w:lang w:val="en-US"/>
        </w:rPr>
        <w:t>[44]</w:t>
      </w:r>
      <w:r>
        <w:rPr>
          <w:rFonts w:ascii="Times New Roman" w:hAnsi="Times New Roman" w:cs="Times New Roman"/>
          <w:sz w:val="24"/>
          <w:szCs w:val="24"/>
          <w:lang w:val="en-US"/>
        </w:rPr>
        <w:t>. Men</w:t>
      </w:r>
      <w:r w:rsidRPr="00E14700">
        <w:rPr>
          <w:rFonts w:ascii="Times New Roman" w:hAnsi="Times New Roman" w:cs="Times New Roman"/>
          <w:sz w:val="24"/>
          <w:szCs w:val="24"/>
          <w:lang w:val="en-US"/>
        </w:rPr>
        <w:t xml:space="preserve"> who report sexual problems do not always experience them as distressing and</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thus, may not meet the criteria for a formal </w:t>
      </w:r>
      <w:r>
        <w:rPr>
          <w:rFonts w:ascii="Times New Roman" w:hAnsi="Times New Roman" w:cs="Times New Roman"/>
          <w:sz w:val="24"/>
          <w:szCs w:val="24"/>
          <w:lang w:val="en-US"/>
        </w:rPr>
        <w:t>diagnosis</w:t>
      </w:r>
      <w:r w:rsidR="00924586">
        <w:rPr>
          <w:rFonts w:ascii="Times New Roman" w:hAnsi="Times New Roman" w:cs="Times New Roman"/>
          <w:sz w:val="24"/>
          <w:szCs w:val="24"/>
          <w:lang w:val="en-US"/>
        </w:rPr>
        <w:t xml:space="preserve"> which ‘opens the door’ to public health services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For example, the British Third National Survey of Sexual Attitudes and Lifestyles (N</w:t>
      </w:r>
      <w:r>
        <w:rPr>
          <w:rFonts w:ascii="Times New Roman" w:hAnsi="Times New Roman" w:cs="Times New Roman"/>
          <w:sz w:val="24"/>
          <w:szCs w:val="24"/>
          <w:lang w:val="en-US"/>
        </w:rPr>
        <w:t>ATSAL</w:t>
      </w:r>
      <w:r w:rsidRPr="00E14700">
        <w:rPr>
          <w:rFonts w:ascii="Times New Roman" w:hAnsi="Times New Roman" w:cs="Times New Roman"/>
          <w:sz w:val="24"/>
          <w:szCs w:val="24"/>
          <w:lang w:val="en-US"/>
        </w:rPr>
        <w:t>-3) found that 42</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of men reported sexual problems, but only 10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reported distress about the symptoms, with no difference in distress found between sexually active and inactive men </w:t>
      </w:r>
      <w:r>
        <w:rPr>
          <w:rFonts w:ascii="Times New Roman" w:hAnsi="Times New Roman" w:cs="Times New Roman"/>
          <w:noProof/>
          <w:sz w:val="24"/>
          <w:szCs w:val="24"/>
          <w:lang w:val="en-US"/>
        </w:rPr>
        <w:t>[30]</w:t>
      </w:r>
      <w:r w:rsidRPr="00E14700">
        <w:rPr>
          <w:rFonts w:ascii="Times New Roman" w:hAnsi="Times New Roman" w:cs="Times New Roman"/>
          <w:sz w:val="24"/>
          <w:szCs w:val="24"/>
          <w:lang w:val="en-US"/>
        </w:rPr>
        <w:t xml:space="preserve">. Similarly, studies on the pervasiveness of sexual problems in men have found much higher prevalence rates when these rates are based on (mostly physiological) symptoms and not on the co-occurrence of both symptoms and associated distress </w:t>
      </w:r>
      <w:r>
        <w:rPr>
          <w:rFonts w:ascii="Times New Roman" w:hAnsi="Times New Roman" w:cs="Times New Roman"/>
          <w:noProof/>
          <w:sz w:val="24"/>
          <w:szCs w:val="24"/>
          <w:lang w:val="en-US"/>
        </w:rPr>
        <w:t>[</w:t>
      </w:r>
      <w:r w:rsidR="00691764">
        <w:rPr>
          <w:rFonts w:ascii="Times New Roman" w:hAnsi="Times New Roman" w:cs="Times New Roman"/>
          <w:noProof/>
          <w:sz w:val="24"/>
          <w:szCs w:val="24"/>
          <w:lang w:val="en-US"/>
        </w:rPr>
        <w:t xml:space="preserve">45, </w:t>
      </w:r>
      <w:r>
        <w:rPr>
          <w:rFonts w:ascii="Times New Roman" w:hAnsi="Times New Roman" w:cs="Times New Roman"/>
          <w:noProof/>
          <w:sz w:val="24"/>
          <w:szCs w:val="24"/>
          <w:lang w:val="en-US"/>
        </w:rPr>
        <w:t>46, 47]</w:t>
      </w:r>
      <w:r>
        <w:rPr>
          <w:rFonts w:ascii="Times New Roman" w:hAnsi="Times New Roman" w:cs="Times New Roman"/>
          <w:sz w:val="24"/>
          <w:szCs w:val="24"/>
          <w:lang w:val="en-US"/>
        </w:rPr>
        <w:t xml:space="preserve">. </w:t>
      </w:r>
    </w:p>
    <w:p w14:paraId="51981EF4"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The type of sexual problem has been found to moderate experiences of distress, with men experiencing anorgasmia and decreased erectile functioning reporting the most distr</w:t>
      </w:r>
      <w:r>
        <w:rPr>
          <w:rFonts w:ascii="Times New Roman" w:hAnsi="Times New Roman" w:cs="Times New Roman"/>
          <w:sz w:val="24"/>
          <w:szCs w:val="24"/>
          <w:lang w:val="en-US"/>
        </w:rPr>
        <w:t xml:space="preserve">ess </w:t>
      </w:r>
      <w:r>
        <w:rPr>
          <w:rFonts w:ascii="Times New Roman" w:hAnsi="Times New Roman" w:cs="Times New Roman"/>
          <w:noProof/>
          <w:sz w:val="24"/>
          <w:szCs w:val="24"/>
          <w:lang w:val="en-US"/>
        </w:rPr>
        <w:t>[25, 47-50]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Factors found to be associated with less distress related to sexual problems include older age, increased emotional closeness during sex, more frequent intercourse, higher sexual satisfaction, and better sexual functioning </w:t>
      </w:r>
      <w:r>
        <w:rPr>
          <w:rFonts w:ascii="Times New Roman" w:hAnsi="Times New Roman" w:cs="Times New Roman"/>
          <w:noProof/>
          <w:sz w:val="24"/>
          <w:szCs w:val="24"/>
          <w:lang w:val="en-US"/>
        </w:rPr>
        <w:t>[30, 49, 51-53]</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In contrast, increased relationship duration, conflict with partner regarding sexual issues, and greater severity of the sexual problem have all been associated with increased distress </w:t>
      </w:r>
      <w:r>
        <w:rPr>
          <w:rFonts w:ascii="Times New Roman" w:hAnsi="Times New Roman" w:cs="Times New Roman"/>
          <w:noProof/>
          <w:sz w:val="24"/>
          <w:szCs w:val="24"/>
          <w:lang w:val="en-US"/>
        </w:rPr>
        <w:t>[49, 52-54]</w:t>
      </w:r>
      <w:r w:rsidRPr="005E00A1">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However, very few of these studies include </w:t>
      </w:r>
      <w:r w:rsidRPr="00E14700">
        <w:rPr>
          <w:rFonts w:ascii="Times New Roman" w:hAnsi="Times New Roman" w:cs="Times New Roman"/>
          <w:sz w:val="24"/>
          <w:szCs w:val="24"/>
          <w:lang w:val="en-US"/>
        </w:rPr>
        <w:lastRenderedPageBreak/>
        <w:t>substantial cohorts of older men and none focus explicitly on older men only. Therefore, it remains unknown if the same factors moderate experiences of distress among older men also.</w:t>
      </w:r>
    </w:p>
    <w:p w14:paraId="53E8477D"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The second gap in the literature concerns the lack of multinational studies, which enables comparisons of sexual problems and associated distress across </w:t>
      </w:r>
      <w:r>
        <w:rPr>
          <w:rFonts w:ascii="Times New Roman" w:hAnsi="Times New Roman" w:cs="Times New Roman"/>
          <w:sz w:val="24"/>
          <w:szCs w:val="24"/>
          <w:lang w:val="en-US"/>
        </w:rPr>
        <w:t xml:space="preserve">countries and </w:t>
      </w:r>
      <w:r w:rsidRPr="00E14700">
        <w:rPr>
          <w:rFonts w:ascii="Times New Roman" w:hAnsi="Times New Roman" w:cs="Times New Roman"/>
          <w:sz w:val="24"/>
          <w:szCs w:val="24"/>
          <w:lang w:val="en-US"/>
        </w:rPr>
        <w:t>cultures. To the best of the authors’ knowledge,</w:t>
      </w:r>
      <w:r>
        <w:rPr>
          <w:rFonts w:ascii="Times New Roman" w:hAnsi="Times New Roman" w:cs="Times New Roman"/>
          <w:sz w:val="24"/>
          <w:szCs w:val="24"/>
          <w:lang w:val="en-US"/>
        </w:rPr>
        <w:t xml:space="preserve"> only sexual problems and correlates have been previously studied and compared in aging men across national samples (e.g., </w:t>
      </w:r>
      <w:r>
        <w:rPr>
          <w:rFonts w:ascii="Times New Roman" w:hAnsi="Times New Roman" w:cs="Times New Roman"/>
          <w:noProof/>
          <w:sz w:val="24"/>
          <w:szCs w:val="24"/>
          <w:lang w:val="en-US"/>
        </w:rPr>
        <w:t>[52]</w:t>
      </w:r>
      <w:r>
        <w:rPr>
          <w:rFonts w:ascii="Times New Roman" w:hAnsi="Times New Roman" w:cs="Times New Roman"/>
          <w:sz w:val="24"/>
          <w:szCs w:val="24"/>
          <w:lang w:val="en-US"/>
        </w:rPr>
        <w:t>) but not associated distress.</w:t>
      </w:r>
      <w:r w:rsidRPr="00E14700">
        <w:rPr>
          <w:rFonts w:ascii="Times New Roman" w:hAnsi="Times New Roman" w:cs="Times New Roman"/>
          <w:sz w:val="24"/>
          <w:szCs w:val="24"/>
          <w:lang w:val="en-US"/>
        </w:rPr>
        <w:t xml:space="preserve"> Accordingly, the current study focused on possible differences in sexual problems and related distress among older men in two Northern European countries (Norway and Denmark), a </w:t>
      </w:r>
      <w:r>
        <w:rPr>
          <w:rFonts w:ascii="Times New Roman" w:hAnsi="Times New Roman" w:cs="Times New Roman"/>
          <w:sz w:val="24"/>
          <w:szCs w:val="24"/>
          <w:lang w:val="en-US"/>
        </w:rPr>
        <w:t>more c</w:t>
      </w:r>
      <w:r w:rsidRPr="00E14700">
        <w:rPr>
          <w:rFonts w:ascii="Times New Roman" w:hAnsi="Times New Roman" w:cs="Times New Roman"/>
          <w:sz w:val="24"/>
          <w:szCs w:val="24"/>
          <w:lang w:val="en-US"/>
        </w:rPr>
        <w:t>entral</w:t>
      </w:r>
      <w:r>
        <w:rPr>
          <w:rFonts w:ascii="Times New Roman" w:hAnsi="Times New Roman" w:cs="Times New Roman"/>
          <w:sz w:val="24"/>
          <w:szCs w:val="24"/>
          <w:lang w:val="en-US"/>
        </w:rPr>
        <w:t>ly located</w:t>
      </w:r>
      <w:r w:rsidRPr="00E14700">
        <w:rPr>
          <w:rFonts w:ascii="Times New Roman" w:hAnsi="Times New Roman" w:cs="Times New Roman"/>
          <w:sz w:val="24"/>
          <w:szCs w:val="24"/>
          <w:lang w:val="en-US"/>
        </w:rPr>
        <w:t xml:space="preserve"> European country (Belgium), and a Southern European country (Portugal). In Southern Europe as compared to Northern Europe there is a much stronger adherence to traditional masculine gender constructions and roles </w:t>
      </w:r>
      <w:r>
        <w:rPr>
          <w:rFonts w:ascii="Times New Roman" w:hAnsi="Times New Roman" w:cs="Times New Roman"/>
          <w:noProof/>
          <w:sz w:val="24"/>
          <w:szCs w:val="24"/>
          <w:lang w:val="en-US"/>
        </w:rPr>
        <w:t>[55, 56]</w:t>
      </w:r>
      <w:r w:rsidRPr="00E14700">
        <w:rPr>
          <w:rFonts w:ascii="Times New Roman" w:hAnsi="Times New Roman" w:cs="Times New Roman"/>
          <w:sz w:val="24"/>
          <w:szCs w:val="24"/>
          <w:lang w:val="en-US"/>
        </w:rPr>
        <w:t xml:space="preserve">. Given that socio-cultural variables, including gender constructions, roles, and stereotypes, may influence perceptions of sexuality and distress related to sexual problems </w:t>
      </w:r>
      <w:r>
        <w:rPr>
          <w:rFonts w:ascii="Times New Roman" w:hAnsi="Times New Roman" w:cs="Times New Roman"/>
          <w:noProof/>
          <w:sz w:val="24"/>
          <w:szCs w:val="24"/>
          <w:lang w:val="en-US"/>
        </w:rPr>
        <w:t>[9]</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these may differ across countries. Employing multinational samples using comparable methodology, design, and measures, allowed the exploration of such possible country-level differences. </w:t>
      </w:r>
    </w:p>
    <w:p w14:paraId="110B5FE1"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The third gap in the literature relates to the relative paucity of research that includes a more comprehensive array of previously indicated correlates and predictors of older</w:t>
      </w:r>
      <w:r>
        <w:rPr>
          <w:rFonts w:ascii="Times New Roman" w:hAnsi="Times New Roman" w:cs="Times New Roman"/>
          <w:sz w:val="24"/>
          <w:szCs w:val="24"/>
          <w:lang w:val="en-US"/>
        </w:rPr>
        <w:t xml:space="preserve"> mens’</w:t>
      </w:r>
      <w:r w:rsidRPr="00E14700">
        <w:rPr>
          <w:rFonts w:ascii="Times New Roman" w:hAnsi="Times New Roman" w:cs="Times New Roman"/>
          <w:sz w:val="24"/>
          <w:szCs w:val="24"/>
          <w:lang w:val="en-US"/>
        </w:rPr>
        <w:t xml:space="preserve"> sexual problems and distress and assesses their explanatory value in relation to these</w:t>
      </w:r>
      <w:r>
        <w:rPr>
          <w:rFonts w:ascii="Times New Roman" w:hAnsi="Times New Roman" w:cs="Times New Roman"/>
          <w:sz w:val="24"/>
          <w:szCs w:val="24"/>
          <w:lang w:val="en-US"/>
        </w:rPr>
        <w:t xml:space="preserve"> (see also </w:t>
      </w:r>
      <w:r>
        <w:rPr>
          <w:rFonts w:ascii="Times New Roman" w:hAnsi="Times New Roman" w:cs="Times New Roman"/>
          <w:noProof/>
          <w:sz w:val="24"/>
          <w:szCs w:val="24"/>
          <w:lang w:val="en-US"/>
        </w:rPr>
        <w:t>[52]</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w:t>
      </w:r>
    </w:p>
    <w:p w14:paraId="7C69E991"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To address these gaps in the literature, we used recently collected data from cohorts of European men aged 60-75 years from Norway, Denmark, Belgium, and Portugal to investigate the following three research questions:</w:t>
      </w:r>
    </w:p>
    <w:p w14:paraId="06324DAD"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1. What are the prevalence rates of sexual problems and associated distress in older men in Denmark, Norway, Belgium and Portugal?</w:t>
      </w:r>
    </w:p>
    <w:p w14:paraId="52DA8BD6"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lastRenderedPageBreak/>
        <w:t>2. Is there a difference in the prevalence rates of sexual problem-related distress between the two included Northern European countries (i.e., Norway and Denmark) and the Southern European country (i.e., Portugal)?</w:t>
      </w:r>
    </w:p>
    <w:p w14:paraId="25336E1B" w14:textId="77777777" w:rsidR="007163B0" w:rsidRPr="00E14700" w:rsidRDefault="007163B0" w:rsidP="007163B0">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3. What is the explanatory value of relevant sociodemographic factors (age, relationship status, education, religion and sexual orientation), lifestyle factors (smoking, alcohol consumption and exercise), and mental and physical health</w:t>
      </w:r>
      <w:r>
        <w:rPr>
          <w:rFonts w:ascii="Times New Roman" w:hAnsi="Times New Roman" w:cs="Times New Roman"/>
          <w:sz w:val="24"/>
          <w:szCs w:val="24"/>
          <w:lang w:val="en-US"/>
        </w:rPr>
        <w:t xml:space="preserve"> (functional health, well-being, medical conditions, anxiety and depression)</w:t>
      </w:r>
      <w:r w:rsidRPr="00E14700">
        <w:rPr>
          <w:rFonts w:ascii="Times New Roman" w:hAnsi="Times New Roman" w:cs="Times New Roman"/>
          <w:sz w:val="24"/>
          <w:szCs w:val="24"/>
          <w:lang w:val="en-US"/>
        </w:rPr>
        <w:t xml:space="preserve"> on number of sexual problems </w:t>
      </w:r>
      <w:r>
        <w:rPr>
          <w:rFonts w:ascii="Times New Roman" w:hAnsi="Times New Roman" w:cs="Times New Roman"/>
          <w:sz w:val="24"/>
          <w:szCs w:val="24"/>
          <w:lang w:val="en-US"/>
        </w:rPr>
        <w:t xml:space="preserve">reported </w:t>
      </w:r>
      <w:r w:rsidRPr="00E14700">
        <w:rPr>
          <w:rFonts w:ascii="Times New Roman" w:hAnsi="Times New Roman" w:cs="Times New Roman"/>
          <w:sz w:val="24"/>
          <w:szCs w:val="24"/>
          <w:lang w:val="en-US"/>
        </w:rPr>
        <w:t>and associated distress?</w:t>
      </w:r>
    </w:p>
    <w:p w14:paraId="51AFC942" w14:textId="27B83A17" w:rsidR="000B78CD" w:rsidRPr="00ED2EE5" w:rsidRDefault="00ED2EE5" w:rsidP="000B78CD">
      <w:pPr>
        <w:spacing w:after="0" w:line="480" w:lineRule="auto"/>
        <w:jc w:val="center"/>
        <w:outlineLvl w:val="0"/>
        <w:rPr>
          <w:rFonts w:ascii="Times New Roman" w:hAnsi="Times New Roman" w:cs="Times New Roman"/>
          <w:b/>
          <w:sz w:val="24"/>
          <w:szCs w:val="24"/>
          <w:lang w:val="en-US"/>
        </w:rPr>
      </w:pPr>
      <w:r w:rsidRPr="00ED2EE5">
        <w:rPr>
          <w:rFonts w:ascii="Times New Roman" w:hAnsi="Times New Roman" w:cs="Times New Roman"/>
          <w:b/>
          <w:sz w:val="24"/>
          <w:szCs w:val="24"/>
          <w:lang w:val="en-US"/>
        </w:rPr>
        <w:t xml:space="preserve">MATERIALS &amp; </w:t>
      </w:r>
      <w:r w:rsidR="000B78CD" w:rsidRPr="00ED2EE5">
        <w:rPr>
          <w:rFonts w:ascii="Times New Roman" w:hAnsi="Times New Roman" w:cs="Times New Roman"/>
          <w:b/>
          <w:sz w:val="24"/>
          <w:szCs w:val="24"/>
          <w:lang w:val="en-US"/>
        </w:rPr>
        <w:t>METHOD</w:t>
      </w:r>
      <w:r w:rsidRPr="00ED2EE5">
        <w:rPr>
          <w:rFonts w:ascii="Times New Roman" w:hAnsi="Times New Roman" w:cs="Times New Roman"/>
          <w:b/>
          <w:sz w:val="24"/>
          <w:szCs w:val="24"/>
          <w:lang w:val="en-US"/>
        </w:rPr>
        <w:t>S</w:t>
      </w:r>
    </w:p>
    <w:p w14:paraId="5FC8BA59" w14:textId="77777777" w:rsidR="000B78CD" w:rsidRPr="00E14700" w:rsidRDefault="000B78CD" w:rsidP="000B78CD">
      <w:pPr>
        <w:spacing w:after="0" w:line="480" w:lineRule="auto"/>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Participants</w:t>
      </w:r>
    </w:p>
    <w:p w14:paraId="32A1CC36"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Questionnaire data were collected in national probability-based samples of men aged 60-75 years in Norway, Denmark, Belgium, and Portugal, between October 2016 and January 2017. Data collection was coordinated by the marketing research company IPSOS in cooperation with the Department of Psychology at the University of BLINDED FOR REVIEW. First, recruitment interviews were conducted by telephone, using landline and mobile registers, to obtain a nationally representative sample of the population of men and women between 60-75 years in each country. Regardless of gender, during the interview, it was emphasized that responses from sexually inactive individuals were equally important to those of sexually active individuals. Only data collected in men were used for this article; findings relating to women will be reported elsewhere. The average age of men in this study was 67 years for men in Norway, Denmark, and Belgium, and 66 years for Portugal (SD range 4.27 - 4.37). Participants characteristics can be found in Table 1.</w:t>
      </w:r>
    </w:p>
    <w:p w14:paraId="04241255"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                   ---------------------------------</w:t>
      </w:r>
    </w:p>
    <w:p w14:paraId="76DFEAC4" w14:textId="77777777" w:rsidR="000B78CD" w:rsidRPr="00E14700" w:rsidRDefault="000B78CD" w:rsidP="000B78CD">
      <w:pPr>
        <w:spacing w:after="0" w:line="480" w:lineRule="auto"/>
        <w:ind w:firstLine="1304"/>
        <w:outlineLvl w:val="0"/>
        <w:rPr>
          <w:rFonts w:ascii="Times New Roman" w:hAnsi="Times New Roman" w:cs="Times New Roman"/>
          <w:sz w:val="24"/>
          <w:szCs w:val="24"/>
          <w:lang w:val="en-US"/>
        </w:rPr>
      </w:pPr>
      <w:r w:rsidRPr="00E14700">
        <w:rPr>
          <w:rFonts w:ascii="Times New Roman" w:hAnsi="Times New Roman" w:cs="Times New Roman"/>
          <w:sz w:val="24"/>
          <w:szCs w:val="24"/>
          <w:lang w:val="en-US"/>
        </w:rPr>
        <w:tab/>
      </w:r>
      <w:r w:rsidRPr="00E14700">
        <w:rPr>
          <w:rFonts w:ascii="Times New Roman" w:hAnsi="Times New Roman" w:cs="Times New Roman"/>
          <w:sz w:val="24"/>
          <w:szCs w:val="24"/>
          <w:lang w:val="en-US"/>
        </w:rPr>
        <w:tab/>
        <w:t>Insert Table 1 about here</w:t>
      </w:r>
    </w:p>
    <w:p w14:paraId="073E61A2"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ab/>
      </w:r>
      <w:r w:rsidRPr="00E14700">
        <w:rPr>
          <w:rFonts w:ascii="Times New Roman" w:hAnsi="Times New Roman" w:cs="Times New Roman"/>
          <w:sz w:val="24"/>
          <w:szCs w:val="24"/>
          <w:lang w:val="en-US"/>
        </w:rPr>
        <w:tab/>
        <w:t xml:space="preserve">                   --------------------------------- </w:t>
      </w:r>
    </w:p>
    <w:p w14:paraId="7F344436" w14:textId="77777777" w:rsidR="000B78CD" w:rsidRPr="00E14700" w:rsidRDefault="000B78CD" w:rsidP="000B78CD">
      <w:pPr>
        <w:spacing w:after="0" w:line="480" w:lineRule="auto"/>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Recruitment and Procedure</w:t>
      </w:r>
    </w:p>
    <w:p w14:paraId="1329CCF2" w14:textId="682A3063"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lastRenderedPageBreak/>
        <w:t xml:space="preserve">The questionnaire was developed in English and subsequently translated into each country’s native language by members of the research team and IPSOS’s staff in the four participating countries. Following this, telephone recruitment of potential participants was initiated. With the exception of Portugal, national phone registries (landline and mobile) were used to produce representative samples of the target population. As a comprehensive national telephone register does not exist in Portugal, the following frequently used procedure for telephone survey recruitment was used </w:t>
      </w:r>
      <w:r w:rsidR="007F6894">
        <w:rPr>
          <w:rFonts w:ascii="Times New Roman" w:hAnsi="Times New Roman" w:cs="Times New Roman"/>
          <w:sz w:val="24"/>
          <w:szCs w:val="24"/>
          <w:lang w:val="en-US"/>
        </w:rPr>
        <w:t>there</w:t>
      </w:r>
      <w:r w:rsidRPr="00E14700">
        <w:rPr>
          <w:rFonts w:ascii="Times New Roman" w:hAnsi="Times New Roman" w:cs="Times New Roman"/>
          <w:sz w:val="24"/>
          <w:szCs w:val="24"/>
          <w:lang w:val="en-US"/>
        </w:rPr>
        <w:t>: 1) telephone numbers were first randomly selected from fixed phone directories and IPSOS’s own database of phone numbers; 2) to obtain a distribution representative of the population, men and women were selected by age and gender; and 3) due to illiteracy problems, individuals who had not completed primary school (ISCED 1) were excluded from the sample. For all countries, telephone recruitment was carried out from October to December 2016.</w:t>
      </w:r>
    </w:p>
    <w:p w14:paraId="45A8272C"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Men and women who agreed to participate during the telephone recruitment interview were sent a postal, anonymous, self-administered questionnaire, including an informed consent form and a Freepost envelope to return the completed questionnaire. Two follow-up reminders were sent one and two weeks after the questionnaire had been mailed. After a discussion with IPSOS in Portugal, it was decided to deliver the reminders by phone. Unfortunately, 502 potential Portuguese participants could not be reached. Of the 1,498 Portuguese individuals contacted by phone, 561 declined participation after having received the questionnaire</w:t>
      </w:r>
      <w:r w:rsidRPr="00E14700">
        <w:rPr>
          <w:rFonts w:ascii="Times New Roman" w:hAnsi="Times New Roman" w:cs="Times New Roman"/>
          <w:color w:val="FF0000"/>
          <w:sz w:val="24"/>
          <w:szCs w:val="24"/>
          <w:lang w:val="en-US"/>
        </w:rPr>
        <w:t xml:space="preserve">. </w:t>
      </w:r>
      <w:r w:rsidRPr="00E14700">
        <w:rPr>
          <w:rFonts w:ascii="Times New Roman" w:hAnsi="Times New Roman" w:cs="Times New Roman"/>
          <w:sz w:val="24"/>
          <w:szCs w:val="24"/>
          <w:lang w:val="en-US" w:eastAsia="ja-JP"/>
        </w:rPr>
        <w:t>Response rates were 68</w:t>
      </w:r>
      <w:r>
        <w:rPr>
          <w:rFonts w:ascii="Times New Roman" w:hAnsi="Times New Roman" w:cs="Times New Roman"/>
          <w:sz w:val="24"/>
          <w:szCs w:val="24"/>
          <w:lang w:val="en-US" w:eastAsia="ja-JP"/>
        </w:rPr>
        <w:t xml:space="preserve"> </w:t>
      </w:r>
      <w:r w:rsidRPr="00E14700">
        <w:rPr>
          <w:rFonts w:ascii="Times New Roman" w:hAnsi="Times New Roman" w:cs="Times New Roman"/>
          <w:sz w:val="24"/>
          <w:szCs w:val="24"/>
          <w:lang w:val="en-US" w:eastAsia="ja-JP"/>
        </w:rPr>
        <w:t>% in Norway, 52</w:t>
      </w:r>
      <w:r>
        <w:rPr>
          <w:rFonts w:ascii="Times New Roman" w:hAnsi="Times New Roman" w:cs="Times New Roman"/>
          <w:sz w:val="24"/>
          <w:szCs w:val="24"/>
          <w:lang w:val="en-US" w:eastAsia="ja-JP"/>
        </w:rPr>
        <w:t xml:space="preserve"> </w:t>
      </w:r>
      <w:r w:rsidRPr="00E14700">
        <w:rPr>
          <w:rFonts w:ascii="Times New Roman" w:hAnsi="Times New Roman" w:cs="Times New Roman"/>
          <w:sz w:val="24"/>
          <w:szCs w:val="24"/>
          <w:lang w:val="en-US" w:eastAsia="ja-JP"/>
        </w:rPr>
        <w:t>% in Denmark, 57</w:t>
      </w:r>
      <w:r>
        <w:rPr>
          <w:rFonts w:ascii="Times New Roman" w:hAnsi="Times New Roman" w:cs="Times New Roman"/>
          <w:sz w:val="24"/>
          <w:szCs w:val="24"/>
          <w:lang w:val="en-US" w:eastAsia="ja-JP"/>
        </w:rPr>
        <w:t xml:space="preserve"> </w:t>
      </w:r>
      <w:r w:rsidRPr="00E14700">
        <w:rPr>
          <w:rFonts w:ascii="Times New Roman" w:hAnsi="Times New Roman" w:cs="Times New Roman"/>
          <w:sz w:val="24"/>
          <w:szCs w:val="24"/>
          <w:lang w:val="en-US" w:eastAsia="ja-JP"/>
        </w:rPr>
        <w:t>% in Belgium and 26</w:t>
      </w:r>
      <w:r>
        <w:rPr>
          <w:rFonts w:ascii="Times New Roman" w:hAnsi="Times New Roman" w:cs="Times New Roman"/>
          <w:sz w:val="24"/>
          <w:szCs w:val="24"/>
          <w:lang w:val="en-US" w:eastAsia="ja-JP"/>
        </w:rPr>
        <w:t xml:space="preserve"> </w:t>
      </w:r>
      <w:r w:rsidRPr="00E14700">
        <w:rPr>
          <w:rFonts w:ascii="Times New Roman" w:hAnsi="Times New Roman" w:cs="Times New Roman"/>
          <w:sz w:val="24"/>
          <w:szCs w:val="24"/>
          <w:lang w:val="en-US" w:eastAsia="ja-JP"/>
        </w:rPr>
        <w:t>% in Portugal. A</w:t>
      </w:r>
      <w:r w:rsidRPr="00E14700">
        <w:rPr>
          <w:rFonts w:ascii="Times New Roman" w:hAnsi="Times New Roman" w:cs="Times New Roman"/>
          <w:sz w:val="24"/>
          <w:szCs w:val="24"/>
          <w:lang w:val="en-US"/>
        </w:rPr>
        <w:t xml:space="preserve"> more detailed presentation of the sample and the procedure is given elsewhere </w:t>
      </w:r>
      <w:r>
        <w:rPr>
          <w:rFonts w:ascii="Times New Roman" w:hAnsi="Times New Roman" w:cs="Times New Roman"/>
          <w:noProof/>
          <w:sz w:val="24"/>
          <w:szCs w:val="24"/>
          <w:lang w:val="en-US"/>
        </w:rPr>
        <w:t>[9]</w:t>
      </w:r>
      <w:r>
        <w:rPr>
          <w:rFonts w:ascii="Times New Roman" w:hAnsi="Times New Roman" w:cs="Times New Roman"/>
          <w:sz w:val="24"/>
          <w:szCs w:val="24"/>
          <w:lang w:val="en-US"/>
        </w:rPr>
        <w:t xml:space="preserve">. </w:t>
      </w:r>
    </w:p>
    <w:p w14:paraId="5EF392DB" w14:textId="77777777" w:rsidR="000B78CD" w:rsidRPr="00E14700" w:rsidRDefault="000B78CD" w:rsidP="000B78CD">
      <w:pPr>
        <w:spacing w:after="0" w:line="480" w:lineRule="auto"/>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Survey Questions</w:t>
      </w:r>
    </w:p>
    <w:p w14:paraId="4155CD86"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Sociodemographic variables were taken from the Swedish sexual behavior study 1996 </w:t>
      </w:r>
      <w:r>
        <w:rPr>
          <w:rFonts w:ascii="Times New Roman" w:hAnsi="Times New Roman" w:cs="Times New Roman"/>
          <w:noProof/>
          <w:sz w:val="24"/>
          <w:szCs w:val="24"/>
          <w:lang w:val="en-US"/>
        </w:rPr>
        <w:t>[57]</w:t>
      </w:r>
      <w:r w:rsidRPr="00E14700">
        <w:rPr>
          <w:rFonts w:ascii="Times New Roman" w:hAnsi="Times New Roman" w:cs="Times New Roman"/>
          <w:sz w:val="24"/>
          <w:szCs w:val="24"/>
          <w:lang w:val="en-US"/>
        </w:rPr>
        <w:t xml:space="preserve">, the British NATSAL-3 </w:t>
      </w:r>
      <w:r>
        <w:rPr>
          <w:rFonts w:ascii="Times New Roman" w:hAnsi="Times New Roman" w:cs="Times New Roman"/>
          <w:noProof/>
          <w:sz w:val="24"/>
          <w:szCs w:val="24"/>
          <w:lang w:val="en-US"/>
        </w:rPr>
        <w:t>[30]</w:t>
      </w:r>
      <w:r w:rsidRPr="00E14700">
        <w:rPr>
          <w:rFonts w:ascii="Times New Roman" w:hAnsi="Times New Roman" w:cs="Times New Roman"/>
          <w:sz w:val="24"/>
          <w:szCs w:val="24"/>
          <w:lang w:val="en-US"/>
        </w:rPr>
        <w:t xml:space="preserve">, and the Sexual Behavior and Risks of HIV Infection in Europe survey </w:t>
      </w:r>
      <w:r>
        <w:rPr>
          <w:rFonts w:ascii="Times New Roman" w:hAnsi="Times New Roman" w:cs="Times New Roman"/>
          <w:noProof/>
          <w:sz w:val="24"/>
          <w:szCs w:val="24"/>
          <w:lang w:val="en-US"/>
        </w:rPr>
        <w:t>[58]</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Lifestyle factors and mental and physical health indicators were adapted from the </w:t>
      </w:r>
      <w:r w:rsidRPr="00E14700">
        <w:rPr>
          <w:rFonts w:ascii="Times New Roman" w:hAnsi="Times New Roman" w:cs="Times New Roman"/>
          <w:sz w:val="24"/>
          <w:szCs w:val="24"/>
          <w:lang w:val="en-US"/>
        </w:rPr>
        <w:lastRenderedPageBreak/>
        <w:t xml:space="preserve">NATSAL-3 survey </w:t>
      </w:r>
      <w:r>
        <w:rPr>
          <w:rFonts w:ascii="Times New Roman" w:hAnsi="Times New Roman" w:cs="Times New Roman"/>
          <w:noProof/>
          <w:sz w:val="24"/>
          <w:szCs w:val="24"/>
          <w:lang w:val="en-US"/>
        </w:rPr>
        <w:t>[30]</w:t>
      </w:r>
      <w:r w:rsidRPr="00E14700">
        <w:rPr>
          <w:rFonts w:ascii="Times New Roman" w:hAnsi="Times New Roman" w:cs="Times New Roman"/>
          <w:sz w:val="24"/>
          <w:szCs w:val="24"/>
          <w:lang w:val="en-US"/>
        </w:rPr>
        <w:t xml:space="preserve">, the Copenhagen Aging and Midlife Biobank study (CAMB) </w:t>
      </w:r>
      <w:r>
        <w:rPr>
          <w:rFonts w:ascii="Times New Roman" w:hAnsi="Times New Roman" w:cs="Times New Roman"/>
          <w:noProof/>
          <w:sz w:val="24"/>
          <w:szCs w:val="24"/>
          <w:lang w:val="en-US"/>
        </w:rPr>
        <w:t>[59]</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and the Common Mental Disorders Study in Denmark </w:t>
      </w:r>
      <w:r>
        <w:rPr>
          <w:rFonts w:ascii="Times New Roman" w:hAnsi="Times New Roman" w:cs="Times New Roman"/>
          <w:noProof/>
          <w:sz w:val="24"/>
          <w:szCs w:val="24"/>
          <w:lang w:val="en-US"/>
        </w:rPr>
        <w:t>[60]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Indicators of sexual activity, sexual problems and associated distress were adapted from NATSAL-3 </w:t>
      </w:r>
      <w:r>
        <w:rPr>
          <w:rFonts w:ascii="Times New Roman" w:hAnsi="Times New Roman" w:cs="Times New Roman"/>
          <w:noProof/>
          <w:sz w:val="24"/>
          <w:szCs w:val="24"/>
          <w:lang w:val="en-US"/>
        </w:rPr>
        <w:t>[30]</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and the DSM-5 </w:t>
      </w:r>
      <w:r>
        <w:rPr>
          <w:rFonts w:ascii="Times New Roman" w:hAnsi="Times New Roman" w:cs="Times New Roman"/>
          <w:noProof/>
          <w:sz w:val="24"/>
          <w:szCs w:val="24"/>
          <w:lang w:val="en-US"/>
        </w:rPr>
        <w:t>[61]</w:t>
      </w:r>
      <w:r>
        <w:rPr>
          <w:rFonts w:ascii="Times New Roman" w:hAnsi="Times New Roman" w:cs="Times New Roman"/>
          <w:sz w:val="24"/>
          <w:szCs w:val="24"/>
          <w:lang w:val="en-US"/>
        </w:rPr>
        <w:t>.</w:t>
      </w:r>
    </w:p>
    <w:p w14:paraId="13BA7216" w14:textId="77777777" w:rsidR="000B78CD" w:rsidRPr="00E14700" w:rsidRDefault="000B78CD" w:rsidP="000B78CD">
      <w:pPr>
        <w:spacing w:after="0" w:line="480" w:lineRule="auto"/>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Measures</w:t>
      </w:r>
    </w:p>
    <w:p w14:paraId="72B778C0" w14:textId="77777777" w:rsidR="000B78CD" w:rsidRPr="00E14700" w:rsidRDefault="000B78CD" w:rsidP="000B78CD">
      <w:pPr>
        <w:spacing w:after="0" w:line="480" w:lineRule="auto"/>
        <w:outlineLvl w:val="0"/>
        <w:rPr>
          <w:rFonts w:ascii="Times New Roman" w:hAnsi="Times New Roman" w:cs="Times New Roman"/>
          <w:b/>
          <w:i/>
          <w:sz w:val="24"/>
          <w:szCs w:val="24"/>
          <w:lang w:val="en-US"/>
        </w:rPr>
      </w:pPr>
      <w:r w:rsidRPr="00E14700">
        <w:rPr>
          <w:rFonts w:ascii="Times New Roman" w:hAnsi="Times New Roman" w:cs="Times New Roman"/>
          <w:b/>
          <w:i/>
          <w:sz w:val="24"/>
          <w:szCs w:val="24"/>
          <w:lang w:val="en-US"/>
        </w:rPr>
        <w:t>Sociodemographic Variables</w:t>
      </w:r>
    </w:p>
    <w:p w14:paraId="03A057E3"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Age was indicated by year of birth.  </w:t>
      </w:r>
    </w:p>
    <w:p w14:paraId="395855F0"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Sexual orientation was assessed by the following item: “Which of the options below best describes how you currently think of yourself? Response options were 1 = Heterosexual, 2 = Gay/Lesbian, 3 = Bisexual, and 4 = Other. Responses were later dichotomized into 1 = Heterosexual, and 2 = Other.</w:t>
      </w:r>
    </w:p>
    <w:p w14:paraId="0CE5B40E"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Relationship status was assessed by asking: “Do you currently have a steady/committed relationship with anybody? A steady/committed relationship also includes married/cohabiting persons.” The response categories were 1 = Yes, 2 = No, and 3 = Unsure. Nine respondents indicated they were unsure of their relationship status and were included in the “No” category. </w:t>
      </w:r>
    </w:p>
    <w:p w14:paraId="633924B9"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Level of education was assessed as the highest level of formal completed education. In Norway, Denmark, and Portugal the response categories were 1 = Primary school (6-8 years at school), 2 = Lower secondary school (9-10 years at school), 3 = Higher secondary school, high school (12-13 years at school), 4 = College, lower university level (Bachelor degree level or similar), and 5 = Higher university level (Master degree, Ph.D. level or similar). In Belgium, additional response alternatives were added to mirror the educational system in the country. To allow for cross-cultural comparisons, the variable was subsequently recoded into 1 = primary (1), 2 = secondary (2+3), and 3 = tertiary education (4+5).</w:t>
      </w:r>
    </w:p>
    <w:p w14:paraId="2242AA6C"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lastRenderedPageBreak/>
        <w:t>The following indicator measured religiosity: “Apart from special occasions such as weddings, funerals, and baptisms, how often do you attend religious services or meetings?” 1 = Once a week or more, 2 = Once every two weeks, 3 = Once a month, 4 = Twice a year, 5 = Once a year, 6 = Less than once a year, and 7 = Never.</w:t>
      </w:r>
    </w:p>
    <w:p w14:paraId="7290A335" w14:textId="77777777" w:rsidR="000B78CD" w:rsidRPr="00E14700" w:rsidRDefault="000B78CD" w:rsidP="000B78CD">
      <w:pPr>
        <w:spacing w:after="0" w:line="480" w:lineRule="auto"/>
        <w:outlineLvl w:val="0"/>
        <w:rPr>
          <w:rFonts w:ascii="Times New Roman" w:hAnsi="Times New Roman" w:cs="Times New Roman"/>
          <w:i/>
          <w:sz w:val="24"/>
          <w:szCs w:val="24"/>
          <w:lang w:val="en-US"/>
        </w:rPr>
      </w:pPr>
      <w:r w:rsidRPr="00E14700">
        <w:rPr>
          <w:rFonts w:ascii="Times New Roman" w:hAnsi="Times New Roman" w:cs="Times New Roman"/>
          <w:b/>
          <w:i/>
          <w:sz w:val="24"/>
          <w:szCs w:val="24"/>
          <w:lang w:val="en-US"/>
        </w:rPr>
        <w:t xml:space="preserve">Sexual Problems and Distress </w:t>
      </w:r>
    </w:p>
    <w:p w14:paraId="31D22E60"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Sexual problems were assessed using the following stem “In the last year, have you experienced any of the following for a period of 3 month or longer? </w:t>
      </w:r>
      <w:r>
        <w:rPr>
          <w:rFonts w:ascii="Times New Roman" w:hAnsi="Times New Roman" w:cs="Times New Roman"/>
          <w:noProof/>
          <w:sz w:val="24"/>
          <w:szCs w:val="24"/>
          <w:lang w:val="en-US"/>
        </w:rPr>
        <w:t>[30]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This was followed by eight different sexual problems: “lacked interest in having sex”, “lacked enjoyment in sex”, “felt anxious during sex”, “felt physical pain as a result of sex”, “felt no excitement or arousal during sex”, “did not reach a climax (experienced an orgasm) or took a long time to reach a climax despite feeling excited/aroused”, “reached a climax (experienced an orgasm) more quickly than you would </w:t>
      </w:r>
      <w:r>
        <w:rPr>
          <w:rFonts w:ascii="Times New Roman" w:hAnsi="Times New Roman" w:cs="Times New Roman"/>
          <w:sz w:val="24"/>
          <w:szCs w:val="24"/>
          <w:lang w:val="en-US"/>
        </w:rPr>
        <w:t xml:space="preserve">have </w:t>
      </w:r>
      <w:r w:rsidRPr="00E14700">
        <w:rPr>
          <w:rFonts w:ascii="Times New Roman" w:hAnsi="Times New Roman" w:cs="Times New Roman"/>
          <w:sz w:val="24"/>
          <w:szCs w:val="24"/>
          <w:lang w:val="en-US"/>
        </w:rPr>
        <w:t>like</w:t>
      </w:r>
      <w:r>
        <w:rPr>
          <w:rFonts w:ascii="Times New Roman" w:hAnsi="Times New Roman" w:cs="Times New Roman"/>
          <w:sz w:val="24"/>
          <w:szCs w:val="24"/>
          <w:lang w:val="en-US"/>
        </w:rPr>
        <w:t>d</w:t>
      </w:r>
      <w:r w:rsidRPr="00E14700">
        <w:rPr>
          <w:rFonts w:ascii="Times New Roman" w:hAnsi="Times New Roman" w:cs="Times New Roman"/>
          <w:sz w:val="24"/>
          <w:szCs w:val="24"/>
          <w:lang w:val="en-US"/>
        </w:rPr>
        <w:t>” and “</w:t>
      </w:r>
      <w:r>
        <w:rPr>
          <w:rFonts w:ascii="Times New Roman" w:hAnsi="Times New Roman" w:cs="Times New Roman"/>
          <w:sz w:val="24"/>
          <w:szCs w:val="24"/>
          <w:lang w:val="en-US"/>
        </w:rPr>
        <w:t>h</w:t>
      </w:r>
      <w:r w:rsidRPr="00E14700">
        <w:rPr>
          <w:rFonts w:ascii="Times New Roman" w:hAnsi="Times New Roman" w:cs="Times New Roman"/>
          <w:sz w:val="24"/>
          <w:szCs w:val="24"/>
          <w:lang w:val="en-US"/>
        </w:rPr>
        <w:t xml:space="preserve">ad trouble getting or keeping an erection”. For each problem, response options were “yes” or “no.” If a participant responded with a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yes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he was asked to indicate how much distress the problem had caused him (“no distress”, “mild distress”, “moderate distress”, or “severe distress”).</w:t>
      </w:r>
    </w:p>
    <w:p w14:paraId="6749F81B" w14:textId="77777777" w:rsidR="000B78CD" w:rsidRPr="00E14700" w:rsidRDefault="000B78CD" w:rsidP="000B78CD">
      <w:pPr>
        <w:spacing w:after="0" w:line="480" w:lineRule="auto"/>
        <w:outlineLvl w:val="0"/>
        <w:rPr>
          <w:rFonts w:ascii="Times New Roman" w:hAnsi="Times New Roman" w:cs="Times New Roman"/>
          <w:b/>
          <w:i/>
          <w:sz w:val="24"/>
          <w:szCs w:val="24"/>
          <w:lang w:val="en-US"/>
        </w:rPr>
      </w:pPr>
      <w:r w:rsidRPr="00E14700">
        <w:rPr>
          <w:rFonts w:ascii="Times New Roman" w:hAnsi="Times New Roman" w:cs="Times New Roman"/>
          <w:b/>
          <w:i/>
          <w:sz w:val="24"/>
          <w:szCs w:val="24"/>
          <w:lang w:val="en-US"/>
        </w:rPr>
        <w:t>Lifestyle Factors</w:t>
      </w:r>
    </w:p>
    <w:p w14:paraId="1BC01ED8"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Smoking, alcohol consumption and exercise were assessed using the following items:  </w:t>
      </w:r>
    </w:p>
    <w:p w14:paraId="346C01B0"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Smoking: “On average, how much do you usually smoke during a typical week?” The participant was asked to write the combined number of cigarettes/cigars/cheroots etc. and indicate 000 if he did not smoke.</w:t>
      </w:r>
    </w:p>
    <w:p w14:paraId="2E897FC6"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Exercise: “How many hours per week do you exercise?” with the following explanatory text: “Apart from sports please also include household and gardening activities, walks, and bike rides to and from work and/or leisure activities.” </w:t>
      </w:r>
    </w:p>
    <w:p w14:paraId="6BF7A9AA"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lastRenderedPageBreak/>
        <w:t>Alcohol consumption: “On average, how many alcoholic beverages do you consume in a typical week?” Responses were given separately for beer, wine, port/sherry etc., and spirits and combined into a single score by adding the four scores.</w:t>
      </w:r>
    </w:p>
    <w:p w14:paraId="1734DDB0" w14:textId="77777777" w:rsidR="000B78CD" w:rsidRPr="00E14700" w:rsidRDefault="000B78CD" w:rsidP="000B78CD">
      <w:pPr>
        <w:spacing w:after="0" w:line="480" w:lineRule="auto"/>
        <w:outlineLvl w:val="0"/>
        <w:rPr>
          <w:rFonts w:ascii="Times New Roman" w:hAnsi="Times New Roman" w:cs="Times New Roman"/>
          <w:b/>
          <w:i/>
          <w:sz w:val="24"/>
          <w:szCs w:val="24"/>
          <w:lang w:val="en-US"/>
        </w:rPr>
      </w:pPr>
      <w:r w:rsidRPr="00E14700">
        <w:rPr>
          <w:rFonts w:ascii="Times New Roman" w:hAnsi="Times New Roman" w:cs="Times New Roman"/>
          <w:b/>
          <w:i/>
          <w:sz w:val="24"/>
          <w:szCs w:val="24"/>
          <w:lang w:val="en-US"/>
        </w:rPr>
        <w:t>Mental and Physical Health and Wellbeing Factors</w:t>
      </w:r>
    </w:p>
    <w:p w14:paraId="62297763"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b/>
          <w:sz w:val="24"/>
          <w:szCs w:val="24"/>
          <w:lang w:val="en-US"/>
        </w:rPr>
        <w:tab/>
      </w:r>
      <w:r w:rsidRPr="00E14700">
        <w:rPr>
          <w:rFonts w:ascii="Times New Roman" w:hAnsi="Times New Roman" w:cs="Times New Roman"/>
          <w:sz w:val="24"/>
          <w:szCs w:val="24"/>
          <w:lang w:val="en-US"/>
        </w:rPr>
        <w:t xml:space="preserve">The Short Form Health Survey (SF12) was used to measure functional health and well-being from the participant’s point of view </w:t>
      </w:r>
      <w:r>
        <w:rPr>
          <w:rFonts w:ascii="Times New Roman" w:hAnsi="Times New Roman" w:cs="Times New Roman"/>
          <w:noProof/>
          <w:sz w:val="24"/>
          <w:szCs w:val="24"/>
          <w:lang w:val="en-US"/>
        </w:rPr>
        <w:t>[62]</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The SF12 includes 12 items and various response scales. Scores were summed using the official coding schemes to provide overall scores on two sub-dimensions: mental health and physical health. Higher scores indicate better health and well-being. </w:t>
      </w:r>
    </w:p>
    <w:p w14:paraId="6BD5F19F" w14:textId="084B9764"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Health problems were assessed using the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 xml:space="preserve">-3 questions on medical conditions </w:t>
      </w:r>
      <w:r>
        <w:rPr>
          <w:rFonts w:ascii="Times New Roman" w:hAnsi="Times New Roman" w:cs="Times New Roman"/>
          <w:noProof/>
          <w:sz w:val="24"/>
          <w:szCs w:val="24"/>
          <w:lang w:val="en-US"/>
        </w:rPr>
        <w:t>[63]</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Respondents were asked “has a doctor ever told you that you have any of the medical conditions listed below?” followed by 11 medical conditions (e.g., diabetes, prostate cancer, arthritis) (yes/no). Results were summed to provide a score between 0-11, with higher scores indicating a higher number of health problems.  </w:t>
      </w:r>
    </w:p>
    <w:p w14:paraId="09A346BE"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Anxiety and Depression were assessed using 10 items from the Common Mental Disorders–screening Questionnaire (CMD-SQ) </w:t>
      </w:r>
      <w:r>
        <w:rPr>
          <w:rFonts w:ascii="Times New Roman" w:hAnsi="Times New Roman" w:cs="Times New Roman"/>
          <w:noProof/>
          <w:sz w:val="24"/>
          <w:szCs w:val="24"/>
          <w:lang w:val="en-US"/>
        </w:rPr>
        <w:t>[60]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measuring anxiety (4 items) and depression (6 items). Higher scores indicate higher levels of anxiety and depression. Cronbach’s alpha for the scale was .85.</w:t>
      </w:r>
    </w:p>
    <w:p w14:paraId="57DDA2BD" w14:textId="77777777" w:rsidR="000B78CD" w:rsidRPr="00E14700" w:rsidRDefault="000B78CD" w:rsidP="000B78CD">
      <w:pPr>
        <w:spacing w:after="0" w:line="480" w:lineRule="auto"/>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Statistical Analysis</w:t>
      </w:r>
    </w:p>
    <w:p w14:paraId="6CB923F2" w14:textId="26D6BDBB"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SPSS 24.0 was used to perform chi square analyses, bivariate analyses and multiple regression analyses. Missing data was generally &lt; 5 % across included variables, except for SF12 data where it was 13.5 %. Following missing data analyses and assuming data were missing at random, multiple imputation for all descriptive and explanatory </w:t>
      </w:r>
      <w:r w:rsidR="00BF3E90">
        <w:rPr>
          <w:rFonts w:ascii="Times New Roman" w:hAnsi="Times New Roman" w:cs="Times New Roman"/>
          <w:sz w:val="24"/>
          <w:szCs w:val="24"/>
          <w:lang w:val="en-US"/>
        </w:rPr>
        <w:t>variables was conducted using 20</w:t>
      </w:r>
      <w:r w:rsidRPr="00E14700">
        <w:rPr>
          <w:rFonts w:ascii="Times New Roman" w:hAnsi="Times New Roman" w:cs="Times New Roman"/>
          <w:sz w:val="24"/>
          <w:szCs w:val="24"/>
          <w:lang w:val="en-US"/>
        </w:rPr>
        <w:t xml:space="preserve"> sets of imputations </w:t>
      </w:r>
      <w:r>
        <w:rPr>
          <w:rFonts w:ascii="Times New Roman" w:hAnsi="Times New Roman" w:cs="Times New Roman"/>
          <w:noProof/>
          <w:sz w:val="24"/>
          <w:szCs w:val="24"/>
          <w:lang w:val="en-US"/>
        </w:rPr>
        <w:t>[64]</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For the correlation matrix a</w:t>
      </w:r>
      <w:r>
        <w:rPr>
          <w:rFonts w:ascii="Times New Roman" w:hAnsi="Times New Roman" w:cs="Times New Roman"/>
          <w:sz w:val="24"/>
          <w:szCs w:val="24"/>
          <w:lang w:val="en-US"/>
        </w:rPr>
        <w:t>nd multiple regressions, analyse</w:t>
      </w:r>
      <w:r w:rsidRPr="00E14700">
        <w:rPr>
          <w:rFonts w:ascii="Times New Roman" w:hAnsi="Times New Roman" w:cs="Times New Roman"/>
          <w:sz w:val="24"/>
          <w:szCs w:val="24"/>
          <w:lang w:val="en-US"/>
        </w:rPr>
        <w:t xml:space="preserve">s were initially </w:t>
      </w:r>
      <w:r w:rsidRPr="00E14700">
        <w:rPr>
          <w:rFonts w:ascii="Times New Roman" w:hAnsi="Times New Roman" w:cs="Times New Roman"/>
          <w:sz w:val="24"/>
          <w:szCs w:val="24"/>
          <w:lang w:val="en-US"/>
        </w:rPr>
        <w:lastRenderedPageBreak/>
        <w:t xml:space="preserve">stratified by country and results inspected to see if there were significant differences between the four countries. As neither the magnitude of intercorrelations between variables nor the explanatory value of the relevant included variables in the multiple regression analyses differed considerably between countries, we report only one overall correlation matrix and conducted multiple regression analyses based on the entire sample. </w:t>
      </w:r>
    </w:p>
    <w:p w14:paraId="15A4DB5A" w14:textId="1DD3E6A2" w:rsidR="000B78CD"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Due to the stem assessing sexual problems and distress specifically targeting “last year” (see also the Measure section), only respondents who had had sexual activity (sexual intercourse, masturbation, petting or fondling) in the last year were included in the analyses of sexual problems and distress. Only men who reported a sexual problem were asked to respond to questions about their level of distress about that sexual problem. Across the eight sexual problems, an overall distress score was calculated (summed) based on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no distress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 0,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mild distress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 1,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moderate distress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 10 and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severe distress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 100. To maintain maximum power in the regressions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the log transformed values of the distress scores were used in the analyses, with ‘1’ added to each overall score. The assigned distress numbers (i.e. 0, 1, 10 or 100) were selected so that higher levels of distress always outranked any combination of preceding levels of distress. For example, any combination of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no</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(score 0) and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mild</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distress (score 1) would always be outranked</w:t>
      </w:r>
      <w:r>
        <w:rPr>
          <w:rFonts w:ascii="Times New Roman" w:hAnsi="Times New Roman" w:cs="Times New Roman"/>
          <w:sz w:val="24"/>
          <w:szCs w:val="24"/>
          <w:lang w:val="en-US"/>
        </w:rPr>
        <w:t xml:space="preserve"> by one or more experiences of “moderate” (score 10) or “severe”</w:t>
      </w:r>
      <w:r w:rsidRPr="00E14700">
        <w:rPr>
          <w:rFonts w:ascii="Times New Roman" w:hAnsi="Times New Roman" w:cs="Times New Roman"/>
          <w:sz w:val="24"/>
          <w:szCs w:val="24"/>
          <w:lang w:val="en-US"/>
        </w:rPr>
        <w:t xml:space="preserve"> (score 100) distress. Likewise,</w:t>
      </w:r>
      <w:r>
        <w:rPr>
          <w:rFonts w:ascii="Times New Roman" w:hAnsi="Times New Roman" w:cs="Times New Roman"/>
          <w:sz w:val="24"/>
          <w:szCs w:val="24"/>
          <w:lang w:val="en-US"/>
        </w:rPr>
        <w:t xml:space="preserve"> any combination of “no” (0), “mild” (1) and “moderate”</w:t>
      </w:r>
      <w:r w:rsidRPr="00E14700">
        <w:rPr>
          <w:rFonts w:ascii="Times New Roman" w:hAnsi="Times New Roman" w:cs="Times New Roman"/>
          <w:sz w:val="24"/>
          <w:szCs w:val="24"/>
          <w:lang w:val="en-US"/>
        </w:rPr>
        <w:t xml:space="preserve"> (10) distress would always be outranked</w:t>
      </w:r>
      <w:r>
        <w:rPr>
          <w:rFonts w:ascii="Times New Roman" w:hAnsi="Times New Roman" w:cs="Times New Roman"/>
          <w:sz w:val="24"/>
          <w:szCs w:val="24"/>
          <w:lang w:val="en-US"/>
        </w:rPr>
        <w:t xml:space="preserve"> by one or more experiences of “severe”</w:t>
      </w:r>
      <w:r w:rsidRPr="00E14700">
        <w:rPr>
          <w:rFonts w:ascii="Times New Roman" w:hAnsi="Times New Roman" w:cs="Times New Roman"/>
          <w:sz w:val="24"/>
          <w:szCs w:val="24"/>
          <w:lang w:val="en-US"/>
        </w:rPr>
        <w:t xml:space="preserve"> (100) distress.  </w:t>
      </w:r>
    </w:p>
    <w:p w14:paraId="36855F0B" w14:textId="77777777" w:rsidR="00910B03" w:rsidRPr="00E14700" w:rsidRDefault="00910B03" w:rsidP="00910B03">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In the regression analysis for number of sexual problems, we used a one-step enter procedure. For each of the three regression analyses for distress, we used a two-step entry procedure. In the two-step procedure, in the first step, we entered all variables simultaneously, except “number of sexual problems”, which was included in the second step. The two-step procedure was chosen to assess the explanatory effect of number of sexual problems on distress </w:t>
      </w:r>
      <w:r w:rsidRPr="00E14700">
        <w:rPr>
          <w:rFonts w:ascii="Times New Roman" w:hAnsi="Times New Roman" w:cs="Times New Roman"/>
          <w:sz w:val="24"/>
          <w:szCs w:val="24"/>
          <w:lang w:val="en-US"/>
        </w:rPr>
        <w:lastRenderedPageBreak/>
        <w:t xml:space="preserve">over and above included sociodemographic, life style factors and mental and physical health related factors. </w:t>
      </w:r>
    </w:p>
    <w:p w14:paraId="65439CC8" w14:textId="77777777" w:rsidR="00910B03" w:rsidRPr="00E14700" w:rsidRDefault="00910B03" w:rsidP="000B78CD">
      <w:pPr>
        <w:spacing w:after="0" w:line="480" w:lineRule="auto"/>
        <w:ind w:firstLine="1304"/>
        <w:rPr>
          <w:rFonts w:ascii="Times New Roman" w:hAnsi="Times New Roman" w:cs="Times New Roman"/>
          <w:sz w:val="24"/>
          <w:szCs w:val="24"/>
          <w:lang w:val="en-US"/>
        </w:rPr>
      </w:pPr>
    </w:p>
    <w:p w14:paraId="707FB67A" w14:textId="77777777" w:rsidR="000B78CD" w:rsidRPr="00E14700" w:rsidRDefault="000B78CD" w:rsidP="000B78CD">
      <w:pPr>
        <w:spacing w:after="0" w:line="480" w:lineRule="auto"/>
        <w:jc w:val="center"/>
        <w:outlineLvl w:val="0"/>
        <w:rPr>
          <w:rFonts w:ascii="Times New Roman" w:hAnsi="Times New Roman" w:cs="Times New Roman"/>
          <w:b/>
          <w:sz w:val="24"/>
          <w:szCs w:val="24"/>
          <w:lang w:val="en-US"/>
        </w:rPr>
      </w:pPr>
      <w:r w:rsidRPr="00E14700">
        <w:rPr>
          <w:rFonts w:ascii="Times New Roman" w:hAnsi="Times New Roman" w:cs="Times New Roman"/>
          <w:b/>
          <w:sz w:val="24"/>
          <w:szCs w:val="24"/>
          <w:lang w:val="en-US"/>
        </w:rPr>
        <w:t>RESULTS</w:t>
      </w:r>
    </w:p>
    <w:p w14:paraId="6E885BA8" w14:textId="05D3C93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Across the four countries, a majority of men (73.7 % - 79.8 %) had experienced at least one sexual problem and between 49.1 % (Denmark) and 58.2 % (Belgium) had experienced 2 or more sexual problems lasting three months or lon</w:t>
      </w:r>
      <w:r>
        <w:rPr>
          <w:rFonts w:ascii="Times New Roman" w:hAnsi="Times New Roman" w:cs="Times New Roman"/>
          <w:sz w:val="24"/>
          <w:szCs w:val="24"/>
          <w:lang w:val="en-US"/>
        </w:rPr>
        <w:t>ger in the last year (see Table</w:t>
      </w:r>
      <w:r w:rsidRPr="00E14700">
        <w:rPr>
          <w:rFonts w:ascii="Times New Roman" w:hAnsi="Times New Roman" w:cs="Times New Roman"/>
          <w:sz w:val="24"/>
          <w:szCs w:val="24"/>
          <w:lang w:val="en-US"/>
        </w:rPr>
        <w:t xml:space="preserve"> 2 and 3). Across countries, the three most prevalent sexual problems were (1) erectile problems, (2) reaching orgasm more quickly than desired</w:t>
      </w:r>
      <w:r>
        <w:rPr>
          <w:rFonts w:ascii="Times New Roman" w:hAnsi="Times New Roman" w:cs="Times New Roman"/>
          <w:sz w:val="24"/>
          <w:szCs w:val="24"/>
          <w:lang w:val="en-US"/>
        </w:rPr>
        <w:t>, and</w:t>
      </w:r>
      <w:r w:rsidRPr="00E14700">
        <w:rPr>
          <w:rFonts w:ascii="Times New Roman" w:hAnsi="Times New Roman" w:cs="Times New Roman"/>
          <w:sz w:val="24"/>
          <w:szCs w:val="24"/>
          <w:lang w:val="en-US"/>
        </w:rPr>
        <w:t xml:space="preserve"> (3) failure to reach orgasm or taking too long to climax. Across countries, physical pain as a result of sex was the least reported problem, with prevalence rates ranging between 3.3 % (Belgium) and 6.0 % (Portugal). Levels of distress related to sexual problems were generally highest for erectile problems. No clear </w:t>
      </w:r>
      <w:r w:rsidR="00BF3E90">
        <w:rPr>
          <w:rFonts w:ascii="Times New Roman" w:hAnsi="Times New Roman" w:cs="Times New Roman"/>
          <w:sz w:val="24"/>
          <w:szCs w:val="24"/>
          <w:lang w:val="en-US"/>
        </w:rPr>
        <w:t xml:space="preserve">distress </w:t>
      </w:r>
      <w:r w:rsidRPr="00E14700">
        <w:rPr>
          <w:rFonts w:ascii="Times New Roman" w:hAnsi="Times New Roman" w:cs="Times New Roman"/>
          <w:sz w:val="24"/>
          <w:szCs w:val="24"/>
          <w:lang w:val="en-US"/>
        </w:rPr>
        <w:t>pattern emerged across countries for other sexual problems (see also Table 4).</w:t>
      </w:r>
    </w:p>
    <w:p w14:paraId="00312742"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Regarding our second research question, we found clear evidence of differences between the two Northern (Denmark, Norway) and the Southern European country (Portugal) in reported distress over sexual problems. For five of the eight sexual problems, Southern European older age men reported significantly more distress than Northern European older aged men (</w:t>
      </w:r>
      <w:r w:rsidRPr="00E14700">
        <w:rPr>
          <w:rFonts w:ascii="Times New Roman" w:hAnsi="Times New Roman" w:cs="Times New Roman"/>
          <w:i/>
          <w:sz w:val="24"/>
          <w:szCs w:val="24"/>
          <w:lang w:val="en-US"/>
        </w:rPr>
        <w:t>p</w:t>
      </w:r>
      <w:r w:rsidRPr="00E14700">
        <w:rPr>
          <w:rFonts w:ascii="Times New Roman" w:hAnsi="Times New Roman" w:cs="Times New Roman"/>
          <w:sz w:val="24"/>
          <w:szCs w:val="24"/>
          <w:lang w:val="en-US"/>
        </w:rPr>
        <w:t xml:space="preserve"> &lt; .05 and .001) whereas the reverse was not evident across any of the sexual problems. Differences in distress about specific sexual problems were strongest for (1) reaching an orgasm more quickly than desired, (2) erectile problems (3) failure to reach orgasm or taking too long to climax. In this regard, older Belgium men’s distress profile related to sexual problems approximated Southern European men more so than Northern European men.</w:t>
      </w:r>
    </w:p>
    <w:p w14:paraId="78BBBFC0" w14:textId="00667EB8"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To investigate our third research question</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we conducted four separate multivariate regression analyses; one for the overall number of sexual problems and three for distress related to </w:t>
      </w:r>
      <w:r w:rsidRPr="00E14700">
        <w:rPr>
          <w:rFonts w:ascii="Times New Roman" w:hAnsi="Times New Roman" w:cs="Times New Roman"/>
          <w:sz w:val="24"/>
          <w:szCs w:val="24"/>
          <w:lang w:val="en-US"/>
        </w:rPr>
        <w:lastRenderedPageBreak/>
        <w:t xml:space="preserve">specific sexual problems. Following Carvalho et al. </w:t>
      </w:r>
      <w:r w:rsidR="0025547C">
        <w:rPr>
          <w:rFonts w:ascii="Times New Roman" w:hAnsi="Times New Roman" w:cs="Times New Roman"/>
          <w:noProof/>
          <w:sz w:val="24"/>
          <w:szCs w:val="24"/>
          <w:lang w:val="en-US"/>
        </w:rPr>
        <w:t>[65]</w:t>
      </w:r>
      <w:r w:rsidRPr="00E14700">
        <w:rPr>
          <w:rFonts w:ascii="Times New Roman" w:hAnsi="Times New Roman" w:cs="Times New Roman"/>
          <w:sz w:val="24"/>
          <w:szCs w:val="24"/>
          <w:lang w:val="en-US"/>
        </w:rPr>
        <w:t>, who found that the sexual response of men with sexual difficulties could best be characterized by a “general sexual difficulty factor” and a “premature ejaculation factor”, we summed distress scores for a) sexual problems related to sexual interest, erectile function, and orgasmic function i.e., “general sexual function distress”, b) premature ejaculation i.e., “early ejaculation distress” and c) all eight sexual problems assessed i.e.,</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“o</w:t>
      </w:r>
      <w:r w:rsidR="009005C4">
        <w:rPr>
          <w:rFonts w:ascii="Times New Roman" w:hAnsi="Times New Roman" w:cs="Times New Roman"/>
          <w:sz w:val="24"/>
          <w:szCs w:val="24"/>
          <w:lang w:val="en-US"/>
        </w:rPr>
        <w:t>verall sexual problems distress</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[65]</w:t>
      </w:r>
      <w:r>
        <w:rPr>
          <w:rFonts w:ascii="Times New Roman" w:hAnsi="Times New Roman" w:cs="Times New Roman"/>
          <w:sz w:val="24"/>
          <w:szCs w:val="24"/>
          <w:lang w:val="en-US"/>
        </w:rPr>
        <w:t>.</w:t>
      </w:r>
    </w:p>
    <w:p w14:paraId="55B83278"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For each of the four regression analyses, we first inspected point-biserial correlations, (see Table 5) as including a large number of variables in regression models is not recommended unless there are compelling reasons to do so. Consequently, for each regression, we included only variables that were significantly correlated with the criterion variable. </w:t>
      </w:r>
    </w:p>
    <w:p w14:paraId="22CB47BD" w14:textId="6CA5D85D" w:rsidR="000B78CD" w:rsidRPr="00E14700" w:rsidRDefault="000B78CD" w:rsidP="000B78CD">
      <w:pPr>
        <w:spacing w:after="0" w:line="480" w:lineRule="auto"/>
        <w:ind w:firstLine="1304"/>
        <w:rPr>
          <w:rFonts w:ascii="Times New Roman" w:eastAsia="Calibri" w:hAnsi="Times New Roman" w:cs="Times New Roman"/>
          <w:sz w:val="24"/>
          <w:szCs w:val="24"/>
          <w:lang w:val="en-US"/>
        </w:rPr>
      </w:pPr>
      <w:r w:rsidRPr="00E14700">
        <w:rPr>
          <w:rFonts w:ascii="Times New Roman" w:eastAsia="Calibri" w:hAnsi="Times New Roman" w:cs="Times New Roman"/>
          <w:sz w:val="24"/>
          <w:szCs w:val="24"/>
          <w:lang w:val="en-US"/>
        </w:rPr>
        <w:t xml:space="preserve">As shown in Table 6, the regression model for number of sexual problems was highly significant, accounting for </w:t>
      </w:r>
      <w:r w:rsidR="00B27318">
        <w:rPr>
          <w:rFonts w:ascii="Times New Roman" w:eastAsia="Calibri" w:hAnsi="Times New Roman" w:cs="Times New Roman"/>
          <w:sz w:val="24"/>
          <w:szCs w:val="24"/>
          <w:lang w:val="en-US"/>
        </w:rPr>
        <w:t>9</w:t>
      </w:r>
      <w:r w:rsidRPr="00E14700">
        <w:rPr>
          <w:rFonts w:ascii="Times New Roman" w:eastAsia="Calibri" w:hAnsi="Times New Roman" w:cs="Times New Roman"/>
          <w:sz w:val="24"/>
          <w:szCs w:val="24"/>
          <w:lang w:val="en-US"/>
        </w:rPr>
        <w:t>.</w:t>
      </w:r>
      <w:r w:rsidR="00B27318">
        <w:rPr>
          <w:rFonts w:ascii="Times New Roman" w:eastAsia="Calibri" w:hAnsi="Times New Roman" w:cs="Times New Roman"/>
          <w:sz w:val="24"/>
          <w:szCs w:val="24"/>
          <w:lang w:val="en-US"/>
        </w:rPr>
        <w:t>6</w:t>
      </w:r>
      <w:r w:rsidRPr="00E14700">
        <w:rPr>
          <w:rFonts w:ascii="Times New Roman" w:eastAsia="Calibri" w:hAnsi="Times New Roman" w:cs="Times New Roman"/>
          <w:sz w:val="24"/>
          <w:szCs w:val="24"/>
          <w:lang w:val="en-US"/>
        </w:rPr>
        <w:t xml:space="preserve"> % of the explained variance in sexual problems (</w:t>
      </w:r>
      <w:r w:rsidRPr="00E14700">
        <w:rPr>
          <w:rFonts w:ascii="Times New Roman" w:eastAsia="Calibri" w:hAnsi="Times New Roman" w:cs="Times New Roman"/>
          <w:i/>
          <w:sz w:val="24"/>
          <w:szCs w:val="24"/>
          <w:lang w:val="en-US"/>
        </w:rPr>
        <w:t xml:space="preserve">R </w:t>
      </w:r>
      <w:r w:rsidRPr="00E14700">
        <w:rPr>
          <w:rFonts w:ascii="Times New Roman" w:eastAsia="Calibri" w:hAnsi="Times New Roman" w:cs="Times New Roman"/>
          <w:sz w:val="24"/>
          <w:szCs w:val="24"/>
          <w:lang w:val="en-US"/>
        </w:rPr>
        <w:t>= .</w:t>
      </w:r>
      <w:r w:rsidR="00B27318">
        <w:rPr>
          <w:rFonts w:ascii="Times New Roman" w:eastAsia="Calibri" w:hAnsi="Times New Roman" w:cs="Times New Roman"/>
          <w:sz w:val="24"/>
          <w:szCs w:val="24"/>
          <w:lang w:val="en-US"/>
        </w:rPr>
        <w:t>316</w:t>
      </w:r>
      <w:r w:rsidRPr="00E14700">
        <w:rPr>
          <w:rFonts w:ascii="Times New Roman" w:eastAsia="Calibri" w:hAnsi="Times New Roman" w:cs="Times New Roman"/>
          <w:sz w:val="24"/>
          <w:szCs w:val="24"/>
          <w:lang w:val="en-US"/>
        </w:rPr>
        <w:t xml:space="preserve">; adjusted </w:t>
      </w:r>
      <w:r w:rsidRPr="00E14700">
        <w:rPr>
          <w:rFonts w:ascii="Times New Roman" w:eastAsia="Calibri" w:hAnsi="Times New Roman" w:cs="Times New Roman"/>
          <w:i/>
          <w:sz w:val="24"/>
          <w:szCs w:val="24"/>
          <w:lang w:val="en-US"/>
        </w:rPr>
        <w:t>R</w:t>
      </w:r>
      <w:r w:rsidRPr="00E14700">
        <w:rPr>
          <w:rFonts w:ascii="Times New Roman" w:eastAsia="Calibri" w:hAnsi="Times New Roman" w:cs="Times New Roman"/>
          <w:i/>
          <w:sz w:val="24"/>
          <w:szCs w:val="24"/>
          <w:vertAlign w:val="superscript"/>
          <w:lang w:val="en-US"/>
        </w:rPr>
        <w:t>2</w:t>
      </w:r>
      <w:r w:rsidRPr="00E14700">
        <w:rPr>
          <w:rFonts w:ascii="Times New Roman" w:eastAsia="Calibri" w:hAnsi="Times New Roman" w:cs="Times New Roman"/>
          <w:sz w:val="24"/>
          <w:szCs w:val="24"/>
          <w:lang w:val="en-US"/>
        </w:rPr>
        <w:t xml:space="preserve"> = .0</w:t>
      </w:r>
      <w:r w:rsidR="00B27318">
        <w:rPr>
          <w:rFonts w:ascii="Times New Roman" w:eastAsia="Calibri" w:hAnsi="Times New Roman" w:cs="Times New Roman"/>
          <w:sz w:val="24"/>
          <w:szCs w:val="24"/>
          <w:lang w:val="en-US"/>
        </w:rPr>
        <w:t>96</w:t>
      </w:r>
      <w:r w:rsidRPr="00E14700">
        <w:rPr>
          <w:rFonts w:ascii="Times New Roman" w:eastAsia="Calibri" w:hAnsi="Times New Roman" w:cs="Times New Roman"/>
          <w:sz w:val="24"/>
          <w:szCs w:val="24"/>
          <w:lang w:val="en-US"/>
        </w:rPr>
        <w:t xml:space="preserve">; </w:t>
      </w:r>
      <w:r w:rsidRPr="00E14700">
        <w:rPr>
          <w:rFonts w:ascii="Times New Roman" w:eastAsia="Calibri" w:hAnsi="Times New Roman" w:cs="Times New Roman"/>
          <w:i/>
          <w:sz w:val="24"/>
          <w:szCs w:val="24"/>
          <w:lang w:val="en-US"/>
        </w:rPr>
        <w:t>p</w:t>
      </w:r>
      <w:r w:rsidRPr="00E14700">
        <w:rPr>
          <w:rFonts w:ascii="Times New Roman" w:eastAsia="Calibri" w:hAnsi="Times New Roman" w:cs="Times New Roman"/>
          <w:sz w:val="24"/>
          <w:szCs w:val="24"/>
          <w:lang w:val="en-US"/>
        </w:rPr>
        <w:t xml:space="preserve"> &lt; .01). Thus, being in a relationship, lower levels of exercise, higher number of diagnosed health problems, poorer physical and mental health, and more symptoms of anxiety and depression significantly predicted a higher frequency of sexual problems. </w:t>
      </w:r>
    </w:p>
    <w:p w14:paraId="6B8BDD1F" w14:textId="695CCEA3" w:rsidR="000B78CD" w:rsidRPr="00E14700" w:rsidRDefault="000B78CD" w:rsidP="000B78CD">
      <w:pPr>
        <w:spacing w:after="0" w:line="480" w:lineRule="auto"/>
        <w:ind w:firstLine="1304"/>
        <w:rPr>
          <w:rFonts w:ascii="Times New Roman" w:eastAsia="Calibri" w:hAnsi="Times New Roman" w:cs="Times New Roman"/>
          <w:sz w:val="24"/>
          <w:szCs w:val="24"/>
          <w:lang w:val="en-US"/>
        </w:rPr>
      </w:pPr>
      <w:r w:rsidRPr="00E14700">
        <w:rPr>
          <w:rFonts w:ascii="Times New Roman" w:eastAsia="Calibri" w:hAnsi="Times New Roman" w:cs="Times New Roman"/>
          <w:sz w:val="24"/>
          <w:szCs w:val="24"/>
          <w:lang w:val="en-US"/>
        </w:rPr>
        <w:t>For distress related to sexual problems, all three regression models were highly significant (</w:t>
      </w:r>
      <w:r w:rsidRPr="00E14700">
        <w:rPr>
          <w:rFonts w:ascii="Times New Roman" w:eastAsia="Calibri" w:hAnsi="Times New Roman" w:cs="Times New Roman"/>
          <w:i/>
          <w:sz w:val="24"/>
          <w:szCs w:val="24"/>
          <w:lang w:val="en-US"/>
        </w:rPr>
        <w:t>p</w:t>
      </w:r>
      <w:r w:rsidRPr="00E14700">
        <w:rPr>
          <w:rFonts w:ascii="Times New Roman" w:eastAsia="Calibri" w:hAnsi="Times New Roman" w:cs="Times New Roman"/>
          <w:sz w:val="24"/>
          <w:szCs w:val="24"/>
          <w:lang w:val="en-US"/>
        </w:rPr>
        <w:t xml:space="preserve"> &lt; .01). For overall sexual problem distress, a higher number of diagnosed health problems, </w:t>
      </w:r>
      <w:r w:rsidR="00B27318">
        <w:rPr>
          <w:rFonts w:ascii="Times New Roman" w:eastAsia="Calibri" w:hAnsi="Times New Roman" w:cs="Times New Roman"/>
          <w:sz w:val="24"/>
          <w:szCs w:val="24"/>
          <w:lang w:val="en-US"/>
        </w:rPr>
        <w:t xml:space="preserve">poorer physical health </w:t>
      </w:r>
      <w:r w:rsidRPr="00E14700">
        <w:rPr>
          <w:rFonts w:ascii="Times New Roman" w:eastAsia="Calibri" w:hAnsi="Times New Roman" w:cs="Times New Roman"/>
          <w:sz w:val="24"/>
          <w:szCs w:val="24"/>
          <w:lang w:val="en-US"/>
        </w:rPr>
        <w:t xml:space="preserve">and a higher number of sexual problems significantly predicted higher levels of overall distress and accounted for </w:t>
      </w:r>
      <w:r w:rsidR="00B27318">
        <w:rPr>
          <w:rFonts w:ascii="Times New Roman" w:eastAsia="Calibri" w:hAnsi="Times New Roman" w:cs="Times New Roman"/>
          <w:sz w:val="24"/>
          <w:szCs w:val="24"/>
          <w:lang w:val="en-US"/>
        </w:rPr>
        <w:t>46.5</w:t>
      </w:r>
      <w:r w:rsidR="0025547C">
        <w:rPr>
          <w:rFonts w:ascii="Times New Roman" w:eastAsia="Calibri" w:hAnsi="Times New Roman" w:cs="Times New Roman"/>
          <w:sz w:val="24"/>
          <w:szCs w:val="24"/>
          <w:lang w:val="en-US"/>
        </w:rPr>
        <w:t>%</w:t>
      </w:r>
      <w:r w:rsidRPr="00E14700">
        <w:rPr>
          <w:rFonts w:ascii="Times New Roman" w:eastAsia="Calibri" w:hAnsi="Times New Roman" w:cs="Times New Roman"/>
          <w:sz w:val="24"/>
          <w:szCs w:val="24"/>
          <w:lang w:val="en-US"/>
        </w:rPr>
        <w:t xml:space="preserve"> of the total explained variance of overall distress (</w:t>
      </w:r>
      <w:r w:rsidRPr="00E14700">
        <w:rPr>
          <w:rFonts w:ascii="Times New Roman" w:eastAsia="Calibri" w:hAnsi="Times New Roman" w:cs="Times New Roman"/>
          <w:i/>
          <w:sz w:val="24"/>
          <w:szCs w:val="24"/>
          <w:lang w:val="en-US"/>
        </w:rPr>
        <w:t xml:space="preserve">R </w:t>
      </w:r>
      <w:r w:rsidRPr="00E14700">
        <w:rPr>
          <w:rFonts w:ascii="Times New Roman" w:eastAsia="Calibri" w:hAnsi="Times New Roman" w:cs="Times New Roman"/>
          <w:sz w:val="24"/>
          <w:szCs w:val="24"/>
          <w:lang w:val="en-US"/>
        </w:rPr>
        <w:t>= .</w:t>
      </w:r>
      <w:r w:rsidR="00B27318">
        <w:rPr>
          <w:rFonts w:ascii="Times New Roman" w:eastAsia="Calibri" w:hAnsi="Times New Roman" w:cs="Times New Roman"/>
          <w:sz w:val="24"/>
          <w:szCs w:val="24"/>
          <w:lang w:val="en-US"/>
        </w:rPr>
        <w:t>683</w:t>
      </w:r>
      <w:r w:rsidRPr="00E14700">
        <w:rPr>
          <w:rFonts w:ascii="Times New Roman" w:eastAsia="Calibri" w:hAnsi="Times New Roman" w:cs="Times New Roman"/>
          <w:sz w:val="24"/>
          <w:szCs w:val="24"/>
          <w:lang w:val="en-US"/>
        </w:rPr>
        <w:t xml:space="preserve">; adjusted </w:t>
      </w:r>
      <w:r w:rsidRPr="00E14700">
        <w:rPr>
          <w:rFonts w:ascii="Times New Roman" w:eastAsia="Calibri" w:hAnsi="Times New Roman" w:cs="Times New Roman"/>
          <w:i/>
          <w:sz w:val="24"/>
          <w:szCs w:val="24"/>
          <w:lang w:val="en-US"/>
        </w:rPr>
        <w:t>R</w:t>
      </w:r>
      <w:r w:rsidRPr="00E14700">
        <w:rPr>
          <w:rFonts w:ascii="Times New Roman" w:eastAsia="Calibri" w:hAnsi="Times New Roman" w:cs="Times New Roman"/>
          <w:i/>
          <w:sz w:val="24"/>
          <w:szCs w:val="24"/>
          <w:vertAlign w:val="superscript"/>
          <w:lang w:val="en-US"/>
        </w:rPr>
        <w:t>2</w:t>
      </w:r>
      <w:r w:rsidRPr="00E14700">
        <w:rPr>
          <w:rFonts w:ascii="Times New Roman" w:eastAsia="Calibri" w:hAnsi="Times New Roman" w:cs="Times New Roman"/>
          <w:sz w:val="24"/>
          <w:szCs w:val="24"/>
          <w:lang w:val="en-US"/>
        </w:rPr>
        <w:t xml:space="preserve"> = .</w:t>
      </w:r>
      <w:r w:rsidR="00B27318">
        <w:rPr>
          <w:rFonts w:ascii="Times New Roman" w:eastAsia="Calibri" w:hAnsi="Times New Roman" w:cs="Times New Roman"/>
          <w:sz w:val="24"/>
          <w:szCs w:val="24"/>
          <w:lang w:val="en-US"/>
        </w:rPr>
        <w:t>0465</w:t>
      </w:r>
      <w:r w:rsidRPr="00E14700">
        <w:rPr>
          <w:rFonts w:ascii="Times New Roman" w:eastAsia="Calibri" w:hAnsi="Times New Roman" w:cs="Times New Roman"/>
          <w:sz w:val="24"/>
          <w:szCs w:val="24"/>
          <w:lang w:val="en-US"/>
        </w:rPr>
        <w:t xml:space="preserve">; </w:t>
      </w:r>
      <w:r w:rsidRPr="00E14700">
        <w:rPr>
          <w:rFonts w:ascii="Times New Roman" w:eastAsia="Calibri" w:hAnsi="Times New Roman" w:cs="Times New Roman"/>
          <w:i/>
          <w:sz w:val="24"/>
          <w:szCs w:val="24"/>
          <w:lang w:val="en-US"/>
        </w:rPr>
        <w:t>p</w:t>
      </w:r>
      <w:r w:rsidRPr="00E14700">
        <w:rPr>
          <w:rFonts w:ascii="Times New Roman" w:eastAsia="Calibri" w:hAnsi="Times New Roman" w:cs="Times New Roman"/>
          <w:sz w:val="24"/>
          <w:szCs w:val="24"/>
          <w:lang w:val="en-US"/>
        </w:rPr>
        <w:t xml:space="preserve"> &lt; .01). For general sexual function distress, a higher number of diagnosed health problems, more symptoms of anxiety and depression and a higher number of sexual problems significantly predicted increased levels of general function distress and accounted for </w:t>
      </w:r>
      <w:r w:rsidR="00D977F9">
        <w:rPr>
          <w:rFonts w:ascii="Times New Roman" w:eastAsia="Calibri" w:hAnsi="Times New Roman" w:cs="Times New Roman"/>
          <w:sz w:val="24"/>
          <w:szCs w:val="24"/>
          <w:lang w:val="en-US"/>
        </w:rPr>
        <w:t>42</w:t>
      </w:r>
      <w:r w:rsidRPr="00E14700">
        <w:rPr>
          <w:rFonts w:ascii="Times New Roman" w:eastAsia="Calibri" w:hAnsi="Times New Roman" w:cs="Times New Roman"/>
          <w:sz w:val="24"/>
          <w:szCs w:val="24"/>
          <w:lang w:val="en-US"/>
        </w:rPr>
        <w:t>.</w:t>
      </w:r>
      <w:r w:rsidR="00D977F9">
        <w:rPr>
          <w:rFonts w:ascii="Times New Roman" w:eastAsia="Calibri" w:hAnsi="Times New Roman" w:cs="Times New Roman"/>
          <w:sz w:val="24"/>
          <w:szCs w:val="24"/>
          <w:lang w:val="en-US"/>
        </w:rPr>
        <w:t>2</w:t>
      </w:r>
      <w:r w:rsidRPr="00E14700">
        <w:rPr>
          <w:rFonts w:ascii="Times New Roman" w:eastAsia="Calibri" w:hAnsi="Times New Roman" w:cs="Times New Roman"/>
          <w:sz w:val="24"/>
          <w:szCs w:val="24"/>
          <w:lang w:val="en-US"/>
        </w:rPr>
        <w:t xml:space="preserve"> % of the total explained variance of general function distress (</w:t>
      </w:r>
      <w:r w:rsidRPr="00E14700">
        <w:rPr>
          <w:rFonts w:ascii="Times New Roman" w:eastAsia="Calibri" w:hAnsi="Times New Roman" w:cs="Times New Roman"/>
          <w:i/>
          <w:sz w:val="24"/>
          <w:szCs w:val="24"/>
          <w:lang w:val="en-US"/>
        </w:rPr>
        <w:t xml:space="preserve">R </w:t>
      </w:r>
      <w:r w:rsidRPr="00E14700">
        <w:rPr>
          <w:rFonts w:ascii="Times New Roman" w:eastAsia="Calibri" w:hAnsi="Times New Roman" w:cs="Times New Roman"/>
          <w:sz w:val="24"/>
          <w:szCs w:val="24"/>
          <w:lang w:val="en-US"/>
        </w:rPr>
        <w:t>= .</w:t>
      </w:r>
      <w:r w:rsidR="00D977F9">
        <w:rPr>
          <w:rFonts w:ascii="Times New Roman" w:eastAsia="Calibri" w:hAnsi="Times New Roman" w:cs="Times New Roman"/>
          <w:sz w:val="24"/>
          <w:szCs w:val="24"/>
          <w:lang w:val="en-US"/>
        </w:rPr>
        <w:t>651</w:t>
      </w:r>
      <w:r w:rsidRPr="00E14700">
        <w:rPr>
          <w:rFonts w:ascii="Times New Roman" w:eastAsia="Calibri" w:hAnsi="Times New Roman" w:cs="Times New Roman"/>
          <w:sz w:val="24"/>
          <w:szCs w:val="24"/>
          <w:lang w:val="en-US"/>
        </w:rPr>
        <w:t xml:space="preserve">; adjusted </w:t>
      </w:r>
      <w:r w:rsidRPr="00E14700">
        <w:rPr>
          <w:rFonts w:ascii="Times New Roman" w:eastAsia="Calibri" w:hAnsi="Times New Roman" w:cs="Times New Roman"/>
          <w:i/>
          <w:sz w:val="24"/>
          <w:szCs w:val="24"/>
          <w:lang w:val="en-US"/>
        </w:rPr>
        <w:t>R</w:t>
      </w:r>
      <w:r w:rsidRPr="00E14700">
        <w:rPr>
          <w:rFonts w:ascii="Times New Roman" w:eastAsia="Calibri" w:hAnsi="Times New Roman" w:cs="Times New Roman"/>
          <w:i/>
          <w:sz w:val="24"/>
          <w:szCs w:val="24"/>
          <w:vertAlign w:val="superscript"/>
          <w:lang w:val="en-US"/>
        </w:rPr>
        <w:t>2</w:t>
      </w:r>
      <w:r w:rsidRPr="00E14700">
        <w:rPr>
          <w:rFonts w:ascii="Times New Roman" w:eastAsia="Calibri" w:hAnsi="Times New Roman" w:cs="Times New Roman"/>
          <w:sz w:val="24"/>
          <w:szCs w:val="24"/>
          <w:lang w:val="en-US"/>
        </w:rPr>
        <w:t xml:space="preserve"> = .</w:t>
      </w:r>
      <w:r w:rsidR="00D977F9">
        <w:rPr>
          <w:rFonts w:ascii="Times New Roman" w:eastAsia="Calibri" w:hAnsi="Times New Roman" w:cs="Times New Roman"/>
          <w:sz w:val="24"/>
          <w:szCs w:val="24"/>
          <w:lang w:val="en-US"/>
        </w:rPr>
        <w:t>422</w:t>
      </w:r>
      <w:r w:rsidRPr="00E14700">
        <w:rPr>
          <w:rFonts w:ascii="Times New Roman" w:eastAsia="Calibri" w:hAnsi="Times New Roman" w:cs="Times New Roman"/>
          <w:sz w:val="24"/>
          <w:szCs w:val="24"/>
          <w:lang w:val="en-US"/>
        </w:rPr>
        <w:t xml:space="preserve">; </w:t>
      </w:r>
      <w:r w:rsidRPr="00E14700">
        <w:rPr>
          <w:rFonts w:ascii="Times New Roman" w:eastAsia="Calibri" w:hAnsi="Times New Roman" w:cs="Times New Roman"/>
          <w:i/>
          <w:sz w:val="24"/>
          <w:szCs w:val="24"/>
          <w:lang w:val="en-US"/>
        </w:rPr>
        <w:t>p</w:t>
      </w:r>
      <w:r w:rsidRPr="00E14700">
        <w:rPr>
          <w:rFonts w:ascii="Times New Roman" w:eastAsia="Calibri" w:hAnsi="Times New Roman" w:cs="Times New Roman"/>
          <w:sz w:val="24"/>
          <w:szCs w:val="24"/>
          <w:lang w:val="en-US"/>
        </w:rPr>
        <w:t xml:space="preserve"> &lt; .01). For early ejaculation distress, poorer mental health</w:t>
      </w:r>
      <w:r w:rsidR="00F12511">
        <w:rPr>
          <w:rFonts w:ascii="Times New Roman" w:eastAsia="Calibri" w:hAnsi="Times New Roman" w:cs="Times New Roman"/>
          <w:sz w:val="24"/>
          <w:szCs w:val="24"/>
          <w:lang w:val="en-US"/>
        </w:rPr>
        <w:t xml:space="preserve">, </w:t>
      </w:r>
      <w:r w:rsidR="00F12511" w:rsidRPr="00E14700">
        <w:rPr>
          <w:rFonts w:ascii="Times New Roman" w:eastAsia="Calibri" w:hAnsi="Times New Roman" w:cs="Times New Roman"/>
          <w:sz w:val="24"/>
          <w:szCs w:val="24"/>
          <w:lang w:val="en-US"/>
        </w:rPr>
        <w:t xml:space="preserve">more symptoms of anxiety </w:t>
      </w:r>
      <w:r w:rsidR="00F12511" w:rsidRPr="00E14700">
        <w:rPr>
          <w:rFonts w:ascii="Times New Roman" w:eastAsia="Calibri" w:hAnsi="Times New Roman" w:cs="Times New Roman"/>
          <w:sz w:val="24"/>
          <w:szCs w:val="24"/>
          <w:lang w:val="en-US"/>
        </w:rPr>
        <w:lastRenderedPageBreak/>
        <w:t>and depression</w:t>
      </w:r>
      <w:r w:rsidRPr="00E14700">
        <w:rPr>
          <w:rFonts w:ascii="Times New Roman" w:eastAsia="Calibri" w:hAnsi="Times New Roman" w:cs="Times New Roman"/>
          <w:sz w:val="24"/>
          <w:szCs w:val="24"/>
          <w:lang w:val="en-US"/>
        </w:rPr>
        <w:t xml:space="preserve"> and a higher number of sexual problems significantly predicted higher levels of premature ejaculation-related distress and accounted for </w:t>
      </w:r>
      <w:r w:rsidR="00F12511">
        <w:rPr>
          <w:rFonts w:ascii="Times New Roman" w:eastAsia="Calibri" w:hAnsi="Times New Roman" w:cs="Times New Roman"/>
          <w:sz w:val="24"/>
          <w:szCs w:val="24"/>
          <w:lang w:val="en-US"/>
        </w:rPr>
        <w:t>8</w:t>
      </w:r>
      <w:r w:rsidR="0025547C">
        <w:rPr>
          <w:rFonts w:ascii="Times New Roman" w:eastAsia="Calibri" w:hAnsi="Times New Roman" w:cs="Times New Roman"/>
          <w:sz w:val="24"/>
          <w:szCs w:val="24"/>
          <w:lang w:val="en-US"/>
        </w:rPr>
        <w:t>.</w:t>
      </w:r>
      <w:r w:rsidR="00F12511">
        <w:rPr>
          <w:rFonts w:ascii="Times New Roman" w:eastAsia="Calibri" w:hAnsi="Times New Roman" w:cs="Times New Roman"/>
          <w:sz w:val="24"/>
          <w:szCs w:val="24"/>
          <w:lang w:val="en-US"/>
        </w:rPr>
        <w:t>5</w:t>
      </w:r>
      <w:r w:rsidR="0025547C">
        <w:rPr>
          <w:rFonts w:ascii="Times New Roman" w:eastAsia="Calibri" w:hAnsi="Times New Roman" w:cs="Times New Roman"/>
          <w:sz w:val="24"/>
          <w:szCs w:val="24"/>
          <w:lang w:val="en-US"/>
        </w:rPr>
        <w:t xml:space="preserve"> % </w:t>
      </w:r>
      <w:r w:rsidRPr="00E14700">
        <w:rPr>
          <w:rFonts w:ascii="Times New Roman" w:eastAsia="Calibri" w:hAnsi="Times New Roman" w:cs="Times New Roman"/>
          <w:sz w:val="24"/>
          <w:szCs w:val="24"/>
          <w:lang w:val="en-US"/>
        </w:rPr>
        <w:t>of the total explained variance of premature ejaculation distress (</w:t>
      </w:r>
      <w:r w:rsidRPr="00E14700">
        <w:rPr>
          <w:rFonts w:ascii="Times New Roman" w:eastAsia="Calibri" w:hAnsi="Times New Roman" w:cs="Times New Roman"/>
          <w:i/>
          <w:sz w:val="24"/>
          <w:szCs w:val="24"/>
          <w:lang w:val="en-US"/>
        </w:rPr>
        <w:t xml:space="preserve">R </w:t>
      </w:r>
      <w:r w:rsidRPr="00E14700">
        <w:rPr>
          <w:rFonts w:ascii="Times New Roman" w:eastAsia="Calibri" w:hAnsi="Times New Roman" w:cs="Times New Roman"/>
          <w:sz w:val="24"/>
          <w:szCs w:val="24"/>
          <w:lang w:val="en-US"/>
        </w:rPr>
        <w:t>= .2</w:t>
      </w:r>
      <w:r w:rsidR="00F12511">
        <w:rPr>
          <w:rFonts w:ascii="Times New Roman" w:eastAsia="Calibri" w:hAnsi="Times New Roman" w:cs="Times New Roman"/>
          <w:sz w:val="24"/>
          <w:szCs w:val="24"/>
          <w:lang w:val="en-US"/>
        </w:rPr>
        <w:t>97</w:t>
      </w:r>
      <w:r w:rsidRPr="00E14700">
        <w:rPr>
          <w:rFonts w:ascii="Times New Roman" w:eastAsia="Calibri" w:hAnsi="Times New Roman" w:cs="Times New Roman"/>
          <w:sz w:val="24"/>
          <w:szCs w:val="24"/>
          <w:lang w:val="en-US"/>
        </w:rPr>
        <w:t xml:space="preserve">; adjusted </w:t>
      </w:r>
      <w:r w:rsidRPr="00E14700">
        <w:rPr>
          <w:rFonts w:ascii="Times New Roman" w:eastAsia="Calibri" w:hAnsi="Times New Roman" w:cs="Times New Roman"/>
          <w:i/>
          <w:sz w:val="24"/>
          <w:szCs w:val="24"/>
          <w:lang w:val="en-US"/>
        </w:rPr>
        <w:t>R</w:t>
      </w:r>
      <w:r w:rsidRPr="00E14700">
        <w:rPr>
          <w:rFonts w:ascii="Times New Roman" w:eastAsia="Calibri" w:hAnsi="Times New Roman" w:cs="Times New Roman"/>
          <w:i/>
          <w:sz w:val="24"/>
          <w:szCs w:val="24"/>
          <w:vertAlign w:val="superscript"/>
          <w:lang w:val="en-US"/>
        </w:rPr>
        <w:t>2</w:t>
      </w:r>
      <w:r w:rsidRPr="00E14700">
        <w:rPr>
          <w:rFonts w:ascii="Times New Roman" w:eastAsia="Calibri" w:hAnsi="Times New Roman" w:cs="Times New Roman"/>
          <w:sz w:val="24"/>
          <w:szCs w:val="24"/>
          <w:lang w:val="en-US"/>
        </w:rPr>
        <w:t xml:space="preserve"> = .0</w:t>
      </w:r>
      <w:r w:rsidR="00F12511">
        <w:rPr>
          <w:rFonts w:ascii="Times New Roman" w:eastAsia="Calibri" w:hAnsi="Times New Roman" w:cs="Times New Roman"/>
          <w:sz w:val="24"/>
          <w:szCs w:val="24"/>
          <w:lang w:val="en-US"/>
        </w:rPr>
        <w:t>85</w:t>
      </w:r>
      <w:r w:rsidRPr="00E14700">
        <w:rPr>
          <w:rFonts w:ascii="Times New Roman" w:eastAsia="Calibri" w:hAnsi="Times New Roman" w:cs="Times New Roman"/>
          <w:sz w:val="24"/>
          <w:szCs w:val="24"/>
          <w:lang w:val="en-US"/>
        </w:rPr>
        <w:t xml:space="preserve"> </w:t>
      </w:r>
      <w:r w:rsidRPr="00E14700">
        <w:rPr>
          <w:rFonts w:ascii="Times New Roman" w:eastAsia="Calibri" w:hAnsi="Times New Roman" w:cs="Times New Roman"/>
          <w:i/>
          <w:sz w:val="24"/>
          <w:szCs w:val="24"/>
          <w:lang w:val="en-US"/>
        </w:rPr>
        <w:t>p</w:t>
      </w:r>
      <w:r w:rsidRPr="00E14700">
        <w:rPr>
          <w:rFonts w:ascii="Times New Roman" w:eastAsia="Calibri" w:hAnsi="Times New Roman" w:cs="Times New Roman"/>
          <w:sz w:val="24"/>
          <w:szCs w:val="24"/>
          <w:lang w:val="en-US"/>
        </w:rPr>
        <w:t xml:space="preserve"> &lt; .01). </w:t>
      </w:r>
    </w:p>
    <w:p w14:paraId="6FAEE8B1" w14:textId="77777777" w:rsidR="000B78CD" w:rsidRPr="00E14700" w:rsidRDefault="000B78CD" w:rsidP="000B78CD">
      <w:pPr>
        <w:spacing w:after="0" w:line="480" w:lineRule="auto"/>
        <w:ind w:firstLine="1304"/>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                                         ---------------------------------</w:t>
      </w:r>
    </w:p>
    <w:p w14:paraId="2421C703" w14:textId="77777777" w:rsidR="000B78CD" w:rsidRPr="00E14700" w:rsidRDefault="000B78CD" w:rsidP="000B78CD">
      <w:pPr>
        <w:spacing w:after="0" w:line="480" w:lineRule="auto"/>
        <w:ind w:firstLine="1304"/>
        <w:outlineLvl w:val="0"/>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                  Insert Tables 2-6 about here</w:t>
      </w:r>
    </w:p>
    <w:p w14:paraId="3EDC898B"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ab/>
      </w:r>
      <w:r w:rsidRPr="00E14700">
        <w:rPr>
          <w:rFonts w:ascii="Times New Roman" w:hAnsi="Times New Roman" w:cs="Times New Roman"/>
          <w:sz w:val="24"/>
          <w:szCs w:val="24"/>
          <w:lang w:val="en-US"/>
        </w:rPr>
        <w:tab/>
        <w:t xml:space="preserve">                   --------------------------------- </w:t>
      </w:r>
    </w:p>
    <w:p w14:paraId="2D956FF7" w14:textId="77777777" w:rsidR="000B78CD" w:rsidRPr="00E14700" w:rsidRDefault="000B78CD" w:rsidP="000B78CD">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58F521BC" w14:textId="7C76C51B" w:rsidR="000B78CD" w:rsidRPr="00E14700" w:rsidRDefault="000B78CD" w:rsidP="000B78CD">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In this cross-country study of European older men, we found a high prevalence of sexual problems lasting three months or longer across countries but, consistent with previous research </w:t>
      </w:r>
      <w:r>
        <w:rPr>
          <w:rFonts w:ascii="Times New Roman" w:hAnsi="Times New Roman" w:cs="Times New Roman"/>
          <w:noProof/>
          <w:sz w:val="24"/>
          <w:szCs w:val="24"/>
          <w:lang w:val="en-US"/>
        </w:rPr>
        <w:t>[30, 52, 66]</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many men with sexual problems reported minimal or no distress about these problems. </w:t>
      </w:r>
      <w:r w:rsidR="00B157E0" w:rsidRPr="000C4A00">
        <w:rPr>
          <w:rFonts w:ascii="Times New Roman" w:eastAsia="Times New Roman" w:hAnsi="Times New Roman" w:cs="Times New Roman"/>
          <w:sz w:val="24"/>
          <w:szCs w:val="24"/>
          <w:lang w:val="en-US" w:eastAsia="da-DK"/>
        </w:rPr>
        <w:t xml:space="preserve">The </w:t>
      </w:r>
      <w:r w:rsidR="00B157E0">
        <w:rPr>
          <w:rFonts w:ascii="Times New Roman" w:eastAsia="Times New Roman" w:hAnsi="Times New Roman" w:cs="Times New Roman"/>
          <w:sz w:val="24"/>
          <w:szCs w:val="24"/>
          <w:lang w:val="en-US" w:eastAsia="da-DK"/>
        </w:rPr>
        <w:t xml:space="preserve">fact that the </w:t>
      </w:r>
      <w:r w:rsidR="00B157E0" w:rsidRPr="000C4A00">
        <w:rPr>
          <w:rFonts w:ascii="Times New Roman" w:eastAsia="Times New Roman" w:hAnsi="Times New Roman" w:cs="Times New Roman"/>
          <w:sz w:val="24"/>
          <w:szCs w:val="24"/>
          <w:lang w:val="en-US" w:eastAsia="da-DK"/>
        </w:rPr>
        <w:t xml:space="preserve">rate of reporting </w:t>
      </w:r>
      <w:r w:rsidR="00B157E0">
        <w:rPr>
          <w:rFonts w:ascii="Times New Roman" w:eastAsia="Times New Roman" w:hAnsi="Times New Roman" w:cs="Times New Roman"/>
          <w:sz w:val="24"/>
          <w:szCs w:val="24"/>
          <w:lang w:val="en-US" w:eastAsia="da-DK"/>
        </w:rPr>
        <w:t>sexual problems was</w:t>
      </w:r>
      <w:r w:rsidR="00B157E0" w:rsidRPr="000C4A00">
        <w:rPr>
          <w:rFonts w:ascii="Times New Roman" w:eastAsia="Times New Roman" w:hAnsi="Times New Roman" w:cs="Times New Roman"/>
          <w:sz w:val="24"/>
          <w:szCs w:val="24"/>
          <w:lang w:val="en-US" w:eastAsia="da-DK"/>
        </w:rPr>
        <w:t xml:space="preserve"> high could be </w:t>
      </w:r>
      <w:r w:rsidR="00B157E0">
        <w:rPr>
          <w:rFonts w:ascii="Times New Roman" w:eastAsia="Times New Roman" w:hAnsi="Times New Roman" w:cs="Times New Roman"/>
          <w:sz w:val="24"/>
          <w:szCs w:val="24"/>
          <w:lang w:val="en-US" w:eastAsia="da-DK"/>
        </w:rPr>
        <w:t>due to a selection bias whereby men</w:t>
      </w:r>
      <w:r w:rsidR="00B157E0" w:rsidRPr="000C4A00">
        <w:rPr>
          <w:rFonts w:ascii="Times New Roman" w:eastAsia="Times New Roman" w:hAnsi="Times New Roman" w:cs="Times New Roman"/>
          <w:sz w:val="24"/>
          <w:szCs w:val="24"/>
          <w:lang w:val="en-US" w:eastAsia="da-DK"/>
        </w:rPr>
        <w:t xml:space="preserve"> with sexual </w:t>
      </w:r>
      <w:r w:rsidR="00B157E0">
        <w:rPr>
          <w:rFonts w:ascii="Times New Roman" w:eastAsia="Times New Roman" w:hAnsi="Times New Roman" w:cs="Times New Roman"/>
          <w:sz w:val="24"/>
          <w:szCs w:val="24"/>
          <w:lang w:val="en-US" w:eastAsia="da-DK"/>
        </w:rPr>
        <w:t>problems</w:t>
      </w:r>
      <w:r w:rsidR="00B157E0" w:rsidRPr="000C4A00">
        <w:rPr>
          <w:rFonts w:ascii="Times New Roman" w:eastAsia="Times New Roman" w:hAnsi="Times New Roman" w:cs="Times New Roman"/>
          <w:sz w:val="24"/>
          <w:szCs w:val="24"/>
          <w:lang w:val="en-US" w:eastAsia="da-DK"/>
        </w:rPr>
        <w:t xml:space="preserve"> </w:t>
      </w:r>
      <w:r w:rsidR="00B157E0">
        <w:rPr>
          <w:rFonts w:ascii="Times New Roman" w:eastAsia="Times New Roman" w:hAnsi="Times New Roman" w:cs="Times New Roman"/>
          <w:sz w:val="24"/>
          <w:szCs w:val="24"/>
          <w:lang w:val="en-US" w:eastAsia="da-DK"/>
        </w:rPr>
        <w:t xml:space="preserve">were more inclined </w:t>
      </w:r>
      <w:r w:rsidR="00B157E0" w:rsidRPr="000C4A00">
        <w:rPr>
          <w:rFonts w:ascii="Times New Roman" w:eastAsia="Times New Roman" w:hAnsi="Times New Roman" w:cs="Times New Roman"/>
          <w:sz w:val="24"/>
          <w:szCs w:val="24"/>
          <w:lang w:val="en-US" w:eastAsia="da-DK"/>
        </w:rPr>
        <w:t xml:space="preserve">to answer the postal survey </w:t>
      </w:r>
      <w:r w:rsidR="00B157E0">
        <w:rPr>
          <w:rFonts w:ascii="Times New Roman" w:eastAsia="Times New Roman" w:hAnsi="Times New Roman" w:cs="Times New Roman"/>
          <w:sz w:val="24"/>
          <w:szCs w:val="24"/>
          <w:lang w:val="en-US" w:eastAsia="da-DK"/>
        </w:rPr>
        <w:t>than men without sexual problems.</w:t>
      </w:r>
      <w:r w:rsidR="00B157E0" w:rsidRPr="00E14700">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Regarding cross-country differences, there were marked differences in reported distress about sexual problems, with Southern European men (Portugal) reporting significantly more distress related to five of the eight sexual problems compared with Northern European men (Denmark, Norway). In this regard, the sexual distress profile </w:t>
      </w:r>
      <w:r>
        <w:rPr>
          <w:rFonts w:ascii="Times New Roman" w:hAnsi="Times New Roman" w:cs="Times New Roman"/>
          <w:sz w:val="24"/>
          <w:szCs w:val="24"/>
          <w:lang w:val="en-US"/>
        </w:rPr>
        <w:t>of Belgium m</w:t>
      </w:r>
      <w:r w:rsidRPr="00E14700">
        <w:rPr>
          <w:rFonts w:ascii="Times New Roman" w:hAnsi="Times New Roman" w:cs="Times New Roman"/>
          <w:sz w:val="24"/>
          <w:szCs w:val="24"/>
          <w:lang w:val="en-US"/>
        </w:rPr>
        <w:t>en approximated that of Southern European men more so than that of Northern European men. Finally, we identified several relational, physical and mental health problems that were associated with the number of sexual problems men reported and the distress related to these problems.</w:t>
      </w:r>
    </w:p>
    <w:p w14:paraId="4F1BFC51" w14:textId="77777777" w:rsidR="000B78CD" w:rsidRPr="00E14700" w:rsidRDefault="000B78CD" w:rsidP="000B78CD">
      <w:pPr>
        <w:tabs>
          <w:tab w:val="left" w:pos="6060"/>
        </w:tabs>
        <w:spacing w:after="0" w:line="480" w:lineRule="auto"/>
        <w:rPr>
          <w:rFonts w:ascii="Times New Roman" w:hAnsi="Times New Roman" w:cs="Times New Roman"/>
          <w:sz w:val="24"/>
          <w:szCs w:val="24"/>
          <w:lang w:val="en-US"/>
        </w:rPr>
      </w:pPr>
      <w:r w:rsidRPr="00E14700">
        <w:rPr>
          <w:rFonts w:ascii="Times New Roman" w:hAnsi="Times New Roman" w:cs="Times New Roman"/>
          <w:b/>
          <w:sz w:val="24"/>
          <w:szCs w:val="24"/>
          <w:lang w:val="en-US"/>
        </w:rPr>
        <w:t>Comparison of prevalence rates with previous surveys</w:t>
      </w:r>
      <w:r w:rsidRPr="00E14700">
        <w:rPr>
          <w:rFonts w:ascii="Times New Roman" w:hAnsi="Times New Roman" w:cs="Times New Roman"/>
          <w:sz w:val="24"/>
          <w:szCs w:val="24"/>
          <w:lang w:val="en-US"/>
        </w:rPr>
        <w:t xml:space="preserve"> </w:t>
      </w:r>
    </w:p>
    <w:p w14:paraId="7FAB9327" w14:textId="6535C4A1"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Prevalence estimates from different studies are difficult to compare due to diverse criteria/definitions of sexual problems used, differences in the timeframe for the presence of sexual problems employed, and the different age ranges of samples used </w:t>
      </w:r>
      <w:r>
        <w:rPr>
          <w:rFonts w:ascii="Times New Roman" w:hAnsi="Times New Roman" w:cs="Times New Roman"/>
          <w:noProof/>
          <w:sz w:val="24"/>
          <w:szCs w:val="24"/>
          <w:lang w:val="en-US"/>
        </w:rPr>
        <w:t>[52, 66]</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However, because we used the same sexual problem questions and timeframe as in the British population-based </w:t>
      </w:r>
      <w:r w:rsidR="0025547C">
        <w:rPr>
          <w:rFonts w:ascii="Times New Roman" w:hAnsi="Times New Roman" w:cs="Times New Roman"/>
          <w:sz w:val="24"/>
          <w:szCs w:val="24"/>
          <w:lang w:val="en-US"/>
        </w:rPr>
        <w:lastRenderedPageBreak/>
        <w:t>NATSAL</w:t>
      </w:r>
      <w:r w:rsidRPr="00E14700">
        <w:rPr>
          <w:rFonts w:ascii="Times New Roman" w:hAnsi="Times New Roman" w:cs="Times New Roman"/>
          <w:sz w:val="24"/>
          <w:szCs w:val="24"/>
          <w:lang w:val="en-US"/>
        </w:rPr>
        <w:t xml:space="preserve">-3 survey (and the age range sampled was similar - 60-75 years in our survey vs. 65-74 years in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 xml:space="preserve">-3), we can compare the prevalence rates for sexual problems </w:t>
      </w:r>
      <w:r>
        <w:rPr>
          <w:rFonts w:ascii="Times New Roman" w:hAnsi="Times New Roman" w:cs="Times New Roman"/>
          <w:sz w:val="24"/>
          <w:szCs w:val="24"/>
          <w:lang w:val="en-US"/>
        </w:rPr>
        <w:t xml:space="preserve">across the four countries </w:t>
      </w:r>
      <w:r w:rsidRPr="00E14700">
        <w:rPr>
          <w:rFonts w:ascii="Times New Roman" w:hAnsi="Times New Roman" w:cs="Times New Roman"/>
          <w:sz w:val="24"/>
          <w:szCs w:val="24"/>
          <w:lang w:val="en-US"/>
        </w:rPr>
        <w:t xml:space="preserve">with the British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-3</w:t>
      </w:r>
      <w:r>
        <w:rPr>
          <w:rFonts w:ascii="Times New Roman" w:hAnsi="Times New Roman" w:cs="Times New Roman"/>
          <w:sz w:val="24"/>
          <w:szCs w:val="24"/>
          <w:lang w:val="en-US"/>
        </w:rPr>
        <w:t xml:space="preserve"> sample</w:t>
      </w:r>
      <w:r w:rsidRPr="00E14700">
        <w:rPr>
          <w:rFonts w:ascii="Times New Roman" w:hAnsi="Times New Roman" w:cs="Times New Roman"/>
          <w:sz w:val="24"/>
          <w:szCs w:val="24"/>
          <w:lang w:val="en-US"/>
        </w:rPr>
        <w:t>. In the current study, across the four countries, between 73.7</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79.8</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of men reported having experienced one or more sexual problem and between 49.1</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58.2</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reported two or more sexual problems. These figures are substantiall</w:t>
      </w:r>
      <w:r>
        <w:rPr>
          <w:rFonts w:ascii="Times New Roman" w:hAnsi="Times New Roman" w:cs="Times New Roman"/>
          <w:sz w:val="24"/>
          <w:szCs w:val="24"/>
          <w:lang w:val="en-US"/>
        </w:rPr>
        <w:t xml:space="preserve">y higher than the </w:t>
      </w:r>
      <w:r w:rsidR="0025547C">
        <w:rPr>
          <w:rFonts w:ascii="Times New Roman" w:hAnsi="Times New Roman" w:cs="Times New Roman"/>
          <w:sz w:val="24"/>
          <w:szCs w:val="24"/>
          <w:lang w:val="en-US"/>
        </w:rPr>
        <w:t>NATSAL</w:t>
      </w:r>
      <w:r>
        <w:rPr>
          <w:rFonts w:ascii="Times New Roman" w:hAnsi="Times New Roman" w:cs="Times New Roman"/>
          <w:sz w:val="24"/>
          <w:szCs w:val="24"/>
          <w:lang w:val="en-US"/>
        </w:rPr>
        <w:t>-3 findings</w:t>
      </w:r>
      <w:r w:rsidRPr="00E14700">
        <w:rPr>
          <w:rFonts w:ascii="Times New Roman" w:hAnsi="Times New Roman" w:cs="Times New Roman"/>
          <w:sz w:val="24"/>
          <w:szCs w:val="24"/>
          <w:lang w:val="en-US"/>
        </w:rPr>
        <w:t>, where 53.5</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of men aged 60-74 reported one or more sexual problem and 13.0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two or more sexual problems </w:t>
      </w:r>
      <w:r>
        <w:rPr>
          <w:rFonts w:ascii="Times New Roman" w:hAnsi="Times New Roman" w:cs="Times New Roman"/>
          <w:noProof/>
          <w:sz w:val="24"/>
          <w:szCs w:val="24"/>
          <w:lang w:val="en-US"/>
        </w:rPr>
        <w:t>[30]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In both surveys, the most common sexual problem reported was trouble getting or keeping an erection, but here again our prevalence rates were considerably higher than in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sample </w:t>
      </w:r>
      <w:r w:rsidRPr="00E14700">
        <w:rPr>
          <w:rFonts w:ascii="Times New Roman" w:hAnsi="Times New Roman" w:cs="Times New Roman"/>
          <w:sz w:val="24"/>
          <w:szCs w:val="24"/>
          <w:lang w:val="en-US"/>
        </w:rPr>
        <w:t>(47.9-59.3</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vs. 30.0</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Possible reasons for the discrepant rates include the fact that although the questions were identical,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-3 participants were interviewed with a combination of computer-assisted face-to-face and self-completed questionnaires, whereas our respondents completed anonymous postal questionnaires. It is possible that men might feel more open about disclosing sexual difficulties in an anonymous survey than during an interview.</w:t>
      </w:r>
    </w:p>
    <w:p w14:paraId="7439364D" w14:textId="23960BAF" w:rsidR="000B78CD" w:rsidRPr="00E14700" w:rsidRDefault="000B78CD" w:rsidP="000B78CD">
      <w:pPr>
        <w:widowControl w:val="0"/>
        <w:autoSpaceDE w:val="0"/>
        <w:autoSpaceDN w:val="0"/>
        <w:adjustRightInd w:val="0"/>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ab/>
        <w:t xml:space="preserve">Other surveys have reported prevalence rates for sexual problems in older men closer to ours </w:t>
      </w:r>
      <w:r>
        <w:rPr>
          <w:rFonts w:ascii="Times New Roman" w:hAnsi="Times New Roman" w:cs="Times New Roman"/>
          <w:noProof/>
          <w:sz w:val="24"/>
          <w:szCs w:val="24"/>
          <w:lang w:val="en-US"/>
        </w:rPr>
        <w:t>[34, 66, 67]</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Regarding erection problems specifically, in the U.S. National Social Life, Health and Aging Project, the prevalence of erection problems for men aged 75-85 was 43.5</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[29]</w:t>
      </w:r>
      <w:r>
        <w:rPr>
          <w:rFonts w:ascii="Times New Roman" w:hAnsi="Times New Roman" w:cs="Times New Roman"/>
          <w:sz w:val="24"/>
          <w:szCs w:val="24"/>
          <w:lang w:val="en-US"/>
        </w:rPr>
        <w:t xml:space="preserve">. </w:t>
      </w:r>
      <w:r w:rsidRPr="00E14700">
        <w:rPr>
          <w:rFonts w:ascii="Times New Roman" w:hAnsi="Times New Roman" w:cs="Times New Roman"/>
          <w:color w:val="000000"/>
          <w:sz w:val="24"/>
          <w:szCs w:val="24"/>
          <w:lang w:val="en-US"/>
        </w:rPr>
        <w:t>In another national probability sample of U.S. men aged 57 to 85 years, erection problems occurring “for several months or more” during the past year were reported by 44.6</w:t>
      </w:r>
      <w:r>
        <w:rPr>
          <w:rFonts w:ascii="Times New Roman" w:hAnsi="Times New Roman" w:cs="Times New Roman"/>
          <w:color w:val="000000"/>
          <w:sz w:val="24"/>
          <w:szCs w:val="24"/>
          <w:lang w:val="en-US"/>
        </w:rPr>
        <w:t xml:space="preserve"> </w:t>
      </w:r>
      <w:r w:rsidRPr="00E14700">
        <w:rPr>
          <w:rFonts w:ascii="Times New Roman" w:hAnsi="Times New Roman" w:cs="Times New Roman"/>
          <w:color w:val="000000"/>
          <w:sz w:val="24"/>
          <w:szCs w:val="24"/>
          <w:lang w:val="en-US"/>
        </w:rPr>
        <w:t>% of men aged 65-74 years and 43.5</w:t>
      </w:r>
      <w:r>
        <w:rPr>
          <w:rFonts w:ascii="Times New Roman" w:hAnsi="Times New Roman" w:cs="Times New Roman"/>
          <w:color w:val="000000"/>
          <w:sz w:val="24"/>
          <w:szCs w:val="24"/>
          <w:lang w:val="en-US"/>
        </w:rPr>
        <w:t xml:space="preserve"> </w:t>
      </w:r>
      <w:r w:rsidRPr="00E14700">
        <w:rPr>
          <w:rFonts w:ascii="Times New Roman" w:hAnsi="Times New Roman" w:cs="Times New Roman"/>
          <w:color w:val="000000"/>
          <w:sz w:val="24"/>
          <w:szCs w:val="24"/>
          <w:lang w:val="en-US"/>
        </w:rPr>
        <w:t xml:space="preserve">% of men aged 75-85 years </w:t>
      </w:r>
      <w:r>
        <w:rPr>
          <w:rFonts w:ascii="Times New Roman" w:hAnsi="Times New Roman" w:cs="Times New Roman"/>
          <w:noProof/>
          <w:color w:val="000000"/>
          <w:sz w:val="24"/>
          <w:szCs w:val="24"/>
          <w:lang w:val="en-US"/>
        </w:rPr>
        <w:t>[21]</w:t>
      </w:r>
      <w:r>
        <w:rPr>
          <w:rFonts w:ascii="Times New Roman" w:hAnsi="Times New Roman" w:cs="Times New Roman"/>
          <w:color w:val="000000"/>
          <w:sz w:val="24"/>
          <w:szCs w:val="24"/>
          <w:lang w:val="en-US"/>
        </w:rPr>
        <w:t>.</w:t>
      </w:r>
      <w:r w:rsidRPr="00E14700">
        <w:rPr>
          <w:rFonts w:ascii="Times New Roman" w:hAnsi="Times New Roman" w:cs="Times New Roman"/>
          <w:color w:val="000000"/>
          <w:sz w:val="24"/>
          <w:szCs w:val="24"/>
          <w:lang w:val="en-US"/>
        </w:rPr>
        <w:t xml:space="preserve"> In </w:t>
      </w:r>
      <w:r w:rsidRPr="00E14700">
        <w:rPr>
          <w:rFonts w:ascii="Times New Roman" w:hAnsi="Times New Roman" w:cs="Times New Roman"/>
          <w:sz w:val="24"/>
          <w:szCs w:val="24"/>
          <w:lang w:val="en-US"/>
        </w:rPr>
        <w:t>Træen</w:t>
      </w:r>
      <w:r w:rsidRPr="00E14700">
        <w:rPr>
          <w:rFonts w:ascii="Times New Roman" w:hAnsi="Times New Roman" w:cs="Times New Roman"/>
          <w:color w:val="000000"/>
          <w:sz w:val="24"/>
          <w:szCs w:val="24"/>
          <w:lang w:val="en-US"/>
        </w:rPr>
        <w:t xml:space="preserve"> and Stigum’s </w:t>
      </w:r>
      <w:r w:rsidR="0025547C">
        <w:rPr>
          <w:rFonts w:ascii="Times New Roman" w:hAnsi="Times New Roman" w:cs="Times New Roman"/>
          <w:noProof/>
          <w:color w:val="000000"/>
          <w:sz w:val="24"/>
          <w:szCs w:val="24"/>
          <w:lang w:val="en-US"/>
        </w:rPr>
        <w:t xml:space="preserve">[32] </w:t>
      </w:r>
      <w:r w:rsidRPr="00E14700">
        <w:rPr>
          <w:rFonts w:ascii="Times New Roman" w:hAnsi="Times New Roman" w:cs="Times New Roman"/>
          <w:color w:val="000000"/>
          <w:sz w:val="24"/>
          <w:szCs w:val="24"/>
          <w:lang w:val="en-US"/>
        </w:rPr>
        <w:t>population-based study in Norway, 34</w:t>
      </w:r>
      <w:r>
        <w:rPr>
          <w:rFonts w:ascii="Times New Roman" w:hAnsi="Times New Roman" w:cs="Times New Roman"/>
          <w:color w:val="000000"/>
          <w:sz w:val="24"/>
          <w:szCs w:val="24"/>
          <w:lang w:val="en-US"/>
        </w:rPr>
        <w:t xml:space="preserve"> </w:t>
      </w:r>
      <w:r w:rsidRPr="00E14700">
        <w:rPr>
          <w:rFonts w:ascii="Times New Roman" w:hAnsi="Times New Roman" w:cs="Times New Roman"/>
          <w:color w:val="000000"/>
          <w:sz w:val="24"/>
          <w:szCs w:val="24"/>
          <w:lang w:val="en-US"/>
        </w:rPr>
        <w:t xml:space="preserve">% of men aged 60-67 years reported erection problems. </w:t>
      </w:r>
      <w:r>
        <w:rPr>
          <w:rFonts w:ascii="Times New Roman" w:hAnsi="Times New Roman" w:cs="Times New Roman"/>
          <w:color w:val="000000"/>
          <w:sz w:val="24"/>
          <w:szCs w:val="24"/>
          <w:lang w:val="en-US"/>
        </w:rPr>
        <w:t xml:space="preserve">Together with our findings, these studies </w:t>
      </w:r>
      <w:r w:rsidRPr="00E14700">
        <w:rPr>
          <w:rFonts w:ascii="Times New Roman" w:hAnsi="Times New Roman" w:cs="Times New Roman"/>
          <w:color w:val="000000"/>
          <w:sz w:val="24"/>
          <w:szCs w:val="24"/>
          <w:lang w:val="en-US"/>
        </w:rPr>
        <w:t xml:space="preserve">indicate that sexual problems </w:t>
      </w:r>
      <w:r>
        <w:rPr>
          <w:rFonts w:ascii="Times New Roman" w:hAnsi="Times New Roman" w:cs="Times New Roman"/>
          <w:color w:val="000000"/>
          <w:sz w:val="24"/>
          <w:szCs w:val="24"/>
          <w:lang w:val="en-US"/>
        </w:rPr>
        <w:t xml:space="preserve">are frequent in populations of </w:t>
      </w:r>
      <w:r w:rsidRPr="00E14700">
        <w:rPr>
          <w:rFonts w:ascii="Times New Roman" w:hAnsi="Times New Roman" w:cs="Times New Roman"/>
          <w:color w:val="000000"/>
          <w:sz w:val="24"/>
          <w:szCs w:val="24"/>
          <w:lang w:val="en-US"/>
        </w:rPr>
        <w:t>older men</w:t>
      </w:r>
      <w:r>
        <w:rPr>
          <w:rFonts w:ascii="Times New Roman" w:hAnsi="Times New Roman" w:cs="Times New Roman"/>
          <w:color w:val="000000"/>
          <w:sz w:val="24"/>
          <w:szCs w:val="24"/>
          <w:lang w:val="en-US"/>
        </w:rPr>
        <w:t xml:space="preserve"> across diverse cultures </w:t>
      </w:r>
      <w:r>
        <w:rPr>
          <w:rFonts w:ascii="Times New Roman" w:hAnsi="Times New Roman" w:cs="Times New Roman"/>
          <w:noProof/>
          <w:color w:val="000000"/>
          <w:sz w:val="24"/>
          <w:szCs w:val="24"/>
          <w:lang w:val="en-US"/>
        </w:rPr>
        <w:t>[52]</w:t>
      </w:r>
      <w:r>
        <w:rPr>
          <w:rFonts w:ascii="Times New Roman" w:hAnsi="Times New Roman" w:cs="Times New Roman"/>
          <w:color w:val="000000"/>
          <w:sz w:val="24"/>
          <w:szCs w:val="24"/>
          <w:lang w:val="en-US"/>
        </w:rPr>
        <w:t>.</w:t>
      </w:r>
      <w:r w:rsidRPr="00E14700">
        <w:rPr>
          <w:rFonts w:ascii="Times New Roman" w:hAnsi="Times New Roman" w:cs="Times New Roman"/>
          <w:color w:val="000000"/>
          <w:sz w:val="24"/>
          <w:szCs w:val="24"/>
          <w:lang w:val="en-US"/>
        </w:rPr>
        <w:t xml:space="preserve"> </w:t>
      </w:r>
    </w:p>
    <w:p w14:paraId="51E520FB" w14:textId="77777777" w:rsidR="000B78CD" w:rsidRPr="00E14700" w:rsidRDefault="000B78CD" w:rsidP="000B78CD">
      <w:pPr>
        <w:spacing w:after="0" w:line="480" w:lineRule="auto"/>
        <w:rPr>
          <w:rFonts w:ascii="Times New Roman" w:hAnsi="Times New Roman" w:cs="Times New Roman"/>
          <w:b/>
          <w:sz w:val="24"/>
          <w:szCs w:val="24"/>
          <w:lang w:val="en-US"/>
        </w:rPr>
      </w:pPr>
      <w:r w:rsidRPr="00E14700">
        <w:rPr>
          <w:rFonts w:ascii="Times New Roman" w:hAnsi="Times New Roman" w:cs="Times New Roman"/>
          <w:b/>
          <w:sz w:val="24"/>
          <w:szCs w:val="24"/>
          <w:lang w:val="en-US"/>
        </w:rPr>
        <w:t>Distress about sexual problems</w:t>
      </w:r>
    </w:p>
    <w:p w14:paraId="5E2F2482" w14:textId="2B7F202B" w:rsidR="000B78CD" w:rsidRPr="00E14700" w:rsidRDefault="000B78CD" w:rsidP="000B78CD">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lastRenderedPageBreak/>
        <w:t>Levels of distress were highest in relation to erection problems, although even for this problem, for three of the four countries (Norway, Belgium, and Portugal) between 35-44</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of men who self-reported having difficulty reaching or maintaining an erection reported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no</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or </w:t>
      </w:r>
      <w:r>
        <w:rPr>
          <w:rFonts w:ascii="Times New Roman" w:hAnsi="Times New Roman" w:cs="Times New Roman"/>
          <w:sz w:val="24"/>
          <w:szCs w:val="24"/>
          <w:lang w:val="en-US"/>
        </w:rPr>
        <w:t>“</w:t>
      </w:r>
      <w:r w:rsidRPr="00E14700">
        <w:rPr>
          <w:rFonts w:ascii="Times New Roman" w:hAnsi="Times New Roman" w:cs="Times New Roman"/>
          <w:sz w:val="24"/>
          <w:szCs w:val="24"/>
          <w:lang w:val="en-US"/>
        </w:rPr>
        <w:t>mild</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distress related to this problem. For Denmark, the percentage was substantially higher (67</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and more similar to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sample </w:t>
      </w:r>
      <w:r w:rsidRPr="00E14700">
        <w:rPr>
          <w:rFonts w:ascii="Times New Roman" w:hAnsi="Times New Roman" w:cs="Times New Roman"/>
          <w:sz w:val="24"/>
          <w:szCs w:val="24"/>
          <w:lang w:val="en-US"/>
        </w:rPr>
        <w:t>where 67.1</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of men aged 65-74 who self-reported having erection problems stated these were </w:t>
      </w:r>
      <w:r w:rsidR="001E7DD3">
        <w:rPr>
          <w:rFonts w:ascii="Times New Roman" w:hAnsi="Times New Roman" w:cs="Times New Roman"/>
          <w:sz w:val="24"/>
          <w:szCs w:val="24"/>
          <w:lang w:val="en-US"/>
        </w:rPr>
        <w:t>“</w:t>
      </w:r>
      <w:r w:rsidRPr="00E14700">
        <w:rPr>
          <w:rFonts w:ascii="Times New Roman" w:hAnsi="Times New Roman" w:cs="Times New Roman"/>
          <w:sz w:val="24"/>
          <w:szCs w:val="24"/>
          <w:lang w:val="en-US"/>
        </w:rPr>
        <w:t>not at all</w:t>
      </w:r>
      <w:r w:rsidR="001E7DD3">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or only “a </w:t>
      </w:r>
      <w:r>
        <w:rPr>
          <w:rFonts w:ascii="Times New Roman" w:hAnsi="Times New Roman" w:cs="Times New Roman"/>
          <w:sz w:val="24"/>
          <w:szCs w:val="24"/>
          <w:lang w:val="en-US"/>
        </w:rPr>
        <w:t>little” distressed about these</w:t>
      </w:r>
      <w:r w:rsidRPr="00E14700">
        <w:rPr>
          <w:rFonts w:ascii="Times New Roman" w:hAnsi="Times New Roman" w:cs="Times New Roman"/>
          <w:sz w:val="24"/>
          <w:szCs w:val="24"/>
          <w:lang w:val="en-US"/>
        </w:rPr>
        <w:t>. As mentioned above, for five of the eight sexual problems (lacked interest in having sex, lacked enjoyment in sex, difficulty in reaching a climax, reached climax more quickly than would have liked, and trouble getting or keeping an erection), older men in the Southern European country (Portugal) reported greater distress than those in Northern European countries (Denmark, Norway). In this regard, older Belgium men’s distress profile related to sexual problems approximated Southern European men more so than Northern European men.</w:t>
      </w:r>
    </w:p>
    <w:p w14:paraId="6A723831" w14:textId="2870358F" w:rsidR="008C360B" w:rsidRDefault="000B78CD" w:rsidP="00C96D79">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These numbers point to at least two important findings. First, across European cultures, it appears that the proportion of men who report sexual problems but </w:t>
      </w:r>
      <w:r>
        <w:rPr>
          <w:rFonts w:ascii="Times New Roman" w:hAnsi="Times New Roman" w:cs="Times New Roman"/>
          <w:sz w:val="24"/>
          <w:szCs w:val="24"/>
          <w:lang w:val="en-US"/>
        </w:rPr>
        <w:t xml:space="preserve">who </w:t>
      </w:r>
      <w:r w:rsidRPr="00E14700">
        <w:rPr>
          <w:rFonts w:ascii="Times New Roman" w:hAnsi="Times New Roman" w:cs="Times New Roman"/>
          <w:sz w:val="24"/>
          <w:szCs w:val="24"/>
          <w:lang w:val="en-US"/>
        </w:rPr>
        <w:t>do not experience any or mild distress is substantial. This mirror</w:t>
      </w:r>
      <w:r>
        <w:rPr>
          <w:rFonts w:ascii="Times New Roman" w:hAnsi="Times New Roman" w:cs="Times New Roman"/>
          <w:sz w:val="24"/>
          <w:szCs w:val="24"/>
          <w:lang w:val="en-US"/>
        </w:rPr>
        <w:t>s</w:t>
      </w:r>
      <w:r w:rsidRPr="00E14700">
        <w:rPr>
          <w:rFonts w:ascii="Times New Roman" w:hAnsi="Times New Roman" w:cs="Times New Roman"/>
          <w:sz w:val="24"/>
          <w:szCs w:val="24"/>
          <w:lang w:val="en-US"/>
        </w:rPr>
        <w:t xml:space="preserve"> findings for older women, where the probability of experiencing significant levels of distress in relation to sexual problems is inversely related to age i.e., the higher the age the less the likelihood</w:t>
      </w:r>
      <w:r>
        <w:rPr>
          <w:rFonts w:ascii="Times New Roman" w:hAnsi="Times New Roman" w:cs="Times New Roman"/>
          <w:sz w:val="24"/>
          <w:szCs w:val="24"/>
          <w:lang w:val="en-US"/>
        </w:rPr>
        <w:t xml:space="preserve"> of experiencing distress</w:t>
      </w:r>
      <w:r w:rsidRPr="00E1470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 8]</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Second, cultural differences in the proportion of men who report sexual problems but do not experience any or mild distress is evident across Europe. As mentioned in the Introduction, this may be a reflection of cross-cultural differences in gender constructions, roles, values, and stereotypes that may influence perceptions of sexuality and distress related to sexual problems </w:t>
      </w:r>
      <w:r>
        <w:rPr>
          <w:rFonts w:ascii="Times New Roman" w:hAnsi="Times New Roman" w:cs="Times New Roman"/>
          <w:noProof/>
          <w:sz w:val="24"/>
          <w:szCs w:val="24"/>
          <w:lang w:val="en-US"/>
        </w:rPr>
        <w:t>[9, 55, 56]</w:t>
      </w:r>
      <w:r>
        <w:rPr>
          <w:rFonts w:ascii="Times New Roman" w:hAnsi="Times New Roman" w:cs="Times New Roman"/>
          <w:sz w:val="24"/>
          <w:szCs w:val="24"/>
          <w:lang w:val="en-US"/>
        </w:rPr>
        <w:t>. However, it may also be an effect of a sample selection bias in that the response rate for our Southern European country (Portugal) was low and substantially lower than for the other included countries (i.e. Norway, Denmark, and Belgium).</w:t>
      </w:r>
      <w:r w:rsidR="00910B03">
        <w:rPr>
          <w:rFonts w:ascii="Times New Roman" w:hAnsi="Times New Roman" w:cs="Times New Roman"/>
          <w:sz w:val="24"/>
          <w:szCs w:val="24"/>
          <w:lang w:val="en-US"/>
        </w:rPr>
        <w:t xml:space="preserve"> Finally, it may also be that older men simply expect sexual difficulties to </w:t>
      </w:r>
      <w:r w:rsidR="00910B03">
        <w:rPr>
          <w:rFonts w:ascii="Times New Roman" w:hAnsi="Times New Roman" w:cs="Times New Roman"/>
          <w:sz w:val="24"/>
          <w:szCs w:val="24"/>
          <w:lang w:val="en-US"/>
        </w:rPr>
        <w:lastRenderedPageBreak/>
        <w:t>appear as a natural and inevitable part of the aging process and thus as natural. T</w:t>
      </w:r>
      <w:r w:rsidR="00817495">
        <w:rPr>
          <w:rFonts w:ascii="Times New Roman" w:hAnsi="Times New Roman" w:cs="Times New Roman"/>
          <w:sz w:val="24"/>
          <w:szCs w:val="24"/>
          <w:lang w:val="en-US"/>
        </w:rPr>
        <w:t>his may influence</w:t>
      </w:r>
      <w:r w:rsidR="00910B03">
        <w:rPr>
          <w:rFonts w:ascii="Times New Roman" w:hAnsi="Times New Roman" w:cs="Times New Roman"/>
          <w:sz w:val="24"/>
          <w:szCs w:val="24"/>
          <w:lang w:val="en-US"/>
        </w:rPr>
        <w:t xml:space="preserve"> the affective response associated with the ex</w:t>
      </w:r>
      <w:r w:rsidR="00817495">
        <w:rPr>
          <w:rFonts w:ascii="Times New Roman" w:hAnsi="Times New Roman" w:cs="Times New Roman"/>
          <w:sz w:val="24"/>
          <w:szCs w:val="24"/>
          <w:lang w:val="en-US"/>
        </w:rPr>
        <w:t>periences of sexual problems and cause less distress [51, 53].</w:t>
      </w:r>
      <w:r w:rsidRPr="00E14700">
        <w:rPr>
          <w:rFonts w:ascii="Times New Roman" w:hAnsi="Times New Roman" w:cs="Times New Roman"/>
          <w:sz w:val="24"/>
          <w:szCs w:val="24"/>
          <w:lang w:val="en-US"/>
        </w:rPr>
        <w:t xml:space="preserve"> We call for more research specifically designed to </w:t>
      </w:r>
      <w:r>
        <w:rPr>
          <w:rFonts w:ascii="Times New Roman" w:hAnsi="Times New Roman" w:cs="Times New Roman"/>
          <w:sz w:val="24"/>
          <w:szCs w:val="24"/>
          <w:lang w:val="en-US"/>
        </w:rPr>
        <w:t xml:space="preserve">further qualify </w:t>
      </w:r>
      <w:r w:rsidRPr="00E14700">
        <w:rPr>
          <w:rFonts w:ascii="Times New Roman" w:hAnsi="Times New Roman" w:cs="Times New Roman"/>
          <w:sz w:val="24"/>
          <w:szCs w:val="24"/>
          <w:lang w:val="en-US"/>
        </w:rPr>
        <w:t xml:space="preserve">this part of our findings. </w:t>
      </w:r>
    </w:p>
    <w:p w14:paraId="3CA83348" w14:textId="73C36977" w:rsidR="008C360B" w:rsidRDefault="000B78CD" w:rsidP="00110E02">
      <w:pPr>
        <w:spacing w:after="0" w:line="480" w:lineRule="auto"/>
        <w:rPr>
          <w:rFonts w:ascii="Times New Roman" w:hAnsi="Times New Roman" w:cs="Times New Roman"/>
          <w:b/>
          <w:sz w:val="24"/>
          <w:szCs w:val="24"/>
          <w:lang w:val="en-US"/>
        </w:rPr>
      </w:pPr>
      <w:r w:rsidRPr="00E14700">
        <w:rPr>
          <w:rFonts w:ascii="Times New Roman" w:hAnsi="Times New Roman" w:cs="Times New Roman"/>
          <w:b/>
          <w:sz w:val="24"/>
          <w:szCs w:val="24"/>
          <w:lang w:val="en-US"/>
        </w:rPr>
        <w:t xml:space="preserve">Factors associated </w:t>
      </w:r>
      <w:r w:rsidR="00624FF8">
        <w:rPr>
          <w:rFonts w:ascii="Times New Roman" w:hAnsi="Times New Roman" w:cs="Times New Roman"/>
          <w:b/>
          <w:sz w:val="24"/>
          <w:szCs w:val="24"/>
          <w:lang w:val="en-US"/>
        </w:rPr>
        <w:t xml:space="preserve">with </w:t>
      </w:r>
      <w:r>
        <w:rPr>
          <w:rFonts w:ascii="Times New Roman" w:hAnsi="Times New Roman" w:cs="Times New Roman"/>
          <w:b/>
          <w:sz w:val="24"/>
          <w:szCs w:val="24"/>
          <w:lang w:val="en-US"/>
        </w:rPr>
        <w:t>the experience o</w:t>
      </w:r>
      <w:r w:rsidRPr="00E14700">
        <w:rPr>
          <w:rFonts w:ascii="Times New Roman" w:hAnsi="Times New Roman" w:cs="Times New Roman"/>
          <w:b/>
          <w:sz w:val="24"/>
          <w:szCs w:val="24"/>
          <w:lang w:val="en-US"/>
        </w:rPr>
        <w:t xml:space="preserve">f sexual problems and associated distress </w:t>
      </w:r>
      <w:r w:rsidR="008C360B">
        <w:rPr>
          <w:rFonts w:ascii="Times New Roman" w:hAnsi="Times New Roman" w:cs="Times New Roman"/>
          <w:sz w:val="24"/>
          <w:szCs w:val="24"/>
          <w:lang w:val="en-US"/>
        </w:rPr>
        <w:tab/>
      </w:r>
    </w:p>
    <w:p w14:paraId="0AAFC338" w14:textId="2AB1F51D" w:rsidR="000B78CD" w:rsidRPr="00C96D79" w:rsidRDefault="000B78CD" w:rsidP="00C96D79">
      <w:pPr>
        <w:spacing w:after="0" w:line="480" w:lineRule="auto"/>
        <w:ind w:firstLine="720"/>
        <w:rPr>
          <w:rFonts w:ascii="Times New Roman" w:hAnsi="Times New Roman" w:cs="Times New Roman"/>
          <w:b/>
          <w:sz w:val="24"/>
          <w:szCs w:val="24"/>
          <w:lang w:val="en-US"/>
        </w:rPr>
      </w:pPr>
      <w:r w:rsidRPr="00E14700">
        <w:rPr>
          <w:rFonts w:ascii="Times New Roman" w:hAnsi="Times New Roman" w:cs="Times New Roman"/>
          <w:sz w:val="24"/>
          <w:szCs w:val="24"/>
          <w:lang w:val="en-US"/>
        </w:rPr>
        <w:t xml:space="preserve">Relatively few studies have investigated factors associated with sexual problems in older men </w:t>
      </w:r>
      <w:r>
        <w:rPr>
          <w:rFonts w:ascii="Times New Roman" w:hAnsi="Times New Roman" w:cs="Times New Roman"/>
          <w:noProof/>
          <w:sz w:val="24"/>
          <w:szCs w:val="24"/>
          <w:lang w:val="en-US"/>
        </w:rPr>
        <w:t>[29, 39, 52, 66]</w:t>
      </w:r>
      <w:r w:rsidRPr="00E14700">
        <w:rPr>
          <w:rFonts w:ascii="Times New Roman" w:hAnsi="Times New Roman" w:cs="Times New Roman"/>
          <w:sz w:val="24"/>
          <w:szCs w:val="24"/>
          <w:lang w:val="en-US"/>
        </w:rPr>
        <w:t xml:space="preserve"> and those that have, have mainly focused on physical risk factors for erection problems (e.g., </w:t>
      </w:r>
      <w:r>
        <w:rPr>
          <w:rFonts w:ascii="Times New Roman" w:hAnsi="Times New Roman" w:cs="Times New Roman"/>
          <w:noProof/>
          <w:sz w:val="24"/>
          <w:szCs w:val="24"/>
          <w:lang w:val="en-US"/>
        </w:rPr>
        <w:t>[34]</w:t>
      </w:r>
      <w:r w:rsidRPr="00E14700">
        <w:rPr>
          <w:rFonts w:ascii="Times New Roman" w:hAnsi="Times New Roman" w:cs="Times New Roman"/>
          <w:sz w:val="24"/>
          <w:szCs w:val="24"/>
          <w:lang w:val="en-US"/>
        </w:rPr>
        <w:t xml:space="preserve">). We assessed the associations between a broad range of factors, including lifestyle, relational, physical and mental health factors, and reported sexual problems. Being in a relationship, lower levels of exercise, higher number of diagnosed health problems, poorer general physical and mental health, and more symptoms of anxiety and depression were all associated with a higher frequency of sexual problems. </w:t>
      </w:r>
    </w:p>
    <w:p w14:paraId="6DD4847C" w14:textId="08152F2F" w:rsidR="008C360B" w:rsidRPr="00E14700" w:rsidRDefault="000B78CD" w:rsidP="000B78CD">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Our findings are broadly consistent with previous research. Many studies have found strong relationships between depression and sexual difficulties </w:t>
      </w:r>
      <w:r>
        <w:rPr>
          <w:rFonts w:ascii="Times New Roman" w:hAnsi="Times New Roman" w:cs="Times New Roman"/>
          <w:noProof/>
          <w:sz w:val="24"/>
          <w:szCs w:val="24"/>
          <w:lang w:val="en-US"/>
        </w:rPr>
        <w:t>[7, 34]</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There is also consistent evidence that physical health and mental health problems generally are associated with sexual problems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[52]</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Among American men and women aged 57-85 years, lower satisfaction with intimate relationships, more male sexual problems, and poorer physical and mental health were linked with sexual health problems </w:t>
      </w:r>
      <w:r>
        <w:rPr>
          <w:rFonts w:ascii="Times New Roman" w:hAnsi="Times New Roman" w:cs="Times New Roman"/>
          <w:noProof/>
          <w:sz w:val="24"/>
          <w:szCs w:val="24"/>
          <w:lang w:val="en-US"/>
        </w:rPr>
        <w:t>[29]</w:t>
      </w:r>
      <w:r w:rsidRPr="00E14700">
        <w:rPr>
          <w:rFonts w:ascii="Times New Roman" w:hAnsi="Times New Roman" w:cs="Times New Roman"/>
          <w:sz w:val="24"/>
          <w:szCs w:val="24"/>
          <w:lang w:val="en-US"/>
        </w:rPr>
        <w:t xml:space="preserve">. In a population-based study of Australian men aged 75-95 years, risk factors associated with sexual problems included chronic disease, depression, and insomnia </w:t>
      </w:r>
      <w:r>
        <w:rPr>
          <w:rFonts w:ascii="Times New Roman" w:hAnsi="Times New Roman" w:cs="Times New Roman"/>
          <w:noProof/>
          <w:sz w:val="24"/>
          <w:szCs w:val="24"/>
          <w:lang w:val="en-US"/>
        </w:rPr>
        <w:t>[39]</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In the </w:t>
      </w:r>
      <w:r w:rsidR="0025547C">
        <w:rPr>
          <w:rFonts w:ascii="Times New Roman" w:hAnsi="Times New Roman" w:cs="Times New Roman"/>
          <w:sz w:val="24"/>
          <w:szCs w:val="24"/>
          <w:lang w:val="en-US"/>
        </w:rPr>
        <w:t>NATSAL</w:t>
      </w:r>
      <w:r w:rsidRPr="00E14700">
        <w:rPr>
          <w:rFonts w:ascii="Times New Roman" w:hAnsi="Times New Roman" w:cs="Times New Roman"/>
          <w:sz w:val="24"/>
          <w:szCs w:val="24"/>
          <w:lang w:val="en-US"/>
        </w:rPr>
        <w:t xml:space="preserve">-3 survey, across all age groups of men, poorer physical health, limiting disabilities, functional impairment, and depressive symptoms were associated with erectile difficulties </w:t>
      </w:r>
      <w:r>
        <w:rPr>
          <w:rFonts w:ascii="Times New Roman" w:hAnsi="Times New Roman" w:cs="Times New Roman"/>
          <w:noProof/>
          <w:sz w:val="24"/>
          <w:szCs w:val="24"/>
          <w:lang w:val="en-US"/>
        </w:rPr>
        <w:t>[30]</w:t>
      </w:r>
      <w:r>
        <w:rPr>
          <w:rFonts w:ascii="Times New Roman" w:hAnsi="Times New Roman" w:cs="Times New Roman"/>
          <w:sz w:val="24"/>
          <w:szCs w:val="24"/>
          <w:lang w:val="en-US"/>
        </w:rPr>
        <w:t xml:space="preserve">. </w:t>
      </w:r>
    </w:p>
    <w:p w14:paraId="37D7B8B8" w14:textId="6A1FC368" w:rsidR="000B78CD" w:rsidRPr="00E14700" w:rsidRDefault="000B78CD" w:rsidP="00C96D79">
      <w:pPr>
        <w:spacing w:after="0" w:line="480" w:lineRule="auto"/>
        <w:ind w:firstLine="720"/>
        <w:rPr>
          <w:rFonts w:ascii="Times New Roman" w:hAnsi="Times New Roman" w:cs="Times New Roman"/>
          <w:b/>
          <w:sz w:val="24"/>
          <w:szCs w:val="24"/>
          <w:lang w:val="en-US"/>
        </w:rPr>
      </w:pPr>
      <w:r w:rsidRPr="00E14700">
        <w:rPr>
          <w:rFonts w:ascii="Times New Roman" w:hAnsi="Times New Roman" w:cs="Times New Roman"/>
          <w:sz w:val="24"/>
          <w:szCs w:val="24"/>
          <w:lang w:val="en-US"/>
        </w:rPr>
        <w:t xml:space="preserve">We also investigated possible associations between sociodemographic, lifestyle, and health variables and </w:t>
      </w:r>
      <w:r w:rsidRPr="00624FF8">
        <w:rPr>
          <w:rFonts w:ascii="Times New Roman" w:hAnsi="Times New Roman" w:cs="Times New Roman"/>
          <w:sz w:val="24"/>
          <w:szCs w:val="24"/>
          <w:lang w:val="en-US"/>
        </w:rPr>
        <w:t xml:space="preserve">distress </w:t>
      </w:r>
      <w:r w:rsidRPr="00E14700">
        <w:rPr>
          <w:rFonts w:ascii="Times New Roman" w:hAnsi="Times New Roman" w:cs="Times New Roman"/>
          <w:sz w:val="24"/>
          <w:szCs w:val="24"/>
          <w:lang w:val="en-US"/>
        </w:rPr>
        <w:t>about sexual problems</w:t>
      </w:r>
      <w:r>
        <w:rPr>
          <w:rFonts w:ascii="Times New Roman" w:hAnsi="Times New Roman" w:cs="Times New Roman"/>
          <w:sz w:val="24"/>
          <w:szCs w:val="24"/>
          <w:lang w:val="en-US"/>
        </w:rPr>
        <w:t xml:space="preserve">. To the best of </w:t>
      </w:r>
      <w:r w:rsidRPr="00E14700">
        <w:rPr>
          <w:rFonts w:ascii="Times New Roman" w:hAnsi="Times New Roman" w:cs="Times New Roman"/>
          <w:sz w:val="24"/>
          <w:szCs w:val="24"/>
          <w:lang w:val="en-US"/>
        </w:rPr>
        <w:t>our knowledge, no previous studies have explored this in older men. For “overall sexual problem distress”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a greater number of </w:t>
      </w:r>
      <w:r w:rsidR="00F12511">
        <w:rPr>
          <w:rFonts w:ascii="Times New Roman" w:hAnsi="Times New Roman" w:cs="Times New Roman"/>
          <w:sz w:val="24"/>
          <w:szCs w:val="24"/>
          <w:lang w:val="en-US"/>
        </w:rPr>
        <w:t xml:space="preserve">diagnosed </w:t>
      </w:r>
      <w:r w:rsidRPr="00E14700">
        <w:rPr>
          <w:rFonts w:ascii="Times New Roman" w:hAnsi="Times New Roman" w:cs="Times New Roman"/>
          <w:sz w:val="24"/>
          <w:szCs w:val="24"/>
          <w:lang w:val="en-US"/>
        </w:rPr>
        <w:t xml:space="preserve">health problems, </w:t>
      </w:r>
      <w:r w:rsidR="00F12511">
        <w:rPr>
          <w:rFonts w:ascii="Times New Roman" w:hAnsi="Times New Roman" w:cs="Times New Roman"/>
          <w:sz w:val="24"/>
          <w:szCs w:val="24"/>
          <w:lang w:val="en-US"/>
        </w:rPr>
        <w:t>poorer physical health</w:t>
      </w:r>
      <w:r w:rsidRPr="00E14700">
        <w:rPr>
          <w:rFonts w:ascii="Times New Roman" w:hAnsi="Times New Roman" w:cs="Times New Roman"/>
          <w:sz w:val="24"/>
          <w:szCs w:val="24"/>
          <w:lang w:val="en-US"/>
        </w:rPr>
        <w:t xml:space="preserve">, and a higher number of sexual problems were all </w:t>
      </w:r>
      <w:r w:rsidRPr="00E14700">
        <w:rPr>
          <w:rFonts w:ascii="Times New Roman" w:hAnsi="Times New Roman" w:cs="Times New Roman"/>
          <w:sz w:val="24"/>
          <w:szCs w:val="24"/>
          <w:lang w:val="en-US"/>
        </w:rPr>
        <w:lastRenderedPageBreak/>
        <w:t xml:space="preserve">associated with higher levels of distress. </w:t>
      </w:r>
      <w:r w:rsidR="00F12511">
        <w:rPr>
          <w:rFonts w:ascii="Times New Roman" w:hAnsi="Times New Roman" w:cs="Times New Roman"/>
          <w:sz w:val="24"/>
          <w:szCs w:val="24"/>
          <w:lang w:val="en-US"/>
        </w:rPr>
        <w:t>For</w:t>
      </w:r>
      <w:r w:rsidRPr="00E14700">
        <w:rPr>
          <w:rFonts w:ascii="Times New Roman" w:hAnsi="Times New Roman" w:cs="Times New Roman"/>
          <w:sz w:val="24"/>
          <w:szCs w:val="24"/>
          <w:lang w:val="en-US"/>
        </w:rPr>
        <w:t xml:space="preserve"> “general sexual problem distress” (our composite variable of distress related to sexual interest, erectile function and orgasmic function problems)</w:t>
      </w:r>
      <w:r w:rsidR="00F12511">
        <w:rPr>
          <w:rFonts w:ascii="Times New Roman" w:hAnsi="Times New Roman" w:cs="Times New Roman"/>
          <w:sz w:val="24"/>
          <w:szCs w:val="24"/>
          <w:lang w:val="en-US"/>
        </w:rPr>
        <w:t xml:space="preserve">, </w:t>
      </w:r>
      <w:r w:rsidR="00F12511" w:rsidRPr="00E14700">
        <w:rPr>
          <w:rFonts w:ascii="Times New Roman" w:hAnsi="Times New Roman" w:cs="Times New Roman"/>
          <w:sz w:val="24"/>
          <w:szCs w:val="24"/>
          <w:lang w:val="en-US"/>
        </w:rPr>
        <w:t xml:space="preserve">a greater number of </w:t>
      </w:r>
      <w:r w:rsidR="00F12511">
        <w:rPr>
          <w:rFonts w:ascii="Times New Roman" w:hAnsi="Times New Roman" w:cs="Times New Roman"/>
          <w:sz w:val="24"/>
          <w:szCs w:val="24"/>
          <w:lang w:val="en-US"/>
        </w:rPr>
        <w:t xml:space="preserve">diagnosed </w:t>
      </w:r>
      <w:r w:rsidR="00F12511" w:rsidRPr="00E14700">
        <w:rPr>
          <w:rFonts w:ascii="Times New Roman" w:hAnsi="Times New Roman" w:cs="Times New Roman"/>
          <w:sz w:val="24"/>
          <w:szCs w:val="24"/>
          <w:lang w:val="en-US"/>
        </w:rPr>
        <w:t>health problems</w:t>
      </w:r>
      <w:r w:rsidR="00F12511">
        <w:rPr>
          <w:rFonts w:ascii="Times New Roman" w:hAnsi="Times New Roman" w:cs="Times New Roman"/>
          <w:sz w:val="24"/>
          <w:szCs w:val="24"/>
          <w:lang w:val="en-US"/>
        </w:rPr>
        <w:t>, more symptoms of depression and anxiety and a higher number of sexual problems were all associated with higher levels of general sexual function distress</w:t>
      </w:r>
      <w:r w:rsidR="00F12511" w:rsidRPr="00E14700">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w:t>
      </w:r>
      <w:r>
        <w:rPr>
          <w:rFonts w:ascii="Times New Roman" w:hAnsi="Times New Roman" w:cs="Times New Roman"/>
          <w:sz w:val="24"/>
          <w:szCs w:val="24"/>
          <w:lang w:val="en-US"/>
        </w:rPr>
        <w:t>Predictors for “</w:t>
      </w:r>
      <w:r w:rsidR="00F12511">
        <w:rPr>
          <w:rFonts w:ascii="Times New Roman" w:hAnsi="Times New Roman" w:cs="Times New Roman"/>
          <w:sz w:val="24"/>
          <w:szCs w:val="24"/>
          <w:lang w:val="en-US"/>
        </w:rPr>
        <w:t xml:space="preserve">early </w:t>
      </w:r>
      <w:r>
        <w:rPr>
          <w:rFonts w:ascii="Times New Roman" w:hAnsi="Times New Roman" w:cs="Times New Roman"/>
          <w:sz w:val="24"/>
          <w:szCs w:val="24"/>
          <w:lang w:val="en-US"/>
        </w:rPr>
        <w:t>ejaculatory d</w:t>
      </w:r>
      <w:r w:rsidRPr="00E14700">
        <w:rPr>
          <w:rFonts w:ascii="Times New Roman" w:hAnsi="Times New Roman" w:cs="Times New Roman"/>
          <w:sz w:val="24"/>
          <w:szCs w:val="24"/>
          <w:lang w:val="en-US"/>
        </w:rPr>
        <w:t>istress</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E14700">
        <w:rPr>
          <w:rFonts w:ascii="Times New Roman" w:hAnsi="Times New Roman" w:cs="Times New Roman"/>
          <w:i/>
          <w:sz w:val="24"/>
          <w:szCs w:val="24"/>
          <w:lang w:val="en-US"/>
        </w:rPr>
        <w:t xml:space="preserve"> </w:t>
      </w:r>
      <w:r w:rsidRPr="00E14700">
        <w:rPr>
          <w:rFonts w:ascii="Times New Roman" w:hAnsi="Times New Roman" w:cs="Times New Roman"/>
          <w:sz w:val="24"/>
          <w:szCs w:val="24"/>
          <w:lang w:val="en-US"/>
        </w:rPr>
        <w:t>poorer mental health and a higher number of sexual problems.</w:t>
      </w:r>
      <w:r w:rsidRPr="00E14700">
        <w:rPr>
          <w:rFonts w:ascii="Times New Roman" w:hAnsi="Times New Roman" w:cs="Times New Roman"/>
          <w:sz w:val="24"/>
          <w:szCs w:val="24"/>
          <w:lang w:val="en-US"/>
        </w:rPr>
        <w:br/>
      </w:r>
      <w:r w:rsidRPr="00E14700">
        <w:rPr>
          <w:rFonts w:ascii="Times New Roman" w:hAnsi="Times New Roman" w:cs="Times New Roman"/>
          <w:b/>
          <w:sz w:val="24"/>
          <w:szCs w:val="24"/>
          <w:lang w:val="en-US"/>
        </w:rPr>
        <w:t>Clinical and research implications</w:t>
      </w:r>
    </w:p>
    <w:p w14:paraId="69D643A2" w14:textId="77777777" w:rsidR="000B78CD" w:rsidRPr="00E14700" w:rsidRDefault="000B78CD" w:rsidP="000B78CD">
      <w:pPr>
        <w:spacing w:after="0" w:line="480" w:lineRule="auto"/>
        <w:rPr>
          <w:rFonts w:ascii="Times New Roman" w:hAnsi="Times New Roman" w:cs="Times New Roman"/>
          <w:b/>
          <w:sz w:val="24"/>
          <w:szCs w:val="24"/>
          <w:lang w:val="en-US"/>
        </w:rPr>
      </w:pPr>
      <w:r w:rsidRPr="00E14700">
        <w:rPr>
          <w:rFonts w:ascii="Times New Roman" w:hAnsi="Times New Roman" w:cs="Times New Roman"/>
          <w:b/>
          <w:sz w:val="24"/>
          <w:szCs w:val="24"/>
          <w:lang w:val="en-US"/>
        </w:rPr>
        <w:tab/>
      </w:r>
      <w:r w:rsidRPr="00E14700">
        <w:rPr>
          <w:rFonts w:ascii="Times New Roman" w:hAnsi="Times New Roman" w:cs="Times New Roman"/>
          <w:sz w:val="24"/>
          <w:szCs w:val="24"/>
          <w:lang w:val="en-US"/>
        </w:rPr>
        <w:t xml:space="preserve">While erection problems, reaching orgasm more quickly than desired, and trouble reaching orgasm were the most common sexual problems reported, sizeable proportions of older men reported lacking enjoyment in sex or feeling anxious during sex. These findings underline the need for researchers to consider men’s experience of sexual problems beyond </w:t>
      </w:r>
      <w:r>
        <w:rPr>
          <w:rFonts w:ascii="Times New Roman" w:hAnsi="Times New Roman" w:cs="Times New Roman"/>
          <w:sz w:val="24"/>
          <w:szCs w:val="24"/>
          <w:lang w:val="en-US"/>
        </w:rPr>
        <w:t xml:space="preserve">biomedical or </w:t>
      </w:r>
      <w:r w:rsidRPr="00E14700">
        <w:rPr>
          <w:rFonts w:ascii="Times New Roman" w:hAnsi="Times New Roman" w:cs="Times New Roman"/>
          <w:sz w:val="24"/>
          <w:szCs w:val="24"/>
          <w:lang w:val="en-US"/>
        </w:rPr>
        <w:t>“sexual function” difficulties, which have</w:t>
      </w:r>
      <w:r>
        <w:rPr>
          <w:rFonts w:ascii="Times New Roman" w:hAnsi="Times New Roman" w:cs="Times New Roman"/>
          <w:sz w:val="24"/>
          <w:szCs w:val="24"/>
          <w:lang w:val="en-US"/>
        </w:rPr>
        <w:t xml:space="preserve"> been the focus of most studies carried out among</w:t>
      </w:r>
      <w:r w:rsidRPr="00E14700">
        <w:rPr>
          <w:rFonts w:ascii="Times New Roman" w:hAnsi="Times New Roman" w:cs="Times New Roman"/>
          <w:sz w:val="24"/>
          <w:szCs w:val="24"/>
          <w:lang w:val="en-US"/>
        </w:rPr>
        <w:t xml:space="preserve"> older men.</w:t>
      </w:r>
    </w:p>
    <w:p w14:paraId="417CE2CF" w14:textId="73F903F8" w:rsidR="000B78CD" w:rsidRPr="00E14700" w:rsidRDefault="000B78CD" w:rsidP="00817916">
      <w:pPr>
        <w:spacing w:after="0" w:line="480" w:lineRule="auto"/>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Our findings also highlight the importance of assessing </w:t>
      </w:r>
      <w:r>
        <w:rPr>
          <w:rFonts w:ascii="Times New Roman" w:hAnsi="Times New Roman" w:cs="Times New Roman"/>
          <w:sz w:val="24"/>
          <w:szCs w:val="24"/>
          <w:lang w:val="en-US"/>
        </w:rPr>
        <w:t xml:space="preserve">sexual problems and associated </w:t>
      </w:r>
      <w:r w:rsidRPr="00E14700">
        <w:rPr>
          <w:rFonts w:ascii="Times New Roman" w:hAnsi="Times New Roman" w:cs="Times New Roman"/>
          <w:sz w:val="24"/>
          <w:szCs w:val="24"/>
          <w:lang w:val="en-US"/>
        </w:rPr>
        <w:t xml:space="preserve">distress in older men, both in epidemiological surveys and in clinical settings. On the one hand, clinicians should not assume that all older men will be concerned about sexual difficulties, including erection problems. Despite the focus on penetrative sex in many studies </w:t>
      </w:r>
      <w:r>
        <w:rPr>
          <w:rFonts w:ascii="Times New Roman" w:hAnsi="Times New Roman" w:cs="Times New Roman"/>
          <w:noProof/>
          <w:sz w:val="24"/>
          <w:szCs w:val="24"/>
          <w:lang w:val="en-US"/>
        </w:rPr>
        <w:t>[68]</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there is evidence that with increasing age, men and women may place greater importance on other types of sexual activity </w:t>
      </w:r>
      <w:r>
        <w:rPr>
          <w:rFonts w:ascii="Times New Roman" w:hAnsi="Times New Roman" w:cs="Times New Roman"/>
          <w:noProof/>
          <w:sz w:val="24"/>
          <w:szCs w:val="24"/>
          <w:lang w:val="en-US"/>
        </w:rPr>
        <w:t>[69]</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and on intimacy with partners </w:t>
      </w:r>
      <w:r>
        <w:rPr>
          <w:rFonts w:ascii="Times New Roman" w:hAnsi="Times New Roman" w:cs="Times New Roman"/>
          <w:noProof/>
          <w:sz w:val="24"/>
          <w:szCs w:val="24"/>
          <w:lang w:val="en-US"/>
        </w:rPr>
        <w:t>[70]</w:t>
      </w:r>
      <w:r w:rsidRPr="00E14700">
        <w:rPr>
          <w:rFonts w:ascii="Times New Roman" w:hAnsi="Times New Roman" w:cs="Times New Roman"/>
          <w:sz w:val="24"/>
          <w:szCs w:val="24"/>
          <w:lang w:val="en-US"/>
        </w:rPr>
        <w:t xml:space="preserve">. On the other hand, a </w:t>
      </w:r>
      <w:r>
        <w:rPr>
          <w:rFonts w:ascii="Times New Roman" w:hAnsi="Times New Roman" w:cs="Times New Roman"/>
          <w:sz w:val="24"/>
          <w:szCs w:val="24"/>
          <w:lang w:val="en-US"/>
        </w:rPr>
        <w:t>substantial proportion</w:t>
      </w:r>
      <w:r w:rsidRPr="00E14700">
        <w:rPr>
          <w:rFonts w:ascii="Times New Roman" w:hAnsi="Times New Roman" w:cs="Times New Roman"/>
          <w:sz w:val="24"/>
          <w:szCs w:val="24"/>
          <w:lang w:val="en-US"/>
        </w:rPr>
        <w:t xml:space="preserve"> of older men </w:t>
      </w:r>
      <w:r w:rsidRPr="00E14700">
        <w:rPr>
          <w:rFonts w:ascii="Times New Roman" w:hAnsi="Times New Roman" w:cs="Times New Roman"/>
          <w:i/>
          <w:sz w:val="24"/>
          <w:szCs w:val="24"/>
          <w:lang w:val="en-US"/>
        </w:rPr>
        <w:t>are</w:t>
      </w:r>
      <w:r w:rsidRPr="00E14700">
        <w:rPr>
          <w:rFonts w:ascii="Times New Roman" w:hAnsi="Times New Roman" w:cs="Times New Roman"/>
          <w:sz w:val="24"/>
          <w:szCs w:val="24"/>
          <w:lang w:val="en-US"/>
        </w:rPr>
        <w:t xml:space="preserve"> distr</w:t>
      </w:r>
      <w:r>
        <w:rPr>
          <w:rFonts w:ascii="Times New Roman" w:hAnsi="Times New Roman" w:cs="Times New Roman"/>
          <w:sz w:val="24"/>
          <w:szCs w:val="24"/>
          <w:lang w:val="en-US"/>
        </w:rPr>
        <w:t>essed about sexual difficulties. F</w:t>
      </w:r>
      <w:r w:rsidRPr="00E14700">
        <w:rPr>
          <w:rFonts w:ascii="Times New Roman" w:hAnsi="Times New Roman" w:cs="Times New Roman"/>
          <w:sz w:val="24"/>
          <w:szCs w:val="24"/>
          <w:lang w:val="en-US"/>
        </w:rPr>
        <w:t xml:space="preserve">rom our data, the sexual difficulties most commonly associated with moderate/severe distress, across the four countries, were: erection problems, feeling anxious during sex, and lacking enjoyment in sex. Future studies should ascertain the proportion of older adults with moderate/severe distress about their sex life who want to obtain help for these problems. Previous research has found that many older adults do not seek help for sexual difficulties </w:t>
      </w:r>
      <w:r>
        <w:rPr>
          <w:rFonts w:ascii="Times New Roman" w:hAnsi="Times New Roman" w:cs="Times New Roman"/>
          <w:noProof/>
          <w:sz w:val="24"/>
          <w:szCs w:val="24"/>
          <w:lang w:val="en-US"/>
        </w:rPr>
        <w:t>[30, 71]</w:t>
      </w:r>
      <w:r>
        <w:rPr>
          <w:rFonts w:ascii="Times New Roman" w:hAnsi="Times New Roman" w:cs="Times New Roman"/>
          <w:sz w:val="24"/>
          <w:szCs w:val="24"/>
          <w:lang w:val="en-US"/>
        </w:rPr>
        <w:t>,</w:t>
      </w:r>
      <w:r w:rsidR="008C360B">
        <w:rPr>
          <w:rFonts w:ascii="Times New Roman" w:hAnsi="Times New Roman" w:cs="Times New Roman"/>
          <w:sz w:val="24"/>
          <w:szCs w:val="24"/>
          <w:lang w:val="en-US"/>
        </w:rPr>
        <w:t xml:space="preserve"> This may be because </w:t>
      </w:r>
      <w:r w:rsidR="008C360B" w:rsidRPr="000C4A00">
        <w:rPr>
          <w:rFonts w:ascii="Times New Roman" w:eastAsia="Times New Roman" w:hAnsi="Times New Roman" w:cs="Times New Roman"/>
          <w:sz w:val="24"/>
          <w:szCs w:val="24"/>
          <w:lang w:val="en-US" w:eastAsia="da-DK"/>
        </w:rPr>
        <w:t>old</w:t>
      </w:r>
      <w:r w:rsidR="008C360B">
        <w:rPr>
          <w:rFonts w:ascii="Times New Roman" w:eastAsia="Times New Roman" w:hAnsi="Times New Roman" w:cs="Times New Roman"/>
          <w:sz w:val="24"/>
          <w:szCs w:val="24"/>
          <w:lang w:val="en-US" w:eastAsia="da-DK"/>
        </w:rPr>
        <w:t>er</w:t>
      </w:r>
      <w:r w:rsidR="008C360B" w:rsidRPr="000C4A00">
        <w:rPr>
          <w:rFonts w:ascii="Times New Roman" w:eastAsia="Times New Roman" w:hAnsi="Times New Roman" w:cs="Times New Roman"/>
          <w:sz w:val="24"/>
          <w:szCs w:val="24"/>
          <w:lang w:val="en-US" w:eastAsia="da-DK"/>
        </w:rPr>
        <w:t xml:space="preserve"> </w:t>
      </w:r>
      <w:r w:rsidR="008C360B">
        <w:rPr>
          <w:rFonts w:ascii="Times New Roman" w:eastAsia="Times New Roman" w:hAnsi="Times New Roman" w:cs="Times New Roman"/>
          <w:sz w:val="24"/>
          <w:szCs w:val="24"/>
          <w:lang w:val="en-US" w:eastAsia="da-DK"/>
        </w:rPr>
        <w:t>adults are not</w:t>
      </w:r>
      <w:r w:rsidR="008C360B" w:rsidRPr="000C4A00">
        <w:rPr>
          <w:rFonts w:ascii="Times New Roman" w:eastAsia="Times New Roman" w:hAnsi="Times New Roman" w:cs="Times New Roman"/>
          <w:sz w:val="24"/>
          <w:szCs w:val="24"/>
          <w:lang w:val="en-US" w:eastAsia="da-DK"/>
        </w:rPr>
        <w:t xml:space="preserve"> bothered by</w:t>
      </w:r>
      <w:r w:rsidR="008C360B">
        <w:rPr>
          <w:rFonts w:ascii="Times New Roman" w:eastAsia="Times New Roman" w:hAnsi="Times New Roman" w:cs="Times New Roman"/>
          <w:sz w:val="24"/>
          <w:szCs w:val="24"/>
          <w:lang w:val="en-US" w:eastAsia="da-DK"/>
        </w:rPr>
        <w:t xml:space="preserve"> their sexual difficulties to a degree that they </w:t>
      </w:r>
      <w:r w:rsidR="008C360B">
        <w:rPr>
          <w:rFonts w:ascii="Times New Roman" w:eastAsia="Times New Roman" w:hAnsi="Times New Roman" w:cs="Times New Roman"/>
          <w:sz w:val="24"/>
          <w:szCs w:val="24"/>
          <w:lang w:val="en-US" w:eastAsia="da-DK"/>
        </w:rPr>
        <w:lastRenderedPageBreak/>
        <w:t xml:space="preserve">will ask for treatment. However, it may also be </w:t>
      </w:r>
      <w:r w:rsidRPr="00E14700">
        <w:rPr>
          <w:rFonts w:ascii="Times New Roman" w:hAnsi="Times New Roman" w:cs="Times New Roman"/>
          <w:sz w:val="24"/>
          <w:szCs w:val="24"/>
          <w:lang w:val="en-US"/>
        </w:rPr>
        <w:t>related to the fact that health professionals often do not ask older adults about sexual problems</w:t>
      </w:r>
      <w:r w:rsidR="00110E02">
        <w:rPr>
          <w:rFonts w:ascii="Times New Roman" w:hAnsi="Times New Roman" w:cs="Times New Roman"/>
          <w:sz w:val="24"/>
          <w:szCs w:val="24"/>
          <w:lang w:val="en-US"/>
        </w:rPr>
        <w:t>, have problems detecting sexual problems in their patients</w:t>
      </w:r>
      <w:r w:rsidRPr="00E14700">
        <w:rPr>
          <w:rFonts w:ascii="Times New Roman" w:hAnsi="Times New Roman" w:cs="Times New Roman"/>
          <w:sz w:val="24"/>
          <w:szCs w:val="24"/>
          <w:lang w:val="en-US"/>
        </w:rPr>
        <w:t xml:space="preserve"> </w:t>
      </w:r>
      <w:r w:rsidR="008C360B">
        <w:rPr>
          <w:rFonts w:ascii="Times New Roman" w:hAnsi="Times New Roman" w:cs="Times New Roman"/>
          <w:noProof/>
          <w:sz w:val="24"/>
          <w:szCs w:val="24"/>
          <w:lang w:val="en-US"/>
        </w:rPr>
        <w:t>or that older men find it embassing to discuss their sexual difficulties with health care professionals [72</w:t>
      </w:r>
      <w:r w:rsidR="00110E02">
        <w:rPr>
          <w:rFonts w:ascii="Times New Roman" w:hAnsi="Times New Roman" w:cs="Times New Roman"/>
          <w:noProof/>
          <w:sz w:val="24"/>
          <w:szCs w:val="24"/>
          <w:lang w:val="en-US"/>
        </w:rPr>
        <w:t>, 73</w:t>
      </w:r>
      <w:r w:rsidR="008C360B">
        <w:rPr>
          <w:rFonts w:ascii="Times New Roman" w:hAnsi="Times New Roman" w:cs="Times New Roman"/>
          <w:noProof/>
          <w:sz w:val="24"/>
          <w:szCs w:val="24"/>
          <w:lang w:val="en-US"/>
        </w:rPr>
        <w:t>]</w:t>
      </w:r>
      <w:r w:rsidRPr="00E14700">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we suggest </w:t>
      </w:r>
      <w:r w:rsidR="001D40D0">
        <w:rPr>
          <w:rFonts w:ascii="Times New Roman" w:hAnsi="Times New Roman" w:cs="Times New Roman"/>
          <w:sz w:val="24"/>
          <w:szCs w:val="24"/>
          <w:lang w:val="en-US"/>
        </w:rPr>
        <w:t xml:space="preserve">that healthcare professionals also target distress when considering sexual problems among older men and contextualize these considerations within a multifactorial approach to general health where (other) mental- and physical health factors relevant to the patient’s sexual health and function are also jointly considered. Further, we suggest </w:t>
      </w:r>
      <w:r w:rsidR="00F57812">
        <w:rPr>
          <w:rFonts w:ascii="Times New Roman" w:hAnsi="Times New Roman" w:cs="Times New Roman"/>
          <w:sz w:val="24"/>
          <w:szCs w:val="24"/>
          <w:lang w:val="en-US"/>
        </w:rPr>
        <w:t xml:space="preserve">that epidemiological surveys involving older age </w:t>
      </w:r>
      <w:r w:rsidR="001D40D0">
        <w:rPr>
          <w:rFonts w:ascii="Times New Roman" w:hAnsi="Times New Roman" w:cs="Times New Roman"/>
          <w:sz w:val="24"/>
          <w:szCs w:val="24"/>
          <w:lang w:val="en-US"/>
        </w:rPr>
        <w:t>men more frequently assess sexual problems and related distress</w:t>
      </w:r>
      <w:r w:rsidR="00F57812">
        <w:rPr>
          <w:rFonts w:ascii="Times New Roman" w:hAnsi="Times New Roman" w:cs="Times New Roman"/>
          <w:sz w:val="24"/>
          <w:szCs w:val="24"/>
          <w:lang w:val="en-US"/>
        </w:rPr>
        <w:t xml:space="preserve"> and their relationship(s) with </w:t>
      </w:r>
      <w:r w:rsidR="001D40D0">
        <w:rPr>
          <w:rFonts w:ascii="Times New Roman" w:hAnsi="Times New Roman" w:cs="Times New Roman"/>
          <w:sz w:val="24"/>
          <w:szCs w:val="24"/>
          <w:lang w:val="en-US"/>
        </w:rPr>
        <w:t xml:space="preserve">more general </w:t>
      </w:r>
      <w:r w:rsidR="00F57812">
        <w:rPr>
          <w:rFonts w:ascii="Times New Roman" w:hAnsi="Times New Roman" w:cs="Times New Roman"/>
          <w:sz w:val="24"/>
          <w:szCs w:val="24"/>
          <w:lang w:val="en-US"/>
        </w:rPr>
        <w:t>mental- and physical health care outcome</w:t>
      </w:r>
      <w:r w:rsidR="001D40D0">
        <w:rPr>
          <w:rFonts w:ascii="Times New Roman" w:hAnsi="Times New Roman" w:cs="Times New Roman"/>
          <w:sz w:val="24"/>
          <w:szCs w:val="24"/>
          <w:lang w:val="en-US"/>
        </w:rPr>
        <w:t>s</w:t>
      </w:r>
      <w:r w:rsidR="00F5781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F15E82D" w14:textId="77777777" w:rsidR="000B78CD" w:rsidRPr="00E14700" w:rsidRDefault="000B78CD" w:rsidP="000B78CD">
      <w:pPr>
        <w:spacing w:after="0" w:line="480" w:lineRule="auto"/>
        <w:rPr>
          <w:rFonts w:ascii="Times New Roman" w:hAnsi="Times New Roman" w:cs="Times New Roman"/>
          <w:b/>
          <w:sz w:val="24"/>
          <w:szCs w:val="24"/>
          <w:lang w:val="en-US"/>
        </w:rPr>
      </w:pPr>
      <w:r w:rsidRPr="00E14700">
        <w:rPr>
          <w:rFonts w:ascii="Times New Roman" w:hAnsi="Times New Roman" w:cs="Times New Roman"/>
          <w:b/>
          <w:sz w:val="24"/>
          <w:szCs w:val="24"/>
          <w:lang w:val="en-US"/>
        </w:rPr>
        <w:t>Strengths and limitations</w:t>
      </w:r>
    </w:p>
    <w:p w14:paraId="36790367" w14:textId="6735DC36"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b/>
          <w:sz w:val="24"/>
          <w:szCs w:val="24"/>
          <w:lang w:val="en-US"/>
        </w:rPr>
        <w:tab/>
      </w:r>
      <w:r w:rsidRPr="00E14700">
        <w:rPr>
          <w:rFonts w:ascii="Times New Roman" w:hAnsi="Times New Roman" w:cs="Times New Roman"/>
          <w:sz w:val="24"/>
          <w:szCs w:val="24"/>
          <w:lang w:val="en-US"/>
        </w:rPr>
        <w:t>Strengths of this study include the sample size, the inclusion of participants from four European countries, the assessment of distress asso</w:t>
      </w:r>
      <w:r w:rsidR="00624FF8">
        <w:rPr>
          <w:rFonts w:ascii="Times New Roman" w:hAnsi="Times New Roman" w:cs="Times New Roman"/>
          <w:sz w:val="24"/>
          <w:szCs w:val="24"/>
          <w:lang w:val="en-US"/>
        </w:rPr>
        <w:t>ciated with sexual problems,</w:t>
      </w:r>
      <w:r w:rsidRPr="00E14700">
        <w:rPr>
          <w:rFonts w:ascii="Times New Roman" w:hAnsi="Times New Roman" w:cs="Times New Roman"/>
          <w:sz w:val="24"/>
          <w:szCs w:val="24"/>
          <w:lang w:val="en-US"/>
        </w:rPr>
        <w:t xml:space="preserve"> the use of mainly validated measures that have be</w:t>
      </w:r>
      <w:r w:rsidR="00624FF8">
        <w:rPr>
          <w:rFonts w:ascii="Times New Roman" w:hAnsi="Times New Roman" w:cs="Times New Roman"/>
          <w:sz w:val="24"/>
          <w:szCs w:val="24"/>
          <w:lang w:val="en-US"/>
        </w:rPr>
        <w:t>en employed in previous surveys, and</w:t>
      </w:r>
      <w:r w:rsidRPr="00E14700">
        <w:rPr>
          <w:rFonts w:ascii="Times New Roman" w:hAnsi="Times New Roman" w:cs="Times New Roman"/>
          <w:sz w:val="24"/>
          <w:szCs w:val="24"/>
          <w:lang w:val="en-US"/>
        </w:rPr>
        <w:t xml:space="preserve"> </w:t>
      </w:r>
      <w:r w:rsidR="00624FF8">
        <w:rPr>
          <w:rFonts w:ascii="Times New Roman" w:hAnsi="Times New Roman" w:cs="Times New Roman"/>
          <w:sz w:val="24"/>
          <w:szCs w:val="24"/>
          <w:lang w:val="en-US"/>
        </w:rPr>
        <w:t>t</w:t>
      </w:r>
      <w:r w:rsidRPr="00E14700">
        <w:rPr>
          <w:rFonts w:ascii="Times New Roman" w:hAnsi="Times New Roman" w:cs="Times New Roman"/>
          <w:sz w:val="24"/>
          <w:szCs w:val="24"/>
          <w:lang w:val="en-US"/>
        </w:rPr>
        <w:t xml:space="preserve">he similar research design and method of data collection across the four countries enabled between-country comparisons. </w:t>
      </w:r>
    </w:p>
    <w:p w14:paraId="5B846666" w14:textId="0EC6CF20" w:rsidR="000B78CD" w:rsidRPr="00E14700" w:rsidRDefault="000B78CD" w:rsidP="000B78CD">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t xml:space="preserve">Limitations of the study also need to be acknowledged. The </w:t>
      </w:r>
      <w:r w:rsidR="00624FF8">
        <w:rPr>
          <w:rFonts w:ascii="Times New Roman" w:hAnsi="Times New Roman" w:cs="Times New Roman"/>
          <w:sz w:val="24"/>
          <w:szCs w:val="24"/>
          <w:lang w:val="en-US"/>
        </w:rPr>
        <w:t xml:space="preserve">cross-sectional design </w:t>
      </w:r>
      <w:r w:rsidRPr="00E14700">
        <w:rPr>
          <w:rFonts w:ascii="Times New Roman" w:hAnsi="Times New Roman" w:cs="Times New Roman"/>
          <w:sz w:val="24"/>
          <w:szCs w:val="24"/>
          <w:lang w:val="en-US"/>
        </w:rPr>
        <w:t>preclude</w:t>
      </w:r>
      <w:r w:rsidR="00624FF8">
        <w:rPr>
          <w:rFonts w:ascii="Times New Roman" w:hAnsi="Times New Roman" w:cs="Times New Roman"/>
          <w:sz w:val="24"/>
          <w:szCs w:val="24"/>
          <w:lang w:val="en-US"/>
        </w:rPr>
        <w:t>s</w:t>
      </w:r>
      <w:r w:rsidRPr="00E14700">
        <w:rPr>
          <w:rFonts w:ascii="Times New Roman" w:hAnsi="Times New Roman" w:cs="Times New Roman"/>
          <w:sz w:val="24"/>
          <w:szCs w:val="24"/>
          <w:lang w:val="en-US"/>
        </w:rPr>
        <w:t xml:space="preserve"> conclusions about causal relationships. Further, the response rate in the Portuguese sample was low which makes generalizations of </w:t>
      </w:r>
      <w:r>
        <w:rPr>
          <w:rFonts w:ascii="Times New Roman" w:hAnsi="Times New Roman" w:cs="Times New Roman"/>
          <w:sz w:val="24"/>
          <w:szCs w:val="24"/>
          <w:lang w:val="en-US"/>
        </w:rPr>
        <w:t xml:space="preserve">our </w:t>
      </w:r>
      <w:r w:rsidRPr="00E14700">
        <w:rPr>
          <w:rFonts w:ascii="Times New Roman" w:hAnsi="Times New Roman" w:cs="Times New Roman"/>
          <w:sz w:val="24"/>
          <w:szCs w:val="24"/>
          <w:lang w:val="en-US"/>
        </w:rPr>
        <w:t xml:space="preserve">results problematic. </w:t>
      </w:r>
      <w:r>
        <w:rPr>
          <w:rFonts w:ascii="Times New Roman" w:hAnsi="Times New Roman" w:cs="Times New Roman"/>
          <w:sz w:val="24"/>
          <w:szCs w:val="24"/>
          <w:lang w:val="en-US"/>
        </w:rPr>
        <w:t>Taking into account that o</w:t>
      </w:r>
      <w:r w:rsidRPr="00E14700">
        <w:rPr>
          <w:rFonts w:ascii="Times New Roman" w:hAnsi="Times New Roman" w:cs="Times New Roman"/>
          <w:sz w:val="24"/>
          <w:szCs w:val="24"/>
          <w:lang w:val="en-US"/>
        </w:rPr>
        <w:t>ur analyses only included men who had been sexually active in the past year our findings may have underestimated the prevalence of sexual problems</w:t>
      </w:r>
      <w:r w:rsidR="00974A2D">
        <w:rPr>
          <w:rFonts w:ascii="Times New Roman" w:hAnsi="Times New Roman" w:cs="Times New Roman"/>
          <w:sz w:val="24"/>
          <w:szCs w:val="24"/>
          <w:lang w:val="en-US"/>
        </w:rPr>
        <w:t xml:space="preserve"> especially since these men may be healthier than the general background population in the included countries</w:t>
      </w:r>
      <w:r w:rsidRPr="00E14700">
        <w:rPr>
          <w:rFonts w:ascii="Times New Roman" w:hAnsi="Times New Roman" w:cs="Times New Roman"/>
          <w:sz w:val="24"/>
          <w:szCs w:val="24"/>
          <w:lang w:val="en-US"/>
        </w:rPr>
        <w:t xml:space="preserve">. </w:t>
      </w:r>
      <w:r>
        <w:rPr>
          <w:rFonts w:ascii="Times New Roman" w:hAnsi="Times New Roman" w:cs="Times New Roman"/>
          <w:sz w:val="24"/>
          <w:szCs w:val="24"/>
          <w:lang w:val="en-US"/>
        </w:rPr>
        <w:t>Considering that</w:t>
      </w:r>
      <w:r w:rsidRPr="00E14700">
        <w:rPr>
          <w:rFonts w:ascii="Times New Roman" w:hAnsi="Times New Roman" w:cs="Times New Roman"/>
          <w:sz w:val="24"/>
          <w:szCs w:val="24"/>
          <w:lang w:val="en-US"/>
        </w:rPr>
        <w:t xml:space="preserve"> over 95</w:t>
      </w:r>
      <w:r>
        <w:rPr>
          <w:rFonts w:ascii="Times New Roman" w:hAnsi="Times New Roman" w:cs="Times New Roman"/>
          <w:sz w:val="24"/>
          <w:szCs w:val="24"/>
          <w:lang w:val="en-US"/>
        </w:rPr>
        <w:t xml:space="preserve"> </w:t>
      </w:r>
      <w:r w:rsidRPr="00E14700">
        <w:rPr>
          <w:rFonts w:ascii="Times New Roman" w:hAnsi="Times New Roman" w:cs="Times New Roman"/>
          <w:sz w:val="24"/>
          <w:szCs w:val="24"/>
          <w:lang w:val="en-US"/>
        </w:rPr>
        <w:t xml:space="preserve">% of our participants identified as heterosexual, we were unable to include any analysis of sexual orientation as a variable affecting prevalence of, or distress about, sexual problems. Recent qualitative work suggests that gay and bisexual men’s sexual difficulties may need to be conceptualized differently than </w:t>
      </w:r>
      <w:r w:rsidRPr="00E14700">
        <w:rPr>
          <w:rFonts w:ascii="Times New Roman" w:hAnsi="Times New Roman" w:cs="Times New Roman"/>
          <w:sz w:val="24"/>
          <w:szCs w:val="24"/>
          <w:lang w:val="en-US"/>
        </w:rPr>
        <w:lastRenderedPageBreak/>
        <w:t xml:space="preserve">heterosexual men’s </w:t>
      </w:r>
      <w:r>
        <w:rPr>
          <w:rFonts w:ascii="Times New Roman" w:hAnsi="Times New Roman" w:cs="Times New Roman"/>
          <w:noProof/>
          <w:sz w:val="24"/>
          <w:szCs w:val="24"/>
          <w:lang w:val="en-US"/>
        </w:rPr>
        <w:t>[7</w:t>
      </w:r>
      <w:r w:rsidR="00110E02">
        <w:rPr>
          <w:rFonts w:ascii="Times New Roman" w:hAnsi="Times New Roman" w:cs="Times New Roman"/>
          <w:noProof/>
          <w:sz w:val="24"/>
          <w:szCs w:val="24"/>
          <w:lang w:val="en-US"/>
        </w:rPr>
        <w:t>4</w:t>
      </w:r>
      <w:r>
        <w:rPr>
          <w:rFonts w:ascii="Times New Roman" w:hAnsi="Times New Roman" w:cs="Times New Roman"/>
          <w:noProof/>
          <w:sz w:val="24"/>
          <w:szCs w:val="24"/>
          <w:lang w:val="en-US"/>
        </w:rPr>
        <w:t>]</w:t>
      </w:r>
      <w:r w:rsidRPr="00E14700">
        <w:rPr>
          <w:rFonts w:ascii="Times New Roman" w:hAnsi="Times New Roman" w:cs="Times New Roman"/>
          <w:sz w:val="24"/>
          <w:szCs w:val="24"/>
          <w:lang w:val="en-US"/>
        </w:rPr>
        <w:t xml:space="preserve">; thus, our findings should not be generalized to older men who identify as other than heterosexual. Finally, we assessed a range of sociodemographic, lifestyle, and health factors as possible correlates of sexual problems, but acknowledge that </w:t>
      </w:r>
      <w:r w:rsidR="00624FF8">
        <w:rPr>
          <w:rFonts w:ascii="Times New Roman" w:hAnsi="Times New Roman" w:cs="Times New Roman"/>
          <w:sz w:val="24"/>
          <w:szCs w:val="24"/>
          <w:lang w:val="en-US"/>
        </w:rPr>
        <w:t xml:space="preserve">other </w:t>
      </w:r>
      <w:r w:rsidRPr="00E14700">
        <w:rPr>
          <w:rFonts w:ascii="Times New Roman" w:hAnsi="Times New Roman" w:cs="Times New Roman"/>
          <w:sz w:val="24"/>
          <w:szCs w:val="24"/>
          <w:lang w:val="en-US"/>
        </w:rPr>
        <w:t>social and psychological factors also play an important role in the genesis and maintenance of sexual problems (</w:t>
      </w:r>
      <w:r>
        <w:rPr>
          <w:rFonts w:ascii="Times New Roman" w:hAnsi="Times New Roman" w:cs="Times New Roman"/>
          <w:sz w:val="24"/>
          <w:szCs w:val="24"/>
          <w:lang w:val="en-US"/>
        </w:rPr>
        <w:t xml:space="preserve">see also </w:t>
      </w:r>
      <w:r>
        <w:rPr>
          <w:rFonts w:ascii="Times New Roman" w:hAnsi="Times New Roman" w:cs="Times New Roman"/>
          <w:noProof/>
          <w:sz w:val="24"/>
          <w:szCs w:val="24"/>
          <w:lang w:val="en-US"/>
        </w:rPr>
        <w:t>[7</w:t>
      </w:r>
      <w:r w:rsidR="00110E02">
        <w:rPr>
          <w:rFonts w:ascii="Times New Roman" w:hAnsi="Times New Roman" w:cs="Times New Roman"/>
          <w:noProof/>
          <w:sz w:val="24"/>
          <w:szCs w:val="24"/>
          <w:lang w:val="en-US"/>
        </w:rPr>
        <w:t>5</w:t>
      </w:r>
      <w:r>
        <w:rPr>
          <w:rFonts w:ascii="Times New Roman" w:hAnsi="Times New Roman" w:cs="Times New Roman"/>
          <w:noProof/>
          <w:sz w:val="24"/>
          <w:szCs w:val="24"/>
          <w:lang w:val="en-US"/>
        </w:rPr>
        <w:t>]</w:t>
      </w:r>
      <w:r>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w:t>
      </w:r>
      <w:r w:rsidR="00624FF8">
        <w:rPr>
          <w:rFonts w:ascii="Times New Roman" w:hAnsi="Times New Roman" w:cs="Times New Roman"/>
          <w:sz w:val="24"/>
          <w:szCs w:val="24"/>
          <w:lang w:val="en-US"/>
        </w:rPr>
        <w:t>For example, f</w:t>
      </w:r>
      <w:r w:rsidRPr="00E14700">
        <w:rPr>
          <w:rFonts w:ascii="Times New Roman" w:hAnsi="Times New Roman" w:cs="Times New Roman"/>
          <w:sz w:val="24"/>
          <w:szCs w:val="24"/>
          <w:lang w:val="en-US"/>
        </w:rPr>
        <w:t>uture research wo</w:t>
      </w:r>
      <w:r>
        <w:rPr>
          <w:rFonts w:ascii="Times New Roman" w:hAnsi="Times New Roman" w:cs="Times New Roman"/>
          <w:sz w:val="24"/>
          <w:szCs w:val="24"/>
          <w:lang w:val="en-US"/>
        </w:rPr>
        <w:t>u</w:t>
      </w:r>
      <w:r w:rsidRPr="00E14700">
        <w:rPr>
          <w:rFonts w:ascii="Times New Roman" w:hAnsi="Times New Roman" w:cs="Times New Roman"/>
          <w:sz w:val="24"/>
          <w:szCs w:val="24"/>
          <w:lang w:val="en-US"/>
        </w:rPr>
        <w:t xml:space="preserve">ld benefit from considering dyadic and partner-related factors </w:t>
      </w:r>
      <w:r w:rsidR="00624FF8">
        <w:rPr>
          <w:rFonts w:ascii="Times New Roman" w:hAnsi="Times New Roman" w:cs="Times New Roman"/>
          <w:sz w:val="24"/>
          <w:szCs w:val="24"/>
          <w:lang w:val="en-US"/>
        </w:rPr>
        <w:t>when investigating sexual problems and related distress among older men</w:t>
      </w:r>
      <w:r w:rsidRPr="00E14700">
        <w:rPr>
          <w:rFonts w:ascii="Times New Roman" w:hAnsi="Times New Roman" w:cs="Times New Roman"/>
          <w:sz w:val="24"/>
          <w:szCs w:val="24"/>
          <w:lang w:val="en-US"/>
        </w:rPr>
        <w:t>.</w:t>
      </w:r>
    </w:p>
    <w:p w14:paraId="01594B0C" w14:textId="77777777" w:rsidR="000B78CD" w:rsidRPr="00E14700" w:rsidRDefault="000B78CD" w:rsidP="000B78CD">
      <w:pPr>
        <w:spacing w:after="0" w:line="480" w:lineRule="auto"/>
        <w:rPr>
          <w:rFonts w:ascii="Times New Roman" w:hAnsi="Times New Roman" w:cs="Times New Roman"/>
          <w:sz w:val="24"/>
          <w:szCs w:val="24"/>
          <w:lang w:val="en-US"/>
        </w:rPr>
      </w:pPr>
      <w:r w:rsidRPr="00E14700">
        <w:rPr>
          <w:rFonts w:ascii="Times New Roman" w:hAnsi="Times New Roman" w:cs="Times New Roman"/>
          <w:b/>
          <w:sz w:val="24"/>
          <w:szCs w:val="24"/>
          <w:lang w:val="en-US"/>
        </w:rPr>
        <w:t>Conclusions</w:t>
      </w:r>
    </w:p>
    <w:p w14:paraId="59A0C5BA" w14:textId="5459FA3D" w:rsidR="000B78CD" w:rsidRPr="00E14700" w:rsidRDefault="000B78CD" w:rsidP="000B78CD">
      <w:pPr>
        <w:spacing w:after="0" w:line="480" w:lineRule="auto"/>
        <w:ind w:firstLine="720"/>
        <w:rPr>
          <w:rFonts w:ascii="Times New Roman" w:hAnsi="Times New Roman" w:cs="Times New Roman"/>
          <w:sz w:val="24"/>
          <w:szCs w:val="24"/>
          <w:lang w:val="en-US"/>
        </w:rPr>
      </w:pPr>
      <w:r w:rsidRPr="00E14700">
        <w:rPr>
          <w:rFonts w:ascii="Times New Roman" w:hAnsi="Times New Roman" w:cs="Times New Roman"/>
          <w:sz w:val="24"/>
          <w:szCs w:val="24"/>
          <w:lang w:val="en-US"/>
        </w:rPr>
        <w:t>The current findings add to the growing literature on sexual problems among older populations. The cross-country differences in prevalence rates and in particular, in the frequency of distress about sexual problems</w:t>
      </w:r>
      <w:r w:rsidR="00624FF8">
        <w:rPr>
          <w:rFonts w:ascii="Times New Roman" w:hAnsi="Times New Roman" w:cs="Times New Roman"/>
          <w:sz w:val="24"/>
          <w:szCs w:val="24"/>
          <w:lang w:val="en-US"/>
        </w:rPr>
        <w:t>,</w:t>
      </w:r>
      <w:r w:rsidRPr="00E14700">
        <w:rPr>
          <w:rFonts w:ascii="Times New Roman" w:hAnsi="Times New Roman" w:cs="Times New Roman"/>
          <w:sz w:val="24"/>
          <w:szCs w:val="24"/>
          <w:lang w:val="en-US"/>
        </w:rPr>
        <w:t xml:space="preserve"> underscore the importance of the social-cultural context of sexual difficulties and related distress assessment</w:t>
      </w:r>
      <w:r>
        <w:rPr>
          <w:rFonts w:ascii="Times New Roman" w:hAnsi="Times New Roman" w:cs="Times New Roman"/>
          <w:sz w:val="24"/>
          <w:szCs w:val="24"/>
          <w:lang w:val="en-US"/>
        </w:rPr>
        <w:t xml:space="preserve">. </w:t>
      </w:r>
      <w:r w:rsidR="00D14F55">
        <w:rPr>
          <w:rFonts w:ascii="Times New Roman" w:hAnsi="Times New Roman" w:cs="Times New Roman"/>
          <w:sz w:val="24"/>
          <w:szCs w:val="24"/>
          <w:lang w:val="en-US"/>
        </w:rPr>
        <w:t>Further, it should be</w:t>
      </w:r>
      <w:r w:rsidR="008C360B">
        <w:rPr>
          <w:rFonts w:ascii="Times New Roman" w:hAnsi="Times New Roman" w:cs="Times New Roman"/>
          <w:sz w:val="24"/>
          <w:szCs w:val="24"/>
          <w:lang w:val="en-US"/>
        </w:rPr>
        <w:t xml:space="preserve"> noted that although prevalence rates of sexual </w:t>
      </w:r>
      <w:r w:rsidR="00D14F55">
        <w:rPr>
          <w:rFonts w:ascii="Times New Roman" w:hAnsi="Times New Roman" w:cs="Times New Roman"/>
          <w:sz w:val="24"/>
          <w:szCs w:val="24"/>
          <w:lang w:val="en-US"/>
        </w:rPr>
        <w:t>problems</w:t>
      </w:r>
      <w:r w:rsidR="008C360B">
        <w:rPr>
          <w:rFonts w:ascii="Times New Roman" w:hAnsi="Times New Roman" w:cs="Times New Roman"/>
          <w:sz w:val="24"/>
          <w:szCs w:val="24"/>
          <w:lang w:val="en-US"/>
        </w:rPr>
        <w:t xml:space="preserve"> were found to be high</w:t>
      </w:r>
      <w:r w:rsidR="00D14F55">
        <w:rPr>
          <w:rFonts w:ascii="Times New Roman" w:hAnsi="Times New Roman" w:cs="Times New Roman"/>
          <w:sz w:val="24"/>
          <w:szCs w:val="24"/>
          <w:lang w:val="en-US"/>
        </w:rPr>
        <w:t>, across countries</w:t>
      </w:r>
      <w:r w:rsidR="008C360B">
        <w:rPr>
          <w:rFonts w:ascii="Times New Roman" w:hAnsi="Times New Roman" w:cs="Times New Roman"/>
          <w:sz w:val="24"/>
          <w:szCs w:val="24"/>
          <w:lang w:val="en-US"/>
        </w:rPr>
        <w:t>, a size</w:t>
      </w:r>
      <w:r w:rsidR="00D14F55">
        <w:rPr>
          <w:rFonts w:ascii="Times New Roman" w:hAnsi="Times New Roman" w:cs="Times New Roman"/>
          <w:sz w:val="24"/>
          <w:szCs w:val="24"/>
          <w:lang w:val="en-US"/>
        </w:rPr>
        <w:t>a</w:t>
      </w:r>
      <w:r w:rsidR="008C360B">
        <w:rPr>
          <w:rFonts w:ascii="Times New Roman" w:hAnsi="Times New Roman" w:cs="Times New Roman"/>
          <w:sz w:val="24"/>
          <w:szCs w:val="24"/>
          <w:lang w:val="en-US"/>
        </w:rPr>
        <w:t>ble proporti</w:t>
      </w:r>
      <w:r w:rsidR="00D14F55">
        <w:rPr>
          <w:rFonts w:ascii="Times New Roman" w:hAnsi="Times New Roman" w:cs="Times New Roman"/>
          <w:sz w:val="24"/>
          <w:szCs w:val="24"/>
          <w:lang w:val="en-US"/>
        </w:rPr>
        <w:t xml:space="preserve">on of older men reported only ‘mild’ or ‘no’ distress about these problems. </w:t>
      </w:r>
    </w:p>
    <w:p w14:paraId="07CE5D85" w14:textId="77777777" w:rsidR="000B78CD" w:rsidRDefault="000B78CD" w:rsidP="000B78CD">
      <w:pPr>
        <w:spacing w:after="0" w:line="480" w:lineRule="auto"/>
        <w:rPr>
          <w:rFonts w:ascii="Times New Roman" w:hAnsi="Times New Roman" w:cs="Times New Roman"/>
          <w:b/>
          <w:sz w:val="24"/>
          <w:szCs w:val="24"/>
          <w:lang w:val="en-US"/>
        </w:rPr>
      </w:pPr>
    </w:p>
    <w:p w14:paraId="12E67A4E" w14:textId="77777777" w:rsidR="000B78CD" w:rsidRPr="003844C9" w:rsidRDefault="000B78CD" w:rsidP="000B78CD">
      <w:pPr>
        <w:rPr>
          <w:lang w:val="en-US"/>
        </w:rPr>
      </w:pPr>
    </w:p>
    <w:p w14:paraId="2EEEC4A6" w14:textId="77777777" w:rsidR="000B78CD" w:rsidRDefault="000B78CD" w:rsidP="000B78CD">
      <w:pPr>
        <w:spacing w:after="0" w:line="240" w:lineRule="auto"/>
        <w:rPr>
          <w:lang w:val="en-US"/>
        </w:rPr>
      </w:pPr>
      <w:r>
        <w:rPr>
          <w:lang w:val="en-US"/>
        </w:rPr>
        <w:br w:type="page"/>
      </w:r>
    </w:p>
    <w:p w14:paraId="18FAE4A1" w14:textId="77777777" w:rsidR="000B78CD" w:rsidRPr="00A374B3" w:rsidRDefault="000B78CD" w:rsidP="000B78CD">
      <w:pPr>
        <w:spacing w:line="480" w:lineRule="auto"/>
        <w:ind w:left="709" w:hanging="709"/>
        <w:jc w:val="center"/>
        <w:rPr>
          <w:rFonts w:ascii="Times New Roman" w:hAnsi="Times New Roman" w:cs="Times New Roman"/>
          <w:b/>
          <w:sz w:val="24"/>
          <w:szCs w:val="24"/>
          <w:lang w:val="en-US"/>
        </w:rPr>
      </w:pPr>
      <w:r w:rsidRPr="00A374B3">
        <w:rPr>
          <w:rFonts w:ascii="Times New Roman" w:hAnsi="Times New Roman" w:cs="Times New Roman"/>
          <w:b/>
          <w:sz w:val="24"/>
          <w:szCs w:val="24"/>
          <w:lang w:val="en-US"/>
        </w:rPr>
        <w:lastRenderedPageBreak/>
        <w:t>REFERENCES</w:t>
      </w:r>
    </w:p>
    <w:p w14:paraId="6C21C389"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0B78CD">
        <w:rPr>
          <w:rFonts w:ascii="Times New Roman" w:hAnsi="Times New Roman" w:cs="Times New Roman"/>
          <w:noProof/>
          <w:sz w:val="24"/>
          <w:szCs w:val="24"/>
        </w:rPr>
        <w:t xml:space="preserve">1. Schmidt G, Matthiesen S. Spätmoderne 60-Jährige. </w:t>
      </w:r>
      <w:r w:rsidRPr="00A374B3">
        <w:rPr>
          <w:rFonts w:ascii="Times New Roman" w:hAnsi="Times New Roman" w:cs="Times New Roman"/>
          <w:noProof/>
          <w:sz w:val="24"/>
          <w:szCs w:val="24"/>
        </w:rPr>
        <w:t>In: FORUM, editor. Alter und sexualität. Frankfurt, Germany: BzgA FORUM; 2003. p. 16-24.</w:t>
      </w:r>
    </w:p>
    <w:p w14:paraId="665750CF" w14:textId="77777777" w:rsidR="000B78CD" w:rsidRPr="000B78CD"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2. Træen B, Hald GM, Graham C, Enzlin P, Janssen E, Kvalem IL, Carvalheira AA</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 xml:space="preserve">Štulhofer </w:t>
      </w:r>
      <w:r w:rsidRPr="00A374B3">
        <w:rPr>
          <w:rFonts w:ascii="Times New Roman" w:hAnsi="Times New Roman" w:cs="Times New Roman"/>
          <w:noProof/>
          <w:sz w:val="24"/>
          <w:szCs w:val="24"/>
        </w:rPr>
        <w:t>A. An overview of the literature on sexuality in older adults (65+), part 1: Sexual function and its difficulties. International Journal of Sexu</w:t>
      </w:r>
      <w:r>
        <w:rPr>
          <w:rFonts w:ascii="Times New Roman" w:hAnsi="Times New Roman" w:cs="Times New Roman"/>
          <w:noProof/>
          <w:sz w:val="24"/>
          <w:szCs w:val="24"/>
        </w:rPr>
        <w:t xml:space="preserve">al Health. </w:t>
      </w:r>
      <w:r w:rsidRPr="000B78CD">
        <w:rPr>
          <w:rFonts w:ascii="Times New Roman" w:hAnsi="Times New Roman" w:cs="Times New Roman"/>
          <w:noProof/>
          <w:sz w:val="24"/>
          <w:szCs w:val="24"/>
        </w:rPr>
        <w:t xml:space="preserve">2016;29(1):1-10. </w:t>
      </w:r>
      <w:hyperlink r:id="rId8" w:history="1">
        <w:r w:rsidRPr="000B78CD">
          <w:rPr>
            <w:rStyle w:val="Hyperlink"/>
            <w:rFonts w:ascii="Times New Roman" w:hAnsi="Times New Roman" w:cs="Times New Roman"/>
            <w:noProof/>
            <w:sz w:val="24"/>
            <w:szCs w:val="24"/>
          </w:rPr>
          <w:t>https://doi.org/10.1080/19317611.2016.1224286</w:t>
        </w:r>
      </w:hyperlink>
      <w:r w:rsidRPr="000B78CD">
        <w:rPr>
          <w:rFonts w:ascii="Times New Roman" w:hAnsi="Times New Roman" w:cs="Times New Roman"/>
          <w:noProof/>
          <w:sz w:val="24"/>
          <w:szCs w:val="24"/>
        </w:rPr>
        <w:t xml:space="preserve">. </w:t>
      </w:r>
    </w:p>
    <w:p w14:paraId="3EC400B9"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1A06E0">
        <w:rPr>
          <w:rFonts w:ascii="Times New Roman" w:hAnsi="Times New Roman" w:cs="Times New Roman"/>
          <w:noProof/>
          <w:sz w:val="24"/>
          <w:szCs w:val="24"/>
        </w:rPr>
        <w:t xml:space="preserve">3. Træen B, Carvalheira </w:t>
      </w:r>
      <w:r>
        <w:rPr>
          <w:rFonts w:ascii="Times New Roman" w:hAnsi="Times New Roman" w:cs="Times New Roman"/>
          <w:noProof/>
          <w:sz w:val="24"/>
          <w:szCs w:val="24"/>
        </w:rPr>
        <w:t>AA, Kvalem IL, Štulhofer A, Janssen E, Graham C, Hald GM</w:t>
      </w:r>
      <w:r w:rsidRPr="001A06E0">
        <w:rPr>
          <w:rFonts w:ascii="Times New Roman" w:hAnsi="Times New Roman" w:cs="Times New Roman"/>
          <w:noProof/>
          <w:sz w:val="24"/>
          <w:szCs w:val="24"/>
        </w:rPr>
        <w:t xml:space="preserve">, </w:t>
      </w:r>
      <w:r>
        <w:rPr>
          <w:rFonts w:ascii="Times New Roman" w:hAnsi="Times New Roman" w:cs="Times New Roman"/>
          <w:noProof/>
          <w:sz w:val="24"/>
          <w:szCs w:val="24"/>
        </w:rPr>
        <w:t xml:space="preserve">Enzlin </w:t>
      </w:r>
      <w:r w:rsidRPr="00A374B3">
        <w:rPr>
          <w:rFonts w:ascii="Times New Roman" w:hAnsi="Times New Roman" w:cs="Times New Roman"/>
          <w:noProof/>
          <w:sz w:val="24"/>
          <w:szCs w:val="24"/>
        </w:rPr>
        <w:t>P. An overview of the literature on sexuality in older adults (65+), part 2: Body image and sexual satisfaction. International Journal of Sexua</w:t>
      </w:r>
      <w:r>
        <w:rPr>
          <w:rFonts w:ascii="Times New Roman" w:hAnsi="Times New Roman" w:cs="Times New Roman"/>
          <w:noProof/>
          <w:sz w:val="24"/>
          <w:szCs w:val="24"/>
        </w:rPr>
        <w:t xml:space="preserve">l Health. 2016;29(1):11-21. </w:t>
      </w:r>
      <w:hyperlink r:id="rId9" w:history="1">
        <w:r w:rsidRPr="003E382B">
          <w:rPr>
            <w:rStyle w:val="Hyperlink"/>
            <w:rFonts w:ascii="Times New Roman" w:hAnsi="Times New Roman" w:cs="Times New Roman"/>
            <w:noProof/>
            <w:sz w:val="24"/>
            <w:szCs w:val="24"/>
          </w:rPr>
          <w:t>https://doi.org/10.1080/19317611.2016.1227012</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05C85C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4. Syme M. The evolving concept of older adult sexual behavior and its benefits. Generations. 2014;38(1):35-41. </w:t>
      </w:r>
    </w:p>
    <w:p w14:paraId="78853BEB" w14:textId="5BE74B22"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5. Foley S. Biopsychosocial assessment and treatment of sexual problems in older age. Current Sexual Health Report. 2015;7(2):80-8. </w:t>
      </w:r>
    </w:p>
    <w:p w14:paraId="2A58A6A7"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0B78CD">
        <w:rPr>
          <w:rFonts w:ascii="Times New Roman" w:hAnsi="Times New Roman" w:cs="Times New Roman"/>
          <w:noProof/>
          <w:sz w:val="24"/>
          <w:szCs w:val="24"/>
        </w:rPr>
        <w:t xml:space="preserve">6. Chao J, Lin Y, Ma M, Lai C, Ku Y, Kou W et al. </w:t>
      </w:r>
      <w:r w:rsidRPr="00A374B3">
        <w:rPr>
          <w:rFonts w:ascii="Times New Roman" w:hAnsi="Times New Roman" w:cs="Times New Roman"/>
          <w:noProof/>
          <w:sz w:val="24"/>
          <w:szCs w:val="24"/>
        </w:rPr>
        <w:t>Relationship among sexual desire, sexual satisfaction, and quality of life in middle-aged and older adults. Journal of Sex and Marital T</w:t>
      </w:r>
      <w:r>
        <w:rPr>
          <w:rFonts w:ascii="Times New Roman" w:hAnsi="Times New Roman" w:cs="Times New Roman"/>
          <w:noProof/>
          <w:sz w:val="24"/>
          <w:szCs w:val="24"/>
        </w:rPr>
        <w:t xml:space="preserve">herapy. 2011;37(5):386-403. </w:t>
      </w:r>
      <w:hyperlink r:id="rId10" w:history="1">
        <w:r w:rsidRPr="003E382B">
          <w:rPr>
            <w:rStyle w:val="Hyperlink"/>
            <w:rFonts w:ascii="Times New Roman" w:hAnsi="Times New Roman" w:cs="Times New Roman"/>
            <w:noProof/>
            <w:sz w:val="24"/>
            <w:szCs w:val="24"/>
          </w:rPr>
          <w:t>https://doi.org/10.1080/0092623X.2011.607051</w:t>
        </w:r>
      </w:hyperlink>
      <w:r>
        <w:rPr>
          <w:rFonts w:ascii="Times New Roman" w:hAnsi="Times New Roman" w:cs="Times New Roman"/>
          <w:noProof/>
          <w:sz w:val="24"/>
          <w:szCs w:val="24"/>
        </w:rPr>
        <w:t xml:space="preserve"> </w:t>
      </w:r>
    </w:p>
    <w:p w14:paraId="25FE155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7. Wang V, Depp C, Ceglowski J, Thompson W, Rock D, Jeste</w:t>
      </w:r>
      <w:r w:rsidRPr="00A374B3">
        <w:rPr>
          <w:rFonts w:ascii="Times New Roman" w:hAnsi="Times New Roman" w:cs="Times New Roman"/>
          <w:noProof/>
          <w:sz w:val="24"/>
          <w:szCs w:val="24"/>
        </w:rPr>
        <w:t xml:space="preserve"> D. Sexual health and function in later life: A population-based study of 606 older adults with a partner. The American Journal of Geriatric Psy</w:t>
      </w:r>
      <w:r>
        <w:rPr>
          <w:rFonts w:ascii="Times New Roman" w:hAnsi="Times New Roman" w:cs="Times New Roman"/>
          <w:noProof/>
          <w:sz w:val="24"/>
          <w:szCs w:val="24"/>
        </w:rPr>
        <w:t xml:space="preserve">chiatry. 2015;23(3):227-33. </w:t>
      </w:r>
      <w:hyperlink r:id="rId11" w:history="1">
        <w:r w:rsidRPr="003E382B">
          <w:rPr>
            <w:rStyle w:val="Hyperlink"/>
            <w:rFonts w:ascii="Times New Roman" w:hAnsi="Times New Roman" w:cs="Times New Roman"/>
            <w:noProof/>
            <w:sz w:val="24"/>
            <w:szCs w:val="24"/>
          </w:rPr>
          <w:t>http://doi.org/10.1016/j.jagp.2014.03.006</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F852E5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8. DeLamater J. Sexual expression in later life: A review and synthesis. Journal of Sex Research. 2012;49(2-3):125-41. </w:t>
      </w:r>
    </w:p>
    <w:p w14:paraId="53500FAE"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lastRenderedPageBreak/>
        <w:t xml:space="preserve">9. Træen B, Štulhofer A, Janssen E, Carvalheira AA, Hald GM, Lange T, Graham </w:t>
      </w:r>
      <w:r w:rsidRPr="00A374B3">
        <w:rPr>
          <w:rFonts w:ascii="Times New Roman" w:hAnsi="Times New Roman" w:cs="Times New Roman"/>
          <w:noProof/>
          <w:sz w:val="24"/>
          <w:szCs w:val="24"/>
        </w:rPr>
        <w:t xml:space="preserve">C. Sexual activity and sexual satisfaction among older adults in four European countries. Archives of Sexual Behavior. In press. </w:t>
      </w:r>
    </w:p>
    <w:p w14:paraId="41767003"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lang w:val="da-DK"/>
        </w:rPr>
      </w:pPr>
      <w:r w:rsidRPr="00A374B3">
        <w:rPr>
          <w:rFonts w:ascii="Times New Roman" w:hAnsi="Times New Roman" w:cs="Times New Roman"/>
          <w:noProof/>
          <w:sz w:val="24"/>
          <w:szCs w:val="24"/>
        </w:rPr>
        <w:t xml:space="preserve">10. Graugaard C, Pedersen BK, Frisch M. Seksualitet og Sundhed. </w:t>
      </w:r>
      <w:r w:rsidRPr="00A374B3">
        <w:rPr>
          <w:rFonts w:ascii="Times New Roman" w:hAnsi="Times New Roman" w:cs="Times New Roman"/>
          <w:noProof/>
          <w:sz w:val="24"/>
          <w:szCs w:val="24"/>
          <w:lang w:val="da-DK"/>
        </w:rPr>
        <w:t>Copenhagen, Denmark: Vidensråd for Forebyggelse; 2012.</w:t>
      </w:r>
    </w:p>
    <w:p w14:paraId="77B3E8D8" w14:textId="1E7A2C12"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7163B0">
        <w:rPr>
          <w:rFonts w:ascii="Times New Roman" w:hAnsi="Times New Roman" w:cs="Times New Roman"/>
          <w:noProof/>
          <w:sz w:val="24"/>
          <w:szCs w:val="24"/>
        </w:rPr>
        <w:t>11. Laumann</w:t>
      </w:r>
      <w:r w:rsidR="00E5178D" w:rsidRPr="007163B0">
        <w:rPr>
          <w:rFonts w:ascii="Times New Roman" w:hAnsi="Times New Roman" w:cs="Times New Roman"/>
          <w:noProof/>
          <w:sz w:val="24"/>
          <w:szCs w:val="24"/>
        </w:rPr>
        <w:t xml:space="preserve"> EO, Paik A, Glasser DB, Kang J</w:t>
      </w:r>
      <w:r w:rsidRPr="007163B0">
        <w:rPr>
          <w:rFonts w:ascii="Times New Roman" w:hAnsi="Times New Roman" w:cs="Times New Roman"/>
          <w:noProof/>
          <w:sz w:val="24"/>
          <w:szCs w:val="24"/>
        </w:rPr>
        <w:t xml:space="preserve">H, Wang T, Levinson B et al. </w:t>
      </w:r>
      <w:r w:rsidRPr="00A374B3">
        <w:rPr>
          <w:rFonts w:ascii="Times New Roman" w:hAnsi="Times New Roman" w:cs="Times New Roman"/>
          <w:noProof/>
          <w:sz w:val="24"/>
          <w:szCs w:val="24"/>
        </w:rPr>
        <w:t>A cross-national study of subjective sexual well-being among older women and men: Findings from the global study of sexual attitudes and behaviors. Archives of Sexual Behavior. 2006;35(2):143-59</w:t>
      </w:r>
      <w:r>
        <w:rPr>
          <w:rFonts w:ascii="Times New Roman" w:hAnsi="Times New Roman" w:cs="Times New Roman"/>
          <w:noProof/>
          <w:sz w:val="24"/>
          <w:szCs w:val="24"/>
        </w:rPr>
        <w:t xml:space="preserve">. </w:t>
      </w:r>
      <w:hyperlink r:id="rId12" w:history="1">
        <w:r w:rsidRPr="003E382B">
          <w:rPr>
            <w:rStyle w:val="Hyperlink"/>
            <w:rFonts w:ascii="Times New Roman" w:hAnsi="Times New Roman" w:cs="Times New Roman"/>
            <w:noProof/>
            <w:sz w:val="24"/>
            <w:szCs w:val="24"/>
          </w:rPr>
          <w:t>https://doi.org/10.1007/s10508-005-9005-3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BF8AAC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12. Træen B, </w:t>
      </w:r>
      <w:r>
        <w:rPr>
          <w:rFonts w:ascii="Times New Roman" w:hAnsi="Times New Roman" w:cs="Times New Roman"/>
          <w:noProof/>
          <w:sz w:val="24"/>
          <w:szCs w:val="24"/>
        </w:rPr>
        <w:t xml:space="preserve">Schaller </w:t>
      </w:r>
      <w:r w:rsidRPr="00A374B3">
        <w:rPr>
          <w:rFonts w:ascii="Times New Roman" w:hAnsi="Times New Roman" w:cs="Times New Roman"/>
          <w:noProof/>
          <w:sz w:val="24"/>
          <w:szCs w:val="24"/>
        </w:rPr>
        <w:t>S. Subjective sexual well-being in a web sample of heterosexual Norwegians. International Journal of Sexual</w:t>
      </w:r>
      <w:r>
        <w:rPr>
          <w:rFonts w:ascii="Times New Roman" w:hAnsi="Times New Roman" w:cs="Times New Roman"/>
          <w:noProof/>
          <w:sz w:val="24"/>
          <w:szCs w:val="24"/>
        </w:rPr>
        <w:t xml:space="preserve"> Health. 2010;22(3):180-94. </w:t>
      </w:r>
      <w:hyperlink r:id="rId13" w:history="1">
        <w:r w:rsidRPr="003E382B">
          <w:rPr>
            <w:rStyle w:val="Hyperlink"/>
            <w:rFonts w:ascii="Times New Roman" w:hAnsi="Times New Roman" w:cs="Times New Roman"/>
            <w:noProof/>
            <w:sz w:val="24"/>
            <w:szCs w:val="24"/>
          </w:rPr>
          <w:t>https://doi.org/10.1080/19317611003776087</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DBCFF32"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13. Flynn T, Gow A. Examining associations between sexual behaviours and quality of life in older adults. Age an</w:t>
      </w:r>
      <w:r>
        <w:rPr>
          <w:rFonts w:ascii="Times New Roman" w:hAnsi="Times New Roman" w:cs="Times New Roman"/>
          <w:noProof/>
          <w:sz w:val="24"/>
          <w:szCs w:val="24"/>
        </w:rPr>
        <w:t xml:space="preserve">d Ageing. 2015;44(5):823-8. </w:t>
      </w:r>
      <w:hyperlink r:id="rId14" w:history="1">
        <w:r w:rsidRPr="003E382B">
          <w:rPr>
            <w:rStyle w:val="Hyperlink"/>
            <w:rFonts w:ascii="Times New Roman" w:hAnsi="Times New Roman" w:cs="Times New Roman"/>
            <w:noProof/>
            <w:sz w:val="24"/>
            <w:szCs w:val="24"/>
          </w:rPr>
          <w:t>https://doi.org/10.1093/ageing/afv083</w:t>
        </w:r>
      </w:hyperlink>
      <w:r>
        <w:rPr>
          <w:rFonts w:ascii="Times New Roman" w:hAnsi="Times New Roman" w:cs="Times New Roman"/>
          <w:noProof/>
          <w:sz w:val="24"/>
          <w:szCs w:val="24"/>
        </w:rPr>
        <w:t xml:space="preserve"> </w:t>
      </w:r>
      <w:r w:rsidRPr="00A374B3">
        <w:rPr>
          <w:rFonts w:ascii="Times New Roman" w:hAnsi="Times New Roman" w:cs="Times New Roman"/>
          <w:noProof/>
          <w:sz w:val="24"/>
          <w:szCs w:val="24"/>
        </w:rPr>
        <w:t xml:space="preserve"> </w:t>
      </w:r>
    </w:p>
    <w:p w14:paraId="7696E5A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14. Fileborn B, Thorpe R, Hawkes G, Minichiello V, Pitts M, Dune T. Sex, desire and pleasure: Considering the experiences of older Australian women. Sexual and Relationshi</w:t>
      </w:r>
      <w:r>
        <w:rPr>
          <w:rFonts w:ascii="Times New Roman" w:hAnsi="Times New Roman" w:cs="Times New Roman"/>
          <w:noProof/>
          <w:sz w:val="24"/>
          <w:szCs w:val="24"/>
        </w:rPr>
        <w:t xml:space="preserve">p Therapy. 2014;30(1):1-14. </w:t>
      </w:r>
      <w:hyperlink r:id="rId15" w:history="1">
        <w:r w:rsidRPr="003E382B">
          <w:rPr>
            <w:rStyle w:val="Hyperlink"/>
            <w:rFonts w:ascii="Times New Roman" w:hAnsi="Times New Roman" w:cs="Times New Roman"/>
            <w:noProof/>
            <w:sz w:val="24"/>
            <w:szCs w:val="24"/>
          </w:rPr>
          <w:t>https://doi.org/10.1080/14681994.2014.936722</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5F4EBE5" w14:textId="0D8CFD08"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15. Müller B, Nienaber C, Reis O, Kropp P, Meyer W, McCormick </w:t>
      </w:r>
      <w:r w:rsidRPr="00A374B3">
        <w:rPr>
          <w:rFonts w:ascii="Times New Roman" w:hAnsi="Times New Roman" w:cs="Times New Roman"/>
          <w:noProof/>
          <w:sz w:val="24"/>
          <w:szCs w:val="24"/>
        </w:rPr>
        <w:t>C. Sexuality and affection among elderly German men and women in long-term relationships: Results of a prospective population-b</w:t>
      </w:r>
      <w:r>
        <w:rPr>
          <w:rFonts w:ascii="Times New Roman" w:hAnsi="Times New Roman" w:cs="Times New Roman"/>
          <w:noProof/>
          <w:sz w:val="24"/>
          <w:szCs w:val="24"/>
        </w:rPr>
        <w:t>ased study. PLoS ONE.</w:t>
      </w:r>
      <w:r w:rsidR="00E90E01">
        <w:rPr>
          <w:rFonts w:ascii="Times New Roman" w:hAnsi="Times New Roman" w:cs="Times New Roman"/>
          <w:noProof/>
          <w:sz w:val="24"/>
          <w:szCs w:val="24"/>
        </w:rPr>
        <w:t xml:space="preserve"> 2014;</w:t>
      </w:r>
      <w:r>
        <w:rPr>
          <w:rFonts w:ascii="Times New Roman" w:hAnsi="Times New Roman" w:cs="Times New Roman"/>
          <w:noProof/>
          <w:sz w:val="24"/>
          <w:szCs w:val="24"/>
        </w:rPr>
        <w:t>9(11)</w:t>
      </w:r>
      <w:r w:rsidR="00E90E01">
        <w:rPr>
          <w:rFonts w:ascii="Times New Roman" w:hAnsi="Times New Roman" w:cs="Times New Roman"/>
          <w:noProof/>
          <w:sz w:val="24"/>
          <w:szCs w:val="24"/>
        </w:rPr>
        <w:t>:</w:t>
      </w:r>
      <w:r w:rsidR="00E90E01" w:rsidRPr="00E90E01">
        <w:rPr>
          <w:rFonts w:ascii="Times New Roman" w:hAnsi="Times New Roman" w:cs="Times New Roman"/>
          <w:noProof/>
          <w:sz w:val="24"/>
          <w:szCs w:val="24"/>
        </w:rPr>
        <w:t>e111404</w:t>
      </w:r>
      <w:r>
        <w:rPr>
          <w:rFonts w:ascii="Times New Roman" w:hAnsi="Times New Roman" w:cs="Times New Roman"/>
          <w:noProof/>
          <w:sz w:val="24"/>
          <w:szCs w:val="24"/>
        </w:rPr>
        <w:t xml:space="preserve">. </w:t>
      </w:r>
      <w:hyperlink r:id="rId16" w:history="1">
        <w:r w:rsidRPr="003E382B">
          <w:rPr>
            <w:rStyle w:val="Hyperlink"/>
            <w:rFonts w:ascii="Times New Roman" w:hAnsi="Times New Roman" w:cs="Times New Roman"/>
            <w:noProof/>
            <w:sz w:val="24"/>
            <w:szCs w:val="24"/>
          </w:rPr>
          <w:t>https://doi.org/10.1371/journal.pone.0111404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00A7AE4"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16. Kleinstäuber M. Factors associated with sexual health and well being in older adulthood. Current Opinion in Psy</w:t>
      </w:r>
      <w:r>
        <w:rPr>
          <w:rFonts w:ascii="Times New Roman" w:hAnsi="Times New Roman" w:cs="Times New Roman"/>
          <w:noProof/>
          <w:sz w:val="24"/>
          <w:szCs w:val="24"/>
        </w:rPr>
        <w:t xml:space="preserve">chiatry. 2017;30(5):358-68. </w:t>
      </w:r>
      <w:hyperlink r:id="rId17" w:history="1">
        <w:r w:rsidRPr="003E382B">
          <w:rPr>
            <w:rStyle w:val="Hyperlink"/>
            <w:rFonts w:ascii="Times New Roman" w:hAnsi="Times New Roman" w:cs="Times New Roman"/>
            <w:noProof/>
            <w:sz w:val="24"/>
            <w:szCs w:val="24"/>
          </w:rPr>
          <w:t>https://doi.org/10.1097/YCO.0000000000000354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D1980B3"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17. Gott M, Hinchliff S. How important is sex in later life? The views of older people. Social Science &amp; Medicine. 2003;5</w:t>
      </w:r>
      <w:r>
        <w:rPr>
          <w:rFonts w:ascii="Times New Roman" w:hAnsi="Times New Roman" w:cs="Times New Roman"/>
          <w:noProof/>
          <w:sz w:val="24"/>
          <w:szCs w:val="24"/>
        </w:rPr>
        <w:t xml:space="preserve">6(8):1617-28. </w:t>
      </w:r>
      <w:hyperlink r:id="rId18" w:history="1">
        <w:r w:rsidRPr="003E382B">
          <w:rPr>
            <w:rStyle w:val="Hyperlink"/>
            <w:rFonts w:ascii="Times New Roman" w:hAnsi="Times New Roman" w:cs="Times New Roman"/>
            <w:noProof/>
            <w:sz w:val="24"/>
            <w:szCs w:val="24"/>
          </w:rPr>
          <w:t>https://doi.org/10.1016/S0277-9536(02)00180-6</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66B473E"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18. Dominguez LJ, Barbagallo M. Ageing and sexuality. European Geriatric</w:t>
      </w:r>
      <w:r>
        <w:rPr>
          <w:rFonts w:ascii="Times New Roman" w:hAnsi="Times New Roman" w:cs="Times New Roman"/>
          <w:noProof/>
          <w:sz w:val="24"/>
          <w:szCs w:val="24"/>
        </w:rPr>
        <w:t xml:space="preserve"> Medicine. 2016;7(6):512-8. </w:t>
      </w:r>
      <w:hyperlink r:id="rId19" w:history="1">
        <w:r w:rsidRPr="003E382B">
          <w:rPr>
            <w:rStyle w:val="Hyperlink"/>
            <w:rFonts w:ascii="Times New Roman" w:hAnsi="Times New Roman" w:cs="Times New Roman"/>
            <w:noProof/>
            <w:sz w:val="24"/>
            <w:szCs w:val="24"/>
          </w:rPr>
          <w:t>https://doi.org/10.1016/j.eurger.2016.05.013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C98E4CC"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19. Kalra G, Subramanyam A, Pinto C. Sexuality: Desire, activity and intimacy in the elderly. Indian Journal of Ps</w:t>
      </w:r>
      <w:r>
        <w:rPr>
          <w:rFonts w:ascii="Times New Roman" w:hAnsi="Times New Roman" w:cs="Times New Roman"/>
          <w:noProof/>
          <w:sz w:val="24"/>
          <w:szCs w:val="24"/>
        </w:rPr>
        <w:t xml:space="preserve">ychiatry. 2011;53(4):300-6. </w:t>
      </w:r>
      <w:hyperlink r:id="rId20" w:history="1">
        <w:r w:rsidRPr="003E382B">
          <w:rPr>
            <w:rStyle w:val="Hyperlink"/>
            <w:rFonts w:ascii="Times New Roman" w:hAnsi="Times New Roman" w:cs="Times New Roman"/>
            <w:noProof/>
            <w:sz w:val="24"/>
            <w:szCs w:val="24"/>
          </w:rPr>
          <w:t>https://doi.org/10.4103/0019-5545.91902</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08E46B2"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20. Lochlainn MN, </w:t>
      </w:r>
      <w:r>
        <w:rPr>
          <w:rFonts w:ascii="Times New Roman" w:hAnsi="Times New Roman" w:cs="Times New Roman"/>
          <w:noProof/>
          <w:sz w:val="24"/>
          <w:szCs w:val="24"/>
        </w:rPr>
        <w:t>Kenny RA</w:t>
      </w:r>
      <w:r w:rsidRPr="00A374B3">
        <w:rPr>
          <w:rFonts w:ascii="Times New Roman" w:hAnsi="Times New Roman" w:cs="Times New Roman"/>
          <w:noProof/>
          <w:sz w:val="24"/>
          <w:szCs w:val="24"/>
        </w:rPr>
        <w:t>. Sexual activity and aging. Journal of the American Medical Directors Associ</w:t>
      </w:r>
      <w:r>
        <w:rPr>
          <w:rFonts w:ascii="Times New Roman" w:hAnsi="Times New Roman" w:cs="Times New Roman"/>
          <w:noProof/>
          <w:sz w:val="24"/>
          <w:szCs w:val="24"/>
        </w:rPr>
        <w:t xml:space="preserve">ation. 2013;14(8):565-72. </w:t>
      </w:r>
      <w:hyperlink r:id="rId21" w:history="1">
        <w:r w:rsidRPr="003E382B">
          <w:rPr>
            <w:rStyle w:val="Hyperlink"/>
            <w:rFonts w:ascii="Times New Roman" w:hAnsi="Times New Roman" w:cs="Times New Roman"/>
            <w:noProof/>
            <w:sz w:val="24"/>
            <w:szCs w:val="24"/>
          </w:rPr>
          <w:t>https://doi.org/10.1016/j.jamda.2013.01.022</w:t>
        </w:r>
      </w:hyperlink>
      <w:r>
        <w:rPr>
          <w:rFonts w:ascii="Times New Roman" w:hAnsi="Times New Roman" w:cs="Times New Roman"/>
          <w:noProof/>
          <w:sz w:val="24"/>
          <w:szCs w:val="24"/>
        </w:rPr>
        <w:t xml:space="preserve"> </w:t>
      </w:r>
    </w:p>
    <w:p w14:paraId="0D3AD350"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21. Lindau S, Schumm L, Laumann E, Levinson W, O'Muircheartaigh C, Waite </w:t>
      </w:r>
      <w:r w:rsidRPr="00A374B3">
        <w:rPr>
          <w:rFonts w:ascii="Times New Roman" w:hAnsi="Times New Roman" w:cs="Times New Roman"/>
          <w:noProof/>
          <w:sz w:val="24"/>
          <w:szCs w:val="24"/>
        </w:rPr>
        <w:t>L. A study of sexuality and health among older adults in the United States. The New England Journal of Me</w:t>
      </w:r>
      <w:r>
        <w:rPr>
          <w:rFonts w:ascii="Times New Roman" w:hAnsi="Times New Roman" w:cs="Times New Roman"/>
          <w:noProof/>
          <w:sz w:val="24"/>
          <w:szCs w:val="24"/>
        </w:rPr>
        <w:t xml:space="preserve">dicine. 2007;357(8):762-74. </w:t>
      </w:r>
      <w:hyperlink r:id="rId22" w:history="1">
        <w:r w:rsidRPr="003E382B">
          <w:rPr>
            <w:rStyle w:val="Hyperlink"/>
            <w:rFonts w:ascii="Times New Roman" w:hAnsi="Times New Roman" w:cs="Times New Roman"/>
            <w:noProof/>
            <w:sz w:val="24"/>
            <w:szCs w:val="24"/>
          </w:rPr>
          <w:t>https://doi.org/10.1056/NEJMoa067423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4C963D4"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22. Koskimäki J, Hakama M, Huhtala H, Tammela T. Effect of erectile dysfunction on frequency of intercourse: A population based prevalence study in Finland. The Journal of Urolog</w:t>
      </w:r>
      <w:r>
        <w:rPr>
          <w:rFonts w:ascii="Times New Roman" w:hAnsi="Times New Roman" w:cs="Times New Roman"/>
          <w:noProof/>
          <w:sz w:val="24"/>
          <w:szCs w:val="24"/>
        </w:rPr>
        <w:t xml:space="preserve">y. 2000;164(2):367-70. </w:t>
      </w:r>
      <w:hyperlink r:id="rId23" w:history="1">
        <w:r w:rsidRPr="003E382B">
          <w:rPr>
            <w:rStyle w:val="Hyperlink"/>
            <w:rFonts w:ascii="Times New Roman" w:hAnsi="Times New Roman" w:cs="Times New Roman"/>
            <w:noProof/>
            <w:sz w:val="24"/>
            <w:szCs w:val="24"/>
          </w:rPr>
          <w:t>https://doi.org/10.1016/S0022-5347(05)67362-4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D078598" w14:textId="15C7CCFF"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23. Kontula O, Haavio-Mannila E. The impact of aging on human sexual activity and sexual</w:t>
      </w:r>
      <w:r w:rsidR="00E90E01">
        <w:rPr>
          <w:rFonts w:ascii="Times New Roman" w:hAnsi="Times New Roman" w:cs="Times New Roman"/>
          <w:noProof/>
          <w:sz w:val="24"/>
          <w:szCs w:val="24"/>
        </w:rPr>
        <w:t xml:space="preserve"> desire. </w:t>
      </w:r>
      <w:r w:rsidR="00E90E01" w:rsidRPr="00E90E01">
        <w:rPr>
          <w:rFonts w:ascii="Times New Roman" w:hAnsi="Times New Roman" w:cs="Times New Roman"/>
          <w:noProof/>
          <w:sz w:val="24"/>
          <w:szCs w:val="24"/>
        </w:rPr>
        <w:t>Journal of Sex Research</w:t>
      </w:r>
      <w:r w:rsidR="00E90E01">
        <w:rPr>
          <w:rFonts w:ascii="Times New Roman" w:hAnsi="Times New Roman" w:cs="Times New Roman"/>
          <w:noProof/>
          <w:sz w:val="24"/>
          <w:szCs w:val="24"/>
        </w:rPr>
        <w:t>. 2009;46(1</w:t>
      </w:r>
      <w:r>
        <w:rPr>
          <w:rFonts w:ascii="Times New Roman" w:hAnsi="Times New Roman" w:cs="Times New Roman"/>
          <w:noProof/>
          <w:sz w:val="24"/>
          <w:szCs w:val="24"/>
        </w:rPr>
        <w:t>)</w:t>
      </w:r>
      <w:r w:rsidR="00E90E01">
        <w:rPr>
          <w:rFonts w:ascii="Times New Roman" w:hAnsi="Times New Roman" w:cs="Times New Roman"/>
          <w:noProof/>
          <w:sz w:val="24"/>
          <w:szCs w:val="24"/>
        </w:rPr>
        <w:t>:46-56</w:t>
      </w:r>
      <w:r>
        <w:rPr>
          <w:rFonts w:ascii="Times New Roman" w:hAnsi="Times New Roman" w:cs="Times New Roman"/>
          <w:noProof/>
          <w:sz w:val="24"/>
          <w:szCs w:val="24"/>
        </w:rPr>
        <w:t xml:space="preserve">. </w:t>
      </w:r>
      <w:hyperlink r:id="rId24" w:history="1">
        <w:r w:rsidRPr="003E382B">
          <w:rPr>
            <w:rStyle w:val="Hyperlink"/>
            <w:rFonts w:ascii="Times New Roman" w:hAnsi="Times New Roman" w:cs="Times New Roman"/>
            <w:noProof/>
            <w:sz w:val="24"/>
            <w:szCs w:val="24"/>
          </w:rPr>
          <w:t>https://doi.org/10.1080/00224490802624414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49D004C" w14:textId="5ADE04DE"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24. Hald GM, Pind M,</w:t>
      </w:r>
      <w:r w:rsidRPr="00A374B3">
        <w:rPr>
          <w:rFonts w:ascii="Times New Roman" w:hAnsi="Times New Roman" w:cs="Times New Roman"/>
          <w:noProof/>
          <w:sz w:val="24"/>
          <w:szCs w:val="24"/>
        </w:rPr>
        <w:t xml:space="preserve"> B</w:t>
      </w:r>
      <w:r>
        <w:rPr>
          <w:rFonts w:ascii="Times New Roman" w:hAnsi="Times New Roman" w:cs="Times New Roman"/>
          <w:noProof/>
          <w:sz w:val="24"/>
          <w:szCs w:val="24"/>
        </w:rPr>
        <w:t>orre M</w:t>
      </w:r>
      <w:r w:rsidRPr="00A374B3">
        <w:rPr>
          <w:rFonts w:ascii="Times New Roman" w:hAnsi="Times New Roman" w:cs="Times New Roman"/>
          <w:noProof/>
          <w:sz w:val="24"/>
          <w:szCs w:val="24"/>
        </w:rPr>
        <w:t xml:space="preserve">, Lange T. Nordic prostate cancer patients’ sexual problems and satisfaction with their sex life following anti-cancer treatment. </w:t>
      </w:r>
      <w:r w:rsidR="00E90E01">
        <w:rPr>
          <w:rFonts w:ascii="Times New Roman" w:hAnsi="Times New Roman" w:cs="Times New Roman"/>
          <w:noProof/>
          <w:sz w:val="24"/>
          <w:szCs w:val="24"/>
        </w:rPr>
        <w:t xml:space="preserve">Journal of </w:t>
      </w:r>
      <w:r w:rsidRPr="00A374B3">
        <w:rPr>
          <w:rFonts w:ascii="Times New Roman" w:hAnsi="Times New Roman" w:cs="Times New Roman"/>
          <w:noProof/>
          <w:sz w:val="24"/>
          <w:szCs w:val="24"/>
        </w:rPr>
        <w:t xml:space="preserve">Sexual Medicine. </w:t>
      </w:r>
      <w:r w:rsidR="00AB7B5E">
        <w:rPr>
          <w:rFonts w:ascii="Times New Roman" w:hAnsi="Times New Roman" w:cs="Times New Roman"/>
          <w:noProof/>
          <w:sz w:val="24"/>
          <w:szCs w:val="24"/>
        </w:rPr>
        <w:t>2018;6(3):210-216.</w:t>
      </w:r>
    </w:p>
    <w:p w14:paraId="1621228D"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25. Carvalheira A, Santana R. Individual and relationship factors associated with the self-identified inability to experience orgasm in a community sample of heterosexual men from three European countries. Journal of Sex &amp; Marital </w:t>
      </w:r>
      <w:r>
        <w:rPr>
          <w:rFonts w:ascii="Times New Roman" w:hAnsi="Times New Roman" w:cs="Times New Roman"/>
          <w:noProof/>
          <w:sz w:val="24"/>
          <w:szCs w:val="24"/>
        </w:rPr>
        <w:t xml:space="preserve">Therapy. 2016;42(3):257-66. </w:t>
      </w:r>
      <w:hyperlink r:id="rId25" w:history="1">
        <w:r w:rsidRPr="003E382B">
          <w:rPr>
            <w:rStyle w:val="Hyperlink"/>
            <w:rFonts w:ascii="Times New Roman" w:hAnsi="Times New Roman" w:cs="Times New Roman"/>
            <w:noProof/>
            <w:sz w:val="24"/>
            <w:szCs w:val="24"/>
          </w:rPr>
          <w:t>https://doi.org/10.1080/0092623X.2015.1010677</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103744E1"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26. Dunn K, Croft P, Hackett G. Sexual problems: A study of the prevalence and need for health care in the general population. Family P</w:t>
      </w:r>
      <w:r>
        <w:rPr>
          <w:rFonts w:ascii="Times New Roman" w:hAnsi="Times New Roman" w:cs="Times New Roman"/>
          <w:noProof/>
          <w:sz w:val="24"/>
          <w:szCs w:val="24"/>
        </w:rPr>
        <w:t xml:space="preserve">ractice. 1998;15(6):519-24. </w:t>
      </w:r>
      <w:hyperlink r:id="rId26" w:history="1">
        <w:r w:rsidRPr="003E382B">
          <w:rPr>
            <w:rStyle w:val="Hyperlink"/>
            <w:rFonts w:ascii="Times New Roman" w:hAnsi="Times New Roman" w:cs="Times New Roman"/>
            <w:noProof/>
            <w:sz w:val="24"/>
            <w:szCs w:val="24"/>
          </w:rPr>
          <w:t>https://doi.org/10.1093/fampra/15.6.519</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35A346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27. Fugl-Meyer AR, Fugl-Meyer K. Sexual disabilities, problems, and satisfaction in 18–74-year-old Swedes. Scandinavian Journal of Sexology. 1999;2(2):79–105. </w:t>
      </w:r>
    </w:p>
    <w:p w14:paraId="2699CE0E"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28. Laumann EO, Gagnon JH, Michael RT, Michaels S. The social organization of sexuality: Sexual practices in the United States. Chicago, IL: University of Chicago Press; 1994.</w:t>
      </w:r>
    </w:p>
    <w:p w14:paraId="7582B91D"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29. Laumann E, Waite L. Sexual dysfunction among older adults: Prevalence and risk factors from a nationally representative U.S. probability sample of men and women 57–85 years of age. Journal of Sexual Me</w:t>
      </w:r>
      <w:r>
        <w:rPr>
          <w:rFonts w:ascii="Times New Roman" w:hAnsi="Times New Roman" w:cs="Times New Roman"/>
          <w:noProof/>
          <w:sz w:val="24"/>
          <w:szCs w:val="24"/>
        </w:rPr>
        <w:t xml:space="preserve">dicine. 2008;5(10):2300-11. </w:t>
      </w:r>
      <w:hyperlink r:id="rId27" w:history="1">
        <w:r w:rsidRPr="003E382B">
          <w:rPr>
            <w:rStyle w:val="Hyperlink"/>
            <w:rFonts w:ascii="Times New Roman" w:hAnsi="Times New Roman" w:cs="Times New Roman"/>
            <w:noProof/>
            <w:sz w:val="24"/>
            <w:szCs w:val="24"/>
          </w:rPr>
          <w:t>https://doi.org/10.1111/j.1743-6109.2008.00974.x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304790F" w14:textId="65DAD53D"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30. Mitchell K, Mercer C, Ploubidis G, Jones K, Datta J, Field N et al</w:t>
      </w:r>
      <w:r w:rsidRPr="00A374B3">
        <w:rPr>
          <w:rFonts w:ascii="Times New Roman" w:hAnsi="Times New Roman" w:cs="Times New Roman"/>
          <w:noProof/>
          <w:sz w:val="24"/>
          <w:szCs w:val="24"/>
        </w:rPr>
        <w:t>. Sexual function in Britain: Findings from the third national survey of sexual attitudes and lifestyles (</w:t>
      </w:r>
      <w:r w:rsidR="0025547C">
        <w:rPr>
          <w:rFonts w:ascii="Times New Roman" w:hAnsi="Times New Roman" w:cs="Times New Roman"/>
          <w:noProof/>
          <w:sz w:val="24"/>
          <w:szCs w:val="24"/>
        </w:rPr>
        <w:t>NATSAL</w:t>
      </w:r>
      <w:r w:rsidRPr="00A374B3">
        <w:rPr>
          <w:rFonts w:ascii="Times New Roman" w:hAnsi="Times New Roman" w:cs="Times New Roman"/>
          <w:noProof/>
          <w:sz w:val="24"/>
          <w:szCs w:val="24"/>
        </w:rPr>
        <w:t>-3). The Lancet. 2013;38</w:t>
      </w:r>
      <w:r>
        <w:rPr>
          <w:rFonts w:ascii="Times New Roman" w:hAnsi="Times New Roman" w:cs="Times New Roman"/>
          <w:noProof/>
          <w:sz w:val="24"/>
          <w:szCs w:val="24"/>
        </w:rPr>
        <w:t xml:space="preserve">2(9907):1817-29. </w:t>
      </w:r>
      <w:hyperlink r:id="rId28" w:history="1">
        <w:r w:rsidRPr="003E382B">
          <w:rPr>
            <w:rStyle w:val="Hyperlink"/>
            <w:rFonts w:ascii="Times New Roman" w:hAnsi="Times New Roman" w:cs="Times New Roman"/>
            <w:noProof/>
            <w:sz w:val="24"/>
            <w:szCs w:val="24"/>
          </w:rPr>
          <w:t>https://doi.org/10.1016/S0140-6736(13)62366-1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DA5011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31. Richters J, Grulich A, Visser R, Smith A, Rissel</w:t>
      </w:r>
      <w:r w:rsidRPr="00A374B3">
        <w:rPr>
          <w:rFonts w:ascii="Times New Roman" w:hAnsi="Times New Roman" w:cs="Times New Roman"/>
          <w:noProof/>
          <w:sz w:val="24"/>
          <w:szCs w:val="24"/>
        </w:rPr>
        <w:t xml:space="preserve"> C. Sex in Australia: Sexual difficulties in a representative sample of adults. Australian and New Zealand Journal of Public He</w:t>
      </w:r>
      <w:r>
        <w:rPr>
          <w:rFonts w:ascii="Times New Roman" w:hAnsi="Times New Roman" w:cs="Times New Roman"/>
          <w:noProof/>
          <w:sz w:val="24"/>
          <w:szCs w:val="24"/>
        </w:rPr>
        <w:t xml:space="preserve">alth. 2003;27(2):164-70. </w:t>
      </w:r>
      <w:hyperlink r:id="rId29" w:history="1">
        <w:r w:rsidRPr="003E382B">
          <w:rPr>
            <w:rStyle w:val="Hyperlink"/>
            <w:rFonts w:ascii="Times New Roman" w:hAnsi="Times New Roman" w:cs="Times New Roman"/>
            <w:noProof/>
            <w:sz w:val="24"/>
            <w:szCs w:val="24"/>
          </w:rPr>
          <w:t>https://doi.org/10.1111/j.1467-842X.2003.tb00804.x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E281551"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32. Træen B, Stigum </w:t>
      </w:r>
      <w:r w:rsidRPr="00A374B3">
        <w:rPr>
          <w:rFonts w:ascii="Times New Roman" w:hAnsi="Times New Roman" w:cs="Times New Roman"/>
          <w:noProof/>
          <w:sz w:val="24"/>
          <w:szCs w:val="24"/>
        </w:rPr>
        <w:t>H. Sexual problems in 18-67-year-old Norwegians. Scandinavian Journal of Public</w:t>
      </w:r>
      <w:r>
        <w:rPr>
          <w:rFonts w:ascii="Times New Roman" w:hAnsi="Times New Roman" w:cs="Times New Roman"/>
          <w:noProof/>
          <w:sz w:val="24"/>
          <w:szCs w:val="24"/>
        </w:rPr>
        <w:t xml:space="preserve"> Health. 2010;38(5):445-56. </w:t>
      </w:r>
      <w:hyperlink r:id="rId30" w:history="1">
        <w:r w:rsidRPr="003E382B">
          <w:rPr>
            <w:rStyle w:val="Hyperlink"/>
            <w:rFonts w:ascii="Times New Roman" w:hAnsi="Times New Roman" w:cs="Times New Roman"/>
            <w:noProof/>
            <w:sz w:val="24"/>
            <w:szCs w:val="24"/>
          </w:rPr>
          <w:t>https://doi.org/10.1177/1403494810371245</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2C69A37"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33. Ventegodt S. Sex and the quality of life in Denmark. Archives of Sexual Be</w:t>
      </w:r>
      <w:r>
        <w:rPr>
          <w:rFonts w:ascii="Times New Roman" w:hAnsi="Times New Roman" w:cs="Times New Roman"/>
          <w:noProof/>
          <w:sz w:val="24"/>
          <w:szCs w:val="24"/>
        </w:rPr>
        <w:t xml:space="preserve">havior. 1998;27(3):295-307. </w:t>
      </w:r>
      <w:hyperlink r:id="rId31" w:history="1">
        <w:r w:rsidRPr="003E382B">
          <w:rPr>
            <w:rStyle w:val="Hyperlink"/>
            <w:rFonts w:ascii="Times New Roman" w:hAnsi="Times New Roman" w:cs="Times New Roman"/>
            <w:noProof/>
            <w:sz w:val="24"/>
            <w:szCs w:val="24"/>
          </w:rPr>
          <w:t>https://doi.org/10.1023/A:1018655219133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8172F5C"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lang w:val="da-DK"/>
        </w:rPr>
        <w:t xml:space="preserve">34. Corona G, Lee DM, Forti G, O'Connor DB, Maggi M, O'Neill TW et al. </w:t>
      </w:r>
      <w:r w:rsidRPr="00A374B3">
        <w:rPr>
          <w:rFonts w:ascii="Times New Roman" w:hAnsi="Times New Roman" w:cs="Times New Roman"/>
          <w:noProof/>
          <w:sz w:val="24"/>
          <w:szCs w:val="24"/>
        </w:rPr>
        <w:t xml:space="preserve">Age-related changes in general and sexual health in middle-aged and older men: Results from the European male </w:t>
      </w:r>
      <w:r w:rsidRPr="00A374B3">
        <w:rPr>
          <w:rFonts w:ascii="Times New Roman" w:hAnsi="Times New Roman" w:cs="Times New Roman"/>
          <w:noProof/>
          <w:sz w:val="24"/>
          <w:szCs w:val="24"/>
        </w:rPr>
        <w:lastRenderedPageBreak/>
        <w:t>ageing study (EMAS). Journal of Sexual M</w:t>
      </w:r>
      <w:r>
        <w:rPr>
          <w:rFonts w:ascii="Times New Roman" w:hAnsi="Times New Roman" w:cs="Times New Roman"/>
          <w:noProof/>
          <w:sz w:val="24"/>
          <w:szCs w:val="24"/>
        </w:rPr>
        <w:t xml:space="preserve">edicine. 2010;7(4):1362-80. </w:t>
      </w:r>
      <w:hyperlink r:id="rId32" w:history="1">
        <w:r w:rsidRPr="003E382B">
          <w:rPr>
            <w:rStyle w:val="Hyperlink"/>
            <w:rFonts w:ascii="Times New Roman" w:hAnsi="Times New Roman" w:cs="Times New Roman"/>
            <w:noProof/>
            <w:sz w:val="24"/>
            <w:szCs w:val="24"/>
          </w:rPr>
          <w:t>https://doi.org/10.1111/j.1743-6109.2009.01601.x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C80AE2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35. Eardley I, Dean J, Barnes T, Kirby M, Glasser D, Solanki J. The sexual habits of British men and women over 40 years old. BJU Inter</w:t>
      </w:r>
      <w:r>
        <w:rPr>
          <w:rFonts w:ascii="Times New Roman" w:hAnsi="Times New Roman" w:cs="Times New Roman"/>
          <w:noProof/>
          <w:sz w:val="24"/>
          <w:szCs w:val="24"/>
        </w:rPr>
        <w:t xml:space="preserve">national. 2004;93(4):563-7. </w:t>
      </w:r>
      <w:hyperlink r:id="rId33" w:history="1">
        <w:r w:rsidRPr="003E382B">
          <w:rPr>
            <w:rStyle w:val="Hyperlink"/>
            <w:rFonts w:ascii="Times New Roman" w:hAnsi="Times New Roman" w:cs="Times New Roman"/>
            <w:noProof/>
            <w:sz w:val="24"/>
            <w:szCs w:val="24"/>
          </w:rPr>
          <w:t>https://doi.org/10.1111/j.1464-410X.2003.04684.x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FA687F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36. Panser LA, Rhodes T, Girman CJ, Guess HA, Chute CG, Oesterling JE et al</w:t>
      </w:r>
      <w:r w:rsidRPr="00A374B3">
        <w:rPr>
          <w:rFonts w:ascii="Times New Roman" w:hAnsi="Times New Roman" w:cs="Times New Roman"/>
          <w:noProof/>
          <w:sz w:val="24"/>
          <w:szCs w:val="24"/>
        </w:rPr>
        <w:t>. Sexual function of men ages 40 to 79 years: The Olmsted County Study of urinary symptoms and health status among men. Journal of the American Geriatrics</w:t>
      </w:r>
      <w:r>
        <w:rPr>
          <w:rFonts w:ascii="Times New Roman" w:hAnsi="Times New Roman" w:cs="Times New Roman"/>
          <w:noProof/>
          <w:sz w:val="24"/>
          <w:szCs w:val="24"/>
        </w:rPr>
        <w:t xml:space="preserve"> Society. 1995;43(10):1107-11. </w:t>
      </w:r>
      <w:hyperlink r:id="rId34" w:history="1">
        <w:r w:rsidRPr="003E382B">
          <w:rPr>
            <w:rStyle w:val="Hyperlink"/>
            <w:rFonts w:ascii="Times New Roman" w:hAnsi="Times New Roman" w:cs="Times New Roman"/>
            <w:noProof/>
            <w:sz w:val="24"/>
            <w:szCs w:val="24"/>
          </w:rPr>
          <w:t>https://doi.org/10.1111/j.1532-5415.1995.tb07009.x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2BB724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37. Shiri R, Koskimäki J, Hakama M, Häkkinen J, Tammela T, Huhtala H</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 xml:space="preserve">Auvinen </w:t>
      </w:r>
      <w:r w:rsidRPr="00A374B3">
        <w:rPr>
          <w:rFonts w:ascii="Times New Roman" w:hAnsi="Times New Roman" w:cs="Times New Roman"/>
          <w:noProof/>
          <w:sz w:val="24"/>
          <w:szCs w:val="24"/>
        </w:rPr>
        <w:t>A. Prevalence and severity of erectile dysfunction in 50 to 75-year-old Finnish men. The Journal of Urology. 2</w:t>
      </w:r>
      <w:r>
        <w:rPr>
          <w:rFonts w:ascii="Times New Roman" w:hAnsi="Times New Roman" w:cs="Times New Roman"/>
          <w:noProof/>
          <w:sz w:val="24"/>
          <w:szCs w:val="24"/>
        </w:rPr>
        <w:t xml:space="preserve">003;170(6):2342-4. </w:t>
      </w:r>
      <w:hyperlink r:id="rId35" w:history="1">
        <w:r w:rsidRPr="003E382B">
          <w:rPr>
            <w:rStyle w:val="Hyperlink"/>
            <w:rFonts w:ascii="Times New Roman" w:hAnsi="Times New Roman" w:cs="Times New Roman"/>
            <w:noProof/>
            <w:sz w:val="24"/>
            <w:szCs w:val="24"/>
          </w:rPr>
          <w:t>https://doi.org/10.1097/01.ju.0000090963.88752.84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C1C4D03"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38. Wei M, Macera CA, Davis DR, Hornung CA, Nankin HR, Blair S</w:t>
      </w:r>
      <w:r w:rsidRPr="00A374B3">
        <w:rPr>
          <w:rFonts w:ascii="Times New Roman" w:hAnsi="Times New Roman" w:cs="Times New Roman"/>
          <w:noProof/>
          <w:sz w:val="24"/>
          <w:szCs w:val="24"/>
        </w:rPr>
        <w:t>N. Total cholesterol and high density lipoprotein cholesterol as important predictors of erectile dysfunction. American Journal of Epidem</w:t>
      </w:r>
      <w:r>
        <w:rPr>
          <w:rFonts w:ascii="Times New Roman" w:hAnsi="Times New Roman" w:cs="Times New Roman"/>
          <w:noProof/>
          <w:sz w:val="24"/>
          <w:szCs w:val="24"/>
        </w:rPr>
        <w:t xml:space="preserve">iology. 1994;140(10):930-7. </w:t>
      </w:r>
      <w:hyperlink r:id="rId36" w:history="1">
        <w:r w:rsidRPr="003E382B">
          <w:rPr>
            <w:rStyle w:val="Hyperlink"/>
            <w:rFonts w:ascii="Times New Roman" w:hAnsi="Times New Roman" w:cs="Times New Roman"/>
            <w:noProof/>
            <w:sz w:val="24"/>
            <w:szCs w:val="24"/>
          </w:rPr>
          <w:t>https://doi.org/10.1093/oxfordjournals.aje.a117181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4C3348C"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39. Hyde Z, Flicker L, Hankey G, Almeida O, McCaul K, Chubb S et al. Prevalence and predictors of sexual problems in men aged 75–95 years: A population</w:t>
      </w:r>
      <w:r w:rsidRPr="00A374B3">
        <w:rPr>
          <w:rFonts w:eastAsia="Calibri" w:cs="Calibri"/>
          <w:noProof/>
          <w:sz w:val="24"/>
          <w:szCs w:val="24"/>
        </w:rPr>
        <w:t>‐</w:t>
      </w:r>
      <w:r w:rsidRPr="00A374B3">
        <w:rPr>
          <w:rFonts w:ascii="Times New Roman" w:hAnsi="Times New Roman" w:cs="Times New Roman"/>
          <w:noProof/>
          <w:sz w:val="24"/>
          <w:szCs w:val="24"/>
        </w:rPr>
        <w:t xml:space="preserve">based study. Journal of Sexual </w:t>
      </w:r>
      <w:r>
        <w:rPr>
          <w:rFonts w:ascii="Times New Roman" w:hAnsi="Times New Roman" w:cs="Times New Roman"/>
          <w:noProof/>
          <w:sz w:val="24"/>
          <w:szCs w:val="24"/>
        </w:rPr>
        <w:t xml:space="preserve">Medicine. 2012;9(2):442-53. </w:t>
      </w:r>
      <w:hyperlink r:id="rId37" w:history="1">
        <w:r w:rsidRPr="003E382B">
          <w:rPr>
            <w:rStyle w:val="Hyperlink"/>
            <w:rFonts w:ascii="Times New Roman" w:hAnsi="Times New Roman" w:cs="Times New Roman"/>
            <w:noProof/>
            <w:sz w:val="24"/>
            <w:szCs w:val="24"/>
          </w:rPr>
          <w:t>https://doi.org/10.1111/j.1743-6109.2011.02565.x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7CA04F0" w14:textId="2A2D0609" w:rsidR="00E90E01"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40. Oyekanmi A, Adelufosi A, Abayomi O, Adebowale </w:t>
      </w:r>
      <w:r w:rsidRPr="00A374B3">
        <w:rPr>
          <w:rFonts w:ascii="Times New Roman" w:hAnsi="Times New Roman" w:cs="Times New Roman"/>
          <w:noProof/>
          <w:sz w:val="24"/>
          <w:szCs w:val="24"/>
        </w:rPr>
        <w:t>T. Demographic and clinical correlates of sexual dysfunction among Nigerian male outpatients on conventional antipsychotic medications. BMC</w:t>
      </w:r>
      <w:r>
        <w:rPr>
          <w:rFonts w:ascii="Times New Roman" w:hAnsi="Times New Roman" w:cs="Times New Roman"/>
          <w:noProof/>
          <w:sz w:val="24"/>
          <w:szCs w:val="24"/>
        </w:rPr>
        <w:t xml:space="preserve"> Research Notes. 2012;5(1)</w:t>
      </w:r>
      <w:r w:rsidR="00E90E01">
        <w:rPr>
          <w:rFonts w:ascii="Times New Roman" w:hAnsi="Times New Roman" w:cs="Times New Roman"/>
          <w:noProof/>
          <w:sz w:val="24"/>
          <w:szCs w:val="24"/>
        </w:rPr>
        <w:t>:267</w:t>
      </w:r>
      <w:r>
        <w:rPr>
          <w:rFonts w:ascii="Times New Roman" w:hAnsi="Times New Roman" w:cs="Times New Roman"/>
          <w:noProof/>
          <w:sz w:val="24"/>
          <w:szCs w:val="24"/>
        </w:rPr>
        <w:t>.</w:t>
      </w:r>
    </w:p>
    <w:p w14:paraId="3FC3AB23" w14:textId="5C2C4A58" w:rsidR="000B78CD" w:rsidRPr="00A374B3" w:rsidRDefault="001A48BF" w:rsidP="00E90E01">
      <w:pPr>
        <w:pStyle w:val="EndNoteBibliography"/>
        <w:spacing w:after="0" w:line="480" w:lineRule="auto"/>
        <w:ind w:left="709"/>
        <w:rPr>
          <w:rFonts w:ascii="Times New Roman" w:hAnsi="Times New Roman" w:cs="Times New Roman"/>
          <w:noProof/>
          <w:sz w:val="24"/>
          <w:szCs w:val="24"/>
        </w:rPr>
      </w:pPr>
      <w:hyperlink r:id="rId38" w:history="1">
        <w:r w:rsidR="000B78CD" w:rsidRPr="003E382B">
          <w:rPr>
            <w:rStyle w:val="Hyperlink"/>
            <w:rFonts w:ascii="Times New Roman" w:hAnsi="Times New Roman" w:cs="Times New Roman"/>
            <w:noProof/>
            <w:sz w:val="24"/>
            <w:szCs w:val="24"/>
          </w:rPr>
          <w:t>https://doi.org/10.1186/1756-0500-5-267</w:t>
        </w:r>
      </w:hyperlink>
      <w:r w:rsidR="000B78CD" w:rsidRPr="00A374B3">
        <w:rPr>
          <w:rFonts w:ascii="Times New Roman" w:hAnsi="Times New Roman" w:cs="Times New Roman"/>
          <w:noProof/>
          <w:sz w:val="24"/>
          <w:szCs w:val="24"/>
        </w:rPr>
        <w:t>.</w:t>
      </w:r>
      <w:r w:rsidR="000B78CD">
        <w:rPr>
          <w:rFonts w:ascii="Times New Roman" w:hAnsi="Times New Roman" w:cs="Times New Roman"/>
          <w:noProof/>
          <w:sz w:val="24"/>
          <w:szCs w:val="24"/>
        </w:rPr>
        <w:t xml:space="preserve"> </w:t>
      </w:r>
    </w:p>
    <w:p w14:paraId="5089341B" w14:textId="3E90AC1B"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41. McCabe M, Connaughton C. Psychosocial factors associated with male sexual difficulties. The Journal of Sex Re</w:t>
      </w:r>
      <w:r>
        <w:rPr>
          <w:rFonts w:ascii="Times New Roman" w:hAnsi="Times New Roman" w:cs="Times New Roman"/>
          <w:noProof/>
          <w:sz w:val="24"/>
          <w:szCs w:val="24"/>
        </w:rPr>
        <w:t xml:space="preserve">search. 2014;51(1):31-42. </w:t>
      </w:r>
      <w:hyperlink r:id="rId39" w:history="1">
        <w:r w:rsidRPr="003E382B">
          <w:rPr>
            <w:rStyle w:val="Hyperlink"/>
            <w:rFonts w:ascii="Times New Roman" w:hAnsi="Times New Roman" w:cs="Times New Roman"/>
            <w:noProof/>
            <w:sz w:val="24"/>
            <w:szCs w:val="24"/>
          </w:rPr>
          <w:t>https://doi.org/10.1080/00224499.2013.789820</w:t>
        </w:r>
      </w:hyperlink>
      <w:r>
        <w:rPr>
          <w:rFonts w:ascii="Times New Roman" w:hAnsi="Times New Roman" w:cs="Times New Roman"/>
          <w:noProof/>
          <w:sz w:val="24"/>
          <w:szCs w:val="24"/>
        </w:rPr>
        <w:t xml:space="preserve"> </w:t>
      </w:r>
    </w:p>
    <w:p w14:paraId="3AA0DA3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42. Štulhofer A, </w:t>
      </w:r>
      <w:r>
        <w:rPr>
          <w:rFonts w:ascii="Times New Roman" w:hAnsi="Times New Roman" w:cs="Times New Roman"/>
          <w:noProof/>
          <w:sz w:val="24"/>
          <w:szCs w:val="24"/>
        </w:rPr>
        <w:t>Bajić</w:t>
      </w:r>
      <w:r w:rsidRPr="00A374B3">
        <w:rPr>
          <w:rFonts w:ascii="Times New Roman" w:hAnsi="Times New Roman" w:cs="Times New Roman"/>
          <w:noProof/>
          <w:sz w:val="24"/>
          <w:szCs w:val="24"/>
        </w:rPr>
        <w:t xml:space="preserve"> Z. Prevalence of erectile and ejaculatory difficulties among men in Croatia. Croatian Medical Journal. 2006;47(1):114-24. </w:t>
      </w:r>
    </w:p>
    <w:p w14:paraId="47DFFA6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43. Schlichthorst M, Sanci L, Hocking </w:t>
      </w:r>
      <w:r w:rsidRPr="00A374B3">
        <w:rPr>
          <w:rFonts w:ascii="Times New Roman" w:hAnsi="Times New Roman" w:cs="Times New Roman"/>
          <w:noProof/>
          <w:sz w:val="24"/>
          <w:szCs w:val="24"/>
        </w:rPr>
        <w:t>J. Health and lifestyle factors associated with sexual difficulties in men - results from a study of Australian men aged 18 to 55 years. BMC Public Heal</w:t>
      </w:r>
      <w:r>
        <w:rPr>
          <w:rFonts w:ascii="Times New Roman" w:hAnsi="Times New Roman" w:cs="Times New Roman"/>
          <w:noProof/>
          <w:sz w:val="24"/>
          <w:szCs w:val="24"/>
        </w:rPr>
        <w:t xml:space="preserve">th. 2016;16(Suppl 3):71-80. </w:t>
      </w:r>
      <w:hyperlink r:id="rId40" w:history="1">
        <w:r w:rsidRPr="003E382B">
          <w:rPr>
            <w:rStyle w:val="Hyperlink"/>
            <w:rFonts w:ascii="Times New Roman" w:hAnsi="Times New Roman" w:cs="Times New Roman"/>
            <w:noProof/>
            <w:sz w:val="24"/>
            <w:szCs w:val="24"/>
          </w:rPr>
          <w:t>https://doi.org/10.1186/s12889-016-3705-6</w:t>
        </w:r>
      </w:hyperlink>
      <w:r>
        <w:rPr>
          <w:rFonts w:ascii="Times New Roman" w:hAnsi="Times New Roman" w:cs="Times New Roman"/>
          <w:noProof/>
          <w:sz w:val="24"/>
          <w:szCs w:val="24"/>
        </w:rPr>
        <w:t xml:space="preserve"> </w:t>
      </w:r>
    </w:p>
    <w:p w14:paraId="7695D80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44. American Psychiatric Association. Diagnostic and statistical manual of mental disorders, DSM-IV 4</w:t>
      </w:r>
      <w:r w:rsidRPr="00A374B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w:t>
      </w:r>
      <w:r w:rsidRPr="00A374B3">
        <w:rPr>
          <w:rFonts w:ascii="Times New Roman" w:hAnsi="Times New Roman" w:cs="Times New Roman"/>
          <w:noProof/>
          <w:sz w:val="24"/>
          <w:szCs w:val="24"/>
        </w:rPr>
        <w:t>ed. Washington, DC: American Psychiatric Association; 1994.</w:t>
      </w:r>
    </w:p>
    <w:p w14:paraId="6D8E18A7"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45. O'Sullivan L, Byers E, Brotto L, Majerovich J, Fletcher</w:t>
      </w:r>
      <w:r w:rsidRPr="00A374B3">
        <w:rPr>
          <w:rFonts w:ascii="Times New Roman" w:hAnsi="Times New Roman" w:cs="Times New Roman"/>
          <w:noProof/>
          <w:sz w:val="24"/>
          <w:szCs w:val="24"/>
        </w:rPr>
        <w:t xml:space="preserve"> J. A longitudinal study of problems in sexual functioning and related sexual distress among middle to late adolescents. The Journal of Adolescent</w:t>
      </w:r>
      <w:r>
        <w:rPr>
          <w:rFonts w:ascii="Times New Roman" w:hAnsi="Times New Roman" w:cs="Times New Roman"/>
          <w:noProof/>
          <w:sz w:val="24"/>
          <w:szCs w:val="24"/>
        </w:rPr>
        <w:t xml:space="preserve"> Health. 2016;59(3):318-24. </w:t>
      </w:r>
      <w:hyperlink r:id="rId41" w:history="1">
        <w:r w:rsidRPr="003E382B">
          <w:rPr>
            <w:rStyle w:val="Hyperlink"/>
            <w:rFonts w:ascii="Times New Roman" w:hAnsi="Times New Roman" w:cs="Times New Roman"/>
            <w:noProof/>
            <w:sz w:val="24"/>
            <w:szCs w:val="24"/>
          </w:rPr>
          <w:t>https://doi.org/10.1016/j.jadohealth.2016.05.001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F54A5D7"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46. Hendrickx L, Gijs L, Enzlin P. Prevalence rates of sexual difficulties and associated distress in heterosexual men and women: Results from an internet survey in Flanders. Journal of Sex</w:t>
      </w:r>
      <w:r>
        <w:rPr>
          <w:rFonts w:ascii="Times New Roman" w:hAnsi="Times New Roman" w:cs="Times New Roman"/>
          <w:noProof/>
          <w:sz w:val="24"/>
          <w:szCs w:val="24"/>
        </w:rPr>
        <w:t xml:space="preserve"> Research. 2014;51(1):1-12. </w:t>
      </w:r>
      <w:hyperlink r:id="rId42" w:history="1">
        <w:r w:rsidRPr="003E382B">
          <w:rPr>
            <w:rStyle w:val="Hyperlink"/>
            <w:rFonts w:ascii="Times New Roman" w:hAnsi="Times New Roman" w:cs="Times New Roman"/>
            <w:noProof/>
            <w:sz w:val="24"/>
            <w:szCs w:val="24"/>
          </w:rPr>
          <w:t>https://doi.org/10.1080/00224499.2013.819065</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6D6B2DF3"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47. Peixoto M, </w:t>
      </w:r>
      <w:r>
        <w:rPr>
          <w:rFonts w:ascii="Times New Roman" w:hAnsi="Times New Roman" w:cs="Times New Roman"/>
          <w:noProof/>
          <w:sz w:val="24"/>
          <w:szCs w:val="24"/>
        </w:rPr>
        <w:t xml:space="preserve">Nobre </w:t>
      </w:r>
      <w:r w:rsidRPr="00A374B3">
        <w:rPr>
          <w:rFonts w:ascii="Times New Roman" w:hAnsi="Times New Roman" w:cs="Times New Roman"/>
          <w:noProof/>
          <w:sz w:val="24"/>
          <w:szCs w:val="24"/>
        </w:rPr>
        <w:t xml:space="preserve">P. Prevalence of sexual problems and associated distress among gay and heterosexual men. Sexual and Relationship </w:t>
      </w:r>
      <w:r>
        <w:rPr>
          <w:rFonts w:ascii="Times New Roman" w:hAnsi="Times New Roman" w:cs="Times New Roman"/>
          <w:noProof/>
          <w:sz w:val="24"/>
          <w:szCs w:val="24"/>
        </w:rPr>
        <w:t xml:space="preserve">Therapy. 2014;30(2):211-25. </w:t>
      </w:r>
      <w:hyperlink r:id="rId43" w:history="1">
        <w:r w:rsidRPr="003E382B">
          <w:rPr>
            <w:rStyle w:val="Hyperlink"/>
            <w:rFonts w:ascii="Times New Roman" w:hAnsi="Times New Roman" w:cs="Times New Roman"/>
            <w:noProof/>
            <w:sz w:val="24"/>
            <w:szCs w:val="24"/>
          </w:rPr>
          <w:t>https://doi.org/10.1080/14681994.2014.986084</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3CEC56E"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48. Ivanković I, Šević S, Štulhofer A. Distressing sexual difficulties in heterosexual and non-heterosexual Croatian men: Assessing the role of minority stress. The Journal of Sex R</w:t>
      </w:r>
      <w:r>
        <w:rPr>
          <w:rFonts w:ascii="Times New Roman" w:hAnsi="Times New Roman" w:cs="Times New Roman"/>
          <w:noProof/>
          <w:sz w:val="24"/>
          <w:szCs w:val="24"/>
        </w:rPr>
        <w:t xml:space="preserve">esearch. 2014;52(6):647-58. </w:t>
      </w:r>
      <w:hyperlink r:id="rId44" w:history="1">
        <w:r w:rsidRPr="003E382B">
          <w:rPr>
            <w:rStyle w:val="Hyperlink"/>
            <w:rFonts w:ascii="Times New Roman" w:hAnsi="Times New Roman" w:cs="Times New Roman"/>
            <w:noProof/>
            <w:sz w:val="24"/>
            <w:szCs w:val="24"/>
          </w:rPr>
          <w:t>https://doi.org/10.1080/00224499.2014.909381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6E78D411"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49. Træen B, Martinussen M, Öberg K, Kavli </w:t>
      </w:r>
      <w:r w:rsidRPr="00A374B3">
        <w:rPr>
          <w:rFonts w:ascii="Times New Roman" w:hAnsi="Times New Roman" w:cs="Times New Roman"/>
          <w:noProof/>
          <w:sz w:val="24"/>
          <w:szCs w:val="24"/>
        </w:rPr>
        <w:t xml:space="preserve">H. Reduced sexual desire in a random sample of Norwegian couples. Sexual and Relationship </w:t>
      </w:r>
      <w:r>
        <w:rPr>
          <w:rFonts w:ascii="Times New Roman" w:hAnsi="Times New Roman" w:cs="Times New Roman"/>
          <w:noProof/>
          <w:sz w:val="24"/>
          <w:szCs w:val="24"/>
        </w:rPr>
        <w:t xml:space="preserve">Therapy. 2007;22(3):303-22. </w:t>
      </w:r>
      <w:hyperlink r:id="rId45" w:history="1">
        <w:r w:rsidRPr="003E382B">
          <w:rPr>
            <w:rStyle w:val="Hyperlink"/>
            <w:rFonts w:ascii="Times New Roman" w:hAnsi="Times New Roman" w:cs="Times New Roman"/>
            <w:noProof/>
            <w:sz w:val="24"/>
            <w:szCs w:val="24"/>
          </w:rPr>
          <w:t>https://doi.org/10.1080/14681990701381203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C6C787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lastRenderedPageBreak/>
        <w:t xml:space="preserve">50. Ventus D, Gunst A, Kärnä A, Jern </w:t>
      </w:r>
      <w:r w:rsidRPr="00A374B3">
        <w:rPr>
          <w:rFonts w:ascii="Times New Roman" w:hAnsi="Times New Roman" w:cs="Times New Roman"/>
          <w:noProof/>
          <w:sz w:val="24"/>
          <w:szCs w:val="24"/>
        </w:rPr>
        <w:t>P. No evidence for long-term causal associations between symptoms of premature ejaculation and symptoms of anxiety, depression, and sexual distress in a large, population-based longitudinal sample. The Journal of Sex R</w:t>
      </w:r>
      <w:r>
        <w:rPr>
          <w:rFonts w:ascii="Times New Roman" w:hAnsi="Times New Roman" w:cs="Times New Roman"/>
          <w:noProof/>
          <w:sz w:val="24"/>
          <w:szCs w:val="24"/>
        </w:rPr>
        <w:t xml:space="preserve">esearch. 2017;54(2):264-72. </w:t>
      </w:r>
      <w:hyperlink r:id="rId46" w:history="1">
        <w:r w:rsidRPr="003E382B">
          <w:rPr>
            <w:rStyle w:val="Hyperlink"/>
            <w:rFonts w:ascii="Times New Roman" w:hAnsi="Times New Roman" w:cs="Times New Roman"/>
            <w:noProof/>
            <w:sz w:val="24"/>
            <w:szCs w:val="24"/>
          </w:rPr>
          <w:t>https://doi.org/10.1080/00224499.2016.1255301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856B42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51. Hendrickx L, Gijs L, Enzlin P. Sexual difficulties and associated sexual distress in Flanders (Belgium): A representative population-based survey study. Journal of Sexual M</w:t>
      </w:r>
      <w:r>
        <w:rPr>
          <w:rFonts w:ascii="Times New Roman" w:hAnsi="Times New Roman" w:cs="Times New Roman"/>
          <w:noProof/>
          <w:sz w:val="24"/>
          <w:szCs w:val="24"/>
        </w:rPr>
        <w:t xml:space="preserve">edicine. 2016;13(4):650-68. </w:t>
      </w:r>
      <w:hyperlink r:id="rId47" w:history="1">
        <w:r w:rsidRPr="003E382B">
          <w:rPr>
            <w:rStyle w:val="Hyperlink"/>
            <w:rFonts w:ascii="Times New Roman" w:hAnsi="Times New Roman" w:cs="Times New Roman"/>
            <w:noProof/>
            <w:sz w:val="24"/>
            <w:szCs w:val="24"/>
          </w:rPr>
          <w:t>https://doi.org/10.1016/j.jsxm.2016.01.014</w:t>
        </w:r>
      </w:hyperlink>
      <w:r>
        <w:rPr>
          <w:rFonts w:ascii="Times New Roman" w:hAnsi="Times New Roman" w:cs="Times New Roman"/>
          <w:noProof/>
          <w:sz w:val="24"/>
          <w:szCs w:val="24"/>
        </w:rPr>
        <w:t xml:space="preserve"> </w:t>
      </w:r>
    </w:p>
    <w:p w14:paraId="114A92E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52. Rosen R, Heiman C, Long J, Fisher R</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Sand</w:t>
      </w:r>
      <w:r w:rsidRPr="00A374B3">
        <w:rPr>
          <w:rFonts w:ascii="Times New Roman" w:hAnsi="Times New Roman" w:cs="Times New Roman"/>
          <w:noProof/>
          <w:sz w:val="24"/>
          <w:szCs w:val="24"/>
        </w:rPr>
        <w:t xml:space="preserve"> J. Men with sexual problems and their partners: Findings from the international survey of relationships. Archives of Sexual B</w:t>
      </w:r>
      <w:r>
        <w:rPr>
          <w:rFonts w:ascii="Times New Roman" w:hAnsi="Times New Roman" w:cs="Times New Roman"/>
          <w:noProof/>
          <w:sz w:val="24"/>
          <w:szCs w:val="24"/>
        </w:rPr>
        <w:t xml:space="preserve">ehavior. 2016;45(1):159-73. </w:t>
      </w:r>
      <w:hyperlink r:id="rId48" w:history="1">
        <w:r w:rsidRPr="003E382B">
          <w:rPr>
            <w:rStyle w:val="Hyperlink"/>
            <w:rFonts w:ascii="Times New Roman" w:hAnsi="Times New Roman" w:cs="Times New Roman"/>
            <w:noProof/>
            <w:sz w:val="24"/>
            <w:szCs w:val="24"/>
          </w:rPr>
          <w:t>https://doi.org/10.1007/s10508-015-0568-3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4F2E4CF"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53. Rowland DL, Kolba T</w:t>
      </w:r>
      <w:r w:rsidRPr="00A374B3">
        <w:rPr>
          <w:rFonts w:ascii="Times New Roman" w:hAnsi="Times New Roman" w:cs="Times New Roman"/>
          <w:noProof/>
          <w:sz w:val="24"/>
          <w:szCs w:val="24"/>
        </w:rPr>
        <w:t>N. The burden of sexual problems: Perceived effects on men's and women's sexual partners. Journal of Sex R</w:t>
      </w:r>
      <w:r>
        <w:rPr>
          <w:rFonts w:ascii="Times New Roman" w:hAnsi="Times New Roman" w:cs="Times New Roman"/>
          <w:noProof/>
          <w:sz w:val="24"/>
          <w:szCs w:val="24"/>
        </w:rPr>
        <w:t xml:space="preserve">esearch. 2017;55(2):226-35. </w:t>
      </w:r>
      <w:hyperlink r:id="rId49" w:history="1">
        <w:r w:rsidRPr="003E382B">
          <w:rPr>
            <w:rStyle w:val="Hyperlink"/>
            <w:rFonts w:ascii="Times New Roman" w:hAnsi="Times New Roman" w:cs="Times New Roman"/>
            <w:noProof/>
            <w:sz w:val="24"/>
            <w:szCs w:val="24"/>
          </w:rPr>
          <w:t>https://doi.org/10.1080/00224499.2017.1332153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540D62E"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54. Carvalheira A, Træen B, Štulhofer A. Correlates of men’s sexual interest: A cross-cultural study. Journal of Sexual M</w:t>
      </w:r>
      <w:r>
        <w:rPr>
          <w:rFonts w:ascii="Times New Roman" w:hAnsi="Times New Roman" w:cs="Times New Roman"/>
          <w:noProof/>
          <w:sz w:val="24"/>
          <w:szCs w:val="24"/>
        </w:rPr>
        <w:t xml:space="preserve">edicine. 2014;11(1):154-64. </w:t>
      </w:r>
      <w:hyperlink r:id="rId50" w:history="1">
        <w:r w:rsidRPr="003E382B">
          <w:rPr>
            <w:rStyle w:val="Hyperlink"/>
            <w:rFonts w:ascii="Times New Roman" w:hAnsi="Times New Roman" w:cs="Times New Roman"/>
            <w:noProof/>
            <w:sz w:val="24"/>
            <w:szCs w:val="24"/>
          </w:rPr>
          <w:t>https://doi.org/10.1111/jsm.12345</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3657BA7"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55. Baćak V, Štulhofer A. Masturbation among sexually active young women in Croatia: Associations with religiosity and pornography use. International Journal of Sexual </w:t>
      </w:r>
      <w:r>
        <w:rPr>
          <w:rFonts w:ascii="Times New Roman" w:hAnsi="Times New Roman" w:cs="Times New Roman"/>
          <w:noProof/>
          <w:sz w:val="24"/>
          <w:szCs w:val="24"/>
        </w:rPr>
        <w:t xml:space="preserve">Health. 2011;23(4):248-57. </w:t>
      </w:r>
      <w:hyperlink r:id="rId51" w:history="1">
        <w:r w:rsidRPr="003E382B">
          <w:rPr>
            <w:rStyle w:val="Hyperlink"/>
            <w:rFonts w:ascii="Times New Roman" w:hAnsi="Times New Roman" w:cs="Times New Roman"/>
            <w:noProof/>
            <w:sz w:val="24"/>
            <w:szCs w:val="24"/>
          </w:rPr>
          <w:t>https://doi.org/10.1080/19317611.2011.611220</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27458073" w14:textId="77777777" w:rsidR="000B78CD" w:rsidRPr="00D915D7"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56. Štulhofer A, Šoh D, Jelaska N, Baćak V</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Landripet</w:t>
      </w:r>
      <w:r w:rsidRPr="00A374B3">
        <w:rPr>
          <w:rFonts w:ascii="Times New Roman" w:hAnsi="Times New Roman" w:cs="Times New Roman"/>
          <w:noProof/>
          <w:sz w:val="24"/>
          <w:szCs w:val="24"/>
        </w:rPr>
        <w:t xml:space="preserve"> I. Religiosity and sexual risk behavior among Croatian college students, 1998-2008. Journal of Sex Research. 2011;48</w:t>
      </w:r>
      <w:r>
        <w:rPr>
          <w:rFonts w:ascii="Times New Roman" w:hAnsi="Times New Roman" w:cs="Times New Roman"/>
          <w:noProof/>
          <w:sz w:val="24"/>
          <w:szCs w:val="24"/>
        </w:rPr>
        <w:t xml:space="preserve">(4):360-71. </w:t>
      </w:r>
      <w:hyperlink r:id="rId52" w:history="1">
        <w:r w:rsidRPr="00D915D7">
          <w:rPr>
            <w:rStyle w:val="Hyperlink"/>
            <w:rFonts w:ascii="Times New Roman" w:hAnsi="Times New Roman" w:cs="Times New Roman"/>
            <w:noProof/>
            <w:sz w:val="24"/>
            <w:szCs w:val="24"/>
          </w:rPr>
          <w:t>https://doi.org/10.1080/00224499.2010.494257</w:t>
        </w:r>
      </w:hyperlink>
      <w:r w:rsidRPr="00D915D7">
        <w:rPr>
          <w:rFonts w:ascii="Times New Roman" w:hAnsi="Times New Roman" w:cs="Times New Roman"/>
          <w:noProof/>
          <w:sz w:val="24"/>
          <w:szCs w:val="24"/>
        </w:rPr>
        <w:t xml:space="preserve">. </w:t>
      </w:r>
    </w:p>
    <w:p w14:paraId="305D79E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0650B5">
        <w:rPr>
          <w:rFonts w:ascii="Times New Roman" w:hAnsi="Times New Roman" w:cs="Times New Roman"/>
          <w:noProof/>
          <w:sz w:val="24"/>
          <w:szCs w:val="24"/>
        </w:rPr>
        <w:t xml:space="preserve">57. Lewin B, Fugl-Meyer K, Helmius G, Lalos A, Månsson SA. </w:t>
      </w:r>
      <w:r w:rsidRPr="00A374B3">
        <w:rPr>
          <w:rFonts w:ascii="Times New Roman" w:hAnsi="Times New Roman" w:cs="Times New Roman"/>
          <w:noProof/>
          <w:sz w:val="24"/>
          <w:szCs w:val="24"/>
          <w:lang w:val="da-DK"/>
        </w:rPr>
        <w:t xml:space="preserve">Sex i Sverige; Om sexuallivet i Sverige 1996. </w:t>
      </w:r>
      <w:r w:rsidRPr="00D915D7">
        <w:rPr>
          <w:rFonts w:ascii="Times New Roman" w:hAnsi="Times New Roman" w:cs="Times New Roman"/>
          <w:noProof/>
          <w:sz w:val="24"/>
          <w:szCs w:val="24"/>
        </w:rPr>
        <w:t>Stockholm: F</w:t>
      </w:r>
      <w:r w:rsidRPr="00A374B3">
        <w:rPr>
          <w:rFonts w:ascii="Times New Roman" w:hAnsi="Times New Roman" w:cs="Times New Roman"/>
          <w:noProof/>
          <w:sz w:val="24"/>
          <w:szCs w:val="24"/>
        </w:rPr>
        <w:t>olkehälsoinstitutet; 1998.</w:t>
      </w:r>
    </w:p>
    <w:p w14:paraId="0D1A0FED"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58. Hubert M, Bajos N, Sandfort T. Sexual behaviour and HIV/AIDS in Europe: Comparisons of national surveys. London: UCL Press; 1998.</w:t>
      </w:r>
    </w:p>
    <w:p w14:paraId="3BE1A062"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59. Avlund K, Osler M, Mortensen EL, Christensen U, Bruunsgaard H, Holm-Pedersen P et al. Copenhagen Aging and Midlife Biobank (CAMB). Journal of Aging and Healt</w:t>
      </w:r>
      <w:r>
        <w:rPr>
          <w:rFonts w:ascii="Times New Roman" w:hAnsi="Times New Roman" w:cs="Times New Roman"/>
          <w:noProof/>
          <w:sz w:val="24"/>
          <w:szCs w:val="24"/>
        </w:rPr>
        <w:t xml:space="preserve">h. 2014;26(1):5-20. </w:t>
      </w:r>
      <w:hyperlink r:id="rId53" w:history="1">
        <w:r w:rsidRPr="003E382B">
          <w:rPr>
            <w:rStyle w:val="Hyperlink"/>
            <w:rFonts w:ascii="Times New Roman" w:hAnsi="Times New Roman" w:cs="Times New Roman"/>
            <w:noProof/>
            <w:sz w:val="24"/>
            <w:szCs w:val="24"/>
          </w:rPr>
          <w:t>https://doi.org/10.1177/0898264313509277</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59D2ACA9"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Pr>
          <w:rFonts w:ascii="Times New Roman" w:hAnsi="Times New Roman" w:cs="Times New Roman"/>
          <w:noProof/>
          <w:sz w:val="24"/>
          <w:szCs w:val="24"/>
        </w:rPr>
        <w:t xml:space="preserve">60. Søgaard HJ, Bech </w:t>
      </w:r>
      <w:r w:rsidRPr="00A374B3">
        <w:rPr>
          <w:rFonts w:ascii="Times New Roman" w:hAnsi="Times New Roman" w:cs="Times New Roman"/>
          <w:noProof/>
          <w:sz w:val="24"/>
          <w:szCs w:val="24"/>
        </w:rPr>
        <w:t>P. Psychometric analysis of common mental disorders–screening questionnaire (CMD-SQ) in long term sickness absence. Scandinavian Journal of Public Health. 2009;37(8):</w:t>
      </w:r>
      <w:r>
        <w:rPr>
          <w:rFonts w:ascii="Times New Roman" w:hAnsi="Times New Roman" w:cs="Times New Roman"/>
          <w:noProof/>
          <w:sz w:val="24"/>
          <w:szCs w:val="24"/>
        </w:rPr>
        <w:t xml:space="preserve">855-63. </w:t>
      </w:r>
      <w:hyperlink r:id="rId54" w:history="1">
        <w:r w:rsidRPr="003E382B">
          <w:rPr>
            <w:rStyle w:val="Hyperlink"/>
            <w:rFonts w:ascii="Times New Roman" w:hAnsi="Times New Roman" w:cs="Times New Roman"/>
            <w:noProof/>
            <w:sz w:val="24"/>
            <w:szCs w:val="24"/>
          </w:rPr>
          <w:t>https://doi.org/10.1177/1403494809344653</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36C02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61. American Psychiatric Association. Diagnostic and statistical manual of mental disorders (DSM-5®). 5th ed. Washington, DC: American Psychiatric Association; 2013.</w:t>
      </w:r>
    </w:p>
    <w:p w14:paraId="0976CCE6"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C96D79">
        <w:rPr>
          <w:rFonts w:ascii="Times New Roman" w:hAnsi="Times New Roman" w:cs="Times New Roman"/>
          <w:noProof/>
          <w:sz w:val="24"/>
          <w:szCs w:val="24"/>
          <w:lang w:val="da-DK"/>
        </w:rPr>
        <w:t xml:space="preserve">62. Ware J, Kosinski MA, Keller SD. </w:t>
      </w:r>
      <w:r w:rsidRPr="00A374B3">
        <w:rPr>
          <w:rFonts w:ascii="Times New Roman" w:hAnsi="Times New Roman" w:cs="Times New Roman"/>
          <w:noProof/>
          <w:sz w:val="24"/>
          <w:szCs w:val="24"/>
        </w:rPr>
        <w:t>SF-12: How to score the SF-12 physical and mental health summary scales. 2nd ed. Boston, MA: The Health Institute, New England Medical Center; 1995.</w:t>
      </w:r>
    </w:p>
    <w:p w14:paraId="2D9F4B88" w14:textId="2A715B21"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63. National Survey of Sexual Attitudes and Lifestyles. The national survey of sexual attitudes and lifestyles questionnaire computer question listings rev</w:t>
      </w:r>
      <w:r w:rsidR="00C129F3">
        <w:rPr>
          <w:rFonts w:ascii="Times New Roman" w:hAnsi="Times New Roman" w:cs="Times New Roman"/>
          <w:noProof/>
          <w:sz w:val="24"/>
          <w:szCs w:val="24"/>
        </w:rPr>
        <w:t xml:space="preserve">ised for Natsal 3 [PDF file]. </w:t>
      </w:r>
      <w:r w:rsidRPr="00A374B3">
        <w:rPr>
          <w:rFonts w:ascii="Times New Roman" w:hAnsi="Times New Roman" w:cs="Times New Roman"/>
          <w:noProof/>
          <w:sz w:val="24"/>
          <w:szCs w:val="24"/>
        </w:rPr>
        <w:t>2010.</w:t>
      </w:r>
      <w:r w:rsidR="00C129F3">
        <w:rPr>
          <w:rFonts w:ascii="Times New Roman" w:hAnsi="Times New Roman" w:cs="Times New Roman"/>
          <w:noProof/>
          <w:sz w:val="24"/>
          <w:szCs w:val="24"/>
        </w:rPr>
        <w:t xml:space="preserve"> </w:t>
      </w:r>
      <w:r w:rsidR="00C129F3" w:rsidRPr="00E14700">
        <w:rPr>
          <w:rFonts w:ascii="Times New Roman" w:hAnsi="Times New Roman" w:cs="Times New Roman"/>
          <w:sz w:val="24"/>
          <w:szCs w:val="24"/>
        </w:rPr>
        <w:t xml:space="preserve">Retrieved from </w:t>
      </w:r>
      <w:hyperlink r:id="rId55" w:history="1">
        <w:r w:rsidR="00C129F3" w:rsidRPr="00E14700">
          <w:rPr>
            <w:rStyle w:val="Hyperlink"/>
            <w:rFonts w:ascii="Times New Roman" w:hAnsi="Times New Roman" w:cs="Times New Roman"/>
            <w:sz w:val="24"/>
            <w:szCs w:val="24"/>
          </w:rPr>
          <w:t>http://www.natsal.ac.uk/media/2078/b1-capi-and-casi-questionnaire.pdf</w:t>
        </w:r>
      </w:hyperlink>
    </w:p>
    <w:p w14:paraId="53215ED0"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64. Schafer J, </w:t>
      </w:r>
      <w:r>
        <w:rPr>
          <w:rFonts w:ascii="Times New Roman" w:hAnsi="Times New Roman" w:cs="Times New Roman"/>
          <w:noProof/>
          <w:sz w:val="24"/>
          <w:szCs w:val="24"/>
        </w:rPr>
        <w:t xml:space="preserve">Graham </w:t>
      </w:r>
      <w:r w:rsidRPr="00A374B3">
        <w:rPr>
          <w:rFonts w:ascii="Times New Roman" w:hAnsi="Times New Roman" w:cs="Times New Roman"/>
          <w:noProof/>
          <w:sz w:val="24"/>
          <w:szCs w:val="24"/>
        </w:rPr>
        <w:t>J. Missing data: Our view of the state of the art. Psychological</w:t>
      </w:r>
      <w:r>
        <w:rPr>
          <w:rFonts w:ascii="Times New Roman" w:hAnsi="Times New Roman" w:cs="Times New Roman"/>
          <w:noProof/>
          <w:sz w:val="24"/>
          <w:szCs w:val="24"/>
        </w:rPr>
        <w:t xml:space="preserve"> Methods. 2002;7(2):147-77. </w:t>
      </w:r>
      <w:hyperlink r:id="rId56" w:history="1">
        <w:r w:rsidRPr="003E382B">
          <w:rPr>
            <w:rStyle w:val="Hyperlink"/>
            <w:rFonts w:ascii="Times New Roman" w:hAnsi="Times New Roman" w:cs="Times New Roman"/>
            <w:noProof/>
            <w:sz w:val="24"/>
            <w:szCs w:val="24"/>
          </w:rPr>
          <w:t>https://doi.org/10.1037/1082-989X.7.2.147</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23F27EB"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65. Carvalho J, Vieira A, Nobre P. Structures of male sexual functioning. Journal of Sexual M</w:t>
      </w:r>
      <w:r>
        <w:rPr>
          <w:rFonts w:ascii="Times New Roman" w:hAnsi="Times New Roman" w:cs="Times New Roman"/>
          <w:noProof/>
          <w:sz w:val="24"/>
          <w:szCs w:val="24"/>
        </w:rPr>
        <w:t xml:space="preserve">edicine. 2011;8(9):2501-11. </w:t>
      </w:r>
      <w:hyperlink r:id="rId57" w:history="1">
        <w:r w:rsidRPr="003E382B">
          <w:rPr>
            <w:rStyle w:val="Hyperlink"/>
            <w:rFonts w:ascii="Times New Roman" w:hAnsi="Times New Roman" w:cs="Times New Roman"/>
            <w:noProof/>
            <w:sz w:val="24"/>
            <w:szCs w:val="24"/>
          </w:rPr>
          <w:t>https://doi.org/10.1111/j.1743-6109.2011.02349.x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BEB362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 xml:space="preserve">66. Christensen B, Grønbæk S, Osler M, Pedersen M, Graugaard B, Frisch V. Sexual dysfunctions and difficulties in Denmark: Prevalence and associated sociodemographic factors. Archives of Sexual Behavior. 2011;40(1):121-32. </w:t>
      </w:r>
    </w:p>
    <w:p w14:paraId="5988DFC3"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67. Lee D, Nazroo J, Pendleton N. Erectile dysfunction and phosphodiesterase type 5 inhibitor use: Associations with sexual activities, function and satisfaction in a population sample of older men. International Journal of Impotence R</w:t>
      </w:r>
      <w:r>
        <w:rPr>
          <w:rFonts w:ascii="Times New Roman" w:hAnsi="Times New Roman" w:cs="Times New Roman"/>
          <w:noProof/>
          <w:sz w:val="24"/>
          <w:szCs w:val="24"/>
        </w:rPr>
        <w:t xml:space="preserve">esearch. 2015;27(4):146-51. </w:t>
      </w:r>
      <w:hyperlink r:id="rId58" w:history="1">
        <w:r w:rsidRPr="003E382B">
          <w:rPr>
            <w:rStyle w:val="Hyperlink"/>
            <w:rFonts w:ascii="Times New Roman" w:hAnsi="Times New Roman" w:cs="Times New Roman"/>
            <w:noProof/>
            <w:sz w:val="24"/>
            <w:szCs w:val="24"/>
          </w:rPr>
          <w:t>https://doi.org/10.1038/ijir.2015.4</w:t>
        </w:r>
      </w:hyperlink>
      <w:r>
        <w:rPr>
          <w:rFonts w:ascii="Times New Roman" w:hAnsi="Times New Roman" w:cs="Times New Roman"/>
          <w:noProof/>
          <w:sz w:val="24"/>
          <w:szCs w:val="24"/>
        </w:rPr>
        <w:t xml:space="preserve"> </w:t>
      </w:r>
    </w:p>
    <w:p w14:paraId="72FD3020"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68. Bell S, Reissing ED, Henry LA, VanZuylen H. Sexual activity after 60: A systematic review of associated factors. Sexual Medicin</w:t>
      </w:r>
      <w:r>
        <w:rPr>
          <w:rFonts w:ascii="Times New Roman" w:hAnsi="Times New Roman" w:cs="Times New Roman"/>
          <w:noProof/>
          <w:sz w:val="24"/>
          <w:szCs w:val="24"/>
        </w:rPr>
        <w:t xml:space="preserve">e Reviews. 2017;5(1):52-80. </w:t>
      </w:r>
      <w:hyperlink r:id="rId59" w:history="1">
        <w:r w:rsidRPr="003E382B">
          <w:rPr>
            <w:rStyle w:val="Hyperlink"/>
            <w:rFonts w:ascii="Times New Roman" w:hAnsi="Times New Roman" w:cs="Times New Roman"/>
            <w:noProof/>
            <w:sz w:val="24"/>
            <w:szCs w:val="24"/>
          </w:rPr>
          <w:t>https://doi.org/10.1016/j.sxmr.2016.03.001</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62C383A"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69. Fisher L, Anderson GO, Chapagain M, Montenegro X, Smoot J, Takalkar A. Sex, romance, and relationships: AARP survey of midlife and older adults. Washington, DC: AARP Research; 2010.</w:t>
      </w:r>
    </w:p>
    <w:p w14:paraId="19760BF9" w14:textId="0830C892"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70. Fileborn B, Hinchliff S, Lyons A, Heywood W, Minichiello V, Brown G et al. The importance of sex and the meaning of sex and sexual pleasure for men aged 60 and older who engage in heterosexual relationships: Findings from a qualitative interview st</w:t>
      </w:r>
      <w:r>
        <w:rPr>
          <w:rFonts w:ascii="Times New Roman" w:hAnsi="Times New Roman" w:cs="Times New Roman"/>
          <w:noProof/>
          <w:sz w:val="24"/>
          <w:szCs w:val="24"/>
        </w:rPr>
        <w:t xml:space="preserve">udy. </w:t>
      </w:r>
      <w:r w:rsidR="00A67544" w:rsidRPr="00A67544">
        <w:rPr>
          <w:rFonts w:ascii="Times New Roman" w:hAnsi="Times New Roman" w:cs="Times New Roman"/>
          <w:noProof/>
          <w:sz w:val="24"/>
          <w:szCs w:val="24"/>
        </w:rPr>
        <w:t>Archives of Sexual Behavior</w:t>
      </w:r>
      <w:r w:rsidR="00A67544">
        <w:rPr>
          <w:rFonts w:ascii="Times New Roman" w:hAnsi="Times New Roman" w:cs="Times New Roman"/>
          <w:noProof/>
          <w:sz w:val="24"/>
          <w:szCs w:val="24"/>
        </w:rPr>
        <w:t>. 2017;46(7):2097-110</w:t>
      </w:r>
      <w:r>
        <w:rPr>
          <w:rFonts w:ascii="Times New Roman" w:hAnsi="Times New Roman" w:cs="Times New Roman"/>
          <w:noProof/>
          <w:sz w:val="24"/>
          <w:szCs w:val="24"/>
        </w:rPr>
        <w:t xml:space="preserve">. </w:t>
      </w:r>
      <w:hyperlink r:id="rId60" w:history="1">
        <w:r w:rsidRPr="003E382B">
          <w:rPr>
            <w:rStyle w:val="Hyperlink"/>
            <w:rFonts w:ascii="Times New Roman" w:hAnsi="Times New Roman" w:cs="Times New Roman"/>
            <w:noProof/>
            <w:sz w:val="24"/>
            <w:szCs w:val="24"/>
          </w:rPr>
          <w:t>https://doi.org/10.1007/s10508-016-0918-9</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60B60F85" w14:textId="77777777"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71. Hinchliff S, Gott M. Seeking medical help for sexual concerns in mid- and later life: A review of the literature. Journal of Sex Res</w:t>
      </w:r>
      <w:r>
        <w:rPr>
          <w:rFonts w:ascii="Times New Roman" w:hAnsi="Times New Roman" w:cs="Times New Roman"/>
          <w:noProof/>
          <w:sz w:val="24"/>
          <w:szCs w:val="24"/>
        </w:rPr>
        <w:t xml:space="preserve">earch. 2011;48(2-3):106-17. </w:t>
      </w:r>
      <w:hyperlink r:id="rId61" w:history="1">
        <w:r w:rsidRPr="003E382B">
          <w:rPr>
            <w:rStyle w:val="Hyperlink"/>
            <w:rFonts w:ascii="Times New Roman" w:hAnsi="Times New Roman" w:cs="Times New Roman"/>
            <w:noProof/>
            <w:sz w:val="24"/>
            <w:szCs w:val="24"/>
          </w:rPr>
          <w:t>https://doi.org/10.1080/00224499.2010.548610</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7A9002BB" w14:textId="77777777" w:rsidR="00110E02" w:rsidRPr="00C96D79" w:rsidRDefault="000B78CD" w:rsidP="000B78CD">
      <w:pPr>
        <w:pStyle w:val="EndNoteBibliography"/>
        <w:spacing w:after="0" w:line="480" w:lineRule="auto"/>
        <w:ind w:left="709" w:hanging="709"/>
        <w:rPr>
          <w:rFonts w:ascii="Times New Roman" w:hAnsi="Times New Roman" w:cs="Times New Roman"/>
          <w:noProof/>
          <w:sz w:val="24"/>
          <w:szCs w:val="24"/>
          <w:lang w:val="da-DK"/>
        </w:rPr>
      </w:pPr>
      <w:r>
        <w:rPr>
          <w:rFonts w:ascii="Times New Roman" w:hAnsi="Times New Roman" w:cs="Times New Roman"/>
          <w:noProof/>
          <w:sz w:val="24"/>
          <w:szCs w:val="24"/>
        </w:rPr>
        <w:t>72. Mellor RM, Green</w:t>
      </w:r>
      <w:r w:rsidR="00E5178D">
        <w:rPr>
          <w:rFonts w:ascii="Times New Roman" w:hAnsi="Times New Roman" w:cs="Times New Roman"/>
          <w:noProof/>
          <w:sz w:val="24"/>
          <w:szCs w:val="24"/>
        </w:rPr>
        <w:t>field, SM, Dowswell G, Sheppard</w:t>
      </w:r>
      <w:r>
        <w:rPr>
          <w:rFonts w:ascii="Times New Roman" w:hAnsi="Times New Roman" w:cs="Times New Roman"/>
          <w:noProof/>
          <w:sz w:val="24"/>
          <w:szCs w:val="24"/>
        </w:rPr>
        <w:t xml:space="preserve"> JP, Quinn T</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McManus, R</w:t>
      </w:r>
      <w:r w:rsidRPr="00A374B3">
        <w:rPr>
          <w:rFonts w:ascii="Times New Roman" w:hAnsi="Times New Roman" w:cs="Times New Roman"/>
          <w:noProof/>
          <w:sz w:val="24"/>
          <w:szCs w:val="24"/>
        </w:rPr>
        <w:t>J. Health care professionals' views on discussing sexual wellbeing with patients who have had a stroke: A qualitative s</w:t>
      </w:r>
      <w:r>
        <w:rPr>
          <w:rFonts w:ascii="Times New Roman" w:hAnsi="Times New Roman" w:cs="Times New Roman"/>
          <w:noProof/>
          <w:sz w:val="24"/>
          <w:szCs w:val="24"/>
        </w:rPr>
        <w:t xml:space="preserve">tudy. </w:t>
      </w:r>
      <w:r w:rsidRPr="00C96D79">
        <w:rPr>
          <w:rFonts w:ascii="Times New Roman" w:hAnsi="Times New Roman" w:cs="Times New Roman"/>
          <w:noProof/>
          <w:sz w:val="24"/>
          <w:szCs w:val="24"/>
          <w:lang w:val="da-DK"/>
        </w:rPr>
        <w:t xml:space="preserve">PloS ONE. 2013;8(10). </w:t>
      </w:r>
      <w:r w:rsidR="00110E02">
        <w:rPr>
          <w:rStyle w:val="Hyperlink"/>
          <w:rFonts w:ascii="Times New Roman" w:hAnsi="Times New Roman" w:cs="Times New Roman"/>
          <w:noProof/>
          <w:sz w:val="24"/>
          <w:szCs w:val="24"/>
        </w:rPr>
        <w:fldChar w:fldCharType="begin"/>
      </w:r>
      <w:r w:rsidR="00110E02" w:rsidRPr="00C96D79">
        <w:rPr>
          <w:rStyle w:val="Hyperlink"/>
          <w:rFonts w:ascii="Times New Roman" w:hAnsi="Times New Roman" w:cs="Times New Roman"/>
          <w:noProof/>
          <w:sz w:val="24"/>
          <w:szCs w:val="24"/>
          <w:lang w:val="da-DK"/>
        </w:rPr>
        <w:instrText xml:space="preserve"> HYPERLINK "https://doi.org/10.1371/journal.pone.0078802</w:instrText>
      </w:r>
      <w:r w:rsidR="00110E02" w:rsidRPr="00C96D79">
        <w:rPr>
          <w:rFonts w:ascii="Times New Roman" w:hAnsi="Times New Roman" w:cs="Times New Roman"/>
          <w:noProof/>
          <w:sz w:val="24"/>
          <w:szCs w:val="24"/>
          <w:lang w:val="da-DK"/>
        </w:rPr>
        <w:instrText xml:space="preserve">. </w:instrText>
      </w:r>
    </w:p>
    <w:p w14:paraId="01C5CBE7" w14:textId="77777777" w:rsidR="00110E02" w:rsidRPr="00C96D79" w:rsidRDefault="00110E02" w:rsidP="000B78CD">
      <w:pPr>
        <w:pStyle w:val="EndNoteBibliography"/>
        <w:spacing w:after="0" w:line="480" w:lineRule="auto"/>
        <w:ind w:left="709" w:hanging="709"/>
        <w:rPr>
          <w:rStyle w:val="Hyperlink"/>
          <w:rFonts w:ascii="Times New Roman" w:hAnsi="Times New Roman" w:cs="Times New Roman"/>
          <w:noProof/>
          <w:sz w:val="24"/>
          <w:szCs w:val="24"/>
          <w:lang w:val="da-DK"/>
        </w:rPr>
      </w:pPr>
      <w:r w:rsidRPr="00C96D79">
        <w:rPr>
          <w:rFonts w:ascii="Times New Roman" w:hAnsi="Times New Roman" w:cs="Times New Roman"/>
          <w:noProof/>
          <w:sz w:val="24"/>
          <w:szCs w:val="24"/>
          <w:lang w:val="da-DK"/>
        </w:rPr>
        <w:instrText>73</w:instrText>
      </w:r>
      <w:r w:rsidRPr="00C96D79">
        <w:rPr>
          <w:rStyle w:val="Hyperlink"/>
          <w:rFonts w:ascii="Times New Roman" w:hAnsi="Times New Roman" w:cs="Times New Roman"/>
          <w:noProof/>
          <w:sz w:val="24"/>
          <w:szCs w:val="24"/>
          <w:lang w:val="da-DK"/>
        </w:rPr>
        <w:instrText xml:space="preserve">" </w:instrText>
      </w:r>
      <w:r>
        <w:rPr>
          <w:rStyle w:val="Hyperlink"/>
          <w:rFonts w:ascii="Times New Roman" w:hAnsi="Times New Roman" w:cs="Times New Roman"/>
          <w:noProof/>
          <w:sz w:val="24"/>
          <w:szCs w:val="24"/>
        </w:rPr>
        <w:fldChar w:fldCharType="separate"/>
      </w:r>
      <w:r w:rsidRPr="00C96D79">
        <w:rPr>
          <w:rStyle w:val="Hyperlink"/>
          <w:rFonts w:ascii="Times New Roman" w:hAnsi="Times New Roman" w:cs="Times New Roman"/>
          <w:noProof/>
          <w:sz w:val="24"/>
          <w:szCs w:val="24"/>
          <w:lang w:val="da-DK"/>
        </w:rPr>
        <w:t xml:space="preserve">https://doi.org/10.1371/journal.pone.0078802. </w:t>
      </w:r>
    </w:p>
    <w:p w14:paraId="27A354CA" w14:textId="307E10C0" w:rsidR="00110E02" w:rsidRPr="00110E02" w:rsidRDefault="00110E02" w:rsidP="00110E02">
      <w:pPr>
        <w:pStyle w:val="EndNoteBibliography"/>
        <w:spacing w:after="0" w:line="480" w:lineRule="auto"/>
        <w:ind w:left="709" w:hanging="709"/>
        <w:rPr>
          <w:rFonts w:ascii="Times New Roman" w:hAnsi="Times New Roman" w:cs="Times New Roman"/>
          <w:noProof/>
          <w:sz w:val="24"/>
          <w:szCs w:val="24"/>
        </w:rPr>
      </w:pPr>
      <w:r w:rsidRPr="00C96D79">
        <w:rPr>
          <w:rStyle w:val="Hyperlink"/>
          <w:rFonts w:ascii="Times New Roman" w:hAnsi="Times New Roman" w:cs="Times New Roman"/>
          <w:noProof/>
          <w:sz w:val="24"/>
          <w:szCs w:val="24"/>
          <w:lang w:val="da-DK"/>
        </w:rPr>
        <w:t>73</w:t>
      </w:r>
      <w:r>
        <w:rPr>
          <w:rStyle w:val="Hyperlink"/>
          <w:rFonts w:ascii="Times New Roman" w:hAnsi="Times New Roman" w:cs="Times New Roman"/>
          <w:noProof/>
          <w:sz w:val="24"/>
          <w:szCs w:val="24"/>
        </w:rPr>
        <w:fldChar w:fldCharType="end"/>
      </w:r>
      <w:r w:rsidRPr="00C96D79">
        <w:rPr>
          <w:rFonts w:ascii="Times New Roman" w:hAnsi="Times New Roman" w:cs="Times New Roman"/>
          <w:noProof/>
          <w:sz w:val="24"/>
          <w:szCs w:val="24"/>
          <w:lang w:val="da-DK"/>
        </w:rPr>
        <w:t xml:space="preserve">. Jannini EA et al. </w:t>
      </w:r>
      <w:r w:rsidRPr="00110E02">
        <w:rPr>
          <w:rFonts w:ascii="Times New Roman" w:hAnsi="Times New Roman" w:cs="Times New Roman"/>
          <w:noProof/>
          <w:sz w:val="24"/>
          <w:szCs w:val="24"/>
        </w:rPr>
        <w:t xml:space="preserve">Health-related characteristics and unmet needs of </w:t>
      </w:r>
      <w:r>
        <w:rPr>
          <w:rFonts w:ascii="Times New Roman" w:hAnsi="Times New Roman" w:cs="Times New Roman"/>
          <w:noProof/>
          <w:sz w:val="24"/>
          <w:szCs w:val="24"/>
        </w:rPr>
        <w:t>men with erectile dysfunction: A</w:t>
      </w:r>
      <w:r w:rsidRPr="00110E02">
        <w:rPr>
          <w:rFonts w:ascii="Times New Roman" w:hAnsi="Times New Roman" w:cs="Times New Roman"/>
          <w:noProof/>
          <w:sz w:val="24"/>
          <w:szCs w:val="24"/>
        </w:rPr>
        <w:t xml:space="preserve"> survey in five European countries. </w:t>
      </w:r>
      <w:r>
        <w:rPr>
          <w:rFonts w:ascii="Times New Roman" w:hAnsi="Times New Roman" w:cs="Times New Roman"/>
          <w:noProof/>
          <w:sz w:val="24"/>
          <w:szCs w:val="24"/>
        </w:rPr>
        <w:t>J Sex Med. 2014;11(1):40-50</w:t>
      </w:r>
      <w:r w:rsidRPr="00110E02">
        <w:rPr>
          <w:rFonts w:ascii="Times New Roman" w:hAnsi="Times New Roman" w:cs="Times New Roman"/>
          <w:noProof/>
          <w:sz w:val="24"/>
          <w:szCs w:val="24"/>
        </w:rPr>
        <w:t>.</w:t>
      </w:r>
    </w:p>
    <w:p w14:paraId="5E6DCB28" w14:textId="126D9689" w:rsidR="000B78CD" w:rsidRPr="00A374B3" w:rsidRDefault="000B78CD" w:rsidP="000B78CD">
      <w:pPr>
        <w:pStyle w:val="EndNoteBibliography"/>
        <w:spacing w:after="0"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lastRenderedPageBreak/>
        <w:t>7</w:t>
      </w:r>
      <w:r w:rsidR="00110E02">
        <w:rPr>
          <w:rFonts w:ascii="Times New Roman" w:hAnsi="Times New Roman" w:cs="Times New Roman"/>
          <w:noProof/>
          <w:sz w:val="24"/>
          <w:szCs w:val="24"/>
        </w:rPr>
        <w:t>4</w:t>
      </w:r>
      <w:r w:rsidRPr="00A374B3">
        <w:rPr>
          <w:rFonts w:ascii="Times New Roman" w:hAnsi="Times New Roman" w:cs="Times New Roman"/>
          <w:noProof/>
          <w:sz w:val="24"/>
          <w:szCs w:val="24"/>
        </w:rPr>
        <w:t>. McDonaugh LK, Nielsen</w:t>
      </w:r>
      <w:r w:rsidR="00E5178D">
        <w:rPr>
          <w:rFonts w:ascii="Times New Roman" w:hAnsi="Times New Roman" w:cs="Times New Roman"/>
          <w:noProof/>
          <w:sz w:val="24"/>
          <w:szCs w:val="24"/>
        </w:rPr>
        <w:t xml:space="preserve"> EJ, McDermott</w:t>
      </w:r>
      <w:r>
        <w:rPr>
          <w:rFonts w:ascii="Times New Roman" w:hAnsi="Times New Roman" w:cs="Times New Roman"/>
          <w:noProof/>
          <w:sz w:val="24"/>
          <w:szCs w:val="24"/>
        </w:rPr>
        <w:t xml:space="preserve"> DT, Davies N</w:t>
      </w:r>
      <w:r w:rsidRPr="00A374B3">
        <w:rPr>
          <w:rFonts w:ascii="Times New Roman" w:hAnsi="Times New Roman" w:cs="Times New Roman"/>
          <w:noProof/>
          <w:sz w:val="24"/>
          <w:szCs w:val="24"/>
        </w:rPr>
        <w:t xml:space="preserve">, </w:t>
      </w:r>
      <w:r>
        <w:rPr>
          <w:rFonts w:ascii="Times New Roman" w:hAnsi="Times New Roman" w:cs="Times New Roman"/>
          <w:noProof/>
          <w:sz w:val="24"/>
          <w:szCs w:val="24"/>
        </w:rPr>
        <w:t>Morrison T</w:t>
      </w:r>
      <w:r w:rsidRPr="00A374B3">
        <w:rPr>
          <w:rFonts w:ascii="Times New Roman" w:hAnsi="Times New Roman" w:cs="Times New Roman"/>
          <w:noProof/>
          <w:sz w:val="24"/>
          <w:szCs w:val="24"/>
        </w:rPr>
        <w:t>G. “I want to feel like a full man”: Conceptualizing gay, bisexual, and heterosexual men’s sexual difficulties. Journal of Sex Re</w:t>
      </w:r>
      <w:r>
        <w:rPr>
          <w:rFonts w:ascii="Times New Roman" w:hAnsi="Times New Roman" w:cs="Times New Roman"/>
          <w:noProof/>
          <w:sz w:val="24"/>
          <w:szCs w:val="24"/>
        </w:rPr>
        <w:t xml:space="preserve">search. 2017;55(6):783-801. </w:t>
      </w:r>
      <w:hyperlink r:id="rId62" w:history="1">
        <w:r w:rsidRPr="003E382B">
          <w:rPr>
            <w:rStyle w:val="Hyperlink"/>
            <w:rFonts w:ascii="Times New Roman" w:hAnsi="Times New Roman" w:cs="Times New Roman"/>
            <w:noProof/>
            <w:sz w:val="24"/>
            <w:szCs w:val="24"/>
          </w:rPr>
          <w:t>https://doi.org/10.1080/00224499.2017.1410519</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3517A455" w14:textId="1134D01A" w:rsidR="000B78CD" w:rsidRDefault="000B78CD" w:rsidP="000B78CD">
      <w:pPr>
        <w:pStyle w:val="EndNoteBibliography"/>
        <w:spacing w:line="480" w:lineRule="auto"/>
        <w:ind w:left="709" w:hanging="709"/>
        <w:rPr>
          <w:rFonts w:ascii="Times New Roman" w:hAnsi="Times New Roman" w:cs="Times New Roman"/>
          <w:noProof/>
          <w:sz w:val="24"/>
          <w:szCs w:val="24"/>
        </w:rPr>
      </w:pPr>
      <w:r w:rsidRPr="00A374B3">
        <w:rPr>
          <w:rFonts w:ascii="Times New Roman" w:hAnsi="Times New Roman" w:cs="Times New Roman"/>
          <w:noProof/>
          <w:sz w:val="24"/>
          <w:szCs w:val="24"/>
        </w:rPr>
        <w:t>7</w:t>
      </w:r>
      <w:r w:rsidR="00110E02">
        <w:rPr>
          <w:rFonts w:ascii="Times New Roman" w:hAnsi="Times New Roman" w:cs="Times New Roman"/>
          <w:noProof/>
          <w:sz w:val="24"/>
          <w:szCs w:val="24"/>
        </w:rPr>
        <w:t>5</w:t>
      </w:r>
      <w:r w:rsidRPr="00A374B3">
        <w:rPr>
          <w:rFonts w:ascii="Times New Roman" w:hAnsi="Times New Roman" w:cs="Times New Roman"/>
          <w:noProof/>
          <w:sz w:val="24"/>
          <w:szCs w:val="24"/>
        </w:rPr>
        <w:t>. Latini DM, Penson DF, Wallace KL, Lubeck DP, Lue TF. Clinical and psychosocial characteristics of men with erectile dysfunction: Baseline data from ExCEED™. The Journal of Sexual M</w:t>
      </w:r>
      <w:r>
        <w:rPr>
          <w:rFonts w:ascii="Times New Roman" w:hAnsi="Times New Roman" w:cs="Times New Roman"/>
          <w:noProof/>
          <w:sz w:val="24"/>
          <w:szCs w:val="24"/>
        </w:rPr>
        <w:t xml:space="preserve">edicine. 2006;3(6):1059-67. </w:t>
      </w:r>
      <w:hyperlink r:id="rId63" w:history="1">
        <w:r w:rsidRPr="003E382B">
          <w:rPr>
            <w:rStyle w:val="Hyperlink"/>
            <w:rFonts w:ascii="Times New Roman" w:hAnsi="Times New Roman" w:cs="Times New Roman"/>
            <w:noProof/>
            <w:sz w:val="24"/>
            <w:szCs w:val="24"/>
          </w:rPr>
          <w:t>https://doi.org/10.1111/j.1743-6109.2006.00331.x</w:t>
        </w:r>
      </w:hyperlink>
      <w:r w:rsidRPr="00A374B3">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3B53880" w14:textId="5A453361" w:rsidR="001A48BF" w:rsidRDefault="001A48BF">
      <w:pPr>
        <w:spacing w:line="259" w:lineRule="auto"/>
        <w:rPr>
          <w:rFonts w:ascii="Times New Roman" w:hAnsi="Times New Roman" w:cs="Times New Roman"/>
          <w:noProof/>
          <w:sz w:val="24"/>
          <w:szCs w:val="24"/>
          <w:lang w:val="en-US"/>
        </w:rPr>
      </w:pPr>
      <w:r>
        <w:rPr>
          <w:rFonts w:ascii="Times New Roman" w:hAnsi="Times New Roman" w:cs="Times New Roman"/>
          <w:noProof/>
          <w:sz w:val="24"/>
          <w:szCs w:val="24"/>
        </w:rPr>
        <w:br w:type="page"/>
      </w:r>
      <w:bookmarkStart w:id="0" w:name="_GoBack"/>
      <w:bookmarkEnd w:id="0"/>
    </w:p>
    <w:tbl>
      <w:tblPr>
        <w:tblW w:w="0" w:type="auto"/>
        <w:tblInd w:w="20" w:type="dxa"/>
        <w:tblLayout w:type="fixed"/>
        <w:tblCellMar>
          <w:left w:w="0" w:type="dxa"/>
          <w:right w:w="0" w:type="dxa"/>
        </w:tblCellMar>
        <w:tblLook w:val="0000" w:firstRow="0" w:lastRow="0" w:firstColumn="0" w:lastColumn="0" w:noHBand="0" w:noVBand="0"/>
      </w:tblPr>
      <w:tblGrid>
        <w:gridCol w:w="20"/>
        <w:gridCol w:w="8040"/>
      </w:tblGrid>
      <w:tr w:rsidR="001A48BF" w:rsidRPr="00D51EC4" w14:paraId="7E27E6D6" w14:textId="77777777" w:rsidTr="001A48BF">
        <w:trPr>
          <w:trHeight w:val="207"/>
        </w:trPr>
        <w:tc>
          <w:tcPr>
            <w:tcW w:w="20" w:type="dxa"/>
          </w:tcPr>
          <w:p w14:paraId="79C27499"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rPr>
            </w:pPr>
          </w:p>
        </w:tc>
        <w:tc>
          <w:tcPr>
            <w:tcW w:w="8040" w:type="dxa"/>
            <w:vAlign w:val="bottom"/>
          </w:tcPr>
          <w:p w14:paraId="33FFFA08"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rPr>
            </w:pPr>
          </w:p>
        </w:tc>
      </w:tr>
    </w:tbl>
    <w:p w14:paraId="5BCF8917" w14:textId="77777777" w:rsidR="001A48BF" w:rsidRPr="00F428D5" w:rsidRDefault="001A48BF" w:rsidP="001A48BF">
      <w:pPr>
        <w:spacing w:after="0"/>
        <w:rPr>
          <w:rFonts w:ascii="Times New Roman" w:hAnsi="Times New Roman" w:cs="Times New Roman"/>
          <w:b/>
          <w:bCs/>
          <w:color w:val="231F20"/>
          <w:sz w:val="24"/>
          <w:szCs w:val="24"/>
        </w:rPr>
      </w:pPr>
      <w:r w:rsidRPr="00F428D5">
        <w:rPr>
          <w:rFonts w:ascii="Times New Roman" w:hAnsi="Times New Roman" w:cs="Times New Roman"/>
          <w:b/>
          <w:bCs/>
          <w:color w:val="231F20"/>
          <w:sz w:val="24"/>
          <w:szCs w:val="24"/>
        </w:rPr>
        <w:t xml:space="preserve">TABLE 1 </w:t>
      </w:r>
    </w:p>
    <w:p w14:paraId="43CB202E" w14:textId="77777777" w:rsidR="001A48BF" w:rsidRPr="00F428D5" w:rsidRDefault="001A48BF" w:rsidP="001A48BF">
      <w:pPr>
        <w:spacing w:after="0"/>
        <w:rPr>
          <w:rFonts w:ascii="Times New Roman" w:hAnsi="Times New Roman" w:cs="Times New Roman"/>
          <w:color w:val="231F20"/>
          <w:sz w:val="24"/>
          <w:szCs w:val="24"/>
          <w:lang w:val="en-US"/>
        </w:rPr>
      </w:pPr>
      <w:r w:rsidRPr="00F428D5">
        <w:rPr>
          <w:rFonts w:ascii="Times New Roman" w:hAnsi="Times New Roman" w:cs="Times New Roman"/>
          <w:bCs/>
          <w:color w:val="231F20"/>
          <w:sz w:val="24"/>
          <w:szCs w:val="24"/>
          <w:lang w:val="en-US"/>
        </w:rPr>
        <w:t xml:space="preserve">Sample </w:t>
      </w:r>
      <w:r w:rsidRPr="00F428D5">
        <w:rPr>
          <w:rFonts w:ascii="Times New Roman" w:hAnsi="Times New Roman" w:cs="Times New Roman"/>
          <w:color w:val="231F20"/>
          <w:sz w:val="24"/>
          <w:szCs w:val="24"/>
          <w:lang w:val="en-US"/>
        </w:rPr>
        <w:t xml:space="preserve">Characteristics </w:t>
      </w:r>
    </w:p>
    <w:p w14:paraId="629E62F8" w14:textId="77777777" w:rsidR="001A48BF" w:rsidRPr="00F428D5" w:rsidRDefault="001A48BF" w:rsidP="001A48BF">
      <w:pPr>
        <w:spacing w:after="0"/>
        <w:rPr>
          <w:rFonts w:ascii="Times New Roman" w:hAnsi="Times New Roman" w:cs="Times New Roman"/>
          <w:sz w:val="24"/>
          <w:szCs w:val="24"/>
          <w:lang w:val="en-US"/>
        </w:rPr>
      </w:pPr>
    </w:p>
    <w:tbl>
      <w:tblPr>
        <w:tblW w:w="9924" w:type="dxa"/>
        <w:tblInd w:w="-426" w:type="dxa"/>
        <w:tblLayout w:type="fixed"/>
        <w:tblCellMar>
          <w:left w:w="0" w:type="dxa"/>
          <w:right w:w="0" w:type="dxa"/>
        </w:tblCellMar>
        <w:tblLook w:val="0000" w:firstRow="0" w:lastRow="0" w:firstColumn="0" w:lastColumn="0" w:noHBand="0" w:noVBand="0"/>
      </w:tblPr>
      <w:tblGrid>
        <w:gridCol w:w="3259"/>
        <w:gridCol w:w="1128"/>
        <w:gridCol w:w="575"/>
        <w:gridCol w:w="851"/>
        <w:gridCol w:w="210"/>
        <w:gridCol w:w="72"/>
        <w:gridCol w:w="568"/>
        <w:gridCol w:w="992"/>
        <w:gridCol w:w="709"/>
        <w:gridCol w:w="993"/>
        <w:gridCol w:w="567"/>
      </w:tblGrid>
      <w:tr w:rsidR="001A48BF" w:rsidRPr="00F428D5" w14:paraId="53261D21" w14:textId="77777777" w:rsidTr="001A48BF">
        <w:trPr>
          <w:trHeight w:val="78"/>
        </w:trPr>
        <w:tc>
          <w:tcPr>
            <w:tcW w:w="3259" w:type="dxa"/>
            <w:vAlign w:val="bottom"/>
          </w:tcPr>
          <w:p w14:paraId="7147B143"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c>
          <w:tcPr>
            <w:tcW w:w="1703" w:type="dxa"/>
            <w:gridSpan w:val="2"/>
            <w:vAlign w:val="bottom"/>
          </w:tcPr>
          <w:p w14:paraId="66684A21"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c>
          <w:tcPr>
            <w:tcW w:w="1701" w:type="dxa"/>
            <w:gridSpan w:val="4"/>
          </w:tcPr>
          <w:p w14:paraId="49F0B851"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c>
          <w:tcPr>
            <w:tcW w:w="1701" w:type="dxa"/>
            <w:gridSpan w:val="2"/>
          </w:tcPr>
          <w:p w14:paraId="32DBDD95"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c>
          <w:tcPr>
            <w:tcW w:w="1560" w:type="dxa"/>
            <w:gridSpan w:val="2"/>
          </w:tcPr>
          <w:p w14:paraId="37D07505"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r>
      <w:tr w:rsidR="001A48BF" w:rsidRPr="00D51EC4" w14:paraId="5DC195CA" w14:textId="77777777" w:rsidTr="001A48BF">
        <w:trPr>
          <w:trHeight w:val="172"/>
        </w:trPr>
        <w:tc>
          <w:tcPr>
            <w:tcW w:w="3259" w:type="dxa"/>
            <w:vAlign w:val="bottom"/>
          </w:tcPr>
          <w:p w14:paraId="78384C6F"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18"/>
                <w:szCs w:val="18"/>
                <w:lang w:val="en-US"/>
              </w:rPr>
            </w:pPr>
          </w:p>
        </w:tc>
        <w:tc>
          <w:tcPr>
            <w:tcW w:w="1703" w:type="dxa"/>
            <w:gridSpan w:val="2"/>
            <w:tcBorders>
              <w:bottom w:val="single" w:sz="4" w:space="0" w:color="auto"/>
            </w:tcBorders>
            <w:vAlign w:val="center"/>
          </w:tcPr>
          <w:p w14:paraId="22D9292D" w14:textId="77777777" w:rsidR="001A48BF" w:rsidRPr="00D51EC4" w:rsidRDefault="001A48BF" w:rsidP="001A48BF">
            <w:pPr>
              <w:widowControl w:val="0"/>
              <w:autoSpaceDE w:val="0"/>
              <w:autoSpaceDN w:val="0"/>
              <w:adjustRightInd w:val="0"/>
              <w:spacing w:after="0" w:line="240" w:lineRule="auto"/>
              <w:ind w:left="200"/>
              <w:rPr>
                <w:rFonts w:ascii="Times New Roman" w:hAnsi="Times New Roman" w:cs="Times New Roman"/>
                <w:sz w:val="18"/>
                <w:szCs w:val="18"/>
              </w:rPr>
            </w:pPr>
            <w:r>
              <w:rPr>
                <w:rFonts w:ascii="Times New Roman" w:hAnsi="Times New Roman" w:cs="Times New Roman"/>
                <w:color w:val="231F20"/>
                <w:sz w:val="18"/>
                <w:szCs w:val="18"/>
                <w:lang w:val="en-US"/>
              </w:rPr>
              <w:t xml:space="preserve">  </w:t>
            </w:r>
            <w:r>
              <w:rPr>
                <w:rFonts w:ascii="Times New Roman" w:hAnsi="Times New Roman" w:cs="Times New Roman"/>
                <w:color w:val="231F20"/>
                <w:sz w:val="18"/>
                <w:szCs w:val="18"/>
              </w:rPr>
              <w:t>Norway</w:t>
            </w:r>
            <w:r w:rsidRPr="00D51EC4">
              <w:rPr>
                <w:rFonts w:ascii="Times New Roman" w:hAnsi="Times New Roman" w:cs="Times New Roman"/>
                <w:color w:val="231F20"/>
                <w:sz w:val="18"/>
                <w:szCs w:val="18"/>
                <w:vertAlign w:val="superscript"/>
              </w:rPr>
              <w:t>a</w:t>
            </w:r>
          </w:p>
        </w:tc>
        <w:tc>
          <w:tcPr>
            <w:tcW w:w="1701" w:type="dxa"/>
            <w:gridSpan w:val="4"/>
            <w:tcBorders>
              <w:bottom w:val="single" w:sz="4" w:space="0" w:color="auto"/>
            </w:tcBorders>
          </w:tcPr>
          <w:p w14:paraId="000D57BA" w14:textId="77777777" w:rsidR="001A48BF" w:rsidRPr="00950294" w:rsidRDefault="001A48BF" w:rsidP="001A48BF">
            <w:pPr>
              <w:widowControl w:val="0"/>
              <w:autoSpaceDE w:val="0"/>
              <w:autoSpaceDN w:val="0"/>
              <w:adjustRightInd w:val="0"/>
              <w:spacing w:after="0" w:line="240" w:lineRule="auto"/>
              <w:rPr>
                <w:rFonts w:ascii="Times New Roman" w:hAnsi="Times New Roman" w:cs="Times New Roman"/>
                <w:color w:val="231F20"/>
                <w:sz w:val="18"/>
                <w:szCs w:val="18"/>
                <w:vertAlign w:val="superscript"/>
              </w:rPr>
            </w:pPr>
            <w:r>
              <w:rPr>
                <w:rFonts w:ascii="Times New Roman" w:hAnsi="Times New Roman" w:cs="Times New Roman"/>
                <w:color w:val="231F20"/>
                <w:sz w:val="18"/>
                <w:szCs w:val="18"/>
              </w:rPr>
              <w:t xml:space="preserve">  Denmark</w:t>
            </w:r>
            <w:r>
              <w:rPr>
                <w:rFonts w:ascii="Times New Roman" w:hAnsi="Times New Roman" w:cs="Times New Roman"/>
                <w:color w:val="231F20"/>
                <w:sz w:val="18"/>
                <w:szCs w:val="18"/>
                <w:vertAlign w:val="superscript"/>
              </w:rPr>
              <w:t>b</w:t>
            </w:r>
          </w:p>
        </w:tc>
        <w:tc>
          <w:tcPr>
            <w:tcW w:w="1701" w:type="dxa"/>
            <w:gridSpan w:val="2"/>
            <w:tcBorders>
              <w:bottom w:val="single" w:sz="4" w:space="0" w:color="auto"/>
            </w:tcBorders>
          </w:tcPr>
          <w:p w14:paraId="1AEB2CC6" w14:textId="77777777" w:rsidR="001A48BF" w:rsidRPr="00950294" w:rsidRDefault="001A48BF" w:rsidP="001A48BF">
            <w:pPr>
              <w:widowControl w:val="0"/>
              <w:autoSpaceDE w:val="0"/>
              <w:autoSpaceDN w:val="0"/>
              <w:adjustRightInd w:val="0"/>
              <w:spacing w:after="0" w:line="240" w:lineRule="auto"/>
              <w:rPr>
                <w:rFonts w:ascii="Times New Roman" w:hAnsi="Times New Roman" w:cs="Times New Roman"/>
                <w:color w:val="231F20"/>
                <w:sz w:val="18"/>
                <w:szCs w:val="18"/>
                <w:vertAlign w:val="superscript"/>
              </w:rPr>
            </w:pPr>
            <w:r>
              <w:rPr>
                <w:rFonts w:ascii="Times New Roman" w:hAnsi="Times New Roman" w:cs="Times New Roman"/>
                <w:color w:val="231F20"/>
                <w:sz w:val="18"/>
                <w:szCs w:val="18"/>
              </w:rPr>
              <w:t xml:space="preserve">   Belgium</w:t>
            </w:r>
            <w:r>
              <w:rPr>
                <w:rFonts w:ascii="Times New Roman" w:hAnsi="Times New Roman" w:cs="Times New Roman"/>
                <w:color w:val="231F20"/>
                <w:sz w:val="18"/>
                <w:szCs w:val="18"/>
                <w:vertAlign w:val="superscript"/>
              </w:rPr>
              <w:t>c</w:t>
            </w:r>
          </w:p>
        </w:tc>
        <w:tc>
          <w:tcPr>
            <w:tcW w:w="1560" w:type="dxa"/>
            <w:gridSpan w:val="2"/>
            <w:tcBorders>
              <w:bottom w:val="single" w:sz="4" w:space="0" w:color="auto"/>
            </w:tcBorders>
          </w:tcPr>
          <w:p w14:paraId="4B21763B" w14:textId="77777777" w:rsidR="001A48BF" w:rsidRPr="00950294" w:rsidRDefault="001A48BF" w:rsidP="001A48BF">
            <w:pPr>
              <w:widowControl w:val="0"/>
              <w:autoSpaceDE w:val="0"/>
              <w:autoSpaceDN w:val="0"/>
              <w:adjustRightInd w:val="0"/>
              <w:spacing w:after="0" w:line="240" w:lineRule="auto"/>
              <w:rPr>
                <w:rFonts w:ascii="Times New Roman" w:hAnsi="Times New Roman" w:cs="Times New Roman"/>
                <w:color w:val="231F20"/>
                <w:sz w:val="18"/>
                <w:szCs w:val="18"/>
                <w:vertAlign w:val="superscript"/>
              </w:rPr>
            </w:pPr>
            <w:r>
              <w:rPr>
                <w:rFonts w:ascii="Times New Roman" w:hAnsi="Times New Roman" w:cs="Times New Roman"/>
                <w:color w:val="231F20"/>
                <w:sz w:val="18"/>
                <w:szCs w:val="18"/>
              </w:rPr>
              <w:t xml:space="preserve">  Portugal</w:t>
            </w:r>
            <w:r>
              <w:rPr>
                <w:rFonts w:ascii="Times New Roman" w:hAnsi="Times New Roman" w:cs="Times New Roman"/>
                <w:color w:val="231F20"/>
                <w:sz w:val="18"/>
                <w:szCs w:val="18"/>
                <w:vertAlign w:val="superscript"/>
              </w:rPr>
              <w:t>d</w:t>
            </w:r>
          </w:p>
        </w:tc>
      </w:tr>
      <w:tr w:rsidR="001A48BF" w:rsidRPr="00D51EC4" w14:paraId="215B4C76" w14:textId="77777777" w:rsidTr="001A48BF">
        <w:trPr>
          <w:trHeight w:val="47"/>
        </w:trPr>
        <w:tc>
          <w:tcPr>
            <w:tcW w:w="3259" w:type="dxa"/>
            <w:vAlign w:val="bottom"/>
          </w:tcPr>
          <w:p w14:paraId="669C56D9"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1128" w:type="dxa"/>
            <w:tcBorders>
              <w:top w:val="single" w:sz="4" w:space="0" w:color="auto"/>
            </w:tcBorders>
            <w:vAlign w:val="bottom"/>
          </w:tcPr>
          <w:p w14:paraId="16BCB553"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575" w:type="dxa"/>
            <w:tcBorders>
              <w:top w:val="single" w:sz="4" w:space="0" w:color="auto"/>
            </w:tcBorders>
            <w:vAlign w:val="bottom"/>
          </w:tcPr>
          <w:p w14:paraId="6084F99B"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1701" w:type="dxa"/>
            <w:gridSpan w:val="4"/>
            <w:tcBorders>
              <w:top w:val="single" w:sz="4" w:space="0" w:color="auto"/>
            </w:tcBorders>
          </w:tcPr>
          <w:p w14:paraId="6868A1F2"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1701" w:type="dxa"/>
            <w:gridSpan w:val="2"/>
            <w:tcBorders>
              <w:top w:val="single" w:sz="4" w:space="0" w:color="auto"/>
            </w:tcBorders>
          </w:tcPr>
          <w:p w14:paraId="1119BDAC"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1560" w:type="dxa"/>
            <w:gridSpan w:val="2"/>
            <w:tcBorders>
              <w:top w:val="single" w:sz="4" w:space="0" w:color="auto"/>
            </w:tcBorders>
          </w:tcPr>
          <w:p w14:paraId="238E3385" w14:textId="77777777" w:rsidR="001A48BF" w:rsidRPr="00D51EC4"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r>
      <w:tr w:rsidR="001A48BF" w:rsidRPr="00D51EC4" w14:paraId="142778EE" w14:textId="77777777" w:rsidTr="001A48BF">
        <w:trPr>
          <w:trHeight w:val="268"/>
        </w:trPr>
        <w:tc>
          <w:tcPr>
            <w:tcW w:w="3259" w:type="dxa"/>
            <w:tcBorders>
              <w:bottom w:val="single" w:sz="4" w:space="0" w:color="auto"/>
            </w:tcBorders>
            <w:vAlign w:val="center"/>
          </w:tcPr>
          <w:p w14:paraId="469107DC" w14:textId="77777777" w:rsidR="001A48BF" w:rsidRPr="00D51EC4" w:rsidRDefault="001A48BF" w:rsidP="001A48BF">
            <w:pPr>
              <w:widowControl w:val="0"/>
              <w:autoSpaceDE w:val="0"/>
              <w:autoSpaceDN w:val="0"/>
              <w:adjustRightInd w:val="0"/>
              <w:spacing w:after="0" w:line="240" w:lineRule="auto"/>
              <w:jc w:val="center"/>
              <w:rPr>
                <w:rFonts w:ascii="Times New Roman" w:hAnsi="Times New Roman" w:cs="Times New Roman"/>
                <w:sz w:val="18"/>
                <w:szCs w:val="18"/>
              </w:rPr>
            </w:pPr>
          </w:p>
        </w:tc>
        <w:tc>
          <w:tcPr>
            <w:tcW w:w="1128" w:type="dxa"/>
            <w:tcBorders>
              <w:bottom w:val="single" w:sz="4" w:space="0" w:color="auto"/>
            </w:tcBorders>
            <w:vAlign w:val="center"/>
          </w:tcPr>
          <w:p w14:paraId="44E75737" w14:textId="77777777" w:rsidR="001A48BF" w:rsidRPr="00D51EC4" w:rsidRDefault="001A48BF" w:rsidP="001A48BF">
            <w:pPr>
              <w:widowControl w:val="0"/>
              <w:autoSpaceDE w:val="0"/>
              <w:autoSpaceDN w:val="0"/>
              <w:adjustRightInd w:val="0"/>
              <w:spacing w:after="0" w:line="206" w:lineRule="exact"/>
              <w:ind w:right="110"/>
              <w:rPr>
                <w:rFonts w:ascii="Times New Roman" w:hAnsi="Times New Roman" w:cs="Times New Roman"/>
                <w:sz w:val="18"/>
                <w:szCs w:val="18"/>
              </w:rPr>
            </w:pPr>
            <w:r>
              <w:rPr>
                <w:rFonts w:ascii="Times New Roman" w:hAnsi="Times New Roman" w:cs="Times New Roman"/>
                <w:i/>
                <w:iCs/>
                <w:color w:val="231F20"/>
                <w:w w:val="98"/>
                <w:sz w:val="18"/>
                <w:szCs w:val="18"/>
              </w:rPr>
              <w:t xml:space="preserve">       </w:t>
            </w:r>
            <w:r w:rsidRPr="00D51EC4">
              <w:rPr>
                <w:rFonts w:ascii="Times New Roman" w:hAnsi="Times New Roman" w:cs="Times New Roman"/>
                <w:i/>
                <w:iCs/>
                <w:color w:val="231F20"/>
                <w:w w:val="98"/>
                <w:sz w:val="18"/>
                <w:szCs w:val="18"/>
              </w:rPr>
              <w:t>M %</w:t>
            </w:r>
            <w:r>
              <w:rPr>
                <w:rFonts w:ascii="Times New Roman" w:hAnsi="Times New Roman" w:cs="Times New Roman"/>
                <w:i/>
                <w:iCs/>
                <w:color w:val="231F20"/>
                <w:w w:val="98"/>
                <w:sz w:val="18"/>
                <w:szCs w:val="18"/>
              </w:rPr>
              <w:t xml:space="preserve"> (n) </w:t>
            </w:r>
          </w:p>
        </w:tc>
        <w:tc>
          <w:tcPr>
            <w:tcW w:w="575" w:type="dxa"/>
            <w:tcBorders>
              <w:bottom w:val="single" w:sz="4" w:space="0" w:color="auto"/>
            </w:tcBorders>
            <w:vAlign w:val="center"/>
          </w:tcPr>
          <w:p w14:paraId="7A09C014" w14:textId="77777777" w:rsidR="001A48BF" w:rsidRPr="00D51EC4" w:rsidRDefault="001A48BF" w:rsidP="001A48BF">
            <w:pPr>
              <w:widowControl w:val="0"/>
              <w:autoSpaceDE w:val="0"/>
              <w:autoSpaceDN w:val="0"/>
              <w:adjustRightInd w:val="0"/>
              <w:spacing w:after="0" w:line="206" w:lineRule="exact"/>
              <w:rPr>
                <w:rFonts w:ascii="Times New Roman" w:hAnsi="Times New Roman" w:cs="Times New Roman"/>
                <w:sz w:val="18"/>
                <w:szCs w:val="18"/>
              </w:rPr>
            </w:pPr>
            <w:r>
              <w:rPr>
                <w:rFonts w:ascii="Times New Roman" w:hAnsi="Times New Roman" w:cs="Times New Roman"/>
                <w:i/>
                <w:iCs/>
                <w:color w:val="231F20"/>
                <w:w w:val="90"/>
                <w:sz w:val="18"/>
                <w:szCs w:val="18"/>
              </w:rPr>
              <w:t xml:space="preserve">  </w:t>
            </w:r>
            <w:r w:rsidRPr="00D51EC4">
              <w:rPr>
                <w:rFonts w:ascii="Times New Roman" w:hAnsi="Times New Roman" w:cs="Times New Roman"/>
                <w:i/>
                <w:iCs/>
                <w:color w:val="231F20"/>
                <w:w w:val="90"/>
                <w:sz w:val="18"/>
                <w:szCs w:val="18"/>
              </w:rPr>
              <w:t>SD</w:t>
            </w:r>
          </w:p>
        </w:tc>
        <w:tc>
          <w:tcPr>
            <w:tcW w:w="851" w:type="dxa"/>
            <w:tcBorders>
              <w:bottom w:val="single" w:sz="4" w:space="0" w:color="auto"/>
            </w:tcBorders>
            <w:vAlign w:val="center"/>
          </w:tcPr>
          <w:p w14:paraId="631ABD12" w14:textId="77777777" w:rsidR="001A48BF" w:rsidRPr="00D51EC4" w:rsidRDefault="001A48BF" w:rsidP="001A48BF">
            <w:pPr>
              <w:widowControl w:val="0"/>
              <w:autoSpaceDE w:val="0"/>
              <w:autoSpaceDN w:val="0"/>
              <w:adjustRightInd w:val="0"/>
              <w:spacing w:after="0" w:line="206" w:lineRule="exact"/>
              <w:ind w:right="110"/>
              <w:rPr>
                <w:rFonts w:ascii="Times New Roman" w:hAnsi="Times New Roman" w:cs="Times New Roman"/>
                <w:sz w:val="18"/>
                <w:szCs w:val="18"/>
              </w:rPr>
            </w:pPr>
            <w:r>
              <w:rPr>
                <w:rFonts w:ascii="Times New Roman" w:hAnsi="Times New Roman" w:cs="Times New Roman"/>
                <w:i/>
                <w:iCs/>
                <w:color w:val="231F20"/>
                <w:w w:val="98"/>
                <w:sz w:val="18"/>
                <w:szCs w:val="18"/>
              </w:rPr>
              <w:t xml:space="preserve">   M </w:t>
            </w:r>
            <w:r w:rsidRPr="00D51EC4">
              <w:rPr>
                <w:rFonts w:ascii="Times New Roman" w:hAnsi="Times New Roman" w:cs="Times New Roman"/>
                <w:i/>
                <w:iCs/>
                <w:color w:val="231F20"/>
                <w:w w:val="98"/>
                <w:sz w:val="18"/>
                <w:szCs w:val="18"/>
              </w:rPr>
              <w:t>%</w:t>
            </w:r>
            <w:r>
              <w:rPr>
                <w:rFonts w:ascii="Times New Roman" w:hAnsi="Times New Roman" w:cs="Times New Roman"/>
                <w:i/>
                <w:iCs/>
                <w:color w:val="231F20"/>
                <w:w w:val="98"/>
                <w:sz w:val="18"/>
                <w:szCs w:val="18"/>
              </w:rPr>
              <w:t xml:space="preserve"> (n)  </w:t>
            </w:r>
          </w:p>
        </w:tc>
        <w:tc>
          <w:tcPr>
            <w:tcW w:w="850" w:type="dxa"/>
            <w:gridSpan w:val="3"/>
            <w:tcBorders>
              <w:bottom w:val="single" w:sz="4" w:space="0" w:color="auto"/>
            </w:tcBorders>
            <w:vAlign w:val="center"/>
          </w:tcPr>
          <w:p w14:paraId="13D4347B" w14:textId="77777777" w:rsidR="001A48BF" w:rsidRPr="003771D0" w:rsidRDefault="001A48BF" w:rsidP="001A48BF">
            <w:pPr>
              <w:widowControl w:val="0"/>
              <w:autoSpaceDE w:val="0"/>
              <w:autoSpaceDN w:val="0"/>
              <w:adjustRightInd w:val="0"/>
              <w:spacing w:after="0" w:line="206" w:lineRule="exact"/>
              <w:ind w:right="110"/>
              <w:rPr>
                <w:rFonts w:ascii="Times New Roman" w:hAnsi="Times New Roman" w:cs="Times New Roman"/>
                <w:i/>
                <w:sz w:val="18"/>
                <w:szCs w:val="18"/>
              </w:rPr>
            </w:pPr>
            <w:r>
              <w:rPr>
                <w:rFonts w:ascii="Times New Roman" w:hAnsi="Times New Roman" w:cs="Times New Roman"/>
                <w:i/>
                <w:sz w:val="18"/>
                <w:szCs w:val="18"/>
              </w:rPr>
              <w:t xml:space="preserve">  </w:t>
            </w:r>
            <w:r w:rsidRPr="003771D0">
              <w:rPr>
                <w:rFonts w:ascii="Times New Roman" w:hAnsi="Times New Roman" w:cs="Times New Roman"/>
                <w:i/>
                <w:sz w:val="18"/>
                <w:szCs w:val="18"/>
              </w:rPr>
              <w:t xml:space="preserve">   SD</w:t>
            </w:r>
          </w:p>
        </w:tc>
        <w:tc>
          <w:tcPr>
            <w:tcW w:w="992" w:type="dxa"/>
            <w:tcBorders>
              <w:bottom w:val="single" w:sz="4" w:space="0" w:color="auto"/>
            </w:tcBorders>
            <w:vAlign w:val="center"/>
          </w:tcPr>
          <w:p w14:paraId="4EEE1D76" w14:textId="77777777" w:rsidR="001A48BF" w:rsidRPr="00D51EC4" w:rsidRDefault="001A48BF" w:rsidP="001A48BF">
            <w:pPr>
              <w:widowControl w:val="0"/>
              <w:autoSpaceDE w:val="0"/>
              <w:autoSpaceDN w:val="0"/>
              <w:adjustRightInd w:val="0"/>
              <w:spacing w:after="0" w:line="206" w:lineRule="exact"/>
              <w:rPr>
                <w:rFonts w:ascii="Times New Roman" w:hAnsi="Times New Roman" w:cs="Times New Roman"/>
                <w:sz w:val="18"/>
                <w:szCs w:val="18"/>
              </w:rPr>
            </w:pPr>
            <w:r>
              <w:rPr>
                <w:rFonts w:ascii="Times New Roman" w:hAnsi="Times New Roman" w:cs="Times New Roman"/>
                <w:i/>
                <w:iCs/>
                <w:color w:val="231F20"/>
                <w:w w:val="90"/>
                <w:sz w:val="18"/>
                <w:szCs w:val="18"/>
              </w:rPr>
              <w:t xml:space="preserve">     M % (n)</w:t>
            </w:r>
          </w:p>
        </w:tc>
        <w:tc>
          <w:tcPr>
            <w:tcW w:w="709" w:type="dxa"/>
            <w:tcBorders>
              <w:bottom w:val="single" w:sz="4" w:space="0" w:color="auto"/>
            </w:tcBorders>
            <w:vAlign w:val="center"/>
          </w:tcPr>
          <w:p w14:paraId="1FED1C59" w14:textId="77777777" w:rsidR="001A48BF" w:rsidRPr="003771D0" w:rsidRDefault="001A48BF" w:rsidP="001A48BF">
            <w:pPr>
              <w:widowControl w:val="0"/>
              <w:autoSpaceDE w:val="0"/>
              <w:autoSpaceDN w:val="0"/>
              <w:adjustRightInd w:val="0"/>
              <w:spacing w:after="0" w:line="206" w:lineRule="exact"/>
              <w:rPr>
                <w:rFonts w:ascii="Times New Roman" w:hAnsi="Times New Roman" w:cs="Times New Roman"/>
                <w:i/>
                <w:sz w:val="18"/>
                <w:szCs w:val="18"/>
              </w:rPr>
            </w:pPr>
            <w:r>
              <w:rPr>
                <w:rFonts w:ascii="Times New Roman" w:hAnsi="Times New Roman" w:cs="Times New Roman"/>
                <w:sz w:val="18"/>
                <w:szCs w:val="18"/>
              </w:rPr>
              <w:t xml:space="preserve">     </w:t>
            </w:r>
            <w:r w:rsidRPr="003771D0">
              <w:rPr>
                <w:rFonts w:ascii="Times New Roman" w:hAnsi="Times New Roman" w:cs="Times New Roman"/>
                <w:i/>
                <w:sz w:val="18"/>
                <w:szCs w:val="18"/>
              </w:rPr>
              <w:t>SD</w:t>
            </w:r>
          </w:p>
        </w:tc>
        <w:tc>
          <w:tcPr>
            <w:tcW w:w="993" w:type="dxa"/>
            <w:tcBorders>
              <w:bottom w:val="single" w:sz="4" w:space="0" w:color="auto"/>
            </w:tcBorders>
            <w:vAlign w:val="center"/>
          </w:tcPr>
          <w:p w14:paraId="66654C0F" w14:textId="77777777" w:rsidR="001A48BF" w:rsidRPr="00D51EC4" w:rsidRDefault="001A48BF" w:rsidP="001A48BF">
            <w:pPr>
              <w:widowControl w:val="0"/>
              <w:autoSpaceDE w:val="0"/>
              <w:autoSpaceDN w:val="0"/>
              <w:adjustRightInd w:val="0"/>
              <w:spacing w:after="0" w:line="206" w:lineRule="exact"/>
              <w:rPr>
                <w:rFonts w:ascii="Times New Roman" w:hAnsi="Times New Roman" w:cs="Times New Roman"/>
                <w:i/>
                <w:iCs/>
                <w:color w:val="231F20"/>
                <w:w w:val="90"/>
                <w:sz w:val="18"/>
                <w:szCs w:val="18"/>
              </w:rPr>
            </w:pPr>
            <w:r>
              <w:rPr>
                <w:rFonts w:ascii="Times New Roman" w:hAnsi="Times New Roman" w:cs="Times New Roman"/>
                <w:i/>
                <w:iCs/>
                <w:color w:val="231F20"/>
                <w:w w:val="90"/>
                <w:sz w:val="18"/>
                <w:szCs w:val="18"/>
              </w:rPr>
              <w:t xml:space="preserve">   M % (n)</w:t>
            </w:r>
          </w:p>
        </w:tc>
        <w:tc>
          <w:tcPr>
            <w:tcW w:w="567" w:type="dxa"/>
            <w:tcBorders>
              <w:bottom w:val="single" w:sz="4" w:space="0" w:color="auto"/>
            </w:tcBorders>
            <w:vAlign w:val="center"/>
          </w:tcPr>
          <w:p w14:paraId="5723D176" w14:textId="77777777" w:rsidR="001A48BF" w:rsidRPr="00D51EC4" w:rsidRDefault="001A48BF" w:rsidP="001A48BF">
            <w:pPr>
              <w:widowControl w:val="0"/>
              <w:autoSpaceDE w:val="0"/>
              <w:autoSpaceDN w:val="0"/>
              <w:adjustRightInd w:val="0"/>
              <w:spacing w:after="0" w:line="206" w:lineRule="exact"/>
              <w:rPr>
                <w:rFonts w:ascii="Times New Roman" w:hAnsi="Times New Roman" w:cs="Times New Roman"/>
                <w:i/>
                <w:iCs/>
                <w:color w:val="231F20"/>
                <w:w w:val="90"/>
                <w:sz w:val="18"/>
                <w:szCs w:val="18"/>
              </w:rPr>
            </w:pPr>
            <w:r>
              <w:rPr>
                <w:rFonts w:ascii="Times New Roman" w:hAnsi="Times New Roman" w:cs="Times New Roman"/>
                <w:i/>
                <w:iCs/>
                <w:color w:val="231F20"/>
                <w:w w:val="90"/>
                <w:sz w:val="18"/>
                <w:szCs w:val="18"/>
              </w:rPr>
              <w:t xml:space="preserve"> SD</w:t>
            </w:r>
          </w:p>
        </w:tc>
      </w:tr>
      <w:tr w:rsidR="001A48BF" w:rsidRPr="00D51EC4" w14:paraId="21A1BBF3" w14:textId="77777777" w:rsidTr="001A48BF">
        <w:trPr>
          <w:trHeight w:val="78"/>
        </w:trPr>
        <w:tc>
          <w:tcPr>
            <w:tcW w:w="3259" w:type="dxa"/>
            <w:tcBorders>
              <w:top w:val="single" w:sz="4" w:space="0" w:color="auto"/>
            </w:tcBorders>
            <w:vAlign w:val="bottom"/>
          </w:tcPr>
          <w:p w14:paraId="49570CDD"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p>
        </w:tc>
        <w:tc>
          <w:tcPr>
            <w:tcW w:w="1128" w:type="dxa"/>
            <w:tcBorders>
              <w:top w:val="single" w:sz="4" w:space="0" w:color="auto"/>
            </w:tcBorders>
            <w:vAlign w:val="center"/>
          </w:tcPr>
          <w:p w14:paraId="2B95624A"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p>
        </w:tc>
        <w:tc>
          <w:tcPr>
            <w:tcW w:w="575" w:type="dxa"/>
            <w:tcBorders>
              <w:top w:val="single" w:sz="4" w:space="0" w:color="auto"/>
            </w:tcBorders>
            <w:vAlign w:val="center"/>
          </w:tcPr>
          <w:p w14:paraId="1CE868DB"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p>
        </w:tc>
        <w:tc>
          <w:tcPr>
            <w:tcW w:w="1701" w:type="dxa"/>
            <w:gridSpan w:val="4"/>
            <w:tcBorders>
              <w:top w:val="single" w:sz="4" w:space="0" w:color="auto"/>
            </w:tcBorders>
          </w:tcPr>
          <w:p w14:paraId="1B0B6756"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p>
        </w:tc>
        <w:tc>
          <w:tcPr>
            <w:tcW w:w="1701" w:type="dxa"/>
            <w:gridSpan w:val="2"/>
            <w:tcBorders>
              <w:top w:val="single" w:sz="4" w:space="0" w:color="auto"/>
            </w:tcBorders>
          </w:tcPr>
          <w:p w14:paraId="1F88168D"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p>
        </w:tc>
        <w:tc>
          <w:tcPr>
            <w:tcW w:w="1560" w:type="dxa"/>
            <w:gridSpan w:val="2"/>
            <w:tcBorders>
              <w:top w:val="single" w:sz="4" w:space="0" w:color="auto"/>
            </w:tcBorders>
          </w:tcPr>
          <w:p w14:paraId="42D5DD90"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p>
        </w:tc>
      </w:tr>
      <w:tr w:rsidR="001A48BF" w:rsidRPr="00D51EC4" w14:paraId="0AA130B8" w14:textId="77777777" w:rsidTr="001A48BF">
        <w:trPr>
          <w:trHeight w:val="199"/>
        </w:trPr>
        <w:tc>
          <w:tcPr>
            <w:tcW w:w="3259" w:type="dxa"/>
            <w:vAlign w:val="bottom"/>
          </w:tcPr>
          <w:p w14:paraId="54B41C90"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b/>
                <w:i/>
                <w:sz w:val="18"/>
                <w:szCs w:val="18"/>
              </w:rPr>
            </w:pPr>
            <w:r w:rsidRPr="00D51EC4">
              <w:rPr>
                <w:rFonts w:ascii="Times New Roman" w:hAnsi="Times New Roman" w:cs="Times New Roman"/>
                <w:b/>
                <w:i/>
                <w:color w:val="231F20"/>
                <w:sz w:val="18"/>
                <w:szCs w:val="18"/>
              </w:rPr>
              <w:t>Age</w:t>
            </w:r>
          </w:p>
        </w:tc>
        <w:tc>
          <w:tcPr>
            <w:tcW w:w="1128" w:type="dxa"/>
            <w:vAlign w:val="center"/>
          </w:tcPr>
          <w:p w14:paraId="1CB89E80" w14:textId="77777777" w:rsidR="001A48BF" w:rsidRPr="00E710E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Pr>
                <w:rFonts w:ascii="Times New Roman" w:hAnsi="Times New Roman" w:cs="Times New Roman"/>
                <w:color w:val="231F20"/>
                <w:sz w:val="18"/>
                <w:szCs w:val="18"/>
              </w:rPr>
              <w:t>67.29 (590)</w:t>
            </w:r>
          </w:p>
        </w:tc>
        <w:tc>
          <w:tcPr>
            <w:tcW w:w="575" w:type="dxa"/>
            <w:vAlign w:val="center"/>
          </w:tcPr>
          <w:p w14:paraId="71A55456"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color w:val="231F20"/>
                <w:sz w:val="18"/>
                <w:szCs w:val="18"/>
              </w:rPr>
              <w:t xml:space="preserve"> 4.37</w:t>
            </w:r>
          </w:p>
        </w:tc>
        <w:tc>
          <w:tcPr>
            <w:tcW w:w="1061" w:type="dxa"/>
            <w:gridSpan w:val="2"/>
          </w:tcPr>
          <w:p w14:paraId="6EA15E27"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color w:val="231F20"/>
                <w:sz w:val="18"/>
                <w:szCs w:val="18"/>
              </w:rPr>
            </w:pPr>
            <w:r>
              <w:rPr>
                <w:rFonts w:ascii="Times New Roman" w:hAnsi="Times New Roman" w:cs="Times New Roman"/>
                <w:color w:val="231F20"/>
                <w:sz w:val="18"/>
                <w:szCs w:val="18"/>
              </w:rPr>
              <w:t>67.67 (442)</w:t>
            </w:r>
          </w:p>
        </w:tc>
        <w:tc>
          <w:tcPr>
            <w:tcW w:w="640" w:type="dxa"/>
            <w:gridSpan w:val="2"/>
          </w:tcPr>
          <w:p w14:paraId="3FA5E233"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4.31</w:t>
            </w:r>
          </w:p>
        </w:tc>
        <w:tc>
          <w:tcPr>
            <w:tcW w:w="992" w:type="dxa"/>
          </w:tcPr>
          <w:p w14:paraId="59E384E2"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color w:val="231F20"/>
                <w:sz w:val="18"/>
                <w:szCs w:val="18"/>
              </w:rPr>
            </w:pPr>
            <w:r>
              <w:rPr>
                <w:rFonts w:ascii="Times New Roman" w:hAnsi="Times New Roman" w:cs="Times New Roman"/>
                <w:color w:val="231F20"/>
                <w:sz w:val="18"/>
                <w:szCs w:val="18"/>
              </w:rPr>
              <w:t>67.07 (256)</w:t>
            </w:r>
          </w:p>
        </w:tc>
        <w:tc>
          <w:tcPr>
            <w:tcW w:w="709" w:type="dxa"/>
          </w:tcPr>
          <w:p w14:paraId="086DC173"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color w:val="231F20"/>
                <w:sz w:val="18"/>
                <w:szCs w:val="18"/>
              </w:rPr>
            </w:pPr>
            <w:r>
              <w:rPr>
                <w:rFonts w:ascii="Times New Roman" w:hAnsi="Times New Roman" w:cs="Times New Roman"/>
                <w:color w:val="231F20"/>
                <w:sz w:val="18"/>
                <w:szCs w:val="18"/>
              </w:rPr>
              <w:t>4.27</w:t>
            </w:r>
          </w:p>
        </w:tc>
        <w:tc>
          <w:tcPr>
            <w:tcW w:w="1560" w:type="dxa"/>
            <w:gridSpan w:val="2"/>
          </w:tcPr>
          <w:p w14:paraId="75A3091A"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65.86 (179)    4.33</w:t>
            </w:r>
          </w:p>
        </w:tc>
      </w:tr>
      <w:tr w:rsidR="001A48BF" w:rsidRPr="00D51EC4" w14:paraId="1E4A7DAB" w14:textId="77777777" w:rsidTr="001A48BF">
        <w:trPr>
          <w:trHeight w:val="199"/>
        </w:trPr>
        <w:tc>
          <w:tcPr>
            <w:tcW w:w="3259" w:type="dxa"/>
            <w:vAlign w:val="bottom"/>
          </w:tcPr>
          <w:p w14:paraId="64D6C980"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rPr>
            </w:pPr>
            <w:r w:rsidRPr="00D51EC4">
              <w:rPr>
                <w:rFonts w:ascii="Times New Roman" w:hAnsi="Times New Roman" w:cs="Times New Roman"/>
                <w:b/>
                <w:i/>
                <w:color w:val="231F20"/>
                <w:sz w:val="18"/>
                <w:szCs w:val="18"/>
              </w:rPr>
              <w:t>Education</w:t>
            </w:r>
            <w:r>
              <w:rPr>
                <w:rFonts w:ascii="Times New Roman" w:hAnsi="Times New Roman" w:cs="Times New Roman"/>
                <w:b/>
                <w:i/>
                <w:color w:val="231F20"/>
                <w:sz w:val="18"/>
                <w:szCs w:val="18"/>
              </w:rPr>
              <w:t xml:space="preserve"> level</w:t>
            </w:r>
          </w:p>
        </w:tc>
        <w:tc>
          <w:tcPr>
            <w:tcW w:w="1128" w:type="dxa"/>
            <w:vAlign w:val="center"/>
          </w:tcPr>
          <w:p w14:paraId="1EFD185B"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p>
        </w:tc>
        <w:tc>
          <w:tcPr>
            <w:tcW w:w="575" w:type="dxa"/>
            <w:vAlign w:val="center"/>
          </w:tcPr>
          <w:p w14:paraId="6E9C2144"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76B50F1B"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2"/>
          </w:tcPr>
          <w:p w14:paraId="1B11841C"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560" w:type="dxa"/>
            <w:gridSpan w:val="2"/>
          </w:tcPr>
          <w:p w14:paraId="0A05DF0C"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r>
      <w:tr w:rsidR="001A48BF" w:rsidRPr="00D51EC4" w14:paraId="2EA7AD09" w14:textId="77777777" w:rsidTr="001A48BF">
        <w:trPr>
          <w:trHeight w:val="199"/>
        </w:trPr>
        <w:tc>
          <w:tcPr>
            <w:tcW w:w="3259" w:type="dxa"/>
            <w:vAlign w:val="bottom"/>
          </w:tcPr>
          <w:p w14:paraId="2AC3C657"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Primary</w:t>
            </w:r>
          </w:p>
        </w:tc>
        <w:tc>
          <w:tcPr>
            <w:tcW w:w="1128" w:type="dxa"/>
            <w:vAlign w:val="center"/>
          </w:tcPr>
          <w:p w14:paraId="339CBA71"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Pr>
                <w:rFonts w:ascii="Times New Roman" w:hAnsi="Times New Roman" w:cs="Times New Roman"/>
                <w:color w:val="231F20"/>
                <w:sz w:val="18"/>
                <w:szCs w:val="18"/>
              </w:rPr>
              <w:t xml:space="preserve">  9.2 (54)</w:t>
            </w:r>
          </w:p>
        </w:tc>
        <w:tc>
          <w:tcPr>
            <w:tcW w:w="575" w:type="dxa"/>
            <w:vAlign w:val="center"/>
          </w:tcPr>
          <w:p w14:paraId="1EA95BCB"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851" w:type="dxa"/>
          </w:tcPr>
          <w:p w14:paraId="62332CF2"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r>
              <w:rPr>
                <w:rFonts w:ascii="Times New Roman" w:hAnsi="Times New Roman" w:cs="Times New Roman"/>
                <w:color w:val="231F20"/>
                <w:sz w:val="18"/>
                <w:szCs w:val="18"/>
              </w:rPr>
              <w:t>26.4 (116)</w:t>
            </w:r>
          </w:p>
        </w:tc>
        <w:tc>
          <w:tcPr>
            <w:tcW w:w="850" w:type="dxa"/>
            <w:gridSpan w:val="3"/>
          </w:tcPr>
          <w:p w14:paraId="60503493"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2"/>
          </w:tcPr>
          <w:p w14:paraId="7FFDE47C"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9.4 (24)</w:t>
            </w:r>
          </w:p>
        </w:tc>
        <w:tc>
          <w:tcPr>
            <w:tcW w:w="1560" w:type="dxa"/>
            <w:gridSpan w:val="2"/>
          </w:tcPr>
          <w:p w14:paraId="4A335744"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23.5 (42)</w:t>
            </w:r>
          </w:p>
        </w:tc>
      </w:tr>
      <w:tr w:rsidR="001A48BF" w:rsidRPr="00D51EC4" w14:paraId="4B070A7D" w14:textId="77777777" w:rsidTr="001A48BF">
        <w:trPr>
          <w:trHeight w:val="199"/>
        </w:trPr>
        <w:tc>
          <w:tcPr>
            <w:tcW w:w="3259" w:type="dxa"/>
            <w:vAlign w:val="bottom"/>
          </w:tcPr>
          <w:p w14:paraId="71A60A3C"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Secondary</w:t>
            </w:r>
          </w:p>
        </w:tc>
        <w:tc>
          <w:tcPr>
            <w:tcW w:w="1128" w:type="dxa"/>
            <w:vAlign w:val="center"/>
          </w:tcPr>
          <w:p w14:paraId="09E38315"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sidRPr="00D51EC4">
              <w:rPr>
                <w:rFonts w:ascii="Times New Roman" w:hAnsi="Times New Roman" w:cs="Times New Roman"/>
                <w:color w:val="231F20"/>
                <w:sz w:val="18"/>
                <w:szCs w:val="18"/>
              </w:rPr>
              <w:t xml:space="preserve">  </w:t>
            </w:r>
            <w:r>
              <w:rPr>
                <w:rFonts w:ascii="Times New Roman" w:hAnsi="Times New Roman" w:cs="Times New Roman"/>
                <w:color w:val="231F20"/>
                <w:sz w:val="18"/>
                <w:szCs w:val="18"/>
              </w:rPr>
              <w:t>32.4 (191)</w:t>
            </w:r>
          </w:p>
        </w:tc>
        <w:tc>
          <w:tcPr>
            <w:tcW w:w="575" w:type="dxa"/>
            <w:vAlign w:val="center"/>
          </w:tcPr>
          <w:p w14:paraId="782863AA"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408462F3"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36.1 (159)</w:t>
            </w:r>
          </w:p>
        </w:tc>
        <w:tc>
          <w:tcPr>
            <w:tcW w:w="1701" w:type="dxa"/>
            <w:gridSpan w:val="2"/>
          </w:tcPr>
          <w:p w14:paraId="31D4D739"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48.8 (125)</w:t>
            </w:r>
          </w:p>
        </w:tc>
        <w:tc>
          <w:tcPr>
            <w:tcW w:w="1560" w:type="dxa"/>
            <w:gridSpan w:val="2"/>
          </w:tcPr>
          <w:p w14:paraId="4D518278"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53.6 (96)</w:t>
            </w:r>
          </w:p>
        </w:tc>
      </w:tr>
      <w:tr w:rsidR="001A48BF" w:rsidRPr="00D51EC4" w14:paraId="53BD1D96" w14:textId="77777777" w:rsidTr="001A48BF">
        <w:trPr>
          <w:trHeight w:val="199"/>
        </w:trPr>
        <w:tc>
          <w:tcPr>
            <w:tcW w:w="3259" w:type="dxa"/>
            <w:vAlign w:val="bottom"/>
          </w:tcPr>
          <w:p w14:paraId="682A2F88"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Tertiary</w:t>
            </w:r>
          </w:p>
        </w:tc>
        <w:tc>
          <w:tcPr>
            <w:tcW w:w="1128" w:type="dxa"/>
            <w:vAlign w:val="center"/>
          </w:tcPr>
          <w:p w14:paraId="356E513E"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Pr>
                <w:rFonts w:ascii="Times New Roman" w:hAnsi="Times New Roman" w:cs="Times New Roman"/>
                <w:color w:val="231F20"/>
                <w:sz w:val="18"/>
                <w:szCs w:val="18"/>
              </w:rPr>
              <w:t xml:space="preserve">  58</w:t>
            </w:r>
            <w:r w:rsidRPr="00D51EC4">
              <w:rPr>
                <w:rFonts w:ascii="Times New Roman" w:hAnsi="Times New Roman" w:cs="Times New Roman"/>
                <w:color w:val="231F20"/>
                <w:sz w:val="18"/>
                <w:szCs w:val="18"/>
              </w:rPr>
              <w:t>.5</w:t>
            </w:r>
            <w:r>
              <w:rPr>
                <w:rFonts w:ascii="Times New Roman" w:hAnsi="Times New Roman" w:cs="Times New Roman"/>
                <w:color w:val="231F20"/>
                <w:sz w:val="18"/>
                <w:szCs w:val="18"/>
              </w:rPr>
              <w:t xml:space="preserve"> (345)</w:t>
            </w:r>
          </w:p>
        </w:tc>
        <w:tc>
          <w:tcPr>
            <w:tcW w:w="575" w:type="dxa"/>
            <w:vAlign w:val="center"/>
          </w:tcPr>
          <w:p w14:paraId="642F9362"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10360AF8"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37.5 (165)</w:t>
            </w:r>
          </w:p>
        </w:tc>
        <w:tc>
          <w:tcPr>
            <w:tcW w:w="1701" w:type="dxa"/>
            <w:gridSpan w:val="2"/>
          </w:tcPr>
          <w:p w14:paraId="044F82F2"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41.8 (107)</w:t>
            </w:r>
          </w:p>
        </w:tc>
        <w:tc>
          <w:tcPr>
            <w:tcW w:w="1560" w:type="dxa"/>
            <w:gridSpan w:val="2"/>
          </w:tcPr>
          <w:p w14:paraId="795F2FE3"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22.9 (41)</w:t>
            </w:r>
          </w:p>
        </w:tc>
      </w:tr>
      <w:tr w:rsidR="001A48BF" w:rsidRPr="00D51EC4" w14:paraId="73F3A09A" w14:textId="77777777" w:rsidTr="001A48BF">
        <w:trPr>
          <w:trHeight w:val="199"/>
        </w:trPr>
        <w:tc>
          <w:tcPr>
            <w:tcW w:w="3259" w:type="dxa"/>
            <w:vAlign w:val="bottom"/>
          </w:tcPr>
          <w:p w14:paraId="1924E2BB" w14:textId="77777777" w:rsidR="001A48BF" w:rsidRPr="002D4682"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rPr>
            </w:pPr>
            <w:r w:rsidRPr="002D4682">
              <w:rPr>
                <w:rFonts w:ascii="Times New Roman" w:hAnsi="Times New Roman" w:cs="Times New Roman"/>
                <w:b/>
                <w:i/>
                <w:color w:val="231F20"/>
                <w:sz w:val="18"/>
                <w:szCs w:val="18"/>
              </w:rPr>
              <w:t>Religiosity</w:t>
            </w:r>
            <w:r>
              <w:rPr>
                <w:rFonts w:ascii="Times New Roman" w:hAnsi="Times New Roman" w:cs="Times New Roman"/>
                <w:b/>
                <w:i/>
                <w:color w:val="231F20"/>
                <w:sz w:val="18"/>
                <w:szCs w:val="18"/>
              </w:rPr>
              <w:t xml:space="preserve"> -</w:t>
            </w:r>
            <w:r>
              <w:t xml:space="preserve"> </w:t>
            </w:r>
            <w:r w:rsidRPr="00A174B0">
              <w:rPr>
                <w:rFonts w:ascii="Times New Roman" w:hAnsi="Times New Roman" w:cs="Times New Roman"/>
                <w:b/>
                <w:i/>
                <w:color w:val="231F20"/>
                <w:sz w:val="18"/>
                <w:szCs w:val="18"/>
              </w:rPr>
              <w:t>attending services</w:t>
            </w:r>
            <w:r>
              <w:rPr>
                <w:rFonts w:ascii="Times New Roman" w:hAnsi="Times New Roman" w:cs="Times New Roman"/>
                <w:b/>
                <w:i/>
                <w:color w:val="231F20"/>
                <w:sz w:val="18"/>
                <w:szCs w:val="18"/>
              </w:rPr>
              <w:t xml:space="preserve"> (1-7)</w:t>
            </w:r>
          </w:p>
        </w:tc>
        <w:tc>
          <w:tcPr>
            <w:tcW w:w="1128" w:type="dxa"/>
            <w:vAlign w:val="center"/>
          </w:tcPr>
          <w:p w14:paraId="371ACE3D" w14:textId="77777777" w:rsidR="001A48BF" w:rsidRPr="0095029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sidRPr="00950294">
              <w:rPr>
                <w:rFonts w:ascii="Times New Roman" w:hAnsi="Times New Roman" w:cs="Times New Roman"/>
                <w:color w:val="231F20"/>
                <w:sz w:val="18"/>
                <w:szCs w:val="18"/>
              </w:rPr>
              <w:t xml:space="preserve"> 2.4 (582)</w:t>
            </w:r>
          </w:p>
        </w:tc>
        <w:tc>
          <w:tcPr>
            <w:tcW w:w="575" w:type="dxa"/>
            <w:vAlign w:val="center"/>
          </w:tcPr>
          <w:p w14:paraId="1A66DDBE" w14:textId="77777777" w:rsidR="001A48BF" w:rsidRPr="00950294"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sidRPr="00950294">
              <w:rPr>
                <w:rFonts w:ascii="Times New Roman" w:hAnsi="Times New Roman" w:cs="Times New Roman"/>
                <w:color w:val="231F20"/>
                <w:sz w:val="18"/>
                <w:szCs w:val="18"/>
              </w:rPr>
              <w:t xml:space="preserve"> 1.60</w:t>
            </w:r>
          </w:p>
        </w:tc>
        <w:tc>
          <w:tcPr>
            <w:tcW w:w="851" w:type="dxa"/>
          </w:tcPr>
          <w:p w14:paraId="775584DB"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2.53 (438)</w:t>
            </w:r>
          </w:p>
        </w:tc>
        <w:tc>
          <w:tcPr>
            <w:tcW w:w="850" w:type="dxa"/>
            <w:gridSpan w:val="3"/>
          </w:tcPr>
          <w:p w14:paraId="26D6C6A9"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1.66</w:t>
            </w:r>
          </w:p>
        </w:tc>
        <w:tc>
          <w:tcPr>
            <w:tcW w:w="992" w:type="dxa"/>
          </w:tcPr>
          <w:p w14:paraId="18901A0A"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2.73 (255)</w:t>
            </w:r>
          </w:p>
        </w:tc>
        <w:tc>
          <w:tcPr>
            <w:tcW w:w="709" w:type="dxa"/>
          </w:tcPr>
          <w:p w14:paraId="6B43A089"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r>
              <w:rPr>
                <w:rFonts w:ascii="Times New Roman" w:hAnsi="Times New Roman" w:cs="Times New Roman"/>
                <w:color w:val="231F20"/>
                <w:sz w:val="18"/>
                <w:szCs w:val="18"/>
              </w:rPr>
              <w:t>2.01</w:t>
            </w:r>
          </w:p>
        </w:tc>
        <w:tc>
          <w:tcPr>
            <w:tcW w:w="1560" w:type="dxa"/>
            <w:gridSpan w:val="2"/>
          </w:tcPr>
          <w:p w14:paraId="1C729CBC"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3.31 (175)     2.08</w:t>
            </w:r>
          </w:p>
        </w:tc>
      </w:tr>
      <w:tr w:rsidR="001A48BF" w:rsidRPr="00D51EC4" w14:paraId="0F58F12A" w14:textId="77777777" w:rsidTr="001A48BF">
        <w:trPr>
          <w:trHeight w:val="199"/>
        </w:trPr>
        <w:tc>
          <w:tcPr>
            <w:tcW w:w="3259" w:type="dxa"/>
            <w:vAlign w:val="bottom"/>
          </w:tcPr>
          <w:p w14:paraId="646518A6" w14:textId="77777777" w:rsidR="001A48BF" w:rsidRPr="006F4BCA"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rPr>
            </w:pPr>
            <w:r w:rsidRPr="005D4444">
              <w:rPr>
                <w:rFonts w:ascii="Times New Roman" w:hAnsi="Times New Roman" w:cs="Times New Roman"/>
                <w:b/>
                <w:i/>
                <w:color w:val="231F20"/>
                <w:sz w:val="18"/>
                <w:szCs w:val="18"/>
              </w:rPr>
              <w:t xml:space="preserve">Sexual </w:t>
            </w:r>
            <w:r>
              <w:rPr>
                <w:rFonts w:ascii="Times New Roman" w:hAnsi="Times New Roman" w:cs="Times New Roman"/>
                <w:b/>
                <w:i/>
                <w:color w:val="231F20"/>
                <w:sz w:val="18"/>
                <w:szCs w:val="18"/>
              </w:rPr>
              <w:t>o</w:t>
            </w:r>
            <w:r w:rsidRPr="005D4444">
              <w:rPr>
                <w:rFonts w:ascii="Times New Roman" w:hAnsi="Times New Roman" w:cs="Times New Roman"/>
                <w:b/>
                <w:i/>
                <w:color w:val="231F20"/>
                <w:sz w:val="18"/>
                <w:szCs w:val="18"/>
              </w:rPr>
              <w:t>rientation</w:t>
            </w:r>
          </w:p>
        </w:tc>
        <w:tc>
          <w:tcPr>
            <w:tcW w:w="1128" w:type="dxa"/>
            <w:vAlign w:val="center"/>
          </w:tcPr>
          <w:p w14:paraId="156F76F1"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p>
        </w:tc>
        <w:tc>
          <w:tcPr>
            <w:tcW w:w="575" w:type="dxa"/>
            <w:vAlign w:val="center"/>
          </w:tcPr>
          <w:p w14:paraId="7032BED5"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65CFF5ED"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2"/>
          </w:tcPr>
          <w:p w14:paraId="761A6B5F"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560" w:type="dxa"/>
            <w:gridSpan w:val="2"/>
          </w:tcPr>
          <w:p w14:paraId="6E961964"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r>
      <w:tr w:rsidR="001A48BF" w:rsidRPr="00D51EC4" w14:paraId="754886EF" w14:textId="77777777" w:rsidTr="001A48BF">
        <w:trPr>
          <w:trHeight w:val="199"/>
        </w:trPr>
        <w:tc>
          <w:tcPr>
            <w:tcW w:w="3259" w:type="dxa"/>
            <w:vAlign w:val="bottom"/>
          </w:tcPr>
          <w:p w14:paraId="62289805" w14:textId="77777777" w:rsidR="001A48BF" w:rsidRPr="006F4BCA"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w:t>
            </w:r>
            <w:r w:rsidRPr="006F4BCA">
              <w:rPr>
                <w:rFonts w:ascii="Times New Roman" w:hAnsi="Times New Roman" w:cs="Times New Roman"/>
                <w:color w:val="231F20"/>
                <w:sz w:val="18"/>
                <w:szCs w:val="18"/>
              </w:rPr>
              <w:t>Heterosexual</w:t>
            </w:r>
          </w:p>
        </w:tc>
        <w:tc>
          <w:tcPr>
            <w:tcW w:w="1128" w:type="dxa"/>
            <w:vAlign w:val="center"/>
          </w:tcPr>
          <w:p w14:paraId="4A5CE7C2"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sidRPr="00950294">
              <w:rPr>
                <w:rFonts w:ascii="Times New Roman" w:hAnsi="Times New Roman" w:cs="Times New Roman"/>
                <w:color w:val="231F20"/>
                <w:sz w:val="18"/>
                <w:szCs w:val="18"/>
              </w:rPr>
              <w:t>96.8 (570)</w:t>
            </w:r>
          </w:p>
        </w:tc>
        <w:tc>
          <w:tcPr>
            <w:tcW w:w="575" w:type="dxa"/>
            <w:vAlign w:val="center"/>
          </w:tcPr>
          <w:p w14:paraId="6933E58D"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06FA3788"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96.5 (418)</w:t>
            </w:r>
          </w:p>
        </w:tc>
        <w:tc>
          <w:tcPr>
            <w:tcW w:w="1701" w:type="dxa"/>
            <w:gridSpan w:val="2"/>
          </w:tcPr>
          <w:p w14:paraId="4830FFB3"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93.3 (235)</w:t>
            </w:r>
          </w:p>
        </w:tc>
        <w:tc>
          <w:tcPr>
            <w:tcW w:w="1560" w:type="dxa"/>
            <w:gridSpan w:val="2"/>
          </w:tcPr>
          <w:p w14:paraId="1ACE3EB6"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94.0 (158)</w:t>
            </w:r>
          </w:p>
        </w:tc>
      </w:tr>
      <w:tr w:rsidR="001A48BF" w:rsidRPr="00D51EC4" w14:paraId="3EE396B5" w14:textId="77777777" w:rsidTr="001A48BF">
        <w:trPr>
          <w:trHeight w:val="199"/>
        </w:trPr>
        <w:tc>
          <w:tcPr>
            <w:tcW w:w="3259" w:type="dxa"/>
            <w:vAlign w:val="bottom"/>
          </w:tcPr>
          <w:p w14:paraId="7A6D6F37" w14:textId="77777777" w:rsidR="001A48BF" w:rsidRPr="006F4BCA"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rPr>
            </w:pPr>
            <w:r>
              <w:rPr>
                <w:rFonts w:ascii="Times New Roman" w:hAnsi="Times New Roman" w:cs="Times New Roman"/>
                <w:b/>
                <w:i/>
                <w:color w:val="231F20"/>
                <w:sz w:val="18"/>
                <w:szCs w:val="18"/>
              </w:rPr>
              <w:t>Relationship status</w:t>
            </w:r>
          </w:p>
        </w:tc>
        <w:tc>
          <w:tcPr>
            <w:tcW w:w="1128" w:type="dxa"/>
            <w:vAlign w:val="center"/>
          </w:tcPr>
          <w:p w14:paraId="53507C80"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p>
        </w:tc>
        <w:tc>
          <w:tcPr>
            <w:tcW w:w="575" w:type="dxa"/>
            <w:vAlign w:val="center"/>
          </w:tcPr>
          <w:p w14:paraId="51C52D84"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146FF3D4"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2"/>
          </w:tcPr>
          <w:p w14:paraId="25E9BB72"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560" w:type="dxa"/>
            <w:gridSpan w:val="2"/>
          </w:tcPr>
          <w:p w14:paraId="12C8DD6F"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r>
      <w:tr w:rsidR="001A48BF" w:rsidRPr="00D51EC4" w14:paraId="3FC6ED6B" w14:textId="77777777" w:rsidTr="001A48BF">
        <w:trPr>
          <w:trHeight w:val="199"/>
        </w:trPr>
        <w:tc>
          <w:tcPr>
            <w:tcW w:w="3259" w:type="dxa"/>
            <w:vAlign w:val="bottom"/>
          </w:tcPr>
          <w:p w14:paraId="3C197E1D" w14:textId="77777777" w:rsidR="001A48BF" w:rsidRPr="006F4BCA"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w:t>
            </w:r>
            <w:r w:rsidRPr="006F4BCA">
              <w:rPr>
                <w:rFonts w:ascii="Times New Roman" w:hAnsi="Times New Roman" w:cs="Times New Roman"/>
                <w:color w:val="231F20"/>
                <w:sz w:val="18"/>
                <w:szCs w:val="18"/>
              </w:rPr>
              <w:t>In a relationship</w:t>
            </w:r>
          </w:p>
        </w:tc>
        <w:tc>
          <w:tcPr>
            <w:tcW w:w="1128" w:type="dxa"/>
            <w:vAlign w:val="center"/>
          </w:tcPr>
          <w:p w14:paraId="3907E8A4"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r>
              <w:rPr>
                <w:rFonts w:ascii="Times New Roman" w:hAnsi="Times New Roman" w:cs="Times New Roman"/>
                <w:color w:val="231F20"/>
                <w:sz w:val="18"/>
                <w:szCs w:val="18"/>
              </w:rPr>
              <w:t>87.4 (511)</w:t>
            </w:r>
          </w:p>
        </w:tc>
        <w:tc>
          <w:tcPr>
            <w:tcW w:w="575" w:type="dxa"/>
            <w:vAlign w:val="center"/>
          </w:tcPr>
          <w:p w14:paraId="7F74A7B4"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39529336"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 xml:space="preserve"> 87.1 (384)</w:t>
            </w:r>
          </w:p>
        </w:tc>
        <w:tc>
          <w:tcPr>
            <w:tcW w:w="1701" w:type="dxa"/>
            <w:gridSpan w:val="2"/>
          </w:tcPr>
          <w:p w14:paraId="2FE64AF8"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87.0 (221)</w:t>
            </w:r>
          </w:p>
        </w:tc>
        <w:tc>
          <w:tcPr>
            <w:tcW w:w="1560" w:type="dxa"/>
            <w:gridSpan w:val="2"/>
          </w:tcPr>
          <w:p w14:paraId="30D6E975" w14:textId="77777777" w:rsidR="001A48BF" w:rsidRPr="00D51EC4" w:rsidRDefault="001A48BF" w:rsidP="001A48BF">
            <w:pPr>
              <w:widowControl w:val="0"/>
              <w:autoSpaceDE w:val="0"/>
              <w:autoSpaceDN w:val="0"/>
              <w:adjustRightInd w:val="0"/>
              <w:spacing w:after="0" w:line="480" w:lineRule="auto"/>
              <w:ind w:left="50"/>
              <w:rPr>
                <w:rFonts w:ascii="Times New Roman" w:hAnsi="Times New Roman" w:cs="Times New Roman"/>
                <w:color w:val="231F20"/>
                <w:sz w:val="18"/>
                <w:szCs w:val="18"/>
              </w:rPr>
            </w:pPr>
            <w:r>
              <w:rPr>
                <w:rFonts w:ascii="Times New Roman" w:hAnsi="Times New Roman" w:cs="Times New Roman"/>
                <w:color w:val="231F20"/>
                <w:sz w:val="18"/>
                <w:szCs w:val="18"/>
              </w:rPr>
              <w:t>92.7 (165)</w:t>
            </w:r>
          </w:p>
        </w:tc>
      </w:tr>
      <w:tr w:rsidR="001A48BF" w:rsidRPr="00D51EC4" w14:paraId="396D8181" w14:textId="77777777" w:rsidTr="001A48BF">
        <w:trPr>
          <w:trHeight w:val="199"/>
        </w:trPr>
        <w:tc>
          <w:tcPr>
            <w:tcW w:w="3259" w:type="dxa"/>
            <w:vAlign w:val="bottom"/>
          </w:tcPr>
          <w:p w14:paraId="4D8EF963" w14:textId="77777777" w:rsidR="001A48BF" w:rsidRPr="002D4682"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rPr>
            </w:pPr>
            <w:r w:rsidRPr="002D4682">
              <w:rPr>
                <w:rFonts w:ascii="Times New Roman" w:hAnsi="Times New Roman" w:cs="Times New Roman"/>
                <w:b/>
                <w:i/>
                <w:color w:val="231F20"/>
                <w:sz w:val="18"/>
                <w:szCs w:val="18"/>
              </w:rPr>
              <w:t xml:space="preserve">Mental </w:t>
            </w:r>
            <w:r>
              <w:rPr>
                <w:rFonts w:ascii="Times New Roman" w:hAnsi="Times New Roman" w:cs="Times New Roman"/>
                <w:b/>
                <w:i/>
                <w:color w:val="231F20"/>
                <w:sz w:val="18"/>
                <w:szCs w:val="18"/>
              </w:rPr>
              <w:t>h</w:t>
            </w:r>
            <w:r w:rsidRPr="002D4682">
              <w:rPr>
                <w:rFonts w:ascii="Times New Roman" w:hAnsi="Times New Roman" w:cs="Times New Roman"/>
                <w:b/>
                <w:i/>
                <w:color w:val="231F20"/>
                <w:sz w:val="18"/>
                <w:szCs w:val="18"/>
              </w:rPr>
              <w:t xml:space="preserve">ealth </w:t>
            </w:r>
            <w:r>
              <w:rPr>
                <w:rFonts w:ascii="Times New Roman" w:hAnsi="Times New Roman" w:cs="Times New Roman"/>
                <w:b/>
                <w:i/>
                <w:color w:val="231F20"/>
                <w:sz w:val="18"/>
                <w:szCs w:val="18"/>
              </w:rPr>
              <w:t>i</w:t>
            </w:r>
            <w:r w:rsidRPr="002D4682">
              <w:rPr>
                <w:rFonts w:ascii="Times New Roman" w:hAnsi="Times New Roman" w:cs="Times New Roman"/>
                <w:b/>
                <w:i/>
                <w:color w:val="231F20"/>
                <w:sz w:val="18"/>
                <w:szCs w:val="18"/>
              </w:rPr>
              <w:t>ndicators</w:t>
            </w:r>
          </w:p>
        </w:tc>
        <w:tc>
          <w:tcPr>
            <w:tcW w:w="1128" w:type="dxa"/>
            <w:vAlign w:val="center"/>
          </w:tcPr>
          <w:p w14:paraId="01022ACD" w14:textId="77777777" w:rsidR="001A48BF" w:rsidRPr="00D51EC4" w:rsidRDefault="001A48BF" w:rsidP="001A48BF">
            <w:pPr>
              <w:widowControl w:val="0"/>
              <w:autoSpaceDE w:val="0"/>
              <w:autoSpaceDN w:val="0"/>
              <w:adjustRightInd w:val="0"/>
              <w:spacing w:after="0" w:line="480" w:lineRule="auto"/>
              <w:ind w:right="70"/>
              <w:jc w:val="center"/>
              <w:rPr>
                <w:rFonts w:ascii="Times New Roman" w:hAnsi="Times New Roman" w:cs="Times New Roman"/>
                <w:color w:val="231F20"/>
                <w:sz w:val="18"/>
                <w:szCs w:val="18"/>
              </w:rPr>
            </w:pPr>
          </w:p>
        </w:tc>
        <w:tc>
          <w:tcPr>
            <w:tcW w:w="575" w:type="dxa"/>
            <w:vAlign w:val="center"/>
          </w:tcPr>
          <w:p w14:paraId="4B30BA29"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4"/>
          </w:tcPr>
          <w:p w14:paraId="27629FDF"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701" w:type="dxa"/>
            <w:gridSpan w:val="2"/>
          </w:tcPr>
          <w:p w14:paraId="0D9BFF50"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c>
          <w:tcPr>
            <w:tcW w:w="1560" w:type="dxa"/>
            <w:gridSpan w:val="2"/>
          </w:tcPr>
          <w:p w14:paraId="349E569C" w14:textId="77777777" w:rsidR="001A48BF" w:rsidRPr="00D51EC4" w:rsidRDefault="001A48BF" w:rsidP="001A48BF">
            <w:pPr>
              <w:widowControl w:val="0"/>
              <w:autoSpaceDE w:val="0"/>
              <w:autoSpaceDN w:val="0"/>
              <w:adjustRightInd w:val="0"/>
              <w:spacing w:after="0" w:line="480" w:lineRule="auto"/>
              <w:ind w:left="50"/>
              <w:jc w:val="center"/>
              <w:rPr>
                <w:rFonts w:ascii="Times New Roman" w:hAnsi="Times New Roman" w:cs="Times New Roman"/>
                <w:color w:val="231F20"/>
                <w:sz w:val="18"/>
                <w:szCs w:val="18"/>
              </w:rPr>
            </w:pPr>
          </w:p>
        </w:tc>
      </w:tr>
      <w:tr w:rsidR="001A48BF" w:rsidRPr="00D51EC4" w14:paraId="48AC84EE" w14:textId="77777777" w:rsidTr="001A48BF">
        <w:trPr>
          <w:trHeight w:val="199"/>
        </w:trPr>
        <w:tc>
          <w:tcPr>
            <w:tcW w:w="3259" w:type="dxa"/>
            <w:vAlign w:val="bottom"/>
          </w:tcPr>
          <w:p w14:paraId="390DFBBE" w14:textId="77777777" w:rsidR="001A48BF" w:rsidRPr="00F9342B"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w:t>
            </w:r>
            <w:r w:rsidRPr="00F9342B">
              <w:rPr>
                <w:rFonts w:ascii="Times New Roman" w:hAnsi="Times New Roman" w:cs="Times New Roman"/>
                <w:color w:val="231F20"/>
                <w:sz w:val="18"/>
                <w:szCs w:val="18"/>
              </w:rPr>
              <w:t>Anxiety &amp; Depression (0-4)</w:t>
            </w:r>
          </w:p>
        </w:tc>
        <w:tc>
          <w:tcPr>
            <w:tcW w:w="1128" w:type="dxa"/>
            <w:vAlign w:val="center"/>
          </w:tcPr>
          <w:p w14:paraId="687F859B" w14:textId="77777777" w:rsidR="001A48BF" w:rsidRPr="00D51EC4"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rPr>
            </w:pPr>
            <w:r>
              <w:rPr>
                <w:rFonts w:ascii="Times New Roman" w:hAnsi="Times New Roman" w:cs="Times New Roman"/>
                <w:color w:val="231F20"/>
                <w:sz w:val="18"/>
                <w:szCs w:val="18"/>
              </w:rPr>
              <w:t>1.39 (589)</w:t>
            </w:r>
          </w:p>
        </w:tc>
        <w:tc>
          <w:tcPr>
            <w:tcW w:w="575" w:type="dxa"/>
            <w:vAlign w:val="center"/>
          </w:tcPr>
          <w:p w14:paraId="7F35867D"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0.43</w:t>
            </w:r>
          </w:p>
        </w:tc>
        <w:tc>
          <w:tcPr>
            <w:tcW w:w="851" w:type="dxa"/>
          </w:tcPr>
          <w:p w14:paraId="43755AED"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1.37 (441)</w:t>
            </w:r>
          </w:p>
        </w:tc>
        <w:tc>
          <w:tcPr>
            <w:tcW w:w="850" w:type="dxa"/>
            <w:gridSpan w:val="3"/>
          </w:tcPr>
          <w:p w14:paraId="082E1722"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.46</w:t>
            </w:r>
          </w:p>
        </w:tc>
        <w:tc>
          <w:tcPr>
            <w:tcW w:w="992" w:type="dxa"/>
          </w:tcPr>
          <w:p w14:paraId="6B3A2F71"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1.47 (254)</w:t>
            </w:r>
          </w:p>
        </w:tc>
        <w:tc>
          <w:tcPr>
            <w:tcW w:w="709" w:type="dxa"/>
          </w:tcPr>
          <w:p w14:paraId="323AF5D1"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.54</w:t>
            </w:r>
          </w:p>
        </w:tc>
        <w:tc>
          <w:tcPr>
            <w:tcW w:w="1560" w:type="dxa"/>
            <w:gridSpan w:val="2"/>
          </w:tcPr>
          <w:p w14:paraId="1AF51ED5"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1.48 (173)      0.44</w:t>
            </w:r>
          </w:p>
        </w:tc>
      </w:tr>
      <w:tr w:rsidR="001A48BF" w:rsidRPr="00F42CC0" w14:paraId="5D141807" w14:textId="77777777" w:rsidTr="001A48BF">
        <w:trPr>
          <w:trHeight w:val="432"/>
        </w:trPr>
        <w:tc>
          <w:tcPr>
            <w:tcW w:w="3259" w:type="dxa"/>
            <w:vAlign w:val="bottom"/>
          </w:tcPr>
          <w:p w14:paraId="1D74771B" w14:textId="77777777" w:rsidR="001A48BF" w:rsidRPr="00F9342B"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SF-12</w:t>
            </w:r>
            <w:r w:rsidRPr="00F9342B">
              <w:rPr>
                <w:rFonts w:ascii="Times New Roman" w:hAnsi="Times New Roman" w:cs="Times New Roman"/>
                <w:color w:val="231F20"/>
                <w:sz w:val="18"/>
                <w:szCs w:val="18"/>
              </w:rPr>
              <w:t xml:space="preserve"> Mental Health (1-100)</w:t>
            </w:r>
          </w:p>
        </w:tc>
        <w:tc>
          <w:tcPr>
            <w:tcW w:w="1128" w:type="dxa"/>
            <w:vAlign w:val="center"/>
          </w:tcPr>
          <w:p w14:paraId="1809F5B7" w14:textId="77777777" w:rsidR="001A48BF" w:rsidRPr="00F42CC0"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r>
              <w:rPr>
                <w:rFonts w:ascii="Times New Roman" w:hAnsi="Times New Roman" w:cs="Times New Roman"/>
                <w:color w:val="231F20"/>
                <w:sz w:val="18"/>
                <w:szCs w:val="18"/>
                <w:lang w:val="en-US"/>
              </w:rPr>
              <w:t>55.56</w:t>
            </w:r>
            <w:r w:rsidRPr="00F42CC0">
              <w:rPr>
                <w:rFonts w:ascii="Times New Roman" w:hAnsi="Times New Roman" w:cs="Times New Roman"/>
                <w:color w:val="231F20"/>
                <w:sz w:val="18"/>
                <w:szCs w:val="18"/>
                <w:lang w:val="en-US"/>
              </w:rPr>
              <w:t xml:space="preserve"> (526)</w:t>
            </w:r>
          </w:p>
        </w:tc>
        <w:tc>
          <w:tcPr>
            <w:tcW w:w="575" w:type="dxa"/>
            <w:vAlign w:val="center"/>
          </w:tcPr>
          <w:p w14:paraId="51243C14"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6.91</w:t>
            </w:r>
          </w:p>
        </w:tc>
        <w:tc>
          <w:tcPr>
            <w:tcW w:w="1133" w:type="dxa"/>
            <w:gridSpan w:val="3"/>
          </w:tcPr>
          <w:p w14:paraId="7621B9DB"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55.54</w:t>
            </w:r>
            <w:r w:rsidRPr="00F42CC0">
              <w:rPr>
                <w:rFonts w:ascii="Times New Roman" w:hAnsi="Times New Roman" w:cs="Times New Roman"/>
                <w:sz w:val="18"/>
                <w:szCs w:val="18"/>
                <w:lang w:val="en-US"/>
              </w:rPr>
              <w:t xml:space="preserve"> (392)</w:t>
            </w:r>
          </w:p>
        </w:tc>
        <w:tc>
          <w:tcPr>
            <w:tcW w:w="568" w:type="dxa"/>
          </w:tcPr>
          <w:p w14:paraId="06E40AA9"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6.</w:t>
            </w:r>
            <w:r>
              <w:rPr>
                <w:rFonts w:ascii="Times New Roman" w:hAnsi="Times New Roman" w:cs="Times New Roman"/>
                <w:sz w:val="18"/>
                <w:szCs w:val="18"/>
                <w:lang w:val="en-US"/>
              </w:rPr>
              <w:t>66</w:t>
            </w:r>
          </w:p>
        </w:tc>
        <w:tc>
          <w:tcPr>
            <w:tcW w:w="992" w:type="dxa"/>
          </w:tcPr>
          <w:p w14:paraId="7579B1DC"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F42CC0">
              <w:rPr>
                <w:rFonts w:ascii="Times New Roman" w:hAnsi="Times New Roman" w:cs="Times New Roman"/>
                <w:sz w:val="18"/>
                <w:szCs w:val="18"/>
                <w:lang w:val="en-US"/>
              </w:rPr>
              <w:t>5</w:t>
            </w:r>
            <w:r>
              <w:rPr>
                <w:rFonts w:ascii="Times New Roman" w:hAnsi="Times New Roman" w:cs="Times New Roman"/>
                <w:sz w:val="18"/>
                <w:szCs w:val="18"/>
                <w:lang w:val="en-US"/>
              </w:rPr>
              <w:t>4.17</w:t>
            </w:r>
            <w:r w:rsidRPr="00F42CC0">
              <w:rPr>
                <w:rFonts w:ascii="Times New Roman" w:hAnsi="Times New Roman" w:cs="Times New Roman"/>
                <w:sz w:val="18"/>
                <w:szCs w:val="18"/>
                <w:lang w:val="en-US"/>
              </w:rPr>
              <w:t xml:space="preserve"> (210)</w:t>
            </w:r>
          </w:p>
        </w:tc>
        <w:tc>
          <w:tcPr>
            <w:tcW w:w="709" w:type="dxa"/>
          </w:tcPr>
          <w:p w14:paraId="58A9352A"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F42CC0">
              <w:rPr>
                <w:rFonts w:ascii="Times New Roman" w:hAnsi="Times New Roman" w:cs="Times New Roman"/>
                <w:sz w:val="18"/>
                <w:szCs w:val="18"/>
                <w:lang w:val="en-US"/>
              </w:rPr>
              <w:t>6</w:t>
            </w:r>
            <w:r>
              <w:rPr>
                <w:rFonts w:ascii="Times New Roman" w:hAnsi="Times New Roman" w:cs="Times New Roman"/>
                <w:sz w:val="18"/>
                <w:szCs w:val="18"/>
                <w:lang w:val="en-US"/>
              </w:rPr>
              <w:t>.76</w:t>
            </w:r>
          </w:p>
        </w:tc>
        <w:tc>
          <w:tcPr>
            <w:tcW w:w="1560" w:type="dxa"/>
            <w:gridSpan w:val="2"/>
          </w:tcPr>
          <w:p w14:paraId="6E6969FE"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54.52 </w:t>
            </w:r>
            <w:r w:rsidRPr="00F42CC0">
              <w:rPr>
                <w:rFonts w:ascii="Times New Roman" w:hAnsi="Times New Roman" w:cs="Times New Roman"/>
                <w:sz w:val="18"/>
                <w:szCs w:val="18"/>
                <w:lang w:val="en-US"/>
              </w:rPr>
              <w:t xml:space="preserve">(141)     </w:t>
            </w:r>
            <w:r>
              <w:rPr>
                <w:rFonts w:ascii="Times New Roman" w:hAnsi="Times New Roman" w:cs="Times New Roman"/>
                <w:sz w:val="18"/>
                <w:szCs w:val="18"/>
                <w:lang w:val="en-US"/>
              </w:rPr>
              <w:t>6.62</w:t>
            </w:r>
          </w:p>
        </w:tc>
      </w:tr>
      <w:tr w:rsidR="001A48BF" w:rsidRPr="00F42CC0" w14:paraId="3B351FD0" w14:textId="77777777" w:rsidTr="001A48BF">
        <w:trPr>
          <w:trHeight w:val="199"/>
        </w:trPr>
        <w:tc>
          <w:tcPr>
            <w:tcW w:w="3259" w:type="dxa"/>
            <w:vAlign w:val="bottom"/>
          </w:tcPr>
          <w:p w14:paraId="66EAADF7"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lang w:val="en-US"/>
              </w:rPr>
            </w:pPr>
            <w:r w:rsidRPr="00F42CC0">
              <w:rPr>
                <w:rFonts w:ascii="Times New Roman" w:hAnsi="Times New Roman" w:cs="Times New Roman"/>
                <w:color w:val="231F20"/>
                <w:sz w:val="18"/>
                <w:szCs w:val="18"/>
                <w:lang w:val="en-US"/>
              </w:rPr>
              <w:t xml:space="preserve"> </w:t>
            </w:r>
            <w:r w:rsidRPr="00F42CC0">
              <w:rPr>
                <w:rFonts w:ascii="Times New Roman" w:hAnsi="Times New Roman" w:cs="Times New Roman"/>
                <w:b/>
                <w:i/>
                <w:color w:val="231F20"/>
                <w:sz w:val="18"/>
                <w:szCs w:val="18"/>
                <w:lang w:val="en-US"/>
              </w:rPr>
              <w:t>Physical health indicators</w:t>
            </w:r>
          </w:p>
        </w:tc>
        <w:tc>
          <w:tcPr>
            <w:tcW w:w="1128" w:type="dxa"/>
            <w:vAlign w:val="center"/>
          </w:tcPr>
          <w:p w14:paraId="5420CC5F" w14:textId="77777777" w:rsidR="001A48BF" w:rsidRPr="00F42CC0"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p>
        </w:tc>
        <w:tc>
          <w:tcPr>
            <w:tcW w:w="575" w:type="dxa"/>
            <w:vAlign w:val="center"/>
          </w:tcPr>
          <w:p w14:paraId="094D4B15"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701" w:type="dxa"/>
            <w:gridSpan w:val="4"/>
          </w:tcPr>
          <w:p w14:paraId="75460DB0"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701" w:type="dxa"/>
            <w:gridSpan w:val="2"/>
          </w:tcPr>
          <w:p w14:paraId="1B880776"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560" w:type="dxa"/>
            <w:gridSpan w:val="2"/>
          </w:tcPr>
          <w:p w14:paraId="4C92EA58"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r>
      <w:tr w:rsidR="001A48BF" w:rsidRPr="00D51EC4" w14:paraId="51341DED" w14:textId="77777777" w:rsidTr="001A48BF">
        <w:trPr>
          <w:trHeight w:val="199"/>
        </w:trPr>
        <w:tc>
          <w:tcPr>
            <w:tcW w:w="3259" w:type="dxa"/>
            <w:vAlign w:val="bottom"/>
          </w:tcPr>
          <w:p w14:paraId="00125358"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lang w:val="en-US"/>
              </w:rPr>
            </w:pPr>
            <w:r w:rsidRPr="00F42CC0">
              <w:rPr>
                <w:rFonts w:ascii="Times New Roman" w:hAnsi="Times New Roman" w:cs="Times New Roman"/>
                <w:color w:val="231F20"/>
                <w:sz w:val="18"/>
                <w:szCs w:val="18"/>
                <w:lang w:val="en-US"/>
              </w:rPr>
              <w:t xml:space="preserve">   Health Problems (0-11)</w:t>
            </w:r>
          </w:p>
        </w:tc>
        <w:tc>
          <w:tcPr>
            <w:tcW w:w="1128" w:type="dxa"/>
            <w:vAlign w:val="center"/>
          </w:tcPr>
          <w:p w14:paraId="5A141635" w14:textId="77777777" w:rsidR="001A48BF" w:rsidRPr="005340C1"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r w:rsidRPr="00F42CC0">
              <w:rPr>
                <w:rFonts w:ascii="Times New Roman" w:hAnsi="Times New Roman" w:cs="Times New Roman"/>
                <w:color w:val="231F20"/>
                <w:sz w:val="18"/>
                <w:szCs w:val="18"/>
                <w:lang w:val="en-US"/>
              </w:rPr>
              <w:t>0.</w:t>
            </w:r>
            <w:r w:rsidRPr="005340C1">
              <w:rPr>
                <w:rFonts w:ascii="Times New Roman" w:hAnsi="Times New Roman" w:cs="Times New Roman"/>
                <w:color w:val="231F20"/>
                <w:sz w:val="18"/>
                <w:szCs w:val="18"/>
                <w:lang w:val="en-US"/>
              </w:rPr>
              <w:t>95 (590)</w:t>
            </w:r>
          </w:p>
        </w:tc>
        <w:tc>
          <w:tcPr>
            <w:tcW w:w="575" w:type="dxa"/>
            <w:vAlign w:val="center"/>
          </w:tcPr>
          <w:p w14:paraId="4FA4D4C8" w14:textId="77777777" w:rsidR="001A48BF" w:rsidRPr="005340C1"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5340C1">
              <w:rPr>
                <w:rFonts w:ascii="Times New Roman" w:hAnsi="Times New Roman" w:cs="Times New Roman"/>
                <w:sz w:val="18"/>
                <w:szCs w:val="18"/>
                <w:lang w:val="en-US"/>
              </w:rPr>
              <w:t xml:space="preserve"> 0.98</w:t>
            </w:r>
          </w:p>
        </w:tc>
        <w:tc>
          <w:tcPr>
            <w:tcW w:w="851" w:type="dxa"/>
          </w:tcPr>
          <w:p w14:paraId="0183E8DB"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1.2 (442)</w:t>
            </w:r>
          </w:p>
        </w:tc>
        <w:tc>
          <w:tcPr>
            <w:tcW w:w="850" w:type="dxa"/>
            <w:gridSpan w:val="3"/>
          </w:tcPr>
          <w:p w14:paraId="3C88D820" w14:textId="77777777" w:rsidR="001A48BF" w:rsidRPr="005340C1"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5340C1">
              <w:rPr>
                <w:rFonts w:ascii="Times New Roman" w:hAnsi="Times New Roman" w:cs="Times New Roman"/>
                <w:sz w:val="18"/>
                <w:szCs w:val="18"/>
                <w:lang w:val="en-US"/>
              </w:rPr>
              <w:t xml:space="preserve">     1.06</w:t>
            </w:r>
          </w:p>
        </w:tc>
        <w:tc>
          <w:tcPr>
            <w:tcW w:w="992" w:type="dxa"/>
          </w:tcPr>
          <w:p w14:paraId="68D810CD"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1.02 (256)</w:t>
            </w:r>
          </w:p>
        </w:tc>
        <w:tc>
          <w:tcPr>
            <w:tcW w:w="709" w:type="dxa"/>
          </w:tcPr>
          <w:p w14:paraId="44097139"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1.03</w:t>
            </w:r>
          </w:p>
        </w:tc>
        <w:tc>
          <w:tcPr>
            <w:tcW w:w="1560" w:type="dxa"/>
            <w:gridSpan w:val="2"/>
          </w:tcPr>
          <w:p w14:paraId="39496F00"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sidRPr="005340C1">
              <w:rPr>
                <w:rFonts w:ascii="Times New Roman" w:hAnsi="Times New Roman" w:cs="Times New Roman"/>
                <w:sz w:val="18"/>
                <w:szCs w:val="18"/>
                <w:lang w:val="en-US"/>
              </w:rPr>
              <w:t xml:space="preserve">  1.12 (17</w:t>
            </w:r>
            <w:r>
              <w:rPr>
                <w:rFonts w:ascii="Times New Roman" w:hAnsi="Times New Roman" w:cs="Times New Roman"/>
                <w:sz w:val="18"/>
                <w:szCs w:val="18"/>
              </w:rPr>
              <w:t>9)      0.9</w:t>
            </w:r>
          </w:p>
        </w:tc>
      </w:tr>
      <w:tr w:rsidR="001A48BF" w:rsidRPr="00F42CC0" w14:paraId="602AFEFE" w14:textId="77777777" w:rsidTr="001A48BF">
        <w:trPr>
          <w:trHeight w:val="199"/>
        </w:trPr>
        <w:tc>
          <w:tcPr>
            <w:tcW w:w="3259" w:type="dxa"/>
            <w:vAlign w:val="bottom"/>
          </w:tcPr>
          <w:p w14:paraId="576CFF83" w14:textId="77777777" w:rsidR="001A48BF"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rPr>
            </w:pPr>
            <w:r>
              <w:rPr>
                <w:rFonts w:ascii="Times New Roman" w:hAnsi="Times New Roman" w:cs="Times New Roman"/>
                <w:color w:val="231F20"/>
                <w:sz w:val="18"/>
                <w:szCs w:val="18"/>
              </w:rPr>
              <w:t xml:space="preserve">   SF-12 </w:t>
            </w:r>
            <w:r w:rsidRPr="00F9342B">
              <w:rPr>
                <w:rFonts w:ascii="Times New Roman" w:hAnsi="Times New Roman" w:cs="Times New Roman"/>
                <w:color w:val="231F20"/>
                <w:sz w:val="18"/>
                <w:szCs w:val="18"/>
              </w:rPr>
              <w:t xml:space="preserve"> Physical Health (1-100)</w:t>
            </w:r>
          </w:p>
        </w:tc>
        <w:tc>
          <w:tcPr>
            <w:tcW w:w="1128" w:type="dxa"/>
            <w:vAlign w:val="center"/>
          </w:tcPr>
          <w:p w14:paraId="0B932C72" w14:textId="77777777" w:rsidR="001A48BF" w:rsidRPr="00F42CC0"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r w:rsidRPr="00F42CC0">
              <w:rPr>
                <w:rFonts w:ascii="Times New Roman" w:hAnsi="Times New Roman" w:cs="Times New Roman"/>
                <w:color w:val="231F20"/>
                <w:sz w:val="18"/>
                <w:szCs w:val="18"/>
                <w:lang w:val="en-US"/>
              </w:rPr>
              <w:t>48.</w:t>
            </w:r>
            <w:r>
              <w:rPr>
                <w:rFonts w:ascii="Times New Roman" w:hAnsi="Times New Roman" w:cs="Times New Roman"/>
                <w:color w:val="231F20"/>
                <w:sz w:val="18"/>
                <w:szCs w:val="18"/>
                <w:lang w:val="en-US"/>
              </w:rPr>
              <w:t>37</w:t>
            </w:r>
            <w:r w:rsidRPr="00F42CC0">
              <w:rPr>
                <w:rFonts w:ascii="Times New Roman" w:hAnsi="Times New Roman" w:cs="Times New Roman"/>
                <w:color w:val="231F20"/>
                <w:sz w:val="18"/>
                <w:szCs w:val="18"/>
                <w:lang w:val="en-US"/>
              </w:rPr>
              <w:t xml:space="preserve"> (526)</w:t>
            </w:r>
          </w:p>
        </w:tc>
        <w:tc>
          <w:tcPr>
            <w:tcW w:w="575" w:type="dxa"/>
            <w:vAlign w:val="center"/>
          </w:tcPr>
          <w:p w14:paraId="281CBB73"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8.52</w:t>
            </w:r>
          </w:p>
        </w:tc>
        <w:tc>
          <w:tcPr>
            <w:tcW w:w="851" w:type="dxa"/>
          </w:tcPr>
          <w:p w14:paraId="715000CB"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49.15</w:t>
            </w:r>
            <w:r w:rsidRPr="00F42CC0">
              <w:rPr>
                <w:rFonts w:ascii="Times New Roman" w:hAnsi="Times New Roman" w:cs="Times New Roman"/>
                <w:sz w:val="18"/>
                <w:szCs w:val="18"/>
                <w:lang w:val="en-US"/>
              </w:rPr>
              <w:t xml:space="preserve"> (392)</w:t>
            </w:r>
          </w:p>
        </w:tc>
        <w:tc>
          <w:tcPr>
            <w:tcW w:w="850" w:type="dxa"/>
            <w:gridSpan w:val="3"/>
          </w:tcPr>
          <w:p w14:paraId="253B59AB"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8.12</w:t>
            </w:r>
          </w:p>
        </w:tc>
        <w:tc>
          <w:tcPr>
            <w:tcW w:w="992" w:type="dxa"/>
          </w:tcPr>
          <w:p w14:paraId="70EBBA94"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Pr>
                <w:rFonts w:ascii="Times New Roman" w:hAnsi="Times New Roman" w:cs="Times New Roman"/>
                <w:sz w:val="18"/>
                <w:szCs w:val="18"/>
                <w:lang w:val="en-US"/>
              </w:rPr>
              <w:t>48.30</w:t>
            </w:r>
            <w:r w:rsidRPr="00F42CC0">
              <w:rPr>
                <w:rFonts w:ascii="Times New Roman" w:hAnsi="Times New Roman" w:cs="Times New Roman"/>
                <w:sz w:val="18"/>
                <w:szCs w:val="18"/>
                <w:lang w:val="en-US"/>
              </w:rPr>
              <w:t xml:space="preserve"> (210)</w:t>
            </w:r>
          </w:p>
        </w:tc>
        <w:tc>
          <w:tcPr>
            <w:tcW w:w="709" w:type="dxa"/>
          </w:tcPr>
          <w:p w14:paraId="1E61A838"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8.60</w:t>
            </w:r>
          </w:p>
        </w:tc>
        <w:tc>
          <w:tcPr>
            <w:tcW w:w="1560" w:type="dxa"/>
            <w:gridSpan w:val="2"/>
          </w:tcPr>
          <w:p w14:paraId="237F27EA"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F42CC0">
              <w:rPr>
                <w:rFonts w:ascii="Times New Roman" w:hAnsi="Times New Roman" w:cs="Times New Roman"/>
                <w:sz w:val="18"/>
                <w:szCs w:val="18"/>
                <w:lang w:val="en-US"/>
              </w:rPr>
              <w:t xml:space="preserve"> </w:t>
            </w:r>
            <w:r>
              <w:rPr>
                <w:rFonts w:ascii="Times New Roman" w:hAnsi="Times New Roman" w:cs="Times New Roman"/>
                <w:sz w:val="18"/>
                <w:szCs w:val="18"/>
                <w:lang w:val="en-US"/>
              </w:rPr>
              <w:t>47.00</w:t>
            </w:r>
            <w:r w:rsidRPr="00F42CC0">
              <w:rPr>
                <w:rFonts w:ascii="Times New Roman" w:hAnsi="Times New Roman" w:cs="Times New Roman"/>
                <w:sz w:val="18"/>
                <w:szCs w:val="18"/>
                <w:lang w:val="en-US"/>
              </w:rPr>
              <w:t xml:space="preserve"> (141)    5</w:t>
            </w:r>
            <w:r>
              <w:rPr>
                <w:rFonts w:ascii="Times New Roman" w:hAnsi="Times New Roman" w:cs="Times New Roman"/>
                <w:sz w:val="18"/>
                <w:szCs w:val="18"/>
                <w:lang w:val="en-US"/>
              </w:rPr>
              <w:t>8.51</w:t>
            </w:r>
          </w:p>
        </w:tc>
      </w:tr>
      <w:tr w:rsidR="001A48BF" w:rsidRPr="00F42CC0" w14:paraId="4909E9A9" w14:textId="77777777" w:rsidTr="001A48BF">
        <w:trPr>
          <w:trHeight w:val="199"/>
        </w:trPr>
        <w:tc>
          <w:tcPr>
            <w:tcW w:w="3259" w:type="dxa"/>
            <w:vAlign w:val="bottom"/>
          </w:tcPr>
          <w:p w14:paraId="6C853EF2" w14:textId="77777777" w:rsidR="001A48BF" w:rsidRPr="00F42CC0" w:rsidRDefault="001A48BF" w:rsidP="001A48BF">
            <w:pPr>
              <w:widowControl w:val="0"/>
              <w:autoSpaceDE w:val="0"/>
              <w:autoSpaceDN w:val="0"/>
              <w:adjustRightInd w:val="0"/>
              <w:spacing w:after="0" w:line="480" w:lineRule="auto"/>
              <w:rPr>
                <w:rFonts w:ascii="Times New Roman" w:hAnsi="Times New Roman" w:cs="Times New Roman"/>
                <w:b/>
                <w:i/>
                <w:color w:val="231F20"/>
                <w:sz w:val="18"/>
                <w:szCs w:val="18"/>
                <w:lang w:val="en-US"/>
              </w:rPr>
            </w:pPr>
            <w:r w:rsidRPr="00F42CC0">
              <w:rPr>
                <w:rFonts w:ascii="Times New Roman" w:hAnsi="Times New Roman" w:cs="Times New Roman"/>
                <w:color w:val="231F20"/>
                <w:sz w:val="18"/>
                <w:szCs w:val="18"/>
                <w:lang w:val="en-US"/>
              </w:rPr>
              <w:t xml:space="preserve">  </w:t>
            </w:r>
            <w:r w:rsidRPr="00F42CC0">
              <w:rPr>
                <w:rFonts w:ascii="Times New Roman" w:hAnsi="Times New Roman" w:cs="Times New Roman"/>
                <w:b/>
                <w:i/>
                <w:color w:val="231F20"/>
                <w:sz w:val="18"/>
                <w:szCs w:val="18"/>
                <w:lang w:val="en-US"/>
              </w:rPr>
              <w:t>Life style</w:t>
            </w:r>
          </w:p>
        </w:tc>
        <w:tc>
          <w:tcPr>
            <w:tcW w:w="1128" w:type="dxa"/>
            <w:vAlign w:val="center"/>
          </w:tcPr>
          <w:p w14:paraId="4ECCC09A" w14:textId="77777777" w:rsidR="001A48BF" w:rsidRPr="00F42CC0"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p>
        </w:tc>
        <w:tc>
          <w:tcPr>
            <w:tcW w:w="575" w:type="dxa"/>
            <w:vAlign w:val="center"/>
          </w:tcPr>
          <w:p w14:paraId="2005A2FF"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701" w:type="dxa"/>
            <w:gridSpan w:val="4"/>
          </w:tcPr>
          <w:p w14:paraId="134ADC51"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701" w:type="dxa"/>
            <w:gridSpan w:val="2"/>
          </w:tcPr>
          <w:p w14:paraId="39F2D46F"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c>
          <w:tcPr>
            <w:tcW w:w="1560" w:type="dxa"/>
            <w:gridSpan w:val="2"/>
          </w:tcPr>
          <w:p w14:paraId="33CC8B54" w14:textId="77777777" w:rsidR="001A48BF" w:rsidRPr="00F42CC0"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p>
        </w:tc>
      </w:tr>
      <w:tr w:rsidR="001A48BF" w:rsidRPr="005340C1" w14:paraId="28FE87FB" w14:textId="77777777" w:rsidTr="001A48BF">
        <w:trPr>
          <w:trHeight w:val="199"/>
        </w:trPr>
        <w:tc>
          <w:tcPr>
            <w:tcW w:w="3259" w:type="dxa"/>
            <w:vAlign w:val="bottom"/>
          </w:tcPr>
          <w:p w14:paraId="1C55D190" w14:textId="77777777" w:rsidR="001A48BF" w:rsidRPr="00537ACD"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lang w:val="en-US"/>
              </w:rPr>
            </w:pPr>
            <w:r>
              <w:rPr>
                <w:rFonts w:ascii="Times New Roman" w:hAnsi="Times New Roman" w:cs="Times New Roman"/>
                <w:color w:val="231F20"/>
                <w:sz w:val="18"/>
                <w:szCs w:val="18"/>
                <w:lang w:val="en-US"/>
              </w:rPr>
              <w:t xml:space="preserve">   Number</w:t>
            </w:r>
            <w:r w:rsidRPr="00537ACD">
              <w:rPr>
                <w:rFonts w:ascii="Times New Roman" w:hAnsi="Times New Roman" w:cs="Times New Roman"/>
                <w:color w:val="231F20"/>
                <w:sz w:val="18"/>
                <w:szCs w:val="18"/>
                <w:lang w:val="en-US"/>
              </w:rPr>
              <w:t xml:space="preserve"> of hours exercise (per week)</w:t>
            </w:r>
          </w:p>
        </w:tc>
        <w:tc>
          <w:tcPr>
            <w:tcW w:w="1128" w:type="dxa"/>
            <w:vAlign w:val="center"/>
          </w:tcPr>
          <w:p w14:paraId="23553AA2" w14:textId="77777777" w:rsidR="001A48BF" w:rsidRPr="005340C1"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lang w:val="en-US"/>
              </w:rPr>
            </w:pPr>
            <w:r w:rsidRPr="005340C1">
              <w:rPr>
                <w:rFonts w:ascii="Times New Roman" w:hAnsi="Times New Roman" w:cs="Times New Roman"/>
                <w:color w:val="231F20"/>
                <w:sz w:val="18"/>
                <w:szCs w:val="18"/>
                <w:lang w:val="en-US"/>
              </w:rPr>
              <w:t>4.16 (584)</w:t>
            </w:r>
          </w:p>
        </w:tc>
        <w:tc>
          <w:tcPr>
            <w:tcW w:w="575" w:type="dxa"/>
            <w:vAlign w:val="center"/>
          </w:tcPr>
          <w:p w14:paraId="17B730F8" w14:textId="77777777" w:rsidR="001A48BF" w:rsidRPr="005340C1"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5340C1">
              <w:rPr>
                <w:rFonts w:ascii="Times New Roman" w:hAnsi="Times New Roman" w:cs="Times New Roman"/>
                <w:sz w:val="18"/>
                <w:szCs w:val="18"/>
                <w:lang w:val="en-US"/>
              </w:rPr>
              <w:t xml:space="preserve"> 1.48</w:t>
            </w:r>
          </w:p>
        </w:tc>
        <w:tc>
          <w:tcPr>
            <w:tcW w:w="851" w:type="dxa"/>
          </w:tcPr>
          <w:p w14:paraId="69DE64F2"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3.99 (439)</w:t>
            </w:r>
          </w:p>
        </w:tc>
        <w:tc>
          <w:tcPr>
            <w:tcW w:w="850" w:type="dxa"/>
            <w:gridSpan w:val="3"/>
          </w:tcPr>
          <w:p w14:paraId="13D3835D"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1.62</w:t>
            </w:r>
          </w:p>
        </w:tc>
        <w:tc>
          <w:tcPr>
            <w:tcW w:w="992" w:type="dxa"/>
          </w:tcPr>
          <w:p w14:paraId="34634C65"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4.92 (254)</w:t>
            </w:r>
          </w:p>
        </w:tc>
        <w:tc>
          <w:tcPr>
            <w:tcW w:w="709" w:type="dxa"/>
          </w:tcPr>
          <w:p w14:paraId="60768EB7" w14:textId="77777777" w:rsidR="001A48BF" w:rsidRPr="005340C1" w:rsidRDefault="001A48BF" w:rsidP="001A48BF">
            <w:pPr>
              <w:widowControl w:val="0"/>
              <w:autoSpaceDE w:val="0"/>
              <w:autoSpaceDN w:val="0"/>
              <w:adjustRightInd w:val="0"/>
              <w:spacing w:after="0" w:line="480" w:lineRule="auto"/>
              <w:jc w:val="center"/>
              <w:rPr>
                <w:rFonts w:ascii="Times New Roman" w:hAnsi="Times New Roman" w:cs="Times New Roman"/>
                <w:sz w:val="18"/>
                <w:szCs w:val="18"/>
                <w:lang w:val="en-US"/>
              </w:rPr>
            </w:pPr>
            <w:r w:rsidRPr="005340C1">
              <w:rPr>
                <w:rFonts w:ascii="Times New Roman" w:hAnsi="Times New Roman" w:cs="Times New Roman"/>
                <w:sz w:val="18"/>
                <w:szCs w:val="18"/>
                <w:lang w:val="en-US"/>
              </w:rPr>
              <w:t>1.37</w:t>
            </w:r>
          </w:p>
        </w:tc>
        <w:tc>
          <w:tcPr>
            <w:tcW w:w="1560" w:type="dxa"/>
            <w:gridSpan w:val="2"/>
          </w:tcPr>
          <w:p w14:paraId="3F4DDC05" w14:textId="77777777" w:rsidR="001A48BF" w:rsidRPr="005340C1" w:rsidRDefault="001A48BF" w:rsidP="001A48BF">
            <w:pPr>
              <w:widowControl w:val="0"/>
              <w:autoSpaceDE w:val="0"/>
              <w:autoSpaceDN w:val="0"/>
              <w:adjustRightInd w:val="0"/>
              <w:spacing w:after="0" w:line="480" w:lineRule="auto"/>
              <w:rPr>
                <w:rFonts w:ascii="Times New Roman" w:hAnsi="Times New Roman" w:cs="Times New Roman"/>
                <w:sz w:val="18"/>
                <w:szCs w:val="18"/>
                <w:lang w:val="en-US"/>
              </w:rPr>
            </w:pPr>
            <w:r w:rsidRPr="005340C1">
              <w:rPr>
                <w:rFonts w:ascii="Times New Roman" w:hAnsi="Times New Roman" w:cs="Times New Roman"/>
                <w:sz w:val="18"/>
                <w:szCs w:val="18"/>
                <w:lang w:val="en-US"/>
              </w:rPr>
              <w:t xml:space="preserve"> 3.69 (179)     1.74</w:t>
            </w:r>
          </w:p>
        </w:tc>
      </w:tr>
      <w:tr w:rsidR="001A48BF" w:rsidRPr="00D51EC4" w14:paraId="77659D1C" w14:textId="77777777" w:rsidTr="001A48BF">
        <w:trPr>
          <w:trHeight w:val="199"/>
        </w:trPr>
        <w:tc>
          <w:tcPr>
            <w:tcW w:w="3259" w:type="dxa"/>
            <w:vAlign w:val="bottom"/>
          </w:tcPr>
          <w:p w14:paraId="47B36BB2" w14:textId="77777777" w:rsidR="001A48BF" w:rsidRPr="00537ACD"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lang w:val="en-US"/>
              </w:rPr>
            </w:pPr>
            <w:r w:rsidRPr="00537ACD">
              <w:rPr>
                <w:rFonts w:ascii="Times New Roman" w:hAnsi="Times New Roman" w:cs="Times New Roman"/>
                <w:color w:val="231F20"/>
                <w:sz w:val="18"/>
                <w:szCs w:val="18"/>
                <w:lang w:val="en-US"/>
              </w:rPr>
              <w:t xml:space="preserve">   Number of cigarettes (per week)</w:t>
            </w:r>
          </w:p>
        </w:tc>
        <w:tc>
          <w:tcPr>
            <w:tcW w:w="1128" w:type="dxa"/>
            <w:vAlign w:val="center"/>
          </w:tcPr>
          <w:p w14:paraId="49375864" w14:textId="77777777" w:rsidR="001A48BF" w:rsidRPr="00D51EC4"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rPr>
            </w:pPr>
            <w:r>
              <w:rPr>
                <w:rFonts w:ascii="Times New Roman" w:hAnsi="Times New Roman" w:cs="Times New Roman"/>
                <w:color w:val="231F20"/>
                <w:sz w:val="18"/>
                <w:szCs w:val="18"/>
              </w:rPr>
              <w:t>7.39 (579)</w:t>
            </w:r>
          </w:p>
        </w:tc>
        <w:tc>
          <w:tcPr>
            <w:tcW w:w="575" w:type="dxa"/>
            <w:vAlign w:val="center"/>
          </w:tcPr>
          <w:p w14:paraId="6B46CE2A"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25.86</w:t>
            </w:r>
          </w:p>
        </w:tc>
        <w:tc>
          <w:tcPr>
            <w:tcW w:w="851" w:type="dxa"/>
          </w:tcPr>
          <w:p w14:paraId="1660194C"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12.01 (437)</w:t>
            </w:r>
          </w:p>
        </w:tc>
        <w:tc>
          <w:tcPr>
            <w:tcW w:w="850" w:type="dxa"/>
            <w:gridSpan w:val="3"/>
          </w:tcPr>
          <w:p w14:paraId="7FB72BC8"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38.09</w:t>
            </w:r>
          </w:p>
        </w:tc>
        <w:tc>
          <w:tcPr>
            <w:tcW w:w="992" w:type="dxa"/>
          </w:tcPr>
          <w:p w14:paraId="31179A2F"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8.24 (251)</w:t>
            </w:r>
          </w:p>
        </w:tc>
        <w:tc>
          <w:tcPr>
            <w:tcW w:w="709" w:type="dxa"/>
          </w:tcPr>
          <w:p w14:paraId="7182C0BB"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8.24</w:t>
            </w:r>
          </w:p>
        </w:tc>
        <w:tc>
          <w:tcPr>
            <w:tcW w:w="1560" w:type="dxa"/>
            <w:gridSpan w:val="2"/>
          </w:tcPr>
          <w:p w14:paraId="4028C6F6"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8.69 (178)    28.03</w:t>
            </w:r>
          </w:p>
        </w:tc>
      </w:tr>
      <w:tr w:rsidR="001A48BF" w:rsidRPr="00D51EC4" w14:paraId="18438E0F" w14:textId="77777777" w:rsidTr="001A48BF">
        <w:trPr>
          <w:trHeight w:val="199"/>
        </w:trPr>
        <w:tc>
          <w:tcPr>
            <w:tcW w:w="3259" w:type="dxa"/>
            <w:vAlign w:val="bottom"/>
          </w:tcPr>
          <w:p w14:paraId="104941E5" w14:textId="77777777" w:rsidR="001A48BF" w:rsidRPr="00537ACD" w:rsidRDefault="001A48BF" w:rsidP="001A48BF">
            <w:pPr>
              <w:widowControl w:val="0"/>
              <w:autoSpaceDE w:val="0"/>
              <w:autoSpaceDN w:val="0"/>
              <w:adjustRightInd w:val="0"/>
              <w:spacing w:after="0" w:line="480" w:lineRule="auto"/>
              <w:rPr>
                <w:rFonts w:ascii="Times New Roman" w:hAnsi="Times New Roman" w:cs="Times New Roman"/>
                <w:color w:val="231F20"/>
                <w:sz w:val="18"/>
                <w:szCs w:val="18"/>
                <w:lang w:val="en-US"/>
              </w:rPr>
            </w:pPr>
            <w:r w:rsidRPr="00537ACD">
              <w:rPr>
                <w:rFonts w:ascii="Times New Roman" w:hAnsi="Times New Roman" w:cs="Times New Roman"/>
                <w:color w:val="231F20"/>
                <w:sz w:val="18"/>
                <w:szCs w:val="18"/>
                <w:lang w:val="en-US"/>
              </w:rPr>
              <w:t xml:space="preserve">   Number of alcohol units (per week)</w:t>
            </w:r>
          </w:p>
        </w:tc>
        <w:tc>
          <w:tcPr>
            <w:tcW w:w="1128" w:type="dxa"/>
            <w:vAlign w:val="center"/>
          </w:tcPr>
          <w:p w14:paraId="6571B872" w14:textId="77777777" w:rsidR="001A48BF" w:rsidRPr="00D51EC4"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8"/>
                <w:szCs w:val="18"/>
              </w:rPr>
            </w:pPr>
            <w:r>
              <w:rPr>
                <w:rFonts w:ascii="Times New Roman" w:hAnsi="Times New Roman" w:cs="Times New Roman"/>
                <w:color w:val="231F20"/>
                <w:sz w:val="18"/>
                <w:szCs w:val="18"/>
              </w:rPr>
              <w:t>7.41 (587)</w:t>
            </w:r>
          </w:p>
        </w:tc>
        <w:tc>
          <w:tcPr>
            <w:tcW w:w="575" w:type="dxa"/>
            <w:vAlign w:val="center"/>
          </w:tcPr>
          <w:p w14:paraId="56BDC77A"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8.67</w:t>
            </w:r>
          </w:p>
        </w:tc>
        <w:tc>
          <w:tcPr>
            <w:tcW w:w="851" w:type="dxa"/>
          </w:tcPr>
          <w:p w14:paraId="499A79E6"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11.58 (441)</w:t>
            </w:r>
          </w:p>
        </w:tc>
        <w:tc>
          <w:tcPr>
            <w:tcW w:w="850" w:type="dxa"/>
            <w:gridSpan w:val="3"/>
          </w:tcPr>
          <w:p w14:paraId="46433995"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11.94</w:t>
            </w:r>
          </w:p>
        </w:tc>
        <w:tc>
          <w:tcPr>
            <w:tcW w:w="992" w:type="dxa"/>
          </w:tcPr>
          <w:p w14:paraId="1C04D87B"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10.7 (253)</w:t>
            </w:r>
          </w:p>
        </w:tc>
        <w:tc>
          <w:tcPr>
            <w:tcW w:w="709" w:type="dxa"/>
          </w:tcPr>
          <w:p w14:paraId="00F1A7E0" w14:textId="77777777" w:rsidR="001A48BF" w:rsidRPr="00D51EC4" w:rsidRDefault="001A48BF" w:rsidP="001A48BF">
            <w:pPr>
              <w:widowControl w:val="0"/>
              <w:autoSpaceDE w:val="0"/>
              <w:autoSpaceDN w:val="0"/>
              <w:adjustRightInd w:val="0"/>
              <w:spacing w:after="0" w:line="480" w:lineRule="auto"/>
              <w:jc w:val="center"/>
              <w:rPr>
                <w:rFonts w:ascii="Times New Roman" w:hAnsi="Times New Roman" w:cs="Times New Roman"/>
                <w:sz w:val="18"/>
                <w:szCs w:val="18"/>
              </w:rPr>
            </w:pPr>
            <w:r>
              <w:rPr>
                <w:rFonts w:ascii="Times New Roman" w:hAnsi="Times New Roman" w:cs="Times New Roman"/>
                <w:sz w:val="18"/>
                <w:szCs w:val="18"/>
              </w:rPr>
              <w:t>10.39</w:t>
            </w:r>
          </w:p>
        </w:tc>
        <w:tc>
          <w:tcPr>
            <w:tcW w:w="1560" w:type="dxa"/>
            <w:gridSpan w:val="2"/>
          </w:tcPr>
          <w:p w14:paraId="51C1F0E6" w14:textId="77777777" w:rsidR="001A48BF" w:rsidRPr="00D51EC4" w:rsidRDefault="001A48BF" w:rsidP="001A48BF">
            <w:pPr>
              <w:widowControl w:val="0"/>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 xml:space="preserve"> 8.89 (178)     9.51</w:t>
            </w:r>
          </w:p>
        </w:tc>
      </w:tr>
      <w:tr w:rsidR="001A48BF" w:rsidRPr="00651D94" w14:paraId="2F48CCB3" w14:textId="77777777" w:rsidTr="001A48BF">
        <w:trPr>
          <w:trHeight w:val="199"/>
        </w:trPr>
        <w:tc>
          <w:tcPr>
            <w:tcW w:w="3259" w:type="dxa"/>
            <w:tcBorders>
              <w:bottom w:val="single" w:sz="4" w:space="0" w:color="auto"/>
            </w:tcBorders>
            <w:vAlign w:val="bottom"/>
          </w:tcPr>
          <w:p w14:paraId="72ADA6F8" w14:textId="77777777" w:rsidR="001A48BF" w:rsidRDefault="001A48BF" w:rsidP="001A48BF">
            <w:pPr>
              <w:widowControl w:val="0"/>
              <w:autoSpaceDE w:val="0"/>
              <w:autoSpaceDN w:val="0"/>
              <w:adjustRightInd w:val="0"/>
              <w:spacing w:after="0" w:line="480" w:lineRule="auto"/>
              <w:rPr>
                <w:rFonts w:ascii="Times New Roman" w:hAnsi="Times New Roman" w:cs="Times New Roman"/>
                <w:iCs/>
                <w:color w:val="231F20"/>
                <w:sz w:val="16"/>
                <w:szCs w:val="16"/>
              </w:rPr>
            </w:pPr>
          </w:p>
        </w:tc>
        <w:tc>
          <w:tcPr>
            <w:tcW w:w="1128" w:type="dxa"/>
            <w:tcBorders>
              <w:bottom w:val="single" w:sz="4" w:space="0" w:color="auto"/>
            </w:tcBorders>
            <w:vAlign w:val="center"/>
          </w:tcPr>
          <w:p w14:paraId="0AEB69EA" w14:textId="77777777" w:rsidR="001A48BF" w:rsidRDefault="001A48BF" w:rsidP="001A48BF">
            <w:pPr>
              <w:widowControl w:val="0"/>
              <w:autoSpaceDE w:val="0"/>
              <w:autoSpaceDN w:val="0"/>
              <w:adjustRightInd w:val="0"/>
              <w:spacing w:after="0" w:line="480" w:lineRule="auto"/>
              <w:ind w:right="170"/>
              <w:jc w:val="center"/>
              <w:rPr>
                <w:rFonts w:ascii="Times New Roman" w:hAnsi="Times New Roman" w:cs="Times New Roman"/>
                <w:color w:val="231F20"/>
                <w:sz w:val="16"/>
                <w:szCs w:val="16"/>
              </w:rPr>
            </w:pPr>
          </w:p>
        </w:tc>
        <w:tc>
          <w:tcPr>
            <w:tcW w:w="575" w:type="dxa"/>
            <w:tcBorders>
              <w:bottom w:val="single" w:sz="4" w:space="0" w:color="auto"/>
            </w:tcBorders>
            <w:vAlign w:val="center"/>
          </w:tcPr>
          <w:p w14:paraId="044AE631" w14:textId="77777777" w:rsidR="001A48BF" w:rsidRDefault="001A48BF" w:rsidP="001A48BF">
            <w:pPr>
              <w:widowControl w:val="0"/>
              <w:autoSpaceDE w:val="0"/>
              <w:autoSpaceDN w:val="0"/>
              <w:adjustRightInd w:val="0"/>
              <w:spacing w:after="0" w:line="480" w:lineRule="auto"/>
              <w:jc w:val="center"/>
              <w:rPr>
                <w:rFonts w:ascii="Times New Roman" w:hAnsi="Times New Roman" w:cs="Times New Roman"/>
                <w:sz w:val="16"/>
                <w:szCs w:val="16"/>
              </w:rPr>
            </w:pPr>
          </w:p>
        </w:tc>
        <w:tc>
          <w:tcPr>
            <w:tcW w:w="1701" w:type="dxa"/>
            <w:gridSpan w:val="4"/>
            <w:tcBorders>
              <w:bottom w:val="single" w:sz="4" w:space="0" w:color="auto"/>
            </w:tcBorders>
          </w:tcPr>
          <w:p w14:paraId="486D9169" w14:textId="77777777" w:rsidR="001A48BF" w:rsidRDefault="001A48BF" w:rsidP="001A48BF">
            <w:pPr>
              <w:widowControl w:val="0"/>
              <w:autoSpaceDE w:val="0"/>
              <w:autoSpaceDN w:val="0"/>
              <w:adjustRightInd w:val="0"/>
              <w:spacing w:after="0" w:line="480" w:lineRule="auto"/>
              <w:jc w:val="center"/>
              <w:rPr>
                <w:rFonts w:ascii="Times New Roman" w:hAnsi="Times New Roman" w:cs="Times New Roman"/>
                <w:sz w:val="16"/>
                <w:szCs w:val="16"/>
              </w:rPr>
            </w:pPr>
          </w:p>
        </w:tc>
        <w:tc>
          <w:tcPr>
            <w:tcW w:w="1701" w:type="dxa"/>
            <w:gridSpan w:val="2"/>
            <w:tcBorders>
              <w:bottom w:val="single" w:sz="4" w:space="0" w:color="auto"/>
            </w:tcBorders>
          </w:tcPr>
          <w:p w14:paraId="2E70380C" w14:textId="77777777" w:rsidR="001A48BF" w:rsidRDefault="001A48BF" w:rsidP="001A48BF">
            <w:pPr>
              <w:widowControl w:val="0"/>
              <w:autoSpaceDE w:val="0"/>
              <w:autoSpaceDN w:val="0"/>
              <w:adjustRightInd w:val="0"/>
              <w:spacing w:after="0" w:line="480" w:lineRule="auto"/>
              <w:jc w:val="center"/>
              <w:rPr>
                <w:rFonts w:ascii="Times New Roman" w:hAnsi="Times New Roman" w:cs="Times New Roman"/>
                <w:sz w:val="16"/>
                <w:szCs w:val="16"/>
              </w:rPr>
            </w:pPr>
          </w:p>
        </w:tc>
        <w:tc>
          <w:tcPr>
            <w:tcW w:w="1560" w:type="dxa"/>
            <w:gridSpan w:val="2"/>
            <w:tcBorders>
              <w:bottom w:val="single" w:sz="4" w:space="0" w:color="auto"/>
            </w:tcBorders>
          </w:tcPr>
          <w:p w14:paraId="2222E21A" w14:textId="77777777" w:rsidR="001A48BF" w:rsidRDefault="001A48BF" w:rsidP="001A48BF">
            <w:pPr>
              <w:widowControl w:val="0"/>
              <w:autoSpaceDE w:val="0"/>
              <w:autoSpaceDN w:val="0"/>
              <w:adjustRightInd w:val="0"/>
              <w:spacing w:after="0" w:line="480" w:lineRule="auto"/>
              <w:jc w:val="center"/>
              <w:rPr>
                <w:rFonts w:ascii="Times New Roman" w:hAnsi="Times New Roman" w:cs="Times New Roman"/>
                <w:sz w:val="16"/>
                <w:szCs w:val="16"/>
              </w:rPr>
            </w:pPr>
          </w:p>
        </w:tc>
      </w:tr>
    </w:tbl>
    <w:p w14:paraId="16E1ACEC" w14:textId="77777777" w:rsidR="001A48BF" w:rsidRPr="00537ACD" w:rsidRDefault="001A48BF" w:rsidP="001A48BF">
      <w:pPr>
        <w:widowControl w:val="0"/>
        <w:overflowPunct w:val="0"/>
        <w:autoSpaceDE w:val="0"/>
        <w:autoSpaceDN w:val="0"/>
        <w:adjustRightInd w:val="0"/>
        <w:spacing w:after="0" w:line="199" w:lineRule="auto"/>
        <w:ind w:left="-284" w:right="1720"/>
        <w:rPr>
          <w:rFonts w:ascii="Times New Roman" w:hAnsi="Times New Roman" w:cs="Times New Roman"/>
          <w:sz w:val="20"/>
          <w:szCs w:val="20"/>
          <w:lang w:val="en-US"/>
        </w:rPr>
      </w:pPr>
      <w:r w:rsidRPr="00537ACD">
        <w:rPr>
          <w:rFonts w:ascii="Times New Roman" w:hAnsi="Times New Roman" w:cs="Times New Roman"/>
          <w:i/>
          <w:iCs/>
          <w:color w:val="231F20"/>
          <w:sz w:val="20"/>
          <w:szCs w:val="20"/>
          <w:lang w:val="en-US"/>
        </w:rPr>
        <w:t xml:space="preserve">Note. </w:t>
      </w:r>
      <w:r w:rsidRPr="00537ACD">
        <w:rPr>
          <w:rFonts w:ascii="Times New Roman" w:hAnsi="Times New Roman" w:cs="Times New Roman"/>
          <w:color w:val="231F20"/>
          <w:sz w:val="20"/>
          <w:szCs w:val="20"/>
          <w:vertAlign w:val="superscript"/>
          <w:lang w:val="en-US"/>
        </w:rPr>
        <w:t>a</w:t>
      </w:r>
      <w:r w:rsidRPr="00537ACD">
        <w:rPr>
          <w:rFonts w:ascii="Times New Roman" w:hAnsi="Times New Roman" w:cs="Times New Roman"/>
          <w:i/>
          <w:iCs/>
          <w:color w:val="231F20"/>
          <w:sz w:val="20"/>
          <w:szCs w:val="20"/>
          <w:lang w:val="en-US"/>
        </w:rPr>
        <w:t xml:space="preserve">n </w:t>
      </w:r>
      <w:r w:rsidRPr="00537ACD">
        <w:rPr>
          <w:rFonts w:ascii="Times New Roman" w:hAnsi="Times New Roman" w:cs="Times New Roman"/>
          <w:color w:val="231F20"/>
          <w:sz w:val="20"/>
          <w:szCs w:val="20"/>
          <w:lang w:val="en-US"/>
        </w:rPr>
        <w:t>=</w:t>
      </w:r>
      <w:r w:rsidRPr="00537ACD">
        <w:rPr>
          <w:rFonts w:ascii="Times New Roman" w:hAnsi="Times New Roman" w:cs="Times New Roman"/>
          <w:i/>
          <w:iCs/>
          <w:color w:val="231F20"/>
          <w:sz w:val="20"/>
          <w:szCs w:val="20"/>
          <w:lang w:val="en-US"/>
        </w:rPr>
        <w:t xml:space="preserve"> </w:t>
      </w:r>
      <w:r w:rsidRPr="00537ACD">
        <w:rPr>
          <w:rFonts w:ascii="Times New Roman" w:hAnsi="Times New Roman" w:cs="Times New Roman"/>
          <w:color w:val="231F20"/>
          <w:sz w:val="20"/>
          <w:szCs w:val="20"/>
          <w:lang w:val="en-US"/>
        </w:rPr>
        <w:t>590</w:t>
      </w:r>
      <w:r w:rsidRPr="00537ACD">
        <w:rPr>
          <w:rFonts w:ascii="Times New Roman" w:hAnsi="Times New Roman" w:cs="Times New Roman"/>
          <w:i/>
          <w:iCs/>
          <w:color w:val="231F20"/>
          <w:sz w:val="20"/>
          <w:szCs w:val="20"/>
          <w:lang w:val="en-US"/>
        </w:rPr>
        <w:t xml:space="preserve"> </w:t>
      </w:r>
      <w:r w:rsidRPr="00537ACD">
        <w:rPr>
          <w:rFonts w:ascii="Times New Roman" w:hAnsi="Times New Roman" w:cs="Times New Roman"/>
          <w:color w:val="231F20"/>
          <w:sz w:val="20"/>
          <w:szCs w:val="20"/>
          <w:vertAlign w:val="superscript"/>
          <w:lang w:val="en-US"/>
        </w:rPr>
        <w:t>b</w:t>
      </w:r>
      <w:r w:rsidRPr="00537ACD">
        <w:rPr>
          <w:rFonts w:ascii="Times New Roman" w:hAnsi="Times New Roman" w:cs="Times New Roman"/>
          <w:i/>
          <w:iCs/>
          <w:color w:val="231F20"/>
          <w:sz w:val="20"/>
          <w:szCs w:val="20"/>
          <w:lang w:val="en-US"/>
        </w:rPr>
        <w:t xml:space="preserve">n </w:t>
      </w:r>
      <w:r w:rsidRPr="00537ACD">
        <w:rPr>
          <w:rFonts w:ascii="Times New Roman" w:hAnsi="Times New Roman" w:cs="Times New Roman"/>
          <w:color w:val="231F20"/>
          <w:sz w:val="20"/>
          <w:szCs w:val="20"/>
          <w:lang w:val="en-US"/>
        </w:rPr>
        <w:t>=</w:t>
      </w:r>
      <w:r w:rsidRPr="00537ACD">
        <w:rPr>
          <w:rFonts w:ascii="Times New Roman" w:hAnsi="Times New Roman" w:cs="Times New Roman"/>
          <w:i/>
          <w:iCs/>
          <w:color w:val="231F20"/>
          <w:sz w:val="20"/>
          <w:szCs w:val="20"/>
          <w:lang w:val="en-US"/>
        </w:rPr>
        <w:t xml:space="preserve"> </w:t>
      </w:r>
      <w:r w:rsidRPr="00537ACD">
        <w:rPr>
          <w:rFonts w:ascii="Times New Roman" w:hAnsi="Times New Roman" w:cs="Times New Roman"/>
          <w:color w:val="231F20"/>
          <w:sz w:val="20"/>
          <w:szCs w:val="20"/>
          <w:lang w:val="en-US"/>
        </w:rPr>
        <w:t xml:space="preserve">442 </w:t>
      </w:r>
      <w:r w:rsidRPr="00537ACD">
        <w:rPr>
          <w:rFonts w:ascii="Times New Roman" w:hAnsi="Times New Roman" w:cs="Times New Roman"/>
          <w:color w:val="231F20"/>
          <w:sz w:val="20"/>
          <w:szCs w:val="20"/>
          <w:vertAlign w:val="superscript"/>
          <w:lang w:val="en-US"/>
        </w:rPr>
        <w:t>c</w:t>
      </w:r>
      <w:r w:rsidRPr="00537ACD">
        <w:rPr>
          <w:rFonts w:ascii="Times New Roman" w:hAnsi="Times New Roman" w:cs="Times New Roman"/>
          <w:color w:val="231F20"/>
          <w:sz w:val="20"/>
          <w:szCs w:val="20"/>
          <w:lang w:val="en-US"/>
        </w:rPr>
        <w:t xml:space="preserve">n = 256 </w:t>
      </w:r>
      <w:r w:rsidRPr="00537ACD">
        <w:rPr>
          <w:rFonts w:ascii="Times New Roman" w:hAnsi="Times New Roman" w:cs="Times New Roman"/>
          <w:color w:val="231F20"/>
          <w:sz w:val="20"/>
          <w:szCs w:val="20"/>
          <w:vertAlign w:val="superscript"/>
          <w:lang w:val="en-US"/>
        </w:rPr>
        <w:t>d</w:t>
      </w:r>
      <w:r w:rsidRPr="00537ACD">
        <w:rPr>
          <w:rFonts w:ascii="Times New Roman" w:hAnsi="Times New Roman" w:cs="Times New Roman"/>
          <w:color w:val="231F20"/>
          <w:sz w:val="20"/>
          <w:szCs w:val="20"/>
          <w:lang w:val="en-US"/>
        </w:rPr>
        <w:t xml:space="preserve">n = 179 </w:t>
      </w:r>
    </w:p>
    <w:p w14:paraId="6AB38E8E" w14:textId="77777777" w:rsidR="001A48BF" w:rsidRPr="00537ACD" w:rsidRDefault="001A48BF" w:rsidP="001A48BF">
      <w:pPr>
        <w:rPr>
          <w:lang w:val="en-US"/>
        </w:rPr>
      </w:pPr>
    </w:p>
    <w:p w14:paraId="0570DFF7" w14:textId="77777777" w:rsidR="001A48BF" w:rsidRDefault="001A48BF" w:rsidP="001A48BF">
      <w:pPr>
        <w:rPr>
          <w:rFonts w:ascii="Times New Roman" w:hAnsi="Times New Roman" w:cs="Times New Roman"/>
          <w:b/>
          <w:iCs/>
          <w:lang w:val="en-US"/>
        </w:rPr>
      </w:pPr>
      <w:r>
        <w:rPr>
          <w:rFonts w:cs="Times New Roman"/>
          <w:lang w:val="en-US"/>
        </w:rPr>
        <w:br w:type="page"/>
      </w:r>
    </w:p>
    <w:p w14:paraId="564CBC4E" w14:textId="77777777" w:rsidR="001A48BF" w:rsidRPr="00B93660" w:rsidRDefault="001A48BF" w:rsidP="001A48BF">
      <w:pPr>
        <w:keepNext/>
        <w:spacing w:after="0" w:line="360" w:lineRule="auto"/>
        <w:rPr>
          <w:rFonts w:ascii="Times New Roman" w:eastAsia="Calibri" w:hAnsi="Times New Roman" w:cs="Times New Roman"/>
          <w:b/>
          <w:iCs/>
          <w:sz w:val="24"/>
          <w:lang w:val="en-GB"/>
        </w:rPr>
      </w:pPr>
      <w:r>
        <w:rPr>
          <w:rFonts w:ascii="Times New Roman" w:eastAsia="Calibri" w:hAnsi="Times New Roman" w:cs="Times New Roman"/>
          <w:b/>
          <w:iCs/>
          <w:sz w:val="24"/>
          <w:lang w:val="en-GB"/>
        </w:rPr>
        <w:lastRenderedPageBreak/>
        <w:t>TABLE 2</w:t>
      </w:r>
    </w:p>
    <w:p w14:paraId="58E0D14E" w14:textId="77777777" w:rsidR="001A48BF" w:rsidRPr="00D814F1" w:rsidRDefault="001A48BF" w:rsidP="001A48BF">
      <w:pPr>
        <w:keepNext/>
        <w:spacing w:after="0" w:line="360" w:lineRule="auto"/>
        <w:ind w:left="-284" w:firstLine="284"/>
        <w:rPr>
          <w:rFonts w:ascii="Times New Roman" w:eastAsia="Calibri" w:hAnsi="Times New Roman" w:cs="Times New Roman"/>
          <w:iCs/>
          <w:lang w:val="en-GB"/>
        </w:rPr>
      </w:pPr>
      <w:r w:rsidRPr="00D814F1">
        <w:rPr>
          <w:rFonts w:ascii="Times New Roman" w:eastAsia="Calibri" w:hAnsi="Times New Roman" w:cs="Times New Roman"/>
          <w:iCs/>
          <w:lang w:val="en-GB"/>
        </w:rPr>
        <w:t>Prevalence rates of Men Who h</w:t>
      </w:r>
      <w:r>
        <w:rPr>
          <w:rFonts w:ascii="Times New Roman" w:eastAsia="Calibri" w:hAnsi="Times New Roman" w:cs="Times New Roman"/>
          <w:iCs/>
          <w:lang w:val="en-GB"/>
        </w:rPr>
        <w:t>ave had Sexual Activity in the L</w:t>
      </w:r>
      <w:r w:rsidRPr="00D814F1">
        <w:rPr>
          <w:rFonts w:ascii="Times New Roman" w:eastAsia="Calibri" w:hAnsi="Times New Roman" w:cs="Times New Roman"/>
          <w:iCs/>
          <w:lang w:val="en-GB"/>
        </w:rPr>
        <w:t xml:space="preserve">ast Year and Experienced Sexual Problems for a Period of Three Months or  </w:t>
      </w:r>
    </w:p>
    <w:p w14:paraId="43CA766D" w14:textId="77777777" w:rsidR="001A48BF" w:rsidRPr="00D814F1" w:rsidRDefault="001A48BF" w:rsidP="001A48BF">
      <w:pPr>
        <w:keepNext/>
        <w:spacing w:after="0" w:line="360" w:lineRule="auto"/>
        <w:ind w:left="-284" w:firstLine="284"/>
        <w:rPr>
          <w:rFonts w:ascii="Times New Roman" w:eastAsia="Calibri" w:hAnsi="Times New Roman" w:cs="Times New Roman"/>
          <w:iCs/>
          <w:lang w:val="en-GB"/>
        </w:rPr>
      </w:pPr>
      <w:r w:rsidRPr="00D814F1">
        <w:rPr>
          <w:rFonts w:ascii="Times New Roman" w:eastAsia="Calibri" w:hAnsi="Times New Roman" w:cs="Times New Roman"/>
          <w:iCs/>
          <w:lang w:val="en-GB"/>
        </w:rPr>
        <w:t>Longer</w:t>
      </w:r>
      <w:r w:rsidRPr="00F428D5">
        <w:rPr>
          <w:rFonts w:ascii="Times New Roman" w:eastAsia="Calibri" w:hAnsi="Times New Roman" w:cs="Times New Roman"/>
          <w:iCs/>
          <w:lang w:val="en-GB"/>
        </w:rPr>
        <w:t xml:space="preserve"> in the Last Year</w:t>
      </w:r>
    </w:p>
    <w:p w14:paraId="492E0C50" w14:textId="77777777" w:rsidR="001A48BF" w:rsidRPr="00D814F1" w:rsidRDefault="001A48BF" w:rsidP="001A48BF">
      <w:pPr>
        <w:rPr>
          <w:rFonts w:ascii="Times New Roman" w:eastAsia="Calibri" w:hAnsi="Times New Roman" w:cs="Times New Roman"/>
          <w:lang w:val="en-GB"/>
        </w:rPr>
      </w:pPr>
    </w:p>
    <w:tbl>
      <w:tblPr>
        <w:tblStyle w:val="Tabel-Gitter1"/>
        <w:tblW w:w="5000" w:type="pct"/>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496"/>
        <w:gridCol w:w="563"/>
        <w:gridCol w:w="496"/>
        <w:gridCol w:w="563"/>
        <w:gridCol w:w="496"/>
        <w:gridCol w:w="563"/>
        <w:gridCol w:w="496"/>
        <w:gridCol w:w="563"/>
        <w:gridCol w:w="496"/>
        <w:gridCol w:w="563"/>
        <w:gridCol w:w="496"/>
        <w:gridCol w:w="563"/>
        <w:gridCol w:w="496"/>
        <w:gridCol w:w="483"/>
        <w:gridCol w:w="496"/>
        <w:gridCol w:w="563"/>
      </w:tblGrid>
      <w:tr w:rsidR="001A48BF" w:rsidRPr="00D814F1" w14:paraId="413615DE" w14:textId="77777777" w:rsidTr="001A48BF">
        <w:trPr>
          <w:trHeight w:val="283"/>
          <w:jc w:val="right"/>
        </w:trPr>
        <w:tc>
          <w:tcPr>
            <w:tcW w:w="1116" w:type="pct"/>
            <w:vMerge w:val="restart"/>
            <w:tcBorders>
              <w:bottom w:val="nil"/>
              <w:right w:val="single" w:sz="4" w:space="0" w:color="auto"/>
            </w:tcBorders>
            <w:vAlign w:val="center"/>
          </w:tcPr>
          <w:p w14:paraId="069B354E" w14:textId="77777777" w:rsidR="001A48BF" w:rsidRPr="00D814F1" w:rsidRDefault="001A48BF" w:rsidP="001A48BF">
            <w:pPr>
              <w:rPr>
                <w:rFonts w:ascii="Times New Roman" w:eastAsia="Calibri" w:hAnsi="Times New Roman" w:cs="Times New Roman"/>
                <w:b/>
                <w:sz w:val="16"/>
                <w:szCs w:val="16"/>
              </w:rPr>
            </w:pPr>
            <w:r w:rsidRPr="00D814F1">
              <w:rPr>
                <w:rFonts w:ascii="Times New Roman" w:eastAsia="Calibri" w:hAnsi="Times New Roman" w:cs="Times New Roman"/>
                <w:b/>
                <w:sz w:val="16"/>
                <w:szCs w:val="16"/>
              </w:rPr>
              <w:t>Variable</w:t>
            </w:r>
          </w:p>
        </w:tc>
        <w:tc>
          <w:tcPr>
            <w:tcW w:w="982" w:type="pct"/>
            <w:gridSpan w:val="4"/>
            <w:tcBorders>
              <w:left w:val="single" w:sz="4" w:space="0" w:color="auto"/>
              <w:bottom w:val="single" w:sz="4" w:space="0" w:color="auto"/>
              <w:right w:val="single" w:sz="4" w:space="0" w:color="auto"/>
            </w:tcBorders>
            <w:vAlign w:val="center"/>
          </w:tcPr>
          <w:p w14:paraId="0B589574"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Norway</w:t>
            </w:r>
          </w:p>
        </w:tc>
        <w:tc>
          <w:tcPr>
            <w:tcW w:w="961" w:type="pct"/>
            <w:gridSpan w:val="4"/>
            <w:tcBorders>
              <w:left w:val="single" w:sz="4" w:space="0" w:color="auto"/>
              <w:bottom w:val="single" w:sz="4" w:space="0" w:color="auto"/>
              <w:right w:val="single" w:sz="4" w:space="0" w:color="auto"/>
            </w:tcBorders>
            <w:vAlign w:val="center"/>
          </w:tcPr>
          <w:p w14:paraId="606A4BBF"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Denmark</w:t>
            </w:r>
          </w:p>
        </w:tc>
        <w:tc>
          <w:tcPr>
            <w:tcW w:w="974" w:type="pct"/>
            <w:gridSpan w:val="4"/>
            <w:tcBorders>
              <w:left w:val="single" w:sz="4" w:space="0" w:color="auto"/>
              <w:bottom w:val="single" w:sz="4" w:space="0" w:color="auto"/>
              <w:right w:val="single" w:sz="4" w:space="0" w:color="auto"/>
            </w:tcBorders>
            <w:vAlign w:val="center"/>
          </w:tcPr>
          <w:p w14:paraId="68E8B899"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Belgium</w:t>
            </w:r>
          </w:p>
        </w:tc>
        <w:tc>
          <w:tcPr>
            <w:tcW w:w="967" w:type="pct"/>
            <w:gridSpan w:val="4"/>
            <w:tcBorders>
              <w:left w:val="single" w:sz="4" w:space="0" w:color="auto"/>
              <w:bottom w:val="single" w:sz="4" w:space="0" w:color="auto"/>
            </w:tcBorders>
            <w:vAlign w:val="center"/>
          </w:tcPr>
          <w:p w14:paraId="42FEBA18"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Portugal</w:t>
            </w:r>
          </w:p>
        </w:tc>
      </w:tr>
      <w:tr w:rsidR="001A48BF" w:rsidRPr="00D814F1" w14:paraId="5545153A" w14:textId="77777777" w:rsidTr="001A48BF">
        <w:trPr>
          <w:trHeight w:val="283"/>
          <w:jc w:val="right"/>
        </w:trPr>
        <w:tc>
          <w:tcPr>
            <w:tcW w:w="1116" w:type="pct"/>
            <w:vMerge/>
            <w:tcBorders>
              <w:bottom w:val="single" w:sz="4" w:space="0" w:color="auto"/>
              <w:right w:val="single" w:sz="4" w:space="0" w:color="auto"/>
            </w:tcBorders>
            <w:vAlign w:val="center"/>
          </w:tcPr>
          <w:p w14:paraId="52F1B5BF" w14:textId="77777777" w:rsidR="001A48BF" w:rsidRPr="00D814F1" w:rsidRDefault="001A48BF" w:rsidP="001A48BF">
            <w:pPr>
              <w:rPr>
                <w:rFonts w:ascii="Times New Roman" w:eastAsia="Calibri" w:hAnsi="Times New Roman" w:cs="Times New Roman"/>
                <w:sz w:val="16"/>
                <w:szCs w:val="16"/>
              </w:rPr>
            </w:pPr>
          </w:p>
        </w:tc>
        <w:tc>
          <w:tcPr>
            <w:tcW w:w="244" w:type="pct"/>
            <w:tcBorders>
              <w:top w:val="single" w:sz="4" w:space="0" w:color="auto"/>
              <w:left w:val="single" w:sz="4" w:space="0" w:color="auto"/>
              <w:bottom w:val="single" w:sz="4" w:space="0" w:color="auto"/>
            </w:tcBorders>
            <w:vAlign w:val="center"/>
          </w:tcPr>
          <w:p w14:paraId="1DD640E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Yes %</w:t>
            </w:r>
          </w:p>
        </w:tc>
        <w:tc>
          <w:tcPr>
            <w:tcW w:w="210" w:type="pct"/>
            <w:tcBorders>
              <w:top w:val="single" w:sz="4" w:space="0" w:color="auto"/>
              <w:bottom w:val="single" w:sz="4" w:space="0" w:color="auto"/>
            </w:tcBorders>
            <w:vAlign w:val="center"/>
          </w:tcPr>
          <w:p w14:paraId="3F84693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77" w:type="pct"/>
            <w:tcBorders>
              <w:top w:val="single" w:sz="4" w:space="0" w:color="auto"/>
              <w:bottom w:val="single" w:sz="4" w:space="0" w:color="auto"/>
            </w:tcBorders>
            <w:vAlign w:val="center"/>
          </w:tcPr>
          <w:p w14:paraId="55C5E6A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No %</w:t>
            </w:r>
          </w:p>
        </w:tc>
        <w:tc>
          <w:tcPr>
            <w:tcW w:w="251" w:type="pct"/>
            <w:tcBorders>
              <w:top w:val="single" w:sz="4" w:space="0" w:color="auto"/>
              <w:bottom w:val="single" w:sz="4" w:space="0" w:color="auto"/>
              <w:right w:val="single" w:sz="4" w:space="0" w:color="auto"/>
            </w:tcBorders>
            <w:vAlign w:val="center"/>
          </w:tcPr>
          <w:p w14:paraId="242F90C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4" w:type="pct"/>
            <w:tcBorders>
              <w:top w:val="single" w:sz="4" w:space="0" w:color="auto"/>
              <w:left w:val="single" w:sz="4" w:space="0" w:color="auto"/>
              <w:bottom w:val="single" w:sz="4" w:space="0" w:color="auto"/>
            </w:tcBorders>
            <w:vAlign w:val="center"/>
          </w:tcPr>
          <w:p w14:paraId="4FD20DE4"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Yes %</w:t>
            </w:r>
          </w:p>
        </w:tc>
        <w:tc>
          <w:tcPr>
            <w:tcW w:w="243" w:type="pct"/>
            <w:tcBorders>
              <w:top w:val="single" w:sz="4" w:space="0" w:color="auto"/>
              <w:bottom w:val="single" w:sz="4" w:space="0" w:color="auto"/>
            </w:tcBorders>
            <w:vAlign w:val="center"/>
          </w:tcPr>
          <w:p w14:paraId="486BB75F"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3" w:type="pct"/>
            <w:tcBorders>
              <w:top w:val="single" w:sz="4" w:space="0" w:color="auto"/>
              <w:bottom w:val="single" w:sz="4" w:space="0" w:color="auto"/>
            </w:tcBorders>
            <w:vAlign w:val="center"/>
          </w:tcPr>
          <w:p w14:paraId="6766A5A7"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No %</w:t>
            </w:r>
          </w:p>
        </w:tc>
        <w:tc>
          <w:tcPr>
            <w:tcW w:w="231" w:type="pct"/>
            <w:tcBorders>
              <w:top w:val="single" w:sz="4" w:space="0" w:color="auto"/>
              <w:bottom w:val="single" w:sz="4" w:space="0" w:color="auto"/>
              <w:right w:val="single" w:sz="4" w:space="0" w:color="auto"/>
            </w:tcBorders>
            <w:vAlign w:val="center"/>
          </w:tcPr>
          <w:p w14:paraId="67EDF851"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3" w:type="pct"/>
            <w:tcBorders>
              <w:top w:val="single" w:sz="4" w:space="0" w:color="auto"/>
              <w:left w:val="single" w:sz="4" w:space="0" w:color="auto"/>
              <w:bottom w:val="single" w:sz="4" w:space="0" w:color="auto"/>
            </w:tcBorders>
            <w:vAlign w:val="center"/>
          </w:tcPr>
          <w:p w14:paraId="2F5C36E9"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Yes %</w:t>
            </w:r>
          </w:p>
        </w:tc>
        <w:tc>
          <w:tcPr>
            <w:tcW w:w="243" w:type="pct"/>
            <w:tcBorders>
              <w:top w:val="single" w:sz="4" w:space="0" w:color="auto"/>
              <w:bottom w:val="single" w:sz="4" w:space="0" w:color="auto"/>
            </w:tcBorders>
            <w:vAlign w:val="center"/>
          </w:tcPr>
          <w:p w14:paraId="7FB3494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3" w:type="pct"/>
            <w:tcBorders>
              <w:top w:val="single" w:sz="4" w:space="0" w:color="auto"/>
              <w:bottom w:val="single" w:sz="4" w:space="0" w:color="auto"/>
            </w:tcBorders>
            <w:vAlign w:val="center"/>
          </w:tcPr>
          <w:p w14:paraId="1C102C2D"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No %</w:t>
            </w:r>
          </w:p>
        </w:tc>
        <w:tc>
          <w:tcPr>
            <w:tcW w:w="245" w:type="pct"/>
            <w:tcBorders>
              <w:top w:val="single" w:sz="4" w:space="0" w:color="auto"/>
              <w:bottom w:val="single" w:sz="4" w:space="0" w:color="auto"/>
              <w:right w:val="single" w:sz="4" w:space="0" w:color="auto"/>
            </w:tcBorders>
            <w:vAlign w:val="center"/>
          </w:tcPr>
          <w:p w14:paraId="337B711F"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3" w:type="pct"/>
            <w:tcBorders>
              <w:top w:val="single" w:sz="4" w:space="0" w:color="auto"/>
              <w:left w:val="single" w:sz="4" w:space="0" w:color="auto"/>
              <w:bottom w:val="single" w:sz="4" w:space="0" w:color="auto"/>
            </w:tcBorders>
            <w:vAlign w:val="center"/>
          </w:tcPr>
          <w:p w14:paraId="21AF83A3"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Yes %</w:t>
            </w:r>
          </w:p>
        </w:tc>
        <w:tc>
          <w:tcPr>
            <w:tcW w:w="243" w:type="pct"/>
            <w:tcBorders>
              <w:top w:val="single" w:sz="4" w:space="0" w:color="auto"/>
              <w:bottom w:val="single" w:sz="4" w:space="0" w:color="auto"/>
            </w:tcBorders>
            <w:vAlign w:val="center"/>
          </w:tcPr>
          <w:p w14:paraId="6559C1BB"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c>
          <w:tcPr>
            <w:tcW w:w="243" w:type="pct"/>
            <w:tcBorders>
              <w:top w:val="single" w:sz="4" w:space="0" w:color="auto"/>
              <w:bottom w:val="single" w:sz="4" w:space="0" w:color="auto"/>
            </w:tcBorders>
            <w:vAlign w:val="center"/>
          </w:tcPr>
          <w:p w14:paraId="3F6A01A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No %</w:t>
            </w:r>
          </w:p>
        </w:tc>
        <w:tc>
          <w:tcPr>
            <w:tcW w:w="238" w:type="pct"/>
            <w:tcBorders>
              <w:top w:val="single" w:sz="4" w:space="0" w:color="auto"/>
              <w:bottom w:val="single" w:sz="4" w:space="0" w:color="auto"/>
            </w:tcBorders>
            <w:vAlign w:val="center"/>
          </w:tcPr>
          <w:p w14:paraId="60CDE13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(n)</w:t>
            </w:r>
          </w:p>
        </w:tc>
      </w:tr>
      <w:tr w:rsidR="001A48BF" w:rsidRPr="00D814F1" w14:paraId="4E65A709" w14:textId="77777777" w:rsidTr="001A48BF">
        <w:trPr>
          <w:trHeight w:val="567"/>
          <w:jc w:val="right"/>
        </w:trPr>
        <w:tc>
          <w:tcPr>
            <w:tcW w:w="1116" w:type="pct"/>
            <w:tcBorders>
              <w:top w:val="single" w:sz="4" w:space="0" w:color="auto"/>
              <w:right w:val="single" w:sz="4" w:space="0" w:color="auto"/>
            </w:tcBorders>
            <w:vAlign w:val="center"/>
          </w:tcPr>
          <w:p w14:paraId="564C38A5" w14:textId="77777777" w:rsidR="001A48BF" w:rsidRPr="00D814F1" w:rsidRDefault="001A48BF" w:rsidP="001A48BF">
            <w:pPr>
              <w:rPr>
                <w:rFonts w:ascii="Times New Roman" w:eastAsia="Calibri" w:hAnsi="Times New Roman" w:cs="Times New Roman"/>
                <w:sz w:val="16"/>
                <w:szCs w:val="16"/>
              </w:rPr>
            </w:pPr>
            <w:r>
              <w:rPr>
                <w:rFonts w:ascii="Times New Roman" w:eastAsia="Calibri" w:hAnsi="Times New Roman" w:cs="Times New Roman"/>
                <w:sz w:val="16"/>
                <w:szCs w:val="16"/>
              </w:rPr>
              <w:t>Lacked i</w:t>
            </w:r>
            <w:r w:rsidRPr="00D814F1">
              <w:rPr>
                <w:rFonts w:ascii="Times New Roman" w:eastAsia="Calibri" w:hAnsi="Times New Roman" w:cs="Times New Roman"/>
                <w:sz w:val="16"/>
                <w:szCs w:val="16"/>
              </w:rPr>
              <w:t>nterest in having sex</w:t>
            </w:r>
          </w:p>
        </w:tc>
        <w:tc>
          <w:tcPr>
            <w:tcW w:w="244" w:type="pct"/>
            <w:tcBorders>
              <w:top w:val="single" w:sz="4" w:space="0" w:color="auto"/>
              <w:left w:val="single" w:sz="4" w:space="0" w:color="auto"/>
            </w:tcBorders>
            <w:vAlign w:val="center"/>
          </w:tcPr>
          <w:p w14:paraId="4526055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17.4</w:t>
            </w:r>
          </w:p>
        </w:tc>
        <w:tc>
          <w:tcPr>
            <w:tcW w:w="210" w:type="pct"/>
            <w:tcBorders>
              <w:top w:val="single" w:sz="4" w:space="0" w:color="auto"/>
            </w:tcBorders>
            <w:vAlign w:val="center"/>
          </w:tcPr>
          <w:p w14:paraId="5EA75D3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(97)</w:t>
            </w:r>
          </w:p>
        </w:tc>
        <w:tc>
          <w:tcPr>
            <w:tcW w:w="277" w:type="pct"/>
            <w:tcBorders>
              <w:top w:val="single" w:sz="4" w:space="0" w:color="auto"/>
            </w:tcBorders>
            <w:vAlign w:val="center"/>
          </w:tcPr>
          <w:p w14:paraId="55B0619F"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82.6</w:t>
            </w:r>
          </w:p>
        </w:tc>
        <w:tc>
          <w:tcPr>
            <w:tcW w:w="251" w:type="pct"/>
            <w:tcBorders>
              <w:top w:val="single" w:sz="4" w:space="0" w:color="auto"/>
              <w:right w:val="single" w:sz="4" w:space="0" w:color="auto"/>
            </w:tcBorders>
            <w:vAlign w:val="center"/>
          </w:tcPr>
          <w:p w14:paraId="6A9DEBA6"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(459)</w:t>
            </w:r>
          </w:p>
        </w:tc>
        <w:tc>
          <w:tcPr>
            <w:tcW w:w="244" w:type="pct"/>
            <w:tcBorders>
              <w:top w:val="single" w:sz="4" w:space="0" w:color="auto"/>
              <w:left w:val="single" w:sz="4" w:space="0" w:color="auto"/>
            </w:tcBorders>
            <w:vAlign w:val="center"/>
          </w:tcPr>
          <w:p w14:paraId="476625C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16.7</w:t>
            </w:r>
          </w:p>
        </w:tc>
        <w:tc>
          <w:tcPr>
            <w:tcW w:w="243" w:type="pct"/>
            <w:tcBorders>
              <w:top w:val="single" w:sz="4" w:space="0" w:color="auto"/>
            </w:tcBorders>
            <w:vAlign w:val="center"/>
          </w:tcPr>
          <w:p w14:paraId="34C53C4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(71)</w:t>
            </w:r>
          </w:p>
        </w:tc>
        <w:tc>
          <w:tcPr>
            <w:tcW w:w="243" w:type="pct"/>
            <w:tcBorders>
              <w:top w:val="single" w:sz="4" w:space="0" w:color="auto"/>
            </w:tcBorders>
            <w:vAlign w:val="center"/>
          </w:tcPr>
          <w:p w14:paraId="0DA58373"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83.3</w:t>
            </w:r>
          </w:p>
        </w:tc>
        <w:tc>
          <w:tcPr>
            <w:tcW w:w="231" w:type="pct"/>
            <w:tcBorders>
              <w:top w:val="single" w:sz="4" w:space="0" w:color="auto"/>
              <w:right w:val="single" w:sz="4" w:space="0" w:color="auto"/>
            </w:tcBorders>
            <w:vAlign w:val="center"/>
          </w:tcPr>
          <w:p w14:paraId="21B0939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(353)</w:t>
            </w:r>
          </w:p>
        </w:tc>
        <w:tc>
          <w:tcPr>
            <w:tcW w:w="243" w:type="pct"/>
            <w:tcBorders>
              <w:top w:val="single" w:sz="4" w:space="0" w:color="auto"/>
              <w:left w:val="single" w:sz="4" w:space="0" w:color="auto"/>
            </w:tcBorders>
            <w:vAlign w:val="center"/>
          </w:tcPr>
          <w:p w14:paraId="0E1AE64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29.4</w:t>
            </w:r>
          </w:p>
        </w:tc>
        <w:tc>
          <w:tcPr>
            <w:tcW w:w="243" w:type="pct"/>
            <w:tcBorders>
              <w:top w:val="single" w:sz="4" w:space="0" w:color="auto"/>
            </w:tcBorders>
            <w:vAlign w:val="center"/>
          </w:tcPr>
          <w:p w14:paraId="3900937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(73)</w:t>
            </w:r>
          </w:p>
        </w:tc>
        <w:tc>
          <w:tcPr>
            <w:tcW w:w="243" w:type="pct"/>
            <w:tcBorders>
              <w:top w:val="single" w:sz="4" w:space="0" w:color="auto"/>
            </w:tcBorders>
            <w:vAlign w:val="center"/>
          </w:tcPr>
          <w:p w14:paraId="662566F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70.6</w:t>
            </w:r>
          </w:p>
        </w:tc>
        <w:tc>
          <w:tcPr>
            <w:tcW w:w="245" w:type="pct"/>
            <w:tcBorders>
              <w:top w:val="single" w:sz="4" w:space="0" w:color="auto"/>
              <w:right w:val="single" w:sz="4" w:space="0" w:color="auto"/>
            </w:tcBorders>
            <w:vAlign w:val="center"/>
          </w:tcPr>
          <w:p w14:paraId="43EBD07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(175)</w:t>
            </w:r>
          </w:p>
        </w:tc>
        <w:tc>
          <w:tcPr>
            <w:tcW w:w="243" w:type="pct"/>
            <w:tcBorders>
              <w:top w:val="single" w:sz="4" w:space="0" w:color="auto"/>
              <w:left w:val="single" w:sz="4" w:space="0" w:color="auto"/>
            </w:tcBorders>
            <w:vAlign w:val="center"/>
          </w:tcPr>
          <w:p w14:paraId="48A88087"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18.5</w:t>
            </w:r>
          </w:p>
        </w:tc>
        <w:tc>
          <w:tcPr>
            <w:tcW w:w="243" w:type="pct"/>
            <w:tcBorders>
              <w:top w:val="single" w:sz="4" w:space="0" w:color="auto"/>
            </w:tcBorders>
            <w:vAlign w:val="center"/>
          </w:tcPr>
          <w:p w14:paraId="0357901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(29)</w:t>
            </w:r>
          </w:p>
        </w:tc>
        <w:tc>
          <w:tcPr>
            <w:tcW w:w="243" w:type="pct"/>
            <w:tcBorders>
              <w:top w:val="single" w:sz="4" w:space="0" w:color="auto"/>
            </w:tcBorders>
            <w:vAlign w:val="center"/>
          </w:tcPr>
          <w:p w14:paraId="513F7C0D"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81.5</w:t>
            </w:r>
          </w:p>
        </w:tc>
        <w:tc>
          <w:tcPr>
            <w:tcW w:w="238" w:type="pct"/>
            <w:tcBorders>
              <w:top w:val="single" w:sz="4" w:space="0" w:color="auto"/>
            </w:tcBorders>
            <w:vAlign w:val="center"/>
          </w:tcPr>
          <w:p w14:paraId="0B86D35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(128)</w:t>
            </w:r>
          </w:p>
        </w:tc>
      </w:tr>
      <w:tr w:rsidR="001A48BF" w:rsidRPr="00D814F1" w14:paraId="0BDF1572" w14:textId="77777777" w:rsidTr="001A48BF">
        <w:trPr>
          <w:trHeight w:val="567"/>
          <w:jc w:val="right"/>
        </w:trPr>
        <w:tc>
          <w:tcPr>
            <w:tcW w:w="1116" w:type="pct"/>
            <w:tcBorders>
              <w:right w:val="single" w:sz="4" w:space="0" w:color="auto"/>
            </w:tcBorders>
            <w:vAlign w:val="center"/>
          </w:tcPr>
          <w:p w14:paraId="2CC5F19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Lacked enjoyment in sex</w:t>
            </w:r>
          </w:p>
        </w:tc>
        <w:tc>
          <w:tcPr>
            <w:tcW w:w="244" w:type="pct"/>
            <w:tcBorders>
              <w:left w:val="single" w:sz="4" w:space="0" w:color="auto"/>
            </w:tcBorders>
            <w:vAlign w:val="center"/>
          </w:tcPr>
          <w:p w14:paraId="40D20838"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12.8</w:t>
            </w:r>
          </w:p>
        </w:tc>
        <w:tc>
          <w:tcPr>
            <w:tcW w:w="210" w:type="pct"/>
            <w:vAlign w:val="center"/>
          </w:tcPr>
          <w:p w14:paraId="5492286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(67)</w:t>
            </w:r>
          </w:p>
        </w:tc>
        <w:tc>
          <w:tcPr>
            <w:tcW w:w="277" w:type="pct"/>
            <w:vAlign w:val="center"/>
          </w:tcPr>
          <w:p w14:paraId="0625E6DF"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87.2</w:t>
            </w:r>
          </w:p>
        </w:tc>
        <w:tc>
          <w:tcPr>
            <w:tcW w:w="251" w:type="pct"/>
            <w:tcBorders>
              <w:right w:val="single" w:sz="4" w:space="0" w:color="auto"/>
            </w:tcBorders>
            <w:vAlign w:val="center"/>
          </w:tcPr>
          <w:p w14:paraId="7716A37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(456)</w:t>
            </w:r>
          </w:p>
        </w:tc>
        <w:tc>
          <w:tcPr>
            <w:tcW w:w="244" w:type="pct"/>
            <w:tcBorders>
              <w:left w:val="single" w:sz="4" w:space="0" w:color="auto"/>
            </w:tcBorders>
            <w:vAlign w:val="center"/>
          </w:tcPr>
          <w:p w14:paraId="3A8B189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11.5</w:t>
            </w:r>
          </w:p>
        </w:tc>
        <w:tc>
          <w:tcPr>
            <w:tcW w:w="243" w:type="pct"/>
            <w:vAlign w:val="center"/>
          </w:tcPr>
          <w:p w14:paraId="053BA14B"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(47)</w:t>
            </w:r>
          </w:p>
        </w:tc>
        <w:tc>
          <w:tcPr>
            <w:tcW w:w="243" w:type="pct"/>
            <w:vAlign w:val="center"/>
          </w:tcPr>
          <w:p w14:paraId="5BA76973"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88.5</w:t>
            </w:r>
          </w:p>
        </w:tc>
        <w:tc>
          <w:tcPr>
            <w:tcW w:w="231" w:type="pct"/>
            <w:tcBorders>
              <w:right w:val="single" w:sz="4" w:space="0" w:color="auto"/>
            </w:tcBorders>
            <w:vAlign w:val="center"/>
          </w:tcPr>
          <w:p w14:paraId="40854B40"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(363)</w:t>
            </w:r>
          </w:p>
        </w:tc>
        <w:tc>
          <w:tcPr>
            <w:tcW w:w="243" w:type="pct"/>
            <w:tcBorders>
              <w:left w:val="single" w:sz="4" w:space="0" w:color="auto"/>
            </w:tcBorders>
            <w:vAlign w:val="center"/>
          </w:tcPr>
          <w:p w14:paraId="54A4B45C"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24.5</w:t>
            </w:r>
          </w:p>
        </w:tc>
        <w:tc>
          <w:tcPr>
            <w:tcW w:w="243" w:type="pct"/>
            <w:vAlign w:val="center"/>
          </w:tcPr>
          <w:p w14:paraId="4DA80CA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(58)</w:t>
            </w:r>
          </w:p>
        </w:tc>
        <w:tc>
          <w:tcPr>
            <w:tcW w:w="243" w:type="pct"/>
            <w:vAlign w:val="center"/>
          </w:tcPr>
          <w:p w14:paraId="42FA5DB3"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75.5</w:t>
            </w:r>
          </w:p>
        </w:tc>
        <w:tc>
          <w:tcPr>
            <w:tcW w:w="245" w:type="pct"/>
            <w:tcBorders>
              <w:right w:val="single" w:sz="4" w:space="0" w:color="auto"/>
            </w:tcBorders>
            <w:vAlign w:val="center"/>
          </w:tcPr>
          <w:p w14:paraId="19E97F9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(179)</w:t>
            </w:r>
          </w:p>
        </w:tc>
        <w:tc>
          <w:tcPr>
            <w:tcW w:w="243" w:type="pct"/>
            <w:tcBorders>
              <w:left w:val="single" w:sz="4" w:space="0" w:color="auto"/>
            </w:tcBorders>
            <w:vAlign w:val="center"/>
          </w:tcPr>
          <w:p w14:paraId="2DD14682"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11.0</w:t>
            </w:r>
          </w:p>
        </w:tc>
        <w:tc>
          <w:tcPr>
            <w:tcW w:w="243" w:type="pct"/>
            <w:vAlign w:val="center"/>
          </w:tcPr>
          <w:p w14:paraId="508AC3F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tc>
        <w:tc>
          <w:tcPr>
            <w:tcW w:w="243" w:type="pct"/>
            <w:vAlign w:val="center"/>
          </w:tcPr>
          <w:p w14:paraId="768CB34B"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89.0</w:t>
            </w:r>
          </w:p>
        </w:tc>
        <w:tc>
          <w:tcPr>
            <w:tcW w:w="238" w:type="pct"/>
            <w:vAlign w:val="center"/>
          </w:tcPr>
          <w:p w14:paraId="0EC738E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(130)</w:t>
            </w:r>
          </w:p>
        </w:tc>
      </w:tr>
      <w:tr w:rsidR="001A48BF" w:rsidRPr="00D814F1" w14:paraId="103AED0A" w14:textId="77777777" w:rsidTr="001A48BF">
        <w:trPr>
          <w:trHeight w:val="567"/>
          <w:jc w:val="right"/>
        </w:trPr>
        <w:tc>
          <w:tcPr>
            <w:tcW w:w="1116" w:type="pct"/>
            <w:tcBorders>
              <w:right w:val="single" w:sz="4" w:space="0" w:color="auto"/>
            </w:tcBorders>
            <w:vAlign w:val="center"/>
          </w:tcPr>
          <w:p w14:paraId="08465EE1"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anxious during sex</w:t>
            </w:r>
          </w:p>
        </w:tc>
        <w:tc>
          <w:tcPr>
            <w:tcW w:w="244" w:type="pct"/>
            <w:tcBorders>
              <w:left w:val="single" w:sz="4" w:space="0" w:color="auto"/>
            </w:tcBorders>
            <w:vAlign w:val="center"/>
          </w:tcPr>
          <w:p w14:paraId="0EB29484"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6.7</w:t>
            </w:r>
          </w:p>
        </w:tc>
        <w:tc>
          <w:tcPr>
            <w:tcW w:w="210" w:type="pct"/>
            <w:vAlign w:val="center"/>
          </w:tcPr>
          <w:p w14:paraId="73F836F6"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(35)</w:t>
            </w:r>
          </w:p>
        </w:tc>
        <w:tc>
          <w:tcPr>
            <w:tcW w:w="277" w:type="pct"/>
            <w:vAlign w:val="center"/>
          </w:tcPr>
          <w:p w14:paraId="14615F40"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93.3</w:t>
            </w:r>
          </w:p>
        </w:tc>
        <w:tc>
          <w:tcPr>
            <w:tcW w:w="251" w:type="pct"/>
            <w:tcBorders>
              <w:right w:val="single" w:sz="4" w:space="0" w:color="auto"/>
            </w:tcBorders>
            <w:vAlign w:val="center"/>
          </w:tcPr>
          <w:p w14:paraId="768FD2AB"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(487)</w:t>
            </w:r>
          </w:p>
        </w:tc>
        <w:tc>
          <w:tcPr>
            <w:tcW w:w="244" w:type="pct"/>
            <w:tcBorders>
              <w:left w:val="single" w:sz="4" w:space="0" w:color="auto"/>
            </w:tcBorders>
            <w:vAlign w:val="center"/>
          </w:tcPr>
          <w:p w14:paraId="0691E1B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4.7</w:t>
            </w:r>
          </w:p>
        </w:tc>
        <w:tc>
          <w:tcPr>
            <w:tcW w:w="243" w:type="pct"/>
            <w:vAlign w:val="center"/>
          </w:tcPr>
          <w:p w14:paraId="258CB2B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(19)</w:t>
            </w:r>
          </w:p>
        </w:tc>
        <w:tc>
          <w:tcPr>
            <w:tcW w:w="243" w:type="pct"/>
            <w:vAlign w:val="center"/>
          </w:tcPr>
          <w:p w14:paraId="21B03D9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95.3</w:t>
            </w:r>
          </w:p>
        </w:tc>
        <w:tc>
          <w:tcPr>
            <w:tcW w:w="231" w:type="pct"/>
            <w:tcBorders>
              <w:right w:val="single" w:sz="4" w:space="0" w:color="auto"/>
            </w:tcBorders>
            <w:vAlign w:val="center"/>
          </w:tcPr>
          <w:p w14:paraId="01389FE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(383)</w:t>
            </w:r>
          </w:p>
        </w:tc>
        <w:tc>
          <w:tcPr>
            <w:tcW w:w="243" w:type="pct"/>
            <w:tcBorders>
              <w:left w:val="single" w:sz="4" w:space="0" w:color="auto"/>
            </w:tcBorders>
            <w:vAlign w:val="center"/>
          </w:tcPr>
          <w:p w14:paraId="745B420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8.7</w:t>
            </w:r>
          </w:p>
        </w:tc>
        <w:tc>
          <w:tcPr>
            <w:tcW w:w="243" w:type="pct"/>
            <w:vAlign w:val="center"/>
          </w:tcPr>
          <w:p w14:paraId="6C00C99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(20)</w:t>
            </w:r>
          </w:p>
        </w:tc>
        <w:tc>
          <w:tcPr>
            <w:tcW w:w="243" w:type="pct"/>
            <w:vAlign w:val="center"/>
          </w:tcPr>
          <w:p w14:paraId="75431433"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91.3</w:t>
            </w:r>
          </w:p>
        </w:tc>
        <w:tc>
          <w:tcPr>
            <w:tcW w:w="245" w:type="pct"/>
            <w:tcBorders>
              <w:right w:val="single" w:sz="4" w:space="0" w:color="auto"/>
            </w:tcBorders>
            <w:vAlign w:val="center"/>
          </w:tcPr>
          <w:p w14:paraId="296AE11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(210)</w:t>
            </w:r>
          </w:p>
        </w:tc>
        <w:tc>
          <w:tcPr>
            <w:tcW w:w="243" w:type="pct"/>
            <w:tcBorders>
              <w:left w:val="single" w:sz="4" w:space="0" w:color="auto"/>
            </w:tcBorders>
            <w:vAlign w:val="center"/>
          </w:tcPr>
          <w:p w14:paraId="0449ECE0"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34.0</w:t>
            </w:r>
          </w:p>
        </w:tc>
        <w:tc>
          <w:tcPr>
            <w:tcW w:w="243" w:type="pct"/>
            <w:vAlign w:val="center"/>
          </w:tcPr>
          <w:p w14:paraId="231105B9"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(51)</w:t>
            </w:r>
          </w:p>
        </w:tc>
        <w:tc>
          <w:tcPr>
            <w:tcW w:w="243" w:type="pct"/>
            <w:vAlign w:val="center"/>
          </w:tcPr>
          <w:p w14:paraId="5F15547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66.0</w:t>
            </w:r>
          </w:p>
        </w:tc>
        <w:tc>
          <w:tcPr>
            <w:tcW w:w="238" w:type="pct"/>
            <w:vAlign w:val="center"/>
          </w:tcPr>
          <w:p w14:paraId="50560CE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(99)</w:t>
            </w:r>
          </w:p>
        </w:tc>
      </w:tr>
      <w:tr w:rsidR="001A48BF" w:rsidRPr="00D814F1" w14:paraId="44662D4F" w14:textId="77777777" w:rsidTr="001A48BF">
        <w:trPr>
          <w:trHeight w:val="567"/>
          <w:jc w:val="right"/>
        </w:trPr>
        <w:tc>
          <w:tcPr>
            <w:tcW w:w="1116" w:type="pct"/>
            <w:tcBorders>
              <w:right w:val="single" w:sz="4" w:space="0" w:color="auto"/>
            </w:tcBorders>
            <w:vAlign w:val="center"/>
          </w:tcPr>
          <w:p w14:paraId="3FA465A9"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physical pain as a result of sex</w:t>
            </w:r>
          </w:p>
        </w:tc>
        <w:tc>
          <w:tcPr>
            <w:tcW w:w="244" w:type="pct"/>
            <w:tcBorders>
              <w:left w:val="single" w:sz="4" w:space="0" w:color="auto"/>
            </w:tcBorders>
            <w:vAlign w:val="center"/>
          </w:tcPr>
          <w:p w14:paraId="20DCD3BF"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3.4</w:t>
            </w:r>
          </w:p>
        </w:tc>
        <w:tc>
          <w:tcPr>
            <w:tcW w:w="210" w:type="pct"/>
            <w:vAlign w:val="center"/>
          </w:tcPr>
          <w:p w14:paraId="52B4079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(18)</w:t>
            </w:r>
          </w:p>
        </w:tc>
        <w:tc>
          <w:tcPr>
            <w:tcW w:w="277" w:type="pct"/>
            <w:vAlign w:val="center"/>
          </w:tcPr>
          <w:p w14:paraId="5F936D4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96.6</w:t>
            </w:r>
          </w:p>
        </w:tc>
        <w:tc>
          <w:tcPr>
            <w:tcW w:w="251" w:type="pct"/>
            <w:tcBorders>
              <w:right w:val="single" w:sz="4" w:space="0" w:color="auto"/>
            </w:tcBorders>
            <w:vAlign w:val="center"/>
          </w:tcPr>
          <w:p w14:paraId="35D4966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(517)</w:t>
            </w:r>
          </w:p>
        </w:tc>
        <w:tc>
          <w:tcPr>
            <w:tcW w:w="244" w:type="pct"/>
            <w:tcBorders>
              <w:left w:val="single" w:sz="4" w:space="0" w:color="auto"/>
            </w:tcBorders>
            <w:vAlign w:val="center"/>
          </w:tcPr>
          <w:p w14:paraId="379A1A0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4.1</w:t>
            </w:r>
          </w:p>
        </w:tc>
        <w:tc>
          <w:tcPr>
            <w:tcW w:w="243" w:type="pct"/>
            <w:vAlign w:val="center"/>
          </w:tcPr>
          <w:p w14:paraId="2DE52BA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243" w:type="pct"/>
            <w:vAlign w:val="center"/>
          </w:tcPr>
          <w:p w14:paraId="4BC8667B"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95.9</w:t>
            </w:r>
          </w:p>
        </w:tc>
        <w:tc>
          <w:tcPr>
            <w:tcW w:w="231" w:type="pct"/>
            <w:tcBorders>
              <w:right w:val="single" w:sz="4" w:space="0" w:color="auto"/>
            </w:tcBorders>
            <w:vAlign w:val="center"/>
          </w:tcPr>
          <w:p w14:paraId="62105B1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(395)</w:t>
            </w:r>
          </w:p>
        </w:tc>
        <w:tc>
          <w:tcPr>
            <w:tcW w:w="243" w:type="pct"/>
            <w:tcBorders>
              <w:left w:val="single" w:sz="4" w:space="0" w:color="auto"/>
            </w:tcBorders>
            <w:vAlign w:val="center"/>
          </w:tcPr>
          <w:p w14:paraId="28837C77"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3.3</w:t>
            </w:r>
          </w:p>
        </w:tc>
        <w:tc>
          <w:tcPr>
            <w:tcW w:w="243" w:type="pct"/>
            <w:vAlign w:val="center"/>
          </w:tcPr>
          <w:p w14:paraId="574AA56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(8)</w:t>
            </w:r>
          </w:p>
        </w:tc>
        <w:tc>
          <w:tcPr>
            <w:tcW w:w="243" w:type="pct"/>
            <w:vAlign w:val="center"/>
          </w:tcPr>
          <w:p w14:paraId="65B8B896"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96.7</w:t>
            </w:r>
          </w:p>
        </w:tc>
        <w:tc>
          <w:tcPr>
            <w:tcW w:w="245" w:type="pct"/>
            <w:tcBorders>
              <w:right w:val="single" w:sz="4" w:space="0" w:color="auto"/>
            </w:tcBorders>
            <w:vAlign w:val="center"/>
          </w:tcPr>
          <w:p w14:paraId="7A8E2D9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(232)</w:t>
            </w:r>
          </w:p>
        </w:tc>
        <w:tc>
          <w:tcPr>
            <w:tcW w:w="243" w:type="pct"/>
            <w:tcBorders>
              <w:left w:val="single" w:sz="4" w:space="0" w:color="auto"/>
            </w:tcBorders>
            <w:vAlign w:val="center"/>
          </w:tcPr>
          <w:p w14:paraId="3B78685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6.0</w:t>
            </w:r>
          </w:p>
        </w:tc>
        <w:tc>
          <w:tcPr>
            <w:tcW w:w="243" w:type="pct"/>
            <w:vAlign w:val="center"/>
          </w:tcPr>
          <w:p w14:paraId="154824D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(9)</w:t>
            </w:r>
          </w:p>
        </w:tc>
        <w:tc>
          <w:tcPr>
            <w:tcW w:w="243" w:type="pct"/>
            <w:vAlign w:val="center"/>
          </w:tcPr>
          <w:p w14:paraId="0BB9B49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94.0</w:t>
            </w:r>
          </w:p>
        </w:tc>
        <w:tc>
          <w:tcPr>
            <w:tcW w:w="238" w:type="pct"/>
            <w:vAlign w:val="center"/>
          </w:tcPr>
          <w:p w14:paraId="6E516A41"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(141)</w:t>
            </w:r>
          </w:p>
        </w:tc>
      </w:tr>
      <w:tr w:rsidR="001A48BF" w:rsidRPr="00D814F1" w14:paraId="1689C7F6" w14:textId="77777777" w:rsidTr="001A48BF">
        <w:trPr>
          <w:trHeight w:val="567"/>
          <w:jc w:val="right"/>
        </w:trPr>
        <w:tc>
          <w:tcPr>
            <w:tcW w:w="1116" w:type="pct"/>
            <w:tcBorders>
              <w:right w:val="single" w:sz="4" w:space="0" w:color="auto"/>
            </w:tcBorders>
            <w:vAlign w:val="center"/>
          </w:tcPr>
          <w:p w14:paraId="1EE5068B"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no excitement or arousal during sex</w:t>
            </w:r>
          </w:p>
        </w:tc>
        <w:tc>
          <w:tcPr>
            <w:tcW w:w="244" w:type="pct"/>
            <w:tcBorders>
              <w:left w:val="single" w:sz="4" w:space="0" w:color="auto"/>
            </w:tcBorders>
            <w:vAlign w:val="center"/>
          </w:tcPr>
          <w:p w14:paraId="5338C9F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14.0</w:t>
            </w:r>
          </w:p>
        </w:tc>
        <w:tc>
          <w:tcPr>
            <w:tcW w:w="210" w:type="pct"/>
            <w:vAlign w:val="center"/>
          </w:tcPr>
          <w:p w14:paraId="44A96099"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(73)</w:t>
            </w:r>
          </w:p>
        </w:tc>
        <w:tc>
          <w:tcPr>
            <w:tcW w:w="277" w:type="pct"/>
            <w:vAlign w:val="center"/>
          </w:tcPr>
          <w:p w14:paraId="30EBB330"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86.0</w:t>
            </w:r>
          </w:p>
        </w:tc>
        <w:tc>
          <w:tcPr>
            <w:tcW w:w="251" w:type="pct"/>
            <w:tcBorders>
              <w:right w:val="single" w:sz="4" w:space="0" w:color="auto"/>
            </w:tcBorders>
            <w:vAlign w:val="center"/>
          </w:tcPr>
          <w:p w14:paraId="5D45F79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(449)</w:t>
            </w:r>
          </w:p>
        </w:tc>
        <w:tc>
          <w:tcPr>
            <w:tcW w:w="244" w:type="pct"/>
            <w:tcBorders>
              <w:left w:val="single" w:sz="4" w:space="0" w:color="auto"/>
            </w:tcBorders>
            <w:vAlign w:val="center"/>
          </w:tcPr>
          <w:p w14:paraId="6038AD81"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12.7</w:t>
            </w:r>
          </w:p>
        </w:tc>
        <w:tc>
          <w:tcPr>
            <w:tcW w:w="243" w:type="pct"/>
            <w:vAlign w:val="center"/>
          </w:tcPr>
          <w:p w14:paraId="7965108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(52)</w:t>
            </w:r>
          </w:p>
        </w:tc>
        <w:tc>
          <w:tcPr>
            <w:tcW w:w="243" w:type="pct"/>
            <w:vAlign w:val="center"/>
          </w:tcPr>
          <w:p w14:paraId="353886C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87.3</w:t>
            </w:r>
          </w:p>
        </w:tc>
        <w:tc>
          <w:tcPr>
            <w:tcW w:w="231" w:type="pct"/>
            <w:tcBorders>
              <w:right w:val="single" w:sz="4" w:space="0" w:color="auto"/>
            </w:tcBorders>
            <w:vAlign w:val="center"/>
          </w:tcPr>
          <w:p w14:paraId="54984C4D"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(358)</w:t>
            </w:r>
          </w:p>
        </w:tc>
        <w:tc>
          <w:tcPr>
            <w:tcW w:w="243" w:type="pct"/>
            <w:tcBorders>
              <w:left w:val="single" w:sz="4" w:space="0" w:color="auto"/>
            </w:tcBorders>
            <w:vAlign w:val="center"/>
          </w:tcPr>
          <w:p w14:paraId="71B3FA0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13.4</w:t>
            </w:r>
          </w:p>
        </w:tc>
        <w:tc>
          <w:tcPr>
            <w:tcW w:w="243" w:type="pct"/>
            <w:vAlign w:val="center"/>
          </w:tcPr>
          <w:p w14:paraId="208C4A3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(31)</w:t>
            </w:r>
          </w:p>
        </w:tc>
        <w:tc>
          <w:tcPr>
            <w:tcW w:w="243" w:type="pct"/>
            <w:vAlign w:val="center"/>
          </w:tcPr>
          <w:p w14:paraId="41071DA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86.6</w:t>
            </w:r>
          </w:p>
        </w:tc>
        <w:tc>
          <w:tcPr>
            <w:tcW w:w="245" w:type="pct"/>
            <w:tcBorders>
              <w:right w:val="single" w:sz="4" w:space="0" w:color="auto"/>
            </w:tcBorders>
            <w:vAlign w:val="center"/>
          </w:tcPr>
          <w:p w14:paraId="490A7AE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(200)</w:t>
            </w:r>
          </w:p>
        </w:tc>
        <w:tc>
          <w:tcPr>
            <w:tcW w:w="243" w:type="pct"/>
            <w:tcBorders>
              <w:left w:val="single" w:sz="4" w:space="0" w:color="auto"/>
            </w:tcBorders>
            <w:vAlign w:val="center"/>
          </w:tcPr>
          <w:p w14:paraId="321A79FD"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32.2</w:t>
            </w:r>
          </w:p>
        </w:tc>
        <w:tc>
          <w:tcPr>
            <w:tcW w:w="243" w:type="pct"/>
            <w:vAlign w:val="center"/>
          </w:tcPr>
          <w:p w14:paraId="3CC6B8F9"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(49)</w:t>
            </w:r>
          </w:p>
        </w:tc>
        <w:tc>
          <w:tcPr>
            <w:tcW w:w="243" w:type="pct"/>
            <w:vAlign w:val="center"/>
          </w:tcPr>
          <w:p w14:paraId="2EB30F09"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67.8</w:t>
            </w:r>
          </w:p>
        </w:tc>
        <w:tc>
          <w:tcPr>
            <w:tcW w:w="238" w:type="pct"/>
            <w:vAlign w:val="center"/>
          </w:tcPr>
          <w:p w14:paraId="2654994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(103)</w:t>
            </w:r>
          </w:p>
        </w:tc>
      </w:tr>
      <w:tr w:rsidR="001A48BF" w:rsidRPr="00D814F1" w14:paraId="58F61923" w14:textId="77777777" w:rsidTr="001A48BF">
        <w:trPr>
          <w:trHeight w:val="567"/>
          <w:jc w:val="right"/>
        </w:trPr>
        <w:tc>
          <w:tcPr>
            <w:tcW w:w="1116" w:type="pct"/>
            <w:tcBorders>
              <w:right w:val="single" w:sz="4" w:space="0" w:color="auto"/>
            </w:tcBorders>
            <w:vAlign w:val="center"/>
          </w:tcPr>
          <w:p w14:paraId="3EC8E98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Did not reach a climax (experience an orgasm) or took a long time to reach a climax despite feeling excited</w:t>
            </w:r>
          </w:p>
        </w:tc>
        <w:tc>
          <w:tcPr>
            <w:tcW w:w="244" w:type="pct"/>
            <w:tcBorders>
              <w:left w:val="single" w:sz="4" w:space="0" w:color="auto"/>
            </w:tcBorders>
            <w:vAlign w:val="center"/>
          </w:tcPr>
          <w:p w14:paraId="3CB4C779"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34.1</w:t>
            </w:r>
          </w:p>
        </w:tc>
        <w:tc>
          <w:tcPr>
            <w:tcW w:w="210" w:type="pct"/>
            <w:vAlign w:val="center"/>
          </w:tcPr>
          <w:p w14:paraId="7E55537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(181)</w:t>
            </w:r>
          </w:p>
        </w:tc>
        <w:tc>
          <w:tcPr>
            <w:tcW w:w="277" w:type="pct"/>
            <w:vAlign w:val="center"/>
          </w:tcPr>
          <w:p w14:paraId="2A6F9BED"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65.9</w:t>
            </w:r>
          </w:p>
        </w:tc>
        <w:tc>
          <w:tcPr>
            <w:tcW w:w="251" w:type="pct"/>
            <w:tcBorders>
              <w:right w:val="single" w:sz="4" w:space="0" w:color="auto"/>
            </w:tcBorders>
            <w:vAlign w:val="center"/>
          </w:tcPr>
          <w:p w14:paraId="16BDA6A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(350)</w:t>
            </w:r>
          </w:p>
        </w:tc>
        <w:tc>
          <w:tcPr>
            <w:tcW w:w="244" w:type="pct"/>
            <w:tcBorders>
              <w:left w:val="single" w:sz="4" w:space="0" w:color="auto"/>
            </w:tcBorders>
            <w:vAlign w:val="center"/>
          </w:tcPr>
          <w:p w14:paraId="04AECFB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36.6</w:t>
            </w:r>
          </w:p>
        </w:tc>
        <w:tc>
          <w:tcPr>
            <w:tcW w:w="243" w:type="pct"/>
            <w:vAlign w:val="center"/>
          </w:tcPr>
          <w:p w14:paraId="4163C67F"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(150)</w:t>
            </w:r>
          </w:p>
        </w:tc>
        <w:tc>
          <w:tcPr>
            <w:tcW w:w="243" w:type="pct"/>
            <w:vAlign w:val="center"/>
          </w:tcPr>
          <w:p w14:paraId="2BC2CB42"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63.4</w:t>
            </w:r>
          </w:p>
        </w:tc>
        <w:tc>
          <w:tcPr>
            <w:tcW w:w="231" w:type="pct"/>
            <w:tcBorders>
              <w:right w:val="single" w:sz="4" w:space="0" w:color="auto"/>
            </w:tcBorders>
            <w:vAlign w:val="center"/>
          </w:tcPr>
          <w:p w14:paraId="6AFC63A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(260)</w:t>
            </w:r>
          </w:p>
        </w:tc>
        <w:tc>
          <w:tcPr>
            <w:tcW w:w="243" w:type="pct"/>
            <w:tcBorders>
              <w:left w:val="single" w:sz="4" w:space="0" w:color="auto"/>
            </w:tcBorders>
            <w:vAlign w:val="center"/>
          </w:tcPr>
          <w:p w14:paraId="6F875B0C"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31.4</w:t>
            </w:r>
          </w:p>
        </w:tc>
        <w:tc>
          <w:tcPr>
            <w:tcW w:w="243" w:type="pct"/>
            <w:vAlign w:val="center"/>
          </w:tcPr>
          <w:p w14:paraId="36BCDED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(74)</w:t>
            </w:r>
          </w:p>
        </w:tc>
        <w:tc>
          <w:tcPr>
            <w:tcW w:w="243" w:type="pct"/>
            <w:vAlign w:val="center"/>
          </w:tcPr>
          <w:p w14:paraId="06BE6F5F"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68.6</w:t>
            </w:r>
          </w:p>
        </w:tc>
        <w:tc>
          <w:tcPr>
            <w:tcW w:w="245" w:type="pct"/>
            <w:tcBorders>
              <w:right w:val="single" w:sz="4" w:space="0" w:color="auto"/>
            </w:tcBorders>
            <w:vAlign w:val="center"/>
          </w:tcPr>
          <w:p w14:paraId="52C353FF"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(162)</w:t>
            </w:r>
          </w:p>
        </w:tc>
        <w:tc>
          <w:tcPr>
            <w:tcW w:w="243" w:type="pct"/>
            <w:tcBorders>
              <w:left w:val="single" w:sz="4" w:space="0" w:color="auto"/>
            </w:tcBorders>
            <w:vAlign w:val="center"/>
          </w:tcPr>
          <w:p w14:paraId="2A7A383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37.0</w:t>
            </w:r>
          </w:p>
        </w:tc>
        <w:tc>
          <w:tcPr>
            <w:tcW w:w="243" w:type="pct"/>
            <w:vAlign w:val="center"/>
          </w:tcPr>
          <w:p w14:paraId="2DCBD3B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(57)</w:t>
            </w:r>
          </w:p>
        </w:tc>
        <w:tc>
          <w:tcPr>
            <w:tcW w:w="243" w:type="pct"/>
            <w:vAlign w:val="center"/>
          </w:tcPr>
          <w:p w14:paraId="7F855091"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63.0</w:t>
            </w:r>
          </w:p>
        </w:tc>
        <w:tc>
          <w:tcPr>
            <w:tcW w:w="238" w:type="pct"/>
            <w:vAlign w:val="center"/>
          </w:tcPr>
          <w:p w14:paraId="3870C30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(97)</w:t>
            </w:r>
          </w:p>
        </w:tc>
      </w:tr>
      <w:tr w:rsidR="001A48BF" w:rsidRPr="00D814F1" w14:paraId="31FF5076" w14:textId="77777777" w:rsidTr="001A48BF">
        <w:trPr>
          <w:trHeight w:val="567"/>
          <w:jc w:val="right"/>
        </w:trPr>
        <w:tc>
          <w:tcPr>
            <w:tcW w:w="1116" w:type="pct"/>
            <w:tcBorders>
              <w:right w:val="single" w:sz="4" w:space="0" w:color="auto"/>
            </w:tcBorders>
            <w:vAlign w:val="center"/>
          </w:tcPr>
          <w:p w14:paraId="742F45C1"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Reached a climax</w:t>
            </w:r>
            <w:r>
              <w:rPr>
                <w:rFonts w:ascii="Times New Roman" w:eastAsia="Calibri" w:hAnsi="Times New Roman" w:cs="Times New Roman"/>
                <w:sz w:val="16"/>
                <w:szCs w:val="16"/>
              </w:rPr>
              <w:t xml:space="preserve"> </w:t>
            </w:r>
            <w:r w:rsidRPr="00D814F1">
              <w:rPr>
                <w:rFonts w:ascii="Times New Roman" w:eastAsia="Calibri" w:hAnsi="Times New Roman" w:cs="Times New Roman"/>
                <w:sz w:val="16"/>
                <w:szCs w:val="16"/>
              </w:rPr>
              <w:t>(experienced an orgasm) more quickly than you would</w:t>
            </w:r>
            <w:r>
              <w:rPr>
                <w:rFonts w:ascii="Times New Roman" w:eastAsia="Calibri" w:hAnsi="Times New Roman" w:cs="Times New Roman"/>
                <w:sz w:val="16"/>
                <w:szCs w:val="16"/>
              </w:rPr>
              <w:t xml:space="preserve"> have</w:t>
            </w:r>
            <w:r w:rsidRPr="00D814F1">
              <w:rPr>
                <w:rFonts w:ascii="Times New Roman" w:eastAsia="Calibri" w:hAnsi="Times New Roman" w:cs="Times New Roman"/>
                <w:sz w:val="16"/>
                <w:szCs w:val="16"/>
              </w:rPr>
              <w:t xml:space="preserve"> like</w:t>
            </w:r>
            <w:r>
              <w:rPr>
                <w:rFonts w:ascii="Times New Roman" w:eastAsia="Calibri" w:hAnsi="Times New Roman" w:cs="Times New Roman"/>
                <w:sz w:val="16"/>
                <w:szCs w:val="16"/>
              </w:rPr>
              <w:t>d</w:t>
            </w:r>
          </w:p>
        </w:tc>
        <w:tc>
          <w:tcPr>
            <w:tcW w:w="244" w:type="pct"/>
            <w:tcBorders>
              <w:left w:val="single" w:sz="4" w:space="0" w:color="auto"/>
            </w:tcBorders>
            <w:vAlign w:val="center"/>
          </w:tcPr>
          <w:p w14:paraId="5493E87C"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37.0</w:t>
            </w:r>
          </w:p>
        </w:tc>
        <w:tc>
          <w:tcPr>
            <w:tcW w:w="210" w:type="pct"/>
            <w:vAlign w:val="center"/>
          </w:tcPr>
          <w:p w14:paraId="494AC220"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(195)</w:t>
            </w:r>
          </w:p>
        </w:tc>
        <w:tc>
          <w:tcPr>
            <w:tcW w:w="277" w:type="pct"/>
            <w:vAlign w:val="center"/>
          </w:tcPr>
          <w:p w14:paraId="540620BD"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63.0</w:t>
            </w:r>
          </w:p>
        </w:tc>
        <w:tc>
          <w:tcPr>
            <w:tcW w:w="251" w:type="pct"/>
            <w:tcBorders>
              <w:right w:val="single" w:sz="4" w:space="0" w:color="auto"/>
            </w:tcBorders>
            <w:vAlign w:val="center"/>
          </w:tcPr>
          <w:p w14:paraId="0A22C7B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(332)</w:t>
            </w:r>
          </w:p>
        </w:tc>
        <w:tc>
          <w:tcPr>
            <w:tcW w:w="244" w:type="pct"/>
            <w:tcBorders>
              <w:left w:val="single" w:sz="4" w:space="0" w:color="auto"/>
            </w:tcBorders>
            <w:vAlign w:val="center"/>
          </w:tcPr>
          <w:p w14:paraId="73542472"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39.0</w:t>
            </w:r>
          </w:p>
        </w:tc>
        <w:tc>
          <w:tcPr>
            <w:tcW w:w="243" w:type="pct"/>
            <w:vAlign w:val="center"/>
          </w:tcPr>
          <w:p w14:paraId="7E07245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(158)</w:t>
            </w:r>
          </w:p>
        </w:tc>
        <w:tc>
          <w:tcPr>
            <w:tcW w:w="243" w:type="pct"/>
            <w:vAlign w:val="center"/>
          </w:tcPr>
          <w:p w14:paraId="730B2D32"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61.0</w:t>
            </w:r>
          </w:p>
        </w:tc>
        <w:tc>
          <w:tcPr>
            <w:tcW w:w="231" w:type="pct"/>
            <w:tcBorders>
              <w:right w:val="single" w:sz="4" w:space="0" w:color="auto"/>
            </w:tcBorders>
            <w:vAlign w:val="center"/>
          </w:tcPr>
          <w:p w14:paraId="0ED1CB8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(247)</w:t>
            </w:r>
          </w:p>
        </w:tc>
        <w:tc>
          <w:tcPr>
            <w:tcW w:w="243" w:type="pct"/>
            <w:tcBorders>
              <w:left w:val="single" w:sz="4" w:space="0" w:color="auto"/>
            </w:tcBorders>
            <w:vAlign w:val="center"/>
          </w:tcPr>
          <w:p w14:paraId="2179D75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36.2</w:t>
            </w:r>
          </w:p>
        </w:tc>
        <w:tc>
          <w:tcPr>
            <w:tcW w:w="243" w:type="pct"/>
            <w:vAlign w:val="center"/>
          </w:tcPr>
          <w:p w14:paraId="5A4690D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(84)</w:t>
            </w:r>
          </w:p>
        </w:tc>
        <w:tc>
          <w:tcPr>
            <w:tcW w:w="243" w:type="pct"/>
            <w:vAlign w:val="center"/>
          </w:tcPr>
          <w:p w14:paraId="602ECA4A"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63.8</w:t>
            </w:r>
          </w:p>
        </w:tc>
        <w:tc>
          <w:tcPr>
            <w:tcW w:w="245" w:type="pct"/>
            <w:tcBorders>
              <w:right w:val="single" w:sz="4" w:space="0" w:color="auto"/>
            </w:tcBorders>
            <w:vAlign w:val="center"/>
          </w:tcPr>
          <w:p w14:paraId="7E13585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(148)</w:t>
            </w:r>
          </w:p>
        </w:tc>
        <w:tc>
          <w:tcPr>
            <w:tcW w:w="243" w:type="pct"/>
            <w:tcBorders>
              <w:left w:val="single" w:sz="4" w:space="0" w:color="auto"/>
            </w:tcBorders>
            <w:vAlign w:val="center"/>
          </w:tcPr>
          <w:p w14:paraId="4730EB2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47.4</w:t>
            </w:r>
          </w:p>
        </w:tc>
        <w:tc>
          <w:tcPr>
            <w:tcW w:w="243" w:type="pct"/>
            <w:vAlign w:val="center"/>
          </w:tcPr>
          <w:p w14:paraId="3ABB1B01"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(74)</w:t>
            </w:r>
          </w:p>
        </w:tc>
        <w:tc>
          <w:tcPr>
            <w:tcW w:w="243" w:type="pct"/>
            <w:vAlign w:val="center"/>
          </w:tcPr>
          <w:p w14:paraId="3707C04B"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52.6</w:t>
            </w:r>
          </w:p>
        </w:tc>
        <w:tc>
          <w:tcPr>
            <w:tcW w:w="238" w:type="pct"/>
            <w:vAlign w:val="center"/>
          </w:tcPr>
          <w:p w14:paraId="3F68C94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(82)</w:t>
            </w:r>
          </w:p>
        </w:tc>
      </w:tr>
      <w:tr w:rsidR="001A48BF" w:rsidRPr="00D814F1" w14:paraId="09EE9933" w14:textId="77777777" w:rsidTr="001A48BF">
        <w:trPr>
          <w:trHeight w:val="567"/>
          <w:jc w:val="right"/>
        </w:trPr>
        <w:tc>
          <w:tcPr>
            <w:tcW w:w="1116" w:type="pct"/>
            <w:tcBorders>
              <w:right w:val="single" w:sz="4" w:space="0" w:color="auto"/>
            </w:tcBorders>
            <w:vAlign w:val="center"/>
          </w:tcPr>
          <w:p w14:paraId="2ABE8F44"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Had trouble getting or keeping an erection</w:t>
            </w:r>
          </w:p>
        </w:tc>
        <w:tc>
          <w:tcPr>
            <w:tcW w:w="244" w:type="pct"/>
            <w:tcBorders>
              <w:left w:val="single" w:sz="4" w:space="0" w:color="auto"/>
              <w:bottom w:val="single" w:sz="4" w:space="0" w:color="auto"/>
            </w:tcBorders>
            <w:vAlign w:val="center"/>
          </w:tcPr>
          <w:p w14:paraId="6B8AF9B8"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51.2</w:t>
            </w:r>
          </w:p>
        </w:tc>
        <w:tc>
          <w:tcPr>
            <w:tcW w:w="210" w:type="pct"/>
            <w:tcBorders>
              <w:bottom w:val="single" w:sz="4" w:space="0" w:color="auto"/>
            </w:tcBorders>
            <w:vAlign w:val="center"/>
          </w:tcPr>
          <w:p w14:paraId="4D9AF5C3"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(276)</w:t>
            </w:r>
          </w:p>
        </w:tc>
        <w:tc>
          <w:tcPr>
            <w:tcW w:w="277" w:type="pct"/>
            <w:tcBorders>
              <w:bottom w:val="single" w:sz="4" w:space="0" w:color="auto"/>
            </w:tcBorders>
            <w:vAlign w:val="center"/>
          </w:tcPr>
          <w:p w14:paraId="4CD325A9"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48.8</w:t>
            </w:r>
          </w:p>
        </w:tc>
        <w:tc>
          <w:tcPr>
            <w:tcW w:w="251" w:type="pct"/>
            <w:tcBorders>
              <w:bottom w:val="single" w:sz="4" w:space="0" w:color="auto"/>
              <w:right w:val="single" w:sz="4" w:space="0" w:color="auto"/>
            </w:tcBorders>
            <w:vAlign w:val="center"/>
          </w:tcPr>
          <w:p w14:paraId="5B58ACD8"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(263)</w:t>
            </w:r>
          </w:p>
        </w:tc>
        <w:tc>
          <w:tcPr>
            <w:tcW w:w="244" w:type="pct"/>
            <w:tcBorders>
              <w:left w:val="single" w:sz="4" w:space="0" w:color="auto"/>
              <w:bottom w:val="single" w:sz="4" w:space="0" w:color="auto"/>
            </w:tcBorders>
            <w:vAlign w:val="center"/>
          </w:tcPr>
          <w:p w14:paraId="73EBBC3F"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53.0</w:t>
            </w:r>
          </w:p>
        </w:tc>
        <w:tc>
          <w:tcPr>
            <w:tcW w:w="243" w:type="pct"/>
            <w:tcBorders>
              <w:bottom w:val="single" w:sz="4" w:space="0" w:color="auto"/>
            </w:tcBorders>
            <w:vAlign w:val="center"/>
          </w:tcPr>
          <w:p w14:paraId="35A1BEA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(222)</w:t>
            </w:r>
          </w:p>
        </w:tc>
        <w:tc>
          <w:tcPr>
            <w:tcW w:w="243" w:type="pct"/>
            <w:tcBorders>
              <w:bottom w:val="single" w:sz="4" w:space="0" w:color="auto"/>
            </w:tcBorders>
            <w:vAlign w:val="center"/>
          </w:tcPr>
          <w:p w14:paraId="191C4A50"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47.0</w:t>
            </w:r>
          </w:p>
        </w:tc>
        <w:tc>
          <w:tcPr>
            <w:tcW w:w="231" w:type="pct"/>
            <w:tcBorders>
              <w:bottom w:val="single" w:sz="4" w:space="0" w:color="auto"/>
              <w:right w:val="single" w:sz="4" w:space="0" w:color="auto"/>
            </w:tcBorders>
            <w:vAlign w:val="center"/>
          </w:tcPr>
          <w:p w14:paraId="6D5BAEA2"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(197)</w:t>
            </w:r>
          </w:p>
        </w:tc>
        <w:tc>
          <w:tcPr>
            <w:tcW w:w="243" w:type="pct"/>
            <w:tcBorders>
              <w:left w:val="single" w:sz="4" w:space="0" w:color="auto"/>
              <w:bottom w:val="single" w:sz="4" w:space="0" w:color="auto"/>
            </w:tcBorders>
            <w:vAlign w:val="center"/>
          </w:tcPr>
          <w:p w14:paraId="7147794E"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59.3</w:t>
            </w:r>
          </w:p>
        </w:tc>
        <w:tc>
          <w:tcPr>
            <w:tcW w:w="243" w:type="pct"/>
            <w:tcBorders>
              <w:bottom w:val="single" w:sz="4" w:space="0" w:color="auto"/>
            </w:tcBorders>
            <w:vAlign w:val="center"/>
          </w:tcPr>
          <w:p w14:paraId="5E059A4C"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(144)</w:t>
            </w:r>
          </w:p>
        </w:tc>
        <w:tc>
          <w:tcPr>
            <w:tcW w:w="243" w:type="pct"/>
            <w:tcBorders>
              <w:bottom w:val="single" w:sz="4" w:space="0" w:color="auto"/>
            </w:tcBorders>
            <w:vAlign w:val="center"/>
          </w:tcPr>
          <w:p w14:paraId="17FD4448"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40.7</w:t>
            </w:r>
          </w:p>
        </w:tc>
        <w:tc>
          <w:tcPr>
            <w:tcW w:w="245" w:type="pct"/>
            <w:tcBorders>
              <w:bottom w:val="single" w:sz="4" w:space="0" w:color="auto"/>
              <w:right w:val="single" w:sz="4" w:space="0" w:color="auto"/>
            </w:tcBorders>
            <w:vAlign w:val="center"/>
          </w:tcPr>
          <w:p w14:paraId="6A313C7F"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(99)</w:t>
            </w:r>
          </w:p>
        </w:tc>
        <w:tc>
          <w:tcPr>
            <w:tcW w:w="243" w:type="pct"/>
            <w:tcBorders>
              <w:left w:val="single" w:sz="4" w:space="0" w:color="auto"/>
            </w:tcBorders>
            <w:vAlign w:val="center"/>
          </w:tcPr>
          <w:p w14:paraId="7DEAB2C5"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47.9</w:t>
            </w:r>
          </w:p>
        </w:tc>
        <w:tc>
          <w:tcPr>
            <w:tcW w:w="243" w:type="pct"/>
            <w:vAlign w:val="center"/>
          </w:tcPr>
          <w:p w14:paraId="2FD91937"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(78)</w:t>
            </w:r>
          </w:p>
        </w:tc>
        <w:tc>
          <w:tcPr>
            <w:tcW w:w="243" w:type="pct"/>
            <w:vAlign w:val="center"/>
          </w:tcPr>
          <w:p w14:paraId="36A93151" w14:textId="77777777" w:rsidR="001A48BF" w:rsidRPr="00D814F1" w:rsidRDefault="001A48BF" w:rsidP="001A48BF">
            <w:pPr>
              <w:jc w:val="right"/>
              <w:rPr>
                <w:rFonts w:ascii="Times New Roman" w:eastAsia="Calibri" w:hAnsi="Times New Roman" w:cs="Times New Roman"/>
                <w:sz w:val="16"/>
                <w:szCs w:val="16"/>
              </w:rPr>
            </w:pPr>
            <w:r w:rsidRPr="00D814F1">
              <w:rPr>
                <w:rFonts w:ascii="Times New Roman" w:eastAsia="Calibri" w:hAnsi="Times New Roman" w:cs="Times New Roman"/>
                <w:sz w:val="16"/>
                <w:szCs w:val="16"/>
              </w:rPr>
              <w:t>52.1</w:t>
            </w:r>
          </w:p>
        </w:tc>
        <w:tc>
          <w:tcPr>
            <w:tcW w:w="238" w:type="pct"/>
            <w:vAlign w:val="center"/>
          </w:tcPr>
          <w:p w14:paraId="13D5BE34"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(85)</w:t>
            </w:r>
          </w:p>
        </w:tc>
      </w:tr>
    </w:tbl>
    <w:p w14:paraId="2177F7DF" w14:textId="77777777" w:rsidR="001A48BF" w:rsidRPr="00D814F1" w:rsidRDefault="001A48BF" w:rsidP="001A48BF">
      <w:pPr>
        <w:spacing w:line="240" w:lineRule="auto"/>
        <w:rPr>
          <w:rFonts w:ascii="Times New Roman" w:eastAsia="Times New Roman" w:hAnsi="Times New Roman" w:cs="Times New Roman"/>
          <w:b/>
          <w:sz w:val="14"/>
          <w:szCs w:val="16"/>
          <w:lang w:val="en-GB"/>
        </w:rPr>
      </w:pPr>
      <w:r w:rsidRPr="00D814F1">
        <w:rPr>
          <w:rFonts w:ascii="Times New Roman" w:eastAsia="Times New Roman" w:hAnsi="Times New Roman" w:cs="Times New Roman"/>
          <w:i/>
          <w:sz w:val="18"/>
          <w:szCs w:val="20"/>
          <w:lang w:val="en-US"/>
        </w:rPr>
        <w:t>Note</w:t>
      </w:r>
      <w:r w:rsidRPr="00D814F1">
        <w:rPr>
          <w:rFonts w:ascii="Times New Roman" w:eastAsia="Times New Roman" w:hAnsi="Times New Roman" w:cs="Times New Roman"/>
          <w:sz w:val="18"/>
          <w:szCs w:val="20"/>
          <w:lang w:val="en-US"/>
        </w:rPr>
        <w:t>. Missing values excluded</w:t>
      </w:r>
    </w:p>
    <w:p w14:paraId="126CDE49" w14:textId="77777777" w:rsidR="001A48BF" w:rsidRPr="00D814F1" w:rsidRDefault="001A48BF" w:rsidP="001A48BF">
      <w:pPr>
        <w:rPr>
          <w:rFonts w:ascii="Times New Roman" w:eastAsia="Calibri" w:hAnsi="Times New Roman" w:cs="Times New Roman"/>
          <w:lang w:val="en-GB"/>
        </w:rPr>
      </w:pPr>
      <w:r w:rsidRPr="00D814F1">
        <w:rPr>
          <w:rFonts w:ascii="Times New Roman" w:eastAsia="Calibri" w:hAnsi="Times New Roman" w:cs="Times New Roman"/>
          <w:lang w:val="en-GB"/>
        </w:rPr>
        <w:br w:type="page"/>
      </w:r>
    </w:p>
    <w:p w14:paraId="759859CD" w14:textId="77777777" w:rsidR="001A48BF" w:rsidRPr="00B93660" w:rsidRDefault="001A48BF" w:rsidP="001A48BF">
      <w:pPr>
        <w:keepNext/>
        <w:spacing w:after="0" w:line="360" w:lineRule="auto"/>
        <w:rPr>
          <w:rFonts w:ascii="Times New Roman" w:eastAsia="Calibri" w:hAnsi="Times New Roman" w:cs="Times New Roman"/>
          <w:b/>
          <w:iCs/>
          <w:sz w:val="24"/>
          <w:lang w:val="en-GB"/>
        </w:rPr>
      </w:pPr>
      <w:r>
        <w:rPr>
          <w:rFonts w:ascii="Times New Roman" w:eastAsia="Calibri" w:hAnsi="Times New Roman" w:cs="Times New Roman"/>
          <w:b/>
          <w:iCs/>
          <w:sz w:val="24"/>
          <w:lang w:val="en-GB"/>
        </w:rPr>
        <w:lastRenderedPageBreak/>
        <w:t>TABLE 3</w:t>
      </w:r>
    </w:p>
    <w:p w14:paraId="70BA1205" w14:textId="77777777" w:rsidR="001A48BF" w:rsidRPr="00B93660" w:rsidRDefault="001A48BF" w:rsidP="001A48BF">
      <w:pPr>
        <w:keepNext/>
        <w:spacing w:after="0" w:line="360" w:lineRule="auto"/>
        <w:rPr>
          <w:rFonts w:ascii="Times New Roman" w:eastAsia="Calibri" w:hAnsi="Times New Roman" w:cs="Times New Roman"/>
          <w:b/>
          <w:iCs/>
          <w:sz w:val="20"/>
          <w:szCs w:val="18"/>
          <w:lang w:val="en-GB"/>
        </w:rPr>
      </w:pPr>
      <w:r w:rsidRPr="00B93660">
        <w:rPr>
          <w:rFonts w:ascii="Times New Roman" w:eastAsia="Calibri" w:hAnsi="Times New Roman" w:cs="Times New Roman"/>
          <w:iCs/>
          <w:sz w:val="24"/>
          <w:lang w:val="en-GB"/>
        </w:rPr>
        <w:t>Accumulated Number of Sexual Problems among Men Who have had Sexual Activity in the Past Year and Experienced Sexual Problems</w:t>
      </w:r>
      <w:r>
        <w:rPr>
          <w:rFonts w:ascii="Times New Roman" w:eastAsia="Calibri" w:hAnsi="Times New Roman" w:cs="Times New Roman"/>
          <w:iCs/>
          <w:sz w:val="24"/>
          <w:lang w:val="en-GB"/>
        </w:rPr>
        <w:t xml:space="preserve"> </w:t>
      </w:r>
      <w:r w:rsidRPr="00B93660">
        <w:rPr>
          <w:rFonts w:ascii="Times New Roman" w:eastAsia="Calibri" w:hAnsi="Times New Roman" w:cs="Times New Roman"/>
          <w:iCs/>
          <w:sz w:val="24"/>
          <w:lang w:val="en-GB"/>
        </w:rPr>
        <w:t>for a</w:t>
      </w:r>
      <w:r>
        <w:rPr>
          <w:rFonts w:ascii="Times New Roman" w:eastAsia="Calibri" w:hAnsi="Times New Roman" w:cs="Times New Roman"/>
          <w:iCs/>
          <w:sz w:val="24"/>
          <w:lang w:val="en-GB"/>
        </w:rPr>
        <w:t xml:space="preserve"> </w:t>
      </w:r>
      <w:r w:rsidRPr="00B93660">
        <w:rPr>
          <w:rFonts w:ascii="Times New Roman" w:eastAsia="Calibri" w:hAnsi="Times New Roman" w:cs="Times New Roman"/>
          <w:iCs/>
          <w:sz w:val="24"/>
          <w:lang w:val="en-GB"/>
        </w:rPr>
        <w:t>Period of Three Months or Longer in the Last Year</w:t>
      </w:r>
    </w:p>
    <w:p w14:paraId="2D523018" w14:textId="77777777" w:rsidR="001A48BF" w:rsidRPr="00D814F1" w:rsidRDefault="001A48BF" w:rsidP="001A48BF">
      <w:pPr>
        <w:spacing w:after="0" w:line="360" w:lineRule="auto"/>
        <w:rPr>
          <w:rFonts w:ascii="Times New Roman" w:eastAsia="Calibri" w:hAnsi="Times New Roman" w:cs="Times New Roman"/>
          <w:sz w:val="24"/>
          <w:lang w:val="en-US"/>
        </w:rPr>
      </w:pPr>
    </w:p>
    <w:tbl>
      <w:tblPr>
        <w:tblW w:w="0" w:type="auto"/>
        <w:tblInd w:w="1129" w:type="dxa"/>
        <w:tblLayout w:type="fixed"/>
        <w:tblCellMar>
          <w:left w:w="30" w:type="dxa"/>
          <w:right w:w="30" w:type="dxa"/>
        </w:tblCellMar>
        <w:tblLook w:val="0000" w:firstRow="0" w:lastRow="0" w:firstColumn="0" w:lastColumn="0" w:noHBand="0" w:noVBand="0"/>
      </w:tblPr>
      <w:tblGrid>
        <w:gridCol w:w="3291"/>
        <w:gridCol w:w="1010"/>
        <w:gridCol w:w="1011"/>
        <w:gridCol w:w="1011"/>
        <w:gridCol w:w="1011"/>
        <w:gridCol w:w="1011"/>
        <w:gridCol w:w="1011"/>
        <w:gridCol w:w="1011"/>
        <w:gridCol w:w="1011"/>
      </w:tblGrid>
      <w:tr w:rsidR="001A48BF" w:rsidRPr="00D814F1" w14:paraId="423A4A17" w14:textId="77777777" w:rsidTr="001A48BF">
        <w:trPr>
          <w:trHeight w:val="340"/>
        </w:trPr>
        <w:tc>
          <w:tcPr>
            <w:tcW w:w="3291" w:type="dxa"/>
            <w:vMerge w:val="restart"/>
            <w:tcBorders>
              <w:top w:val="single" w:sz="4" w:space="0" w:color="auto"/>
              <w:right w:val="single" w:sz="4" w:space="0" w:color="auto"/>
            </w:tcBorders>
            <w:vAlign w:val="center"/>
          </w:tcPr>
          <w:p w14:paraId="450BE04F"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p>
        </w:tc>
        <w:tc>
          <w:tcPr>
            <w:tcW w:w="2021" w:type="dxa"/>
            <w:gridSpan w:val="2"/>
            <w:tcBorders>
              <w:top w:val="single" w:sz="4" w:space="0" w:color="auto"/>
              <w:left w:val="single" w:sz="4" w:space="0" w:color="auto"/>
              <w:bottom w:val="single" w:sz="4" w:space="0" w:color="auto"/>
              <w:right w:val="single" w:sz="4" w:space="0" w:color="auto"/>
            </w:tcBorders>
            <w:vAlign w:val="center"/>
          </w:tcPr>
          <w:p w14:paraId="73A91D7F" w14:textId="77777777" w:rsidR="001A48BF" w:rsidRPr="00D814F1" w:rsidRDefault="001A48BF" w:rsidP="001A48BF">
            <w:pPr>
              <w:spacing w:after="0"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Norway (</w:t>
            </w:r>
            <w:r w:rsidRPr="00B93660">
              <w:rPr>
                <w:rFonts w:ascii="Times New Roman" w:eastAsia="Times New Roman" w:hAnsi="Times New Roman" w:cs="Times New Roman"/>
                <w:b/>
                <w:sz w:val="18"/>
                <w:szCs w:val="18"/>
                <w:lang w:val="en-GB"/>
              </w:rPr>
              <w:t>N</w:t>
            </w:r>
            <w:r w:rsidRPr="00D814F1">
              <w:rPr>
                <w:rFonts w:ascii="Times New Roman" w:eastAsia="Times New Roman" w:hAnsi="Times New Roman" w:cs="Times New Roman"/>
                <w:b/>
                <w:sz w:val="18"/>
                <w:szCs w:val="18"/>
                <w:lang w:val="en-GB"/>
              </w:rPr>
              <w:t>=479)</w:t>
            </w: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39DD996F" w14:textId="77777777" w:rsidR="001A48BF" w:rsidRPr="00D814F1" w:rsidRDefault="001A48BF" w:rsidP="001A48BF">
            <w:pPr>
              <w:spacing w:after="0"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Denmark (N=375)</w:t>
            </w: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0553FA64" w14:textId="77777777" w:rsidR="001A48BF" w:rsidRPr="00D814F1" w:rsidRDefault="001A48BF" w:rsidP="001A48BF">
            <w:pPr>
              <w:spacing w:after="0"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Belgium (N=208)</w:t>
            </w:r>
          </w:p>
        </w:tc>
        <w:tc>
          <w:tcPr>
            <w:tcW w:w="2022" w:type="dxa"/>
            <w:gridSpan w:val="2"/>
            <w:tcBorders>
              <w:top w:val="single" w:sz="4" w:space="0" w:color="auto"/>
              <w:left w:val="single" w:sz="4" w:space="0" w:color="auto"/>
              <w:bottom w:val="single" w:sz="4" w:space="0" w:color="auto"/>
            </w:tcBorders>
            <w:vAlign w:val="center"/>
          </w:tcPr>
          <w:p w14:paraId="01B97140" w14:textId="77777777" w:rsidR="001A48BF" w:rsidRPr="00D814F1" w:rsidRDefault="001A48BF" w:rsidP="001A48BF">
            <w:pPr>
              <w:spacing w:after="0"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Portugal (N=130)</w:t>
            </w:r>
          </w:p>
        </w:tc>
      </w:tr>
      <w:tr w:rsidR="001A48BF" w:rsidRPr="00D814F1" w14:paraId="53CDF84F" w14:textId="77777777" w:rsidTr="001A48BF">
        <w:trPr>
          <w:trHeight w:val="340"/>
        </w:trPr>
        <w:tc>
          <w:tcPr>
            <w:tcW w:w="3291" w:type="dxa"/>
            <w:vMerge/>
            <w:tcBorders>
              <w:bottom w:val="single" w:sz="4" w:space="0" w:color="auto"/>
              <w:right w:val="single" w:sz="4" w:space="0" w:color="auto"/>
            </w:tcBorders>
            <w:vAlign w:val="center"/>
          </w:tcPr>
          <w:p w14:paraId="513923C8"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p>
        </w:tc>
        <w:tc>
          <w:tcPr>
            <w:tcW w:w="1010" w:type="dxa"/>
            <w:tcBorders>
              <w:top w:val="single" w:sz="4" w:space="0" w:color="auto"/>
              <w:left w:val="single" w:sz="4" w:space="0" w:color="auto"/>
              <w:bottom w:val="single" w:sz="4" w:space="0" w:color="auto"/>
            </w:tcBorders>
            <w:vAlign w:val="center"/>
          </w:tcPr>
          <w:p w14:paraId="181E8ED1"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p>
        </w:tc>
        <w:tc>
          <w:tcPr>
            <w:tcW w:w="1011" w:type="dxa"/>
            <w:tcBorders>
              <w:top w:val="single" w:sz="4" w:space="0" w:color="auto"/>
              <w:bottom w:val="single" w:sz="4" w:space="0" w:color="auto"/>
              <w:right w:val="single" w:sz="4" w:space="0" w:color="auto"/>
            </w:tcBorders>
            <w:vAlign w:val="center"/>
          </w:tcPr>
          <w:p w14:paraId="6759B5A0"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r w:rsidRPr="00D814F1">
              <w:rPr>
                <w:rFonts w:ascii="Times New Roman" w:eastAsia="Times New Roman" w:hAnsi="Times New Roman" w:cs="Times New Roman"/>
                <w:i/>
                <w:sz w:val="18"/>
                <w:szCs w:val="18"/>
                <w:lang w:val="en-GB"/>
              </w:rPr>
              <w:t>n</w:t>
            </w:r>
            <w:r w:rsidRPr="00D814F1">
              <w:rPr>
                <w:rFonts w:ascii="Times New Roman" w:eastAsia="Times New Roman" w:hAnsi="Times New Roman" w:cs="Times New Roman"/>
                <w:sz w:val="18"/>
                <w:szCs w:val="18"/>
                <w:lang w:val="en-GB"/>
              </w:rPr>
              <w:t>)</w:t>
            </w:r>
          </w:p>
        </w:tc>
        <w:tc>
          <w:tcPr>
            <w:tcW w:w="1011" w:type="dxa"/>
            <w:tcBorders>
              <w:top w:val="single" w:sz="4" w:space="0" w:color="auto"/>
              <w:left w:val="single" w:sz="4" w:space="0" w:color="auto"/>
              <w:bottom w:val="single" w:sz="4" w:space="0" w:color="auto"/>
            </w:tcBorders>
            <w:vAlign w:val="center"/>
          </w:tcPr>
          <w:p w14:paraId="7799A2D3"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p>
        </w:tc>
        <w:tc>
          <w:tcPr>
            <w:tcW w:w="1011" w:type="dxa"/>
            <w:tcBorders>
              <w:top w:val="single" w:sz="4" w:space="0" w:color="auto"/>
              <w:bottom w:val="single" w:sz="4" w:space="0" w:color="auto"/>
            </w:tcBorders>
            <w:vAlign w:val="center"/>
          </w:tcPr>
          <w:p w14:paraId="5C08617A"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r w:rsidRPr="00D814F1">
              <w:rPr>
                <w:rFonts w:ascii="Times New Roman" w:eastAsia="Times New Roman" w:hAnsi="Times New Roman" w:cs="Times New Roman"/>
                <w:i/>
                <w:sz w:val="18"/>
                <w:szCs w:val="18"/>
                <w:lang w:val="en-GB"/>
              </w:rPr>
              <w:t>n</w:t>
            </w:r>
            <w:r w:rsidRPr="00D814F1">
              <w:rPr>
                <w:rFonts w:ascii="Times New Roman" w:eastAsia="Times New Roman" w:hAnsi="Times New Roman" w:cs="Times New Roman"/>
                <w:sz w:val="18"/>
                <w:szCs w:val="18"/>
                <w:lang w:val="en-GB"/>
              </w:rPr>
              <w:t>)</w:t>
            </w:r>
          </w:p>
        </w:tc>
        <w:tc>
          <w:tcPr>
            <w:tcW w:w="1011" w:type="dxa"/>
            <w:tcBorders>
              <w:top w:val="single" w:sz="4" w:space="0" w:color="auto"/>
              <w:left w:val="single" w:sz="4" w:space="0" w:color="auto"/>
              <w:bottom w:val="single" w:sz="4" w:space="0" w:color="auto"/>
            </w:tcBorders>
            <w:vAlign w:val="center"/>
          </w:tcPr>
          <w:p w14:paraId="489063A8"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p>
        </w:tc>
        <w:tc>
          <w:tcPr>
            <w:tcW w:w="1011" w:type="dxa"/>
            <w:tcBorders>
              <w:top w:val="single" w:sz="4" w:space="0" w:color="auto"/>
              <w:bottom w:val="single" w:sz="4" w:space="0" w:color="auto"/>
            </w:tcBorders>
            <w:vAlign w:val="center"/>
          </w:tcPr>
          <w:p w14:paraId="664BF1CE"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r w:rsidRPr="00D814F1">
              <w:rPr>
                <w:rFonts w:ascii="Times New Roman" w:eastAsia="Times New Roman" w:hAnsi="Times New Roman" w:cs="Times New Roman"/>
                <w:i/>
                <w:sz w:val="18"/>
                <w:szCs w:val="18"/>
                <w:lang w:val="en-GB"/>
              </w:rPr>
              <w:t>n</w:t>
            </w:r>
            <w:r w:rsidRPr="00D814F1">
              <w:rPr>
                <w:rFonts w:ascii="Times New Roman" w:eastAsia="Times New Roman" w:hAnsi="Times New Roman" w:cs="Times New Roman"/>
                <w:sz w:val="18"/>
                <w:szCs w:val="18"/>
                <w:lang w:val="en-GB"/>
              </w:rPr>
              <w:t>)</w:t>
            </w:r>
          </w:p>
        </w:tc>
        <w:tc>
          <w:tcPr>
            <w:tcW w:w="1011" w:type="dxa"/>
            <w:tcBorders>
              <w:top w:val="single" w:sz="4" w:space="0" w:color="auto"/>
              <w:left w:val="single" w:sz="4" w:space="0" w:color="auto"/>
              <w:bottom w:val="single" w:sz="4" w:space="0" w:color="auto"/>
            </w:tcBorders>
            <w:vAlign w:val="center"/>
          </w:tcPr>
          <w:p w14:paraId="0A885A82"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p>
        </w:tc>
        <w:tc>
          <w:tcPr>
            <w:tcW w:w="1011" w:type="dxa"/>
            <w:tcBorders>
              <w:top w:val="single" w:sz="4" w:space="0" w:color="auto"/>
              <w:bottom w:val="single" w:sz="4" w:space="0" w:color="auto"/>
            </w:tcBorders>
            <w:vAlign w:val="center"/>
          </w:tcPr>
          <w:p w14:paraId="2C04EB92" w14:textId="77777777" w:rsidR="001A48BF" w:rsidRPr="00D814F1" w:rsidRDefault="001A48BF" w:rsidP="001A48BF">
            <w:pPr>
              <w:spacing w:after="0"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w:t>
            </w:r>
            <w:r w:rsidRPr="00D814F1">
              <w:rPr>
                <w:rFonts w:ascii="Times New Roman" w:eastAsia="Times New Roman" w:hAnsi="Times New Roman" w:cs="Times New Roman"/>
                <w:i/>
                <w:sz w:val="18"/>
                <w:szCs w:val="18"/>
                <w:lang w:val="en-GB"/>
              </w:rPr>
              <w:t>n</w:t>
            </w:r>
            <w:r w:rsidRPr="00D814F1">
              <w:rPr>
                <w:rFonts w:ascii="Times New Roman" w:eastAsia="Times New Roman" w:hAnsi="Times New Roman" w:cs="Times New Roman"/>
                <w:sz w:val="18"/>
                <w:szCs w:val="18"/>
                <w:lang w:val="en-GB"/>
              </w:rPr>
              <w:t>)</w:t>
            </w:r>
          </w:p>
        </w:tc>
      </w:tr>
      <w:tr w:rsidR="001A48BF" w:rsidRPr="008F66A3" w14:paraId="797B983D" w14:textId="77777777" w:rsidTr="001A48BF">
        <w:trPr>
          <w:trHeight w:val="329"/>
        </w:trPr>
        <w:tc>
          <w:tcPr>
            <w:tcW w:w="3291" w:type="dxa"/>
            <w:tcBorders>
              <w:top w:val="single" w:sz="4" w:space="0" w:color="auto"/>
              <w:right w:val="single" w:sz="4" w:space="0" w:color="auto"/>
            </w:tcBorders>
            <w:vAlign w:val="center"/>
          </w:tcPr>
          <w:p w14:paraId="1FBBD85A" w14:textId="77777777" w:rsidR="001A48BF" w:rsidRPr="00D814F1" w:rsidRDefault="001A48BF" w:rsidP="001A48BF">
            <w:pPr>
              <w:spacing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Accumulated number of sexual problems</w:t>
            </w:r>
          </w:p>
        </w:tc>
        <w:tc>
          <w:tcPr>
            <w:tcW w:w="1010" w:type="dxa"/>
            <w:tcBorders>
              <w:top w:val="single" w:sz="4" w:space="0" w:color="auto"/>
              <w:left w:val="single" w:sz="4" w:space="0" w:color="auto"/>
            </w:tcBorders>
            <w:vAlign w:val="center"/>
          </w:tcPr>
          <w:p w14:paraId="0467AC85"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right w:val="single" w:sz="4" w:space="0" w:color="auto"/>
            </w:tcBorders>
            <w:vAlign w:val="center"/>
          </w:tcPr>
          <w:p w14:paraId="18522A28"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left w:val="single" w:sz="4" w:space="0" w:color="auto"/>
            </w:tcBorders>
            <w:vAlign w:val="center"/>
          </w:tcPr>
          <w:p w14:paraId="23281115"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right w:val="single" w:sz="4" w:space="0" w:color="auto"/>
            </w:tcBorders>
            <w:vAlign w:val="center"/>
          </w:tcPr>
          <w:p w14:paraId="53241038"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left w:val="single" w:sz="4" w:space="0" w:color="auto"/>
            </w:tcBorders>
            <w:vAlign w:val="center"/>
          </w:tcPr>
          <w:p w14:paraId="298F1A06"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right w:val="single" w:sz="4" w:space="0" w:color="auto"/>
            </w:tcBorders>
            <w:vAlign w:val="center"/>
          </w:tcPr>
          <w:p w14:paraId="71E61E4F"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left w:val="single" w:sz="4" w:space="0" w:color="auto"/>
            </w:tcBorders>
            <w:vAlign w:val="center"/>
          </w:tcPr>
          <w:p w14:paraId="2425BD81"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top w:val="single" w:sz="4" w:space="0" w:color="auto"/>
            </w:tcBorders>
            <w:vAlign w:val="center"/>
          </w:tcPr>
          <w:p w14:paraId="56E3BAA1"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r>
      <w:tr w:rsidR="001A48BF" w:rsidRPr="00D814F1" w14:paraId="45A7A2EF" w14:textId="77777777" w:rsidTr="001A48BF">
        <w:trPr>
          <w:trHeight w:val="329"/>
        </w:trPr>
        <w:tc>
          <w:tcPr>
            <w:tcW w:w="3291" w:type="dxa"/>
            <w:tcBorders>
              <w:right w:val="single" w:sz="4" w:space="0" w:color="auto"/>
            </w:tcBorders>
            <w:vAlign w:val="center"/>
          </w:tcPr>
          <w:p w14:paraId="158C4FA1"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None</w:t>
            </w:r>
          </w:p>
        </w:tc>
        <w:tc>
          <w:tcPr>
            <w:tcW w:w="1010" w:type="dxa"/>
            <w:tcBorders>
              <w:left w:val="single" w:sz="4" w:space="0" w:color="00000A"/>
            </w:tcBorders>
            <w:shd w:val="clear" w:color="auto" w:fill="auto"/>
            <w:vAlign w:val="center"/>
          </w:tcPr>
          <w:p w14:paraId="42D7838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26.3</w:t>
            </w:r>
          </w:p>
        </w:tc>
        <w:tc>
          <w:tcPr>
            <w:tcW w:w="1011" w:type="dxa"/>
            <w:tcBorders>
              <w:right w:val="single" w:sz="4" w:space="0" w:color="00000A"/>
            </w:tcBorders>
            <w:shd w:val="clear" w:color="auto" w:fill="auto"/>
            <w:vAlign w:val="center"/>
          </w:tcPr>
          <w:p w14:paraId="60DD495A"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(126)</w:t>
            </w:r>
          </w:p>
        </w:tc>
        <w:tc>
          <w:tcPr>
            <w:tcW w:w="1011" w:type="dxa"/>
            <w:tcBorders>
              <w:left w:val="single" w:sz="4" w:space="0" w:color="00000A"/>
            </w:tcBorders>
            <w:shd w:val="clear" w:color="auto" w:fill="auto"/>
            <w:vAlign w:val="center"/>
          </w:tcPr>
          <w:p w14:paraId="2453D8D7"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24.8</w:t>
            </w:r>
          </w:p>
        </w:tc>
        <w:tc>
          <w:tcPr>
            <w:tcW w:w="1011" w:type="dxa"/>
            <w:tcBorders>
              <w:right w:val="single" w:sz="4" w:space="0" w:color="00000A"/>
            </w:tcBorders>
            <w:shd w:val="clear" w:color="auto" w:fill="auto"/>
            <w:vAlign w:val="center"/>
          </w:tcPr>
          <w:p w14:paraId="3FB26D1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(93)</w:t>
            </w:r>
          </w:p>
        </w:tc>
        <w:tc>
          <w:tcPr>
            <w:tcW w:w="1011" w:type="dxa"/>
            <w:tcBorders>
              <w:left w:val="single" w:sz="4" w:space="0" w:color="00000A"/>
            </w:tcBorders>
            <w:shd w:val="clear" w:color="auto" w:fill="auto"/>
            <w:vAlign w:val="center"/>
          </w:tcPr>
          <w:p w14:paraId="3B102C61"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20.2</w:t>
            </w:r>
          </w:p>
        </w:tc>
        <w:tc>
          <w:tcPr>
            <w:tcW w:w="1011" w:type="dxa"/>
            <w:tcBorders>
              <w:right w:val="single" w:sz="4" w:space="0" w:color="00000A"/>
            </w:tcBorders>
            <w:shd w:val="clear" w:color="auto" w:fill="auto"/>
            <w:vAlign w:val="center"/>
          </w:tcPr>
          <w:p w14:paraId="768345F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(42)</w:t>
            </w:r>
          </w:p>
        </w:tc>
        <w:tc>
          <w:tcPr>
            <w:tcW w:w="1011" w:type="dxa"/>
            <w:tcBorders>
              <w:left w:val="single" w:sz="4" w:space="0" w:color="00000A"/>
            </w:tcBorders>
            <w:shd w:val="clear" w:color="auto" w:fill="auto"/>
            <w:vAlign w:val="center"/>
          </w:tcPr>
          <w:p w14:paraId="25205F43"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26.2</w:t>
            </w:r>
          </w:p>
        </w:tc>
        <w:tc>
          <w:tcPr>
            <w:tcW w:w="1011" w:type="dxa"/>
            <w:shd w:val="clear" w:color="auto" w:fill="auto"/>
            <w:vAlign w:val="center"/>
          </w:tcPr>
          <w:p w14:paraId="65F36647"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(34)</w:t>
            </w:r>
          </w:p>
        </w:tc>
      </w:tr>
      <w:tr w:rsidR="001A48BF" w:rsidRPr="00D814F1" w14:paraId="4D777731" w14:textId="77777777" w:rsidTr="001A48BF">
        <w:trPr>
          <w:trHeight w:val="329"/>
        </w:trPr>
        <w:tc>
          <w:tcPr>
            <w:tcW w:w="3291" w:type="dxa"/>
            <w:tcBorders>
              <w:right w:val="single" w:sz="4" w:space="0" w:color="auto"/>
            </w:tcBorders>
            <w:vAlign w:val="center"/>
          </w:tcPr>
          <w:p w14:paraId="4B228F4D"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1</w:t>
            </w:r>
          </w:p>
        </w:tc>
        <w:tc>
          <w:tcPr>
            <w:tcW w:w="1010" w:type="dxa"/>
            <w:tcBorders>
              <w:left w:val="single" w:sz="4" w:space="0" w:color="00000A"/>
            </w:tcBorders>
            <w:shd w:val="clear" w:color="auto" w:fill="auto"/>
            <w:vAlign w:val="center"/>
          </w:tcPr>
          <w:p w14:paraId="07E06D12"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22.1</w:t>
            </w:r>
          </w:p>
        </w:tc>
        <w:tc>
          <w:tcPr>
            <w:tcW w:w="1011" w:type="dxa"/>
            <w:tcBorders>
              <w:right w:val="single" w:sz="4" w:space="0" w:color="00000A"/>
            </w:tcBorders>
            <w:shd w:val="clear" w:color="auto" w:fill="auto"/>
            <w:vAlign w:val="center"/>
          </w:tcPr>
          <w:p w14:paraId="47C4F4D3"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(106)</w:t>
            </w:r>
          </w:p>
        </w:tc>
        <w:tc>
          <w:tcPr>
            <w:tcW w:w="1011" w:type="dxa"/>
            <w:tcBorders>
              <w:left w:val="single" w:sz="4" w:space="0" w:color="00000A"/>
            </w:tcBorders>
            <w:shd w:val="clear" w:color="auto" w:fill="auto"/>
            <w:vAlign w:val="center"/>
          </w:tcPr>
          <w:p w14:paraId="69F11FB6"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26.1</w:t>
            </w:r>
          </w:p>
        </w:tc>
        <w:tc>
          <w:tcPr>
            <w:tcW w:w="1011" w:type="dxa"/>
            <w:tcBorders>
              <w:right w:val="single" w:sz="4" w:space="0" w:color="00000A"/>
            </w:tcBorders>
            <w:shd w:val="clear" w:color="auto" w:fill="auto"/>
            <w:vAlign w:val="center"/>
          </w:tcPr>
          <w:p w14:paraId="625A79E2"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(98)</w:t>
            </w:r>
          </w:p>
        </w:tc>
        <w:tc>
          <w:tcPr>
            <w:tcW w:w="1011" w:type="dxa"/>
            <w:tcBorders>
              <w:left w:val="single" w:sz="4" w:space="0" w:color="00000A"/>
            </w:tcBorders>
            <w:shd w:val="clear" w:color="auto" w:fill="auto"/>
            <w:vAlign w:val="center"/>
          </w:tcPr>
          <w:p w14:paraId="4402BB1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21.6</w:t>
            </w:r>
          </w:p>
        </w:tc>
        <w:tc>
          <w:tcPr>
            <w:tcW w:w="1011" w:type="dxa"/>
            <w:tcBorders>
              <w:right w:val="single" w:sz="4" w:space="0" w:color="00000A"/>
            </w:tcBorders>
            <w:shd w:val="clear" w:color="auto" w:fill="auto"/>
            <w:vAlign w:val="center"/>
          </w:tcPr>
          <w:p w14:paraId="37D0B2C8"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(45)</w:t>
            </w:r>
          </w:p>
        </w:tc>
        <w:tc>
          <w:tcPr>
            <w:tcW w:w="1011" w:type="dxa"/>
            <w:tcBorders>
              <w:left w:val="single" w:sz="4" w:space="0" w:color="00000A"/>
            </w:tcBorders>
            <w:shd w:val="clear" w:color="auto" w:fill="auto"/>
            <w:vAlign w:val="center"/>
          </w:tcPr>
          <w:p w14:paraId="5C67706E"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17.7</w:t>
            </w:r>
          </w:p>
        </w:tc>
        <w:tc>
          <w:tcPr>
            <w:tcW w:w="1011" w:type="dxa"/>
            <w:shd w:val="clear" w:color="auto" w:fill="auto"/>
            <w:vAlign w:val="center"/>
          </w:tcPr>
          <w:p w14:paraId="07511AA2"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(23)</w:t>
            </w:r>
          </w:p>
        </w:tc>
      </w:tr>
      <w:tr w:rsidR="001A48BF" w:rsidRPr="00D814F1" w14:paraId="26873907" w14:textId="77777777" w:rsidTr="001A48BF">
        <w:trPr>
          <w:trHeight w:val="329"/>
        </w:trPr>
        <w:tc>
          <w:tcPr>
            <w:tcW w:w="3291" w:type="dxa"/>
            <w:tcBorders>
              <w:right w:val="single" w:sz="4" w:space="0" w:color="auto"/>
            </w:tcBorders>
            <w:vAlign w:val="center"/>
          </w:tcPr>
          <w:p w14:paraId="7B24716F"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2</w:t>
            </w:r>
          </w:p>
        </w:tc>
        <w:tc>
          <w:tcPr>
            <w:tcW w:w="1010" w:type="dxa"/>
            <w:tcBorders>
              <w:left w:val="single" w:sz="4" w:space="0" w:color="00000A"/>
            </w:tcBorders>
            <w:shd w:val="clear" w:color="auto" w:fill="auto"/>
            <w:vAlign w:val="center"/>
          </w:tcPr>
          <w:p w14:paraId="402098F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23.6</w:t>
            </w:r>
          </w:p>
        </w:tc>
        <w:tc>
          <w:tcPr>
            <w:tcW w:w="1011" w:type="dxa"/>
            <w:tcBorders>
              <w:right w:val="single" w:sz="4" w:space="0" w:color="00000A"/>
            </w:tcBorders>
            <w:shd w:val="clear" w:color="auto" w:fill="auto"/>
            <w:vAlign w:val="center"/>
          </w:tcPr>
          <w:p w14:paraId="3D9966CB"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(113)</w:t>
            </w:r>
          </w:p>
        </w:tc>
        <w:tc>
          <w:tcPr>
            <w:tcW w:w="1011" w:type="dxa"/>
            <w:tcBorders>
              <w:left w:val="single" w:sz="4" w:space="0" w:color="00000A"/>
            </w:tcBorders>
            <w:shd w:val="clear" w:color="auto" w:fill="auto"/>
            <w:vAlign w:val="center"/>
          </w:tcPr>
          <w:p w14:paraId="41094786"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25.3</w:t>
            </w:r>
          </w:p>
        </w:tc>
        <w:tc>
          <w:tcPr>
            <w:tcW w:w="1011" w:type="dxa"/>
            <w:tcBorders>
              <w:right w:val="single" w:sz="4" w:space="0" w:color="00000A"/>
            </w:tcBorders>
            <w:shd w:val="clear" w:color="auto" w:fill="auto"/>
            <w:vAlign w:val="center"/>
          </w:tcPr>
          <w:p w14:paraId="1C09A7FD"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(95)</w:t>
            </w:r>
          </w:p>
        </w:tc>
        <w:tc>
          <w:tcPr>
            <w:tcW w:w="1011" w:type="dxa"/>
            <w:tcBorders>
              <w:left w:val="single" w:sz="4" w:space="0" w:color="00000A"/>
            </w:tcBorders>
            <w:shd w:val="clear" w:color="auto" w:fill="auto"/>
            <w:vAlign w:val="center"/>
          </w:tcPr>
          <w:p w14:paraId="397E5340"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25.0</w:t>
            </w:r>
          </w:p>
        </w:tc>
        <w:tc>
          <w:tcPr>
            <w:tcW w:w="1011" w:type="dxa"/>
            <w:tcBorders>
              <w:right w:val="single" w:sz="4" w:space="0" w:color="00000A"/>
            </w:tcBorders>
            <w:shd w:val="clear" w:color="auto" w:fill="auto"/>
            <w:vAlign w:val="center"/>
          </w:tcPr>
          <w:p w14:paraId="3E4C9CE3"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(52)</w:t>
            </w:r>
          </w:p>
        </w:tc>
        <w:tc>
          <w:tcPr>
            <w:tcW w:w="1011" w:type="dxa"/>
            <w:tcBorders>
              <w:left w:val="single" w:sz="4" w:space="0" w:color="00000A"/>
            </w:tcBorders>
            <w:shd w:val="clear" w:color="auto" w:fill="auto"/>
            <w:vAlign w:val="center"/>
          </w:tcPr>
          <w:p w14:paraId="1C2B73C1"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16.2</w:t>
            </w:r>
          </w:p>
        </w:tc>
        <w:tc>
          <w:tcPr>
            <w:tcW w:w="1011" w:type="dxa"/>
            <w:shd w:val="clear" w:color="auto" w:fill="auto"/>
            <w:vAlign w:val="center"/>
          </w:tcPr>
          <w:p w14:paraId="4A046AEF"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(21)</w:t>
            </w:r>
          </w:p>
        </w:tc>
      </w:tr>
      <w:tr w:rsidR="001A48BF" w:rsidRPr="00D814F1" w14:paraId="4F1AF8FB" w14:textId="77777777" w:rsidTr="001A48BF">
        <w:trPr>
          <w:trHeight w:val="329"/>
        </w:trPr>
        <w:tc>
          <w:tcPr>
            <w:tcW w:w="3291" w:type="dxa"/>
            <w:tcBorders>
              <w:right w:val="single" w:sz="4" w:space="0" w:color="auto"/>
            </w:tcBorders>
            <w:vAlign w:val="center"/>
          </w:tcPr>
          <w:p w14:paraId="2CA39218"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3</w:t>
            </w:r>
          </w:p>
        </w:tc>
        <w:tc>
          <w:tcPr>
            <w:tcW w:w="1010" w:type="dxa"/>
            <w:tcBorders>
              <w:left w:val="single" w:sz="4" w:space="0" w:color="00000A"/>
            </w:tcBorders>
            <w:shd w:val="clear" w:color="auto" w:fill="auto"/>
            <w:vAlign w:val="center"/>
          </w:tcPr>
          <w:p w14:paraId="1A286050"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14.8</w:t>
            </w:r>
          </w:p>
        </w:tc>
        <w:tc>
          <w:tcPr>
            <w:tcW w:w="1011" w:type="dxa"/>
            <w:tcBorders>
              <w:right w:val="single" w:sz="4" w:space="0" w:color="00000A"/>
            </w:tcBorders>
            <w:shd w:val="clear" w:color="auto" w:fill="auto"/>
            <w:vAlign w:val="center"/>
          </w:tcPr>
          <w:p w14:paraId="1A039C61"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(71)</w:t>
            </w:r>
          </w:p>
        </w:tc>
        <w:tc>
          <w:tcPr>
            <w:tcW w:w="1011" w:type="dxa"/>
            <w:tcBorders>
              <w:left w:val="single" w:sz="4" w:space="0" w:color="00000A"/>
            </w:tcBorders>
            <w:shd w:val="clear" w:color="auto" w:fill="auto"/>
            <w:vAlign w:val="center"/>
          </w:tcPr>
          <w:p w14:paraId="1792FB60"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12.5</w:t>
            </w:r>
          </w:p>
        </w:tc>
        <w:tc>
          <w:tcPr>
            <w:tcW w:w="1011" w:type="dxa"/>
            <w:tcBorders>
              <w:right w:val="single" w:sz="4" w:space="0" w:color="00000A"/>
            </w:tcBorders>
            <w:shd w:val="clear" w:color="auto" w:fill="auto"/>
            <w:vAlign w:val="center"/>
          </w:tcPr>
          <w:p w14:paraId="7CC245F2"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(47)</w:t>
            </w:r>
          </w:p>
        </w:tc>
        <w:tc>
          <w:tcPr>
            <w:tcW w:w="1011" w:type="dxa"/>
            <w:tcBorders>
              <w:left w:val="single" w:sz="4" w:space="0" w:color="00000A"/>
            </w:tcBorders>
            <w:shd w:val="clear" w:color="auto" w:fill="auto"/>
            <w:vAlign w:val="center"/>
          </w:tcPr>
          <w:p w14:paraId="44025E55"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17.8</w:t>
            </w:r>
          </w:p>
        </w:tc>
        <w:tc>
          <w:tcPr>
            <w:tcW w:w="1011" w:type="dxa"/>
            <w:tcBorders>
              <w:right w:val="single" w:sz="4" w:space="0" w:color="00000A"/>
            </w:tcBorders>
            <w:shd w:val="clear" w:color="auto" w:fill="auto"/>
            <w:vAlign w:val="center"/>
          </w:tcPr>
          <w:p w14:paraId="29E9C1D1"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(37)</w:t>
            </w:r>
          </w:p>
        </w:tc>
        <w:tc>
          <w:tcPr>
            <w:tcW w:w="1011" w:type="dxa"/>
            <w:tcBorders>
              <w:left w:val="single" w:sz="4" w:space="0" w:color="00000A"/>
            </w:tcBorders>
            <w:shd w:val="clear" w:color="auto" w:fill="auto"/>
            <w:vAlign w:val="center"/>
          </w:tcPr>
          <w:p w14:paraId="07BD27B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13.8</w:t>
            </w:r>
          </w:p>
        </w:tc>
        <w:tc>
          <w:tcPr>
            <w:tcW w:w="1011" w:type="dxa"/>
            <w:shd w:val="clear" w:color="auto" w:fill="auto"/>
            <w:vAlign w:val="center"/>
          </w:tcPr>
          <w:p w14:paraId="7EA9B1E7"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(18)</w:t>
            </w:r>
          </w:p>
        </w:tc>
      </w:tr>
      <w:tr w:rsidR="001A48BF" w:rsidRPr="00D814F1" w14:paraId="735F79C2" w14:textId="77777777" w:rsidTr="001A48BF">
        <w:trPr>
          <w:trHeight w:val="329"/>
        </w:trPr>
        <w:tc>
          <w:tcPr>
            <w:tcW w:w="3291" w:type="dxa"/>
            <w:tcBorders>
              <w:right w:val="single" w:sz="4" w:space="0" w:color="auto"/>
            </w:tcBorders>
            <w:vAlign w:val="center"/>
          </w:tcPr>
          <w:p w14:paraId="58CE9E02"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4</w:t>
            </w:r>
          </w:p>
        </w:tc>
        <w:tc>
          <w:tcPr>
            <w:tcW w:w="1010" w:type="dxa"/>
            <w:tcBorders>
              <w:left w:val="single" w:sz="4" w:space="0" w:color="00000A"/>
            </w:tcBorders>
            <w:shd w:val="clear" w:color="auto" w:fill="auto"/>
            <w:vAlign w:val="center"/>
          </w:tcPr>
          <w:p w14:paraId="099090FD"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7.7</w:t>
            </w:r>
          </w:p>
        </w:tc>
        <w:tc>
          <w:tcPr>
            <w:tcW w:w="1011" w:type="dxa"/>
            <w:tcBorders>
              <w:right w:val="single" w:sz="4" w:space="0" w:color="00000A"/>
            </w:tcBorders>
            <w:shd w:val="clear" w:color="auto" w:fill="auto"/>
            <w:vAlign w:val="center"/>
          </w:tcPr>
          <w:p w14:paraId="0A1700B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(37)</w:t>
            </w:r>
          </w:p>
        </w:tc>
        <w:tc>
          <w:tcPr>
            <w:tcW w:w="1011" w:type="dxa"/>
            <w:tcBorders>
              <w:left w:val="single" w:sz="4" w:space="0" w:color="00000A"/>
            </w:tcBorders>
            <w:shd w:val="clear" w:color="auto" w:fill="auto"/>
            <w:vAlign w:val="center"/>
          </w:tcPr>
          <w:p w14:paraId="2F835F46"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5.6</w:t>
            </w:r>
          </w:p>
        </w:tc>
        <w:tc>
          <w:tcPr>
            <w:tcW w:w="1011" w:type="dxa"/>
            <w:tcBorders>
              <w:right w:val="single" w:sz="4" w:space="0" w:color="00000A"/>
            </w:tcBorders>
            <w:shd w:val="clear" w:color="auto" w:fill="auto"/>
            <w:vAlign w:val="center"/>
          </w:tcPr>
          <w:p w14:paraId="5DEABE65"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(21)</w:t>
            </w:r>
          </w:p>
        </w:tc>
        <w:tc>
          <w:tcPr>
            <w:tcW w:w="1011" w:type="dxa"/>
            <w:tcBorders>
              <w:left w:val="single" w:sz="4" w:space="0" w:color="00000A"/>
            </w:tcBorders>
            <w:shd w:val="clear" w:color="auto" w:fill="auto"/>
            <w:vAlign w:val="center"/>
          </w:tcPr>
          <w:p w14:paraId="11970AD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8.7</w:t>
            </w:r>
          </w:p>
        </w:tc>
        <w:tc>
          <w:tcPr>
            <w:tcW w:w="1011" w:type="dxa"/>
            <w:tcBorders>
              <w:right w:val="single" w:sz="4" w:space="0" w:color="00000A"/>
            </w:tcBorders>
            <w:shd w:val="clear" w:color="auto" w:fill="auto"/>
            <w:vAlign w:val="center"/>
          </w:tcPr>
          <w:p w14:paraId="6A87FEB8"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(18)</w:t>
            </w:r>
          </w:p>
        </w:tc>
        <w:tc>
          <w:tcPr>
            <w:tcW w:w="1011" w:type="dxa"/>
            <w:tcBorders>
              <w:left w:val="single" w:sz="4" w:space="0" w:color="00000A"/>
            </w:tcBorders>
            <w:shd w:val="clear" w:color="auto" w:fill="auto"/>
            <w:vAlign w:val="center"/>
          </w:tcPr>
          <w:p w14:paraId="7E43DB8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13.1</w:t>
            </w:r>
          </w:p>
        </w:tc>
        <w:tc>
          <w:tcPr>
            <w:tcW w:w="1011" w:type="dxa"/>
            <w:shd w:val="clear" w:color="auto" w:fill="auto"/>
            <w:vAlign w:val="center"/>
          </w:tcPr>
          <w:p w14:paraId="0C494EC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(17)</w:t>
            </w:r>
          </w:p>
        </w:tc>
      </w:tr>
      <w:tr w:rsidR="001A48BF" w:rsidRPr="00D814F1" w14:paraId="5B88FC0C" w14:textId="77777777" w:rsidTr="001A48BF">
        <w:trPr>
          <w:trHeight w:val="329"/>
        </w:trPr>
        <w:tc>
          <w:tcPr>
            <w:tcW w:w="3291" w:type="dxa"/>
            <w:tcBorders>
              <w:right w:val="single" w:sz="4" w:space="0" w:color="auto"/>
            </w:tcBorders>
            <w:vAlign w:val="center"/>
          </w:tcPr>
          <w:p w14:paraId="30CF0F66"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5</w:t>
            </w:r>
          </w:p>
        </w:tc>
        <w:tc>
          <w:tcPr>
            <w:tcW w:w="1010" w:type="dxa"/>
            <w:tcBorders>
              <w:left w:val="single" w:sz="4" w:space="0" w:color="00000A"/>
            </w:tcBorders>
            <w:shd w:val="clear" w:color="auto" w:fill="auto"/>
            <w:vAlign w:val="center"/>
          </w:tcPr>
          <w:p w14:paraId="128E82B7"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4.6</w:t>
            </w:r>
          </w:p>
        </w:tc>
        <w:tc>
          <w:tcPr>
            <w:tcW w:w="1011" w:type="dxa"/>
            <w:tcBorders>
              <w:right w:val="single" w:sz="4" w:space="0" w:color="00000A"/>
            </w:tcBorders>
            <w:shd w:val="clear" w:color="auto" w:fill="auto"/>
            <w:vAlign w:val="center"/>
          </w:tcPr>
          <w:p w14:paraId="003964F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(22)</w:t>
            </w:r>
          </w:p>
        </w:tc>
        <w:tc>
          <w:tcPr>
            <w:tcW w:w="1011" w:type="dxa"/>
            <w:tcBorders>
              <w:left w:val="single" w:sz="4" w:space="0" w:color="00000A"/>
            </w:tcBorders>
            <w:shd w:val="clear" w:color="auto" w:fill="auto"/>
            <w:vAlign w:val="center"/>
          </w:tcPr>
          <w:p w14:paraId="34E36AA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2.7</w:t>
            </w:r>
          </w:p>
        </w:tc>
        <w:tc>
          <w:tcPr>
            <w:tcW w:w="1011" w:type="dxa"/>
            <w:tcBorders>
              <w:right w:val="single" w:sz="4" w:space="0" w:color="00000A"/>
            </w:tcBorders>
            <w:shd w:val="clear" w:color="auto" w:fill="auto"/>
            <w:vAlign w:val="center"/>
          </w:tcPr>
          <w:p w14:paraId="137FDD2B"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(10)</w:t>
            </w:r>
          </w:p>
        </w:tc>
        <w:tc>
          <w:tcPr>
            <w:tcW w:w="1011" w:type="dxa"/>
            <w:tcBorders>
              <w:left w:val="single" w:sz="4" w:space="0" w:color="00000A"/>
            </w:tcBorders>
            <w:shd w:val="clear" w:color="auto" w:fill="auto"/>
            <w:vAlign w:val="center"/>
          </w:tcPr>
          <w:p w14:paraId="2B54819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4.3</w:t>
            </w:r>
          </w:p>
        </w:tc>
        <w:tc>
          <w:tcPr>
            <w:tcW w:w="1011" w:type="dxa"/>
            <w:tcBorders>
              <w:right w:val="single" w:sz="4" w:space="0" w:color="00000A"/>
            </w:tcBorders>
            <w:shd w:val="clear" w:color="auto" w:fill="auto"/>
            <w:vAlign w:val="center"/>
          </w:tcPr>
          <w:p w14:paraId="63FBE521"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w:t>
            </w:r>
          </w:p>
        </w:tc>
        <w:tc>
          <w:tcPr>
            <w:tcW w:w="1011" w:type="dxa"/>
            <w:tcBorders>
              <w:left w:val="single" w:sz="4" w:space="0" w:color="00000A"/>
            </w:tcBorders>
            <w:shd w:val="clear" w:color="auto" w:fill="auto"/>
            <w:vAlign w:val="center"/>
          </w:tcPr>
          <w:p w14:paraId="5191FF13"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5.4</w:t>
            </w:r>
          </w:p>
        </w:tc>
        <w:tc>
          <w:tcPr>
            <w:tcW w:w="1011" w:type="dxa"/>
            <w:shd w:val="clear" w:color="auto" w:fill="auto"/>
            <w:vAlign w:val="center"/>
          </w:tcPr>
          <w:p w14:paraId="68F35ECE"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w:t>
            </w:r>
          </w:p>
        </w:tc>
      </w:tr>
      <w:tr w:rsidR="001A48BF" w:rsidRPr="00D814F1" w14:paraId="48BECFF1" w14:textId="77777777" w:rsidTr="001A48BF">
        <w:trPr>
          <w:trHeight w:val="329"/>
        </w:trPr>
        <w:tc>
          <w:tcPr>
            <w:tcW w:w="3291" w:type="dxa"/>
            <w:tcBorders>
              <w:right w:val="single" w:sz="4" w:space="0" w:color="auto"/>
            </w:tcBorders>
            <w:vAlign w:val="center"/>
          </w:tcPr>
          <w:p w14:paraId="313A31D3"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6 or more</w:t>
            </w:r>
          </w:p>
        </w:tc>
        <w:tc>
          <w:tcPr>
            <w:tcW w:w="1010" w:type="dxa"/>
            <w:tcBorders>
              <w:left w:val="single" w:sz="4" w:space="0" w:color="00000A"/>
            </w:tcBorders>
            <w:shd w:val="clear" w:color="auto" w:fill="auto"/>
            <w:vAlign w:val="center"/>
          </w:tcPr>
          <w:p w14:paraId="209640D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0.8</w:t>
            </w:r>
          </w:p>
        </w:tc>
        <w:tc>
          <w:tcPr>
            <w:tcW w:w="1011" w:type="dxa"/>
            <w:tcBorders>
              <w:right w:val="single" w:sz="4" w:space="0" w:color="00000A"/>
            </w:tcBorders>
            <w:shd w:val="clear" w:color="auto" w:fill="auto"/>
            <w:vAlign w:val="center"/>
          </w:tcPr>
          <w:p w14:paraId="3F428C77"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w:t>
            </w:r>
          </w:p>
        </w:tc>
        <w:tc>
          <w:tcPr>
            <w:tcW w:w="1011" w:type="dxa"/>
            <w:tcBorders>
              <w:left w:val="single" w:sz="4" w:space="0" w:color="00000A"/>
            </w:tcBorders>
            <w:shd w:val="clear" w:color="auto" w:fill="auto"/>
            <w:vAlign w:val="center"/>
          </w:tcPr>
          <w:p w14:paraId="77137D9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2.9</w:t>
            </w:r>
          </w:p>
        </w:tc>
        <w:tc>
          <w:tcPr>
            <w:tcW w:w="1011" w:type="dxa"/>
            <w:tcBorders>
              <w:right w:val="single" w:sz="4" w:space="0" w:color="00000A"/>
            </w:tcBorders>
            <w:shd w:val="clear" w:color="auto" w:fill="auto"/>
            <w:vAlign w:val="center"/>
          </w:tcPr>
          <w:p w14:paraId="41C59A7D"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(11)</w:t>
            </w:r>
          </w:p>
        </w:tc>
        <w:tc>
          <w:tcPr>
            <w:tcW w:w="1011" w:type="dxa"/>
            <w:tcBorders>
              <w:left w:val="single" w:sz="4" w:space="0" w:color="00000A"/>
            </w:tcBorders>
            <w:shd w:val="clear" w:color="auto" w:fill="auto"/>
            <w:vAlign w:val="center"/>
          </w:tcPr>
          <w:p w14:paraId="54C493D6"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2.4</w:t>
            </w:r>
          </w:p>
        </w:tc>
        <w:tc>
          <w:tcPr>
            <w:tcW w:w="1011" w:type="dxa"/>
            <w:tcBorders>
              <w:right w:val="single" w:sz="4" w:space="0" w:color="00000A"/>
            </w:tcBorders>
            <w:shd w:val="clear" w:color="auto" w:fill="auto"/>
            <w:vAlign w:val="center"/>
          </w:tcPr>
          <w:p w14:paraId="14685E33"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(5)</w:t>
            </w:r>
          </w:p>
        </w:tc>
        <w:tc>
          <w:tcPr>
            <w:tcW w:w="1011" w:type="dxa"/>
            <w:tcBorders>
              <w:left w:val="single" w:sz="4" w:space="0" w:color="00000A"/>
            </w:tcBorders>
            <w:shd w:val="clear" w:color="auto" w:fill="auto"/>
            <w:vAlign w:val="center"/>
          </w:tcPr>
          <w:p w14:paraId="02F27BC2"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7.7</w:t>
            </w:r>
          </w:p>
        </w:tc>
        <w:tc>
          <w:tcPr>
            <w:tcW w:w="1011" w:type="dxa"/>
            <w:shd w:val="clear" w:color="auto" w:fill="auto"/>
            <w:vAlign w:val="center"/>
          </w:tcPr>
          <w:p w14:paraId="2B8281EB"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(10)</w:t>
            </w:r>
          </w:p>
        </w:tc>
      </w:tr>
      <w:tr w:rsidR="001A48BF" w:rsidRPr="008F66A3" w14:paraId="1CAE0075" w14:textId="77777777" w:rsidTr="001A48BF">
        <w:trPr>
          <w:trHeight w:val="329"/>
        </w:trPr>
        <w:tc>
          <w:tcPr>
            <w:tcW w:w="3291" w:type="dxa"/>
            <w:tcBorders>
              <w:right w:val="single" w:sz="4" w:space="0" w:color="auto"/>
            </w:tcBorders>
            <w:vAlign w:val="center"/>
          </w:tcPr>
          <w:p w14:paraId="5B3C2A8A" w14:textId="77777777" w:rsidR="001A48BF" w:rsidRPr="00D814F1" w:rsidRDefault="001A48BF" w:rsidP="001A48BF">
            <w:pPr>
              <w:spacing w:line="240" w:lineRule="auto"/>
              <w:jc w:val="center"/>
              <w:rPr>
                <w:rFonts w:ascii="Times New Roman" w:eastAsia="Times New Roman" w:hAnsi="Times New Roman" w:cs="Times New Roman"/>
                <w:b/>
                <w:sz w:val="18"/>
                <w:szCs w:val="18"/>
                <w:lang w:val="en-GB"/>
              </w:rPr>
            </w:pPr>
            <w:r w:rsidRPr="00D814F1">
              <w:rPr>
                <w:rFonts w:ascii="Times New Roman" w:eastAsia="Times New Roman" w:hAnsi="Times New Roman" w:cs="Times New Roman"/>
                <w:b/>
                <w:sz w:val="18"/>
                <w:szCs w:val="18"/>
                <w:lang w:val="en-GB"/>
              </w:rPr>
              <w:t>Accumulated number of sexual problems dichotomized</w:t>
            </w:r>
          </w:p>
        </w:tc>
        <w:tc>
          <w:tcPr>
            <w:tcW w:w="1010" w:type="dxa"/>
            <w:tcBorders>
              <w:left w:val="single" w:sz="4" w:space="0" w:color="auto"/>
            </w:tcBorders>
            <w:vAlign w:val="center"/>
          </w:tcPr>
          <w:p w14:paraId="2E38CFBE"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right w:val="single" w:sz="4" w:space="0" w:color="auto"/>
            </w:tcBorders>
            <w:vAlign w:val="center"/>
          </w:tcPr>
          <w:p w14:paraId="54867D2B"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auto"/>
            </w:tcBorders>
            <w:vAlign w:val="center"/>
          </w:tcPr>
          <w:p w14:paraId="467CCFF5"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right w:val="single" w:sz="4" w:space="0" w:color="auto"/>
            </w:tcBorders>
            <w:vAlign w:val="center"/>
          </w:tcPr>
          <w:p w14:paraId="3D42D514"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auto"/>
            </w:tcBorders>
            <w:vAlign w:val="center"/>
          </w:tcPr>
          <w:p w14:paraId="47F52965"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right w:val="single" w:sz="4" w:space="0" w:color="auto"/>
            </w:tcBorders>
            <w:vAlign w:val="center"/>
          </w:tcPr>
          <w:p w14:paraId="2341EC52"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auto"/>
            </w:tcBorders>
            <w:vAlign w:val="center"/>
          </w:tcPr>
          <w:p w14:paraId="3313DD75"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c>
          <w:tcPr>
            <w:tcW w:w="1011" w:type="dxa"/>
            <w:vAlign w:val="center"/>
          </w:tcPr>
          <w:p w14:paraId="1C2398EA" w14:textId="77777777" w:rsidR="001A48BF" w:rsidRPr="00D814F1" w:rsidRDefault="001A48BF" w:rsidP="001A48BF">
            <w:pPr>
              <w:autoSpaceDE w:val="0"/>
              <w:autoSpaceDN w:val="0"/>
              <w:adjustRightInd w:val="0"/>
              <w:spacing w:line="240" w:lineRule="auto"/>
              <w:jc w:val="center"/>
              <w:rPr>
                <w:rFonts w:ascii="Times New Roman" w:eastAsia="Calibri" w:hAnsi="Times New Roman" w:cs="Times New Roman"/>
                <w:color w:val="000000"/>
                <w:sz w:val="18"/>
                <w:szCs w:val="18"/>
                <w:lang w:val="hr-HR"/>
              </w:rPr>
            </w:pPr>
          </w:p>
        </w:tc>
      </w:tr>
      <w:tr w:rsidR="001A48BF" w:rsidRPr="00D814F1" w14:paraId="356BBDD3" w14:textId="77777777" w:rsidTr="001A48BF">
        <w:trPr>
          <w:trHeight w:val="329"/>
        </w:trPr>
        <w:tc>
          <w:tcPr>
            <w:tcW w:w="3291" w:type="dxa"/>
            <w:tcBorders>
              <w:right w:val="single" w:sz="4" w:space="0" w:color="auto"/>
            </w:tcBorders>
            <w:vAlign w:val="center"/>
          </w:tcPr>
          <w:p w14:paraId="5A544BDD" w14:textId="77777777" w:rsidR="001A48BF" w:rsidRPr="00D814F1" w:rsidRDefault="001A48BF" w:rsidP="001A48BF">
            <w:pPr>
              <w:keepNext/>
              <w:spacing w:line="240" w:lineRule="auto"/>
              <w:jc w:val="center"/>
              <w:outlineLvl w:val="3"/>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None</w:t>
            </w:r>
          </w:p>
        </w:tc>
        <w:tc>
          <w:tcPr>
            <w:tcW w:w="1010" w:type="dxa"/>
            <w:tcBorders>
              <w:left w:val="single" w:sz="4" w:space="0" w:color="00000A"/>
            </w:tcBorders>
            <w:shd w:val="clear" w:color="auto" w:fill="auto"/>
            <w:vAlign w:val="center"/>
          </w:tcPr>
          <w:p w14:paraId="6EEF4270"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26.3</w:t>
            </w:r>
          </w:p>
        </w:tc>
        <w:tc>
          <w:tcPr>
            <w:tcW w:w="1011" w:type="dxa"/>
            <w:tcBorders>
              <w:right w:val="single" w:sz="4" w:space="0" w:color="00000A"/>
            </w:tcBorders>
            <w:shd w:val="clear" w:color="auto" w:fill="auto"/>
            <w:vAlign w:val="center"/>
          </w:tcPr>
          <w:p w14:paraId="6BD4A4C4"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(126)</w:t>
            </w:r>
          </w:p>
        </w:tc>
        <w:tc>
          <w:tcPr>
            <w:tcW w:w="1011" w:type="dxa"/>
            <w:tcBorders>
              <w:left w:val="single" w:sz="4" w:space="0" w:color="00000A"/>
            </w:tcBorders>
            <w:shd w:val="clear" w:color="auto" w:fill="auto"/>
            <w:vAlign w:val="center"/>
          </w:tcPr>
          <w:p w14:paraId="57C1EA90"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24.8</w:t>
            </w:r>
          </w:p>
        </w:tc>
        <w:tc>
          <w:tcPr>
            <w:tcW w:w="1011" w:type="dxa"/>
            <w:tcBorders>
              <w:right w:val="single" w:sz="4" w:space="0" w:color="00000A"/>
            </w:tcBorders>
            <w:shd w:val="clear" w:color="auto" w:fill="auto"/>
            <w:vAlign w:val="center"/>
          </w:tcPr>
          <w:p w14:paraId="45507DCA"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(93)</w:t>
            </w:r>
          </w:p>
        </w:tc>
        <w:tc>
          <w:tcPr>
            <w:tcW w:w="1011" w:type="dxa"/>
            <w:tcBorders>
              <w:left w:val="single" w:sz="4" w:space="0" w:color="00000A"/>
            </w:tcBorders>
            <w:shd w:val="clear" w:color="auto" w:fill="auto"/>
            <w:vAlign w:val="center"/>
          </w:tcPr>
          <w:p w14:paraId="3BF6824E"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20.2</w:t>
            </w:r>
          </w:p>
        </w:tc>
        <w:tc>
          <w:tcPr>
            <w:tcW w:w="1011" w:type="dxa"/>
            <w:tcBorders>
              <w:right w:val="single" w:sz="4" w:space="0" w:color="00000A"/>
            </w:tcBorders>
            <w:shd w:val="clear" w:color="auto" w:fill="auto"/>
            <w:vAlign w:val="center"/>
          </w:tcPr>
          <w:p w14:paraId="7AF1AE98"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(42)</w:t>
            </w:r>
          </w:p>
        </w:tc>
        <w:tc>
          <w:tcPr>
            <w:tcW w:w="1011" w:type="dxa"/>
            <w:tcBorders>
              <w:left w:val="single" w:sz="4" w:space="0" w:color="00000A"/>
            </w:tcBorders>
            <w:shd w:val="clear" w:color="auto" w:fill="auto"/>
            <w:vAlign w:val="center"/>
          </w:tcPr>
          <w:p w14:paraId="24C3E944"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26.2</w:t>
            </w:r>
          </w:p>
        </w:tc>
        <w:tc>
          <w:tcPr>
            <w:tcW w:w="1011" w:type="dxa"/>
            <w:shd w:val="clear" w:color="auto" w:fill="auto"/>
            <w:vAlign w:val="center"/>
          </w:tcPr>
          <w:p w14:paraId="0AD8ACD9"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(34)</w:t>
            </w:r>
          </w:p>
        </w:tc>
      </w:tr>
      <w:tr w:rsidR="001A48BF" w:rsidRPr="00D814F1" w14:paraId="7769E4C0" w14:textId="77777777" w:rsidTr="001A48BF">
        <w:trPr>
          <w:trHeight w:val="329"/>
        </w:trPr>
        <w:tc>
          <w:tcPr>
            <w:tcW w:w="3291" w:type="dxa"/>
            <w:tcBorders>
              <w:right w:val="single" w:sz="4" w:space="0" w:color="auto"/>
            </w:tcBorders>
            <w:vAlign w:val="center"/>
          </w:tcPr>
          <w:p w14:paraId="015E1BF3"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r w:rsidRPr="00D814F1">
              <w:rPr>
                <w:rFonts w:ascii="Times New Roman" w:eastAsia="Times New Roman" w:hAnsi="Times New Roman" w:cs="Times New Roman"/>
                <w:sz w:val="18"/>
                <w:szCs w:val="18"/>
                <w:lang w:val="en-GB"/>
              </w:rPr>
              <w:t>1 or more</w:t>
            </w:r>
          </w:p>
        </w:tc>
        <w:tc>
          <w:tcPr>
            <w:tcW w:w="1010" w:type="dxa"/>
            <w:tcBorders>
              <w:left w:val="single" w:sz="4" w:space="0" w:color="00000A"/>
            </w:tcBorders>
            <w:shd w:val="clear" w:color="auto" w:fill="auto"/>
            <w:vAlign w:val="center"/>
          </w:tcPr>
          <w:p w14:paraId="1262FA05"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73.7</w:t>
            </w:r>
          </w:p>
        </w:tc>
        <w:tc>
          <w:tcPr>
            <w:tcW w:w="1011" w:type="dxa"/>
            <w:tcBorders>
              <w:right w:val="single" w:sz="4" w:space="0" w:color="00000A"/>
            </w:tcBorders>
            <w:shd w:val="clear" w:color="auto" w:fill="auto"/>
            <w:vAlign w:val="center"/>
          </w:tcPr>
          <w:p w14:paraId="7A1E42E4"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(353)</w:t>
            </w:r>
          </w:p>
        </w:tc>
        <w:tc>
          <w:tcPr>
            <w:tcW w:w="1011" w:type="dxa"/>
            <w:tcBorders>
              <w:left w:val="single" w:sz="4" w:space="0" w:color="00000A"/>
            </w:tcBorders>
            <w:shd w:val="clear" w:color="auto" w:fill="auto"/>
            <w:vAlign w:val="center"/>
          </w:tcPr>
          <w:p w14:paraId="75F92F8E"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75.2</w:t>
            </w:r>
          </w:p>
        </w:tc>
        <w:tc>
          <w:tcPr>
            <w:tcW w:w="1011" w:type="dxa"/>
            <w:tcBorders>
              <w:right w:val="single" w:sz="4" w:space="0" w:color="00000A"/>
            </w:tcBorders>
            <w:shd w:val="clear" w:color="auto" w:fill="auto"/>
            <w:vAlign w:val="center"/>
          </w:tcPr>
          <w:p w14:paraId="73A25371"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(282)</w:t>
            </w:r>
          </w:p>
        </w:tc>
        <w:tc>
          <w:tcPr>
            <w:tcW w:w="1011" w:type="dxa"/>
            <w:tcBorders>
              <w:left w:val="single" w:sz="4" w:space="0" w:color="00000A"/>
            </w:tcBorders>
            <w:shd w:val="clear" w:color="auto" w:fill="auto"/>
            <w:vAlign w:val="center"/>
          </w:tcPr>
          <w:p w14:paraId="356815CE"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79.8</w:t>
            </w:r>
          </w:p>
        </w:tc>
        <w:tc>
          <w:tcPr>
            <w:tcW w:w="1011" w:type="dxa"/>
            <w:tcBorders>
              <w:right w:val="single" w:sz="4" w:space="0" w:color="00000A"/>
            </w:tcBorders>
            <w:shd w:val="clear" w:color="auto" w:fill="auto"/>
            <w:vAlign w:val="center"/>
          </w:tcPr>
          <w:p w14:paraId="75194E22"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r w:rsidRPr="00D814F1">
              <w:rPr>
                <w:rFonts w:ascii="Times New Roman" w:eastAsia="Calibri" w:hAnsi="Times New Roman" w:cs="Times New Roman"/>
                <w:color w:val="000000"/>
                <w:sz w:val="18"/>
                <w:szCs w:val="18"/>
                <w:lang w:val="hr-HR"/>
              </w:rPr>
              <w:t>(166)</w:t>
            </w:r>
          </w:p>
        </w:tc>
        <w:tc>
          <w:tcPr>
            <w:tcW w:w="1011" w:type="dxa"/>
            <w:tcBorders>
              <w:left w:val="single" w:sz="4" w:space="0" w:color="00000A"/>
            </w:tcBorders>
            <w:shd w:val="clear" w:color="auto" w:fill="auto"/>
            <w:vAlign w:val="center"/>
          </w:tcPr>
          <w:p w14:paraId="66D7676F"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73.8</w:t>
            </w:r>
          </w:p>
        </w:tc>
        <w:tc>
          <w:tcPr>
            <w:tcW w:w="1011" w:type="dxa"/>
            <w:shd w:val="clear" w:color="auto" w:fill="auto"/>
            <w:vAlign w:val="center"/>
          </w:tcPr>
          <w:p w14:paraId="70A7FB8B" w14:textId="77777777" w:rsidR="001A48BF" w:rsidRPr="00D814F1" w:rsidRDefault="001A48BF" w:rsidP="001A48BF">
            <w:pPr>
              <w:spacing w:line="240" w:lineRule="auto"/>
              <w:jc w:val="center"/>
              <w:rPr>
                <w:rFonts w:ascii="Times New Roman" w:eastAsia="Calibri" w:hAnsi="Times New Roman" w:cs="Times New Roman"/>
                <w:sz w:val="18"/>
                <w:szCs w:val="18"/>
                <w:lang w:val="en-GB"/>
              </w:rPr>
            </w:pPr>
            <w:r w:rsidRPr="00D814F1">
              <w:rPr>
                <w:rFonts w:ascii="Times New Roman" w:eastAsia="Calibri" w:hAnsi="Times New Roman" w:cs="Times New Roman"/>
                <w:color w:val="000000"/>
                <w:sz w:val="18"/>
                <w:szCs w:val="18"/>
                <w:lang w:val="hr-HR"/>
              </w:rPr>
              <w:t>(96)</w:t>
            </w:r>
          </w:p>
        </w:tc>
      </w:tr>
      <w:tr w:rsidR="001A48BF" w:rsidRPr="00D814F1" w14:paraId="0A93A21E" w14:textId="77777777" w:rsidTr="001A48BF">
        <w:trPr>
          <w:trHeight w:val="329"/>
        </w:trPr>
        <w:tc>
          <w:tcPr>
            <w:tcW w:w="3291" w:type="dxa"/>
            <w:tcBorders>
              <w:bottom w:val="single" w:sz="4" w:space="0" w:color="auto"/>
              <w:right w:val="single" w:sz="4" w:space="0" w:color="auto"/>
            </w:tcBorders>
            <w:vAlign w:val="center"/>
          </w:tcPr>
          <w:p w14:paraId="34799143" w14:textId="77777777" w:rsidR="001A48BF" w:rsidRPr="00D814F1" w:rsidRDefault="001A48BF" w:rsidP="001A48BF">
            <w:pPr>
              <w:spacing w:line="240" w:lineRule="auto"/>
              <w:jc w:val="center"/>
              <w:rPr>
                <w:rFonts w:ascii="Times New Roman" w:eastAsia="Times New Roman" w:hAnsi="Times New Roman" w:cs="Times New Roman"/>
                <w:sz w:val="18"/>
                <w:szCs w:val="18"/>
                <w:lang w:val="en-GB"/>
              </w:rPr>
            </w:pPr>
          </w:p>
        </w:tc>
        <w:tc>
          <w:tcPr>
            <w:tcW w:w="1010" w:type="dxa"/>
            <w:tcBorders>
              <w:left w:val="single" w:sz="4" w:space="0" w:color="00000A"/>
              <w:bottom w:val="single" w:sz="4" w:space="0" w:color="00000A"/>
            </w:tcBorders>
            <w:shd w:val="clear" w:color="auto" w:fill="auto"/>
            <w:vAlign w:val="center"/>
          </w:tcPr>
          <w:p w14:paraId="36C68664"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bottom w:val="single" w:sz="4" w:space="0" w:color="00000A"/>
              <w:right w:val="single" w:sz="4" w:space="0" w:color="00000A"/>
            </w:tcBorders>
            <w:shd w:val="clear" w:color="auto" w:fill="auto"/>
            <w:vAlign w:val="center"/>
          </w:tcPr>
          <w:p w14:paraId="791E7601"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00000A"/>
              <w:bottom w:val="single" w:sz="4" w:space="0" w:color="00000A"/>
            </w:tcBorders>
            <w:shd w:val="clear" w:color="auto" w:fill="auto"/>
            <w:vAlign w:val="center"/>
          </w:tcPr>
          <w:p w14:paraId="20A1EFBD"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bottom w:val="single" w:sz="4" w:space="0" w:color="00000A"/>
              <w:right w:val="single" w:sz="4" w:space="0" w:color="00000A"/>
            </w:tcBorders>
            <w:shd w:val="clear" w:color="auto" w:fill="auto"/>
            <w:vAlign w:val="center"/>
          </w:tcPr>
          <w:p w14:paraId="7F76E45F"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00000A"/>
              <w:bottom w:val="single" w:sz="4" w:space="0" w:color="00000A"/>
            </w:tcBorders>
            <w:shd w:val="clear" w:color="auto" w:fill="auto"/>
            <w:vAlign w:val="center"/>
          </w:tcPr>
          <w:p w14:paraId="0F2411FE"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bottom w:val="single" w:sz="4" w:space="0" w:color="00000A"/>
              <w:right w:val="single" w:sz="4" w:space="0" w:color="00000A"/>
            </w:tcBorders>
            <w:shd w:val="clear" w:color="auto" w:fill="auto"/>
            <w:vAlign w:val="center"/>
          </w:tcPr>
          <w:p w14:paraId="75D2EBF3"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left w:val="single" w:sz="4" w:space="0" w:color="00000A"/>
              <w:bottom w:val="single" w:sz="4" w:space="0" w:color="00000A"/>
            </w:tcBorders>
            <w:shd w:val="clear" w:color="auto" w:fill="auto"/>
            <w:vAlign w:val="center"/>
          </w:tcPr>
          <w:p w14:paraId="37B2CFB3"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c>
          <w:tcPr>
            <w:tcW w:w="1011" w:type="dxa"/>
            <w:tcBorders>
              <w:bottom w:val="single" w:sz="4" w:space="0" w:color="00000A"/>
            </w:tcBorders>
            <w:shd w:val="clear" w:color="auto" w:fill="auto"/>
            <w:vAlign w:val="center"/>
          </w:tcPr>
          <w:p w14:paraId="61D6DAC5" w14:textId="77777777" w:rsidR="001A48BF" w:rsidRPr="00D814F1" w:rsidRDefault="001A48BF" w:rsidP="001A48BF">
            <w:pPr>
              <w:spacing w:line="240" w:lineRule="auto"/>
              <w:jc w:val="center"/>
              <w:rPr>
                <w:rFonts w:ascii="Times New Roman" w:eastAsia="Calibri" w:hAnsi="Times New Roman" w:cs="Times New Roman"/>
                <w:color w:val="000000"/>
                <w:sz w:val="18"/>
                <w:szCs w:val="18"/>
                <w:lang w:val="hr-HR"/>
              </w:rPr>
            </w:pPr>
          </w:p>
        </w:tc>
      </w:tr>
    </w:tbl>
    <w:p w14:paraId="5CBF179D" w14:textId="77777777" w:rsidR="001A48BF" w:rsidRPr="00D814F1" w:rsidRDefault="001A48BF" w:rsidP="001A48BF">
      <w:pPr>
        <w:spacing w:after="0" w:line="240" w:lineRule="auto"/>
        <w:ind w:left="1134" w:right="1342"/>
        <w:rPr>
          <w:rFonts w:ascii="Times New Roman" w:eastAsia="Calibri" w:hAnsi="Times New Roman" w:cs="Times New Roman"/>
          <w:sz w:val="18"/>
          <w:szCs w:val="18"/>
          <w:lang w:val="en-US"/>
        </w:rPr>
      </w:pPr>
      <w:r w:rsidRPr="00D814F1">
        <w:rPr>
          <w:rFonts w:ascii="Times New Roman" w:eastAsia="Times New Roman" w:hAnsi="Times New Roman" w:cs="Times New Roman"/>
          <w:i/>
          <w:sz w:val="18"/>
          <w:szCs w:val="18"/>
          <w:lang w:val="en-US"/>
        </w:rPr>
        <w:t>Note</w:t>
      </w:r>
      <w:r>
        <w:rPr>
          <w:rFonts w:ascii="Times New Roman" w:eastAsia="Times New Roman" w:hAnsi="Times New Roman" w:cs="Times New Roman"/>
          <w:sz w:val="18"/>
          <w:szCs w:val="18"/>
          <w:lang w:val="en-US"/>
        </w:rPr>
        <w:t>. Missing values excluded. R</w:t>
      </w:r>
      <w:r w:rsidRPr="00D814F1">
        <w:rPr>
          <w:rFonts w:ascii="Times New Roman" w:eastAsia="Times New Roman" w:hAnsi="Times New Roman" w:cs="Times New Roman"/>
          <w:sz w:val="18"/>
          <w:szCs w:val="18"/>
          <w:lang w:val="en-US"/>
        </w:rPr>
        <w:t>ange 0-8 (</w:t>
      </w:r>
      <w:r>
        <w:rPr>
          <w:rFonts w:ascii="Times New Roman" w:eastAsia="Times New Roman" w:hAnsi="Times New Roman" w:cs="Times New Roman"/>
          <w:sz w:val="18"/>
          <w:szCs w:val="18"/>
          <w:lang w:val="en-GB"/>
        </w:rPr>
        <w:t>l</w:t>
      </w:r>
      <w:r w:rsidRPr="00D814F1">
        <w:rPr>
          <w:rFonts w:ascii="Times New Roman" w:eastAsia="Times New Roman" w:hAnsi="Times New Roman" w:cs="Times New Roman"/>
          <w:sz w:val="18"/>
          <w:szCs w:val="18"/>
          <w:lang w:val="en-GB"/>
        </w:rPr>
        <w:t xml:space="preserve">acked </w:t>
      </w:r>
      <w:r>
        <w:rPr>
          <w:rFonts w:ascii="Times New Roman" w:eastAsia="Times New Roman" w:hAnsi="Times New Roman" w:cs="Times New Roman"/>
          <w:sz w:val="18"/>
          <w:szCs w:val="18"/>
          <w:lang w:val="en-GB"/>
        </w:rPr>
        <w:t>interest in having sex, lacked enjoyment in sex, felt anxious during sex, f</w:t>
      </w:r>
      <w:r w:rsidRPr="00D814F1">
        <w:rPr>
          <w:rFonts w:ascii="Times New Roman" w:eastAsia="Times New Roman" w:hAnsi="Times New Roman" w:cs="Times New Roman"/>
          <w:sz w:val="18"/>
          <w:szCs w:val="18"/>
          <w:lang w:val="en-GB"/>
        </w:rPr>
        <w:t xml:space="preserve">elt physical pain as a </w:t>
      </w:r>
      <w:r>
        <w:rPr>
          <w:rFonts w:ascii="Times New Roman" w:eastAsia="Times New Roman" w:hAnsi="Times New Roman" w:cs="Times New Roman"/>
          <w:sz w:val="18"/>
          <w:szCs w:val="18"/>
          <w:lang w:val="en-GB"/>
        </w:rPr>
        <w:t>result of sex, f</w:t>
      </w:r>
      <w:r w:rsidRPr="00D814F1">
        <w:rPr>
          <w:rFonts w:ascii="Times New Roman" w:eastAsia="Times New Roman" w:hAnsi="Times New Roman" w:cs="Times New Roman"/>
          <w:sz w:val="18"/>
          <w:szCs w:val="18"/>
          <w:lang w:val="en-GB"/>
        </w:rPr>
        <w:t>elt no exc</w:t>
      </w:r>
      <w:r>
        <w:rPr>
          <w:rFonts w:ascii="Times New Roman" w:eastAsia="Times New Roman" w:hAnsi="Times New Roman" w:cs="Times New Roman"/>
          <w:sz w:val="18"/>
          <w:szCs w:val="18"/>
          <w:lang w:val="en-GB"/>
        </w:rPr>
        <w:t>itement or arousal during sex, d</w:t>
      </w:r>
      <w:r w:rsidRPr="00D814F1">
        <w:rPr>
          <w:rFonts w:ascii="Times New Roman" w:eastAsia="Times New Roman" w:hAnsi="Times New Roman" w:cs="Times New Roman"/>
          <w:sz w:val="18"/>
          <w:szCs w:val="18"/>
          <w:lang w:val="en-GB"/>
        </w:rPr>
        <w:t>id not reach a climax (experience</w:t>
      </w:r>
      <w:r>
        <w:rPr>
          <w:rFonts w:ascii="Times New Roman" w:eastAsia="Times New Roman" w:hAnsi="Times New Roman" w:cs="Times New Roman"/>
          <w:sz w:val="18"/>
          <w:szCs w:val="18"/>
          <w:lang w:val="en-GB"/>
        </w:rPr>
        <w:t>d</w:t>
      </w:r>
      <w:r w:rsidRPr="00D814F1">
        <w:rPr>
          <w:rFonts w:ascii="Times New Roman" w:eastAsia="Times New Roman" w:hAnsi="Times New Roman" w:cs="Times New Roman"/>
          <w:sz w:val="18"/>
          <w:szCs w:val="18"/>
          <w:lang w:val="en-GB"/>
        </w:rPr>
        <w:t xml:space="preserve"> an orgasm) or took a long time to reach a c</w:t>
      </w:r>
      <w:r>
        <w:rPr>
          <w:rFonts w:ascii="Times New Roman" w:eastAsia="Times New Roman" w:hAnsi="Times New Roman" w:cs="Times New Roman"/>
          <w:sz w:val="18"/>
          <w:szCs w:val="18"/>
          <w:lang w:val="en-GB"/>
        </w:rPr>
        <w:t>limax despite feeling excited, r</w:t>
      </w:r>
      <w:r w:rsidRPr="00D814F1">
        <w:rPr>
          <w:rFonts w:ascii="Times New Roman" w:eastAsia="Times New Roman" w:hAnsi="Times New Roman" w:cs="Times New Roman"/>
          <w:sz w:val="18"/>
          <w:szCs w:val="18"/>
          <w:lang w:val="en-GB"/>
        </w:rPr>
        <w:t>eached a climax (experienced an orgasm) mor</w:t>
      </w:r>
      <w:r>
        <w:rPr>
          <w:rFonts w:ascii="Times New Roman" w:eastAsia="Times New Roman" w:hAnsi="Times New Roman" w:cs="Times New Roman"/>
          <w:sz w:val="18"/>
          <w:szCs w:val="18"/>
          <w:lang w:val="en-GB"/>
        </w:rPr>
        <w:t>e quickly than you would have liked, h</w:t>
      </w:r>
      <w:r w:rsidRPr="00D814F1">
        <w:rPr>
          <w:rFonts w:ascii="Times New Roman" w:eastAsia="Times New Roman" w:hAnsi="Times New Roman" w:cs="Times New Roman"/>
          <w:sz w:val="18"/>
          <w:szCs w:val="18"/>
          <w:lang w:val="en-GB"/>
        </w:rPr>
        <w:t>ad trouble getting or keeping an erection).</w:t>
      </w:r>
    </w:p>
    <w:p w14:paraId="29F9BD26" w14:textId="77777777" w:rsidR="001A48BF" w:rsidRPr="00B93660" w:rsidRDefault="001A48BF" w:rsidP="001A48BF">
      <w:pPr>
        <w:rPr>
          <w:rFonts w:ascii="Times New Roman" w:eastAsia="Calibri" w:hAnsi="Times New Roman" w:cs="Times New Roman"/>
          <w:lang w:val="en-US"/>
        </w:rPr>
      </w:pPr>
    </w:p>
    <w:p w14:paraId="6CDA2FD9" w14:textId="77777777" w:rsidR="001A48BF" w:rsidRDefault="001A48BF" w:rsidP="001A48BF">
      <w:pPr>
        <w:rPr>
          <w:rFonts w:ascii="Times New Roman" w:eastAsia="Arial Unicode MS" w:hAnsi="Times New Roman" w:cs="Times New Roman"/>
          <w:sz w:val="24"/>
          <w:szCs w:val="24"/>
          <w:lang w:val="en-GB"/>
        </w:rPr>
      </w:pPr>
      <w:r>
        <w:rPr>
          <w:rFonts w:ascii="Times New Roman" w:eastAsia="Arial Unicode MS" w:hAnsi="Times New Roman" w:cs="Times New Roman"/>
          <w:sz w:val="24"/>
          <w:szCs w:val="24"/>
          <w:lang w:val="en-GB"/>
        </w:rPr>
        <w:br w:type="page"/>
      </w:r>
    </w:p>
    <w:p w14:paraId="096A77E5" w14:textId="77777777" w:rsidR="001A48BF" w:rsidRPr="00B93660" w:rsidRDefault="001A48BF" w:rsidP="001A48BF">
      <w:pPr>
        <w:keepNext/>
        <w:spacing w:after="0" w:line="360" w:lineRule="auto"/>
        <w:rPr>
          <w:rFonts w:ascii="Times New Roman" w:eastAsia="Calibri" w:hAnsi="Times New Roman" w:cs="Times New Roman"/>
          <w:b/>
          <w:iCs/>
          <w:sz w:val="24"/>
          <w:lang w:val="en-GB"/>
        </w:rPr>
      </w:pPr>
      <w:r>
        <w:rPr>
          <w:rFonts w:ascii="Times New Roman" w:eastAsia="Calibri" w:hAnsi="Times New Roman" w:cs="Times New Roman"/>
          <w:b/>
          <w:iCs/>
          <w:sz w:val="24"/>
          <w:lang w:val="en-GB"/>
        </w:rPr>
        <w:lastRenderedPageBreak/>
        <w:t>TABLE</w:t>
      </w:r>
      <w:r w:rsidRPr="00B93660">
        <w:rPr>
          <w:rFonts w:ascii="Times New Roman" w:eastAsia="Calibri" w:hAnsi="Times New Roman" w:cs="Times New Roman"/>
          <w:b/>
          <w:iCs/>
          <w:sz w:val="24"/>
          <w:lang w:val="en-GB"/>
        </w:rPr>
        <w:t xml:space="preserve"> 4</w:t>
      </w:r>
    </w:p>
    <w:p w14:paraId="54863A92" w14:textId="77777777" w:rsidR="001A48BF" w:rsidRPr="00B93660" w:rsidRDefault="001A48BF" w:rsidP="001A48BF">
      <w:pPr>
        <w:keepNext/>
        <w:spacing w:after="0" w:line="360" w:lineRule="auto"/>
        <w:rPr>
          <w:rFonts w:ascii="Times New Roman" w:eastAsia="Calibri" w:hAnsi="Times New Roman" w:cs="Times New Roman"/>
          <w:iCs/>
          <w:sz w:val="24"/>
          <w:lang w:val="en-GB"/>
        </w:rPr>
      </w:pPr>
      <w:r w:rsidRPr="00B93660">
        <w:rPr>
          <w:rFonts w:ascii="Times New Roman" w:eastAsia="Calibri" w:hAnsi="Times New Roman" w:cs="Times New Roman"/>
          <w:iCs/>
          <w:sz w:val="24"/>
          <w:lang w:val="en-GB"/>
        </w:rPr>
        <w:t>Levels of Distress among Men Who have had Sexual Activity in the Past Year and Experienced Sexual Problems for a Period of Three Months or</w:t>
      </w:r>
      <w:r>
        <w:rPr>
          <w:rFonts w:ascii="Times New Roman" w:eastAsia="Calibri" w:hAnsi="Times New Roman" w:cs="Times New Roman"/>
          <w:iCs/>
          <w:sz w:val="24"/>
          <w:lang w:val="en-GB"/>
        </w:rPr>
        <w:t xml:space="preserve"> </w:t>
      </w:r>
      <w:r w:rsidRPr="00B93660">
        <w:rPr>
          <w:rFonts w:ascii="Times New Roman" w:eastAsia="Calibri" w:hAnsi="Times New Roman" w:cs="Times New Roman"/>
          <w:iCs/>
          <w:sz w:val="24"/>
          <w:lang w:val="en-GB"/>
        </w:rPr>
        <w:t>Longer in the Last Year</w:t>
      </w:r>
    </w:p>
    <w:p w14:paraId="3C81DD96" w14:textId="77777777" w:rsidR="001A48BF" w:rsidRPr="00D814F1" w:rsidRDefault="001A48BF" w:rsidP="001A48BF">
      <w:pPr>
        <w:rPr>
          <w:rFonts w:ascii="Times New Roman" w:eastAsia="Calibri" w:hAnsi="Times New Roman" w:cs="Times New Roman"/>
          <w:lang w:val="en-GB"/>
        </w:rPr>
      </w:pPr>
    </w:p>
    <w:tbl>
      <w:tblPr>
        <w:tblStyle w:val="Tabel-Gitter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452"/>
        <w:gridCol w:w="428"/>
        <w:gridCol w:w="633"/>
        <w:gridCol w:w="511"/>
        <w:gridCol w:w="451"/>
        <w:gridCol w:w="427"/>
        <w:gridCol w:w="632"/>
        <w:gridCol w:w="511"/>
        <w:gridCol w:w="451"/>
        <w:gridCol w:w="427"/>
        <w:gridCol w:w="632"/>
        <w:gridCol w:w="511"/>
        <w:gridCol w:w="451"/>
        <w:gridCol w:w="427"/>
        <w:gridCol w:w="632"/>
        <w:gridCol w:w="511"/>
        <w:gridCol w:w="774"/>
      </w:tblGrid>
      <w:tr w:rsidR="001A48BF" w:rsidRPr="00D814F1" w14:paraId="3E435CEB" w14:textId="77777777" w:rsidTr="001A48BF">
        <w:trPr>
          <w:trHeight w:val="278"/>
          <w:jc w:val="center"/>
        </w:trPr>
        <w:tc>
          <w:tcPr>
            <w:tcW w:w="421" w:type="pct"/>
            <w:vMerge w:val="restart"/>
            <w:tcBorders>
              <w:bottom w:val="nil"/>
              <w:right w:val="single" w:sz="4" w:space="0" w:color="auto"/>
            </w:tcBorders>
            <w:vAlign w:val="center"/>
          </w:tcPr>
          <w:p w14:paraId="5D1EA892" w14:textId="77777777" w:rsidR="001A48BF" w:rsidRPr="00D814F1" w:rsidRDefault="001A48BF" w:rsidP="001A48BF">
            <w:pPr>
              <w:rPr>
                <w:rFonts w:ascii="Times New Roman" w:eastAsia="Calibri" w:hAnsi="Times New Roman" w:cs="Times New Roman"/>
                <w:b/>
                <w:sz w:val="16"/>
                <w:szCs w:val="16"/>
              </w:rPr>
            </w:pPr>
            <w:r w:rsidRPr="00D814F1">
              <w:rPr>
                <w:rFonts w:ascii="Times New Roman" w:eastAsia="Calibri" w:hAnsi="Times New Roman" w:cs="Times New Roman"/>
                <w:b/>
                <w:sz w:val="16"/>
                <w:szCs w:val="16"/>
              </w:rPr>
              <w:t>Variable (n)</w:t>
            </w:r>
          </w:p>
        </w:tc>
        <w:tc>
          <w:tcPr>
            <w:tcW w:w="1040" w:type="pct"/>
            <w:gridSpan w:val="4"/>
            <w:tcBorders>
              <w:left w:val="single" w:sz="4" w:space="0" w:color="auto"/>
              <w:bottom w:val="single" w:sz="4" w:space="0" w:color="auto"/>
              <w:right w:val="single" w:sz="4" w:space="0" w:color="auto"/>
            </w:tcBorders>
            <w:vAlign w:val="center"/>
          </w:tcPr>
          <w:p w14:paraId="7C35C426"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Norway</w:t>
            </w:r>
          </w:p>
        </w:tc>
        <w:tc>
          <w:tcPr>
            <w:tcW w:w="1040" w:type="pct"/>
            <w:gridSpan w:val="4"/>
            <w:tcBorders>
              <w:left w:val="single" w:sz="4" w:space="0" w:color="auto"/>
              <w:bottom w:val="single" w:sz="4" w:space="0" w:color="auto"/>
              <w:right w:val="single" w:sz="4" w:space="0" w:color="auto"/>
            </w:tcBorders>
            <w:vAlign w:val="center"/>
          </w:tcPr>
          <w:p w14:paraId="35B2E136"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Denmark</w:t>
            </w:r>
          </w:p>
        </w:tc>
        <w:tc>
          <w:tcPr>
            <w:tcW w:w="1040" w:type="pct"/>
            <w:gridSpan w:val="4"/>
            <w:tcBorders>
              <w:left w:val="single" w:sz="4" w:space="0" w:color="auto"/>
              <w:bottom w:val="single" w:sz="4" w:space="0" w:color="auto"/>
              <w:right w:val="single" w:sz="4" w:space="0" w:color="auto"/>
            </w:tcBorders>
            <w:vAlign w:val="center"/>
          </w:tcPr>
          <w:p w14:paraId="2A76B4C0"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Belgium</w:t>
            </w:r>
          </w:p>
        </w:tc>
        <w:tc>
          <w:tcPr>
            <w:tcW w:w="1040" w:type="pct"/>
            <w:gridSpan w:val="4"/>
            <w:tcBorders>
              <w:left w:val="single" w:sz="4" w:space="0" w:color="auto"/>
              <w:bottom w:val="single" w:sz="4" w:space="0" w:color="auto"/>
            </w:tcBorders>
            <w:vAlign w:val="center"/>
          </w:tcPr>
          <w:p w14:paraId="27010550" w14:textId="77777777" w:rsidR="001A48BF" w:rsidRPr="00D814F1" w:rsidRDefault="001A48BF" w:rsidP="001A48BF">
            <w:pPr>
              <w:jc w:val="center"/>
              <w:rPr>
                <w:rFonts w:ascii="Times New Roman" w:eastAsia="Calibri" w:hAnsi="Times New Roman" w:cs="Times New Roman"/>
                <w:b/>
                <w:sz w:val="16"/>
                <w:szCs w:val="16"/>
              </w:rPr>
            </w:pPr>
            <w:r w:rsidRPr="00D814F1">
              <w:rPr>
                <w:rFonts w:ascii="Times New Roman" w:eastAsia="Calibri" w:hAnsi="Times New Roman" w:cs="Times New Roman"/>
                <w:b/>
                <w:sz w:val="16"/>
                <w:szCs w:val="16"/>
              </w:rPr>
              <w:t>Portugal</w:t>
            </w:r>
          </w:p>
        </w:tc>
        <w:tc>
          <w:tcPr>
            <w:tcW w:w="420" w:type="pct"/>
            <w:tcBorders>
              <w:left w:val="single" w:sz="4" w:space="0" w:color="auto"/>
              <w:bottom w:val="single" w:sz="4" w:space="0" w:color="auto"/>
            </w:tcBorders>
            <w:vAlign w:val="center"/>
          </w:tcPr>
          <w:p w14:paraId="6D35A68D" w14:textId="77777777" w:rsidR="001A48BF" w:rsidRPr="00D814F1" w:rsidRDefault="001A48BF" w:rsidP="001A48BF">
            <w:pPr>
              <w:jc w:val="center"/>
              <w:rPr>
                <w:rFonts w:ascii="Times New Roman" w:eastAsia="Calibri" w:hAnsi="Times New Roman" w:cs="Times New Roman"/>
                <w:b/>
                <w:sz w:val="16"/>
                <w:szCs w:val="16"/>
                <w:vertAlign w:val="superscript"/>
              </w:rPr>
            </w:pPr>
            <w:r w:rsidRPr="00D814F1">
              <w:rPr>
                <w:rFonts w:ascii="Times New Roman" w:eastAsia="Times New Roman" w:hAnsi="Times New Roman" w:cs="Times New Roman"/>
                <w:b/>
                <w:sz w:val="16"/>
                <w:szCs w:val="16"/>
              </w:rPr>
              <w:t>North-South</w:t>
            </w:r>
            <w:r>
              <w:rPr>
                <w:rFonts w:ascii="Times New Roman" w:eastAsia="Times New Roman" w:hAnsi="Times New Roman" w:cs="Times New Roman"/>
                <w:b/>
                <w:sz w:val="16"/>
                <w:szCs w:val="16"/>
              </w:rPr>
              <w:t xml:space="preserve"> Differences</w:t>
            </w:r>
            <w:r w:rsidRPr="00D814F1">
              <w:rPr>
                <w:rFonts w:ascii="Times New Roman" w:eastAsia="Times New Roman" w:hAnsi="Times New Roman" w:cs="Times New Roman"/>
                <w:b/>
                <w:sz w:val="16"/>
                <w:szCs w:val="16"/>
                <w:vertAlign w:val="superscript"/>
              </w:rPr>
              <w:t>a</w:t>
            </w:r>
          </w:p>
        </w:tc>
      </w:tr>
      <w:tr w:rsidR="001A48BF" w:rsidRPr="00D814F1" w14:paraId="05F4587E" w14:textId="77777777" w:rsidTr="001A48BF">
        <w:trPr>
          <w:trHeight w:val="278"/>
          <w:jc w:val="center"/>
        </w:trPr>
        <w:tc>
          <w:tcPr>
            <w:tcW w:w="421" w:type="pct"/>
            <w:vMerge/>
            <w:tcBorders>
              <w:bottom w:val="single" w:sz="4" w:space="0" w:color="auto"/>
              <w:right w:val="single" w:sz="4" w:space="0" w:color="auto"/>
            </w:tcBorders>
            <w:vAlign w:val="center"/>
          </w:tcPr>
          <w:p w14:paraId="39507A37" w14:textId="77777777" w:rsidR="001A48BF" w:rsidRPr="00D814F1" w:rsidRDefault="001A48BF" w:rsidP="001A48BF">
            <w:pPr>
              <w:rPr>
                <w:rFonts w:ascii="Times New Roman" w:eastAsia="Calibri" w:hAnsi="Times New Roman" w:cs="Times New Roman"/>
                <w:sz w:val="16"/>
                <w:szCs w:val="16"/>
              </w:rPr>
            </w:pPr>
          </w:p>
        </w:tc>
        <w:tc>
          <w:tcPr>
            <w:tcW w:w="1040" w:type="pct"/>
            <w:gridSpan w:val="4"/>
            <w:tcBorders>
              <w:top w:val="single" w:sz="4" w:space="0" w:color="auto"/>
              <w:left w:val="single" w:sz="4" w:space="0" w:color="auto"/>
              <w:bottom w:val="single" w:sz="4" w:space="0" w:color="auto"/>
              <w:right w:val="single" w:sz="4" w:space="0" w:color="auto"/>
            </w:tcBorders>
            <w:vAlign w:val="center"/>
          </w:tcPr>
          <w:p w14:paraId="5F6D5776" w14:textId="77777777" w:rsidR="001A48BF" w:rsidRPr="00D814F1" w:rsidRDefault="001A48BF" w:rsidP="001A48BF">
            <w:pPr>
              <w:jc w:val="center"/>
              <w:rPr>
                <w:rFonts w:ascii="Times New Roman" w:eastAsia="Calibri" w:hAnsi="Times New Roman" w:cs="Times New Roman"/>
              </w:rPr>
            </w:pPr>
            <w:r w:rsidRPr="00D814F1">
              <w:rPr>
                <w:rFonts w:ascii="Times New Roman" w:eastAsia="Times New Roman" w:hAnsi="Times New Roman" w:cs="Times New Roman"/>
                <w:b/>
                <w:sz w:val="16"/>
                <w:szCs w:val="16"/>
              </w:rPr>
              <w:t>Level of Distress % (</w:t>
            </w:r>
            <w:r w:rsidRPr="00D814F1">
              <w:rPr>
                <w:rFonts w:ascii="Times New Roman" w:eastAsia="Times New Roman" w:hAnsi="Times New Roman" w:cs="Times New Roman"/>
                <w:b/>
                <w:i/>
                <w:sz w:val="16"/>
                <w:szCs w:val="16"/>
              </w:rPr>
              <w:t>n</w:t>
            </w:r>
            <w:r w:rsidRPr="00D814F1">
              <w:rPr>
                <w:rFonts w:ascii="Times New Roman" w:eastAsia="Times New Roman" w:hAnsi="Times New Roman" w:cs="Times New Roman"/>
                <w:b/>
                <w:sz w:val="16"/>
                <w:szCs w:val="16"/>
              </w:rPr>
              <w:t>)</w:t>
            </w:r>
          </w:p>
        </w:tc>
        <w:tc>
          <w:tcPr>
            <w:tcW w:w="1040" w:type="pct"/>
            <w:gridSpan w:val="4"/>
            <w:tcBorders>
              <w:top w:val="single" w:sz="4" w:space="0" w:color="auto"/>
              <w:left w:val="single" w:sz="4" w:space="0" w:color="auto"/>
              <w:bottom w:val="single" w:sz="4" w:space="0" w:color="auto"/>
              <w:right w:val="single" w:sz="4" w:space="0" w:color="auto"/>
            </w:tcBorders>
            <w:vAlign w:val="center"/>
          </w:tcPr>
          <w:p w14:paraId="00C12EA6" w14:textId="77777777" w:rsidR="001A48BF" w:rsidRPr="00D814F1" w:rsidRDefault="001A48BF" w:rsidP="001A48BF">
            <w:pPr>
              <w:jc w:val="center"/>
              <w:rPr>
                <w:rFonts w:ascii="Times New Roman" w:eastAsia="Calibri" w:hAnsi="Times New Roman" w:cs="Times New Roman"/>
              </w:rPr>
            </w:pPr>
            <w:r w:rsidRPr="00D814F1">
              <w:rPr>
                <w:rFonts w:ascii="Times New Roman" w:eastAsia="Times New Roman" w:hAnsi="Times New Roman" w:cs="Times New Roman"/>
                <w:b/>
                <w:sz w:val="16"/>
                <w:szCs w:val="16"/>
              </w:rPr>
              <w:t>Level of Distress (%)</w:t>
            </w:r>
          </w:p>
        </w:tc>
        <w:tc>
          <w:tcPr>
            <w:tcW w:w="1040" w:type="pct"/>
            <w:gridSpan w:val="4"/>
            <w:tcBorders>
              <w:top w:val="single" w:sz="4" w:space="0" w:color="auto"/>
              <w:left w:val="single" w:sz="4" w:space="0" w:color="auto"/>
              <w:bottom w:val="single" w:sz="4" w:space="0" w:color="auto"/>
              <w:right w:val="single" w:sz="4" w:space="0" w:color="auto"/>
            </w:tcBorders>
            <w:vAlign w:val="center"/>
          </w:tcPr>
          <w:p w14:paraId="0E27558C" w14:textId="77777777" w:rsidR="001A48BF" w:rsidRPr="00D814F1" w:rsidRDefault="001A48BF" w:rsidP="001A48BF">
            <w:pPr>
              <w:jc w:val="center"/>
              <w:rPr>
                <w:rFonts w:ascii="Times New Roman" w:eastAsia="Calibri" w:hAnsi="Times New Roman" w:cs="Times New Roman"/>
              </w:rPr>
            </w:pPr>
            <w:r w:rsidRPr="00D814F1">
              <w:rPr>
                <w:rFonts w:ascii="Times New Roman" w:eastAsia="Times New Roman" w:hAnsi="Times New Roman" w:cs="Times New Roman"/>
                <w:b/>
                <w:sz w:val="16"/>
                <w:szCs w:val="16"/>
              </w:rPr>
              <w:t>Level of Distress (%)</w:t>
            </w:r>
          </w:p>
        </w:tc>
        <w:tc>
          <w:tcPr>
            <w:tcW w:w="1040" w:type="pct"/>
            <w:gridSpan w:val="4"/>
            <w:tcBorders>
              <w:top w:val="single" w:sz="4" w:space="0" w:color="auto"/>
              <w:left w:val="single" w:sz="4" w:space="0" w:color="auto"/>
              <w:bottom w:val="single" w:sz="4" w:space="0" w:color="auto"/>
              <w:right w:val="nil"/>
            </w:tcBorders>
            <w:vAlign w:val="center"/>
          </w:tcPr>
          <w:p w14:paraId="16099B07" w14:textId="77777777" w:rsidR="001A48BF" w:rsidRPr="00D814F1" w:rsidRDefault="001A48BF" w:rsidP="001A48BF">
            <w:pPr>
              <w:jc w:val="center"/>
              <w:rPr>
                <w:rFonts w:ascii="Times New Roman" w:eastAsia="Calibri" w:hAnsi="Times New Roman" w:cs="Times New Roman"/>
              </w:rPr>
            </w:pPr>
            <w:r w:rsidRPr="00D814F1">
              <w:rPr>
                <w:rFonts w:ascii="Times New Roman" w:eastAsia="Times New Roman" w:hAnsi="Times New Roman" w:cs="Times New Roman"/>
                <w:b/>
                <w:sz w:val="16"/>
                <w:szCs w:val="16"/>
              </w:rPr>
              <w:t>Level of Distress (%)</w:t>
            </w:r>
          </w:p>
        </w:tc>
        <w:tc>
          <w:tcPr>
            <w:tcW w:w="420" w:type="pct"/>
            <w:tcBorders>
              <w:top w:val="single" w:sz="4" w:space="0" w:color="auto"/>
              <w:left w:val="single" w:sz="4" w:space="0" w:color="auto"/>
              <w:bottom w:val="single" w:sz="4" w:space="0" w:color="auto"/>
              <w:right w:val="nil"/>
            </w:tcBorders>
            <w:vAlign w:val="center"/>
          </w:tcPr>
          <w:p w14:paraId="098D1F3F" w14:textId="77777777" w:rsidR="001A48BF" w:rsidRPr="00D814F1" w:rsidRDefault="001A48BF" w:rsidP="001A48BF">
            <w:pPr>
              <w:jc w:val="center"/>
              <w:rPr>
                <w:rFonts w:ascii="Times New Roman" w:eastAsia="Times New Roman" w:hAnsi="Times New Roman" w:cs="Times New Roman"/>
                <w:b/>
                <w:sz w:val="16"/>
                <w:szCs w:val="16"/>
              </w:rPr>
            </w:pPr>
            <w:r w:rsidRPr="00D814F1">
              <w:rPr>
                <w:rFonts w:ascii="Times New Roman" w:eastAsia="Times New Roman" w:hAnsi="Times New Roman" w:cs="Times New Roman"/>
                <w:b/>
                <w:sz w:val="16"/>
                <w:szCs w:val="16"/>
              </w:rPr>
              <w:t>Level of Distress</w:t>
            </w:r>
          </w:p>
        </w:tc>
      </w:tr>
      <w:tr w:rsidR="001A48BF" w:rsidRPr="00D814F1" w14:paraId="502E5403" w14:textId="77777777" w:rsidTr="001A48BF">
        <w:trPr>
          <w:trHeight w:val="278"/>
          <w:jc w:val="center"/>
        </w:trPr>
        <w:tc>
          <w:tcPr>
            <w:tcW w:w="421" w:type="pct"/>
            <w:vMerge/>
            <w:tcBorders>
              <w:bottom w:val="single" w:sz="4" w:space="0" w:color="auto"/>
              <w:right w:val="single" w:sz="4" w:space="0" w:color="auto"/>
            </w:tcBorders>
            <w:vAlign w:val="center"/>
          </w:tcPr>
          <w:p w14:paraId="09F39622" w14:textId="77777777" w:rsidR="001A48BF" w:rsidRPr="00D814F1" w:rsidRDefault="001A48BF" w:rsidP="001A48BF">
            <w:pPr>
              <w:rPr>
                <w:rFonts w:ascii="Times New Roman" w:eastAsia="Calibri" w:hAnsi="Times New Roman" w:cs="Times New Roman"/>
                <w:sz w:val="16"/>
                <w:szCs w:val="16"/>
              </w:rPr>
            </w:pPr>
          </w:p>
        </w:tc>
        <w:tc>
          <w:tcPr>
            <w:tcW w:w="227" w:type="pct"/>
            <w:tcBorders>
              <w:top w:val="single" w:sz="4" w:space="0" w:color="auto"/>
              <w:left w:val="single" w:sz="4" w:space="0" w:color="auto"/>
              <w:bottom w:val="single" w:sz="4" w:space="0" w:color="auto"/>
              <w:right w:val="nil"/>
            </w:tcBorders>
            <w:vAlign w:val="center"/>
          </w:tcPr>
          <w:p w14:paraId="60D34298" w14:textId="77777777" w:rsidR="001A48BF" w:rsidRPr="00D814F1" w:rsidRDefault="001A48BF" w:rsidP="001A48BF">
            <w:pPr>
              <w:jc w:val="center"/>
              <w:rPr>
                <w:rFonts w:ascii="Times New Roman" w:eastAsia="Times New Roman" w:hAnsi="Times New Roman" w:cs="Times New Roman"/>
                <w:b/>
                <w:sz w:val="16"/>
                <w:szCs w:val="16"/>
              </w:rPr>
            </w:pPr>
            <w:r w:rsidRPr="00D814F1">
              <w:rPr>
                <w:rFonts w:ascii="Times New Roman" w:eastAsia="Times New Roman" w:hAnsi="Times New Roman" w:cs="Times New Roman"/>
                <w:sz w:val="16"/>
                <w:szCs w:val="16"/>
              </w:rPr>
              <w:t>None</w:t>
            </w:r>
          </w:p>
        </w:tc>
        <w:tc>
          <w:tcPr>
            <w:tcW w:w="213" w:type="pct"/>
            <w:tcBorders>
              <w:top w:val="single" w:sz="4" w:space="0" w:color="auto"/>
              <w:left w:val="nil"/>
              <w:bottom w:val="single" w:sz="4" w:space="0" w:color="auto"/>
              <w:right w:val="nil"/>
            </w:tcBorders>
            <w:vAlign w:val="center"/>
          </w:tcPr>
          <w:p w14:paraId="23AEB82B"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Mild</w:t>
            </w:r>
          </w:p>
        </w:tc>
        <w:tc>
          <w:tcPr>
            <w:tcW w:w="335" w:type="pct"/>
            <w:tcBorders>
              <w:top w:val="single" w:sz="4" w:space="0" w:color="auto"/>
              <w:left w:val="nil"/>
              <w:bottom w:val="single" w:sz="4" w:space="0" w:color="auto"/>
              <w:right w:val="nil"/>
            </w:tcBorders>
            <w:vAlign w:val="center"/>
          </w:tcPr>
          <w:p w14:paraId="00DC1DD8" w14:textId="77777777" w:rsidR="001A48BF" w:rsidRPr="00D814F1" w:rsidRDefault="001A48BF" w:rsidP="001A48BF">
            <w:pPr>
              <w:ind w:right="-33"/>
              <w:jc w:val="center"/>
              <w:rPr>
                <w:rFonts w:ascii="Times New Roman" w:eastAsia="Times New Roman" w:hAnsi="Times New Roman" w:cs="Times New Roman"/>
                <w:sz w:val="16"/>
                <w:szCs w:val="16"/>
              </w:rPr>
            </w:pPr>
            <w:r w:rsidRPr="00D814F1">
              <w:rPr>
                <w:rFonts w:ascii="Times New Roman" w:eastAsia="Times New Roman" w:hAnsi="Times New Roman" w:cs="Times New Roman"/>
                <w:bCs/>
                <w:iCs/>
                <w:sz w:val="16"/>
                <w:szCs w:val="16"/>
              </w:rPr>
              <w:t>Moderate</w:t>
            </w:r>
          </w:p>
        </w:tc>
        <w:tc>
          <w:tcPr>
            <w:tcW w:w="263" w:type="pct"/>
            <w:tcBorders>
              <w:top w:val="single" w:sz="4" w:space="0" w:color="auto"/>
              <w:left w:val="nil"/>
              <w:bottom w:val="single" w:sz="4" w:space="0" w:color="auto"/>
              <w:right w:val="single" w:sz="4" w:space="0" w:color="auto"/>
            </w:tcBorders>
            <w:vAlign w:val="center"/>
          </w:tcPr>
          <w:p w14:paraId="1771A13E"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Severe</w:t>
            </w:r>
          </w:p>
        </w:tc>
        <w:tc>
          <w:tcPr>
            <w:tcW w:w="227" w:type="pct"/>
            <w:tcBorders>
              <w:top w:val="single" w:sz="4" w:space="0" w:color="auto"/>
              <w:left w:val="single" w:sz="4" w:space="0" w:color="auto"/>
              <w:bottom w:val="single" w:sz="4" w:space="0" w:color="auto"/>
              <w:right w:val="nil"/>
            </w:tcBorders>
            <w:vAlign w:val="center"/>
          </w:tcPr>
          <w:p w14:paraId="7D437CB8" w14:textId="77777777" w:rsidR="001A48BF" w:rsidRPr="00D814F1" w:rsidRDefault="001A48BF" w:rsidP="001A48BF">
            <w:pPr>
              <w:jc w:val="center"/>
              <w:rPr>
                <w:rFonts w:ascii="Times New Roman" w:eastAsia="Times New Roman" w:hAnsi="Times New Roman" w:cs="Times New Roman"/>
                <w:b/>
                <w:sz w:val="16"/>
                <w:szCs w:val="16"/>
              </w:rPr>
            </w:pPr>
            <w:r w:rsidRPr="00D814F1">
              <w:rPr>
                <w:rFonts w:ascii="Times New Roman" w:eastAsia="Times New Roman" w:hAnsi="Times New Roman" w:cs="Times New Roman"/>
                <w:sz w:val="16"/>
                <w:szCs w:val="16"/>
              </w:rPr>
              <w:t>None</w:t>
            </w:r>
          </w:p>
        </w:tc>
        <w:tc>
          <w:tcPr>
            <w:tcW w:w="213" w:type="pct"/>
            <w:tcBorders>
              <w:top w:val="single" w:sz="4" w:space="0" w:color="auto"/>
              <w:left w:val="nil"/>
              <w:bottom w:val="single" w:sz="4" w:space="0" w:color="auto"/>
              <w:right w:val="nil"/>
            </w:tcBorders>
            <w:vAlign w:val="center"/>
          </w:tcPr>
          <w:p w14:paraId="2114A933"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Mild</w:t>
            </w:r>
          </w:p>
        </w:tc>
        <w:tc>
          <w:tcPr>
            <w:tcW w:w="335" w:type="pct"/>
            <w:tcBorders>
              <w:top w:val="single" w:sz="4" w:space="0" w:color="auto"/>
              <w:left w:val="nil"/>
              <w:bottom w:val="single" w:sz="4" w:space="0" w:color="auto"/>
              <w:right w:val="nil"/>
            </w:tcBorders>
            <w:vAlign w:val="center"/>
          </w:tcPr>
          <w:p w14:paraId="30ABDF9F" w14:textId="77777777" w:rsidR="001A48BF" w:rsidRPr="00D814F1" w:rsidRDefault="001A48BF" w:rsidP="001A48BF">
            <w:pPr>
              <w:ind w:right="-287"/>
              <w:jc w:val="center"/>
              <w:rPr>
                <w:rFonts w:ascii="Times New Roman" w:eastAsia="Times New Roman" w:hAnsi="Times New Roman" w:cs="Times New Roman"/>
                <w:sz w:val="16"/>
                <w:szCs w:val="16"/>
              </w:rPr>
            </w:pPr>
            <w:r w:rsidRPr="00D814F1">
              <w:rPr>
                <w:rFonts w:ascii="Times New Roman" w:eastAsia="Times New Roman" w:hAnsi="Times New Roman" w:cs="Times New Roman"/>
                <w:bCs/>
                <w:iCs/>
                <w:sz w:val="16"/>
                <w:szCs w:val="16"/>
              </w:rPr>
              <w:t>Moderate</w:t>
            </w:r>
          </w:p>
        </w:tc>
        <w:tc>
          <w:tcPr>
            <w:tcW w:w="263" w:type="pct"/>
            <w:tcBorders>
              <w:top w:val="single" w:sz="4" w:space="0" w:color="auto"/>
              <w:left w:val="nil"/>
              <w:bottom w:val="single" w:sz="4" w:space="0" w:color="auto"/>
              <w:right w:val="single" w:sz="4" w:space="0" w:color="auto"/>
            </w:tcBorders>
            <w:vAlign w:val="center"/>
          </w:tcPr>
          <w:p w14:paraId="4CAEA549"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Severe</w:t>
            </w:r>
          </w:p>
        </w:tc>
        <w:tc>
          <w:tcPr>
            <w:tcW w:w="227" w:type="pct"/>
            <w:tcBorders>
              <w:top w:val="single" w:sz="4" w:space="0" w:color="auto"/>
              <w:left w:val="single" w:sz="4" w:space="0" w:color="auto"/>
              <w:bottom w:val="single" w:sz="4" w:space="0" w:color="auto"/>
              <w:right w:val="nil"/>
            </w:tcBorders>
            <w:vAlign w:val="center"/>
          </w:tcPr>
          <w:p w14:paraId="6307C925" w14:textId="77777777" w:rsidR="001A48BF" w:rsidRPr="00D814F1" w:rsidRDefault="001A48BF" w:rsidP="001A48BF">
            <w:pPr>
              <w:jc w:val="center"/>
              <w:rPr>
                <w:rFonts w:ascii="Times New Roman" w:eastAsia="Times New Roman" w:hAnsi="Times New Roman" w:cs="Times New Roman"/>
                <w:b/>
                <w:sz w:val="16"/>
                <w:szCs w:val="16"/>
              </w:rPr>
            </w:pPr>
            <w:r w:rsidRPr="00D814F1">
              <w:rPr>
                <w:rFonts w:ascii="Times New Roman" w:eastAsia="Times New Roman" w:hAnsi="Times New Roman" w:cs="Times New Roman"/>
                <w:sz w:val="16"/>
                <w:szCs w:val="16"/>
              </w:rPr>
              <w:t>None</w:t>
            </w:r>
          </w:p>
        </w:tc>
        <w:tc>
          <w:tcPr>
            <w:tcW w:w="213" w:type="pct"/>
            <w:tcBorders>
              <w:top w:val="single" w:sz="4" w:space="0" w:color="auto"/>
              <w:left w:val="nil"/>
              <w:bottom w:val="single" w:sz="4" w:space="0" w:color="auto"/>
              <w:right w:val="nil"/>
            </w:tcBorders>
            <w:vAlign w:val="center"/>
          </w:tcPr>
          <w:p w14:paraId="3CBC724C"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Mild</w:t>
            </w:r>
          </w:p>
        </w:tc>
        <w:tc>
          <w:tcPr>
            <w:tcW w:w="335" w:type="pct"/>
            <w:tcBorders>
              <w:top w:val="single" w:sz="4" w:space="0" w:color="auto"/>
              <w:left w:val="nil"/>
              <w:bottom w:val="single" w:sz="4" w:space="0" w:color="auto"/>
              <w:right w:val="nil"/>
            </w:tcBorders>
            <w:vAlign w:val="center"/>
          </w:tcPr>
          <w:p w14:paraId="2479AFFE"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bCs/>
                <w:iCs/>
                <w:sz w:val="16"/>
                <w:szCs w:val="16"/>
              </w:rPr>
              <w:t>Moderate</w:t>
            </w:r>
          </w:p>
        </w:tc>
        <w:tc>
          <w:tcPr>
            <w:tcW w:w="263" w:type="pct"/>
            <w:tcBorders>
              <w:top w:val="single" w:sz="4" w:space="0" w:color="auto"/>
              <w:left w:val="nil"/>
              <w:bottom w:val="single" w:sz="4" w:space="0" w:color="auto"/>
              <w:right w:val="single" w:sz="4" w:space="0" w:color="auto"/>
            </w:tcBorders>
            <w:vAlign w:val="center"/>
          </w:tcPr>
          <w:p w14:paraId="6B6169B4"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Severe</w:t>
            </w:r>
          </w:p>
        </w:tc>
        <w:tc>
          <w:tcPr>
            <w:tcW w:w="227" w:type="pct"/>
            <w:tcBorders>
              <w:top w:val="single" w:sz="4" w:space="0" w:color="auto"/>
              <w:left w:val="single" w:sz="4" w:space="0" w:color="auto"/>
              <w:bottom w:val="single" w:sz="4" w:space="0" w:color="auto"/>
              <w:right w:val="nil"/>
            </w:tcBorders>
            <w:vAlign w:val="center"/>
          </w:tcPr>
          <w:p w14:paraId="132114B5" w14:textId="77777777" w:rsidR="001A48BF" w:rsidRPr="00D814F1" w:rsidRDefault="001A48BF" w:rsidP="001A48BF">
            <w:pPr>
              <w:jc w:val="center"/>
              <w:rPr>
                <w:rFonts w:ascii="Times New Roman" w:eastAsia="Times New Roman" w:hAnsi="Times New Roman" w:cs="Times New Roman"/>
                <w:b/>
                <w:sz w:val="16"/>
                <w:szCs w:val="16"/>
              </w:rPr>
            </w:pPr>
            <w:r w:rsidRPr="00D814F1">
              <w:rPr>
                <w:rFonts w:ascii="Times New Roman" w:eastAsia="Times New Roman" w:hAnsi="Times New Roman" w:cs="Times New Roman"/>
                <w:sz w:val="16"/>
                <w:szCs w:val="16"/>
              </w:rPr>
              <w:t>None</w:t>
            </w:r>
          </w:p>
        </w:tc>
        <w:tc>
          <w:tcPr>
            <w:tcW w:w="213" w:type="pct"/>
            <w:tcBorders>
              <w:top w:val="single" w:sz="4" w:space="0" w:color="auto"/>
              <w:left w:val="nil"/>
              <w:bottom w:val="single" w:sz="4" w:space="0" w:color="auto"/>
              <w:right w:val="nil"/>
            </w:tcBorders>
            <w:vAlign w:val="center"/>
          </w:tcPr>
          <w:p w14:paraId="77241009"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Mild</w:t>
            </w:r>
          </w:p>
        </w:tc>
        <w:tc>
          <w:tcPr>
            <w:tcW w:w="335" w:type="pct"/>
            <w:tcBorders>
              <w:top w:val="single" w:sz="4" w:space="0" w:color="auto"/>
              <w:left w:val="nil"/>
              <w:bottom w:val="single" w:sz="4" w:space="0" w:color="auto"/>
              <w:right w:val="nil"/>
            </w:tcBorders>
            <w:vAlign w:val="center"/>
          </w:tcPr>
          <w:p w14:paraId="3D881085"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bCs/>
                <w:iCs/>
                <w:sz w:val="16"/>
                <w:szCs w:val="16"/>
              </w:rPr>
              <w:t>Moderate</w:t>
            </w:r>
          </w:p>
        </w:tc>
        <w:tc>
          <w:tcPr>
            <w:tcW w:w="263" w:type="pct"/>
            <w:tcBorders>
              <w:top w:val="single" w:sz="4" w:space="0" w:color="auto"/>
              <w:left w:val="nil"/>
              <w:bottom w:val="single" w:sz="4" w:space="0" w:color="auto"/>
              <w:right w:val="single" w:sz="4" w:space="0" w:color="auto"/>
            </w:tcBorders>
            <w:vAlign w:val="center"/>
          </w:tcPr>
          <w:p w14:paraId="27EEA3D9"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Severe</w:t>
            </w:r>
          </w:p>
        </w:tc>
        <w:tc>
          <w:tcPr>
            <w:tcW w:w="420" w:type="pct"/>
            <w:tcBorders>
              <w:top w:val="single" w:sz="4" w:space="0" w:color="auto"/>
              <w:left w:val="single" w:sz="4" w:space="0" w:color="auto"/>
              <w:bottom w:val="single" w:sz="4" w:space="0" w:color="auto"/>
              <w:right w:val="nil"/>
            </w:tcBorders>
            <w:vAlign w:val="center"/>
          </w:tcPr>
          <w:p w14:paraId="09107408" w14:textId="77777777" w:rsidR="001A48BF" w:rsidRPr="00D814F1" w:rsidRDefault="001A48BF" w:rsidP="001A48BF">
            <w:pPr>
              <w:jc w:val="center"/>
              <w:rPr>
                <w:rFonts w:ascii="Times New Roman" w:eastAsia="Times New Roman" w:hAnsi="Times New Roman" w:cs="Times New Roman"/>
                <w:sz w:val="16"/>
                <w:szCs w:val="16"/>
              </w:rPr>
            </w:pPr>
            <w:r w:rsidRPr="00D814F1">
              <w:rPr>
                <w:rFonts w:ascii="Times New Roman" w:eastAsia="Times New Roman" w:hAnsi="Times New Roman" w:cs="Times New Roman"/>
                <w:sz w:val="16"/>
                <w:szCs w:val="16"/>
              </w:rPr>
              <w:t xml:space="preserve">Pearson Chi-square </w:t>
            </w:r>
          </w:p>
          <w:p w14:paraId="57401339" w14:textId="77777777" w:rsidR="001A48BF" w:rsidRPr="00D814F1" w:rsidRDefault="001A48BF" w:rsidP="001A48BF">
            <w:pPr>
              <w:jc w:val="center"/>
              <w:rPr>
                <w:rFonts w:ascii="Times New Roman" w:eastAsia="Times New Roman" w:hAnsi="Times New Roman" w:cs="Times New Roman"/>
                <w:sz w:val="16"/>
                <w:szCs w:val="16"/>
                <w:vertAlign w:val="superscript"/>
              </w:rPr>
            </w:pPr>
            <w:r w:rsidRPr="00D814F1">
              <w:rPr>
                <w:rFonts w:ascii="Times New Roman" w:eastAsia="Times New Roman" w:hAnsi="Times New Roman" w:cs="Times New Roman"/>
                <w:sz w:val="16"/>
                <w:szCs w:val="16"/>
              </w:rPr>
              <w:t>(df = 1)</w:t>
            </w:r>
          </w:p>
        </w:tc>
      </w:tr>
      <w:tr w:rsidR="001A48BF" w:rsidRPr="00D814F1" w14:paraId="564E4BFF" w14:textId="77777777" w:rsidTr="001A48BF">
        <w:trPr>
          <w:trHeight w:val="558"/>
          <w:jc w:val="center"/>
        </w:trPr>
        <w:tc>
          <w:tcPr>
            <w:tcW w:w="421" w:type="pct"/>
            <w:tcBorders>
              <w:top w:val="single" w:sz="4" w:space="0" w:color="auto"/>
              <w:right w:val="single" w:sz="4" w:space="0" w:color="auto"/>
            </w:tcBorders>
            <w:vAlign w:val="center"/>
          </w:tcPr>
          <w:p w14:paraId="1C59DCEB"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 xml:space="preserve">Lacked </w:t>
            </w:r>
            <w:r>
              <w:rPr>
                <w:rFonts w:ascii="Times New Roman" w:eastAsia="Calibri" w:hAnsi="Times New Roman" w:cs="Times New Roman"/>
                <w:sz w:val="16"/>
                <w:szCs w:val="16"/>
              </w:rPr>
              <w:t>i</w:t>
            </w:r>
            <w:r w:rsidRPr="00D814F1">
              <w:rPr>
                <w:rFonts w:ascii="Times New Roman" w:eastAsia="Calibri" w:hAnsi="Times New Roman" w:cs="Times New Roman"/>
                <w:sz w:val="16"/>
                <w:szCs w:val="16"/>
              </w:rPr>
              <w:t xml:space="preserve">nterest in having sex </w:t>
            </w:r>
          </w:p>
        </w:tc>
        <w:tc>
          <w:tcPr>
            <w:tcW w:w="227" w:type="pct"/>
            <w:tcBorders>
              <w:top w:val="single" w:sz="4" w:space="0" w:color="auto"/>
              <w:left w:val="single" w:sz="4" w:space="0" w:color="auto"/>
            </w:tcBorders>
            <w:vAlign w:val="center"/>
          </w:tcPr>
          <w:p w14:paraId="3E7CF77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37.5 (36)</w:t>
            </w:r>
          </w:p>
        </w:tc>
        <w:tc>
          <w:tcPr>
            <w:tcW w:w="213" w:type="pct"/>
            <w:tcBorders>
              <w:top w:val="single" w:sz="4" w:space="0" w:color="auto"/>
            </w:tcBorders>
            <w:vAlign w:val="center"/>
          </w:tcPr>
          <w:p w14:paraId="5B2D7C3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31.3 (38)</w:t>
            </w:r>
          </w:p>
        </w:tc>
        <w:tc>
          <w:tcPr>
            <w:tcW w:w="335" w:type="pct"/>
            <w:tcBorders>
              <w:top w:val="single" w:sz="4" w:space="0" w:color="auto"/>
            </w:tcBorders>
            <w:vAlign w:val="center"/>
          </w:tcPr>
          <w:p w14:paraId="7B0460B0" w14:textId="77777777" w:rsidR="001A48BF" w:rsidRDefault="001A48BF" w:rsidP="001A48BF">
            <w:pPr>
              <w:jc w:val="center"/>
              <w:rPr>
                <w:rFonts w:ascii="Times New Roman" w:eastAsia="Calibri" w:hAnsi="Times New Roman" w:cs="Times New Roman"/>
                <w:sz w:val="16"/>
                <w:szCs w:val="16"/>
              </w:rPr>
            </w:pPr>
            <w:r>
              <w:rPr>
                <w:rFonts w:ascii="Times New Roman" w:eastAsia="Calibri" w:hAnsi="Times New Roman" w:cs="Times New Roman"/>
                <w:sz w:val="16"/>
                <w:szCs w:val="16"/>
              </w:rPr>
              <w:t>26.0</w:t>
            </w:r>
          </w:p>
          <w:p w14:paraId="71FE3E0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w:t>
            </w:r>
          </w:p>
        </w:tc>
        <w:tc>
          <w:tcPr>
            <w:tcW w:w="263" w:type="pct"/>
            <w:tcBorders>
              <w:top w:val="single" w:sz="4" w:space="0" w:color="auto"/>
              <w:right w:val="single" w:sz="4" w:space="0" w:color="auto"/>
            </w:tcBorders>
            <w:vAlign w:val="center"/>
          </w:tcPr>
          <w:p w14:paraId="419EFA72" w14:textId="77777777" w:rsidR="001A48BF" w:rsidRDefault="001A48BF" w:rsidP="001A48BF">
            <w:pPr>
              <w:jc w:val="center"/>
              <w:rPr>
                <w:rFonts w:ascii="Times New Roman" w:eastAsia="Calibri" w:hAnsi="Times New Roman" w:cs="Times New Roman"/>
                <w:sz w:val="16"/>
                <w:szCs w:val="16"/>
              </w:rPr>
            </w:pPr>
            <w:r>
              <w:rPr>
                <w:rFonts w:ascii="Times New Roman" w:eastAsia="Calibri" w:hAnsi="Times New Roman" w:cs="Times New Roman"/>
                <w:sz w:val="16"/>
                <w:szCs w:val="16"/>
              </w:rPr>
              <w:t>5.2</w:t>
            </w:r>
          </w:p>
          <w:p w14:paraId="0AFAC826" w14:textId="77777777" w:rsidR="001A48BF" w:rsidRPr="00D814F1" w:rsidRDefault="001A48BF" w:rsidP="001A48BF">
            <w:pPr>
              <w:jc w:val="center"/>
              <w:rPr>
                <w:rFonts w:ascii="Times New Roman" w:eastAsia="Calibri" w:hAnsi="Times New Roman" w:cs="Times New Roman"/>
                <w:sz w:val="16"/>
                <w:szCs w:val="16"/>
              </w:rPr>
            </w:pPr>
            <w:r w:rsidRPr="00D81ADA">
              <w:rPr>
                <w:rFonts w:ascii="Times New Roman" w:eastAsia="Calibri" w:hAnsi="Times New Roman" w:cs="Times New Roman"/>
                <w:sz w:val="16"/>
                <w:szCs w:val="16"/>
              </w:rPr>
              <w:t>(5)</w:t>
            </w:r>
          </w:p>
        </w:tc>
        <w:tc>
          <w:tcPr>
            <w:tcW w:w="227" w:type="pct"/>
            <w:tcBorders>
              <w:top w:val="single" w:sz="4" w:space="0" w:color="auto"/>
              <w:left w:val="single" w:sz="4" w:space="0" w:color="auto"/>
            </w:tcBorders>
            <w:vAlign w:val="center"/>
          </w:tcPr>
          <w:p w14:paraId="51DD206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52.2</w:t>
            </w:r>
          </w:p>
          <w:p w14:paraId="2B3053D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 xml:space="preserve">(35) </w:t>
            </w:r>
          </w:p>
        </w:tc>
        <w:tc>
          <w:tcPr>
            <w:tcW w:w="213" w:type="pct"/>
            <w:tcBorders>
              <w:top w:val="single" w:sz="4" w:space="0" w:color="auto"/>
            </w:tcBorders>
            <w:vAlign w:val="center"/>
          </w:tcPr>
          <w:p w14:paraId="780D9C8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31.3</w:t>
            </w:r>
          </w:p>
          <w:p w14:paraId="3D3AA1B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 xml:space="preserve">(21) </w:t>
            </w:r>
          </w:p>
        </w:tc>
        <w:tc>
          <w:tcPr>
            <w:tcW w:w="335" w:type="pct"/>
            <w:tcBorders>
              <w:top w:val="single" w:sz="4" w:space="0" w:color="auto"/>
            </w:tcBorders>
            <w:vAlign w:val="center"/>
          </w:tcPr>
          <w:p w14:paraId="0D5AA5A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14.9</w:t>
            </w:r>
          </w:p>
          <w:p w14:paraId="6991A5A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 xml:space="preserve">(10) </w:t>
            </w:r>
          </w:p>
        </w:tc>
        <w:tc>
          <w:tcPr>
            <w:tcW w:w="263" w:type="pct"/>
            <w:tcBorders>
              <w:top w:val="single" w:sz="4" w:space="0" w:color="auto"/>
              <w:right w:val="single" w:sz="4" w:space="0" w:color="auto"/>
            </w:tcBorders>
            <w:vAlign w:val="center"/>
          </w:tcPr>
          <w:p w14:paraId="138DA5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1.5</w:t>
            </w:r>
          </w:p>
          <w:p w14:paraId="3C150BE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 xml:space="preserve">(1) </w:t>
            </w:r>
          </w:p>
        </w:tc>
        <w:tc>
          <w:tcPr>
            <w:tcW w:w="227" w:type="pct"/>
            <w:tcBorders>
              <w:top w:val="single" w:sz="4" w:space="0" w:color="auto"/>
              <w:left w:val="single" w:sz="4" w:space="0" w:color="auto"/>
            </w:tcBorders>
            <w:vAlign w:val="center"/>
          </w:tcPr>
          <w:p w14:paraId="0E769C8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19.4</w:t>
            </w:r>
          </w:p>
          <w:p w14:paraId="775F80F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w:t>
            </w:r>
          </w:p>
        </w:tc>
        <w:tc>
          <w:tcPr>
            <w:tcW w:w="213" w:type="pct"/>
            <w:tcBorders>
              <w:top w:val="single" w:sz="4" w:space="0" w:color="auto"/>
            </w:tcBorders>
            <w:vAlign w:val="center"/>
          </w:tcPr>
          <w:p w14:paraId="25E37E1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32.8</w:t>
            </w:r>
          </w:p>
          <w:p w14:paraId="236903A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w:t>
            </w:r>
          </w:p>
        </w:tc>
        <w:tc>
          <w:tcPr>
            <w:tcW w:w="335" w:type="pct"/>
            <w:tcBorders>
              <w:top w:val="single" w:sz="4" w:space="0" w:color="auto"/>
            </w:tcBorders>
            <w:vAlign w:val="center"/>
          </w:tcPr>
          <w:p w14:paraId="0EBE32E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35.8</w:t>
            </w:r>
          </w:p>
          <w:p w14:paraId="31B4815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w:t>
            </w:r>
          </w:p>
        </w:tc>
        <w:tc>
          <w:tcPr>
            <w:tcW w:w="263" w:type="pct"/>
            <w:tcBorders>
              <w:top w:val="single" w:sz="4" w:space="0" w:color="auto"/>
              <w:right w:val="single" w:sz="4" w:space="0" w:color="auto"/>
            </w:tcBorders>
            <w:vAlign w:val="center"/>
          </w:tcPr>
          <w:p w14:paraId="74D2DF3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11.9</w:t>
            </w:r>
          </w:p>
          <w:p w14:paraId="58CB11E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w:t>
            </w:r>
          </w:p>
        </w:tc>
        <w:tc>
          <w:tcPr>
            <w:tcW w:w="227" w:type="pct"/>
            <w:tcBorders>
              <w:top w:val="single" w:sz="4" w:space="0" w:color="auto"/>
              <w:left w:val="single" w:sz="4" w:space="0" w:color="auto"/>
            </w:tcBorders>
            <w:vAlign w:val="center"/>
          </w:tcPr>
          <w:p w14:paraId="017BD18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9.1</w:t>
            </w:r>
          </w:p>
          <w:p w14:paraId="0621B10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13" w:type="pct"/>
            <w:tcBorders>
              <w:top w:val="single" w:sz="4" w:space="0" w:color="auto"/>
            </w:tcBorders>
            <w:vAlign w:val="center"/>
          </w:tcPr>
          <w:p w14:paraId="5591785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45.5</w:t>
            </w:r>
          </w:p>
          <w:p w14:paraId="48C19CC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(10)</w:t>
            </w:r>
          </w:p>
        </w:tc>
        <w:tc>
          <w:tcPr>
            <w:tcW w:w="335" w:type="pct"/>
            <w:tcBorders>
              <w:top w:val="single" w:sz="4" w:space="0" w:color="auto"/>
            </w:tcBorders>
            <w:vAlign w:val="center"/>
          </w:tcPr>
          <w:p w14:paraId="46A8D86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22.7</w:t>
            </w:r>
          </w:p>
          <w:p w14:paraId="5683049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263" w:type="pct"/>
            <w:tcBorders>
              <w:top w:val="single" w:sz="4" w:space="0" w:color="auto"/>
              <w:right w:val="single" w:sz="4" w:space="0" w:color="auto"/>
            </w:tcBorders>
            <w:vAlign w:val="center"/>
          </w:tcPr>
          <w:p w14:paraId="7B54FE6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22.7</w:t>
            </w:r>
          </w:p>
          <w:p w14:paraId="06AFDF6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420" w:type="pct"/>
            <w:tcBorders>
              <w:top w:val="single" w:sz="4" w:space="0" w:color="auto"/>
              <w:left w:val="single" w:sz="4" w:space="0" w:color="auto"/>
            </w:tcBorders>
          </w:tcPr>
          <w:p w14:paraId="241A382E" w14:textId="77777777" w:rsidR="001A48BF" w:rsidRDefault="001A48BF" w:rsidP="001A48BF">
            <w:pPr>
              <w:jc w:val="center"/>
              <w:rPr>
                <w:rFonts w:ascii="Times New Roman" w:hAnsi="Times New Roman" w:cs="Times New Roman"/>
                <w:sz w:val="16"/>
                <w:szCs w:val="16"/>
              </w:rPr>
            </w:pPr>
          </w:p>
          <w:p w14:paraId="1CE9F44F"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4.001</w:t>
            </w:r>
            <w:r>
              <w:rPr>
                <w:rFonts w:ascii="Times New Roman" w:hAnsi="Times New Roman" w:cs="Times New Roman"/>
                <w:sz w:val="16"/>
                <w:szCs w:val="16"/>
                <w:vertAlign w:val="superscript"/>
              </w:rPr>
              <w:t>*</w:t>
            </w:r>
          </w:p>
        </w:tc>
      </w:tr>
      <w:tr w:rsidR="001A48BF" w:rsidRPr="00D814F1" w14:paraId="42BD51ED" w14:textId="77777777" w:rsidTr="001A48BF">
        <w:trPr>
          <w:trHeight w:val="558"/>
          <w:jc w:val="center"/>
        </w:trPr>
        <w:tc>
          <w:tcPr>
            <w:tcW w:w="421" w:type="pct"/>
            <w:tcBorders>
              <w:right w:val="single" w:sz="4" w:space="0" w:color="auto"/>
            </w:tcBorders>
            <w:vAlign w:val="center"/>
          </w:tcPr>
          <w:p w14:paraId="14C6528D"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Lacked enjoyment in sex</w:t>
            </w:r>
          </w:p>
        </w:tc>
        <w:tc>
          <w:tcPr>
            <w:tcW w:w="227" w:type="pct"/>
            <w:tcBorders>
              <w:left w:val="single" w:sz="4" w:space="0" w:color="auto"/>
            </w:tcBorders>
            <w:vAlign w:val="center"/>
          </w:tcPr>
          <w:p w14:paraId="1759A7B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29.2</w:t>
            </w:r>
          </w:p>
          <w:p w14:paraId="6582FB2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(19)</w:t>
            </w:r>
          </w:p>
        </w:tc>
        <w:tc>
          <w:tcPr>
            <w:tcW w:w="213" w:type="pct"/>
            <w:vAlign w:val="center"/>
          </w:tcPr>
          <w:p w14:paraId="6CEAF14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33.8</w:t>
            </w:r>
          </w:p>
          <w:p w14:paraId="0C37C56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w:t>
            </w:r>
          </w:p>
        </w:tc>
        <w:tc>
          <w:tcPr>
            <w:tcW w:w="335" w:type="pct"/>
            <w:vAlign w:val="center"/>
          </w:tcPr>
          <w:p w14:paraId="529DD81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26.2</w:t>
            </w:r>
          </w:p>
          <w:p w14:paraId="0C78B17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263" w:type="pct"/>
            <w:tcBorders>
              <w:right w:val="single" w:sz="4" w:space="0" w:color="auto"/>
            </w:tcBorders>
            <w:vAlign w:val="center"/>
          </w:tcPr>
          <w:p w14:paraId="0D3E0A4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10.8</w:t>
            </w:r>
          </w:p>
          <w:p w14:paraId="201C7DD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27" w:type="pct"/>
            <w:tcBorders>
              <w:left w:val="single" w:sz="4" w:space="0" w:color="auto"/>
            </w:tcBorders>
            <w:vAlign w:val="center"/>
          </w:tcPr>
          <w:p w14:paraId="001552B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40.5</w:t>
            </w:r>
          </w:p>
          <w:p w14:paraId="4D13F32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213" w:type="pct"/>
            <w:vAlign w:val="center"/>
          </w:tcPr>
          <w:p w14:paraId="116303F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40.5</w:t>
            </w:r>
          </w:p>
          <w:p w14:paraId="1E9D07E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335" w:type="pct"/>
            <w:vAlign w:val="center"/>
          </w:tcPr>
          <w:p w14:paraId="09461B7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16.7</w:t>
            </w:r>
          </w:p>
          <w:p w14:paraId="619779B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63" w:type="pct"/>
            <w:tcBorders>
              <w:right w:val="single" w:sz="4" w:space="0" w:color="auto"/>
            </w:tcBorders>
            <w:vAlign w:val="center"/>
          </w:tcPr>
          <w:p w14:paraId="0B246B9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w:t>
            </w:r>
          </w:p>
          <w:p w14:paraId="0F4170F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27" w:type="pct"/>
            <w:tcBorders>
              <w:left w:val="single" w:sz="4" w:space="0" w:color="auto"/>
            </w:tcBorders>
            <w:vAlign w:val="center"/>
          </w:tcPr>
          <w:p w14:paraId="5C97115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13.2</w:t>
            </w:r>
          </w:p>
          <w:p w14:paraId="2A81022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13" w:type="pct"/>
            <w:vAlign w:val="center"/>
          </w:tcPr>
          <w:p w14:paraId="323BAFC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32.1</w:t>
            </w:r>
          </w:p>
          <w:p w14:paraId="36D39F4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335" w:type="pct"/>
            <w:vAlign w:val="center"/>
          </w:tcPr>
          <w:p w14:paraId="6F91C71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47.2</w:t>
            </w:r>
          </w:p>
          <w:p w14:paraId="468FEA4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w:t>
            </w:r>
          </w:p>
        </w:tc>
        <w:tc>
          <w:tcPr>
            <w:tcW w:w="263" w:type="pct"/>
            <w:tcBorders>
              <w:right w:val="single" w:sz="4" w:space="0" w:color="auto"/>
            </w:tcBorders>
            <w:vAlign w:val="center"/>
          </w:tcPr>
          <w:p w14:paraId="1A1BFB6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7.5</w:t>
            </w:r>
          </w:p>
          <w:p w14:paraId="3E88E5E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227" w:type="pct"/>
            <w:tcBorders>
              <w:left w:val="single" w:sz="4" w:space="0" w:color="auto"/>
            </w:tcBorders>
            <w:vAlign w:val="center"/>
          </w:tcPr>
          <w:p w14:paraId="24E7B07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15.4</w:t>
            </w:r>
          </w:p>
          <w:p w14:paraId="6768D8B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13" w:type="pct"/>
            <w:vAlign w:val="center"/>
          </w:tcPr>
          <w:p w14:paraId="3C4F7D8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23.1</w:t>
            </w:r>
          </w:p>
          <w:p w14:paraId="508FD76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w:t>
            </w:r>
          </w:p>
        </w:tc>
        <w:tc>
          <w:tcPr>
            <w:tcW w:w="335" w:type="pct"/>
            <w:vAlign w:val="center"/>
          </w:tcPr>
          <w:p w14:paraId="39481E3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23.1</w:t>
            </w:r>
          </w:p>
          <w:p w14:paraId="1EBC88A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w:t>
            </w:r>
          </w:p>
        </w:tc>
        <w:tc>
          <w:tcPr>
            <w:tcW w:w="263" w:type="pct"/>
            <w:tcBorders>
              <w:right w:val="single" w:sz="4" w:space="0" w:color="auto"/>
            </w:tcBorders>
            <w:vAlign w:val="center"/>
          </w:tcPr>
          <w:p w14:paraId="41D3A35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38.5</w:t>
            </w:r>
          </w:p>
          <w:p w14:paraId="6F2D582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420" w:type="pct"/>
            <w:tcBorders>
              <w:left w:val="single" w:sz="4" w:space="0" w:color="auto"/>
            </w:tcBorders>
          </w:tcPr>
          <w:p w14:paraId="399BC86E" w14:textId="77777777" w:rsidR="001A48BF" w:rsidRDefault="001A48BF" w:rsidP="001A48BF">
            <w:pPr>
              <w:jc w:val="center"/>
              <w:rPr>
                <w:rFonts w:ascii="Times New Roman" w:hAnsi="Times New Roman" w:cs="Times New Roman"/>
                <w:sz w:val="16"/>
                <w:szCs w:val="16"/>
              </w:rPr>
            </w:pPr>
          </w:p>
          <w:p w14:paraId="2864EBF8"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5.219</w:t>
            </w:r>
            <w:r>
              <w:rPr>
                <w:rFonts w:ascii="Times New Roman" w:hAnsi="Times New Roman" w:cs="Times New Roman"/>
                <w:sz w:val="16"/>
                <w:szCs w:val="16"/>
                <w:vertAlign w:val="superscript"/>
              </w:rPr>
              <w:t>*</w:t>
            </w:r>
          </w:p>
        </w:tc>
      </w:tr>
      <w:tr w:rsidR="001A48BF" w:rsidRPr="00D814F1" w14:paraId="1F0AA624" w14:textId="77777777" w:rsidTr="001A48BF">
        <w:trPr>
          <w:trHeight w:val="558"/>
          <w:jc w:val="center"/>
        </w:trPr>
        <w:tc>
          <w:tcPr>
            <w:tcW w:w="421" w:type="pct"/>
            <w:tcBorders>
              <w:right w:val="single" w:sz="4" w:space="0" w:color="auto"/>
            </w:tcBorders>
            <w:vAlign w:val="center"/>
          </w:tcPr>
          <w:p w14:paraId="73FCB9DA"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anxious during sex</w:t>
            </w:r>
          </w:p>
        </w:tc>
        <w:tc>
          <w:tcPr>
            <w:tcW w:w="227" w:type="pct"/>
            <w:tcBorders>
              <w:left w:val="single" w:sz="4" w:space="0" w:color="auto"/>
            </w:tcBorders>
            <w:vAlign w:val="center"/>
          </w:tcPr>
          <w:p w14:paraId="4172C85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8.8</w:t>
            </w:r>
          </w:p>
          <w:p w14:paraId="6B7CC46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w:t>
            </w:r>
          </w:p>
        </w:tc>
        <w:tc>
          <w:tcPr>
            <w:tcW w:w="213" w:type="pct"/>
            <w:vAlign w:val="center"/>
          </w:tcPr>
          <w:p w14:paraId="2C8703C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41.2</w:t>
            </w:r>
          </w:p>
          <w:p w14:paraId="52A9906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w:t>
            </w:r>
          </w:p>
        </w:tc>
        <w:tc>
          <w:tcPr>
            <w:tcW w:w="335" w:type="pct"/>
            <w:vAlign w:val="center"/>
          </w:tcPr>
          <w:p w14:paraId="4E16DEA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41.2</w:t>
            </w:r>
          </w:p>
          <w:p w14:paraId="5E6938F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w:t>
            </w:r>
          </w:p>
        </w:tc>
        <w:tc>
          <w:tcPr>
            <w:tcW w:w="263" w:type="pct"/>
            <w:tcBorders>
              <w:right w:val="single" w:sz="4" w:space="0" w:color="auto"/>
            </w:tcBorders>
            <w:vAlign w:val="center"/>
          </w:tcPr>
          <w:p w14:paraId="05BC06D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8.8</w:t>
            </w:r>
          </w:p>
          <w:p w14:paraId="195F6A8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w:t>
            </w:r>
          </w:p>
        </w:tc>
        <w:tc>
          <w:tcPr>
            <w:tcW w:w="227" w:type="pct"/>
            <w:tcBorders>
              <w:left w:val="single" w:sz="4" w:space="0" w:color="auto"/>
            </w:tcBorders>
            <w:vAlign w:val="center"/>
          </w:tcPr>
          <w:p w14:paraId="7C85AF2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12.5</w:t>
            </w:r>
          </w:p>
          <w:p w14:paraId="2F9C5DC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13" w:type="pct"/>
            <w:vAlign w:val="center"/>
          </w:tcPr>
          <w:p w14:paraId="1CC67E9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50.0</w:t>
            </w:r>
          </w:p>
          <w:p w14:paraId="05F29AB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w:t>
            </w:r>
          </w:p>
        </w:tc>
        <w:tc>
          <w:tcPr>
            <w:tcW w:w="335" w:type="pct"/>
            <w:vAlign w:val="center"/>
          </w:tcPr>
          <w:p w14:paraId="4726BCC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31.3</w:t>
            </w:r>
          </w:p>
          <w:p w14:paraId="34258ED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263" w:type="pct"/>
            <w:tcBorders>
              <w:right w:val="single" w:sz="4" w:space="0" w:color="auto"/>
            </w:tcBorders>
            <w:vAlign w:val="center"/>
          </w:tcPr>
          <w:p w14:paraId="1FE49DF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6.3</w:t>
            </w:r>
          </w:p>
          <w:p w14:paraId="208C4BB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27" w:type="pct"/>
            <w:tcBorders>
              <w:left w:val="single" w:sz="4" w:space="0" w:color="auto"/>
            </w:tcBorders>
            <w:vAlign w:val="center"/>
          </w:tcPr>
          <w:p w14:paraId="4140AC0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5.9</w:t>
            </w:r>
          </w:p>
          <w:p w14:paraId="6914638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13" w:type="pct"/>
            <w:vAlign w:val="center"/>
          </w:tcPr>
          <w:p w14:paraId="4E3A395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35.3</w:t>
            </w:r>
          </w:p>
          <w:p w14:paraId="2AB65A2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335" w:type="pct"/>
            <w:vAlign w:val="center"/>
          </w:tcPr>
          <w:p w14:paraId="30AE6A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35.3</w:t>
            </w:r>
          </w:p>
          <w:p w14:paraId="2E3AAD3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263" w:type="pct"/>
            <w:tcBorders>
              <w:right w:val="single" w:sz="4" w:space="0" w:color="auto"/>
            </w:tcBorders>
            <w:vAlign w:val="center"/>
          </w:tcPr>
          <w:p w14:paraId="1C14ED5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23.5</w:t>
            </w:r>
          </w:p>
          <w:p w14:paraId="69E1862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227" w:type="pct"/>
            <w:tcBorders>
              <w:left w:val="single" w:sz="4" w:space="0" w:color="auto"/>
            </w:tcBorders>
            <w:vAlign w:val="center"/>
          </w:tcPr>
          <w:p w14:paraId="0BE39F4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13.0</w:t>
            </w:r>
          </w:p>
          <w:p w14:paraId="3662CB0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213" w:type="pct"/>
            <w:vAlign w:val="center"/>
          </w:tcPr>
          <w:p w14:paraId="071389A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56.5</w:t>
            </w:r>
          </w:p>
          <w:p w14:paraId="1394E22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(26)</w:t>
            </w:r>
          </w:p>
        </w:tc>
        <w:tc>
          <w:tcPr>
            <w:tcW w:w="335" w:type="pct"/>
            <w:vAlign w:val="center"/>
          </w:tcPr>
          <w:p w14:paraId="51B3B54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28.3</w:t>
            </w:r>
          </w:p>
          <w:p w14:paraId="763E1B7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w:t>
            </w:r>
          </w:p>
        </w:tc>
        <w:tc>
          <w:tcPr>
            <w:tcW w:w="263" w:type="pct"/>
            <w:tcBorders>
              <w:right w:val="single" w:sz="4" w:space="0" w:color="auto"/>
            </w:tcBorders>
            <w:vAlign w:val="center"/>
          </w:tcPr>
          <w:p w14:paraId="47B17B2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w:t>
            </w:r>
          </w:p>
          <w:p w14:paraId="7ECF556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420" w:type="pct"/>
            <w:tcBorders>
              <w:left w:val="single" w:sz="4" w:space="0" w:color="auto"/>
            </w:tcBorders>
          </w:tcPr>
          <w:p w14:paraId="730CF589" w14:textId="77777777" w:rsidR="001A48BF" w:rsidRDefault="001A48BF" w:rsidP="001A48BF">
            <w:pPr>
              <w:jc w:val="center"/>
              <w:rPr>
                <w:rFonts w:ascii="Times New Roman" w:hAnsi="Times New Roman" w:cs="Times New Roman"/>
                <w:sz w:val="16"/>
                <w:szCs w:val="16"/>
              </w:rPr>
            </w:pPr>
          </w:p>
          <w:p w14:paraId="533478C9"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2.451</w:t>
            </w:r>
          </w:p>
        </w:tc>
      </w:tr>
      <w:tr w:rsidR="001A48BF" w:rsidRPr="00D814F1" w14:paraId="3B2CD811" w14:textId="77777777" w:rsidTr="001A48BF">
        <w:trPr>
          <w:trHeight w:val="558"/>
          <w:jc w:val="center"/>
        </w:trPr>
        <w:tc>
          <w:tcPr>
            <w:tcW w:w="421" w:type="pct"/>
            <w:tcBorders>
              <w:right w:val="single" w:sz="4" w:space="0" w:color="auto"/>
            </w:tcBorders>
            <w:vAlign w:val="center"/>
          </w:tcPr>
          <w:p w14:paraId="769474DD"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physical pain as a result of sex</w:t>
            </w:r>
          </w:p>
        </w:tc>
        <w:tc>
          <w:tcPr>
            <w:tcW w:w="227" w:type="pct"/>
            <w:tcBorders>
              <w:left w:val="single" w:sz="4" w:space="0" w:color="auto"/>
            </w:tcBorders>
            <w:vAlign w:val="center"/>
          </w:tcPr>
          <w:p w14:paraId="38542E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5.6</w:t>
            </w:r>
          </w:p>
          <w:p w14:paraId="108AE99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13" w:type="pct"/>
            <w:vAlign w:val="center"/>
          </w:tcPr>
          <w:p w14:paraId="3C2EE2F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55.6</w:t>
            </w:r>
          </w:p>
          <w:p w14:paraId="6DC643F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(10)</w:t>
            </w:r>
          </w:p>
        </w:tc>
        <w:tc>
          <w:tcPr>
            <w:tcW w:w="335" w:type="pct"/>
            <w:vAlign w:val="center"/>
          </w:tcPr>
          <w:p w14:paraId="6A2B69C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27.8</w:t>
            </w:r>
          </w:p>
          <w:p w14:paraId="1E86A12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263" w:type="pct"/>
            <w:tcBorders>
              <w:right w:val="single" w:sz="4" w:space="0" w:color="auto"/>
            </w:tcBorders>
            <w:vAlign w:val="center"/>
          </w:tcPr>
          <w:p w14:paraId="2DE0700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11.1</w:t>
            </w:r>
          </w:p>
          <w:p w14:paraId="16361B0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27" w:type="pct"/>
            <w:tcBorders>
              <w:left w:val="single" w:sz="4" w:space="0" w:color="auto"/>
            </w:tcBorders>
            <w:vAlign w:val="center"/>
          </w:tcPr>
          <w:p w14:paraId="34B8942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7.1</w:t>
            </w:r>
          </w:p>
          <w:p w14:paraId="281821C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13" w:type="pct"/>
            <w:vAlign w:val="center"/>
          </w:tcPr>
          <w:p w14:paraId="40D50DC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78.6</w:t>
            </w:r>
          </w:p>
          <w:p w14:paraId="487DC15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w:t>
            </w:r>
          </w:p>
        </w:tc>
        <w:tc>
          <w:tcPr>
            <w:tcW w:w="335" w:type="pct"/>
            <w:vAlign w:val="center"/>
          </w:tcPr>
          <w:p w14:paraId="1B6EF5B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14.3</w:t>
            </w:r>
          </w:p>
          <w:p w14:paraId="0AD5D99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63" w:type="pct"/>
            <w:tcBorders>
              <w:right w:val="single" w:sz="4" w:space="0" w:color="auto"/>
            </w:tcBorders>
            <w:vAlign w:val="center"/>
          </w:tcPr>
          <w:p w14:paraId="4908EA0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0.0</w:t>
            </w:r>
          </w:p>
          <w:p w14:paraId="760680D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w:t>
            </w:r>
          </w:p>
        </w:tc>
        <w:tc>
          <w:tcPr>
            <w:tcW w:w="227" w:type="pct"/>
            <w:tcBorders>
              <w:left w:val="single" w:sz="4" w:space="0" w:color="auto"/>
            </w:tcBorders>
            <w:vAlign w:val="center"/>
          </w:tcPr>
          <w:p w14:paraId="72893C0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14.3</w:t>
            </w:r>
          </w:p>
          <w:p w14:paraId="15CFB6E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13" w:type="pct"/>
            <w:vAlign w:val="center"/>
          </w:tcPr>
          <w:p w14:paraId="5CA95D5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14.3</w:t>
            </w:r>
          </w:p>
          <w:p w14:paraId="686FAC9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335" w:type="pct"/>
            <w:vAlign w:val="center"/>
          </w:tcPr>
          <w:p w14:paraId="1F3E48E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57.1</w:t>
            </w:r>
          </w:p>
          <w:p w14:paraId="338054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263" w:type="pct"/>
            <w:tcBorders>
              <w:right w:val="single" w:sz="4" w:space="0" w:color="auto"/>
            </w:tcBorders>
            <w:vAlign w:val="center"/>
          </w:tcPr>
          <w:p w14:paraId="5D38CF1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14.3</w:t>
            </w:r>
          </w:p>
          <w:p w14:paraId="676D505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227" w:type="pct"/>
            <w:tcBorders>
              <w:left w:val="single" w:sz="4" w:space="0" w:color="auto"/>
            </w:tcBorders>
            <w:vAlign w:val="center"/>
          </w:tcPr>
          <w:p w14:paraId="67B0E3A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0.0</w:t>
            </w:r>
          </w:p>
          <w:p w14:paraId="081ACF7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w:t>
            </w:r>
          </w:p>
        </w:tc>
        <w:tc>
          <w:tcPr>
            <w:tcW w:w="213" w:type="pct"/>
            <w:vAlign w:val="center"/>
          </w:tcPr>
          <w:p w14:paraId="0795F8D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44.4</w:t>
            </w:r>
          </w:p>
          <w:p w14:paraId="1F7876E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335" w:type="pct"/>
            <w:vAlign w:val="center"/>
          </w:tcPr>
          <w:p w14:paraId="6B7615C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44.4</w:t>
            </w:r>
          </w:p>
          <w:p w14:paraId="2C2DF39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263" w:type="pct"/>
            <w:tcBorders>
              <w:right w:val="single" w:sz="4" w:space="0" w:color="auto"/>
            </w:tcBorders>
            <w:vAlign w:val="center"/>
          </w:tcPr>
          <w:p w14:paraId="79E6DD9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11.1</w:t>
            </w:r>
          </w:p>
          <w:p w14:paraId="28CEEB3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w:t>
            </w:r>
          </w:p>
        </w:tc>
        <w:tc>
          <w:tcPr>
            <w:tcW w:w="420" w:type="pct"/>
            <w:tcBorders>
              <w:left w:val="single" w:sz="4" w:space="0" w:color="auto"/>
            </w:tcBorders>
          </w:tcPr>
          <w:p w14:paraId="2522EB1C" w14:textId="77777777" w:rsidR="001A48BF" w:rsidRDefault="001A48BF" w:rsidP="001A48BF">
            <w:pPr>
              <w:jc w:val="center"/>
              <w:rPr>
                <w:rFonts w:ascii="Times New Roman" w:hAnsi="Times New Roman" w:cs="Times New Roman"/>
                <w:sz w:val="16"/>
                <w:szCs w:val="16"/>
              </w:rPr>
            </w:pPr>
          </w:p>
          <w:p w14:paraId="47A25F3F"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2.350</w:t>
            </w:r>
          </w:p>
        </w:tc>
      </w:tr>
      <w:tr w:rsidR="001A48BF" w:rsidRPr="00D814F1" w14:paraId="5A4D4EF2" w14:textId="77777777" w:rsidTr="001A48BF">
        <w:trPr>
          <w:trHeight w:val="558"/>
          <w:jc w:val="center"/>
        </w:trPr>
        <w:tc>
          <w:tcPr>
            <w:tcW w:w="421" w:type="pct"/>
            <w:tcBorders>
              <w:right w:val="single" w:sz="4" w:space="0" w:color="auto"/>
            </w:tcBorders>
            <w:vAlign w:val="center"/>
          </w:tcPr>
          <w:p w14:paraId="4269D86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Felt no excitement or arousal during sex</w:t>
            </w:r>
          </w:p>
        </w:tc>
        <w:tc>
          <w:tcPr>
            <w:tcW w:w="227" w:type="pct"/>
            <w:tcBorders>
              <w:left w:val="single" w:sz="4" w:space="0" w:color="auto"/>
            </w:tcBorders>
            <w:vAlign w:val="center"/>
          </w:tcPr>
          <w:p w14:paraId="719F7AD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20.3</w:t>
            </w:r>
          </w:p>
          <w:p w14:paraId="0E37CC3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w:t>
            </w:r>
          </w:p>
        </w:tc>
        <w:tc>
          <w:tcPr>
            <w:tcW w:w="213" w:type="pct"/>
            <w:vAlign w:val="center"/>
          </w:tcPr>
          <w:p w14:paraId="0DA232A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40.6</w:t>
            </w:r>
          </w:p>
          <w:p w14:paraId="227CD30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(28)</w:t>
            </w:r>
          </w:p>
        </w:tc>
        <w:tc>
          <w:tcPr>
            <w:tcW w:w="335" w:type="pct"/>
            <w:vAlign w:val="center"/>
          </w:tcPr>
          <w:p w14:paraId="29B8A88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30.4</w:t>
            </w:r>
          </w:p>
          <w:p w14:paraId="2C254B7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(21)</w:t>
            </w:r>
          </w:p>
        </w:tc>
        <w:tc>
          <w:tcPr>
            <w:tcW w:w="263" w:type="pct"/>
            <w:tcBorders>
              <w:right w:val="single" w:sz="4" w:space="0" w:color="auto"/>
            </w:tcBorders>
            <w:vAlign w:val="center"/>
          </w:tcPr>
          <w:p w14:paraId="2DCCA53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8.7</w:t>
            </w:r>
          </w:p>
          <w:p w14:paraId="1EEBF7E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227" w:type="pct"/>
            <w:tcBorders>
              <w:left w:val="single" w:sz="4" w:space="0" w:color="auto"/>
            </w:tcBorders>
            <w:vAlign w:val="center"/>
          </w:tcPr>
          <w:p w14:paraId="5D92B54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58.5</w:t>
            </w:r>
          </w:p>
          <w:p w14:paraId="60416CD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w:t>
            </w:r>
          </w:p>
        </w:tc>
        <w:tc>
          <w:tcPr>
            <w:tcW w:w="213" w:type="pct"/>
            <w:vAlign w:val="center"/>
          </w:tcPr>
          <w:p w14:paraId="48FA2EB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26.8</w:t>
            </w:r>
          </w:p>
          <w:p w14:paraId="40DF8A9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w:t>
            </w:r>
          </w:p>
        </w:tc>
        <w:tc>
          <w:tcPr>
            <w:tcW w:w="335" w:type="pct"/>
            <w:vAlign w:val="center"/>
          </w:tcPr>
          <w:p w14:paraId="5AD551D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14.6</w:t>
            </w:r>
          </w:p>
          <w:p w14:paraId="44B2B1A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263" w:type="pct"/>
            <w:tcBorders>
              <w:right w:val="single" w:sz="4" w:space="0" w:color="auto"/>
            </w:tcBorders>
            <w:vAlign w:val="center"/>
          </w:tcPr>
          <w:p w14:paraId="16552A4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0.0</w:t>
            </w:r>
          </w:p>
          <w:p w14:paraId="5C42E55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(0)</w:t>
            </w:r>
          </w:p>
        </w:tc>
        <w:tc>
          <w:tcPr>
            <w:tcW w:w="227" w:type="pct"/>
            <w:tcBorders>
              <w:left w:val="single" w:sz="4" w:space="0" w:color="auto"/>
            </w:tcBorders>
            <w:vAlign w:val="center"/>
          </w:tcPr>
          <w:p w14:paraId="0D66144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25.9</w:t>
            </w:r>
          </w:p>
          <w:p w14:paraId="2023B19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13" w:type="pct"/>
            <w:vAlign w:val="center"/>
          </w:tcPr>
          <w:p w14:paraId="145FEB1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22.2</w:t>
            </w:r>
          </w:p>
          <w:p w14:paraId="3ECB461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335" w:type="pct"/>
            <w:vAlign w:val="center"/>
          </w:tcPr>
          <w:p w14:paraId="174C038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37.0</w:t>
            </w:r>
          </w:p>
          <w:p w14:paraId="5A2FDD2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(10)</w:t>
            </w:r>
          </w:p>
        </w:tc>
        <w:tc>
          <w:tcPr>
            <w:tcW w:w="263" w:type="pct"/>
            <w:tcBorders>
              <w:right w:val="single" w:sz="4" w:space="0" w:color="auto"/>
            </w:tcBorders>
            <w:vAlign w:val="center"/>
          </w:tcPr>
          <w:p w14:paraId="794336B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14.8</w:t>
            </w:r>
          </w:p>
          <w:p w14:paraId="2296203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w:t>
            </w:r>
          </w:p>
        </w:tc>
        <w:tc>
          <w:tcPr>
            <w:tcW w:w="227" w:type="pct"/>
            <w:tcBorders>
              <w:left w:val="single" w:sz="4" w:space="0" w:color="auto"/>
            </w:tcBorders>
            <w:vAlign w:val="center"/>
          </w:tcPr>
          <w:p w14:paraId="745F620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20.0</w:t>
            </w:r>
          </w:p>
          <w:p w14:paraId="0A419F2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13" w:type="pct"/>
            <w:vAlign w:val="center"/>
          </w:tcPr>
          <w:p w14:paraId="1282B27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34.3</w:t>
            </w:r>
          </w:p>
          <w:p w14:paraId="3B066F2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w:t>
            </w:r>
          </w:p>
        </w:tc>
        <w:tc>
          <w:tcPr>
            <w:tcW w:w="335" w:type="pct"/>
            <w:vAlign w:val="center"/>
          </w:tcPr>
          <w:p w14:paraId="00E2194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22.9</w:t>
            </w:r>
          </w:p>
          <w:p w14:paraId="7CF0C64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w:t>
            </w:r>
          </w:p>
        </w:tc>
        <w:tc>
          <w:tcPr>
            <w:tcW w:w="263" w:type="pct"/>
            <w:tcBorders>
              <w:right w:val="single" w:sz="4" w:space="0" w:color="auto"/>
            </w:tcBorders>
            <w:vAlign w:val="center"/>
          </w:tcPr>
          <w:p w14:paraId="3BF2A96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22.9</w:t>
            </w:r>
          </w:p>
          <w:p w14:paraId="675A525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w:t>
            </w:r>
          </w:p>
        </w:tc>
        <w:tc>
          <w:tcPr>
            <w:tcW w:w="420" w:type="pct"/>
            <w:tcBorders>
              <w:left w:val="single" w:sz="4" w:space="0" w:color="auto"/>
            </w:tcBorders>
          </w:tcPr>
          <w:p w14:paraId="0F16106E" w14:textId="77777777" w:rsidR="001A48BF" w:rsidRDefault="001A48BF" w:rsidP="001A48BF">
            <w:pPr>
              <w:jc w:val="center"/>
              <w:rPr>
                <w:rFonts w:ascii="Times New Roman" w:hAnsi="Times New Roman" w:cs="Times New Roman"/>
                <w:sz w:val="16"/>
                <w:szCs w:val="16"/>
              </w:rPr>
            </w:pPr>
          </w:p>
          <w:p w14:paraId="5C80F53F"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2.931</w:t>
            </w:r>
          </w:p>
        </w:tc>
      </w:tr>
      <w:tr w:rsidR="001A48BF" w:rsidRPr="00D814F1" w14:paraId="6CCFF26A" w14:textId="77777777" w:rsidTr="001A48BF">
        <w:trPr>
          <w:trHeight w:val="558"/>
          <w:jc w:val="center"/>
        </w:trPr>
        <w:tc>
          <w:tcPr>
            <w:tcW w:w="421" w:type="pct"/>
            <w:tcBorders>
              <w:right w:val="single" w:sz="4" w:space="0" w:color="auto"/>
            </w:tcBorders>
            <w:vAlign w:val="center"/>
          </w:tcPr>
          <w:p w14:paraId="62DA8AAE"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Did not reach a climax (experience an orgasm) or took a long time to reach a climax despite feeling excited</w:t>
            </w:r>
          </w:p>
        </w:tc>
        <w:tc>
          <w:tcPr>
            <w:tcW w:w="227" w:type="pct"/>
            <w:tcBorders>
              <w:left w:val="single" w:sz="4" w:space="0" w:color="auto"/>
            </w:tcBorders>
            <w:vAlign w:val="center"/>
          </w:tcPr>
          <w:p w14:paraId="75071D3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30.6</w:t>
            </w:r>
          </w:p>
          <w:p w14:paraId="2CF87EF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(53)</w:t>
            </w:r>
          </w:p>
        </w:tc>
        <w:tc>
          <w:tcPr>
            <w:tcW w:w="213" w:type="pct"/>
            <w:vAlign w:val="center"/>
          </w:tcPr>
          <w:p w14:paraId="542B247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42.2</w:t>
            </w:r>
          </w:p>
          <w:p w14:paraId="1623C50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(73)</w:t>
            </w:r>
          </w:p>
        </w:tc>
        <w:tc>
          <w:tcPr>
            <w:tcW w:w="335" w:type="pct"/>
            <w:vAlign w:val="center"/>
          </w:tcPr>
          <w:p w14:paraId="754B3DF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23.1</w:t>
            </w:r>
          </w:p>
          <w:p w14:paraId="629425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(40)</w:t>
            </w:r>
          </w:p>
        </w:tc>
        <w:tc>
          <w:tcPr>
            <w:tcW w:w="263" w:type="pct"/>
            <w:tcBorders>
              <w:right w:val="single" w:sz="4" w:space="0" w:color="auto"/>
            </w:tcBorders>
            <w:vAlign w:val="center"/>
          </w:tcPr>
          <w:p w14:paraId="6871C51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4.0</w:t>
            </w:r>
          </w:p>
          <w:p w14:paraId="6FA259D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w:t>
            </w:r>
          </w:p>
        </w:tc>
        <w:tc>
          <w:tcPr>
            <w:tcW w:w="227" w:type="pct"/>
            <w:tcBorders>
              <w:left w:val="single" w:sz="4" w:space="0" w:color="auto"/>
            </w:tcBorders>
            <w:vAlign w:val="center"/>
          </w:tcPr>
          <w:p w14:paraId="425D9B8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43.9</w:t>
            </w:r>
          </w:p>
          <w:p w14:paraId="1C2508E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(54)</w:t>
            </w:r>
          </w:p>
        </w:tc>
        <w:tc>
          <w:tcPr>
            <w:tcW w:w="213" w:type="pct"/>
            <w:vAlign w:val="center"/>
          </w:tcPr>
          <w:p w14:paraId="53D249F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34.1</w:t>
            </w:r>
          </w:p>
          <w:p w14:paraId="456DA6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(42)</w:t>
            </w:r>
          </w:p>
        </w:tc>
        <w:tc>
          <w:tcPr>
            <w:tcW w:w="335" w:type="pct"/>
            <w:vAlign w:val="center"/>
          </w:tcPr>
          <w:p w14:paraId="1A9B9D8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20.3</w:t>
            </w:r>
          </w:p>
          <w:p w14:paraId="5EF64AB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w:t>
            </w:r>
          </w:p>
        </w:tc>
        <w:tc>
          <w:tcPr>
            <w:tcW w:w="263" w:type="pct"/>
            <w:tcBorders>
              <w:right w:val="single" w:sz="4" w:space="0" w:color="auto"/>
            </w:tcBorders>
            <w:vAlign w:val="center"/>
          </w:tcPr>
          <w:p w14:paraId="299DE53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p w14:paraId="296F3D6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27" w:type="pct"/>
            <w:tcBorders>
              <w:left w:val="single" w:sz="4" w:space="0" w:color="auto"/>
            </w:tcBorders>
            <w:vAlign w:val="center"/>
          </w:tcPr>
          <w:p w14:paraId="2B94859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13.8</w:t>
            </w:r>
          </w:p>
          <w:p w14:paraId="7BD6E45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(9)</w:t>
            </w:r>
          </w:p>
        </w:tc>
        <w:tc>
          <w:tcPr>
            <w:tcW w:w="213" w:type="pct"/>
            <w:vAlign w:val="center"/>
          </w:tcPr>
          <w:p w14:paraId="7E0418E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36.9</w:t>
            </w:r>
          </w:p>
          <w:p w14:paraId="7E3B600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w:t>
            </w:r>
          </w:p>
        </w:tc>
        <w:tc>
          <w:tcPr>
            <w:tcW w:w="335" w:type="pct"/>
            <w:vAlign w:val="center"/>
          </w:tcPr>
          <w:p w14:paraId="46E0DDB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30.8</w:t>
            </w:r>
          </w:p>
          <w:p w14:paraId="3BA68D3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(20)</w:t>
            </w:r>
          </w:p>
        </w:tc>
        <w:tc>
          <w:tcPr>
            <w:tcW w:w="263" w:type="pct"/>
            <w:tcBorders>
              <w:right w:val="single" w:sz="4" w:space="0" w:color="auto"/>
            </w:tcBorders>
            <w:vAlign w:val="center"/>
          </w:tcPr>
          <w:p w14:paraId="7F84921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18.5</w:t>
            </w:r>
          </w:p>
          <w:p w14:paraId="1BE5095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w:t>
            </w:r>
          </w:p>
        </w:tc>
        <w:tc>
          <w:tcPr>
            <w:tcW w:w="227" w:type="pct"/>
            <w:tcBorders>
              <w:left w:val="single" w:sz="4" w:space="0" w:color="auto"/>
            </w:tcBorders>
            <w:vAlign w:val="center"/>
          </w:tcPr>
          <w:p w14:paraId="3CA3529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12.0</w:t>
            </w:r>
          </w:p>
          <w:p w14:paraId="60A4A02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213" w:type="pct"/>
            <w:vAlign w:val="center"/>
          </w:tcPr>
          <w:p w14:paraId="26A1F46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44.0</w:t>
            </w:r>
          </w:p>
          <w:p w14:paraId="2E2AF32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(22)</w:t>
            </w:r>
          </w:p>
        </w:tc>
        <w:tc>
          <w:tcPr>
            <w:tcW w:w="335" w:type="pct"/>
            <w:vAlign w:val="center"/>
          </w:tcPr>
          <w:p w14:paraId="40BE2AA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32.0</w:t>
            </w:r>
          </w:p>
          <w:p w14:paraId="5A77379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tc>
        <w:tc>
          <w:tcPr>
            <w:tcW w:w="263" w:type="pct"/>
            <w:tcBorders>
              <w:right w:val="single" w:sz="4" w:space="0" w:color="auto"/>
            </w:tcBorders>
            <w:vAlign w:val="center"/>
          </w:tcPr>
          <w:p w14:paraId="2A9B628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12.0</w:t>
            </w:r>
          </w:p>
          <w:p w14:paraId="2620DA3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w:t>
            </w:r>
          </w:p>
        </w:tc>
        <w:tc>
          <w:tcPr>
            <w:tcW w:w="420" w:type="pct"/>
            <w:tcBorders>
              <w:left w:val="single" w:sz="4" w:space="0" w:color="auto"/>
            </w:tcBorders>
          </w:tcPr>
          <w:p w14:paraId="5560811E" w14:textId="77777777" w:rsidR="001A48BF" w:rsidRDefault="001A48BF" w:rsidP="001A48BF">
            <w:pPr>
              <w:jc w:val="center"/>
              <w:rPr>
                <w:rFonts w:ascii="Times New Roman" w:hAnsi="Times New Roman" w:cs="Times New Roman"/>
                <w:sz w:val="16"/>
                <w:szCs w:val="16"/>
              </w:rPr>
            </w:pPr>
          </w:p>
          <w:p w14:paraId="72462F84" w14:textId="77777777" w:rsidR="001A48BF" w:rsidRDefault="001A48BF" w:rsidP="001A48BF">
            <w:pPr>
              <w:rPr>
                <w:rFonts w:ascii="Times New Roman" w:hAnsi="Times New Roman" w:cs="Times New Roman"/>
                <w:sz w:val="16"/>
                <w:szCs w:val="16"/>
              </w:rPr>
            </w:pPr>
          </w:p>
          <w:p w14:paraId="0999D012"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7.703</w:t>
            </w:r>
            <w:r>
              <w:rPr>
                <w:rFonts w:ascii="Times New Roman" w:hAnsi="Times New Roman" w:cs="Times New Roman"/>
                <w:sz w:val="16"/>
                <w:szCs w:val="16"/>
                <w:vertAlign w:val="superscript"/>
              </w:rPr>
              <w:t>**</w:t>
            </w:r>
          </w:p>
        </w:tc>
      </w:tr>
      <w:tr w:rsidR="001A48BF" w:rsidRPr="00D814F1" w14:paraId="0E79A16B" w14:textId="77777777" w:rsidTr="001A48BF">
        <w:trPr>
          <w:trHeight w:val="1127"/>
          <w:jc w:val="center"/>
        </w:trPr>
        <w:tc>
          <w:tcPr>
            <w:tcW w:w="421" w:type="pct"/>
            <w:tcBorders>
              <w:right w:val="single" w:sz="4" w:space="0" w:color="auto"/>
            </w:tcBorders>
            <w:vAlign w:val="center"/>
          </w:tcPr>
          <w:p w14:paraId="0093CF56"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t>Reached a climax</w:t>
            </w:r>
            <w:r>
              <w:rPr>
                <w:rFonts w:ascii="Times New Roman" w:eastAsia="Calibri" w:hAnsi="Times New Roman" w:cs="Times New Roman"/>
                <w:sz w:val="16"/>
                <w:szCs w:val="16"/>
              </w:rPr>
              <w:t xml:space="preserve"> </w:t>
            </w:r>
            <w:r w:rsidRPr="00D814F1">
              <w:rPr>
                <w:rFonts w:ascii="Times New Roman" w:eastAsia="Calibri" w:hAnsi="Times New Roman" w:cs="Times New Roman"/>
                <w:sz w:val="16"/>
                <w:szCs w:val="16"/>
              </w:rPr>
              <w:t>(experienced an orgasm) more quickly than you would</w:t>
            </w:r>
            <w:r>
              <w:rPr>
                <w:rFonts w:ascii="Times New Roman" w:eastAsia="Calibri" w:hAnsi="Times New Roman" w:cs="Times New Roman"/>
                <w:sz w:val="16"/>
                <w:szCs w:val="16"/>
              </w:rPr>
              <w:t xml:space="preserve"> have</w:t>
            </w:r>
            <w:r w:rsidRPr="00D814F1">
              <w:rPr>
                <w:rFonts w:ascii="Times New Roman" w:eastAsia="Calibri" w:hAnsi="Times New Roman" w:cs="Times New Roman"/>
                <w:sz w:val="16"/>
                <w:szCs w:val="16"/>
              </w:rPr>
              <w:t xml:space="preserve"> like</w:t>
            </w:r>
            <w:r>
              <w:rPr>
                <w:rFonts w:ascii="Times New Roman" w:eastAsia="Calibri" w:hAnsi="Times New Roman" w:cs="Times New Roman"/>
                <w:sz w:val="16"/>
                <w:szCs w:val="16"/>
              </w:rPr>
              <w:t>d</w:t>
            </w:r>
          </w:p>
        </w:tc>
        <w:tc>
          <w:tcPr>
            <w:tcW w:w="227" w:type="pct"/>
            <w:tcBorders>
              <w:left w:val="single" w:sz="4" w:space="0" w:color="auto"/>
            </w:tcBorders>
            <w:vAlign w:val="center"/>
          </w:tcPr>
          <w:p w14:paraId="4185CF6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23.5</w:t>
            </w:r>
          </w:p>
          <w:p w14:paraId="4572DFB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(42)</w:t>
            </w:r>
          </w:p>
        </w:tc>
        <w:tc>
          <w:tcPr>
            <w:tcW w:w="213" w:type="pct"/>
            <w:vAlign w:val="center"/>
          </w:tcPr>
          <w:p w14:paraId="62FC417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49.2</w:t>
            </w:r>
          </w:p>
          <w:p w14:paraId="026987D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(88)</w:t>
            </w:r>
          </w:p>
        </w:tc>
        <w:tc>
          <w:tcPr>
            <w:tcW w:w="335" w:type="pct"/>
            <w:vAlign w:val="center"/>
          </w:tcPr>
          <w:p w14:paraId="258C3F3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24.6</w:t>
            </w:r>
          </w:p>
          <w:p w14:paraId="1062A044"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(44)</w:t>
            </w:r>
          </w:p>
        </w:tc>
        <w:tc>
          <w:tcPr>
            <w:tcW w:w="263" w:type="pct"/>
            <w:tcBorders>
              <w:right w:val="single" w:sz="4" w:space="0" w:color="auto"/>
            </w:tcBorders>
            <w:vAlign w:val="center"/>
          </w:tcPr>
          <w:p w14:paraId="32AB156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2.8</w:t>
            </w:r>
          </w:p>
          <w:p w14:paraId="68614CA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227" w:type="pct"/>
            <w:tcBorders>
              <w:left w:val="single" w:sz="4" w:space="0" w:color="auto"/>
            </w:tcBorders>
            <w:vAlign w:val="center"/>
          </w:tcPr>
          <w:p w14:paraId="77C5EDD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54.1</w:t>
            </w:r>
          </w:p>
          <w:p w14:paraId="7F424F2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(66)</w:t>
            </w:r>
          </w:p>
        </w:tc>
        <w:tc>
          <w:tcPr>
            <w:tcW w:w="213" w:type="pct"/>
            <w:vAlign w:val="center"/>
          </w:tcPr>
          <w:p w14:paraId="2DE2B94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31.1</w:t>
            </w:r>
          </w:p>
          <w:p w14:paraId="6DEA77E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(38)</w:t>
            </w:r>
          </w:p>
        </w:tc>
        <w:tc>
          <w:tcPr>
            <w:tcW w:w="335" w:type="pct"/>
            <w:vAlign w:val="center"/>
          </w:tcPr>
          <w:p w14:paraId="570627E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13.1</w:t>
            </w:r>
          </w:p>
          <w:p w14:paraId="22361DF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tc>
        <w:tc>
          <w:tcPr>
            <w:tcW w:w="263" w:type="pct"/>
            <w:tcBorders>
              <w:right w:val="single" w:sz="4" w:space="0" w:color="auto"/>
            </w:tcBorders>
            <w:vAlign w:val="center"/>
          </w:tcPr>
          <w:p w14:paraId="1127698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p w14:paraId="3008957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w:t>
            </w:r>
          </w:p>
        </w:tc>
        <w:tc>
          <w:tcPr>
            <w:tcW w:w="227" w:type="pct"/>
            <w:tcBorders>
              <w:left w:val="single" w:sz="4" w:space="0" w:color="auto"/>
            </w:tcBorders>
            <w:vAlign w:val="center"/>
          </w:tcPr>
          <w:p w14:paraId="545A06B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18.1</w:t>
            </w:r>
          </w:p>
          <w:p w14:paraId="1CC14FB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w:t>
            </w:r>
          </w:p>
        </w:tc>
        <w:tc>
          <w:tcPr>
            <w:tcW w:w="213" w:type="pct"/>
            <w:vAlign w:val="center"/>
          </w:tcPr>
          <w:p w14:paraId="3F1BC4C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34.7</w:t>
            </w:r>
          </w:p>
          <w:p w14:paraId="27598B1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w:t>
            </w:r>
          </w:p>
        </w:tc>
        <w:tc>
          <w:tcPr>
            <w:tcW w:w="335" w:type="pct"/>
            <w:vAlign w:val="center"/>
          </w:tcPr>
          <w:p w14:paraId="313AE2E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31.9</w:t>
            </w:r>
          </w:p>
          <w:p w14:paraId="3B1F8C1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(23)</w:t>
            </w:r>
          </w:p>
        </w:tc>
        <w:tc>
          <w:tcPr>
            <w:tcW w:w="263" w:type="pct"/>
            <w:tcBorders>
              <w:right w:val="single" w:sz="4" w:space="0" w:color="auto"/>
            </w:tcBorders>
            <w:vAlign w:val="center"/>
          </w:tcPr>
          <w:p w14:paraId="444D1AF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15.3</w:t>
            </w:r>
          </w:p>
          <w:p w14:paraId="5D10C88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w:t>
            </w:r>
          </w:p>
        </w:tc>
        <w:tc>
          <w:tcPr>
            <w:tcW w:w="227" w:type="pct"/>
            <w:tcBorders>
              <w:left w:val="single" w:sz="4" w:space="0" w:color="auto"/>
            </w:tcBorders>
            <w:vAlign w:val="center"/>
          </w:tcPr>
          <w:p w14:paraId="67E8D4F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28.6</w:t>
            </w:r>
          </w:p>
          <w:p w14:paraId="6A3F6C09"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(18)</w:t>
            </w:r>
          </w:p>
        </w:tc>
        <w:tc>
          <w:tcPr>
            <w:tcW w:w="213" w:type="pct"/>
            <w:vAlign w:val="center"/>
          </w:tcPr>
          <w:p w14:paraId="1E2080B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25.4</w:t>
            </w:r>
          </w:p>
          <w:p w14:paraId="5FF6D87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(16)</w:t>
            </w:r>
          </w:p>
        </w:tc>
        <w:tc>
          <w:tcPr>
            <w:tcW w:w="335" w:type="pct"/>
            <w:vAlign w:val="center"/>
          </w:tcPr>
          <w:p w14:paraId="1BDAAA2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41.3</w:t>
            </w:r>
          </w:p>
          <w:p w14:paraId="2EBEE6C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(26)</w:t>
            </w:r>
          </w:p>
        </w:tc>
        <w:tc>
          <w:tcPr>
            <w:tcW w:w="263" w:type="pct"/>
            <w:tcBorders>
              <w:right w:val="single" w:sz="4" w:space="0" w:color="auto"/>
            </w:tcBorders>
            <w:vAlign w:val="center"/>
          </w:tcPr>
          <w:p w14:paraId="6CA8FC4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4.8</w:t>
            </w:r>
          </w:p>
          <w:p w14:paraId="29E2CCF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w:t>
            </w:r>
          </w:p>
        </w:tc>
        <w:tc>
          <w:tcPr>
            <w:tcW w:w="420" w:type="pct"/>
            <w:tcBorders>
              <w:left w:val="single" w:sz="4" w:space="0" w:color="auto"/>
            </w:tcBorders>
          </w:tcPr>
          <w:p w14:paraId="7CDD0659" w14:textId="77777777" w:rsidR="001A48BF" w:rsidRDefault="001A48BF" w:rsidP="001A48BF">
            <w:pPr>
              <w:jc w:val="center"/>
              <w:rPr>
                <w:rFonts w:ascii="Times New Roman" w:hAnsi="Times New Roman" w:cs="Times New Roman"/>
                <w:sz w:val="16"/>
                <w:szCs w:val="16"/>
              </w:rPr>
            </w:pPr>
          </w:p>
          <w:p w14:paraId="46498B81"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15.162</w:t>
            </w:r>
            <w:r>
              <w:rPr>
                <w:rFonts w:ascii="Times New Roman" w:hAnsi="Times New Roman" w:cs="Times New Roman"/>
                <w:sz w:val="16"/>
                <w:szCs w:val="16"/>
                <w:vertAlign w:val="superscript"/>
              </w:rPr>
              <w:t>***</w:t>
            </w:r>
          </w:p>
        </w:tc>
      </w:tr>
      <w:tr w:rsidR="001A48BF" w:rsidRPr="00D814F1" w14:paraId="159B03E7" w14:textId="77777777" w:rsidTr="001A48BF">
        <w:trPr>
          <w:trHeight w:val="479"/>
          <w:jc w:val="center"/>
        </w:trPr>
        <w:tc>
          <w:tcPr>
            <w:tcW w:w="421" w:type="pct"/>
            <w:tcBorders>
              <w:right w:val="single" w:sz="4" w:space="0" w:color="auto"/>
            </w:tcBorders>
            <w:vAlign w:val="center"/>
          </w:tcPr>
          <w:p w14:paraId="6B323945" w14:textId="77777777" w:rsidR="001A48BF" w:rsidRPr="00D814F1" w:rsidRDefault="001A48BF" w:rsidP="001A48BF">
            <w:pPr>
              <w:rPr>
                <w:rFonts w:ascii="Times New Roman" w:eastAsia="Calibri" w:hAnsi="Times New Roman" w:cs="Times New Roman"/>
                <w:sz w:val="16"/>
                <w:szCs w:val="16"/>
              </w:rPr>
            </w:pPr>
            <w:r w:rsidRPr="00D814F1">
              <w:rPr>
                <w:rFonts w:ascii="Times New Roman" w:eastAsia="Calibri" w:hAnsi="Times New Roman" w:cs="Times New Roman"/>
                <w:sz w:val="16"/>
                <w:szCs w:val="16"/>
              </w:rPr>
              <w:lastRenderedPageBreak/>
              <w:t>Had trouble getting or keeping an erection</w:t>
            </w:r>
          </w:p>
        </w:tc>
        <w:tc>
          <w:tcPr>
            <w:tcW w:w="227" w:type="pct"/>
            <w:tcBorders>
              <w:left w:val="single" w:sz="4" w:space="0" w:color="auto"/>
              <w:bottom w:val="single" w:sz="4" w:space="0" w:color="auto"/>
            </w:tcBorders>
            <w:vAlign w:val="center"/>
          </w:tcPr>
          <w:p w14:paraId="00CBFD2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9.8</w:t>
            </w:r>
          </w:p>
          <w:p w14:paraId="2CBADEF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(25)</w:t>
            </w:r>
          </w:p>
        </w:tc>
        <w:tc>
          <w:tcPr>
            <w:tcW w:w="213" w:type="pct"/>
            <w:tcBorders>
              <w:bottom w:val="single" w:sz="4" w:space="0" w:color="auto"/>
            </w:tcBorders>
            <w:vAlign w:val="center"/>
          </w:tcPr>
          <w:p w14:paraId="1807720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34.4</w:t>
            </w:r>
          </w:p>
          <w:p w14:paraId="70AD8D6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(88)</w:t>
            </w:r>
          </w:p>
        </w:tc>
        <w:tc>
          <w:tcPr>
            <w:tcW w:w="335" w:type="pct"/>
            <w:tcBorders>
              <w:bottom w:val="single" w:sz="4" w:space="0" w:color="auto"/>
            </w:tcBorders>
            <w:vAlign w:val="center"/>
          </w:tcPr>
          <w:p w14:paraId="4D15B1D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43.0</w:t>
            </w:r>
          </w:p>
          <w:p w14:paraId="5454876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(110)</w:t>
            </w:r>
          </w:p>
        </w:tc>
        <w:tc>
          <w:tcPr>
            <w:tcW w:w="263" w:type="pct"/>
            <w:tcBorders>
              <w:bottom w:val="single" w:sz="4" w:space="0" w:color="auto"/>
              <w:right w:val="single" w:sz="4" w:space="0" w:color="auto"/>
            </w:tcBorders>
            <w:vAlign w:val="center"/>
          </w:tcPr>
          <w:p w14:paraId="49DB75C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12.9</w:t>
            </w:r>
          </w:p>
          <w:p w14:paraId="03411FD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(33)</w:t>
            </w:r>
          </w:p>
        </w:tc>
        <w:tc>
          <w:tcPr>
            <w:tcW w:w="227" w:type="pct"/>
            <w:tcBorders>
              <w:left w:val="single" w:sz="4" w:space="0" w:color="auto"/>
              <w:bottom w:val="single" w:sz="4" w:space="0" w:color="auto"/>
            </w:tcBorders>
            <w:vAlign w:val="center"/>
          </w:tcPr>
          <w:p w14:paraId="746F53D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27.0</w:t>
            </w:r>
          </w:p>
          <w:p w14:paraId="6DEF7B8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(51)</w:t>
            </w:r>
          </w:p>
        </w:tc>
        <w:tc>
          <w:tcPr>
            <w:tcW w:w="213" w:type="pct"/>
            <w:tcBorders>
              <w:bottom w:val="single" w:sz="4" w:space="0" w:color="auto"/>
            </w:tcBorders>
            <w:vAlign w:val="center"/>
          </w:tcPr>
          <w:p w14:paraId="1762CB87"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39.7</w:t>
            </w:r>
          </w:p>
          <w:p w14:paraId="4426B9A8"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(75)</w:t>
            </w:r>
          </w:p>
        </w:tc>
        <w:tc>
          <w:tcPr>
            <w:tcW w:w="335" w:type="pct"/>
            <w:tcBorders>
              <w:bottom w:val="single" w:sz="4" w:space="0" w:color="auto"/>
            </w:tcBorders>
            <w:vAlign w:val="center"/>
          </w:tcPr>
          <w:p w14:paraId="1CAD440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24.3</w:t>
            </w:r>
          </w:p>
          <w:p w14:paraId="3E17FD96"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(46)</w:t>
            </w:r>
          </w:p>
        </w:tc>
        <w:tc>
          <w:tcPr>
            <w:tcW w:w="263" w:type="pct"/>
            <w:tcBorders>
              <w:bottom w:val="single" w:sz="4" w:space="0" w:color="auto"/>
              <w:right w:val="single" w:sz="4" w:space="0" w:color="auto"/>
            </w:tcBorders>
            <w:vAlign w:val="center"/>
          </w:tcPr>
          <w:p w14:paraId="3968480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9.0</w:t>
            </w:r>
          </w:p>
          <w:p w14:paraId="70A0C50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(17)</w:t>
            </w:r>
          </w:p>
        </w:tc>
        <w:tc>
          <w:tcPr>
            <w:tcW w:w="227" w:type="pct"/>
            <w:tcBorders>
              <w:left w:val="single" w:sz="4" w:space="0" w:color="auto"/>
              <w:bottom w:val="single" w:sz="4" w:space="0" w:color="auto"/>
            </w:tcBorders>
            <w:vAlign w:val="center"/>
          </w:tcPr>
          <w:p w14:paraId="62B49BF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8.1</w:t>
            </w:r>
          </w:p>
          <w:p w14:paraId="45D0A342"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(10)</w:t>
            </w:r>
          </w:p>
        </w:tc>
        <w:tc>
          <w:tcPr>
            <w:tcW w:w="213" w:type="pct"/>
            <w:tcBorders>
              <w:bottom w:val="single" w:sz="4" w:space="0" w:color="auto"/>
            </w:tcBorders>
            <w:vAlign w:val="center"/>
          </w:tcPr>
          <w:p w14:paraId="7013E1D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29.0</w:t>
            </w:r>
          </w:p>
          <w:p w14:paraId="45CC885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(36)</w:t>
            </w:r>
          </w:p>
        </w:tc>
        <w:tc>
          <w:tcPr>
            <w:tcW w:w="335" w:type="pct"/>
            <w:tcBorders>
              <w:bottom w:val="single" w:sz="4" w:space="0" w:color="auto"/>
            </w:tcBorders>
            <w:vAlign w:val="center"/>
          </w:tcPr>
          <w:p w14:paraId="52966BB5"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41.9</w:t>
            </w:r>
          </w:p>
          <w:p w14:paraId="6FAEE840"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(52)</w:t>
            </w:r>
          </w:p>
        </w:tc>
        <w:tc>
          <w:tcPr>
            <w:tcW w:w="263" w:type="pct"/>
            <w:tcBorders>
              <w:bottom w:val="single" w:sz="4" w:space="0" w:color="auto"/>
              <w:right w:val="single" w:sz="4" w:space="0" w:color="auto"/>
            </w:tcBorders>
            <w:vAlign w:val="center"/>
          </w:tcPr>
          <w:p w14:paraId="2410D5DD"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21.0</w:t>
            </w:r>
          </w:p>
          <w:p w14:paraId="34E9477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(26)</w:t>
            </w:r>
          </w:p>
        </w:tc>
        <w:tc>
          <w:tcPr>
            <w:tcW w:w="227" w:type="pct"/>
            <w:tcBorders>
              <w:left w:val="single" w:sz="4" w:space="0" w:color="auto"/>
            </w:tcBorders>
            <w:vAlign w:val="center"/>
          </w:tcPr>
          <w:p w14:paraId="746690D1"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7.6</w:t>
            </w:r>
          </w:p>
          <w:p w14:paraId="1DCE88CE"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(5)</w:t>
            </w:r>
          </w:p>
        </w:tc>
        <w:tc>
          <w:tcPr>
            <w:tcW w:w="213" w:type="pct"/>
            <w:vAlign w:val="center"/>
          </w:tcPr>
          <w:p w14:paraId="17630973"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27.3</w:t>
            </w:r>
          </w:p>
          <w:p w14:paraId="4D6E469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(18)</w:t>
            </w:r>
          </w:p>
        </w:tc>
        <w:tc>
          <w:tcPr>
            <w:tcW w:w="335" w:type="pct"/>
            <w:vAlign w:val="center"/>
          </w:tcPr>
          <w:p w14:paraId="1A97B39A"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45.5</w:t>
            </w:r>
          </w:p>
          <w:p w14:paraId="48D1E81F"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(30)</w:t>
            </w:r>
          </w:p>
        </w:tc>
        <w:tc>
          <w:tcPr>
            <w:tcW w:w="263" w:type="pct"/>
            <w:tcBorders>
              <w:right w:val="single" w:sz="4" w:space="0" w:color="auto"/>
            </w:tcBorders>
            <w:vAlign w:val="center"/>
          </w:tcPr>
          <w:p w14:paraId="37C2CA8C"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19.7</w:t>
            </w:r>
          </w:p>
          <w:p w14:paraId="46E13C2B" w14:textId="77777777" w:rsidR="001A48BF" w:rsidRPr="00D814F1" w:rsidRDefault="001A48BF" w:rsidP="001A48BF">
            <w:pPr>
              <w:jc w:val="center"/>
              <w:rPr>
                <w:rFonts w:ascii="Times New Roman" w:eastAsia="Calibri" w:hAnsi="Times New Roman" w:cs="Times New Roman"/>
                <w:sz w:val="16"/>
                <w:szCs w:val="16"/>
              </w:rPr>
            </w:pPr>
            <w:r w:rsidRPr="00D814F1">
              <w:rPr>
                <w:rFonts w:ascii="Times New Roman" w:eastAsia="Calibri" w:hAnsi="Times New Roman" w:cs="Times New Roman"/>
                <w:sz w:val="16"/>
                <w:szCs w:val="16"/>
              </w:rPr>
              <w:t>(13)</w:t>
            </w:r>
          </w:p>
        </w:tc>
        <w:tc>
          <w:tcPr>
            <w:tcW w:w="420" w:type="pct"/>
            <w:tcBorders>
              <w:left w:val="single" w:sz="4" w:space="0" w:color="auto"/>
              <w:bottom w:val="single" w:sz="4" w:space="0" w:color="auto"/>
            </w:tcBorders>
          </w:tcPr>
          <w:p w14:paraId="49CE1942" w14:textId="77777777" w:rsidR="001A48BF" w:rsidRDefault="001A48BF" w:rsidP="001A48BF">
            <w:pPr>
              <w:jc w:val="center"/>
              <w:rPr>
                <w:rFonts w:ascii="Times New Roman" w:hAnsi="Times New Roman" w:cs="Times New Roman"/>
                <w:sz w:val="16"/>
                <w:szCs w:val="16"/>
              </w:rPr>
            </w:pPr>
          </w:p>
          <w:p w14:paraId="02ABD870" w14:textId="77777777" w:rsidR="001A48BF" w:rsidRPr="003802BF" w:rsidRDefault="001A48BF" w:rsidP="001A48BF">
            <w:pPr>
              <w:jc w:val="center"/>
              <w:rPr>
                <w:rFonts w:ascii="Times New Roman" w:hAnsi="Times New Roman" w:cs="Times New Roman"/>
                <w:sz w:val="16"/>
                <w:szCs w:val="16"/>
              </w:rPr>
            </w:pPr>
            <w:r>
              <w:rPr>
                <w:rFonts w:ascii="Times New Roman" w:hAnsi="Times New Roman" w:cs="Times New Roman"/>
                <w:sz w:val="16"/>
                <w:szCs w:val="16"/>
              </w:rPr>
              <w:t>8.182</w:t>
            </w:r>
            <w:r>
              <w:rPr>
                <w:rFonts w:ascii="Times New Roman" w:hAnsi="Times New Roman" w:cs="Times New Roman"/>
                <w:sz w:val="16"/>
                <w:szCs w:val="16"/>
                <w:vertAlign w:val="superscript"/>
              </w:rPr>
              <w:t>**</w:t>
            </w:r>
          </w:p>
        </w:tc>
      </w:tr>
    </w:tbl>
    <w:p w14:paraId="76F165C5" w14:textId="77777777" w:rsidR="001A48BF" w:rsidRDefault="001A48BF" w:rsidP="001A48BF">
      <w:pPr>
        <w:rPr>
          <w:rFonts w:ascii="Times New Roman" w:eastAsia="Calibri" w:hAnsi="Times New Roman" w:cs="Times New Roman"/>
          <w:sz w:val="18"/>
          <w:szCs w:val="18"/>
          <w:lang w:val="en-GB"/>
        </w:rPr>
      </w:pPr>
      <w:r w:rsidRPr="00D814F1">
        <w:rPr>
          <w:rFonts w:ascii="Times New Roman" w:eastAsia="Times New Roman" w:hAnsi="Times New Roman" w:cs="Times New Roman"/>
          <w:i/>
          <w:sz w:val="18"/>
          <w:szCs w:val="20"/>
          <w:lang w:val="en-US"/>
        </w:rPr>
        <w:t>Note</w:t>
      </w:r>
      <w:r w:rsidRPr="00D814F1">
        <w:rPr>
          <w:rFonts w:ascii="Times New Roman" w:eastAsia="Times New Roman" w:hAnsi="Times New Roman" w:cs="Times New Roman"/>
          <w:sz w:val="18"/>
          <w:szCs w:val="20"/>
          <w:lang w:val="en-US"/>
        </w:rPr>
        <w:t xml:space="preserve">. Missing values excluded. Range of missing values; </w:t>
      </w:r>
      <w:r w:rsidRPr="00D814F1">
        <w:rPr>
          <w:rFonts w:ascii="Times New Roman" w:eastAsia="Times New Roman" w:hAnsi="Times New Roman" w:cs="Times New Roman"/>
          <w:sz w:val="16"/>
          <w:szCs w:val="16"/>
          <w:vertAlign w:val="superscript"/>
          <w:lang w:val="en-GB"/>
        </w:rPr>
        <w:t xml:space="preserve">a </w:t>
      </w:r>
      <w:r w:rsidRPr="00D814F1">
        <w:rPr>
          <w:rFonts w:ascii="Times New Roman" w:eastAsia="Times New Roman" w:hAnsi="Times New Roman" w:cs="Times New Roman"/>
          <w:sz w:val="18"/>
          <w:szCs w:val="18"/>
          <w:lang w:val="en-GB"/>
        </w:rPr>
        <w:t>Norway</w:t>
      </w:r>
      <w:r>
        <w:rPr>
          <w:rFonts w:ascii="Times New Roman" w:eastAsia="Times New Roman" w:hAnsi="Times New Roman" w:cs="Times New Roman"/>
          <w:sz w:val="18"/>
          <w:szCs w:val="18"/>
          <w:lang w:val="en-GB"/>
        </w:rPr>
        <w:t xml:space="preserve"> &amp; Denmark versus P</w:t>
      </w:r>
      <w:r w:rsidRPr="00D814F1">
        <w:rPr>
          <w:rFonts w:ascii="Times New Roman" w:eastAsia="Times New Roman" w:hAnsi="Times New Roman" w:cs="Times New Roman"/>
          <w:sz w:val="18"/>
          <w:szCs w:val="18"/>
          <w:lang w:val="en-GB"/>
        </w:rPr>
        <w:t>ortugal;</w:t>
      </w:r>
      <w:r w:rsidRPr="00D814F1">
        <w:rPr>
          <w:rFonts w:ascii="Times New Roman" w:eastAsia="Times New Roman" w:hAnsi="Times New Roman" w:cs="Times New Roman"/>
          <w:sz w:val="16"/>
          <w:szCs w:val="16"/>
          <w:lang w:val="en-GB"/>
        </w:rPr>
        <w:t xml:space="preserve"> </w:t>
      </w:r>
      <w:r w:rsidRPr="00D814F1">
        <w:rPr>
          <w:rFonts w:ascii="Times New Roman" w:eastAsia="Calibri" w:hAnsi="Times New Roman" w:cs="Times New Roman"/>
          <w:sz w:val="18"/>
          <w:szCs w:val="18"/>
          <w:lang w:val="en-GB"/>
        </w:rPr>
        <w:t xml:space="preserve">* </w:t>
      </w:r>
      <w:r w:rsidRPr="00D814F1">
        <w:rPr>
          <w:rFonts w:ascii="Times New Roman" w:eastAsia="Calibri" w:hAnsi="Times New Roman" w:cs="Times New Roman"/>
          <w:i/>
          <w:iCs/>
          <w:sz w:val="18"/>
          <w:szCs w:val="18"/>
          <w:lang w:val="en-GB"/>
        </w:rPr>
        <w:t xml:space="preserve">p </w:t>
      </w:r>
      <w:r w:rsidRPr="00D814F1">
        <w:rPr>
          <w:rFonts w:ascii="Times New Roman" w:eastAsia="Calibri" w:hAnsi="Times New Roman" w:cs="Times New Roman"/>
          <w:sz w:val="18"/>
          <w:szCs w:val="18"/>
          <w:lang w:val="en-GB"/>
        </w:rPr>
        <w:t xml:space="preserve">&lt; .05; ** </w:t>
      </w:r>
      <w:r w:rsidRPr="00D814F1">
        <w:rPr>
          <w:rFonts w:ascii="Times New Roman" w:eastAsia="Calibri" w:hAnsi="Times New Roman" w:cs="Times New Roman"/>
          <w:i/>
          <w:iCs/>
          <w:sz w:val="18"/>
          <w:szCs w:val="18"/>
          <w:lang w:val="en-GB"/>
        </w:rPr>
        <w:t xml:space="preserve">p </w:t>
      </w:r>
      <w:r w:rsidRPr="00D814F1">
        <w:rPr>
          <w:rFonts w:ascii="Times New Roman" w:eastAsia="Calibri" w:hAnsi="Times New Roman" w:cs="Times New Roman"/>
          <w:sz w:val="18"/>
          <w:szCs w:val="18"/>
          <w:lang w:val="en-GB"/>
        </w:rPr>
        <w:t>&lt; .01; ***</w:t>
      </w:r>
      <w:r w:rsidRPr="00D814F1">
        <w:rPr>
          <w:rFonts w:ascii="Times New Roman" w:eastAsia="Calibri" w:hAnsi="Times New Roman" w:cs="Times New Roman"/>
          <w:i/>
          <w:iCs/>
          <w:sz w:val="18"/>
          <w:szCs w:val="18"/>
          <w:lang w:val="en-GB"/>
        </w:rPr>
        <w:t xml:space="preserve"> p </w:t>
      </w:r>
      <w:r w:rsidRPr="00D814F1">
        <w:rPr>
          <w:rFonts w:ascii="Times New Roman" w:eastAsia="Calibri" w:hAnsi="Times New Roman" w:cs="Times New Roman"/>
          <w:sz w:val="18"/>
          <w:szCs w:val="18"/>
          <w:lang w:val="en-GB"/>
        </w:rPr>
        <w:t>&lt; .001</w:t>
      </w:r>
    </w:p>
    <w:p w14:paraId="25DA37E5" w14:textId="77777777" w:rsidR="001A48BF" w:rsidRDefault="001A48BF" w:rsidP="001A48BF">
      <w:pPr>
        <w:rPr>
          <w:rFonts w:ascii="Times New Roman" w:eastAsia="Calibri" w:hAnsi="Times New Roman" w:cs="Times New Roman"/>
          <w:sz w:val="18"/>
          <w:szCs w:val="18"/>
          <w:lang w:val="en-GB"/>
        </w:rPr>
      </w:pPr>
      <w:r>
        <w:rPr>
          <w:rFonts w:ascii="Times New Roman" w:eastAsia="Calibri" w:hAnsi="Times New Roman" w:cs="Times New Roman"/>
          <w:sz w:val="18"/>
          <w:szCs w:val="18"/>
          <w:lang w:val="en-GB"/>
        </w:rPr>
        <w:br w:type="page"/>
      </w:r>
    </w:p>
    <w:p w14:paraId="3F9F1373" w14:textId="77777777" w:rsidR="001A48BF" w:rsidRPr="0043587E" w:rsidRDefault="001A48BF" w:rsidP="001A48BF">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Pr="0043587E">
        <w:rPr>
          <w:rFonts w:ascii="Times New Roman" w:hAnsi="Times New Roman" w:cs="Times New Roman"/>
          <w:b/>
          <w:sz w:val="24"/>
          <w:szCs w:val="24"/>
          <w:lang w:val="en-US"/>
        </w:rPr>
        <w:t xml:space="preserve"> 5</w:t>
      </w:r>
    </w:p>
    <w:p w14:paraId="54B9F2A6" w14:textId="77777777" w:rsidR="001A48BF" w:rsidRPr="008B7D50" w:rsidRDefault="001A48BF" w:rsidP="001A48BF">
      <w:pPr>
        <w:rPr>
          <w:rFonts w:ascii="Times New Roman" w:hAnsi="Times New Roman" w:cs="Times New Roman"/>
          <w:sz w:val="24"/>
          <w:szCs w:val="24"/>
          <w:lang w:val="en-US"/>
        </w:rPr>
      </w:pPr>
      <w:r w:rsidRPr="008B7D50">
        <w:rPr>
          <w:rFonts w:ascii="Times New Roman" w:hAnsi="Times New Roman" w:cs="Times New Roman"/>
          <w:sz w:val="24"/>
          <w:szCs w:val="24"/>
          <w:lang w:val="en-US"/>
        </w:rPr>
        <w:t>Correlations between variables of interest</w:t>
      </w:r>
    </w:p>
    <w:tbl>
      <w:tblPr>
        <w:tblW w:w="10219" w:type="dxa"/>
        <w:tblLayout w:type="fixed"/>
        <w:tblCellMar>
          <w:left w:w="0" w:type="dxa"/>
          <w:right w:w="0" w:type="dxa"/>
        </w:tblCellMar>
        <w:tblLook w:val="0000" w:firstRow="0" w:lastRow="0" w:firstColumn="0" w:lastColumn="0" w:noHBand="0" w:noVBand="0"/>
      </w:tblPr>
      <w:tblGrid>
        <w:gridCol w:w="3199"/>
        <w:gridCol w:w="273"/>
        <w:gridCol w:w="377"/>
        <w:gridCol w:w="377"/>
        <w:gridCol w:w="377"/>
        <w:gridCol w:w="377"/>
        <w:gridCol w:w="403"/>
        <w:gridCol w:w="403"/>
        <w:gridCol w:w="403"/>
        <w:gridCol w:w="403"/>
        <w:gridCol w:w="403"/>
        <w:gridCol w:w="403"/>
        <w:gridCol w:w="403"/>
        <w:gridCol w:w="403"/>
        <w:gridCol w:w="403"/>
        <w:gridCol w:w="403"/>
        <w:gridCol w:w="403"/>
        <w:gridCol w:w="403"/>
        <w:gridCol w:w="403"/>
      </w:tblGrid>
      <w:tr w:rsidR="001A48BF" w:rsidRPr="00473920" w14:paraId="6C729216" w14:textId="77777777" w:rsidTr="001A48BF">
        <w:trPr>
          <w:trHeight w:val="227"/>
        </w:trPr>
        <w:tc>
          <w:tcPr>
            <w:tcW w:w="3199" w:type="dxa"/>
            <w:vAlign w:val="center"/>
          </w:tcPr>
          <w:p w14:paraId="7C9EBC44" w14:textId="77777777" w:rsidR="001A48BF" w:rsidRPr="00716571" w:rsidRDefault="001A48BF" w:rsidP="001A48BF">
            <w:pPr>
              <w:widowControl w:val="0"/>
              <w:autoSpaceDE w:val="0"/>
              <w:autoSpaceDN w:val="0"/>
              <w:adjustRightInd w:val="0"/>
              <w:spacing w:after="0" w:line="229" w:lineRule="exact"/>
              <w:rPr>
                <w:rFonts w:ascii="Times New Roman" w:hAnsi="Times New Roman" w:cs="Times New Roman"/>
              </w:rPr>
            </w:pPr>
            <w:r w:rsidRPr="00716571">
              <w:rPr>
                <w:rFonts w:ascii="Times New Roman" w:hAnsi="Times New Roman" w:cs="Times New Roman"/>
                <w:b/>
                <w:bCs/>
                <w:w w:val="99"/>
              </w:rPr>
              <w:t>Variable</w:t>
            </w:r>
          </w:p>
        </w:tc>
        <w:tc>
          <w:tcPr>
            <w:tcW w:w="273" w:type="dxa"/>
            <w:vAlign w:val="center"/>
          </w:tcPr>
          <w:p w14:paraId="70A98778" w14:textId="77777777" w:rsidR="001A48BF" w:rsidRPr="00473920" w:rsidRDefault="001A48BF" w:rsidP="001A48BF">
            <w:pPr>
              <w:widowControl w:val="0"/>
              <w:autoSpaceDE w:val="0"/>
              <w:autoSpaceDN w:val="0"/>
              <w:adjustRightInd w:val="0"/>
              <w:spacing w:after="0" w:line="229" w:lineRule="exact"/>
              <w:rPr>
                <w:rFonts w:ascii="Times New Roman" w:hAnsi="Times New Roman" w:cs="Times New Roman"/>
                <w:b/>
                <w:sz w:val="18"/>
                <w:szCs w:val="18"/>
              </w:rPr>
            </w:pPr>
          </w:p>
        </w:tc>
        <w:tc>
          <w:tcPr>
            <w:tcW w:w="377" w:type="dxa"/>
            <w:vAlign w:val="center"/>
          </w:tcPr>
          <w:p w14:paraId="32BEEFB8"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w:t>
            </w:r>
          </w:p>
        </w:tc>
        <w:tc>
          <w:tcPr>
            <w:tcW w:w="377" w:type="dxa"/>
            <w:vAlign w:val="center"/>
          </w:tcPr>
          <w:p w14:paraId="61FF39B0"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2.</w:t>
            </w:r>
          </w:p>
        </w:tc>
        <w:tc>
          <w:tcPr>
            <w:tcW w:w="377" w:type="dxa"/>
            <w:vAlign w:val="center"/>
          </w:tcPr>
          <w:p w14:paraId="1754F898"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3.</w:t>
            </w:r>
          </w:p>
        </w:tc>
        <w:tc>
          <w:tcPr>
            <w:tcW w:w="377" w:type="dxa"/>
            <w:vAlign w:val="center"/>
          </w:tcPr>
          <w:p w14:paraId="31D1A906" w14:textId="77777777" w:rsidR="001A48BF" w:rsidRPr="00473920" w:rsidRDefault="001A48BF" w:rsidP="001A48BF">
            <w:pPr>
              <w:widowControl w:val="0"/>
              <w:autoSpaceDE w:val="0"/>
              <w:autoSpaceDN w:val="0"/>
              <w:adjustRightInd w:val="0"/>
              <w:spacing w:after="0" w:line="229" w:lineRule="exact"/>
              <w:ind w:right="40"/>
              <w:jc w:val="center"/>
              <w:rPr>
                <w:rFonts w:ascii="Times New Roman" w:hAnsi="Times New Roman" w:cs="Times New Roman"/>
                <w:b/>
                <w:sz w:val="18"/>
                <w:szCs w:val="18"/>
              </w:rPr>
            </w:pPr>
            <w:r w:rsidRPr="00473920">
              <w:rPr>
                <w:rFonts w:ascii="Times New Roman" w:hAnsi="Times New Roman" w:cs="Times New Roman"/>
                <w:b/>
                <w:sz w:val="18"/>
                <w:szCs w:val="18"/>
              </w:rPr>
              <w:t>4.</w:t>
            </w:r>
          </w:p>
        </w:tc>
        <w:tc>
          <w:tcPr>
            <w:tcW w:w="403" w:type="dxa"/>
            <w:vAlign w:val="center"/>
          </w:tcPr>
          <w:p w14:paraId="534E21CC"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5.</w:t>
            </w:r>
          </w:p>
        </w:tc>
        <w:tc>
          <w:tcPr>
            <w:tcW w:w="403" w:type="dxa"/>
            <w:vAlign w:val="center"/>
          </w:tcPr>
          <w:p w14:paraId="7773680C"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6.</w:t>
            </w:r>
          </w:p>
        </w:tc>
        <w:tc>
          <w:tcPr>
            <w:tcW w:w="403" w:type="dxa"/>
            <w:vAlign w:val="center"/>
          </w:tcPr>
          <w:p w14:paraId="216B8581"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7.</w:t>
            </w:r>
          </w:p>
        </w:tc>
        <w:tc>
          <w:tcPr>
            <w:tcW w:w="403" w:type="dxa"/>
            <w:vAlign w:val="center"/>
          </w:tcPr>
          <w:p w14:paraId="34ED6421"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8.</w:t>
            </w:r>
          </w:p>
        </w:tc>
        <w:tc>
          <w:tcPr>
            <w:tcW w:w="403" w:type="dxa"/>
            <w:vAlign w:val="center"/>
          </w:tcPr>
          <w:p w14:paraId="12271DA8"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9.</w:t>
            </w:r>
          </w:p>
        </w:tc>
        <w:tc>
          <w:tcPr>
            <w:tcW w:w="403" w:type="dxa"/>
            <w:vAlign w:val="center"/>
          </w:tcPr>
          <w:p w14:paraId="01A97D71"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10.</w:t>
            </w:r>
          </w:p>
        </w:tc>
        <w:tc>
          <w:tcPr>
            <w:tcW w:w="403" w:type="dxa"/>
            <w:vAlign w:val="center"/>
          </w:tcPr>
          <w:p w14:paraId="5E3E0F7F"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11.</w:t>
            </w:r>
          </w:p>
        </w:tc>
        <w:tc>
          <w:tcPr>
            <w:tcW w:w="403" w:type="dxa"/>
            <w:vAlign w:val="center"/>
          </w:tcPr>
          <w:p w14:paraId="0DE564DD"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12.</w:t>
            </w:r>
          </w:p>
        </w:tc>
        <w:tc>
          <w:tcPr>
            <w:tcW w:w="403" w:type="dxa"/>
            <w:vAlign w:val="center"/>
          </w:tcPr>
          <w:p w14:paraId="345B3C8A"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13.</w:t>
            </w:r>
          </w:p>
        </w:tc>
        <w:tc>
          <w:tcPr>
            <w:tcW w:w="403" w:type="dxa"/>
            <w:vAlign w:val="center"/>
          </w:tcPr>
          <w:p w14:paraId="2B2E5433"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14.</w:t>
            </w:r>
          </w:p>
        </w:tc>
        <w:tc>
          <w:tcPr>
            <w:tcW w:w="403" w:type="dxa"/>
            <w:vAlign w:val="center"/>
          </w:tcPr>
          <w:p w14:paraId="2B60E8BE"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15.</w:t>
            </w:r>
          </w:p>
        </w:tc>
        <w:tc>
          <w:tcPr>
            <w:tcW w:w="403" w:type="dxa"/>
            <w:vAlign w:val="center"/>
          </w:tcPr>
          <w:p w14:paraId="3FCD8E0D"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16.</w:t>
            </w:r>
          </w:p>
        </w:tc>
        <w:tc>
          <w:tcPr>
            <w:tcW w:w="403" w:type="dxa"/>
            <w:vAlign w:val="center"/>
          </w:tcPr>
          <w:p w14:paraId="4BCF5812" w14:textId="77777777" w:rsidR="001A48BF" w:rsidRPr="00473920" w:rsidRDefault="001A48BF" w:rsidP="001A48BF">
            <w:pPr>
              <w:widowControl w:val="0"/>
              <w:autoSpaceDE w:val="0"/>
              <w:autoSpaceDN w:val="0"/>
              <w:adjustRightInd w:val="0"/>
              <w:spacing w:after="0" w:line="229" w:lineRule="exact"/>
              <w:jc w:val="center"/>
              <w:rPr>
                <w:rFonts w:ascii="Times New Roman" w:hAnsi="Times New Roman" w:cs="Times New Roman"/>
                <w:b/>
                <w:sz w:val="18"/>
                <w:szCs w:val="18"/>
              </w:rPr>
            </w:pPr>
            <w:r w:rsidRPr="00473920">
              <w:rPr>
                <w:rFonts w:ascii="Times New Roman" w:hAnsi="Times New Roman" w:cs="Times New Roman"/>
                <w:b/>
                <w:sz w:val="18"/>
                <w:szCs w:val="18"/>
              </w:rPr>
              <w:t>17.</w:t>
            </w:r>
          </w:p>
        </w:tc>
      </w:tr>
      <w:tr w:rsidR="001A48BF" w:rsidRPr="00CA0F06" w14:paraId="2744FBCE" w14:textId="77777777" w:rsidTr="001A48BF">
        <w:trPr>
          <w:trHeight w:val="100"/>
        </w:trPr>
        <w:tc>
          <w:tcPr>
            <w:tcW w:w="3199" w:type="dxa"/>
            <w:tcBorders>
              <w:bottom w:val="single" w:sz="4" w:space="0" w:color="auto"/>
            </w:tcBorders>
            <w:vAlign w:val="center"/>
          </w:tcPr>
          <w:p w14:paraId="025B573F" w14:textId="77777777" w:rsidR="001A48BF" w:rsidRPr="00BE6D4D"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273" w:type="dxa"/>
            <w:tcBorders>
              <w:bottom w:val="single" w:sz="4" w:space="0" w:color="auto"/>
            </w:tcBorders>
            <w:vAlign w:val="center"/>
          </w:tcPr>
          <w:p w14:paraId="052ECC1B"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377" w:type="dxa"/>
            <w:tcBorders>
              <w:bottom w:val="single" w:sz="4" w:space="0" w:color="auto"/>
            </w:tcBorders>
            <w:vAlign w:val="center"/>
          </w:tcPr>
          <w:p w14:paraId="6F58CE79"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377" w:type="dxa"/>
            <w:tcBorders>
              <w:bottom w:val="single" w:sz="4" w:space="0" w:color="auto"/>
            </w:tcBorders>
            <w:vAlign w:val="center"/>
          </w:tcPr>
          <w:p w14:paraId="3CF5DE4D"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377" w:type="dxa"/>
            <w:tcBorders>
              <w:bottom w:val="single" w:sz="4" w:space="0" w:color="auto"/>
            </w:tcBorders>
            <w:vAlign w:val="center"/>
          </w:tcPr>
          <w:p w14:paraId="3F5DFF52"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377" w:type="dxa"/>
            <w:tcBorders>
              <w:bottom w:val="single" w:sz="4" w:space="0" w:color="auto"/>
            </w:tcBorders>
            <w:vAlign w:val="center"/>
          </w:tcPr>
          <w:p w14:paraId="1418D458"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1796E87F"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13621047"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341739DA"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7A1333AA"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4DB1E7EF"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3D1B9A4F"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66FBA469"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5EDF3692"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343D647E"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32450D5E"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1E1E8F97"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15774F6D"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c>
          <w:tcPr>
            <w:tcW w:w="403" w:type="dxa"/>
            <w:tcBorders>
              <w:bottom w:val="single" w:sz="4" w:space="0" w:color="auto"/>
            </w:tcBorders>
            <w:vAlign w:val="center"/>
          </w:tcPr>
          <w:p w14:paraId="1D2ECB96" w14:textId="77777777" w:rsidR="001A48BF" w:rsidRPr="00CA0F06" w:rsidRDefault="001A48BF" w:rsidP="001A48BF">
            <w:pPr>
              <w:widowControl w:val="0"/>
              <w:autoSpaceDE w:val="0"/>
              <w:autoSpaceDN w:val="0"/>
              <w:adjustRightInd w:val="0"/>
              <w:spacing w:after="0" w:line="240" w:lineRule="auto"/>
              <w:rPr>
                <w:rFonts w:ascii="Times New Roman" w:hAnsi="Times New Roman" w:cs="Times New Roman"/>
                <w:sz w:val="18"/>
                <w:szCs w:val="18"/>
              </w:rPr>
            </w:pPr>
          </w:p>
        </w:tc>
      </w:tr>
      <w:tr w:rsidR="001A48BF" w:rsidRPr="00CA0F06" w14:paraId="777EAA96" w14:textId="77777777" w:rsidTr="001A48BF">
        <w:trPr>
          <w:cantSplit/>
          <w:trHeight w:val="311"/>
        </w:trPr>
        <w:tc>
          <w:tcPr>
            <w:tcW w:w="3199" w:type="dxa"/>
            <w:tcBorders>
              <w:top w:val="single" w:sz="4" w:space="0" w:color="auto"/>
            </w:tcBorders>
            <w:vAlign w:val="center"/>
          </w:tcPr>
          <w:p w14:paraId="1C7CDE29" w14:textId="77777777" w:rsidR="001A48BF" w:rsidRPr="00F428D5" w:rsidRDefault="001A48BF" w:rsidP="001A48BF">
            <w:pPr>
              <w:widowControl w:val="0"/>
              <w:autoSpaceDE w:val="0"/>
              <w:autoSpaceDN w:val="0"/>
              <w:adjustRightInd w:val="0"/>
              <w:spacing w:after="0" w:line="229" w:lineRule="exact"/>
              <w:rPr>
                <w:rFonts w:ascii="Times New Roman" w:hAnsi="Times New Roman" w:cs="Times New Roman"/>
                <w:sz w:val="20"/>
                <w:szCs w:val="20"/>
              </w:rPr>
            </w:pPr>
            <w:r w:rsidRPr="00F428D5">
              <w:rPr>
                <w:rFonts w:ascii="Times New Roman" w:hAnsi="Times New Roman" w:cs="Times New Roman"/>
                <w:bCs/>
                <w:w w:val="99"/>
                <w:sz w:val="20"/>
                <w:szCs w:val="20"/>
              </w:rPr>
              <w:t xml:space="preserve">1. Sexual problems - </w:t>
            </w:r>
            <w:r w:rsidRPr="00F428D5">
              <w:rPr>
                <w:rFonts w:ascii="Times New Roman" w:hAnsi="Times New Roman" w:cs="Times New Roman"/>
                <w:sz w:val="20"/>
                <w:szCs w:val="20"/>
              </w:rPr>
              <w:t>6 or highest</w:t>
            </w:r>
          </w:p>
        </w:tc>
        <w:tc>
          <w:tcPr>
            <w:tcW w:w="273" w:type="dxa"/>
            <w:tcBorders>
              <w:top w:val="single" w:sz="4" w:space="0" w:color="auto"/>
            </w:tcBorders>
            <w:vAlign w:val="center"/>
          </w:tcPr>
          <w:p w14:paraId="7D6399F1" w14:textId="77777777" w:rsidR="001A48BF" w:rsidRPr="00CA0F06" w:rsidRDefault="001A48BF" w:rsidP="001A48BF">
            <w:pPr>
              <w:widowControl w:val="0"/>
              <w:autoSpaceDE w:val="0"/>
              <w:autoSpaceDN w:val="0"/>
              <w:adjustRightInd w:val="0"/>
              <w:spacing w:after="0" w:line="240" w:lineRule="auto"/>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vAlign w:val="center"/>
          </w:tcPr>
          <w:p w14:paraId="7115A497" w14:textId="77777777" w:rsidR="001A48BF" w:rsidRPr="00716571" w:rsidRDefault="001A48BF" w:rsidP="001A48BF">
            <w:pPr>
              <w:jc w:val="center"/>
              <w:rPr>
                <w:rFonts w:ascii="Times New Roman" w:eastAsia="Times New Roman" w:hAnsi="Times New Roman" w:cs="Times New Roman"/>
                <w:color w:val="000000"/>
                <w:sz w:val="16"/>
                <w:szCs w:val="16"/>
                <w:lang w:val="en-GB"/>
              </w:rPr>
            </w:pPr>
            <w:r w:rsidRPr="00716571">
              <w:rPr>
                <w:rFonts w:ascii="Times New Roman" w:hAnsi="Times New Roman" w:cs="Times New Roman"/>
                <w:color w:val="000000"/>
                <w:sz w:val="16"/>
                <w:szCs w:val="16"/>
              </w:rPr>
              <w:t>1</w:t>
            </w:r>
          </w:p>
        </w:tc>
        <w:tc>
          <w:tcPr>
            <w:tcW w:w="377" w:type="dxa"/>
            <w:tcBorders>
              <w:top w:val="nil"/>
              <w:left w:val="nil"/>
              <w:bottom w:val="nil"/>
              <w:right w:val="nil"/>
            </w:tcBorders>
            <w:shd w:val="clear" w:color="auto" w:fill="auto"/>
            <w:vAlign w:val="center"/>
          </w:tcPr>
          <w:p w14:paraId="66582060" w14:textId="77777777" w:rsidR="001A48BF" w:rsidRPr="00716571" w:rsidRDefault="001A48BF" w:rsidP="001A48BF">
            <w:pPr>
              <w:jc w:val="center"/>
              <w:rPr>
                <w:rFonts w:ascii="Times New Roman" w:hAnsi="Times New Roman" w:cs="Times New Roman"/>
                <w:color w:val="000000"/>
                <w:sz w:val="16"/>
                <w:szCs w:val="16"/>
              </w:rPr>
            </w:pPr>
          </w:p>
        </w:tc>
        <w:tc>
          <w:tcPr>
            <w:tcW w:w="377" w:type="dxa"/>
            <w:tcBorders>
              <w:top w:val="nil"/>
              <w:left w:val="nil"/>
              <w:bottom w:val="nil"/>
              <w:right w:val="nil"/>
            </w:tcBorders>
            <w:shd w:val="clear" w:color="auto" w:fill="auto"/>
            <w:vAlign w:val="center"/>
          </w:tcPr>
          <w:p w14:paraId="5DDEF5E3" w14:textId="77777777" w:rsidR="001A48BF" w:rsidRPr="00716571" w:rsidRDefault="001A48BF" w:rsidP="001A48BF">
            <w:pPr>
              <w:jc w:val="center"/>
              <w:rPr>
                <w:rFonts w:ascii="Times New Roman" w:hAnsi="Times New Roman" w:cs="Times New Roman"/>
                <w:color w:val="000000"/>
                <w:sz w:val="16"/>
                <w:szCs w:val="16"/>
              </w:rPr>
            </w:pPr>
          </w:p>
        </w:tc>
        <w:tc>
          <w:tcPr>
            <w:tcW w:w="377" w:type="dxa"/>
            <w:tcBorders>
              <w:top w:val="nil"/>
              <w:left w:val="nil"/>
              <w:bottom w:val="nil"/>
              <w:right w:val="nil"/>
            </w:tcBorders>
            <w:shd w:val="clear" w:color="auto" w:fill="auto"/>
            <w:vAlign w:val="center"/>
          </w:tcPr>
          <w:p w14:paraId="4D8BFEB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0EB6EED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1AF4C74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3B8ECD1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705E7EF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743A7A0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0267B7A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5FFD778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19DF6B8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2B2D2A0F"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7EB3394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3CA8F24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3863119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vAlign w:val="center"/>
          </w:tcPr>
          <w:p w14:paraId="4BA797FD"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5A746781" w14:textId="77777777" w:rsidTr="001A48BF">
        <w:trPr>
          <w:trHeight w:val="420"/>
        </w:trPr>
        <w:tc>
          <w:tcPr>
            <w:tcW w:w="3199" w:type="dxa"/>
            <w:vAlign w:val="center"/>
          </w:tcPr>
          <w:p w14:paraId="516328FD" w14:textId="77777777" w:rsidR="001A48BF" w:rsidRPr="00F428D5" w:rsidRDefault="001A48BF" w:rsidP="001A48BF">
            <w:pPr>
              <w:widowControl w:val="0"/>
              <w:autoSpaceDE w:val="0"/>
              <w:autoSpaceDN w:val="0"/>
              <w:adjustRightInd w:val="0"/>
              <w:spacing w:after="0" w:line="229" w:lineRule="exact"/>
              <w:rPr>
                <w:rFonts w:ascii="Times New Roman" w:hAnsi="Times New Roman" w:cs="Times New Roman"/>
                <w:sz w:val="20"/>
                <w:szCs w:val="20"/>
                <w:lang w:val="en-US"/>
              </w:rPr>
            </w:pPr>
            <w:r w:rsidRPr="00F428D5">
              <w:rPr>
                <w:rFonts w:ascii="Times New Roman" w:hAnsi="Times New Roman" w:cs="Times New Roman"/>
                <w:bCs/>
                <w:sz w:val="20"/>
                <w:szCs w:val="20"/>
                <w:lang w:val="en-US"/>
              </w:rPr>
              <w:t xml:space="preserve">2. Sexual problems - </w:t>
            </w:r>
            <w:r w:rsidRPr="00F428D5">
              <w:rPr>
                <w:rFonts w:ascii="Times New Roman" w:hAnsi="Times New Roman" w:cs="Times New Roman"/>
                <w:sz w:val="20"/>
                <w:szCs w:val="20"/>
                <w:lang w:val="en-US"/>
              </w:rPr>
              <w:t>none or 1 and more</w:t>
            </w:r>
          </w:p>
        </w:tc>
        <w:tc>
          <w:tcPr>
            <w:tcW w:w="273" w:type="dxa"/>
            <w:vAlign w:val="center"/>
          </w:tcPr>
          <w:p w14:paraId="64284C59" w14:textId="77777777" w:rsidR="001A48BF" w:rsidRPr="006B7560" w:rsidRDefault="001A48BF" w:rsidP="001A48BF">
            <w:pPr>
              <w:widowControl w:val="0"/>
              <w:autoSpaceDE w:val="0"/>
              <w:autoSpaceDN w:val="0"/>
              <w:adjustRightInd w:val="0"/>
              <w:spacing w:after="0" w:line="240" w:lineRule="auto"/>
              <w:jc w:val="center"/>
              <w:rPr>
                <w:rFonts w:ascii="Times New Roman" w:hAnsi="Times New Roman" w:cs="Times New Roman"/>
                <w:sz w:val="18"/>
                <w:szCs w:val="18"/>
                <w:lang w:val="en-US"/>
              </w:rPr>
            </w:pPr>
          </w:p>
        </w:tc>
        <w:tc>
          <w:tcPr>
            <w:tcW w:w="377" w:type="dxa"/>
            <w:tcBorders>
              <w:top w:val="nil"/>
              <w:left w:val="nil"/>
              <w:bottom w:val="nil"/>
              <w:right w:val="nil"/>
            </w:tcBorders>
            <w:shd w:val="clear" w:color="auto" w:fill="auto"/>
          </w:tcPr>
          <w:p w14:paraId="7905D56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.67</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6FD815BF"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377" w:type="dxa"/>
            <w:tcBorders>
              <w:top w:val="nil"/>
              <w:left w:val="nil"/>
              <w:bottom w:val="nil"/>
              <w:right w:val="nil"/>
            </w:tcBorders>
            <w:shd w:val="clear" w:color="auto" w:fill="auto"/>
          </w:tcPr>
          <w:p w14:paraId="4FC7380C" w14:textId="77777777" w:rsidR="001A48BF" w:rsidRPr="00716571" w:rsidRDefault="001A48BF" w:rsidP="001A48BF">
            <w:pPr>
              <w:jc w:val="center"/>
              <w:rPr>
                <w:rFonts w:ascii="Times New Roman" w:hAnsi="Times New Roman" w:cs="Times New Roman"/>
                <w:color w:val="000000"/>
                <w:sz w:val="16"/>
                <w:szCs w:val="16"/>
              </w:rPr>
            </w:pPr>
          </w:p>
        </w:tc>
        <w:tc>
          <w:tcPr>
            <w:tcW w:w="377" w:type="dxa"/>
            <w:tcBorders>
              <w:top w:val="nil"/>
              <w:left w:val="nil"/>
              <w:bottom w:val="nil"/>
              <w:right w:val="nil"/>
            </w:tcBorders>
            <w:shd w:val="clear" w:color="auto" w:fill="auto"/>
          </w:tcPr>
          <w:p w14:paraId="28BE015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C4676C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647295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309331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2FAB0D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65EB84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AD0E8B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B7C9BA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66C5A8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5D955B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DBB210F"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EEFF76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6F39BD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AAE4407"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4333F1A9" w14:textId="77777777" w:rsidTr="001A48BF">
        <w:trPr>
          <w:trHeight w:val="420"/>
        </w:trPr>
        <w:tc>
          <w:tcPr>
            <w:tcW w:w="3199" w:type="dxa"/>
            <w:vAlign w:val="center"/>
          </w:tcPr>
          <w:p w14:paraId="3EB3AB16" w14:textId="77777777" w:rsidR="001A48BF" w:rsidRPr="00F428D5" w:rsidRDefault="001A48BF" w:rsidP="001A48BF">
            <w:pPr>
              <w:widowControl w:val="0"/>
              <w:autoSpaceDE w:val="0"/>
              <w:autoSpaceDN w:val="0"/>
              <w:adjustRightInd w:val="0"/>
              <w:spacing w:after="0" w:line="229" w:lineRule="exact"/>
              <w:rPr>
                <w:rFonts w:ascii="Times New Roman" w:hAnsi="Times New Roman" w:cs="Times New Roman"/>
                <w:sz w:val="20"/>
                <w:szCs w:val="20"/>
              </w:rPr>
            </w:pPr>
            <w:r w:rsidRPr="00F428D5">
              <w:rPr>
                <w:rFonts w:ascii="Times New Roman" w:hAnsi="Times New Roman" w:cs="Times New Roman"/>
                <w:bCs/>
                <w:w w:val="99"/>
                <w:sz w:val="20"/>
                <w:szCs w:val="20"/>
              </w:rPr>
              <w:t xml:space="preserve">3. </w:t>
            </w:r>
            <w:r>
              <w:rPr>
                <w:rFonts w:ascii="Times New Roman" w:hAnsi="Times New Roman" w:cs="Times New Roman"/>
                <w:bCs/>
                <w:w w:val="99"/>
                <w:sz w:val="20"/>
                <w:szCs w:val="20"/>
              </w:rPr>
              <w:t>Overall se</w:t>
            </w:r>
            <w:r w:rsidRPr="00F428D5">
              <w:rPr>
                <w:rFonts w:ascii="Times New Roman" w:hAnsi="Times New Roman" w:cs="Times New Roman"/>
                <w:bCs/>
                <w:w w:val="99"/>
                <w:sz w:val="20"/>
                <w:szCs w:val="20"/>
              </w:rPr>
              <w:t>xual distress</w:t>
            </w:r>
          </w:p>
        </w:tc>
        <w:tc>
          <w:tcPr>
            <w:tcW w:w="273" w:type="dxa"/>
            <w:vAlign w:val="center"/>
          </w:tcPr>
          <w:p w14:paraId="0DB74210"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4A6E15D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7C488B2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.51</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060F6443"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377" w:type="dxa"/>
            <w:tcBorders>
              <w:top w:val="nil"/>
              <w:left w:val="nil"/>
              <w:bottom w:val="nil"/>
              <w:right w:val="nil"/>
            </w:tcBorders>
            <w:shd w:val="clear" w:color="auto" w:fill="auto"/>
          </w:tcPr>
          <w:p w14:paraId="1786130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D944E8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D95753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9BEDFE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AA1673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D021DFF"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545982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9E9F15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EDBADA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CA0E75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3D78CA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F3BEEA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93EA26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2E841E0"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5E469999" w14:textId="77777777" w:rsidTr="001A48BF">
        <w:trPr>
          <w:trHeight w:val="106"/>
        </w:trPr>
        <w:tc>
          <w:tcPr>
            <w:tcW w:w="3199" w:type="dxa"/>
            <w:vAlign w:val="center"/>
          </w:tcPr>
          <w:p w14:paraId="3ACABE94"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rPr>
            </w:pPr>
            <w:r w:rsidRPr="00F428D5">
              <w:rPr>
                <w:rFonts w:ascii="Times New Roman" w:hAnsi="Times New Roman" w:cs="Times New Roman"/>
                <w:bCs/>
                <w:sz w:val="20"/>
                <w:szCs w:val="20"/>
              </w:rPr>
              <w:t>4. General sexual function</w:t>
            </w:r>
          </w:p>
        </w:tc>
        <w:tc>
          <w:tcPr>
            <w:tcW w:w="273" w:type="dxa"/>
            <w:vAlign w:val="center"/>
          </w:tcPr>
          <w:p w14:paraId="0EFE19F9" w14:textId="77777777" w:rsidR="001A48BF" w:rsidRPr="00CA0F06" w:rsidRDefault="001A48BF" w:rsidP="001A48BF">
            <w:pPr>
              <w:widowControl w:val="0"/>
              <w:autoSpaceDE w:val="0"/>
              <w:autoSpaceDN w:val="0"/>
              <w:adjustRightInd w:val="0"/>
              <w:spacing w:after="0" w:line="240" w:lineRule="auto"/>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45370FA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.65</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6C5FEA88"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36B5491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.93</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63C19733"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14D260F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5DD8FC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FE0E4A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1B00EE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A390EC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9F8FE8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0493BC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487777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BFE19C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E2F6DB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C91B6F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D24EA5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C3EBF89"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274C72E5" w14:textId="77777777" w:rsidTr="001A48BF">
        <w:trPr>
          <w:trHeight w:val="321"/>
        </w:trPr>
        <w:tc>
          <w:tcPr>
            <w:tcW w:w="3199" w:type="dxa"/>
            <w:vAlign w:val="center"/>
          </w:tcPr>
          <w:p w14:paraId="557F7093"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rPr>
            </w:pPr>
            <w:r w:rsidRPr="00F428D5">
              <w:rPr>
                <w:rFonts w:ascii="Times New Roman" w:hAnsi="Times New Roman" w:cs="Times New Roman"/>
                <w:bCs/>
                <w:w w:val="98"/>
                <w:sz w:val="20"/>
                <w:szCs w:val="20"/>
              </w:rPr>
              <w:t>5. Premature ejaculation</w:t>
            </w:r>
          </w:p>
        </w:tc>
        <w:tc>
          <w:tcPr>
            <w:tcW w:w="273" w:type="dxa"/>
            <w:vAlign w:val="center"/>
          </w:tcPr>
          <w:p w14:paraId="150EAA1F"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6EA11E4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3612B041"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06008535"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5D0302B1"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.26</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578B223B"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0FAD1AC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EE9535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82EB43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2C3FDF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3F1D23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F1AE67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607620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449873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3D5BBA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98D9C2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8ABBEB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FC01759"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4E04A78D" w14:textId="77777777" w:rsidTr="001A48BF">
        <w:trPr>
          <w:trHeight w:val="420"/>
        </w:trPr>
        <w:tc>
          <w:tcPr>
            <w:tcW w:w="3199" w:type="dxa"/>
            <w:vAlign w:val="center"/>
          </w:tcPr>
          <w:p w14:paraId="3AE0928F"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rPr>
            </w:pPr>
            <w:r w:rsidRPr="00F428D5">
              <w:rPr>
                <w:rFonts w:ascii="Times New Roman" w:hAnsi="Times New Roman" w:cs="Times New Roman"/>
                <w:bCs/>
                <w:w w:val="96"/>
                <w:sz w:val="20"/>
                <w:szCs w:val="20"/>
              </w:rPr>
              <w:t>6. Age</w:t>
            </w:r>
          </w:p>
        </w:tc>
        <w:tc>
          <w:tcPr>
            <w:tcW w:w="273" w:type="dxa"/>
            <w:vAlign w:val="center"/>
          </w:tcPr>
          <w:p w14:paraId="546349D8"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0014D1C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39C00E11"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377" w:type="dxa"/>
            <w:tcBorders>
              <w:top w:val="nil"/>
              <w:left w:val="nil"/>
              <w:bottom w:val="nil"/>
              <w:right w:val="nil"/>
            </w:tcBorders>
            <w:shd w:val="clear" w:color="auto" w:fill="auto"/>
          </w:tcPr>
          <w:p w14:paraId="17E86F0E"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4AF93B2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565E796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0163DCB4"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6F16A40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29F9B0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00C268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D2DE21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447E4F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528031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B0B730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147CB8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A58A01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501565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F5AEB61"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08EFEE00" w14:textId="77777777" w:rsidTr="001A48BF">
        <w:trPr>
          <w:trHeight w:val="420"/>
        </w:trPr>
        <w:tc>
          <w:tcPr>
            <w:tcW w:w="3199" w:type="dxa"/>
            <w:vAlign w:val="center"/>
          </w:tcPr>
          <w:p w14:paraId="239CB8B9"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rPr>
            </w:pPr>
            <w:r w:rsidRPr="00F428D5">
              <w:rPr>
                <w:rFonts w:ascii="Times New Roman" w:hAnsi="Times New Roman" w:cs="Times New Roman"/>
                <w:bCs/>
                <w:w w:val="98"/>
                <w:sz w:val="20"/>
                <w:szCs w:val="20"/>
              </w:rPr>
              <w:t>7. Relationship status</w:t>
            </w:r>
          </w:p>
        </w:tc>
        <w:tc>
          <w:tcPr>
            <w:tcW w:w="273" w:type="dxa"/>
            <w:vAlign w:val="center"/>
          </w:tcPr>
          <w:p w14:paraId="4E674548"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6AD9BE3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3E62FC6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.06</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7679CCB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377" w:type="dxa"/>
            <w:tcBorders>
              <w:top w:val="nil"/>
              <w:left w:val="nil"/>
              <w:bottom w:val="nil"/>
              <w:right w:val="nil"/>
            </w:tcBorders>
            <w:shd w:val="clear" w:color="auto" w:fill="auto"/>
          </w:tcPr>
          <w:p w14:paraId="39AF656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18D19029"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3A943EC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3" w:type="dxa"/>
            <w:tcBorders>
              <w:top w:val="nil"/>
              <w:left w:val="nil"/>
              <w:bottom w:val="nil"/>
              <w:right w:val="nil"/>
            </w:tcBorders>
            <w:shd w:val="clear" w:color="auto" w:fill="auto"/>
          </w:tcPr>
          <w:p w14:paraId="64390F83"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7C150FC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F0AEA1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0C308A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5301DD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1F601C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5ADD62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8FD60E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B7A289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8744A6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0571C92"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20306DCD" w14:textId="77777777" w:rsidTr="001A48BF">
        <w:trPr>
          <w:trHeight w:val="423"/>
        </w:trPr>
        <w:tc>
          <w:tcPr>
            <w:tcW w:w="3199" w:type="dxa"/>
            <w:vAlign w:val="center"/>
          </w:tcPr>
          <w:p w14:paraId="778A2B1F"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color w:val="C00000"/>
                <w:sz w:val="20"/>
                <w:szCs w:val="20"/>
              </w:rPr>
            </w:pPr>
            <w:r w:rsidRPr="00F428D5">
              <w:rPr>
                <w:rFonts w:ascii="Times New Roman" w:hAnsi="Times New Roman" w:cs="Times New Roman"/>
                <w:bCs/>
                <w:color w:val="000000" w:themeColor="text1"/>
                <w:sz w:val="20"/>
                <w:szCs w:val="20"/>
              </w:rPr>
              <w:t>8. Level of education</w:t>
            </w:r>
          </w:p>
        </w:tc>
        <w:tc>
          <w:tcPr>
            <w:tcW w:w="273" w:type="dxa"/>
            <w:vAlign w:val="center"/>
          </w:tcPr>
          <w:p w14:paraId="0AA53C27"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0001494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377" w:type="dxa"/>
            <w:tcBorders>
              <w:top w:val="nil"/>
              <w:left w:val="nil"/>
              <w:bottom w:val="nil"/>
              <w:right w:val="nil"/>
            </w:tcBorders>
            <w:shd w:val="clear" w:color="auto" w:fill="auto"/>
          </w:tcPr>
          <w:p w14:paraId="4C643F7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377" w:type="dxa"/>
            <w:tcBorders>
              <w:top w:val="nil"/>
              <w:left w:val="nil"/>
              <w:bottom w:val="nil"/>
              <w:right w:val="nil"/>
            </w:tcBorders>
            <w:shd w:val="clear" w:color="auto" w:fill="auto"/>
          </w:tcPr>
          <w:p w14:paraId="3CE2C36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377" w:type="dxa"/>
            <w:tcBorders>
              <w:top w:val="nil"/>
              <w:left w:val="nil"/>
              <w:bottom w:val="nil"/>
              <w:right w:val="nil"/>
            </w:tcBorders>
            <w:shd w:val="clear" w:color="auto" w:fill="auto"/>
          </w:tcPr>
          <w:p w14:paraId="626FC0C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744280A1"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403" w:type="dxa"/>
            <w:tcBorders>
              <w:top w:val="nil"/>
              <w:left w:val="nil"/>
              <w:bottom w:val="nil"/>
              <w:right w:val="nil"/>
            </w:tcBorders>
            <w:shd w:val="clear" w:color="auto" w:fill="auto"/>
          </w:tcPr>
          <w:p w14:paraId="364D9C7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5A797F4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403" w:type="dxa"/>
            <w:tcBorders>
              <w:top w:val="nil"/>
              <w:left w:val="nil"/>
              <w:bottom w:val="nil"/>
              <w:right w:val="nil"/>
            </w:tcBorders>
            <w:shd w:val="clear" w:color="auto" w:fill="auto"/>
          </w:tcPr>
          <w:p w14:paraId="02151AD8"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7EB3859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818E9B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ECC008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33E1BF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0C34DDD"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F8ED24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524DF9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2A2140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EE7DDAF"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10F4538F" w14:textId="77777777" w:rsidTr="001A48BF">
        <w:trPr>
          <w:trHeight w:val="420"/>
        </w:trPr>
        <w:tc>
          <w:tcPr>
            <w:tcW w:w="3199" w:type="dxa"/>
            <w:vAlign w:val="center"/>
          </w:tcPr>
          <w:p w14:paraId="7CF1023F"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F428D5">
              <w:rPr>
                <w:rFonts w:ascii="Times New Roman" w:hAnsi="Times New Roman" w:cs="Times New Roman"/>
                <w:bCs/>
                <w:color w:val="000000" w:themeColor="text1"/>
                <w:sz w:val="20"/>
                <w:szCs w:val="20"/>
              </w:rPr>
              <w:t>9. Orientation</w:t>
            </w:r>
          </w:p>
        </w:tc>
        <w:tc>
          <w:tcPr>
            <w:tcW w:w="273" w:type="dxa"/>
            <w:vAlign w:val="center"/>
          </w:tcPr>
          <w:p w14:paraId="44F0349B"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4E1EF2C1"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377" w:type="dxa"/>
            <w:tcBorders>
              <w:top w:val="nil"/>
              <w:left w:val="nil"/>
              <w:bottom w:val="nil"/>
              <w:right w:val="nil"/>
            </w:tcBorders>
            <w:shd w:val="clear" w:color="auto" w:fill="auto"/>
          </w:tcPr>
          <w:p w14:paraId="1453A4C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377" w:type="dxa"/>
            <w:tcBorders>
              <w:top w:val="nil"/>
              <w:left w:val="nil"/>
              <w:bottom w:val="nil"/>
              <w:right w:val="nil"/>
            </w:tcBorders>
            <w:shd w:val="clear" w:color="auto" w:fill="auto"/>
          </w:tcPr>
          <w:p w14:paraId="67E5A89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708135BE"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27F79D28"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6154C6FE"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0C62F8B6"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.14</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4BEC09F3"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39469315"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6385645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F685EE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20D042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865364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DDFB056"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97CA0B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D2E85A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CC9B366"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26BE7E82" w14:textId="77777777" w:rsidTr="001A48BF">
        <w:trPr>
          <w:trHeight w:val="420"/>
        </w:trPr>
        <w:tc>
          <w:tcPr>
            <w:tcW w:w="3199" w:type="dxa"/>
            <w:vAlign w:val="center"/>
          </w:tcPr>
          <w:p w14:paraId="08364009"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sz w:val="20"/>
                <w:szCs w:val="20"/>
              </w:rPr>
            </w:pPr>
            <w:r w:rsidRPr="00F428D5">
              <w:rPr>
                <w:rFonts w:ascii="Times New Roman" w:hAnsi="Times New Roman" w:cs="Times New Roman"/>
                <w:sz w:val="20"/>
                <w:szCs w:val="20"/>
              </w:rPr>
              <w:t>10. Religiosity - attending services</w:t>
            </w:r>
          </w:p>
        </w:tc>
        <w:tc>
          <w:tcPr>
            <w:tcW w:w="273" w:type="dxa"/>
            <w:vAlign w:val="center"/>
          </w:tcPr>
          <w:p w14:paraId="24435DC2"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47708FB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4445B705"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377" w:type="dxa"/>
            <w:tcBorders>
              <w:top w:val="nil"/>
              <w:left w:val="nil"/>
              <w:bottom w:val="nil"/>
              <w:right w:val="nil"/>
            </w:tcBorders>
            <w:shd w:val="clear" w:color="auto" w:fill="auto"/>
          </w:tcPr>
          <w:p w14:paraId="418B115C"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377" w:type="dxa"/>
            <w:tcBorders>
              <w:top w:val="nil"/>
              <w:left w:val="nil"/>
              <w:bottom w:val="nil"/>
              <w:right w:val="nil"/>
            </w:tcBorders>
            <w:shd w:val="clear" w:color="auto" w:fill="auto"/>
          </w:tcPr>
          <w:p w14:paraId="0F25C86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403" w:type="dxa"/>
            <w:tcBorders>
              <w:top w:val="nil"/>
              <w:left w:val="nil"/>
              <w:bottom w:val="nil"/>
              <w:right w:val="nil"/>
            </w:tcBorders>
            <w:shd w:val="clear" w:color="auto" w:fill="auto"/>
          </w:tcPr>
          <w:p w14:paraId="3785999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1B6219F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1D8ABF9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6EE5F4A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06E785DC"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7B06FEA4"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5663E2D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1026FAE"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5833FAC"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72EA50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37E5EA0"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20112D7"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E3C9F77"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09DA9B96" w14:textId="77777777" w:rsidTr="001A48BF">
        <w:trPr>
          <w:trHeight w:val="106"/>
        </w:trPr>
        <w:tc>
          <w:tcPr>
            <w:tcW w:w="3199" w:type="dxa"/>
            <w:vAlign w:val="center"/>
          </w:tcPr>
          <w:p w14:paraId="750818D1"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sz w:val="20"/>
                <w:szCs w:val="20"/>
                <w:lang w:val="en-US"/>
              </w:rPr>
            </w:pPr>
            <w:r w:rsidRPr="00F428D5">
              <w:rPr>
                <w:rFonts w:ascii="Times New Roman" w:hAnsi="Times New Roman" w:cs="Times New Roman"/>
                <w:sz w:val="20"/>
                <w:szCs w:val="20"/>
                <w:lang w:val="en-US"/>
              </w:rPr>
              <w:t>11. Number of hours exercise per week</w:t>
            </w:r>
          </w:p>
        </w:tc>
        <w:tc>
          <w:tcPr>
            <w:tcW w:w="273" w:type="dxa"/>
            <w:vAlign w:val="center"/>
          </w:tcPr>
          <w:p w14:paraId="52ACF0BA" w14:textId="77777777" w:rsidR="001A48BF" w:rsidRPr="006B7560" w:rsidRDefault="001A48BF" w:rsidP="001A48BF">
            <w:pPr>
              <w:widowControl w:val="0"/>
              <w:autoSpaceDE w:val="0"/>
              <w:autoSpaceDN w:val="0"/>
              <w:adjustRightInd w:val="0"/>
              <w:spacing w:after="0" w:line="240" w:lineRule="auto"/>
              <w:jc w:val="center"/>
              <w:rPr>
                <w:rFonts w:ascii="Times New Roman" w:hAnsi="Times New Roman" w:cs="Times New Roman"/>
                <w:sz w:val="18"/>
                <w:szCs w:val="18"/>
                <w:lang w:val="en-US"/>
              </w:rPr>
            </w:pPr>
          </w:p>
        </w:tc>
        <w:tc>
          <w:tcPr>
            <w:tcW w:w="377" w:type="dxa"/>
            <w:tcBorders>
              <w:top w:val="nil"/>
              <w:left w:val="nil"/>
              <w:bottom w:val="nil"/>
              <w:right w:val="nil"/>
            </w:tcBorders>
            <w:shd w:val="clear" w:color="auto" w:fill="auto"/>
          </w:tcPr>
          <w:p w14:paraId="4F9BF18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2C8CA4D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2A9D0182"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644FA88C"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5F01F845"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403" w:type="dxa"/>
            <w:tcBorders>
              <w:top w:val="nil"/>
              <w:left w:val="nil"/>
              <w:bottom w:val="nil"/>
              <w:right w:val="nil"/>
            </w:tcBorders>
            <w:shd w:val="clear" w:color="auto" w:fill="auto"/>
          </w:tcPr>
          <w:p w14:paraId="699E611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7C00342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2EDEADB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.12</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2FBB19A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37D2E84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31263E91"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233B18C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2D32EE9A"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15F84F0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1FCAB83"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54CB6F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6B146E5B"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1D5BAF7E" w14:textId="77777777" w:rsidTr="001A48BF">
        <w:trPr>
          <w:trHeight w:val="106"/>
        </w:trPr>
        <w:tc>
          <w:tcPr>
            <w:tcW w:w="3199" w:type="dxa"/>
            <w:vAlign w:val="center"/>
          </w:tcPr>
          <w:p w14:paraId="228F8D28"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sz w:val="20"/>
                <w:szCs w:val="20"/>
                <w:lang w:val="en-US"/>
              </w:rPr>
            </w:pPr>
            <w:r w:rsidRPr="00F428D5">
              <w:rPr>
                <w:rFonts w:ascii="Times New Roman" w:hAnsi="Times New Roman" w:cs="Times New Roman"/>
                <w:sz w:val="20"/>
                <w:szCs w:val="20"/>
                <w:lang w:val="en-US"/>
              </w:rPr>
              <w:t>12. Number of cigarettes per week</w:t>
            </w:r>
          </w:p>
        </w:tc>
        <w:tc>
          <w:tcPr>
            <w:tcW w:w="273" w:type="dxa"/>
            <w:vAlign w:val="center"/>
          </w:tcPr>
          <w:p w14:paraId="7826EBD4" w14:textId="77777777" w:rsidR="001A48BF" w:rsidRPr="006B7560" w:rsidRDefault="001A48BF" w:rsidP="001A48BF">
            <w:pPr>
              <w:widowControl w:val="0"/>
              <w:autoSpaceDE w:val="0"/>
              <w:autoSpaceDN w:val="0"/>
              <w:adjustRightInd w:val="0"/>
              <w:spacing w:after="0" w:line="240" w:lineRule="auto"/>
              <w:jc w:val="center"/>
              <w:rPr>
                <w:rFonts w:ascii="Times New Roman" w:hAnsi="Times New Roman" w:cs="Times New Roman"/>
                <w:sz w:val="18"/>
                <w:szCs w:val="18"/>
                <w:lang w:val="en-US"/>
              </w:rPr>
            </w:pPr>
          </w:p>
        </w:tc>
        <w:tc>
          <w:tcPr>
            <w:tcW w:w="377" w:type="dxa"/>
            <w:tcBorders>
              <w:top w:val="nil"/>
              <w:left w:val="nil"/>
              <w:bottom w:val="nil"/>
              <w:right w:val="nil"/>
            </w:tcBorders>
            <w:shd w:val="clear" w:color="auto" w:fill="auto"/>
          </w:tcPr>
          <w:p w14:paraId="08321BF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377" w:type="dxa"/>
            <w:tcBorders>
              <w:top w:val="nil"/>
              <w:left w:val="nil"/>
              <w:bottom w:val="nil"/>
              <w:right w:val="nil"/>
            </w:tcBorders>
            <w:shd w:val="clear" w:color="auto" w:fill="auto"/>
          </w:tcPr>
          <w:p w14:paraId="0568185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0579B4B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377" w:type="dxa"/>
            <w:tcBorders>
              <w:top w:val="nil"/>
              <w:left w:val="nil"/>
              <w:bottom w:val="nil"/>
              <w:right w:val="nil"/>
            </w:tcBorders>
            <w:shd w:val="clear" w:color="auto" w:fill="auto"/>
          </w:tcPr>
          <w:p w14:paraId="2917A448"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0B062E09"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403" w:type="dxa"/>
            <w:tcBorders>
              <w:top w:val="nil"/>
              <w:left w:val="nil"/>
              <w:bottom w:val="nil"/>
              <w:right w:val="nil"/>
            </w:tcBorders>
            <w:shd w:val="clear" w:color="auto" w:fill="auto"/>
          </w:tcPr>
          <w:p w14:paraId="0720B48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p>
        </w:tc>
        <w:tc>
          <w:tcPr>
            <w:tcW w:w="403" w:type="dxa"/>
            <w:tcBorders>
              <w:top w:val="nil"/>
              <w:left w:val="nil"/>
              <w:bottom w:val="nil"/>
              <w:right w:val="nil"/>
            </w:tcBorders>
            <w:shd w:val="clear" w:color="auto" w:fill="auto"/>
          </w:tcPr>
          <w:p w14:paraId="0CB9C3A2"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4D92E09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16BFBAC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546E4D85"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26A0DB9B"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4159F8E"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4C96C0AF"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4E6AD8F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412119B"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43A6902"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FDB5BBF"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4602EED8" w14:textId="77777777" w:rsidTr="001A48BF">
        <w:trPr>
          <w:trHeight w:val="106"/>
        </w:trPr>
        <w:tc>
          <w:tcPr>
            <w:tcW w:w="3199" w:type="dxa"/>
            <w:vAlign w:val="center"/>
          </w:tcPr>
          <w:p w14:paraId="6168270C"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lang w:val="en-US"/>
              </w:rPr>
            </w:pPr>
            <w:r w:rsidRPr="00F428D5">
              <w:rPr>
                <w:rFonts w:ascii="Times New Roman" w:hAnsi="Times New Roman" w:cs="Times New Roman"/>
                <w:bCs/>
                <w:w w:val="98"/>
                <w:sz w:val="20"/>
                <w:szCs w:val="20"/>
                <w:lang w:val="en-US"/>
              </w:rPr>
              <w:t>13. Units of alcohol per week</w:t>
            </w:r>
          </w:p>
        </w:tc>
        <w:tc>
          <w:tcPr>
            <w:tcW w:w="273" w:type="dxa"/>
            <w:vAlign w:val="center"/>
          </w:tcPr>
          <w:p w14:paraId="73AEF2FD" w14:textId="77777777" w:rsidR="001A48BF" w:rsidRPr="006B7560" w:rsidRDefault="001A48BF" w:rsidP="001A48BF">
            <w:pPr>
              <w:widowControl w:val="0"/>
              <w:autoSpaceDE w:val="0"/>
              <w:autoSpaceDN w:val="0"/>
              <w:adjustRightInd w:val="0"/>
              <w:spacing w:after="0" w:line="240" w:lineRule="auto"/>
              <w:jc w:val="center"/>
              <w:rPr>
                <w:rFonts w:ascii="Times New Roman" w:hAnsi="Times New Roman" w:cs="Times New Roman"/>
                <w:sz w:val="18"/>
                <w:szCs w:val="18"/>
                <w:lang w:val="en-US"/>
              </w:rPr>
            </w:pPr>
          </w:p>
        </w:tc>
        <w:tc>
          <w:tcPr>
            <w:tcW w:w="377" w:type="dxa"/>
            <w:tcBorders>
              <w:top w:val="nil"/>
              <w:left w:val="nil"/>
              <w:bottom w:val="nil"/>
              <w:right w:val="nil"/>
            </w:tcBorders>
            <w:shd w:val="clear" w:color="auto" w:fill="auto"/>
          </w:tcPr>
          <w:p w14:paraId="19ACC8E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377" w:type="dxa"/>
            <w:tcBorders>
              <w:top w:val="nil"/>
              <w:left w:val="nil"/>
              <w:bottom w:val="nil"/>
              <w:right w:val="nil"/>
            </w:tcBorders>
            <w:shd w:val="clear" w:color="auto" w:fill="auto"/>
          </w:tcPr>
          <w:p w14:paraId="14A301A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.05</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4C8454E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.00</w:t>
            </w:r>
          </w:p>
        </w:tc>
        <w:tc>
          <w:tcPr>
            <w:tcW w:w="377" w:type="dxa"/>
            <w:tcBorders>
              <w:top w:val="nil"/>
              <w:left w:val="nil"/>
              <w:bottom w:val="nil"/>
              <w:right w:val="nil"/>
            </w:tcBorders>
            <w:shd w:val="clear" w:color="auto" w:fill="auto"/>
          </w:tcPr>
          <w:p w14:paraId="0BBA73A5"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0AF3443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318D434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1359FAD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7DF7F478"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2C6AA9E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1305357A"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.15</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49E1370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6008D9B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4E960B77"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6D42ABF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31CC3DD5"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36CEE39"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04FBAC05"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22771C24" w14:textId="77777777" w:rsidTr="001A48BF">
        <w:trPr>
          <w:trHeight w:val="321"/>
        </w:trPr>
        <w:tc>
          <w:tcPr>
            <w:tcW w:w="3199" w:type="dxa"/>
            <w:vAlign w:val="center"/>
          </w:tcPr>
          <w:p w14:paraId="7991A2B1" w14:textId="77777777" w:rsidR="001A48BF" w:rsidRPr="00F428D5" w:rsidRDefault="001A48BF" w:rsidP="001A48BF">
            <w:pPr>
              <w:widowControl w:val="0"/>
              <w:autoSpaceDE w:val="0"/>
              <w:autoSpaceDN w:val="0"/>
              <w:adjustRightInd w:val="0"/>
              <w:spacing w:after="0" w:line="240" w:lineRule="auto"/>
              <w:rPr>
                <w:rFonts w:ascii="Times New Roman" w:hAnsi="Times New Roman" w:cs="Times New Roman"/>
                <w:sz w:val="20"/>
                <w:szCs w:val="20"/>
              </w:rPr>
            </w:pPr>
            <w:r w:rsidRPr="00F428D5">
              <w:rPr>
                <w:rFonts w:ascii="Times New Roman" w:hAnsi="Times New Roman" w:cs="Times New Roman"/>
                <w:bCs/>
                <w:sz w:val="20"/>
                <w:szCs w:val="20"/>
              </w:rPr>
              <w:t>14. Health problems</w:t>
            </w:r>
          </w:p>
        </w:tc>
        <w:tc>
          <w:tcPr>
            <w:tcW w:w="273" w:type="dxa"/>
            <w:vAlign w:val="center"/>
          </w:tcPr>
          <w:p w14:paraId="631B526A"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2A359EE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661EAB95"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.09</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41A969E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1B5025D9"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CC8BD6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6C166AB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3308A9C0"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.05</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E64F84C"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32967BB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5215CC8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2953A90A"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988AA3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5AF7DC8C"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71D4C065"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09E5E538"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3975901"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703E5606"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020BB634" w14:textId="77777777" w:rsidTr="001A48BF">
        <w:trPr>
          <w:trHeight w:val="420"/>
        </w:trPr>
        <w:tc>
          <w:tcPr>
            <w:tcW w:w="3199" w:type="dxa"/>
            <w:vAlign w:val="center"/>
          </w:tcPr>
          <w:p w14:paraId="4E7F6393"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sz w:val="20"/>
                <w:szCs w:val="20"/>
              </w:rPr>
            </w:pPr>
            <w:r w:rsidRPr="00F428D5">
              <w:rPr>
                <w:rFonts w:ascii="Times New Roman" w:hAnsi="Times New Roman" w:cs="Times New Roman"/>
                <w:bCs/>
                <w:w w:val="98"/>
                <w:sz w:val="20"/>
                <w:szCs w:val="20"/>
              </w:rPr>
              <w:t xml:space="preserve">15. SF-12 </w:t>
            </w:r>
            <w:r>
              <w:rPr>
                <w:rFonts w:ascii="Times New Roman" w:hAnsi="Times New Roman" w:cs="Times New Roman"/>
                <w:bCs/>
                <w:w w:val="98"/>
                <w:sz w:val="20"/>
                <w:szCs w:val="20"/>
              </w:rPr>
              <w:t>Physical</w:t>
            </w:r>
            <w:r w:rsidRPr="00F428D5">
              <w:rPr>
                <w:rFonts w:ascii="Times New Roman" w:hAnsi="Times New Roman" w:cs="Times New Roman"/>
                <w:bCs/>
                <w:w w:val="98"/>
                <w:sz w:val="20"/>
                <w:szCs w:val="20"/>
              </w:rPr>
              <w:t xml:space="preserve"> </w:t>
            </w:r>
            <w:r>
              <w:rPr>
                <w:rFonts w:ascii="Times New Roman" w:hAnsi="Times New Roman" w:cs="Times New Roman"/>
                <w:bCs/>
                <w:w w:val="98"/>
                <w:sz w:val="20"/>
                <w:szCs w:val="20"/>
              </w:rPr>
              <w:t>H</w:t>
            </w:r>
            <w:r w:rsidRPr="00F428D5">
              <w:rPr>
                <w:rFonts w:ascii="Times New Roman" w:hAnsi="Times New Roman" w:cs="Times New Roman"/>
                <w:bCs/>
                <w:w w:val="98"/>
                <w:sz w:val="20"/>
                <w:szCs w:val="20"/>
              </w:rPr>
              <w:t>ealth</w:t>
            </w:r>
          </w:p>
        </w:tc>
        <w:tc>
          <w:tcPr>
            <w:tcW w:w="273" w:type="dxa"/>
            <w:vAlign w:val="center"/>
          </w:tcPr>
          <w:p w14:paraId="081BD7B8"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2F2F751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4AAC365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4BACB364"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.19</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3B6AE7BC"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.19</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F48DA10"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.05</w:t>
            </w:r>
          </w:p>
        </w:tc>
        <w:tc>
          <w:tcPr>
            <w:tcW w:w="403" w:type="dxa"/>
            <w:tcBorders>
              <w:top w:val="nil"/>
              <w:left w:val="nil"/>
              <w:bottom w:val="nil"/>
              <w:right w:val="nil"/>
            </w:tcBorders>
            <w:shd w:val="clear" w:color="auto" w:fill="auto"/>
          </w:tcPr>
          <w:p w14:paraId="78E2453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1B865208"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B05CAE9"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7846037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3100D11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0763255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19D6D34"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.06</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F732681"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4F98E8B2"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.28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3823E518"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5418A594" w14:textId="77777777" w:rsidR="001A48BF" w:rsidRPr="00716571" w:rsidRDefault="001A48BF" w:rsidP="001A48BF">
            <w:pPr>
              <w:jc w:val="center"/>
              <w:rPr>
                <w:rFonts w:ascii="Times New Roman" w:hAnsi="Times New Roman" w:cs="Times New Roman"/>
                <w:color w:val="000000"/>
                <w:sz w:val="16"/>
                <w:szCs w:val="16"/>
              </w:rPr>
            </w:pPr>
          </w:p>
        </w:tc>
        <w:tc>
          <w:tcPr>
            <w:tcW w:w="403" w:type="dxa"/>
            <w:tcBorders>
              <w:top w:val="nil"/>
              <w:left w:val="nil"/>
              <w:bottom w:val="nil"/>
              <w:right w:val="nil"/>
            </w:tcBorders>
            <w:shd w:val="clear" w:color="auto" w:fill="auto"/>
          </w:tcPr>
          <w:p w14:paraId="50951321" w14:textId="77777777" w:rsidR="001A48BF" w:rsidRPr="00716571" w:rsidRDefault="001A48BF" w:rsidP="001A48BF">
            <w:pPr>
              <w:jc w:val="center"/>
              <w:rPr>
                <w:rFonts w:ascii="Times New Roman" w:hAnsi="Times New Roman" w:cs="Times New Roman"/>
                <w:color w:val="000000"/>
                <w:sz w:val="16"/>
                <w:szCs w:val="16"/>
              </w:rPr>
            </w:pPr>
          </w:p>
        </w:tc>
      </w:tr>
      <w:tr w:rsidR="001A48BF" w:rsidRPr="00CA0F06" w14:paraId="0E2415C2" w14:textId="77777777" w:rsidTr="001A48BF">
        <w:trPr>
          <w:trHeight w:val="420"/>
        </w:trPr>
        <w:tc>
          <w:tcPr>
            <w:tcW w:w="3199" w:type="dxa"/>
            <w:vAlign w:val="center"/>
          </w:tcPr>
          <w:p w14:paraId="16599ADF"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bCs/>
                <w:w w:val="98"/>
                <w:sz w:val="20"/>
                <w:szCs w:val="20"/>
              </w:rPr>
            </w:pPr>
            <w:r w:rsidRPr="00F428D5">
              <w:rPr>
                <w:rFonts w:ascii="Times New Roman" w:hAnsi="Times New Roman" w:cs="Times New Roman"/>
                <w:sz w:val="20"/>
                <w:szCs w:val="20"/>
              </w:rPr>
              <w:t xml:space="preserve">16. SF-12 </w:t>
            </w:r>
            <w:r>
              <w:rPr>
                <w:rFonts w:ascii="Times New Roman" w:hAnsi="Times New Roman" w:cs="Times New Roman"/>
                <w:sz w:val="20"/>
                <w:szCs w:val="20"/>
              </w:rPr>
              <w:t>Mental</w:t>
            </w:r>
            <w:r w:rsidRPr="00F428D5">
              <w:rPr>
                <w:rFonts w:ascii="Times New Roman" w:hAnsi="Times New Roman" w:cs="Times New Roman"/>
                <w:sz w:val="20"/>
                <w:szCs w:val="20"/>
              </w:rPr>
              <w:t xml:space="preserve"> </w:t>
            </w:r>
            <w:r>
              <w:rPr>
                <w:rFonts w:ascii="Times New Roman" w:hAnsi="Times New Roman" w:cs="Times New Roman"/>
                <w:sz w:val="20"/>
                <w:szCs w:val="20"/>
              </w:rPr>
              <w:t>H</w:t>
            </w:r>
            <w:r w:rsidRPr="00F428D5">
              <w:rPr>
                <w:rFonts w:ascii="Times New Roman" w:hAnsi="Times New Roman" w:cs="Times New Roman"/>
                <w:sz w:val="20"/>
                <w:szCs w:val="20"/>
              </w:rPr>
              <w:t>ealth</w:t>
            </w:r>
          </w:p>
        </w:tc>
        <w:tc>
          <w:tcPr>
            <w:tcW w:w="273" w:type="dxa"/>
            <w:vAlign w:val="center"/>
          </w:tcPr>
          <w:p w14:paraId="0697166A"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6D4389DE"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530CEDAD"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3206F292"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.20</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4F949405"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.19</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11FF5A8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C400D23"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1044BE6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3848275E"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.03</w:t>
            </w:r>
          </w:p>
        </w:tc>
        <w:tc>
          <w:tcPr>
            <w:tcW w:w="403" w:type="dxa"/>
            <w:tcBorders>
              <w:top w:val="nil"/>
              <w:left w:val="nil"/>
              <w:bottom w:val="nil"/>
              <w:right w:val="nil"/>
            </w:tcBorders>
            <w:shd w:val="clear" w:color="auto" w:fill="auto"/>
          </w:tcPr>
          <w:p w14:paraId="431B075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-.02</w:t>
            </w:r>
          </w:p>
        </w:tc>
        <w:tc>
          <w:tcPr>
            <w:tcW w:w="403" w:type="dxa"/>
            <w:tcBorders>
              <w:top w:val="nil"/>
              <w:left w:val="nil"/>
              <w:bottom w:val="nil"/>
              <w:right w:val="nil"/>
            </w:tcBorders>
            <w:shd w:val="clear" w:color="auto" w:fill="auto"/>
          </w:tcPr>
          <w:p w14:paraId="7EF60F76"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40BC272A"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.11</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0D37557F"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.06</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1ED7977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-.08</w:t>
            </w:r>
            <w:r>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4FD9ADA1"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CE6E2A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709354AC"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1</w:t>
            </w:r>
          </w:p>
        </w:tc>
        <w:tc>
          <w:tcPr>
            <w:tcW w:w="403" w:type="dxa"/>
            <w:tcBorders>
              <w:top w:val="nil"/>
              <w:left w:val="nil"/>
              <w:bottom w:val="nil"/>
              <w:right w:val="nil"/>
            </w:tcBorders>
            <w:shd w:val="clear" w:color="auto" w:fill="auto"/>
          </w:tcPr>
          <w:p w14:paraId="5F24497C" w14:textId="77777777" w:rsidR="001A48BF" w:rsidRPr="00716571" w:rsidRDefault="001A48BF" w:rsidP="001A48BF">
            <w:pPr>
              <w:jc w:val="center"/>
              <w:rPr>
                <w:rFonts w:ascii="Times New Roman" w:hAnsi="Times New Roman" w:cs="Times New Roman"/>
                <w:color w:val="000000"/>
                <w:sz w:val="16"/>
                <w:szCs w:val="16"/>
              </w:rPr>
            </w:pPr>
          </w:p>
        </w:tc>
      </w:tr>
      <w:tr w:rsidR="001A48BF" w:rsidRPr="006F0627" w14:paraId="0F0E4807" w14:textId="77777777" w:rsidTr="001A48BF">
        <w:trPr>
          <w:trHeight w:val="420"/>
        </w:trPr>
        <w:tc>
          <w:tcPr>
            <w:tcW w:w="3199" w:type="dxa"/>
            <w:vAlign w:val="center"/>
          </w:tcPr>
          <w:p w14:paraId="196362AF" w14:textId="77777777" w:rsidR="001A48BF" w:rsidRPr="00F428D5" w:rsidRDefault="001A48BF" w:rsidP="001A48BF">
            <w:pPr>
              <w:widowControl w:val="0"/>
              <w:autoSpaceDE w:val="0"/>
              <w:autoSpaceDN w:val="0"/>
              <w:adjustRightInd w:val="0"/>
              <w:spacing w:after="0" w:line="240" w:lineRule="auto"/>
              <w:ind w:left="284" w:hanging="284"/>
              <w:rPr>
                <w:rFonts w:ascii="Times New Roman" w:hAnsi="Times New Roman" w:cs="Times New Roman"/>
                <w:bCs/>
                <w:w w:val="98"/>
                <w:sz w:val="20"/>
                <w:szCs w:val="20"/>
              </w:rPr>
            </w:pPr>
            <w:r w:rsidRPr="00F428D5">
              <w:rPr>
                <w:rFonts w:ascii="Times New Roman" w:hAnsi="Times New Roman" w:cs="Times New Roman"/>
                <w:sz w:val="20"/>
                <w:szCs w:val="20"/>
              </w:rPr>
              <w:t xml:space="preserve">17. Anxiety </w:t>
            </w:r>
            <w:r>
              <w:rPr>
                <w:rFonts w:ascii="Times New Roman" w:hAnsi="Times New Roman" w:cs="Times New Roman"/>
                <w:sz w:val="20"/>
                <w:szCs w:val="20"/>
              </w:rPr>
              <w:t>&amp;</w:t>
            </w:r>
            <w:r w:rsidRPr="00F428D5">
              <w:rPr>
                <w:rFonts w:ascii="Times New Roman" w:hAnsi="Times New Roman" w:cs="Times New Roman"/>
                <w:sz w:val="20"/>
                <w:szCs w:val="20"/>
              </w:rPr>
              <w:t xml:space="preserve"> </w:t>
            </w:r>
            <w:r>
              <w:rPr>
                <w:rFonts w:ascii="Times New Roman" w:hAnsi="Times New Roman" w:cs="Times New Roman"/>
                <w:sz w:val="20"/>
                <w:szCs w:val="20"/>
              </w:rPr>
              <w:t>D</w:t>
            </w:r>
            <w:r w:rsidRPr="00F428D5">
              <w:rPr>
                <w:rFonts w:ascii="Times New Roman" w:hAnsi="Times New Roman" w:cs="Times New Roman"/>
                <w:sz w:val="20"/>
                <w:szCs w:val="20"/>
              </w:rPr>
              <w:t xml:space="preserve">epression </w:t>
            </w:r>
            <w:r>
              <w:rPr>
                <w:rFonts w:ascii="Times New Roman" w:hAnsi="Times New Roman" w:cs="Times New Roman"/>
                <w:sz w:val="20"/>
                <w:szCs w:val="20"/>
              </w:rPr>
              <w:t>I</w:t>
            </w:r>
            <w:r w:rsidRPr="00F428D5">
              <w:rPr>
                <w:rFonts w:ascii="Times New Roman" w:hAnsi="Times New Roman" w:cs="Times New Roman"/>
                <w:sz w:val="20"/>
                <w:szCs w:val="20"/>
              </w:rPr>
              <w:t>ndex</w:t>
            </w:r>
          </w:p>
        </w:tc>
        <w:tc>
          <w:tcPr>
            <w:tcW w:w="273" w:type="dxa"/>
            <w:vAlign w:val="center"/>
          </w:tcPr>
          <w:p w14:paraId="14CD97B0" w14:textId="77777777" w:rsidR="001A48BF" w:rsidRPr="00CA0F06" w:rsidRDefault="001A48BF" w:rsidP="001A48BF">
            <w:pPr>
              <w:widowControl w:val="0"/>
              <w:autoSpaceDE w:val="0"/>
              <w:autoSpaceDN w:val="0"/>
              <w:adjustRightInd w:val="0"/>
              <w:spacing w:after="0" w:line="229" w:lineRule="exact"/>
              <w:jc w:val="center"/>
              <w:rPr>
                <w:rFonts w:ascii="Times New Roman" w:hAnsi="Times New Roman" w:cs="Times New Roman"/>
                <w:sz w:val="18"/>
                <w:szCs w:val="18"/>
              </w:rPr>
            </w:pPr>
          </w:p>
        </w:tc>
        <w:tc>
          <w:tcPr>
            <w:tcW w:w="377" w:type="dxa"/>
            <w:tcBorders>
              <w:top w:val="nil"/>
              <w:left w:val="nil"/>
              <w:bottom w:val="nil"/>
              <w:right w:val="nil"/>
            </w:tcBorders>
            <w:shd w:val="clear" w:color="auto" w:fill="auto"/>
          </w:tcPr>
          <w:p w14:paraId="2E40F2B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0CAB02D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179793DF"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r w:rsidRPr="00716571">
              <w:rPr>
                <w:rFonts w:ascii="Times New Roman" w:hAnsi="Times New Roman" w:cs="Times New Roman"/>
                <w:color w:val="000000"/>
                <w:sz w:val="16"/>
                <w:szCs w:val="16"/>
                <w:vertAlign w:val="superscript"/>
              </w:rPr>
              <w:t>**</w:t>
            </w:r>
          </w:p>
        </w:tc>
        <w:tc>
          <w:tcPr>
            <w:tcW w:w="377" w:type="dxa"/>
            <w:tcBorders>
              <w:top w:val="nil"/>
              <w:left w:val="nil"/>
              <w:bottom w:val="nil"/>
              <w:right w:val="nil"/>
            </w:tcBorders>
            <w:shd w:val="clear" w:color="auto" w:fill="auto"/>
          </w:tcPr>
          <w:p w14:paraId="2D108F3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.23</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F538D4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735F6ACD"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.08</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2E91397A"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.20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1456D2AB"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-.04</w:t>
            </w:r>
          </w:p>
        </w:tc>
        <w:tc>
          <w:tcPr>
            <w:tcW w:w="403" w:type="dxa"/>
            <w:tcBorders>
              <w:top w:val="nil"/>
              <w:left w:val="nil"/>
              <w:bottom w:val="nil"/>
              <w:right w:val="nil"/>
            </w:tcBorders>
            <w:shd w:val="clear" w:color="auto" w:fill="auto"/>
          </w:tcPr>
          <w:p w14:paraId="61DC9953"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.07</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6F2EFA0"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-.01</w:t>
            </w:r>
          </w:p>
        </w:tc>
        <w:tc>
          <w:tcPr>
            <w:tcW w:w="403" w:type="dxa"/>
            <w:tcBorders>
              <w:top w:val="nil"/>
              <w:left w:val="nil"/>
              <w:bottom w:val="nil"/>
              <w:right w:val="nil"/>
            </w:tcBorders>
            <w:shd w:val="clear" w:color="auto" w:fill="auto"/>
          </w:tcPr>
          <w:p w14:paraId="10DFAB3D"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.09</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FB8FC07"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26A99394"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.09</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528F5222" w14:textId="77777777" w:rsidR="001A48BF" w:rsidRPr="00716571" w:rsidRDefault="001A48BF" w:rsidP="001A48BF">
            <w:pPr>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5F4EB31F" w14:textId="77777777" w:rsidR="001A48BF" w:rsidRPr="00716571" w:rsidRDefault="001A48BF" w:rsidP="001A48BF">
            <w:pPr>
              <w:jc w:val="center"/>
              <w:rPr>
                <w:rFonts w:ascii="Times New Roman" w:hAnsi="Times New Roman" w:cs="Times New Roman"/>
                <w:color w:val="000000"/>
                <w:sz w:val="16"/>
                <w:szCs w:val="16"/>
              </w:rPr>
            </w:pPr>
            <w:r w:rsidRPr="00716571">
              <w:rPr>
                <w:rFonts w:ascii="Times New Roman" w:hAnsi="Times New Roman" w:cs="Times New Roman"/>
                <w:color w:val="000000"/>
                <w:sz w:val="16"/>
                <w:szCs w:val="16"/>
              </w:rPr>
              <w:t>-</w:t>
            </w:r>
            <w:r>
              <w:rPr>
                <w:rFonts w:ascii="Times New Roman" w:hAnsi="Times New Roman" w:cs="Times New Roman"/>
                <w:color w:val="000000"/>
                <w:sz w:val="16"/>
                <w:szCs w:val="16"/>
              </w:rPr>
              <w:t>.24</w:t>
            </w:r>
            <w:r w:rsidRPr="00716571">
              <w:rPr>
                <w:rFonts w:ascii="Times New Roman" w:hAnsi="Times New Roman" w:cs="Times New Roman"/>
                <w:color w:val="000000"/>
                <w:sz w:val="16"/>
                <w:szCs w:val="16"/>
                <w:vertAlign w:val="superscript"/>
              </w:rPr>
              <w:t>**</w:t>
            </w:r>
          </w:p>
        </w:tc>
        <w:tc>
          <w:tcPr>
            <w:tcW w:w="403" w:type="dxa"/>
            <w:tcBorders>
              <w:top w:val="nil"/>
              <w:left w:val="nil"/>
              <w:bottom w:val="nil"/>
              <w:right w:val="nil"/>
            </w:tcBorders>
            <w:shd w:val="clear" w:color="auto" w:fill="auto"/>
          </w:tcPr>
          <w:p w14:paraId="693AA51E" w14:textId="77777777" w:rsidR="001A48BF" w:rsidRPr="006F0627" w:rsidRDefault="001A48BF" w:rsidP="001A48BF">
            <w:pPr>
              <w:jc w:val="center"/>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-.57</w:t>
            </w:r>
            <w:r w:rsidRPr="006F0627">
              <w:rPr>
                <w:rFonts w:ascii="Times New Roman" w:hAnsi="Times New Roman" w:cs="Times New Roman"/>
                <w:color w:val="000000"/>
                <w:sz w:val="16"/>
                <w:szCs w:val="16"/>
                <w:vertAlign w:val="superscript"/>
                <w:lang w:val="en-US"/>
              </w:rPr>
              <w:t>**</w:t>
            </w:r>
          </w:p>
        </w:tc>
        <w:tc>
          <w:tcPr>
            <w:tcW w:w="403" w:type="dxa"/>
            <w:tcBorders>
              <w:top w:val="nil"/>
              <w:left w:val="nil"/>
              <w:bottom w:val="nil"/>
              <w:right w:val="nil"/>
            </w:tcBorders>
            <w:shd w:val="clear" w:color="auto" w:fill="auto"/>
          </w:tcPr>
          <w:p w14:paraId="09DD6F94" w14:textId="77777777" w:rsidR="001A48BF" w:rsidRPr="006F0627" w:rsidRDefault="001A48BF" w:rsidP="001A48BF">
            <w:pPr>
              <w:jc w:val="center"/>
              <w:rPr>
                <w:rFonts w:ascii="Times New Roman" w:hAnsi="Times New Roman" w:cs="Times New Roman"/>
                <w:color w:val="000000"/>
                <w:sz w:val="16"/>
                <w:szCs w:val="16"/>
                <w:lang w:val="en-US"/>
              </w:rPr>
            </w:pPr>
            <w:r w:rsidRPr="006F0627">
              <w:rPr>
                <w:rFonts w:ascii="Times New Roman" w:hAnsi="Times New Roman" w:cs="Times New Roman"/>
                <w:color w:val="000000"/>
                <w:sz w:val="16"/>
                <w:szCs w:val="16"/>
                <w:lang w:val="en-US"/>
              </w:rPr>
              <w:t>1</w:t>
            </w:r>
          </w:p>
        </w:tc>
      </w:tr>
      <w:tr w:rsidR="001A48BF" w:rsidRPr="006F0627" w14:paraId="1ED0413C" w14:textId="77777777" w:rsidTr="001A48BF">
        <w:trPr>
          <w:trHeight w:val="420"/>
        </w:trPr>
        <w:tc>
          <w:tcPr>
            <w:tcW w:w="3199" w:type="dxa"/>
            <w:tcBorders>
              <w:bottom w:val="single" w:sz="4" w:space="0" w:color="auto"/>
            </w:tcBorders>
            <w:vAlign w:val="center"/>
          </w:tcPr>
          <w:p w14:paraId="31EDDE0E" w14:textId="77777777" w:rsidR="001A48BF" w:rsidRPr="006F0627" w:rsidRDefault="001A48BF" w:rsidP="001A48BF">
            <w:pPr>
              <w:widowControl w:val="0"/>
              <w:autoSpaceDE w:val="0"/>
              <w:autoSpaceDN w:val="0"/>
              <w:adjustRightInd w:val="0"/>
              <w:spacing w:after="0" w:line="240" w:lineRule="auto"/>
              <w:rPr>
                <w:rFonts w:ascii="Times New Roman" w:hAnsi="Times New Roman" w:cs="Times New Roman"/>
                <w:b/>
                <w:sz w:val="20"/>
                <w:szCs w:val="20"/>
                <w:lang w:val="en-US"/>
              </w:rPr>
            </w:pPr>
          </w:p>
        </w:tc>
        <w:tc>
          <w:tcPr>
            <w:tcW w:w="273" w:type="dxa"/>
            <w:tcBorders>
              <w:bottom w:val="single" w:sz="4" w:space="0" w:color="auto"/>
            </w:tcBorders>
            <w:vAlign w:val="center"/>
          </w:tcPr>
          <w:p w14:paraId="0D6C8AB1"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sz w:val="18"/>
                <w:szCs w:val="18"/>
                <w:lang w:val="en-US"/>
              </w:rPr>
            </w:pPr>
          </w:p>
        </w:tc>
        <w:tc>
          <w:tcPr>
            <w:tcW w:w="377" w:type="dxa"/>
            <w:tcBorders>
              <w:bottom w:val="single" w:sz="4" w:space="0" w:color="auto"/>
            </w:tcBorders>
            <w:vAlign w:val="center"/>
          </w:tcPr>
          <w:p w14:paraId="18116658"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sz w:val="18"/>
                <w:szCs w:val="18"/>
                <w:lang w:val="en-US"/>
              </w:rPr>
            </w:pPr>
          </w:p>
        </w:tc>
        <w:tc>
          <w:tcPr>
            <w:tcW w:w="377" w:type="dxa"/>
            <w:tcBorders>
              <w:bottom w:val="single" w:sz="4" w:space="0" w:color="auto"/>
            </w:tcBorders>
            <w:vAlign w:val="center"/>
          </w:tcPr>
          <w:p w14:paraId="6E9000BA"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sz w:val="18"/>
                <w:szCs w:val="18"/>
                <w:lang w:val="en-US"/>
              </w:rPr>
            </w:pPr>
          </w:p>
        </w:tc>
        <w:tc>
          <w:tcPr>
            <w:tcW w:w="377" w:type="dxa"/>
            <w:tcBorders>
              <w:bottom w:val="single" w:sz="4" w:space="0" w:color="auto"/>
            </w:tcBorders>
            <w:vAlign w:val="center"/>
          </w:tcPr>
          <w:p w14:paraId="2578D9B5"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sz w:val="18"/>
                <w:szCs w:val="18"/>
                <w:lang w:val="en-US"/>
              </w:rPr>
            </w:pPr>
          </w:p>
        </w:tc>
        <w:tc>
          <w:tcPr>
            <w:tcW w:w="377" w:type="dxa"/>
            <w:tcBorders>
              <w:bottom w:val="single" w:sz="4" w:space="0" w:color="auto"/>
            </w:tcBorders>
            <w:vAlign w:val="center"/>
          </w:tcPr>
          <w:p w14:paraId="2844AB3B" w14:textId="77777777" w:rsidR="001A48BF" w:rsidRPr="006F0627" w:rsidRDefault="001A48BF" w:rsidP="001A48BF">
            <w:pPr>
              <w:widowControl w:val="0"/>
              <w:autoSpaceDE w:val="0"/>
              <w:autoSpaceDN w:val="0"/>
              <w:adjustRightInd w:val="0"/>
              <w:spacing w:after="0" w:line="229" w:lineRule="exact"/>
              <w:ind w:right="40"/>
              <w:rPr>
                <w:rFonts w:ascii="Times New Roman" w:hAnsi="Times New Roman" w:cs="Times New Roman"/>
                <w:sz w:val="18"/>
                <w:szCs w:val="18"/>
                <w:lang w:val="en-US"/>
              </w:rPr>
            </w:pPr>
          </w:p>
        </w:tc>
        <w:tc>
          <w:tcPr>
            <w:tcW w:w="403" w:type="dxa"/>
            <w:tcBorders>
              <w:bottom w:val="single" w:sz="4" w:space="0" w:color="auto"/>
            </w:tcBorders>
            <w:vAlign w:val="center"/>
          </w:tcPr>
          <w:p w14:paraId="6D69ABEE"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09F5BDD4"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338024F0"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5615EA7F"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21D1E5C7"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0C68BC64"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29100B8A"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67978459"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3ABD34A8"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0799E135"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35616F5E"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75FA3D11"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c>
          <w:tcPr>
            <w:tcW w:w="403" w:type="dxa"/>
            <w:tcBorders>
              <w:bottom w:val="single" w:sz="4" w:space="0" w:color="auto"/>
            </w:tcBorders>
            <w:vAlign w:val="center"/>
          </w:tcPr>
          <w:p w14:paraId="1C059FCD"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b/>
                <w:sz w:val="18"/>
                <w:szCs w:val="18"/>
                <w:lang w:val="en-US"/>
              </w:rPr>
            </w:pPr>
          </w:p>
        </w:tc>
      </w:tr>
    </w:tbl>
    <w:p w14:paraId="36635265" w14:textId="77777777" w:rsidR="001A48BF" w:rsidRPr="006F0627" w:rsidRDefault="001A48BF" w:rsidP="001A48BF">
      <w:pPr>
        <w:widowControl w:val="0"/>
        <w:autoSpaceDE w:val="0"/>
        <w:autoSpaceDN w:val="0"/>
        <w:adjustRightInd w:val="0"/>
        <w:spacing w:after="0" w:line="229" w:lineRule="exact"/>
        <w:rPr>
          <w:rFonts w:ascii="Times New Roman" w:hAnsi="Times New Roman" w:cs="Times New Roman"/>
          <w:sz w:val="18"/>
          <w:szCs w:val="18"/>
          <w:lang w:val="en-US"/>
        </w:rPr>
      </w:pPr>
      <w:r w:rsidRPr="006F0627">
        <w:rPr>
          <w:rFonts w:ascii="Times New Roman" w:hAnsi="Times New Roman" w:cs="Times New Roman"/>
          <w:i/>
          <w:iCs/>
          <w:sz w:val="18"/>
          <w:szCs w:val="18"/>
          <w:lang w:val="en-US"/>
        </w:rPr>
        <w:t>Note</w:t>
      </w:r>
      <w:r w:rsidRPr="006F0627">
        <w:rPr>
          <w:rFonts w:ascii="Times New Roman" w:hAnsi="Times New Roman" w:cs="Times New Roman"/>
          <w:sz w:val="18"/>
          <w:szCs w:val="18"/>
          <w:lang w:val="en-US"/>
        </w:rPr>
        <w:t xml:space="preserve">. * </w:t>
      </w:r>
      <w:r w:rsidRPr="006F0627">
        <w:rPr>
          <w:rFonts w:ascii="Times New Roman" w:hAnsi="Times New Roman" w:cs="Times New Roman"/>
          <w:i/>
          <w:iCs/>
          <w:sz w:val="18"/>
          <w:szCs w:val="18"/>
          <w:lang w:val="en-US"/>
        </w:rPr>
        <w:t xml:space="preserve">p </w:t>
      </w:r>
      <w:r w:rsidRPr="006F0627">
        <w:rPr>
          <w:rFonts w:ascii="Times New Roman" w:hAnsi="Times New Roman" w:cs="Times New Roman"/>
          <w:sz w:val="18"/>
          <w:szCs w:val="18"/>
          <w:lang w:val="en-US"/>
        </w:rPr>
        <w:t xml:space="preserve">&lt; .05; ** </w:t>
      </w:r>
      <w:r w:rsidRPr="006F0627">
        <w:rPr>
          <w:rFonts w:ascii="Times New Roman" w:hAnsi="Times New Roman" w:cs="Times New Roman"/>
          <w:i/>
          <w:iCs/>
          <w:sz w:val="18"/>
          <w:szCs w:val="18"/>
          <w:lang w:val="en-US"/>
        </w:rPr>
        <w:t xml:space="preserve">p </w:t>
      </w:r>
      <w:r w:rsidRPr="006F0627">
        <w:rPr>
          <w:rFonts w:ascii="Times New Roman" w:hAnsi="Times New Roman" w:cs="Times New Roman"/>
          <w:sz w:val="18"/>
          <w:szCs w:val="18"/>
          <w:lang w:val="en-US"/>
        </w:rPr>
        <w:t>&lt; .01</w:t>
      </w:r>
    </w:p>
    <w:p w14:paraId="1B5CBDFE" w14:textId="77777777" w:rsidR="001A48BF" w:rsidRPr="006F0627" w:rsidRDefault="001A48BF" w:rsidP="001A48BF">
      <w:pPr>
        <w:rPr>
          <w:lang w:val="en-US"/>
        </w:rPr>
      </w:pPr>
    </w:p>
    <w:p w14:paraId="4FF16FD2" w14:textId="77777777" w:rsidR="001A48BF" w:rsidRDefault="001A48BF" w:rsidP="001A48BF">
      <w:pPr>
        <w:spacing w:after="0" w:line="240" w:lineRule="auto"/>
        <w:rPr>
          <w:rFonts w:ascii="Times New Roman" w:eastAsia="Arial Unicode MS" w:hAnsi="Times New Roman" w:cs="Times New Roman"/>
          <w:i/>
          <w:iCs/>
          <w:sz w:val="24"/>
          <w:szCs w:val="24"/>
          <w:lang w:val="en-US"/>
        </w:rPr>
      </w:pPr>
    </w:p>
    <w:p w14:paraId="7C5BAE1E" w14:textId="77777777" w:rsidR="001A48BF" w:rsidRDefault="001A48BF" w:rsidP="001A48BF">
      <w:pPr>
        <w:rPr>
          <w:rFonts w:ascii="Times New Roman" w:eastAsia="Arial Unicode MS" w:hAnsi="Times New Roman" w:cs="Times New Roman"/>
          <w:i/>
          <w:iCs/>
          <w:sz w:val="24"/>
          <w:szCs w:val="24"/>
          <w:lang w:val="en-US"/>
        </w:rPr>
      </w:pPr>
      <w:r>
        <w:rPr>
          <w:rFonts w:ascii="Times New Roman" w:eastAsia="Arial Unicode MS" w:hAnsi="Times New Roman" w:cs="Times New Roman"/>
          <w:i/>
          <w:iCs/>
          <w:sz w:val="24"/>
          <w:szCs w:val="24"/>
          <w:lang w:val="en-US"/>
        </w:rPr>
        <w:br w:type="page"/>
      </w:r>
    </w:p>
    <w:p w14:paraId="6433A524" w14:textId="77777777" w:rsidR="001A48BF" w:rsidRDefault="001A48BF" w:rsidP="001A48BF">
      <w:pPr>
        <w:spacing w:after="0" w:line="240" w:lineRule="auto"/>
        <w:rPr>
          <w:rFonts w:ascii="Times New Roman" w:eastAsia="Arial Unicode MS" w:hAnsi="Times New Roman" w:cs="Times New Roman"/>
          <w:i/>
          <w:iCs/>
          <w:sz w:val="24"/>
          <w:szCs w:val="24"/>
          <w:lang w:val="en-US"/>
        </w:rPr>
      </w:pPr>
    </w:p>
    <w:p w14:paraId="2C5333D1" w14:textId="77777777" w:rsidR="001A48BF" w:rsidRPr="00F428D5" w:rsidRDefault="001A48BF" w:rsidP="001A48BF">
      <w:pPr>
        <w:spacing w:after="0" w:line="240" w:lineRule="auto"/>
        <w:rPr>
          <w:rFonts w:ascii="Times New Roman" w:eastAsia="Arial Unicode MS" w:hAnsi="Times New Roman" w:cs="Times New Roman"/>
          <w:b/>
          <w:iCs/>
          <w:sz w:val="24"/>
          <w:szCs w:val="24"/>
          <w:lang w:val="en-US"/>
        </w:rPr>
      </w:pPr>
      <w:r>
        <w:rPr>
          <w:rFonts w:ascii="Times New Roman" w:eastAsia="Arial Unicode MS" w:hAnsi="Times New Roman" w:cs="Times New Roman"/>
          <w:b/>
          <w:iCs/>
          <w:sz w:val="24"/>
          <w:szCs w:val="24"/>
          <w:lang w:val="en-US"/>
        </w:rPr>
        <w:t>TABLE</w:t>
      </w:r>
      <w:r w:rsidRPr="00F428D5">
        <w:rPr>
          <w:rFonts w:ascii="Times New Roman" w:eastAsia="Arial Unicode MS" w:hAnsi="Times New Roman" w:cs="Times New Roman"/>
          <w:b/>
          <w:iCs/>
          <w:sz w:val="24"/>
          <w:szCs w:val="24"/>
          <w:lang w:val="en-US"/>
        </w:rPr>
        <w:t xml:space="preserve"> 6</w:t>
      </w:r>
    </w:p>
    <w:p w14:paraId="0EF79552" w14:textId="77777777" w:rsidR="001A48BF" w:rsidRPr="00944AFC" w:rsidRDefault="001A48BF" w:rsidP="001A48BF">
      <w:pPr>
        <w:spacing w:after="0" w:line="240" w:lineRule="auto"/>
        <w:rPr>
          <w:rFonts w:ascii="Times New Roman" w:eastAsia="Arial Unicode MS" w:hAnsi="Times New Roman" w:cs="Times New Roman"/>
          <w:iCs/>
          <w:sz w:val="24"/>
          <w:szCs w:val="24"/>
          <w:lang w:val="en-US"/>
        </w:rPr>
      </w:pPr>
      <w:r w:rsidRPr="00944AFC">
        <w:rPr>
          <w:rFonts w:ascii="Times New Roman" w:eastAsia="Arial Unicode MS" w:hAnsi="Times New Roman" w:cs="Times New Roman"/>
          <w:iCs/>
          <w:sz w:val="24"/>
          <w:szCs w:val="24"/>
          <w:lang w:val="en-US"/>
        </w:rPr>
        <w:t xml:space="preserve">Model Summary of Hierarchical Multiple Regression Analyses Predicting </w:t>
      </w:r>
      <w:r>
        <w:rPr>
          <w:rFonts w:ascii="Times New Roman" w:eastAsia="Arial Unicode MS" w:hAnsi="Times New Roman" w:cs="Times New Roman"/>
          <w:iCs/>
          <w:sz w:val="24"/>
          <w:szCs w:val="24"/>
          <w:lang w:val="en-US"/>
        </w:rPr>
        <w:t>Sexual Problems and Related Distress</w:t>
      </w:r>
    </w:p>
    <w:p w14:paraId="4B282DB3" w14:textId="77777777" w:rsidR="001A48BF" w:rsidRPr="00FF6D6A" w:rsidRDefault="001A48BF" w:rsidP="001A48BF">
      <w:pPr>
        <w:spacing w:after="0" w:line="240" w:lineRule="auto"/>
        <w:rPr>
          <w:rFonts w:ascii="Times New Roman" w:eastAsia="Arial Unicode MS" w:hAnsi="Times New Roman" w:cs="Times New Roman"/>
          <w:i/>
          <w:iCs/>
          <w:sz w:val="24"/>
          <w:szCs w:val="24"/>
          <w:lang w:val="en-US"/>
        </w:rPr>
      </w:pPr>
    </w:p>
    <w:p w14:paraId="5F6E0DBB" w14:textId="77777777" w:rsidR="001A48BF" w:rsidRPr="00FF6D6A" w:rsidRDefault="001A48BF" w:rsidP="001A48BF">
      <w:pPr>
        <w:spacing w:after="0" w:line="240" w:lineRule="auto"/>
        <w:rPr>
          <w:rFonts w:ascii="Times New Roman" w:eastAsia="Arial Unicode MS" w:hAnsi="Times New Roman" w:cs="Times New Roman"/>
          <w:i/>
          <w:iCs/>
          <w:sz w:val="20"/>
          <w:szCs w:val="20"/>
          <w:lang w:val="en-US"/>
        </w:rPr>
      </w:pPr>
    </w:p>
    <w:tbl>
      <w:tblPr>
        <w:tblW w:w="5311"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left w:w="0" w:type="dxa"/>
          <w:right w:w="0" w:type="dxa"/>
        </w:tblCellMar>
        <w:tblLook w:val="04A0" w:firstRow="1" w:lastRow="0" w:firstColumn="1" w:lastColumn="0" w:noHBand="0" w:noVBand="1"/>
      </w:tblPr>
      <w:tblGrid>
        <w:gridCol w:w="2339"/>
        <w:gridCol w:w="1317"/>
        <w:gridCol w:w="1317"/>
        <w:gridCol w:w="1316"/>
        <w:gridCol w:w="1316"/>
        <w:gridCol w:w="1316"/>
        <w:gridCol w:w="1316"/>
      </w:tblGrid>
      <w:tr w:rsidR="001A48BF" w:rsidRPr="00FF6D6A" w14:paraId="3A400C67" w14:textId="77777777" w:rsidTr="001A48BF">
        <w:trPr>
          <w:trHeight w:val="150"/>
        </w:trPr>
        <w:tc>
          <w:tcPr>
            <w:tcW w:w="114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C11B9BE"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Variable</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F0F7CB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02FAE3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val="single"/>
                <w:lang w:val="en-US" w:eastAsia="da-DK"/>
              </w:rPr>
              <w:t>Model 1</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3BC0C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F5EBC9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075350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val="single"/>
                <w:lang w:val="en-US" w:eastAsia="da-DK"/>
              </w:rPr>
              <w:t>Model 2</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B80761C"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r w:rsidR="001A48BF" w:rsidRPr="00FF6D6A" w14:paraId="7A69D75C" w14:textId="77777777" w:rsidTr="001A48BF">
        <w:trPr>
          <w:trHeight w:val="343"/>
        </w:trPr>
        <w:tc>
          <w:tcPr>
            <w:tcW w:w="114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628AB8D"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14A1BC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B</w:t>
            </w: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318C68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SE B</w:t>
            </w: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88456EC"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β</w:t>
            </w: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807729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B</w:t>
            </w: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0C35F40"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SE B</w:t>
            </w:r>
          </w:p>
        </w:tc>
        <w:tc>
          <w:tcPr>
            <w:tcW w:w="643"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229D8A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β</w:t>
            </w:r>
          </w:p>
        </w:tc>
      </w:tr>
      <w:tr w:rsidR="001A48BF" w:rsidRPr="00FF6D6A" w14:paraId="15431A0E" w14:textId="77777777" w:rsidTr="001A48BF">
        <w:trPr>
          <w:trHeight w:val="14"/>
        </w:trPr>
        <w:tc>
          <w:tcPr>
            <w:tcW w:w="5000" w:type="pct"/>
            <w:gridSpan w:val="7"/>
            <w:tcBorders>
              <w:top w:val="single" w:sz="4" w:space="0" w:color="000000"/>
              <w:left w:val="nil"/>
              <w:bottom w:val="single" w:sz="4" w:space="0" w:color="auto"/>
              <w:right w:val="nil"/>
            </w:tcBorders>
            <w:shd w:val="clear" w:color="auto" w:fill="auto"/>
            <w:tcMar>
              <w:top w:w="80" w:type="dxa"/>
              <w:left w:w="80" w:type="dxa"/>
              <w:bottom w:w="80" w:type="dxa"/>
              <w:right w:w="80" w:type="dxa"/>
            </w:tcMar>
            <w:vAlign w:val="center"/>
          </w:tcPr>
          <w:p w14:paraId="4977D56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Cs/>
                <w:sz w:val="20"/>
                <w:szCs w:val="20"/>
                <w:lang w:val="en-US" w:eastAsia="da-DK"/>
              </w:rPr>
              <w:t>Number of Sexual Problems</w:t>
            </w:r>
          </w:p>
        </w:tc>
      </w:tr>
      <w:tr w:rsidR="001A48BF" w:rsidRPr="00FF6D6A" w14:paraId="3C4EE23D" w14:textId="77777777" w:rsidTr="001A48BF">
        <w:trPr>
          <w:trHeight w:val="14"/>
        </w:trPr>
        <w:tc>
          <w:tcPr>
            <w:tcW w:w="1142"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A4B36B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Relationship status</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27E1990"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.515</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7AA78D6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.120</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08E90F20"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.110</w:t>
            </w:r>
            <w:r w:rsidRPr="00FF6D6A">
              <w:rPr>
                <w:rFonts w:ascii="Times New Roman" w:eastAsia="Times New Roman" w:hAnsi="Times New Roman" w:cs="Times New Roman"/>
                <w:sz w:val="20"/>
                <w:szCs w:val="20"/>
                <w:lang w:val="en-US" w:eastAsia="da-DK"/>
              </w:rPr>
              <w:t>**</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6FF5FC9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AE80F0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vAlign w:val="center"/>
          </w:tcPr>
          <w:p w14:paraId="4394BE2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52D4307A"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394A075E"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Number </w:t>
            </w:r>
            <w:r>
              <w:rPr>
                <w:rFonts w:ascii="Times New Roman" w:eastAsia="Arial Unicode MS" w:hAnsi="Times New Roman" w:cs="Times New Roman"/>
                <w:sz w:val="20"/>
                <w:szCs w:val="20"/>
                <w:lang w:val="en-US"/>
              </w:rPr>
              <w:t xml:space="preserve">of </w:t>
            </w:r>
            <w:r w:rsidRPr="00FF6D6A">
              <w:rPr>
                <w:rFonts w:ascii="Times New Roman" w:eastAsia="Arial Unicode MS" w:hAnsi="Times New Roman" w:cs="Times New Roman"/>
                <w:sz w:val="20"/>
                <w:szCs w:val="20"/>
                <w:lang w:val="en-US"/>
              </w:rPr>
              <w:t>hours exercise per week</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809666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-.064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BA9912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.025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332269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-.06</w:t>
            </w:r>
            <w:r>
              <w:rPr>
                <w:rFonts w:ascii="Times New Roman" w:eastAsia="Times New Roman" w:hAnsi="Times New Roman" w:cs="Times New Roman"/>
                <w:sz w:val="20"/>
                <w:szCs w:val="20"/>
                <w:lang w:val="en-US" w:eastAsia="da-DK"/>
              </w:rPr>
              <w:t>4</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5FF22C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7E627C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390BDF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7BA5D0F1"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3154954F"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color="000000"/>
                <w:lang w:val="en-US" w:eastAsia="da-DK"/>
              </w:rPr>
              <w:t>Number of diagnosed health problems</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4F0BB2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.1</w:t>
            </w:r>
            <w:r>
              <w:rPr>
                <w:rFonts w:ascii="Times New Roman" w:eastAsia="Times New Roman" w:hAnsi="Times New Roman" w:cs="Times New Roman"/>
                <w:iCs/>
                <w:sz w:val="20"/>
                <w:szCs w:val="20"/>
                <w:lang w:val="en-US" w:eastAsia="da-DK"/>
              </w:rPr>
              <w:t>19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247F37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r>
              <w:rPr>
                <w:rFonts w:ascii="Times New Roman" w:eastAsia="Times New Roman" w:hAnsi="Times New Roman" w:cs="Times New Roman"/>
                <w:iCs/>
                <w:sz w:val="20"/>
                <w:szCs w:val="20"/>
                <w:lang w:val="en-US" w:eastAsia="da-DK"/>
              </w:rPr>
              <w:t>040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D5446EB"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.077</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53176D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5A81AC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D17F88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2312B384"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234DAA75"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u w:color="000000"/>
                <w:lang w:val="en-US" w:eastAsia="da-DK"/>
              </w:rPr>
              <w:t>SF-12 Physical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5911C8C"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-.017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B01231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.005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5AC097D"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-.094</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3F4DBF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3A7B7F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448AC9B"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13E4D9D3"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F7D9683"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u w:color="000000"/>
                <w:lang w:val="en-US" w:eastAsia="da-DK"/>
              </w:rPr>
              <w:t>SF-12 Mental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003E4F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-.020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07405F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.008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E14AE1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w:t>
            </w:r>
            <w:r>
              <w:rPr>
                <w:rFonts w:ascii="Times New Roman" w:eastAsia="Times New Roman" w:hAnsi="Times New Roman" w:cs="Times New Roman"/>
                <w:sz w:val="20"/>
                <w:szCs w:val="20"/>
                <w:lang w:val="en-US" w:eastAsia="da-DK"/>
              </w:rPr>
              <w:t>90</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A67836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02887C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DED4E6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47944FA7"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4D852D6C"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Anxiety &amp; Depression Index</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92C63CD"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.574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6FD619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.109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196184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.173**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62E32A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5595EB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092B77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p>
        </w:tc>
      </w:tr>
      <w:tr w:rsidR="001A48BF" w:rsidRPr="00FF6D6A" w14:paraId="32D484D1"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FC09F3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R</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BA81FB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BD5DEE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.316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6D48CC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329476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1A4C1C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8AA282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46C466F1" w14:textId="77777777" w:rsidTr="001A48BF">
        <w:trPr>
          <w:trHeight w:val="1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DF81594" w14:textId="77777777" w:rsidR="001A48BF" w:rsidRPr="00CF0DEC"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Pr>
                <w:rFonts w:ascii="Times New Roman" w:eastAsia="Times New Roman" w:hAnsi="Times New Roman" w:cs="Times New Roman"/>
                <w:i/>
                <w:iCs/>
                <w:sz w:val="20"/>
                <w:szCs w:val="20"/>
                <w:lang w:val="en-US" w:eastAsia="da-DK"/>
              </w:rPr>
              <w:t xml:space="preserve">Adjusted </w:t>
            </w:r>
            <w:r w:rsidRPr="00CF0DEC">
              <w:rPr>
                <w:rFonts w:ascii="Times New Roman" w:eastAsia="Times New Roman" w:hAnsi="Times New Roman" w:cs="Times New Roman"/>
                <w:i/>
                <w:iCs/>
                <w:sz w:val="20"/>
                <w:szCs w:val="20"/>
                <w:lang w:val="en-US" w:eastAsia="da-DK"/>
              </w:rPr>
              <w:t>R</w:t>
            </w:r>
            <w:r w:rsidRPr="00CF0DEC">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160857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EECF0A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.096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2D85ED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1BBAF8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849C22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0AB4D6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13C67B61" w14:textId="77777777" w:rsidTr="001A48BF">
        <w:trPr>
          <w:trHeight w:val="14"/>
        </w:trPr>
        <w:tc>
          <w:tcPr>
            <w:tcW w:w="114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7AE0A2F" w14:textId="77777777" w:rsidR="001A48BF" w:rsidRPr="00CF0DEC" w:rsidRDefault="001A48BF" w:rsidP="001A48BF">
            <w:pPr>
              <w:spacing w:after="0" w:line="240" w:lineRule="auto"/>
              <w:rPr>
                <w:rFonts w:ascii="Times New Roman" w:eastAsia="Arial Unicode MS" w:hAnsi="Times New Roman" w:cs="Times New Roman"/>
                <w:sz w:val="20"/>
                <w:szCs w:val="20"/>
                <w:lang w:val="en-US"/>
              </w:rPr>
            </w:pPr>
            <w:r w:rsidRPr="00CF0DEC">
              <w:rPr>
                <w:rFonts w:ascii="Times New Roman" w:eastAsia="Arial Unicode MS" w:hAnsi="Times New Roman" w:cs="Times New Roman"/>
                <w:i/>
                <w:iCs/>
                <w:sz w:val="20"/>
                <w:szCs w:val="20"/>
                <w:lang w:val="en-US"/>
              </w:rPr>
              <w:t xml:space="preserve">F </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6AC9A22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45FE1AE"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Pr>
                <w:rFonts w:ascii="Times New Roman" w:eastAsia="Times New Roman" w:hAnsi="Times New Roman" w:cs="Times New Roman"/>
                <w:iCs/>
                <w:sz w:val="20"/>
                <w:szCs w:val="20"/>
                <w:lang w:val="en-US" w:eastAsia="da-DK"/>
              </w:rPr>
              <w:t>26.579</w:t>
            </w: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D61ACBE"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272D01BE"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04A88E4C"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iCs/>
                <w:sz w:val="20"/>
                <w:szCs w:val="20"/>
                <w:lang w:val="en-US" w:eastAsia="da-DK"/>
              </w:rPr>
            </w:pPr>
            <w:r w:rsidRPr="00FF6D6A">
              <w:rPr>
                <w:rFonts w:ascii="Times New Roman" w:eastAsia="Times New Roman" w:hAnsi="Times New Roman" w:cs="Times New Roman"/>
                <w:iCs/>
                <w:sz w:val="20"/>
                <w:szCs w:val="20"/>
                <w:lang w:val="en-US" w:eastAsia="da-DK"/>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167BCE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5574E7D0" w14:textId="77777777" w:rsidTr="001A48BF">
        <w:trPr>
          <w:trHeight w:val="14"/>
        </w:trPr>
        <w:tc>
          <w:tcPr>
            <w:tcW w:w="5000" w:type="pct"/>
            <w:gridSpan w:val="7"/>
            <w:tcBorders>
              <w:top w:val="single" w:sz="4" w:space="0" w:color="auto"/>
              <w:left w:val="nil"/>
              <w:bottom w:val="single" w:sz="4" w:space="0" w:color="000000"/>
              <w:right w:val="nil"/>
            </w:tcBorders>
            <w:shd w:val="clear" w:color="auto" w:fill="auto"/>
            <w:tcMar>
              <w:top w:w="80" w:type="dxa"/>
              <w:left w:w="80" w:type="dxa"/>
              <w:bottom w:w="80" w:type="dxa"/>
              <w:right w:w="80" w:type="dxa"/>
            </w:tcMar>
            <w:vAlign w:val="center"/>
          </w:tcPr>
          <w:p w14:paraId="4077F81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Overall Sexual Problems Distress</w:t>
            </w:r>
          </w:p>
        </w:tc>
      </w:tr>
      <w:tr w:rsidR="001A48BF" w:rsidRPr="00FF6D6A" w14:paraId="06D000D3" w14:textId="77777777" w:rsidTr="001A48BF">
        <w:trPr>
          <w:trHeight w:val="194"/>
        </w:trPr>
        <w:tc>
          <w:tcPr>
            <w:tcW w:w="114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0EDFA85"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Number</w:t>
            </w:r>
            <w:r>
              <w:rPr>
                <w:rFonts w:ascii="Times New Roman" w:eastAsia="Times New Roman" w:hAnsi="Times New Roman" w:cs="Times New Roman"/>
                <w:sz w:val="20"/>
                <w:szCs w:val="20"/>
                <w:lang w:val="en-US" w:eastAsia="da-DK"/>
              </w:rPr>
              <w:t xml:space="preserve"> of</w:t>
            </w:r>
            <w:r w:rsidRPr="00FF6D6A">
              <w:rPr>
                <w:rFonts w:ascii="Times New Roman" w:eastAsia="Times New Roman" w:hAnsi="Times New Roman" w:cs="Times New Roman"/>
                <w:sz w:val="20"/>
                <w:szCs w:val="20"/>
                <w:lang w:val="en-US" w:eastAsia="da-DK"/>
              </w:rPr>
              <w:t xml:space="preserve"> hours exercise per week</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4B07FA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w:t>
            </w:r>
            <w:r>
              <w:rPr>
                <w:rFonts w:ascii="Times New Roman" w:eastAsia="Times New Roman" w:hAnsi="Times New Roman" w:cs="Times New Roman"/>
                <w:sz w:val="20"/>
                <w:szCs w:val="20"/>
                <w:lang w:val="en-US" w:eastAsia="da-DK"/>
              </w:rPr>
              <w:t>1</w:t>
            </w:r>
            <w:r w:rsidRPr="00FF6D6A">
              <w:rPr>
                <w:rFonts w:ascii="Times New Roman" w:eastAsia="Times New Roman" w:hAnsi="Times New Roman" w:cs="Times New Roman"/>
                <w:sz w:val="20"/>
                <w:szCs w:val="20"/>
                <w:lang w:val="en-US" w:eastAsia="da-DK"/>
              </w:rPr>
              <w:t>0</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21D2FFC"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r>
              <w:rPr>
                <w:rFonts w:ascii="Times New Roman" w:eastAsia="Times New Roman" w:hAnsi="Times New Roman" w:cs="Times New Roman"/>
                <w:sz w:val="20"/>
                <w:szCs w:val="20"/>
                <w:lang w:val="en-US" w:eastAsia="da-DK"/>
              </w:rPr>
              <w:t>026</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4C6BC72" w14:textId="77777777" w:rsidR="001A48BF" w:rsidRPr="00FF5F41" w:rsidRDefault="001A48BF" w:rsidP="001A48BF">
            <w:pPr>
              <w:spacing w:before="100" w:beforeAutospacing="1" w:after="10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-.011</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73862D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.026</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933BA1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.020</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076560C" w14:textId="77777777" w:rsidR="001A48BF" w:rsidRPr="00FF5F41"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.023</w:t>
            </w:r>
          </w:p>
        </w:tc>
      </w:tr>
      <w:tr w:rsidR="001A48BF" w:rsidRPr="00FF6D6A" w14:paraId="4E619B6E"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74BC58DE"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color="000000"/>
                <w:lang w:val="en-US" w:eastAsia="da-DK"/>
              </w:rPr>
              <w:t>Number of diagnosed health problems</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8AA420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.152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6B39FF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.042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40BD092" w14:textId="77777777" w:rsidR="001A48BF" w:rsidRPr="00FF5F41"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.100**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44D39B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.083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1AC290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w:t>
            </w:r>
            <w:r>
              <w:rPr>
                <w:rFonts w:ascii="Times New Roman" w:eastAsia="Times New Roman" w:hAnsi="Times New Roman" w:cs="Times New Roman"/>
                <w:sz w:val="20"/>
                <w:szCs w:val="20"/>
                <w:lang w:val="en-US" w:eastAsia="da-DK"/>
              </w:rPr>
              <w:t>32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4AEBBA5" w14:textId="77777777" w:rsidR="001A48BF" w:rsidRPr="00FF5F41"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.053*</w:t>
            </w:r>
          </w:p>
        </w:tc>
      </w:tr>
      <w:tr w:rsidR="001A48BF" w:rsidRPr="00FF6D6A" w14:paraId="7EA217B0"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194B9C8"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u w:color="000000"/>
                <w:lang w:val="en-US" w:eastAsia="da-DK"/>
              </w:rPr>
              <w:t>SF-12 Physical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1A7F9F0"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u w:color="000000"/>
                <w:lang w:val="en-US"/>
              </w:rPr>
              <w:t>-.021</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42C1C37"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.00</w:t>
            </w:r>
            <w:r>
              <w:rPr>
                <w:rFonts w:ascii="Times New Roman" w:eastAsia="Arial Unicode MS" w:hAnsi="Times New Roman" w:cs="Times New Roman"/>
                <w:sz w:val="20"/>
                <w:szCs w:val="20"/>
                <w:lang w:val="en-US"/>
              </w:rPr>
              <w:t>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B435461" w14:textId="77777777" w:rsidR="001A48BF" w:rsidRPr="00FF5F41" w:rsidRDefault="001A48BF" w:rsidP="001A48BF">
            <w:pPr>
              <w:spacing w:after="0" w:line="240" w:lineRule="auto"/>
              <w:jc w:val="center"/>
              <w:rPr>
                <w:rFonts w:ascii="Times New Roman" w:eastAsia="Arial Unicode MS" w:hAnsi="Times New Roman" w:cs="Times New Roman"/>
                <w:sz w:val="20"/>
                <w:szCs w:val="20"/>
                <w:lang w:val="en-US"/>
              </w:rPr>
            </w:pPr>
            <w:r w:rsidRPr="00FF5F41">
              <w:rPr>
                <w:rFonts w:ascii="Times New Roman" w:eastAsia="Arial Unicode MS" w:hAnsi="Times New Roman" w:cs="Times New Roman"/>
                <w:sz w:val="20"/>
                <w:szCs w:val="20"/>
                <w:u w:color="000000"/>
                <w:lang w:val="en-US"/>
              </w:rPr>
              <w:t>--114**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108E46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D2E4099"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.004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270DB83" w14:textId="77777777" w:rsidR="001A48BF" w:rsidRPr="00FF5F41" w:rsidRDefault="001A48BF" w:rsidP="001A48BF">
            <w:pPr>
              <w:spacing w:after="0" w:line="240" w:lineRule="auto"/>
              <w:jc w:val="center"/>
              <w:rPr>
                <w:rFonts w:ascii="Times New Roman" w:eastAsia="Arial Unicode MS" w:hAnsi="Times New Roman" w:cs="Times New Roman"/>
                <w:sz w:val="20"/>
                <w:szCs w:val="20"/>
                <w:lang w:val="en-US"/>
              </w:rPr>
            </w:pPr>
            <w:r w:rsidRPr="00FF5F41">
              <w:rPr>
                <w:rFonts w:ascii="Times New Roman" w:eastAsia="Arial Unicode MS" w:hAnsi="Times New Roman" w:cs="Times New Roman"/>
                <w:sz w:val="20"/>
                <w:szCs w:val="20"/>
                <w:lang w:val="en-US"/>
              </w:rPr>
              <w:t>-.057*</w:t>
            </w:r>
          </w:p>
        </w:tc>
      </w:tr>
      <w:tr w:rsidR="001A48BF" w:rsidRPr="00FF6D6A" w14:paraId="139A162E"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2B73B8BE"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u w:color="000000"/>
                <w:lang w:val="en-US" w:eastAsia="da-DK"/>
              </w:rPr>
              <w:t>SF-12 Mental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18329F7"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u w:color="000000"/>
                <w:lang w:val="en-US"/>
              </w:rPr>
              <w:t>-.020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FEDB382"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u w:color="000000"/>
                <w:lang w:val="en-US"/>
              </w:rPr>
              <w:t>.008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D0C66B5" w14:textId="77777777" w:rsidR="001A48BF" w:rsidRPr="00FF5F41" w:rsidRDefault="001A48BF" w:rsidP="001A48BF">
            <w:pPr>
              <w:spacing w:after="0" w:line="240" w:lineRule="auto"/>
              <w:jc w:val="center"/>
              <w:rPr>
                <w:rFonts w:ascii="Times New Roman" w:eastAsia="Arial Unicode MS" w:hAnsi="Times New Roman" w:cs="Times New Roman"/>
                <w:sz w:val="20"/>
                <w:szCs w:val="20"/>
                <w:lang w:val="en-US"/>
              </w:rPr>
            </w:pPr>
            <w:r w:rsidRPr="00FF5F41">
              <w:rPr>
                <w:rFonts w:ascii="Times New Roman" w:eastAsia="Arial Unicode MS" w:hAnsi="Times New Roman" w:cs="Times New Roman"/>
                <w:sz w:val="20"/>
                <w:szCs w:val="20"/>
                <w:u w:color="000000"/>
                <w:lang w:val="en-US"/>
              </w:rPr>
              <w:t>.073*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FCCF78F"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-.007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541FF90"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.007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FF6369E" w14:textId="77777777" w:rsidR="001A48BF" w:rsidRPr="00FF5F41" w:rsidRDefault="001A48BF" w:rsidP="001A48BF">
            <w:pPr>
              <w:spacing w:after="0" w:line="240" w:lineRule="auto"/>
              <w:jc w:val="center"/>
              <w:rPr>
                <w:rFonts w:ascii="Times New Roman" w:eastAsia="Arial Unicode MS" w:hAnsi="Times New Roman" w:cs="Times New Roman"/>
                <w:sz w:val="20"/>
                <w:szCs w:val="20"/>
                <w:lang w:val="en-US"/>
              </w:rPr>
            </w:pPr>
            <w:r w:rsidRPr="00FF5F41">
              <w:rPr>
                <w:rFonts w:ascii="Times New Roman" w:eastAsia="Arial Unicode MS" w:hAnsi="Times New Roman" w:cs="Times New Roman"/>
                <w:sz w:val="20"/>
                <w:szCs w:val="20"/>
                <w:lang w:val="en-US"/>
              </w:rPr>
              <w:t>-.019</w:t>
            </w:r>
          </w:p>
        </w:tc>
      </w:tr>
      <w:tr w:rsidR="001A48BF" w:rsidRPr="00FF6D6A" w14:paraId="68D9E592"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951A0D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Anxiety &amp; Depression Index</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B93AEBE"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.476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BA3A50A"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.120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FFF2767" w14:textId="77777777" w:rsidR="001A48BF" w:rsidRPr="00FF5F41" w:rsidRDefault="001A48BF" w:rsidP="001A48BF">
            <w:pPr>
              <w:spacing w:after="0" w:line="240" w:lineRule="auto"/>
              <w:jc w:val="center"/>
              <w:rPr>
                <w:rFonts w:ascii="Times New Roman" w:eastAsia="Arial Unicode MS" w:hAnsi="Times New Roman" w:cs="Times New Roman"/>
                <w:sz w:val="20"/>
                <w:szCs w:val="20"/>
                <w:lang w:val="en-US"/>
              </w:rPr>
            </w:pPr>
            <w:r w:rsidRPr="00FF5F41">
              <w:rPr>
                <w:rFonts w:ascii="Times New Roman" w:eastAsia="Arial Unicode MS" w:hAnsi="Times New Roman" w:cs="Times New Roman"/>
                <w:sz w:val="20"/>
                <w:szCs w:val="20"/>
                <w:lang w:val="en-US"/>
              </w:rPr>
              <w:t>.148**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A97922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.165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3CEC63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.093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E9658CE" w14:textId="77777777" w:rsidR="001A48BF" w:rsidRPr="00FF5F41"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.053</w:t>
            </w:r>
          </w:p>
        </w:tc>
      </w:tr>
      <w:tr w:rsidR="001A48BF" w:rsidRPr="00FF6D6A" w14:paraId="666B436A"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0A49134B"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Number of </w:t>
            </w:r>
            <w:r>
              <w:rPr>
                <w:rFonts w:ascii="Times New Roman" w:eastAsia="Arial Unicode MS" w:hAnsi="Times New Roman" w:cs="Times New Roman"/>
                <w:sz w:val="20"/>
                <w:szCs w:val="20"/>
                <w:lang w:val="en-US"/>
              </w:rPr>
              <w:t>s</w:t>
            </w:r>
            <w:r w:rsidRPr="00FF6D6A">
              <w:rPr>
                <w:rFonts w:ascii="Times New Roman" w:eastAsia="Arial Unicode MS" w:hAnsi="Times New Roman" w:cs="Times New Roman"/>
                <w:sz w:val="20"/>
                <w:szCs w:val="20"/>
                <w:lang w:val="en-US"/>
              </w:rPr>
              <w:t xml:space="preserve">exual </w:t>
            </w:r>
            <w:r>
              <w:rPr>
                <w:rFonts w:ascii="Times New Roman" w:eastAsia="Arial Unicode MS" w:hAnsi="Times New Roman" w:cs="Times New Roman"/>
                <w:sz w:val="20"/>
                <w:szCs w:val="20"/>
                <w:lang w:val="en-US"/>
              </w:rPr>
              <w:t>p</w:t>
            </w:r>
            <w:r w:rsidRPr="00FF6D6A">
              <w:rPr>
                <w:rFonts w:ascii="Times New Roman" w:eastAsia="Arial Unicode MS" w:hAnsi="Times New Roman" w:cs="Times New Roman"/>
                <w:sz w:val="20"/>
                <w:szCs w:val="20"/>
                <w:lang w:val="en-US"/>
              </w:rPr>
              <w:t>roblems</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075E463"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5C77006"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F2169A6"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FDEEC7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.653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623091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.020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920B277" w14:textId="77777777" w:rsidR="001A48BF" w:rsidRPr="00FF5F41"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5F41">
              <w:rPr>
                <w:rFonts w:ascii="Times New Roman" w:eastAsia="Times New Roman" w:hAnsi="Times New Roman" w:cs="Times New Roman"/>
                <w:sz w:val="20"/>
                <w:szCs w:val="20"/>
                <w:lang w:val="en-US" w:eastAsia="da-DK"/>
              </w:rPr>
              <w:t>.643**</w:t>
            </w:r>
          </w:p>
        </w:tc>
      </w:tr>
      <w:tr w:rsidR="001A48BF" w:rsidRPr="00FF6D6A" w14:paraId="0F178D2D"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3C061E96"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R</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1D03B9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C8B7E5A"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.297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E7B22C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4F11AB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09A6E5E"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.683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F88D31C"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74C6917B"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58FAD13"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Pr>
                <w:rFonts w:ascii="Times New Roman" w:eastAsia="Times New Roman" w:hAnsi="Times New Roman" w:cs="Times New Roman"/>
                <w:i/>
                <w:iCs/>
                <w:sz w:val="20"/>
                <w:szCs w:val="20"/>
                <w:lang w:val="en-US" w:eastAsia="da-DK"/>
              </w:rPr>
              <w:t xml:space="preserve">Adjusted </w:t>
            </w:r>
            <w:r w:rsidRPr="00FF6D6A">
              <w:rPr>
                <w:rFonts w:ascii="Times New Roman" w:eastAsia="Times New Roman" w:hAnsi="Times New Roman" w:cs="Times New Roman"/>
                <w:i/>
                <w:iCs/>
                <w:sz w:val="20"/>
                <w:szCs w:val="20"/>
                <w:lang w:val="en-US" w:eastAsia="da-DK"/>
              </w:rPr>
              <w:t>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3EF6E72"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36CDC43"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.085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24ACFCF"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B12E707"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F35E58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.465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1B3AB7C"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r>
      <w:tr w:rsidR="001A48BF" w:rsidRPr="00FF6D6A" w14:paraId="7D84BA3B"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00C808EF" w14:textId="77777777" w:rsidR="001A48BF" w:rsidRPr="00CF0DEC"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r>
              <w:rPr>
                <w:rFonts w:ascii="Times New Roman" w:eastAsia="Times New Roman" w:hAnsi="Times New Roman" w:cs="Times New Roman"/>
                <w:i/>
                <w:iCs/>
                <w:sz w:val="20"/>
                <w:szCs w:val="20"/>
                <w:lang w:val="en-US" w:eastAsia="da-DK"/>
              </w:rPr>
              <w:t xml:space="preserve"> change</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50B6602"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155228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.088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A19BB04"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8286C54"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1D0D79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.379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3EB861D"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r>
      <w:tr w:rsidR="001A48BF" w:rsidRPr="00FF6D6A" w14:paraId="1C30E81C"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67E9765F"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 xml:space="preserve">F </w:t>
            </w:r>
            <w:r w:rsidRPr="00FF6D6A">
              <w:rPr>
                <w:rFonts w:ascii="Times New Roman" w:eastAsia="Times New Roman" w:hAnsi="Times New Roman" w:cs="Times New Roman"/>
                <w:sz w:val="20"/>
                <w:szCs w:val="20"/>
                <w:lang w:val="en-US" w:eastAsia="da-DK"/>
              </w:rPr>
              <w:t xml:space="preserve">for </w:t>
            </w: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26F0DF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978062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28.27</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C905027"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75F8DB6"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7CC32AB"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1036.22</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FC0A2C2"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r>
      <w:tr w:rsidR="001A48BF" w:rsidRPr="00FF6D6A" w14:paraId="4C0B5BE7" w14:textId="77777777" w:rsidTr="001A48BF">
        <w:trPr>
          <w:trHeight w:val="150"/>
        </w:trPr>
        <w:tc>
          <w:tcPr>
            <w:tcW w:w="5000" w:type="pct"/>
            <w:gridSpan w:val="7"/>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B4548ED"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General Sexual Function Distress</w:t>
            </w:r>
          </w:p>
        </w:tc>
      </w:tr>
      <w:tr w:rsidR="001A48BF" w:rsidRPr="00FF6D6A" w14:paraId="2BAD1A08" w14:textId="77777777" w:rsidTr="001A48BF">
        <w:trPr>
          <w:trHeight w:val="14"/>
        </w:trPr>
        <w:tc>
          <w:tcPr>
            <w:tcW w:w="114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AD18269"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Number </w:t>
            </w:r>
            <w:r>
              <w:rPr>
                <w:rFonts w:ascii="Times New Roman" w:eastAsia="Arial Unicode MS" w:hAnsi="Times New Roman" w:cs="Times New Roman"/>
                <w:sz w:val="20"/>
                <w:szCs w:val="20"/>
                <w:lang w:val="en-US"/>
              </w:rPr>
              <w:t xml:space="preserve">of </w:t>
            </w:r>
            <w:r w:rsidRPr="00FF6D6A">
              <w:rPr>
                <w:rFonts w:ascii="Times New Roman" w:eastAsia="Arial Unicode MS" w:hAnsi="Times New Roman" w:cs="Times New Roman"/>
                <w:sz w:val="20"/>
                <w:szCs w:val="20"/>
                <w:lang w:val="en-US"/>
              </w:rPr>
              <w:t>hours exercise per week</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284D9A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-.019</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D9E978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.02</w:t>
            </w:r>
            <w:r>
              <w:rPr>
                <w:rFonts w:ascii="Times New Roman" w:eastAsia="Times New Roman" w:hAnsi="Times New Roman" w:cs="Times New Roman"/>
                <w:sz w:val="20"/>
                <w:szCs w:val="20"/>
                <w:lang w:val="en-US" w:eastAsia="da-DK"/>
              </w:rPr>
              <w:t>4</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82841A3" w14:textId="77777777" w:rsidR="001A48BF" w:rsidRPr="005B2F75"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5B2F75">
              <w:rPr>
                <w:rFonts w:ascii="Times New Roman" w:eastAsia="Times New Roman" w:hAnsi="Times New Roman" w:cs="Times New Roman"/>
                <w:sz w:val="20"/>
                <w:szCs w:val="20"/>
                <w:lang w:val="en-US" w:eastAsia="da-DK"/>
              </w:rPr>
              <w:t>-.022</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B6AACA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.012</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66F7E5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.019</w:t>
            </w:r>
          </w:p>
        </w:tc>
        <w:tc>
          <w:tcPr>
            <w:tcW w:w="643"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E4E44A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-.009</w:t>
            </w:r>
          </w:p>
        </w:tc>
      </w:tr>
      <w:tr w:rsidR="001A48BF" w:rsidRPr="00FF6D6A" w14:paraId="094F3499" w14:textId="77777777" w:rsidTr="001A48BF">
        <w:trPr>
          <w:trHeight w:val="194"/>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2ACC6A71"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color="000000"/>
                <w:lang w:val="en-US" w:eastAsia="da-DK"/>
              </w:rPr>
              <w:lastRenderedPageBreak/>
              <w:t>Number of diagnosed health problems</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F1C3A1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.165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8EDFB7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.038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CD50688" w14:textId="77777777" w:rsidR="001A48BF" w:rsidRPr="005B2F75"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5B2F75">
              <w:rPr>
                <w:rFonts w:ascii="Times New Roman" w:eastAsia="Times New Roman" w:hAnsi="Times New Roman" w:cs="Times New Roman"/>
                <w:sz w:val="20"/>
                <w:szCs w:val="20"/>
                <w:lang w:val="en-US" w:eastAsia="da-DK"/>
              </w:rPr>
              <w:t>.115**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368647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r>
              <w:rPr>
                <w:rFonts w:ascii="Times New Roman" w:eastAsia="Times New Roman" w:hAnsi="Times New Roman" w:cs="Times New Roman"/>
                <w:sz w:val="20"/>
                <w:szCs w:val="20"/>
                <w:lang w:val="en-US" w:eastAsia="da-DK"/>
              </w:rPr>
              <w:t>105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6E26FD7"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.030</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7E9397D"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.07</w:t>
            </w:r>
            <w:r w:rsidRPr="00FF6D6A">
              <w:rPr>
                <w:rFonts w:ascii="Times New Roman" w:eastAsia="Times New Roman" w:hAnsi="Times New Roman" w:cs="Times New Roman"/>
                <w:sz w:val="20"/>
                <w:szCs w:val="20"/>
                <w:lang w:val="en-US" w:eastAsia="da-DK"/>
              </w:rPr>
              <w:t>8**</w:t>
            </w:r>
          </w:p>
        </w:tc>
      </w:tr>
      <w:tr w:rsidR="001A48BF" w:rsidRPr="00FF6D6A" w14:paraId="4587AB82"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3EA1904C"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color="000000"/>
                <w:lang w:val="en-US" w:eastAsia="da-DK"/>
              </w:rPr>
              <w:t>SF-12 Physical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7298EB9"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u w:color="000000"/>
                <w:lang w:val="en-US" w:eastAsia="da-DK"/>
              </w:rPr>
              <w:t>-.018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055243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.005</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D5C8B50" w14:textId="77777777" w:rsidR="001A48BF" w:rsidRPr="005B2F75"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5B2F75">
              <w:rPr>
                <w:rFonts w:ascii="Times New Roman" w:eastAsia="Times New Roman" w:hAnsi="Times New Roman" w:cs="Times New Roman"/>
                <w:sz w:val="20"/>
                <w:szCs w:val="20"/>
                <w:u w:color="000000"/>
                <w:lang w:val="en-US" w:eastAsia="da-DK"/>
              </w:rPr>
              <w:t>-.112**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2592A7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-.008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1BE1B9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.004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535A1AA"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w:t>
            </w:r>
            <w:r>
              <w:rPr>
                <w:rFonts w:ascii="Times New Roman" w:eastAsia="Times New Roman" w:hAnsi="Times New Roman" w:cs="Times New Roman"/>
                <w:sz w:val="20"/>
                <w:szCs w:val="20"/>
                <w:lang w:val="en-US" w:eastAsia="da-DK"/>
              </w:rPr>
              <w:t>3</w:t>
            </w:r>
            <w:r w:rsidRPr="00FF6D6A">
              <w:rPr>
                <w:rFonts w:ascii="Times New Roman" w:eastAsia="Times New Roman" w:hAnsi="Times New Roman" w:cs="Times New Roman"/>
                <w:sz w:val="20"/>
                <w:szCs w:val="20"/>
                <w:lang w:val="en-US" w:eastAsia="da-DK"/>
              </w:rPr>
              <w:t>4</w:t>
            </w:r>
          </w:p>
        </w:tc>
      </w:tr>
      <w:tr w:rsidR="001A48BF" w:rsidRPr="00FF6D6A" w14:paraId="4FE178B3"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00CB6F46"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u w:color="000000"/>
                <w:lang w:val="en-US" w:eastAsia="da-DK"/>
              </w:rPr>
              <w:t>SF-12 Mental Health</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7788A2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u w:color="000000"/>
                <w:lang w:val="en-US"/>
              </w:rPr>
              <w:t>-.014</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657C239"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u w:color="000000"/>
                <w:lang w:val="en-US"/>
              </w:rPr>
              <w:t>.008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FC2C674" w14:textId="77777777" w:rsidR="001A48BF" w:rsidRPr="005B2F75" w:rsidRDefault="001A48BF" w:rsidP="001A48BF">
            <w:pPr>
              <w:spacing w:after="0" w:line="240" w:lineRule="auto"/>
              <w:jc w:val="center"/>
              <w:rPr>
                <w:rFonts w:ascii="Times New Roman" w:eastAsia="Arial Unicode MS" w:hAnsi="Times New Roman" w:cs="Times New Roman"/>
                <w:sz w:val="20"/>
                <w:szCs w:val="20"/>
                <w:lang w:val="en-US"/>
              </w:rPr>
            </w:pPr>
            <w:r w:rsidRPr="005B2F75">
              <w:rPr>
                <w:rFonts w:ascii="Times New Roman" w:eastAsia="Arial Unicode MS" w:hAnsi="Times New Roman" w:cs="Times New Roman"/>
                <w:sz w:val="20"/>
                <w:szCs w:val="20"/>
                <w:u w:color="000000"/>
                <w:lang w:val="en-US"/>
              </w:rPr>
              <w:t>.059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E444C1D"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w:t>
            </w:r>
            <w:r>
              <w:rPr>
                <w:rFonts w:ascii="Times New Roman" w:eastAsia="Arial Unicode MS" w:hAnsi="Times New Roman" w:cs="Times New Roman"/>
                <w:sz w:val="20"/>
                <w:szCs w:val="20"/>
                <w:lang w:val="en-US"/>
              </w:rPr>
              <w:t>.003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D28A90F"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.006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BEA8AF3"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w:t>
            </w:r>
            <w:r w:rsidRPr="00FF6D6A">
              <w:rPr>
                <w:rFonts w:ascii="Times New Roman" w:eastAsia="Arial Unicode MS" w:hAnsi="Times New Roman" w:cs="Times New Roman"/>
                <w:sz w:val="20"/>
                <w:szCs w:val="20"/>
                <w:lang w:val="en-US"/>
              </w:rPr>
              <w:t>0</w:t>
            </w:r>
          </w:p>
        </w:tc>
      </w:tr>
      <w:tr w:rsidR="001A48BF" w:rsidRPr="00FF6D6A" w14:paraId="1561F69F"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7E03E80"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u w:color="000000"/>
                <w:lang w:val="en-US" w:eastAsia="da-DK"/>
              </w:rPr>
            </w:pPr>
            <w:r w:rsidRPr="00FF6D6A">
              <w:rPr>
                <w:rFonts w:ascii="Times New Roman" w:eastAsia="Times New Roman" w:hAnsi="Times New Roman" w:cs="Times New Roman"/>
                <w:sz w:val="20"/>
                <w:szCs w:val="20"/>
                <w:lang w:val="en-US" w:eastAsia="da-DK"/>
              </w:rPr>
              <w:t>Anxiety &amp; Depression Index</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0CA755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.446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2035C79"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5FF62B4" w14:textId="77777777" w:rsidR="001A48BF" w:rsidRPr="005B2F75" w:rsidRDefault="001A48BF" w:rsidP="001A48BF">
            <w:pPr>
              <w:spacing w:after="0" w:line="240" w:lineRule="auto"/>
              <w:jc w:val="center"/>
              <w:rPr>
                <w:rFonts w:ascii="Times New Roman" w:eastAsia="Arial Unicode MS" w:hAnsi="Times New Roman" w:cs="Times New Roman"/>
                <w:sz w:val="20"/>
                <w:szCs w:val="20"/>
                <w:lang w:val="en-US"/>
              </w:rPr>
            </w:pPr>
            <w:r w:rsidRPr="005B2F75">
              <w:rPr>
                <w:rFonts w:ascii="Times New Roman" w:eastAsia="Arial Unicode MS" w:hAnsi="Times New Roman" w:cs="Times New Roman"/>
                <w:sz w:val="20"/>
                <w:szCs w:val="20"/>
                <w:lang w:val="en-US"/>
              </w:rPr>
              <w:t>.147**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17A5794"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.177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D7E877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.08</w:t>
            </w:r>
            <w:r w:rsidRPr="00FF6D6A">
              <w:rPr>
                <w:rFonts w:ascii="Times New Roman" w:eastAsia="Arial Unicode MS" w:hAnsi="Times New Roman" w:cs="Times New Roman"/>
                <w:sz w:val="20"/>
                <w:szCs w:val="20"/>
                <w:lang w:val="en-US"/>
              </w:rPr>
              <w:t>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A2054CD"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.062</w:t>
            </w:r>
            <w:r w:rsidRPr="00FF6D6A">
              <w:rPr>
                <w:rFonts w:ascii="Times New Roman" w:eastAsia="Arial Unicode MS" w:hAnsi="Times New Roman" w:cs="Times New Roman"/>
                <w:sz w:val="20"/>
                <w:szCs w:val="20"/>
                <w:lang w:val="en-US"/>
              </w:rPr>
              <w:t>*</w:t>
            </w:r>
          </w:p>
        </w:tc>
      </w:tr>
      <w:tr w:rsidR="001A48BF" w:rsidRPr="00FF6D6A" w14:paraId="53DE9854"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6A3EE370"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Number of </w:t>
            </w:r>
            <w:r>
              <w:rPr>
                <w:rFonts w:ascii="Times New Roman" w:eastAsia="Arial Unicode MS" w:hAnsi="Times New Roman" w:cs="Times New Roman"/>
                <w:sz w:val="20"/>
                <w:szCs w:val="20"/>
                <w:lang w:val="en-US"/>
              </w:rPr>
              <w:t>s</w:t>
            </w:r>
            <w:r w:rsidRPr="00FF6D6A">
              <w:rPr>
                <w:rFonts w:ascii="Times New Roman" w:eastAsia="Arial Unicode MS" w:hAnsi="Times New Roman" w:cs="Times New Roman"/>
                <w:sz w:val="20"/>
                <w:szCs w:val="20"/>
                <w:lang w:val="en-US"/>
              </w:rPr>
              <w:t xml:space="preserve">exual </w:t>
            </w:r>
            <w:r>
              <w:rPr>
                <w:rFonts w:ascii="Times New Roman" w:eastAsia="Arial Unicode MS" w:hAnsi="Times New Roman" w:cs="Times New Roman"/>
                <w:sz w:val="20"/>
                <w:szCs w:val="20"/>
                <w:lang w:val="en-US"/>
              </w:rPr>
              <w:t>p</w:t>
            </w:r>
            <w:r w:rsidRPr="00FF6D6A">
              <w:rPr>
                <w:rFonts w:ascii="Times New Roman" w:eastAsia="Arial Unicode MS" w:hAnsi="Times New Roman" w:cs="Times New Roman"/>
                <w:sz w:val="20"/>
                <w:szCs w:val="20"/>
                <w:lang w:val="en-US"/>
              </w:rPr>
              <w:t>roblems</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9A829F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35DA565"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A9ED8EE"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AF4CFA5"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.56</w:t>
            </w:r>
            <w:r w:rsidRPr="00FF6D6A">
              <w:rPr>
                <w:rFonts w:ascii="Times New Roman" w:eastAsia="Times New Roman" w:hAnsi="Times New Roman" w:cs="Times New Roman"/>
                <w:sz w:val="20"/>
                <w:szCs w:val="20"/>
                <w:lang w:val="en-US" w:eastAsia="da-DK"/>
              </w:rPr>
              <w:t>3</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CCEB4B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.0</w:t>
            </w:r>
            <w:r>
              <w:rPr>
                <w:rFonts w:ascii="Times New Roman" w:eastAsia="Times New Roman" w:hAnsi="Times New Roman" w:cs="Times New Roman"/>
                <w:sz w:val="20"/>
                <w:szCs w:val="20"/>
                <w:lang w:val="en-US" w:eastAsia="da-DK"/>
              </w:rPr>
              <w:t>1</w:t>
            </w:r>
            <w:r w:rsidRPr="00FF6D6A">
              <w:rPr>
                <w:rFonts w:ascii="Times New Roman" w:eastAsia="Times New Roman" w:hAnsi="Times New Roman" w:cs="Times New Roman"/>
                <w:sz w:val="20"/>
                <w:szCs w:val="20"/>
                <w:lang w:val="en-US" w:eastAsia="da-DK"/>
              </w:rPr>
              <w:t>9</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0F7F77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.606</w:t>
            </w:r>
            <w:r w:rsidRPr="00FF6D6A">
              <w:rPr>
                <w:rFonts w:ascii="Times New Roman" w:eastAsia="Times New Roman" w:hAnsi="Times New Roman" w:cs="Times New Roman"/>
                <w:sz w:val="20"/>
                <w:szCs w:val="20"/>
                <w:lang w:val="en-US" w:eastAsia="da-DK"/>
              </w:rPr>
              <w:t>**</w:t>
            </w:r>
          </w:p>
        </w:tc>
      </w:tr>
      <w:tr w:rsidR="001A48BF" w:rsidRPr="00FF6D6A" w14:paraId="73E8C62F"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1D86BC8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R</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4FAB9F1"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1BC2FEA"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.296</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B86E3ED"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20E2AC41"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2F6F31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.651</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46D852AE"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2E3EED73"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4407E545"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Pr>
                <w:rFonts w:ascii="Times New Roman" w:eastAsia="Times New Roman" w:hAnsi="Times New Roman" w:cs="Times New Roman"/>
                <w:i/>
                <w:iCs/>
                <w:sz w:val="20"/>
                <w:szCs w:val="20"/>
                <w:lang w:val="en-US" w:eastAsia="da-DK"/>
              </w:rPr>
              <w:t xml:space="preserve">Adjusted </w:t>
            </w:r>
            <w:r w:rsidRPr="00FF6D6A">
              <w:rPr>
                <w:rFonts w:ascii="Times New Roman" w:eastAsia="Times New Roman" w:hAnsi="Times New Roman" w:cs="Times New Roman"/>
                <w:i/>
                <w:iCs/>
                <w:sz w:val="20"/>
                <w:szCs w:val="20"/>
                <w:lang w:val="en-US" w:eastAsia="da-DK"/>
              </w:rPr>
              <w:t>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DF36CFE"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EA93FCF" w14:textId="77777777" w:rsidR="001A48BF" w:rsidRPr="00743CC6" w:rsidRDefault="001A48BF" w:rsidP="001A48BF">
            <w:pPr>
              <w:spacing w:after="0" w:line="240" w:lineRule="auto"/>
              <w:jc w:val="center"/>
              <w:rPr>
                <w:rFonts w:ascii="Times New Roman" w:eastAsia="Arial Unicode MS" w:hAnsi="Times New Roman" w:cs="Times New Roman"/>
                <w:sz w:val="20"/>
                <w:szCs w:val="20"/>
                <w:lang w:val="en-US"/>
              </w:rPr>
            </w:pPr>
            <w:r w:rsidRPr="00743CC6">
              <w:rPr>
                <w:rFonts w:ascii="Times New Roman" w:eastAsia="Arial Unicode MS" w:hAnsi="Times New Roman" w:cs="Times New Roman"/>
                <w:sz w:val="20"/>
                <w:szCs w:val="20"/>
                <w:lang w:val="en-US"/>
              </w:rPr>
              <w:t>.081</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E01EC00"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6AC782F4"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2F7CB5F"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.422</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741B162"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p>
        </w:tc>
      </w:tr>
      <w:tr w:rsidR="001A48BF" w:rsidRPr="00FF6D6A" w14:paraId="70E4EF49"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3F280E19" w14:textId="77777777" w:rsidR="001A48BF" w:rsidRPr="00CF0DEC" w:rsidRDefault="001A48BF" w:rsidP="001A48BF">
            <w:pPr>
              <w:spacing w:before="100" w:beforeAutospacing="1" w:after="10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r>
              <w:rPr>
                <w:rFonts w:ascii="Times New Roman" w:eastAsia="Times New Roman" w:hAnsi="Times New Roman" w:cs="Times New Roman"/>
                <w:i/>
                <w:iCs/>
                <w:sz w:val="20"/>
                <w:szCs w:val="20"/>
                <w:lang w:val="en-US" w:eastAsia="da-DK"/>
              </w:rPr>
              <w:t xml:space="preserve"> change</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EB1AD32"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014E4863" w14:textId="77777777" w:rsidR="001A48BF" w:rsidRPr="00743CC6"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.088</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333B9CC3"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10F9B16C"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56182D46"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sz w:val="20"/>
                <w:szCs w:val="20"/>
                <w:lang w:val="en-US" w:eastAsia="da-DK"/>
              </w:rPr>
              <w:t>.</w:t>
            </w:r>
            <w:r>
              <w:rPr>
                <w:rFonts w:ascii="Times New Roman" w:eastAsia="Times New Roman" w:hAnsi="Times New Roman" w:cs="Times New Roman"/>
                <w:sz w:val="20"/>
                <w:szCs w:val="20"/>
                <w:lang w:val="en-US" w:eastAsia="da-DK"/>
              </w:rPr>
              <w:t>337</w:t>
            </w:r>
          </w:p>
        </w:tc>
        <w:tc>
          <w:tcPr>
            <w:tcW w:w="643" w:type="pct"/>
            <w:tcBorders>
              <w:top w:val="nil"/>
              <w:left w:val="nil"/>
              <w:bottom w:val="nil"/>
              <w:right w:val="nil"/>
            </w:tcBorders>
            <w:shd w:val="clear" w:color="auto" w:fill="auto"/>
            <w:tcMar>
              <w:top w:w="80" w:type="dxa"/>
              <w:left w:w="80" w:type="dxa"/>
              <w:bottom w:w="80" w:type="dxa"/>
              <w:right w:w="80" w:type="dxa"/>
            </w:tcMar>
            <w:vAlign w:val="center"/>
          </w:tcPr>
          <w:p w14:paraId="788DBEFD"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r>
      <w:tr w:rsidR="001A48BF" w:rsidRPr="00FF6D6A" w14:paraId="120EADA7" w14:textId="77777777" w:rsidTr="001A48BF">
        <w:trPr>
          <w:trHeight w:val="19"/>
        </w:trPr>
        <w:tc>
          <w:tcPr>
            <w:tcW w:w="114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19BCBBA2"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 xml:space="preserve">F </w:t>
            </w:r>
            <w:r w:rsidRPr="00FF6D6A">
              <w:rPr>
                <w:rFonts w:ascii="Times New Roman" w:eastAsia="Times New Roman" w:hAnsi="Times New Roman" w:cs="Times New Roman"/>
                <w:sz w:val="20"/>
                <w:szCs w:val="20"/>
                <w:lang w:val="en-US" w:eastAsia="da-DK"/>
              </w:rPr>
              <w:t xml:space="preserve">for </w:t>
            </w: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876EFE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05DF01D0"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28.07</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7552A5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7946BBD3"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29A07488" w14:textId="77777777" w:rsidR="001A48BF" w:rsidRPr="00FF6D6A" w:rsidRDefault="001A48BF" w:rsidP="001A48BF">
            <w:pPr>
              <w:spacing w:beforeAutospacing="1" w:after="0" w:afterAutospacing="1" w:line="240" w:lineRule="auto"/>
              <w:jc w:val="center"/>
              <w:rPr>
                <w:rFonts w:ascii="Times New Roman" w:eastAsia="Times New Roman" w:hAnsi="Times New Roman" w:cs="Times New Roman"/>
                <w:sz w:val="20"/>
                <w:szCs w:val="20"/>
                <w:lang w:val="en-US" w:eastAsia="da-DK"/>
              </w:rPr>
            </w:pPr>
            <w:r>
              <w:rPr>
                <w:rFonts w:ascii="Times New Roman" w:eastAsia="Times New Roman" w:hAnsi="Times New Roman" w:cs="Times New Roman"/>
                <w:sz w:val="20"/>
                <w:szCs w:val="20"/>
                <w:lang w:val="en-US" w:eastAsia="da-DK"/>
              </w:rPr>
              <w:t>854.06</w:t>
            </w:r>
            <w:r w:rsidRPr="00FF6D6A">
              <w:rPr>
                <w:rFonts w:ascii="Times New Roman" w:eastAsia="Times New Roman" w:hAnsi="Times New Roman" w:cs="Times New Roman"/>
                <w:sz w:val="20"/>
                <w:szCs w:val="20"/>
                <w:lang w:val="en-US" w:eastAsia="da-DK"/>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0BA34805"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p>
        </w:tc>
      </w:tr>
      <w:tr w:rsidR="001A48BF" w:rsidRPr="00FF6D6A" w14:paraId="294B30FA" w14:textId="77777777" w:rsidTr="001A48BF">
        <w:trPr>
          <w:trHeight w:val="234"/>
        </w:trPr>
        <w:tc>
          <w:tcPr>
            <w:tcW w:w="5000" w:type="pct"/>
            <w:gridSpan w:val="7"/>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58289E3B" w14:textId="77777777" w:rsidR="001A48BF" w:rsidRPr="00FF6D6A" w:rsidRDefault="001A48BF" w:rsidP="001A48BF">
            <w:pPr>
              <w:spacing w:after="0" w:line="240" w:lineRule="auto"/>
              <w:jc w:val="center"/>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Early Ejaculation Distress</w:t>
            </w:r>
          </w:p>
        </w:tc>
      </w:tr>
      <w:tr w:rsidR="001A48BF" w:rsidRPr="00FF6D6A" w14:paraId="77B55C2D" w14:textId="77777777" w:rsidTr="001A48BF">
        <w:trPr>
          <w:trHeight w:val="19"/>
        </w:trPr>
        <w:tc>
          <w:tcPr>
            <w:tcW w:w="1142" w:type="pct"/>
            <w:tcBorders>
              <w:top w:val="single" w:sz="4" w:space="0" w:color="auto"/>
              <w:left w:val="nil"/>
              <w:bottom w:val="nil"/>
              <w:right w:val="nil"/>
            </w:tcBorders>
            <w:shd w:val="clear" w:color="auto" w:fill="auto"/>
            <w:tcMar>
              <w:top w:w="80" w:type="dxa"/>
              <w:left w:w="80" w:type="dxa"/>
              <w:bottom w:w="80" w:type="dxa"/>
              <w:right w:w="80" w:type="dxa"/>
            </w:tcMar>
          </w:tcPr>
          <w:p w14:paraId="44A29DBE"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SF-12 Mental Hea</w:t>
            </w:r>
            <w:r>
              <w:rPr>
                <w:rFonts w:ascii="Times New Roman" w:eastAsia="Arial Unicode MS" w:hAnsi="Times New Roman" w:cs="Times New Roman"/>
                <w:sz w:val="20"/>
                <w:szCs w:val="20"/>
                <w:lang w:val="en-US"/>
              </w:rPr>
              <w:t>l</w:t>
            </w:r>
            <w:r w:rsidRPr="00FF6D6A">
              <w:rPr>
                <w:rFonts w:ascii="Times New Roman" w:eastAsia="Arial Unicode MS" w:hAnsi="Times New Roman" w:cs="Times New Roman"/>
                <w:sz w:val="20"/>
                <w:szCs w:val="20"/>
                <w:lang w:val="en-US"/>
              </w:rPr>
              <w:t>th</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2D8A6155"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-.012</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30C4D58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.005</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0A40086A"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-.09</w:t>
            </w:r>
            <w:r>
              <w:rPr>
                <w:rFonts w:ascii="Times New Roman" w:eastAsia="Arial Unicode MS" w:hAnsi="Times New Roman" w:cs="Times New Roman"/>
                <w:sz w:val="20"/>
                <w:szCs w:val="20"/>
                <w:lang w:val="en-US"/>
              </w:rPr>
              <w:t>5</w:t>
            </w:r>
            <w:r w:rsidRPr="00FF6D6A">
              <w:rPr>
                <w:rFonts w:ascii="Times New Roman" w:eastAsia="Arial Unicode MS" w:hAnsi="Times New Roman" w:cs="Times New Roman"/>
                <w:sz w:val="20"/>
                <w:szCs w:val="20"/>
                <w:lang w:val="en-US"/>
              </w:rPr>
              <w:t>*</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558F8DB8"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w:t>
            </w:r>
            <w:r>
              <w:rPr>
                <w:rFonts w:ascii="Times New Roman" w:eastAsia="Arial Unicode MS" w:hAnsi="Times New Roman" w:cs="Times New Roman"/>
                <w:sz w:val="20"/>
                <w:szCs w:val="20"/>
                <w:lang w:val="en-US"/>
              </w:rPr>
              <w:t>.009</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7F3CA30F"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.004</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544860C6"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-.073</w:t>
            </w:r>
            <w:r w:rsidRPr="00FF6D6A">
              <w:rPr>
                <w:rFonts w:ascii="Times New Roman" w:eastAsia="Arial Unicode MS" w:hAnsi="Times New Roman" w:cs="Times New Roman"/>
                <w:sz w:val="20"/>
                <w:szCs w:val="20"/>
                <w:lang w:val="en-US"/>
              </w:rPr>
              <w:t>*</w:t>
            </w:r>
          </w:p>
        </w:tc>
      </w:tr>
      <w:tr w:rsidR="001A48BF" w:rsidRPr="00FF6D6A" w14:paraId="49347760"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tcPr>
          <w:p w14:paraId="039E18CC"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Anxiety </w:t>
            </w:r>
            <w:r>
              <w:rPr>
                <w:rFonts w:ascii="Times New Roman" w:eastAsia="Arial Unicode MS" w:hAnsi="Times New Roman" w:cs="Times New Roman"/>
                <w:sz w:val="20"/>
                <w:szCs w:val="20"/>
                <w:lang w:val="en-US"/>
              </w:rPr>
              <w:t>&amp;</w:t>
            </w:r>
            <w:r w:rsidRPr="00FF6D6A">
              <w:rPr>
                <w:rFonts w:ascii="Times New Roman" w:eastAsia="Arial Unicode MS" w:hAnsi="Times New Roman" w:cs="Times New Roman"/>
                <w:sz w:val="20"/>
                <w:szCs w:val="20"/>
                <w:lang w:val="en-US"/>
              </w:rPr>
              <w:t xml:space="preserve"> Depression Index</w:t>
            </w:r>
          </w:p>
        </w:tc>
        <w:tc>
          <w:tcPr>
            <w:tcW w:w="643" w:type="pct"/>
            <w:tcBorders>
              <w:top w:val="nil"/>
              <w:left w:val="nil"/>
              <w:bottom w:val="nil"/>
              <w:right w:val="nil"/>
            </w:tcBorders>
            <w:shd w:val="clear" w:color="auto" w:fill="auto"/>
            <w:tcMar>
              <w:top w:w="80" w:type="dxa"/>
              <w:left w:w="80" w:type="dxa"/>
              <w:bottom w:w="80" w:type="dxa"/>
              <w:right w:w="80" w:type="dxa"/>
            </w:tcMar>
          </w:tcPr>
          <w:p w14:paraId="6329F3B1"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.059</w:t>
            </w:r>
          </w:p>
        </w:tc>
        <w:tc>
          <w:tcPr>
            <w:tcW w:w="643" w:type="pct"/>
            <w:tcBorders>
              <w:top w:val="nil"/>
              <w:left w:val="nil"/>
              <w:bottom w:val="nil"/>
              <w:right w:val="nil"/>
            </w:tcBorders>
            <w:shd w:val="clear" w:color="auto" w:fill="auto"/>
            <w:tcMar>
              <w:top w:w="80" w:type="dxa"/>
              <w:left w:w="80" w:type="dxa"/>
              <w:bottom w:w="80" w:type="dxa"/>
              <w:right w:w="80" w:type="dxa"/>
            </w:tcMar>
          </w:tcPr>
          <w:p w14:paraId="5B76C63C"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.065</w:t>
            </w:r>
          </w:p>
        </w:tc>
        <w:tc>
          <w:tcPr>
            <w:tcW w:w="643" w:type="pct"/>
            <w:tcBorders>
              <w:top w:val="nil"/>
              <w:left w:val="nil"/>
              <w:bottom w:val="nil"/>
              <w:right w:val="nil"/>
            </w:tcBorders>
            <w:shd w:val="clear" w:color="auto" w:fill="auto"/>
            <w:tcMar>
              <w:top w:w="80" w:type="dxa"/>
              <w:left w:w="80" w:type="dxa"/>
              <w:bottom w:w="80" w:type="dxa"/>
              <w:right w:w="80" w:type="dxa"/>
            </w:tcMar>
          </w:tcPr>
          <w:p w14:paraId="769FCC1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.037</w:t>
            </w:r>
          </w:p>
        </w:tc>
        <w:tc>
          <w:tcPr>
            <w:tcW w:w="643" w:type="pct"/>
            <w:tcBorders>
              <w:top w:val="nil"/>
              <w:left w:val="nil"/>
              <w:bottom w:val="nil"/>
              <w:right w:val="nil"/>
            </w:tcBorders>
            <w:shd w:val="clear" w:color="auto" w:fill="auto"/>
            <w:tcMar>
              <w:top w:w="80" w:type="dxa"/>
              <w:left w:w="80" w:type="dxa"/>
              <w:bottom w:w="80" w:type="dxa"/>
              <w:right w:w="80" w:type="dxa"/>
            </w:tcMar>
          </w:tcPr>
          <w:p w14:paraId="6B6504C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-.034</w:t>
            </w:r>
          </w:p>
        </w:tc>
        <w:tc>
          <w:tcPr>
            <w:tcW w:w="643" w:type="pct"/>
            <w:tcBorders>
              <w:top w:val="nil"/>
              <w:left w:val="nil"/>
              <w:bottom w:val="nil"/>
              <w:right w:val="nil"/>
            </w:tcBorders>
            <w:shd w:val="clear" w:color="auto" w:fill="auto"/>
            <w:tcMar>
              <w:top w:w="80" w:type="dxa"/>
              <w:left w:w="80" w:type="dxa"/>
              <w:bottom w:w="80" w:type="dxa"/>
              <w:right w:w="80" w:type="dxa"/>
            </w:tcMar>
          </w:tcPr>
          <w:p w14:paraId="1D74A374"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.062</w:t>
            </w:r>
          </w:p>
        </w:tc>
        <w:tc>
          <w:tcPr>
            <w:tcW w:w="643" w:type="pct"/>
            <w:tcBorders>
              <w:top w:val="nil"/>
              <w:left w:val="nil"/>
              <w:bottom w:val="nil"/>
              <w:right w:val="nil"/>
            </w:tcBorders>
            <w:shd w:val="clear" w:color="auto" w:fill="auto"/>
            <w:tcMar>
              <w:top w:w="80" w:type="dxa"/>
              <w:left w:w="80" w:type="dxa"/>
              <w:bottom w:w="80" w:type="dxa"/>
              <w:right w:w="80" w:type="dxa"/>
            </w:tcMar>
          </w:tcPr>
          <w:p w14:paraId="1EAF614D"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-.017</w:t>
            </w:r>
          </w:p>
        </w:tc>
      </w:tr>
      <w:tr w:rsidR="001A48BF" w:rsidRPr="00FF6D6A" w14:paraId="5E17E3F2"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tcPr>
          <w:p w14:paraId="7CD484C0"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 xml:space="preserve">Number of </w:t>
            </w:r>
            <w:r>
              <w:rPr>
                <w:rFonts w:ascii="Times New Roman" w:eastAsia="Arial Unicode MS" w:hAnsi="Times New Roman" w:cs="Times New Roman"/>
                <w:sz w:val="20"/>
                <w:szCs w:val="20"/>
                <w:lang w:val="en-US"/>
              </w:rPr>
              <w:t>s</w:t>
            </w:r>
            <w:r w:rsidRPr="00FF6D6A">
              <w:rPr>
                <w:rFonts w:ascii="Times New Roman" w:eastAsia="Arial Unicode MS" w:hAnsi="Times New Roman" w:cs="Times New Roman"/>
                <w:sz w:val="20"/>
                <w:szCs w:val="20"/>
                <w:lang w:val="en-US"/>
              </w:rPr>
              <w:t xml:space="preserve">exual </w:t>
            </w:r>
            <w:r>
              <w:rPr>
                <w:rFonts w:ascii="Times New Roman" w:eastAsia="Arial Unicode MS" w:hAnsi="Times New Roman" w:cs="Times New Roman"/>
                <w:sz w:val="20"/>
                <w:szCs w:val="20"/>
                <w:lang w:val="en-US"/>
              </w:rPr>
              <w:t>p</w:t>
            </w:r>
            <w:r w:rsidRPr="00FF6D6A">
              <w:rPr>
                <w:rFonts w:ascii="Times New Roman" w:eastAsia="Arial Unicode MS" w:hAnsi="Times New Roman" w:cs="Times New Roman"/>
                <w:sz w:val="20"/>
                <w:szCs w:val="20"/>
                <w:lang w:val="en-US"/>
              </w:rPr>
              <w:t>roblems</w:t>
            </w:r>
          </w:p>
        </w:tc>
        <w:tc>
          <w:tcPr>
            <w:tcW w:w="643" w:type="pct"/>
            <w:tcBorders>
              <w:top w:val="nil"/>
              <w:left w:val="nil"/>
              <w:bottom w:val="nil"/>
              <w:right w:val="nil"/>
            </w:tcBorders>
            <w:shd w:val="clear" w:color="auto" w:fill="auto"/>
            <w:tcMar>
              <w:top w:w="80" w:type="dxa"/>
              <w:left w:w="80" w:type="dxa"/>
              <w:bottom w:w="80" w:type="dxa"/>
              <w:right w:w="80" w:type="dxa"/>
            </w:tcMar>
          </w:tcPr>
          <w:p w14:paraId="7FF5A2A5"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0D6D9F89"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418E0D88"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01A9EE2E"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.157</w:t>
            </w:r>
          </w:p>
        </w:tc>
        <w:tc>
          <w:tcPr>
            <w:tcW w:w="643" w:type="pct"/>
            <w:tcBorders>
              <w:top w:val="nil"/>
              <w:left w:val="nil"/>
              <w:bottom w:val="nil"/>
              <w:right w:val="nil"/>
            </w:tcBorders>
            <w:shd w:val="clear" w:color="auto" w:fill="auto"/>
            <w:tcMar>
              <w:top w:w="80" w:type="dxa"/>
              <w:left w:w="80" w:type="dxa"/>
              <w:bottom w:w="80" w:type="dxa"/>
              <w:right w:w="80" w:type="dxa"/>
            </w:tcMar>
          </w:tcPr>
          <w:p w14:paraId="6F231108"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.014</w:t>
            </w:r>
          </w:p>
        </w:tc>
        <w:tc>
          <w:tcPr>
            <w:tcW w:w="643" w:type="pct"/>
            <w:tcBorders>
              <w:top w:val="nil"/>
              <w:left w:val="nil"/>
              <w:bottom w:val="nil"/>
              <w:right w:val="nil"/>
            </w:tcBorders>
            <w:shd w:val="clear" w:color="auto" w:fill="auto"/>
            <w:tcMar>
              <w:top w:w="80" w:type="dxa"/>
              <w:left w:w="80" w:type="dxa"/>
              <w:bottom w:w="80" w:type="dxa"/>
              <w:right w:w="80" w:type="dxa"/>
            </w:tcMar>
          </w:tcPr>
          <w:p w14:paraId="2F51543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.295</w:t>
            </w:r>
            <w:r w:rsidRPr="00FF6D6A">
              <w:rPr>
                <w:rFonts w:ascii="Times New Roman" w:eastAsia="Arial Unicode MS" w:hAnsi="Times New Roman" w:cs="Times New Roman"/>
                <w:sz w:val="20"/>
                <w:szCs w:val="20"/>
                <w:lang w:val="en-US"/>
              </w:rPr>
              <w:t>**</w:t>
            </w:r>
          </w:p>
        </w:tc>
      </w:tr>
      <w:tr w:rsidR="001A48BF" w:rsidRPr="00FF6D6A" w14:paraId="6E7D1F9F"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tcPr>
          <w:p w14:paraId="5590965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sidRPr="00FF6D6A">
              <w:rPr>
                <w:rFonts w:ascii="Times New Roman" w:eastAsia="Arial Unicode MS" w:hAnsi="Times New Roman" w:cs="Times New Roman"/>
                <w:sz w:val="20"/>
                <w:szCs w:val="20"/>
                <w:lang w:val="en-US"/>
              </w:rPr>
              <w:t>R</w:t>
            </w:r>
          </w:p>
        </w:tc>
        <w:tc>
          <w:tcPr>
            <w:tcW w:w="643" w:type="pct"/>
            <w:tcBorders>
              <w:top w:val="nil"/>
              <w:left w:val="nil"/>
              <w:bottom w:val="nil"/>
              <w:right w:val="nil"/>
            </w:tcBorders>
            <w:shd w:val="clear" w:color="auto" w:fill="auto"/>
            <w:tcMar>
              <w:top w:w="80" w:type="dxa"/>
              <w:left w:w="80" w:type="dxa"/>
              <w:bottom w:w="80" w:type="dxa"/>
              <w:right w:w="80" w:type="dxa"/>
            </w:tcMar>
          </w:tcPr>
          <w:p w14:paraId="26E3DF1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0EF1851E"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sidRPr="00743CC6">
              <w:rPr>
                <w:rFonts w:ascii="Times New Roman" w:eastAsia="Arial Unicode MS" w:hAnsi="Times New Roman" w:cs="Times New Roman"/>
                <w:sz w:val="20"/>
                <w:szCs w:val="20"/>
                <w:lang w:val="en-US"/>
              </w:rPr>
              <w:t>.</w:t>
            </w:r>
            <w:r>
              <w:rPr>
                <w:rFonts w:ascii="Times New Roman" w:eastAsia="Arial Unicode MS" w:hAnsi="Times New Roman" w:cs="Times New Roman"/>
                <w:sz w:val="20"/>
                <w:szCs w:val="20"/>
                <w:lang w:val="en-US"/>
              </w:rPr>
              <w:t>126</w:t>
            </w:r>
          </w:p>
        </w:tc>
        <w:tc>
          <w:tcPr>
            <w:tcW w:w="643" w:type="pct"/>
            <w:tcBorders>
              <w:top w:val="nil"/>
              <w:left w:val="nil"/>
              <w:bottom w:val="nil"/>
              <w:right w:val="nil"/>
            </w:tcBorders>
            <w:shd w:val="clear" w:color="auto" w:fill="auto"/>
            <w:tcMar>
              <w:top w:w="80" w:type="dxa"/>
              <w:left w:w="80" w:type="dxa"/>
              <w:bottom w:w="80" w:type="dxa"/>
              <w:right w:w="80" w:type="dxa"/>
            </w:tcMar>
          </w:tcPr>
          <w:p w14:paraId="628C7FA0"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43091203"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4E04E4B7"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.312</w:t>
            </w:r>
          </w:p>
        </w:tc>
        <w:tc>
          <w:tcPr>
            <w:tcW w:w="643" w:type="pct"/>
            <w:tcBorders>
              <w:top w:val="nil"/>
              <w:left w:val="nil"/>
              <w:bottom w:val="nil"/>
              <w:right w:val="nil"/>
            </w:tcBorders>
            <w:shd w:val="clear" w:color="auto" w:fill="auto"/>
            <w:tcMar>
              <w:top w:w="80" w:type="dxa"/>
              <w:left w:w="80" w:type="dxa"/>
              <w:bottom w:w="80" w:type="dxa"/>
              <w:right w:w="80" w:type="dxa"/>
            </w:tcMar>
          </w:tcPr>
          <w:p w14:paraId="2CC72257"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r w:rsidR="001A48BF" w:rsidRPr="00FF6D6A" w14:paraId="629321CC"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5133038F"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Pr>
                <w:rFonts w:ascii="Times New Roman" w:eastAsia="Times New Roman" w:hAnsi="Times New Roman" w:cs="Times New Roman"/>
                <w:i/>
                <w:iCs/>
                <w:sz w:val="20"/>
                <w:szCs w:val="20"/>
                <w:lang w:val="en-US" w:eastAsia="da-DK"/>
              </w:rPr>
              <w:t xml:space="preserve">Adjusted </w:t>
            </w:r>
            <w:r w:rsidRPr="00FF6D6A">
              <w:rPr>
                <w:rFonts w:ascii="Times New Roman" w:eastAsia="Times New Roman" w:hAnsi="Times New Roman" w:cs="Times New Roman"/>
                <w:i/>
                <w:iCs/>
                <w:sz w:val="20"/>
                <w:szCs w:val="20"/>
                <w:lang w:val="en-US" w:eastAsia="da-DK"/>
              </w:rPr>
              <w:t>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nil"/>
              <w:right w:val="nil"/>
            </w:tcBorders>
            <w:shd w:val="clear" w:color="auto" w:fill="auto"/>
            <w:tcMar>
              <w:top w:w="80" w:type="dxa"/>
              <w:left w:w="80" w:type="dxa"/>
              <w:bottom w:w="80" w:type="dxa"/>
              <w:right w:w="80" w:type="dxa"/>
            </w:tcMar>
          </w:tcPr>
          <w:p w14:paraId="2D1C54E6"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32F1CE20"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sidRPr="00743CC6">
              <w:rPr>
                <w:rFonts w:ascii="Times New Roman" w:eastAsia="Arial Unicode MS" w:hAnsi="Times New Roman" w:cs="Times New Roman"/>
                <w:sz w:val="20"/>
                <w:szCs w:val="20"/>
                <w:lang w:val="en-US"/>
              </w:rPr>
              <w:t>.01</w:t>
            </w:r>
            <w:r>
              <w:rPr>
                <w:rFonts w:ascii="Times New Roman" w:eastAsia="Arial Unicode MS" w:hAnsi="Times New Roman" w:cs="Times New Roman"/>
                <w:sz w:val="20"/>
                <w:szCs w:val="20"/>
                <w:lang w:val="en-US"/>
              </w:rPr>
              <w:t>4</w:t>
            </w:r>
          </w:p>
        </w:tc>
        <w:tc>
          <w:tcPr>
            <w:tcW w:w="643" w:type="pct"/>
            <w:tcBorders>
              <w:top w:val="nil"/>
              <w:left w:val="nil"/>
              <w:bottom w:val="nil"/>
              <w:right w:val="nil"/>
            </w:tcBorders>
            <w:shd w:val="clear" w:color="auto" w:fill="auto"/>
            <w:tcMar>
              <w:top w:w="80" w:type="dxa"/>
              <w:left w:w="80" w:type="dxa"/>
              <w:bottom w:w="80" w:type="dxa"/>
              <w:right w:w="80" w:type="dxa"/>
            </w:tcMar>
          </w:tcPr>
          <w:p w14:paraId="017D81E9"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46ED8AC8"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21F1EAE8"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sidRPr="00743CC6">
              <w:rPr>
                <w:rFonts w:ascii="Times New Roman" w:eastAsia="Arial Unicode MS" w:hAnsi="Times New Roman" w:cs="Times New Roman"/>
                <w:sz w:val="20"/>
                <w:szCs w:val="20"/>
                <w:lang w:val="en-US"/>
              </w:rPr>
              <w:t>.0</w:t>
            </w:r>
            <w:r>
              <w:rPr>
                <w:rFonts w:ascii="Times New Roman" w:eastAsia="Arial Unicode MS" w:hAnsi="Times New Roman" w:cs="Times New Roman"/>
                <w:sz w:val="20"/>
                <w:szCs w:val="20"/>
                <w:lang w:val="en-US"/>
              </w:rPr>
              <w:t>96</w:t>
            </w:r>
          </w:p>
        </w:tc>
        <w:tc>
          <w:tcPr>
            <w:tcW w:w="643" w:type="pct"/>
            <w:tcBorders>
              <w:top w:val="nil"/>
              <w:left w:val="nil"/>
              <w:bottom w:val="nil"/>
              <w:right w:val="nil"/>
            </w:tcBorders>
            <w:shd w:val="clear" w:color="auto" w:fill="auto"/>
            <w:tcMar>
              <w:top w:w="80" w:type="dxa"/>
              <w:left w:w="80" w:type="dxa"/>
              <w:bottom w:w="80" w:type="dxa"/>
              <w:right w:w="80" w:type="dxa"/>
            </w:tcMar>
          </w:tcPr>
          <w:p w14:paraId="58CD99D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r w:rsidR="001A48BF" w:rsidRPr="00FF6D6A" w14:paraId="3D0DD3F4" w14:textId="77777777" w:rsidTr="001A48BF">
        <w:trPr>
          <w:trHeight w:val="19"/>
        </w:trPr>
        <w:tc>
          <w:tcPr>
            <w:tcW w:w="1142" w:type="pct"/>
            <w:tcBorders>
              <w:top w:val="nil"/>
              <w:left w:val="nil"/>
              <w:bottom w:val="nil"/>
              <w:right w:val="nil"/>
            </w:tcBorders>
            <w:shd w:val="clear" w:color="auto" w:fill="auto"/>
            <w:tcMar>
              <w:top w:w="80" w:type="dxa"/>
              <w:left w:w="80" w:type="dxa"/>
              <w:bottom w:w="80" w:type="dxa"/>
              <w:right w:w="80" w:type="dxa"/>
            </w:tcMar>
            <w:vAlign w:val="center"/>
          </w:tcPr>
          <w:p w14:paraId="41846966" w14:textId="77777777" w:rsidR="001A48BF" w:rsidRPr="00CF0DEC"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r>
              <w:rPr>
                <w:rFonts w:ascii="Times New Roman" w:eastAsia="Times New Roman" w:hAnsi="Times New Roman" w:cs="Times New Roman"/>
                <w:i/>
                <w:iCs/>
                <w:sz w:val="20"/>
                <w:szCs w:val="20"/>
                <w:lang w:val="en-US" w:eastAsia="da-DK"/>
              </w:rPr>
              <w:t xml:space="preserve"> change</w:t>
            </w:r>
          </w:p>
        </w:tc>
        <w:tc>
          <w:tcPr>
            <w:tcW w:w="643" w:type="pct"/>
            <w:tcBorders>
              <w:top w:val="nil"/>
              <w:left w:val="nil"/>
              <w:bottom w:val="nil"/>
              <w:right w:val="nil"/>
            </w:tcBorders>
            <w:shd w:val="clear" w:color="auto" w:fill="auto"/>
            <w:tcMar>
              <w:top w:w="80" w:type="dxa"/>
              <w:left w:w="80" w:type="dxa"/>
              <w:bottom w:w="80" w:type="dxa"/>
              <w:right w:w="80" w:type="dxa"/>
            </w:tcMar>
          </w:tcPr>
          <w:p w14:paraId="0FCC432D"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2A39D603"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.016</w:t>
            </w:r>
          </w:p>
        </w:tc>
        <w:tc>
          <w:tcPr>
            <w:tcW w:w="643" w:type="pct"/>
            <w:tcBorders>
              <w:top w:val="nil"/>
              <w:left w:val="nil"/>
              <w:bottom w:val="nil"/>
              <w:right w:val="nil"/>
            </w:tcBorders>
            <w:shd w:val="clear" w:color="auto" w:fill="auto"/>
            <w:tcMar>
              <w:top w:w="80" w:type="dxa"/>
              <w:left w:w="80" w:type="dxa"/>
              <w:bottom w:w="80" w:type="dxa"/>
              <w:right w:w="80" w:type="dxa"/>
            </w:tcMar>
          </w:tcPr>
          <w:p w14:paraId="07D40191"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6B4CCE4C"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nil"/>
              <w:right w:val="nil"/>
            </w:tcBorders>
            <w:shd w:val="clear" w:color="auto" w:fill="auto"/>
            <w:tcMar>
              <w:top w:w="80" w:type="dxa"/>
              <w:left w:w="80" w:type="dxa"/>
              <w:bottom w:w="80" w:type="dxa"/>
              <w:right w:w="80" w:type="dxa"/>
            </w:tcMar>
          </w:tcPr>
          <w:p w14:paraId="7C932368" w14:textId="77777777" w:rsidR="001A48BF" w:rsidRPr="00743CC6"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.082</w:t>
            </w:r>
          </w:p>
        </w:tc>
        <w:tc>
          <w:tcPr>
            <w:tcW w:w="643" w:type="pct"/>
            <w:tcBorders>
              <w:top w:val="nil"/>
              <w:left w:val="nil"/>
              <w:bottom w:val="nil"/>
              <w:right w:val="nil"/>
            </w:tcBorders>
            <w:shd w:val="clear" w:color="auto" w:fill="auto"/>
            <w:tcMar>
              <w:top w:w="80" w:type="dxa"/>
              <w:left w:w="80" w:type="dxa"/>
              <w:bottom w:w="80" w:type="dxa"/>
              <w:right w:w="80" w:type="dxa"/>
            </w:tcMar>
          </w:tcPr>
          <w:p w14:paraId="33C238E7"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r w:rsidR="001A48BF" w:rsidRPr="00FF6D6A" w14:paraId="07CA621D" w14:textId="77777777" w:rsidTr="001A48BF">
        <w:trPr>
          <w:trHeight w:val="19"/>
        </w:trPr>
        <w:tc>
          <w:tcPr>
            <w:tcW w:w="1142"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56890FE8" w14:textId="77777777" w:rsidR="001A48BF" w:rsidRPr="00FF6D6A" w:rsidRDefault="001A48BF" w:rsidP="001A48BF">
            <w:pPr>
              <w:spacing w:beforeAutospacing="1" w:after="0" w:afterAutospacing="1" w:line="240" w:lineRule="auto"/>
              <w:rPr>
                <w:rFonts w:ascii="Times New Roman" w:eastAsia="Times New Roman" w:hAnsi="Times New Roman" w:cs="Times New Roman"/>
                <w:sz w:val="20"/>
                <w:szCs w:val="20"/>
                <w:lang w:val="en-US" w:eastAsia="da-DK"/>
              </w:rPr>
            </w:pPr>
            <w:r w:rsidRPr="00FF6D6A">
              <w:rPr>
                <w:rFonts w:ascii="Times New Roman" w:eastAsia="Times New Roman" w:hAnsi="Times New Roman" w:cs="Times New Roman"/>
                <w:i/>
                <w:iCs/>
                <w:sz w:val="20"/>
                <w:szCs w:val="20"/>
                <w:lang w:val="en-US" w:eastAsia="da-DK"/>
              </w:rPr>
              <w:t xml:space="preserve">F </w:t>
            </w:r>
            <w:r w:rsidRPr="00FF6D6A">
              <w:rPr>
                <w:rFonts w:ascii="Times New Roman" w:eastAsia="Times New Roman" w:hAnsi="Times New Roman" w:cs="Times New Roman"/>
                <w:sz w:val="20"/>
                <w:szCs w:val="20"/>
                <w:lang w:val="en-US" w:eastAsia="da-DK"/>
              </w:rPr>
              <w:t xml:space="preserve">for </w:t>
            </w:r>
            <w:r w:rsidRPr="00FF6D6A">
              <w:rPr>
                <w:rFonts w:ascii="Times New Roman" w:eastAsia="Times New Roman" w:hAnsi="Times New Roman" w:cs="Times New Roman"/>
                <w:i/>
                <w:iCs/>
                <w:sz w:val="20"/>
                <w:szCs w:val="20"/>
                <w:lang w:val="en-US" w:eastAsia="da-DK"/>
              </w:rPr>
              <w:t>Δ R</w:t>
            </w:r>
            <w:r w:rsidRPr="00FF6D6A">
              <w:rPr>
                <w:rFonts w:ascii="Times New Roman" w:eastAsia="Times New Roman" w:hAnsi="Times New Roman" w:cs="Times New Roman"/>
                <w:i/>
                <w:iCs/>
                <w:sz w:val="20"/>
                <w:szCs w:val="20"/>
                <w:vertAlign w:val="superscript"/>
                <w:lang w:val="en-US" w:eastAsia="da-DK"/>
              </w:rPr>
              <w:t xml:space="preserve"> 2</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6334101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5F5965BE"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11.78</w:t>
            </w:r>
            <w:r w:rsidRPr="00FF6D6A">
              <w:rPr>
                <w:rFonts w:ascii="Times New Roman" w:eastAsia="Arial Unicode MS" w:hAnsi="Times New Roman" w:cs="Times New Roman"/>
                <w:sz w:val="20"/>
                <w:szCs w:val="20"/>
                <w:lang w:val="en-US"/>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03A116C0"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55F2665E"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4F4DFAD7"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132.23</w:t>
            </w:r>
            <w:r w:rsidRPr="00FF6D6A">
              <w:rPr>
                <w:rFonts w:ascii="Times New Roman" w:eastAsia="Arial Unicode MS" w:hAnsi="Times New Roman" w:cs="Times New Roman"/>
                <w:sz w:val="20"/>
                <w:szCs w:val="20"/>
                <w:lang w:val="en-US"/>
              </w:rPr>
              <w:t>**</w:t>
            </w:r>
          </w:p>
        </w:tc>
        <w:tc>
          <w:tcPr>
            <w:tcW w:w="643" w:type="pct"/>
            <w:tcBorders>
              <w:top w:val="nil"/>
              <w:left w:val="nil"/>
              <w:bottom w:val="single" w:sz="4" w:space="0" w:color="auto"/>
              <w:right w:val="nil"/>
            </w:tcBorders>
            <w:shd w:val="clear" w:color="auto" w:fill="auto"/>
            <w:tcMar>
              <w:top w:w="80" w:type="dxa"/>
              <w:left w:w="80" w:type="dxa"/>
              <w:bottom w:w="80" w:type="dxa"/>
              <w:right w:w="80" w:type="dxa"/>
            </w:tcMar>
          </w:tcPr>
          <w:p w14:paraId="7D9CEA03"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r w:rsidR="001A48BF" w:rsidRPr="00FF6D6A" w14:paraId="08F7EE7F" w14:textId="77777777" w:rsidTr="001A48BF">
        <w:trPr>
          <w:trHeight w:val="19"/>
        </w:trPr>
        <w:tc>
          <w:tcPr>
            <w:tcW w:w="1142" w:type="pct"/>
            <w:tcBorders>
              <w:top w:val="single" w:sz="4" w:space="0" w:color="auto"/>
              <w:left w:val="nil"/>
              <w:bottom w:val="nil"/>
              <w:right w:val="nil"/>
            </w:tcBorders>
            <w:shd w:val="clear" w:color="auto" w:fill="auto"/>
            <w:tcMar>
              <w:top w:w="80" w:type="dxa"/>
              <w:left w:w="80" w:type="dxa"/>
              <w:bottom w:w="80" w:type="dxa"/>
              <w:right w:w="80" w:type="dxa"/>
            </w:tcMar>
          </w:tcPr>
          <w:p w14:paraId="7A22B119" w14:textId="77777777" w:rsidR="001A48BF" w:rsidRPr="00F428D5" w:rsidRDefault="001A48BF" w:rsidP="001A48BF">
            <w:pPr>
              <w:spacing w:after="0" w:line="240" w:lineRule="auto"/>
              <w:rPr>
                <w:rFonts w:ascii="Times New Roman" w:eastAsia="Arial Unicode MS" w:hAnsi="Times New Roman" w:cs="Times New Roman"/>
                <w:sz w:val="20"/>
                <w:szCs w:val="20"/>
                <w:lang w:val="en-US"/>
              </w:rPr>
            </w:pPr>
            <w:r w:rsidRPr="00F428D5">
              <w:rPr>
                <w:rFonts w:ascii="Times New Roman" w:eastAsia="Arial Unicode MS" w:hAnsi="Times New Roman" w:cs="Times New Roman"/>
                <w:sz w:val="20"/>
                <w:szCs w:val="20"/>
                <w:lang w:val="en-US"/>
              </w:rPr>
              <w:t>*</w:t>
            </w:r>
            <w:r>
              <w:rPr>
                <w:rFonts w:ascii="Times New Roman" w:eastAsia="Arial Unicode MS" w:hAnsi="Times New Roman" w:cs="Times New Roman"/>
                <w:sz w:val="20"/>
                <w:szCs w:val="20"/>
                <w:lang w:val="en-US"/>
              </w:rPr>
              <w:t xml:space="preserve"> </w:t>
            </w:r>
            <w:r w:rsidRPr="00F428D5">
              <w:rPr>
                <w:rFonts w:ascii="Times New Roman" w:eastAsia="Arial Unicode MS" w:hAnsi="Times New Roman" w:cs="Times New Roman"/>
                <w:i/>
                <w:sz w:val="20"/>
                <w:szCs w:val="20"/>
                <w:lang w:val="en-US"/>
              </w:rPr>
              <w:t>p</w:t>
            </w:r>
            <w:r>
              <w:rPr>
                <w:rFonts w:ascii="Times New Roman" w:eastAsia="Arial Unicode MS" w:hAnsi="Times New Roman" w:cs="Times New Roman"/>
                <w:sz w:val="20"/>
                <w:szCs w:val="20"/>
                <w:lang w:val="en-US"/>
              </w:rPr>
              <w:t xml:space="preserve"> &lt;.01; **</w:t>
            </w:r>
            <w:r w:rsidRPr="00F428D5">
              <w:rPr>
                <w:rFonts w:ascii="Times New Roman" w:eastAsia="Arial Unicode MS" w:hAnsi="Times New Roman" w:cs="Times New Roman"/>
                <w:i/>
                <w:sz w:val="20"/>
                <w:szCs w:val="20"/>
                <w:lang w:val="en-US"/>
              </w:rPr>
              <w:t xml:space="preserve">p </w:t>
            </w:r>
            <w:r>
              <w:rPr>
                <w:rFonts w:ascii="Times New Roman" w:eastAsia="Arial Unicode MS" w:hAnsi="Times New Roman" w:cs="Times New Roman"/>
                <w:sz w:val="20"/>
                <w:szCs w:val="20"/>
                <w:lang w:val="en-US"/>
              </w:rPr>
              <w:t>&lt;.001</w:t>
            </w: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1FF0FFA0"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7B8B543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2B29EF69"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02D262B2"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5C20E815"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c>
          <w:tcPr>
            <w:tcW w:w="643" w:type="pct"/>
            <w:tcBorders>
              <w:top w:val="single" w:sz="4" w:space="0" w:color="auto"/>
              <w:left w:val="nil"/>
              <w:bottom w:val="nil"/>
              <w:right w:val="nil"/>
            </w:tcBorders>
            <w:shd w:val="clear" w:color="auto" w:fill="auto"/>
            <w:tcMar>
              <w:top w:w="80" w:type="dxa"/>
              <w:left w:w="80" w:type="dxa"/>
              <w:bottom w:w="80" w:type="dxa"/>
              <w:right w:w="80" w:type="dxa"/>
            </w:tcMar>
          </w:tcPr>
          <w:p w14:paraId="757447EB" w14:textId="77777777" w:rsidR="001A48BF" w:rsidRPr="00FF6D6A" w:rsidRDefault="001A48BF" w:rsidP="001A48BF">
            <w:pPr>
              <w:spacing w:after="0" w:line="240" w:lineRule="auto"/>
              <w:rPr>
                <w:rFonts w:ascii="Times New Roman" w:eastAsia="Arial Unicode MS" w:hAnsi="Times New Roman" w:cs="Times New Roman"/>
                <w:sz w:val="20"/>
                <w:szCs w:val="20"/>
                <w:lang w:val="en-US"/>
              </w:rPr>
            </w:pPr>
          </w:p>
        </w:tc>
      </w:tr>
    </w:tbl>
    <w:p w14:paraId="2A8535CF" w14:textId="77777777" w:rsidR="001A48BF" w:rsidRDefault="001A48BF" w:rsidP="001A48BF"/>
    <w:p w14:paraId="2BD108E0" w14:textId="77777777" w:rsidR="001A48BF" w:rsidRPr="00A374B3" w:rsidRDefault="001A48BF" w:rsidP="000B78CD">
      <w:pPr>
        <w:pStyle w:val="EndNoteBibliography"/>
        <w:spacing w:line="480" w:lineRule="auto"/>
        <w:ind w:left="709" w:hanging="709"/>
        <w:rPr>
          <w:rFonts w:ascii="Times New Roman" w:hAnsi="Times New Roman" w:cs="Times New Roman"/>
          <w:noProof/>
          <w:sz w:val="24"/>
          <w:szCs w:val="24"/>
        </w:rPr>
      </w:pPr>
    </w:p>
    <w:p w14:paraId="670832CF" w14:textId="77777777" w:rsidR="000B78CD" w:rsidRPr="00A374B3" w:rsidRDefault="000B78CD" w:rsidP="000B78CD">
      <w:pPr>
        <w:spacing w:line="480" w:lineRule="auto"/>
        <w:ind w:left="709" w:hanging="709"/>
        <w:rPr>
          <w:rFonts w:ascii="Times New Roman" w:hAnsi="Times New Roman" w:cs="Times New Roman"/>
          <w:sz w:val="24"/>
          <w:szCs w:val="24"/>
          <w:lang w:val="en-US"/>
        </w:rPr>
      </w:pPr>
    </w:p>
    <w:p w14:paraId="4092188C" w14:textId="77777777" w:rsidR="000B78CD" w:rsidRPr="00A374B3" w:rsidRDefault="000B78CD" w:rsidP="000B78CD">
      <w:pPr>
        <w:spacing w:line="480" w:lineRule="auto"/>
        <w:ind w:left="709" w:hanging="709"/>
        <w:rPr>
          <w:rFonts w:ascii="Times New Roman" w:hAnsi="Times New Roman" w:cs="Times New Roman"/>
          <w:sz w:val="24"/>
          <w:szCs w:val="24"/>
          <w:lang w:val="en-US"/>
        </w:rPr>
      </w:pPr>
    </w:p>
    <w:p w14:paraId="03DFA83C" w14:textId="6B43BF7A" w:rsidR="002B34A8" w:rsidRPr="000B78CD" w:rsidRDefault="002B34A8" w:rsidP="000B78CD">
      <w:pPr>
        <w:rPr>
          <w:lang w:val="en-US"/>
        </w:rPr>
      </w:pPr>
    </w:p>
    <w:sectPr w:rsidR="002B34A8" w:rsidRPr="000B78CD" w:rsidSect="00597405">
      <w:footerReference w:type="default" r:id="rId6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79AC" w14:textId="77777777" w:rsidR="00192495" w:rsidRDefault="00192495" w:rsidP="00907F52">
      <w:pPr>
        <w:spacing w:after="0" w:line="240" w:lineRule="auto"/>
      </w:pPr>
      <w:r>
        <w:separator/>
      </w:r>
    </w:p>
  </w:endnote>
  <w:endnote w:type="continuationSeparator" w:id="0">
    <w:p w14:paraId="65D565D0" w14:textId="77777777" w:rsidR="00192495" w:rsidRDefault="00192495" w:rsidP="0090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110403"/>
      <w:docPartObj>
        <w:docPartGallery w:val="Page Numbers (Bottom of Page)"/>
        <w:docPartUnique/>
      </w:docPartObj>
    </w:sdtPr>
    <w:sdtContent>
      <w:p w14:paraId="2E011D0F" w14:textId="1A3E6F43" w:rsidR="001A48BF" w:rsidRDefault="001A48BF">
        <w:pPr>
          <w:pStyle w:val="Footer"/>
          <w:jc w:val="right"/>
        </w:pPr>
        <w:r>
          <w:fldChar w:fldCharType="begin"/>
        </w:r>
        <w:r>
          <w:instrText>PAGE   \* MERGEFORMAT</w:instrText>
        </w:r>
        <w:r>
          <w:fldChar w:fldCharType="separate"/>
        </w:r>
        <w:r w:rsidR="006D4293">
          <w:rPr>
            <w:noProof/>
          </w:rPr>
          <w:t>2</w:t>
        </w:r>
        <w:r>
          <w:fldChar w:fldCharType="end"/>
        </w:r>
      </w:p>
    </w:sdtContent>
  </w:sdt>
  <w:p w14:paraId="7BC49E3D" w14:textId="77777777" w:rsidR="001A48BF" w:rsidRDefault="001A48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6EADA" w14:textId="77777777" w:rsidR="00192495" w:rsidRDefault="00192495" w:rsidP="00907F52">
      <w:pPr>
        <w:spacing w:after="0" w:line="240" w:lineRule="auto"/>
      </w:pPr>
      <w:r>
        <w:separator/>
      </w:r>
    </w:p>
  </w:footnote>
  <w:footnote w:type="continuationSeparator" w:id="0">
    <w:p w14:paraId="1892772E" w14:textId="77777777" w:rsidR="00192495" w:rsidRDefault="00192495" w:rsidP="00907F5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6327B"/>
    <w:multiLevelType w:val="hybridMultilevel"/>
    <w:tmpl w:val="FA52E7F6"/>
    <w:lvl w:ilvl="0" w:tplc="A832FA10">
      <w:start w:val="38"/>
      <w:numFmt w:val="bullet"/>
      <w:lvlText w:val=""/>
      <w:lvlJc w:val="left"/>
      <w:pPr>
        <w:ind w:left="720" w:hanging="360"/>
      </w:pPr>
      <w:rPr>
        <w:rFonts w:ascii="Symbol" w:eastAsia="Arial Unicode MS"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59E90C9D"/>
    <w:multiLevelType w:val="hybridMultilevel"/>
    <w:tmpl w:val="3E8608A4"/>
    <w:lvl w:ilvl="0" w:tplc="B45EF890">
      <w:start w:val="38"/>
      <w:numFmt w:val="bullet"/>
      <w:lvlText w:val=""/>
      <w:lvlJc w:val="left"/>
      <w:pPr>
        <w:ind w:left="720" w:hanging="360"/>
      </w:pPr>
      <w:rPr>
        <w:rFonts w:ascii="Symbol" w:eastAsia="Arial Unicode MS"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6C2B79BD"/>
    <w:multiLevelType w:val="hybridMultilevel"/>
    <w:tmpl w:val="12CA155E"/>
    <w:lvl w:ilvl="0" w:tplc="87B60746">
      <w:start w:val="1"/>
      <w:numFmt w:val="decimal"/>
      <w:lvlText w:val="%1."/>
      <w:lvlJc w:val="left"/>
      <w:pPr>
        <w:tabs>
          <w:tab w:val="num" w:pos="360"/>
        </w:tabs>
        <w:ind w:left="360" w:hanging="360"/>
      </w:pPr>
      <w:rPr>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7A0MTMwNrQwtDS2MLZU0lEKTi0uzszPAykwqQUA3GsRIiwAAAA="/>
  </w:docVars>
  <w:rsids>
    <w:rsidRoot w:val="00721D04"/>
    <w:rsid w:val="000025E4"/>
    <w:rsid w:val="000072AE"/>
    <w:rsid w:val="00007495"/>
    <w:rsid w:val="0001096E"/>
    <w:rsid w:val="00014E56"/>
    <w:rsid w:val="00015A13"/>
    <w:rsid w:val="00021590"/>
    <w:rsid w:val="00023DA4"/>
    <w:rsid w:val="0002534A"/>
    <w:rsid w:val="00026C03"/>
    <w:rsid w:val="00031096"/>
    <w:rsid w:val="00035A43"/>
    <w:rsid w:val="00037983"/>
    <w:rsid w:val="000411B4"/>
    <w:rsid w:val="00043835"/>
    <w:rsid w:val="00044665"/>
    <w:rsid w:val="00047191"/>
    <w:rsid w:val="000500ED"/>
    <w:rsid w:val="00050100"/>
    <w:rsid w:val="00053747"/>
    <w:rsid w:val="0005752A"/>
    <w:rsid w:val="000611C3"/>
    <w:rsid w:val="00065D77"/>
    <w:rsid w:val="0007682B"/>
    <w:rsid w:val="00087F3E"/>
    <w:rsid w:val="0009117F"/>
    <w:rsid w:val="0009373C"/>
    <w:rsid w:val="00096707"/>
    <w:rsid w:val="000A78BC"/>
    <w:rsid w:val="000B78CD"/>
    <w:rsid w:val="000C3868"/>
    <w:rsid w:val="000D387A"/>
    <w:rsid w:val="000D3B03"/>
    <w:rsid w:val="000D3C0E"/>
    <w:rsid w:val="000D6CC2"/>
    <w:rsid w:val="000F007F"/>
    <w:rsid w:val="000F2704"/>
    <w:rsid w:val="000F66D8"/>
    <w:rsid w:val="000F7813"/>
    <w:rsid w:val="00100E47"/>
    <w:rsid w:val="00105578"/>
    <w:rsid w:val="00107476"/>
    <w:rsid w:val="001104F0"/>
    <w:rsid w:val="00110CB9"/>
    <w:rsid w:val="00110E02"/>
    <w:rsid w:val="00114DDE"/>
    <w:rsid w:val="00117FA3"/>
    <w:rsid w:val="00121B12"/>
    <w:rsid w:val="001234B0"/>
    <w:rsid w:val="00123E41"/>
    <w:rsid w:val="001259FC"/>
    <w:rsid w:val="00127186"/>
    <w:rsid w:val="0013051E"/>
    <w:rsid w:val="001377CF"/>
    <w:rsid w:val="00142039"/>
    <w:rsid w:val="001427CA"/>
    <w:rsid w:val="00154231"/>
    <w:rsid w:val="00162474"/>
    <w:rsid w:val="00165FBF"/>
    <w:rsid w:val="00173E52"/>
    <w:rsid w:val="00174956"/>
    <w:rsid w:val="00176633"/>
    <w:rsid w:val="0018007E"/>
    <w:rsid w:val="001846C4"/>
    <w:rsid w:val="00185B7A"/>
    <w:rsid w:val="00185BE2"/>
    <w:rsid w:val="00192495"/>
    <w:rsid w:val="001A114E"/>
    <w:rsid w:val="001A172D"/>
    <w:rsid w:val="001A219B"/>
    <w:rsid w:val="001A48BF"/>
    <w:rsid w:val="001B07C6"/>
    <w:rsid w:val="001B07E6"/>
    <w:rsid w:val="001B0B04"/>
    <w:rsid w:val="001B1655"/>
    <w:rsid w:val="001B75BE"/>
    <w:rsid w:val="001C346D"/>
    <w:rsid w:val="001C376B"/>
    <w:rsid w:val="001C3FF3"/>
    <w:rsid w:val="001C7B16"/>
    <w:rsid w:val="001D40D0"/>
    <w:rsid w:val="001E04A6"/>
    <w:rsid w:val="001E05CB"/>
    <w:rsid w:val="001E5912"/>
    <w:rsid w:val="001E71AC"/>
    <w:rsid w:val="001E7DD3"/>
    <w:rsid w:val="001F00C7"/>
    <w:rsid w:val="001F1A8A"/>
    <w:rsid w:val="001F5041"/>
    <w:rsid w:val="00202905"/>
    <w:rsid w:val="002070F3"/>
    <w:rsid w:val="002101A3"/>
    <w:rsid w:val="00211DEE"/>
    <w:rsid w:val="00212BCF"/>
    <w:rsid w:val="00213493"/>
    <w:rsid w:val="00214BA3"/>
    <w:rsid w:val="002159E4"/>
    <w:rsid w:val="002263D3"/>
    <w:rsid w:val="00226621"/>
    <w:rsid w:val="00232648"/>
    <w:rsid w:val="002356F9"/>
    <w:rsid w:val="00237264"/>
    <w:rsid w:val="0024492E"/>
    <w:rsid w:val="0024522B"/>
    <w:rsid w:val="0025142C"/>
    <w:rsid w:val="002522B9"/>
    <w:rsid w:val="00253E23"/>
    <w:rsid w:val="00254461"/>
    <w:rsid w:val="00254792"/>
    <w:rsid w:val="0025547C"/>
    <w:rsid w:val="002639F8"/>
    <w:rsid w:val="002718F4"/>
    <w:rsid w:val="002724A3"/>
    <w:rsid w:val="0027353D"/>
    <w:rsid w:val="00295FC3"/>
    <w:rsid w:val="002A1336"/>
    <w:rsid w:val="002A20EC"/>
    <w:rsid w:val="002A5027"/>
    <w:rsid w:val="002A5AFE"/>
    <w:rsid w:val="002B2368"/>
    <w:rsid w:val="002B34A8"/>
    <w:rsid w:val="002B7659"/>
    <w:rsid w:val="002C120A"/>
    <w:rsid w:val="002C2438"/>
    <w:rsid w:val="002C3E5B"/>
    <w:rsid w:val="002D04D0"/>
    <w:rsid w:val="002D403D"/>
    <w:rsid w:val="002D5883"/>
    <w:rsid w:val="002E21F4"/>
    <w:rsid w:val="002E220F"/>
    <w:rsid w:val="002E3AC8"/>
    <w:rsid w:val="002E4EB1"/>
    <w:rsid w:val="002F419C"/>
    <w:rsid w:val="002F5D29"/>
    <w:rsid w:val="002F78DF"/>
    <w:rsid w:val="003001F9"/>
    <w:rsid w:val="00305723"/>
    <w:rsid w:val="00306013"/>
    <w:rsid w:val="00311BDA"/>
    <w:rsid w:val="00320CF2"/>
    <w:rsid w:val="00320F93"/>
    <w:rsid w:val="003216E2"/>
    <w:rsid w:val="00322056"/>
    <w:rsid w:val="00322110"/>
    <w:rsid w:val="00322DBA"/>
    <w:rsid w:val="00323198"/>
    <w:rsid w:val="00323202"/>
    <w:rsid w:val="00324623"/>
    <w:rsid w:val="00326463"/>
    <w:rsid w:val="0033014C"/>
    <w:rsid w:val="003313B8"/>
    <w:rsid w:val="00341F1F"/>
    <w:rsid w:val="00347F3E"/>
    <w:rsid w:val="00353A84"/>
    <w:rsid w:val="003626BD"/>
    <w:rsid w:val="00365B76"/>
    <w:rsid w:val="00367E15"/>
    <w:rsid w:val="003748FD"/>
    <w:rsid w:val="0038069D"/>
    <w:rsid w:val="00383329"/>
    <w:rsid w:val="00383E6F"/>
    <w:rsid w:val="003A3FF4"/>
    <w:rsid w:val="003B0220"/>
    <w:rsid w:val="003B68A4"/>
    <w:rsid w:val="003B7917"/>
    <w:rsid w:val="003C536D"/>
    <w:rsid w:val="003D26F4"/>
    <w:rsid w:val="003E1E8C"/>
    <w:rsid w:val="003E547A"/>
    <w:rsid w:val="003F3ED8"/>
    <w:rsid w:val="003F5B55"/>
    <w:rsid w:val="00400321"/>
    <w:rsid w:val="00416B53"/>
    <w:rsid w:val="00416FE1"/>
    <w:rsid w:val="00427C7D"/>
    <w:rsid w:val="004305ED"/>
    <w:rsid w:val="0043355D"/>
    <w:rsid w:val="004356E5"/>
    <w:rsid w:val="004415F3"/>
    <w:rsid w:val="00455AE9"/>
    <w:rsid w:val="0046088A"/>
    <w:rsid w:val="0046204A"/>
    <w:rsid w:val="00462506"/>
    <w:rsid w:val="00477DA6"/>
    <w:rsid w:val="00477DE4"/>
    <w:rsid w:val="0048079A"/>
    <w:rsid w:val="004817D5"/>
    <w:rsid w:val="00484765"/>
    <w:rsid w:val="00484C7F"/>
    <w:rsid w:val="00490502"/>
    <w:rsid w:val="004A15E2"/>
    <w:rsid w:val="004B155B"/>
    <w:rsid w:val="004B4521"/>
    <w:rsid w:val="004B5700"/>
    <w:rsid w:val="004B5BDB"/>
    <w:rsid w:val="004C0E36"/>
    <w:rsid w:val="004C13CB"/>
    <w:rsid w:val="004C13FA"/>
    <w:rsid w:val="004C2259"/>
    <w:rsid w:val="004C2852"/>
    <w:rsid w:val="004C2BF7"/>
    <w:rsid w:val="004C4D22"/>
    <w:rsid w:val="004C5BB2"/>
    <w:rsid w:val="004C6B4D"/>
    <w:rsid w:val="004C7212"/>
    <w:rsid w:val="004D2CE2"/>
    <w:rsid w:val="004E1A32"/>
    <w:rsid w:val="004E30F9"/>
    <w:rsid w:val="004E34F9"/>
    <w:rsid w:val="004E453F"/>
    <w:rsid w:val="004E5234"/>
    <w:rsid w:val="004E6168"/>
    <w:rsid w:val="004F22B2"/>
    <w:rsid w:val="004F3E0B"/>
    <w:rsid w:val="004F4D08"/>
    <w:rsid w:val="00501D27"/>
    <w:rsid w:val="00511790"/>
    <w:rsid w:val="005250C6"/>
    <w:rsid w:val="00526F89"/>
    <w:rsid w:val="00530DBC"/>
    <w:rsid w:val="00531C6E"/>
    <w:rsid w:val="00532FDD"/>
    <w:rsid w:val="0053347B"/>
    <w:rsid w:val="00534C0F"/>
    <w:rsid w:val="00535CDB"/>
    <w:rsid w:val="00536B60"/>
    <w:rsid w:val="005438B9"/>
    <w:rsid w:val="005476A1"/>
    <w:rsid w:val="00552605"/>
    <w:rsid w:val="00553000"/>
    <w:rsid w:val="00554BEC"/>
    <w:rsid w:val="00555A69"/>
    <w:rsid w:val="0055737E"/>
    <w:rsid w:val="005574D0"/>
    <w:rsid w:val="005628A6"/>
    <w:rsid w:val="00580608"/>
    <w:rsid w:val="00594405"/>
    <w:rsid w:val="005954C1"/>
    <w:rsid w:val="00597405"/>
    <w:rsid w:val="005A0C73"/>
    <w:rsid w:val="005A2677"/>
    <w:rsid w:val="005A3A28"/>
    <w:rsid w:val="005A3FF8"/>
    <w:rsid w:val="005A53DD"/>
    <w:rsid w:val="005A654D"/>
    <w:rsid w:val="005A6808"/>
    <w:rsid w:val="005B4428"/>
    <w:rsid w:val="005B5657"/>
    <w:rsid w:val="005B6A27"/>
    <w:rsid w:val="005C299B"/>
    <w:rsid w:val="005C73AC"/>
    <w:rsid w:val="005C7407"/>
    <w:rsid w:val="005D1558"/>
    <w:rsid w:val="005D2340"/>
    <w:rsid w:val="005D3FD3"/>
    <w:rsid w:val="005D7A20"/>
    <w:rsid w:val="005E4A9C"/>
    <w:rsid w:val="005E657E"/>
    <w:rsid w:val="005F4111"/>
    <w:rsid w:val="0062116B"/>
    <w:rsid w:val="00624FF8"/>
    <w:rsid w:val="00634EBA"/>
    <w:rsid w:val="00636EC3"/>
    <w:rsid w:val="0063717C"/>
    <w:rsid w:val="006373D2"/>
    <w:rsid w:val="00650F28"/>
    <w:rsid w:val="006569FD"/>
    <w:rsid w:val="00667140"/>
    <w:rsid w:val="00667D07"/>
    <w:rsid w:val="00673348"/>
    <w:rsid w:val="00677052"/>
    <w:rsid w:val="006806D1"/>
    <w:rsid w:val="00685AE9"/>
    <w:rsid w:val="00690F63"/>
    <w:rsid w:val="00691764"/>
    <w:rsid w:val="00691AC1"/>
    <w:rsid w:val="006A1B35"/>
    <w:rsid w:val="006B02EC"/>
    <w:rsid w:val="006B5668"/>
    <w:rsid w:val="006B617A"/>
    <w:rsid w:val="006B7EB4"/>
    <w:rsid w:val="006C0D81"/>
    <w:rsid w:val="006C29F3"/>
    <w:rsid w:val="006C59FB"/>
    <w:rsid w:val="006C600F"/>
    <w:rsid w:val="006C7A3F"/>
    <w:rsid w:val="006D06BC"/>
    <w:rsid w:val="006D386C"/>
    <w:rsid w:val="006D4293"/>
    <w:rsid w:val="006D5A3F"/>
    <w:rsid w:val="006E480E"/>
    <w:rsid w:val="006E5031"/>
    <w:rsid w:val="006F0A6B"/>
    <w:rsid w:val="006F50CD"/>
    <w:rsid w:val="0070120F"/>
    <w:rsid w:val="0070150B"/>
    <w:rsid w:val="007037F7"/>
    <w:rsid w:val="00705C70"/>
    <w:rsid w:val="00713E9F"/>
    <w:rsid w:val="007141EF"/>
    <w:rsid w:val="007163B0"/>
    <w:rsid w:val="00716CFD"/>
    <w:rsid w:val="00717CAB"/>
    <w:rsid w:val="0072102C"/>
    <w:rsid w:val="00721B2A"/>
    <w:rsid w:val="00721D04"/>
    <w:rsid w:val="00723270"/>
    <w:rsid w:val="00727511"/>
    <w:rsid w:val="00732A6F"/>
    <w:rsid w:val="00734EC1"/>
    <w:rsid w:val="007417A2"/>
    <w:rsid w:val="00744C19"/>
    <w:rsid w:val="00746210"/>
    <w:rsid w:val="0074784C"/>
    <w:rsid w:val="007508BA"/>
    <w:rsid w:val="00752C2A"/>
    <w:rsid w:val="0075589A"/>
    <w:rsid w:val="007604AA"/>
    <w:rsid w:val="0078242C"/>
    <w:rsid w:val="00785EC7"/>
    <w:rsid w:val="00786DF1"/>
    <w:rsid w:val="007913A7"/>
    <w:rsid w:val="00794045"/>
    <w:rsid w:val="007A059A"/>
    <w:rsid w:val="007B233D"/>
    <w:rsid w:val="007B25E6"/>
    <w:rsid w:val="007B4095"/>
    <w:rsid w:val="007C0DF3"/>
    <w:rsid w:val="007C1277"/>
    <w:rsid w:val="007C1CE3"/>
    <w:rsid w:val="007C40AE"/>
    <w:rsid w:val="007C7CF1"/>
    <w:rsid w:val="007E6EB7"/>
    <w:rsid w:val="007F3060"/>
    <w:rsid w:val="007F3B40"/>
    <w:rsid w:val="007F3C3E"/>
    <w:rsid w:val="007F5775"/>
    <w:rsid w:val="007F6894"/>
    <w:rsid w:val="007F7C5E"/>
    <w:rsid w:val="0080450E"/>
    <w:rsid w:val="00804B96"/>
    <w:rsid w:val="00804D5A"/>
    <w:rsid w:val="0080616E"/>
    <w:rsid w:val="00806551"/>
    <w:rsid w:val="00810DD6"/>
    <w:rsid w:val="00812C8C"/>
    <w:rsid w:val="00816205"/>
    <w:rsid w:val="00817495"/>
    <w:rsid w:val="00817916"/>
    <w:rsid w:val="00820725"/>
    <w:rsid w:val="0082584F"/>
    <w:rsid w:val="008310D0"/>
    <w:rsid w:val="008330ED"/>
    <w:rsid w:val="0083377A"/>
    <w:rsid w:val="0083390E"/>
    <w:rsid w:val="0083702B"/>
    <w:rsid w:val="00844E5F"/>
    <w:rsid w:val="008476C1"/>
    <w:rsid w:val="008531E3"/>
    <w:rsid w:val="00863E44"/>
    <w:rsid w:val="008700BD"/>
    <w:rsid w:val="0087462E"/>
    <w:rsid w:val="008763F0"/>
    <w:rsid w:val="008815FA"/>
    <w:rsid w:val="00883E77"/>
    <w:rsid w:val="0089098D"/>
    <w:rsid w:val="008A0DBD"/>
    <w:rsid w:val="008A3B27"/>
    <w:rsid w:val="008A4762"/>
    <w:rsid w:val="008A7016"/>
    <w:rsid w:val="008B3411"/>
    <w:rsid w:val="008C360B"/>
    <w:rsid w:val="008C41B2"/>
    <w:rsid w:val="008E37C2"/>
    <w:rsid w:val="008F26F9"/>
    <w:rsid w:val="008F3444"/>
    <w:rsid w:val="008F46E0"/>
    <w:rsid w:val="008F600C"/>
    <w:rsid w:val="008F63C3"/>
    <w:rsid w:val="009005C4"/>
    <w:rsid w:val="00900D34"/>
    <w:rsid w:val="00904819"/>
    <w:rsid w:val="0090538D"/>
    <w:rsid w:val="009060C0"/>
    <w:rsid w:val="00907F52"/>
    <w:rsid w:val="00907FE1"/>
    <w:rsid w:val="00910535"/>
    <w:rsid w:val="00910B03"/>
    <w:rsid w:val="00914F13"/>
    <w:rsid w:val="00924586"/>
    <w:rsid w:val="00926A68"/>
    <w:rsid w:val="00927637"/>
    <w:rsid w:val="00937A0E"/>
    <w:rsid w:val="009424FE"/>
    <w:rsid w:val="00950CE0"/>
    <w:rsid w:val="0095625F"/>
    <w:rsid w:val="00957978"/>
    <w:rsid w:val="009638A0"/>
    <w:rsid w:val="00963C1E"/>
    <w:rsid w:val="00966614"/>
    <w:rsid w:val="0097420A"/>
    <w:rsid w:val="0097452D"/>
    <w:rsid w:val="00974A2D"/>
    <w:rsid w:val="00982164"/>
    <w:rsid w:val="00983215"/>
    <w:rsid w:val="009873C3"/>
    <w:rsid w:val="009922DE"/>
    <w:rsid w:val="0099771E"/>
    <w:rsid w:val="009A191A"/>
    <w:rsid w:val="009A1AD0"/>
    <w:rsid w:val="009A1D2A"/>
    <w:rsid w:val="009A5F1A"/>
    <w:rsid w:val="009B0D4A"/>
    <w:rsid w:val="009C4F72"/>
    <w:rsid w:val="009D2BC8"/>
    <w:rsid w:val="009D52BC"/>
    <w:rsid w:val="009D6CB4"/>
    <w:rsid w:val="009E166A"/>
    <w:rsid w:val="009E7E83"/>
    <w:rsid w:val="009F54DC"/>
    <w:rsid w:val="009F7148"/>
    <w:rsid w:val="009F7912"/>
    <w:rsid w:val="00A06F14"/>
    <w:rsid w:val="00A073B9"/>
    <w:rsid w:val="00A13B00"/>
    <w:rsid w:val="00A20F00"/>
    <w:rsid w:val="00A311A7"/>
    <w:rsid w:val="00A34C79"/>
    <w:rsid w:val="00A37042"/>
    <w:rsid w:val="00A43151"/>
    <w:rsid w:val="00A562FB"/>
    <w:rsid w:val="00A639FC"/>
    <w:rsid w:val="00A66B71"/>
    <w:rsid w:val="00A67544"/>
    <w:rsid w:val="00A67726"/>
    <w:rsid w:val="00A7035B"/>
    <w:rsid w:val="00A74B77"/>
    <w:rsid w:val="00A77846"/>
    <w:rsid w:val="00A80836"/>
    <w:rsid w:val="00A8346D"/>
    <w:rsid w:val="00A92FE7"/>
    <w:rsid w:val="00A95D61"/>
    <w:rsid w:val="00A9616F"/>
    <w:rsid w:val="00A97EF6"/>
    <w:rsid w:val="00AA7122"/>
    <w:rsid w:val="00AB0B15"/>
    <w:rsid w:val="00AB34C8"/>
    <w:rsid w:val="00AB7B5E"/>
    <w:rsid w:val="00AC2E29"/>
    <w:rsid w:val="00AC36CD"/>
    <w:rsid w:val="00AC3CD7"/>
    <w:rsid w:val="00AD15C4"/>
    <w:rsid w:val="00AD1D39"/>
    <w:rsid w:val="00AD6805"/>
    <w:rsid w:val="00AD7235"/>
    <w:rsid w:val="00AE3FA2"/>
    <w:rsid w:val="00AE4850"/>
    <w:rsid w:val="00AE6A3E"/>
    <w:rsid w:val="00AF4D4E"/>
    <w:rsid w:val="00B040AE"/>
    <w:rsid w:val="00B157E0"/>
    <w:rsid w:val="00B16B28"/>
    <w:rsid w:val="00B17327"/>
    <w:rsid w:val="00B2272E"/>
    <w:rsid w:val="00B25FB9"/>
    <w:rsid w:val="00B26C7C"/>
    <w:rsid w:val="00B27318"/>
    <w:rsid w:val="00B2756A"/>
    <w:rsid w:val="00B32033"/>
    <w:rsid w:val="00B41371"/>
    <w:rsid w:val="00B41412"/>
    <w:rsid w:val="00B41C7B"/>
    <w:rsid w:val="00B52D94"/>
    <w:rsid w:val="00B65C1D"/>
    <w:rsid w:val="00B7211E"/>
    <w:rsid w:val="00B75465"/>
    <w:rsid w:val="00B762DF"/>
    <w:rsid w:val="00B766E1"/>
    <w:rsid w:val="00B821C2"/>
    <w:rsid w:val="00B827AA"/>
    <w:rsid w:val="00B82CDE"/>
    <w:rsid w:val="00B871EA"/>
    <w:rsid w:val="00B910CE"/>
    <w:rsid w:val="00B9693A"/>
    <w:rsid w:val="00BA27C7"/>
    <w:rsid w:val="00BA6A78"/>
    <w:rsid w:val="00BB2132"/>
    <w:rsid w:val="00BB5180"/>
    <w:rsid w:val="00BB5CC5"/>
    <w:rsid w:val="00BC272F"/>
    <w:rsid w:val="00BC2F04"/>
    <w:rsid w:val="00BD3138"/>
    <w:rsid w:val="00BD572E"/>
    <w:rsid w:val="00BD6485"/>
    <w:rsid w:val="00BD7A32"/>
    <w:rsid w:val="00BE51F4"/>
    <w:rsid w:val="00BF3E90"/>
    <w:rsid w:val="00BF4519"/>
    <w:rsid w:val="00BF7061"/>
    <w:rsid w:val="00C00029"/>
    <w:rsid w:val="00C003C7"/>
    <w:rsid w:val="00C009A5"/>
    <w:rsid w:val="00C00DD8"/>
    <w:rsid w:val="00C02056"/>
    <w:rsid w:val="00C02440"/>
    <w:rsid w:val="00C0263D"/>
    <w:rsid w:val="00C037EC"/>
    <w:rsid w:val="00C03AF5"/>
    <w:rsid w:val="00C129F3"/>
    <w:rsid w:val="00C13A7E"/>
    <w:rsid w:val="00C22F60"/>
    <w:rsid w:val="00C231A3"/>
    <w:rsid w:val="00C24899"/>
    <w:rsid w:val="00C51E19"/>
    <w:rsid w:val="00C51F1B"/>
    <w:rsid w:val="00C53B08"/>
    <w:rsid w:val="00C573B0"/>
    <w:rsid w:val="00C64B9B"/>
    <w:rsid w:val="00C6653C"/>
    <w:rsid w:val="00C76ABA"/>
    <w:rsid w:val="00C777EB"/>
    <w:rsid w:val="00C77D7B"/>
    <w:rsid w:val="00C827E0"/>
    <w:rsid w:val="00C92359"/>
    <w:rsid w:val="00C96D79"/>
    <w:rsid w:val="00CA0448"/>
    <w:rsid w:val="00CA1E32"/>
    <w:rsid w:val="00CA4ACD"/>
    <w:rsid w:val="00CA50C8"/>
    <w:rsid w:val="00CB7EC6"/>
    <w:rsid w:val="00CD1349"/>
    <w:rsid w:val="00CD5B07"/>
    <w:rsid w:val="00CD718A"/>
    <w:rsid w:val="00CE49CC"/>
    <w:rsid w:val="00CE7066"/>
    <w:rsid w:val="00CF116B"/>
    <w:rsid w:val="00CF374B"/>
    <w:rsid w:val="00CF3947"/>
    <w:rsid w:val="00CF72D1"/>
    <w:rsid w:val="00D01673"/>
    <w:rsid w:val="00D14F55"/>
    <w:rsid w:val="00D20895"/>
    <w:rsid w:val="00D21500"/>
    <w:rsid w:val="00D21578"/>
    <w:rsid w:val="00D25ED2"/>
    <w:rsid w:val="00D33C95"/>
    <w:rsid w:val="00D3427F"/>
    <w:rsid w:val="00D3560A"/>
    <w:rsid w:val="00D3703C"/>
    <w:rsid w:val="00D40D6A"/>
    <w:rsid w:val="00D41966"/>
    <w:rsid w:val="00D46E8D"/>
    <w:rsid w:val="00D51AD7"/>
    <w:rsid w:val="00D57033"/>
    <w:rsid w:val="00D612C3"/>
    <w:rsid w:val="00D6216F"/>
    <w:rsid w:val="00D70844"/>
    <w:rsid w:val="00D7413D"/>
    <w:rsid w:val="00D76FD8"/>
    <w:rsid w:val="00D81CA5"/>
    <w:rsid w:val="00D837B5"/>
    <w:rsid w:val="00D87BC7"/>
    <w:rsid w:val="00D915D7"/>
    <w:rsid w:val="00D92675"/>
    <w:rsid w:val="00D92960"/>
    <w:rsid w:val="00D977F9"/>
    <w:rsid w:val="00DA1508"/>
    <w:rsid w:val="00DA1670"/>
    <w:rsid w:val="00DA4307"/>
    <w:rsid w:val="00DA4DEB"/>
    <w:rsid w:val="00DA6C6F"/>
    <w:rsid w:val="00DB2822"/>
    <w:rsid w:val="00DC0ED3"/>
    <w:rsid w:val="00DC5AE7"/>
    <w:rsid w:val="00DD250A"/>
    <w:rsid w:val="00DD5359"/>
    <w:rsid w:val="00DE1478"/>
    <w:rsid w:val="00DE1FF8"/>
    <w:rsid w:val="00DE5F89"/>
    <w:rsid w:val="00DF00D3"/>
    <w:rsid w:val="00DF0604"/>
    <w:rsid w:val="00DF14D2"/>
    <w:rsid w:val="00DF5A86"/>
    <w:rsid w:val="00E02BC1"/>
    <w:rsid w:val="00E0330E"/>
    <w:rsid w:val="00E06D6E"/>
    <w:rsid w:val="00E138AE"/>
    <w:rsid w:val="00E14700"/>
    <w:rsid w:val="00E16D9F"/>
    <w:rsid w:val="00E24D8C"/>
    <w:rsid w:val="00E34890"/>
    <w:rsid w:val="00E42E7B"/>
    <w:rsid w:val="00E5178D"/>
    <w:rsid w:val="00E54AC5"/>
    <w:rsid w:val="00E54F4F"/>
    <w:rsid w:val="00E6297B"/>
    <w:rsid w:val="00E70E00"/>
    <w:rsid w:val="00E81DF6"/>
    <w:rsid w:val="00E83F63"/>
    <w:rsid w:val="00E85A67"/>
    <w:rsid w:val="00E87195"/>
    <w:rsid w:val="00E90E01"/>
    <w:rsid w:val="00E9631F"/>
    <w:rsid w:val="00E9700D"/>
    <w:rsid w:val="00EB00F4"/>
    <w:rsid w:val="00EB252D"/>
    <w:rsid w:val="00EB58B3"/>
    <w:rsid w:val="00EB6532"/>
    <w:rsid w:val="00EC492B"/>
    <w:rsid w:val="00EC4AD3"/>
    <w:rsid w:val="00ED2EE5"/>
    <w:rsid w:val="00ED312F"/>
    <w:rsid w:val="00EE1F24"/>
    <w:rsid w:val="00EE2DB3"/>
    <w:rsid w:val="00EE57B6"/>
    <w:rsid w:val="00EE681C"/>
    <w:rsid w:val="00EE6C5B"/>
    <w:rsid w:val="00EF09B3"/>
    <w:rsid w:val="00F0624F"/>
    <w:rsid w:val="00F0695F"/>
    <w:rsid w:val="00F06AD8"/>
    <w:rsid w:val="00F12511"/>
    <w:rsid w:val="00F13321"/>
    <w:rsid w:val="00F1379C"/>
    <w:rsid w:val="00F1493F"/>
    <w:rsid w:val="00F14F17"/>
    <w:rsid w:val="00F17D0F"/>
    <w:rsid w:val="00F239C6"/>
    <w:rsid w:val="00F2556F"/>
    <w:rsid w:val="00F2756F"/>
    <w:rsid w:val="00F42170"/>
    <w:rsid w:val="00F4234C"/>
    <w:rsid w:val="00F46527"/>
    <w:rsid w:val="00F47216"/>
    <w:rsid w:val="00F47346"/>
    <w:rsid w:val="00F55127"/>
    <w:rsid w:val="00F55C58"/>
    <w:rsid w:val="00F57812"/>
    <w:rsid w:val="00F61BC5"/>
    <w:rsid w:val="00F66236"/>
    <w:rsid w:val="00F726B6"/>
    <w:rsid w:val="00F730B6"/>
    <w:rsid w:val="00F73133"/>
    <w:rsid w:val="00F7608F"/>
    <w:rsid w:val="00F833D3"/>
    <w:rsid w:val="00F8526E"/>
    <w:rsid w:val="00F85DB4"/>
    <w:rsid w:val="00F9177F"/>
    <w:rsid w:val="00FB24A3"/>
    <w:rsid w:val="00FB3AB3"/>
    <w:rsid w:val="00FC4B9E"/>
    <w:rsid w:val="00FC687E"/>
    <w:rsid w:val="00FC6E3E"/>
    <w:rsid w:val="00FD10B7"/>
    <w:rsid w:val="00FD2F5D"/>
    <w:rsid w:val="00FD4347"/>
    <w:rsid w:val="00FD43F4"/>
    <w:rsid w:val="00FD6EEA"/>
    <w:rsid w:val="00FE0358"/>
    <w:rsid w:val="00FE2C4B"/>
    <w:rsid w:val="00FF09E6"/>
    <w:rsid w:val="00FF1595"/>
    <w:rsid w:val="00FF18B4"/>
    <w:rsid w:val="00FF33F5"/>
  </w:rsids>
  <m:mathPr>
    <m:mathFont m:val="Cambria Math"/>
    <m:brkBin m:val="before"/>
    <m:brkBinSub m:val="--"/>
    <m:smallFrac m:val="0"/>
    <m:dispDef/>
    <m:lMargin m:val="0"/>
    <m:rMargin m:val="0"/>
    <m:defJc m:val="centerGroup"/>
    <m:wrapIndent m:val="1440"/>
    <m:intLim m:val="subSup"/>
    <m:naryLim m:val="undOvr"/>
  </m:mathPr>
  <w:themeFontLang w:val="pt-P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2E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1D04"/>
    <w:pPr>
      <w:spacing w:line="256" w:lineRule="auto"/>
    </w:pPr>
  </w:style>
  <w:style w:type="paragraph" w:styleId="Heading1">
    <w:name w:val="heading 1"/>
    <w:basedOn w:val="Normal"/>
    <w:next w:val="Normal"/>
    <w:link w:val="Heading1Char"/>
    <w:uiPriority w:val="9"/>
    <w:qFormat/>
    <w:rsid w:val="005574D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F5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7F52"/>
  </w:style>
  <w:style w:type="paragraph" w:styleId="Footer">
    <w:name w:val="footer"/>
    <w:basedOn w:val="Normal"/>
    <w:link w:val="FooterChar"/>
    <w:uiPriority w:val="99"/>
    <w:unhideWhenUsed/>
    <w:rsid w:val="00907F5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07F52"/>
  </w:style>
  <w:style w:type="character" w:styleId="CommentReference">
    <w:name w:val="annotation reference"/>
    <w:basedOn w:val="DefaultParagraphFont"/>
    <w:uiPriority w:val="99"/>
    <w:semiHidden/>
    <w:unhideWhenUsed/>
    <w:rsid w:val="00322056"/>
    <w:rPr>
      <w:sz w:val="16"/>
      <w:szCs w:val="16"/>
    </w:rPr>
  </w:style>
  <w:style w:type="paragraph" w:styleId="CommentText">
    <w:name w:val="annotation text"/>
    <w:basedOn w:val="Normal"/>
    <w:link w:val="CommentTextChar"/>
    <w:uiPriority w:val="99"/>
    <w:semiHidden/>
    <w:unhideWhenUsed/>
    <w:rsid w:val="00322056"/>
    <w:pPr>
      <w:spacing w:line="240" w:lineRule="auto"/>
    </w:pPr>
    <w:rPr>
      <w:sz w:val="20"/>
      <w:szCs w:val="20"/>
    </w:rPr>
  </w:style>
  <w:style w:type="character" w:customStyle="1" w:styleId="CommentTextChar">
    <w:name w:val="Comment Text Char"/>
    <w:basedOn w:val="DefaultParagraphFont"/>
    <w:link w:val="CommentText"/>
    <w:uiPriority w:val="99"/>
    <w:semiHidden/>
    <w:rsid w:val="00322056"/>
    <w:rPr>
      <w:sz w:val="20"/>
      <w:szCs w:val="20"/>
    </w:rPr>
  </w:style>
  <w:style w:type="paragraph" w:styleId="CommentSubject">
    <w:name w:val="annotation subject"/>
    <w:basedOn w:val="CommentText"/>
    <w:next w:val="CommentText"/>
    <w:link w:val="CommentSubjectChar"/>
    <w:uiPriority w:val="99"/>
    <w:semiHidden/>
    <w:unhideWhenUsed/>
    <w:rsid w:val="00322056"/>
    <w:rPr>
      <w:b/>
      <w:bCs/>
    </w:rPr>
  </w:style>
  <w:style w:type="character" w:customStyle="1" w:styleId="CommentSubjectChar">
    <w:name w:val="Comment Subject Char"/>
    <w:basedOn w:val="CommentTextChar"/>
    <w:link w:val="CommentSubject"/>
    <w:uiPriority w:val="99"/>
    <w:semiHidden/>
    <w:rsid w:val="00322056"/>
    <w:rPr>
      <w:b/>
      <w:bCs/>
      <w:sz w:val="20"/>
      <w:szCs w:val="20"/>
    </w:rPr>
  </w:style>
  <w:style w:type="paragraph" w:styleId="BalloonText">
    <w:name w:val="Balloon Text"/>
    <w:basedOn w:val="Normal"/>
    <w:link w:val="BalloonTextChar"/>
    <w:uiPriority w:val="99"/>
    <w:semiHidden/>
    <w:unhideWhenUsed/>
    <w:rsid w:val="0032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056"/>
    <w:rPr>
      <w:rFonts w:ascii="Segoe UI" w:hAnsi="Segoe UI" w:cs="Segoe UI"/>
      <w:sz w:val="18"/>
      <w:szCs w:val="18"/>
    </w:rPr>
  </w:style>
  <w:style w:type="character" w:styleId="Hyperlink">
    <w:name w:val="Hyperlink"/>
    <w:basedOn w:val="DefaultParagraphFont"/>
    <w:uiPriority w:val="99"/>
    <w:unhideWhenUsed/>
    <w:rsid w:val="004E1A32"/>
    <w:rPr>
      <w:color w:val="0563C1" w:themeColor="hyperlink"/>
      <w:u w:val="single"/>
    </w:rPr>
  </w:style>
  <w:style w:type="character" w:customStyle="1" w:styleId="Heading1Char">
    <w:name w:val="Heading 1 Char"/>
    <w:basedOn w:val="DefaultParagraphFont"/>
    <w:link w:val="Heading1"/>
    <w:uiPriority w:val="9"/>
    <w:rsid w:val="005574D0"/>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047191"/>
    <w:pPr>
      <w:spacing w:after="0" w:line="240" w:lineRule="auto"/>
    </w:pPr>
  </w:style>
  <w:style w:type="character" w:styleId="FollowedHyperlink">
    <w:name w:val="FollowedHyperlink"/>
    <w:basedOn w:val="DefaultParagraphFont"/>
    <w:uiPriority w:val="99"/>
    <w:semiHidden/>
    <w:unhideWhenUsed/>
    <w:rsid w:val="00D3427F"/>
    <w:rPr>
      <w:color w:val="954F72" w:themeColor="followedHyperlink"/>
      <w:u w:val="single"/>
    </w:rPr>
  </w:style>
  <w:style w:type="character" w:customStyle="1" w:styleId="hlfld-contribauthor">
    <w:name w:val="hlfld-contribauthor"/>
    <w:basedOn w:val="DefaultParagraphFont"/>
    <w:rsid w:val="005C7407"/>
  </w:style>
  <w:style w:type="character" w:customStyle="1" w:styleId="nlmgiven-names">
    <w:name w:val="nlm_given-names"/>
    <w:basedOn w:val="DefaultParagraphFont"/>
    <w:rsid w:val="005C7407"/>
  </w:style>
  <w:style w:type="character" w:customStyle="1" w:styleId="nlmyear">
    <w:name w:val="nlm_year"/>
    <w:basedOn w:val="DefaultParagraphFont"/>
    <w:rsid w:val="005C7407"/>
  </w:style>
  <w:style w:type="character" w:customStyle="1" w:styleId="nlmpublisher-loc">
    <w:name w:val="nlm_publisher-loc"/>
    <w:basedOn w:val="DefaultParagraphFont"/>
    <w:rsid w:val="005C7407"/>
  </w:style>
  <w:style w:type="character" w:customStyle="1" w:styleId="country">
    <w:name w:val="country"/>
    <w:basedOn w:val="DefaultParagraphFont"/>
    <w:rsid w:val="005C7407"/>
  </w:style>
  <w:style w:type="character" w:customStyle="1" w:styleId="nlmpublisher-name">
    <w:name w:val="nlm_publisher-name"/>
    <w:basedOn w:val="DefaultParagraphFont"/>
    <w:rsid w:val="005C7407"/>
  </w:style>
  <w:style w:type="paragraph" w:customStyle="1" w:styleId="EndNoteBibliography">
    <w:name w:val="EndNote Bibliography"/>
    <w:basedOn w:val="Normal"/>
    <w:rsid w:val="000B78CD"/>
    <w:pPr>
      <w:spacing w:line="240" w:lineRule="auto"/>
    </w:pPr>
    <w:rPr>
      <w:rFonts w:ascii="Calibri" w:hAnsi="Calibri"/>
      <w:lang w:val="en-US"/>
    </w:rPr>
  </w:style>
  <w:style w:type="table" w:styleId="TableGrid">
    <w:name w:val="Table Grid"/>
    <w:basedOn w:val="TableNormal"/>
    <w:uiPriority w:val="39"/>
    <w:rsid w:val="001A48B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A48BF"/>
    <w:pPr>
      <w:spacing w:after="200" w:line="240" w:lineRule="auto"/>
    </w:pPr>
    <w:rPr>
      <w:rFonts w:ascii="Times New Roman" w:hAnsi="Times New Roman"/>
      <w:b/>
      <w:iCs/>
      <w:sz w:val="18"/>
      <w:szCs w:val="18"/>
      <w:lang w:val="en-GB"/>
    </w:rPr>
  </w:style>
  <w:style w:type="paragraph" w:styleId="NoSpacing">
    <w:name w:val="No Spacing"/>
    <w:uiPriority w:val="1"/>
    <w:qFormat/>
    <w:rsid w:val="001A48BF"/>
    <w:pPr>
      <w:spacing w:after="0" w:line="360" w:lineRule="auto"/>
    </w:pPr>
    <w:rPr>
      <w:rFonts w:ascii="Times New Roman" w:hAnsi="Times New Roman"/>
      <w:sz w:val="24"/>
      <w:lang w:val="nb-NO"/>
    </w:rPr>
  </w:style>
  <w:style w:type="table" w:customStyle="1" w:styleId="Tabel-Gitter1">
    <w:name w:val="Tabel - Gitter1"/>
    <w:basedOn w:val="TableNormal"/>
    <w:next w:val="TableGrid"/>
    <w:uiPriority w:val="39"/>
    <w:rsid w:val="001A48B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8BF"/>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0880">
      <w:bodyDiv w:val="1"/>
      <w:marLeft w:val="0"/>
      <w:marRight w:val="0"/>
      <w:marTop w:val="0"/>
      <w:marBottom w:val="0"/>
      <w:divBdr>
        <w:top w:val="none" w:sz="0" w:space="0" w:color="auto"/>
        <w:left w:val="none" w:sz="0" w:space="0" w:color="auto"/>
        <w:bottom w:val="none" w:sz="0" w:space="0" w:color="auto"/>
        <w:right w:val="none" w:sz="0" w:space="0" w:color="auto"/>
      </w:divBdr>
    </w:div>
    <w:div w:id="112679507">
      <w:bodyDiv w:val="1"/>
      <w:marLeft w:val="0"/>
      <w:marRight w:val="0"/>
      <w:marTop w:val="0"/>
      <w:marBottom w:val="0"/>
      <w:divBdr>
        <w:top w:val="none" w:sz="0" w:space="0" w:color="auto"/>
        <w:left w:val="none" w:sz="0" w:space="0" w:color="auto"/>
        <w:bottom w:val="none" w:sz="0" w:space="0" w:color="auto"/>
        <w:right w:val="none" w:sz="0" w:space="0" w:color="auto"/>
      </w:divBdr>
    </w:div>
    <w:div w:id="254436160">
      <w:bodyDiv w:val="1"/>
      <w:marLeft w:val="0"/>
      <w:marRight w:val="0"/>
      <w:marTop w:val="0"/>
      <w:marBottom w:val="0"/>
      <w:divBdr>
        <w:top w:val="none" w:sz="0" w:space="0" w:color="auto"/>
        <w:left w:val="none" w:sz="0" w:space="0" w:color="auto"/>
        <w:bottom w:val="none" w:sz="0" w:space="0" w:color="auto"/>
        <w:right w:val="none" w:sz="0" w:space="0" w:color="auto"/>
      </w:divBdr>
    </w:div>
    <w:div w:id="269121307">
      <w:bodyDiv w:val="1"/>
      <w:marLeft w:val="0"/>
      <w:marRight w:val="0"/>
      <w:marTop w:val="0"/>
      <w:marBottom w:val="0"/>
      <w:divBdr>
        <w:top w:val="none" w:sz="0" w:space="0" w:color="auto"/>
        <w:left w:val="none" w:sz="0" w:space="0" w:color="auto"/>
        <w:bottom w:val="none" w:sz="0" w:space="0" w:color="auto"/>
        <w:right w:val="none" w:sz="0" w:space="0" w:color="auto"/>
      </w:divBdr>
    </w:div>
    <w:div w:id="274286858">
      <w:bodyDiv w:val="1"/>
      <w:marLeft w:val="0"/>
      <w:marRight w:val="0"/>
      <w:marTop w:val="0"/>
      <w:marBottom w:val="0"/>
      <w:divBdr>
        <w:top w:val="none" w:sz="0" w:space="0" w:color="auto"/>
        <w:left w:val="none" w:sz="0" w:space="0" w:color="auto"/>
        <w:bottom w:val="none" w:sz="0" w:space="0" w:color="auto"/>
        <w:right w:val="none" w:sz="0" w:space="0" w:color="auto"/>
      </w:divBdr>
    </w:div>
    <w:div w:id="332226268">
      <w:bodyDiv w:val="1"/>
      <w:marLeft w:val="0"/>
      <w:marRight w:val="0"/>
      <w:marTop w:val="0"/>
      <w:marBottom w:val="0"/>
      <w:divBdr>
        <w:top w:val="none" w:sz="0" w:space="0" w:color="auto"/>
        <w:left w:val="none" w:sz="0" w:space="0" w:color="auto"/>
        <w:bottom w:val="none" w:sz="0" w:space="0" w:color="auto"/>
        <w:right w:val="none" w:sz="0" w:space="0" w:color="auto"/>
      </w:divBdr>
    </w:div>
    <w:div w:id="338384725">
      <w:bodyDiv w:val="1"/>
      <w:marLeft w:val="0"/>
      <w:marRight w:val="0"/>
      <w:marTop w:val="0"/>
      <w:marBottom w:val="0"/>
      <w:divBdr>
        <w:top w:val="none" w:sz="0" w:space="0" w:color="auto"/>
        <w:left w:val="none" w:sz="0" w:space="0" w:color="auto"/>
        <w:bottom w:val="none" w:sz="0" w:space="0" w:color="auto"/>
        <w:right w:val="none" w:sz="0" w:space="0" w:color="auto"/>
      </w:divBdr>
    </w:div>
    <w:div w:id="400521152">
      <w:bodyDiv w:val="1"/>
      <w:marLeft w:val="0"/>
      <w:marRight w:val="0"/>
      <w:marTop w:val="0"/>
      <w:marBottom w:val="0"/>
      <w:divBdr>
        <w:top w:val="none" w:sz="0" w:space="0" w:color="auto"/>
        <w:left w:val="none" w:sz="0" w:space="0" w:color="auto"/>
        <w:bottom w:val="none" w:sz="0" w:space="0" w:color="auto"/>
        <w:right w:val="none" w:sz="0" w:space="0" w:color="auto"/>
      </w:divBdr>
    </w:div>
    <w:div w:id="471362239">
      <w:bodyDiv w:val="1"/>
      <w:marLeft w:val="0"/>
      <w:marRight w:val="0"/>
      <w:marTop w:val="0"/>
      <w:marBottom w:val="0"/>
      <w:divBdr>
        <w:top w:val="none" w:sz="0" w:space="0" w:color="auto"/>
        <w:left w:val="none" w:sz="0" w:space="0" w:color="auto"/>
        <w:bottom w:val="none" w:sz="0" w:space="0" w:color="auto"/>
        <w:right w:val="none" w:sz="0" w:space="0" w:color="auto"/>
      </w:divBdr>
    </w:div>
    <w:div w:id="492453431">
      <w:bodyDiv w:val="1"/>
      <w:marLeft w:val="0"/>
      <w:marRight w:val="0"/>
      <w:marTop w:val="0"/>
      <w:marBottom w:val="0"/>
      <w:divBdr>
        <w:top w:val="none" w:sz="0" w:space="0" w:color="auto"/>
        <w:left w:val="none" w:sz="0" w:space="0" w:color="auto"/>
        <w:bottom w:val="none" w:sz="0" w:space="0" w:color="auto"/>
        <w:right w:val="none" w:sz="0" w:space="0" w:color="auto"/>
      </w:divBdr>
    </w:div>
    <w:div w:id="520969107">
      <w:bodyDiv w:val="1"/>
      <w:marLeft w:val="0"/>
      <w:marRight w:val="0"/>
      <w:marTop w:val="0"/>
      <w:marBottom w:val="0"/>
      <w:divBdr>
        <w:top w:val="none" w:sz="0" w:space="0" w:color="auto"/>
        <w:left w:val="none" w:sz="0" w:space="0" w:color="auto"/>
        <w:bottom w:val="none" w:sz="0" w:space="0" w:color="auto"/>
        <w:right w:val="none" w:sz="0" w:space="0" w:color="auto"/>
      </w:divBdr>
    </w:div>
    <w:div w:id="539585840">
      <w:bodyDiv w:val="1"/>
      <w:marLeft w:val="0"/>
      <w:marRight w:val="0"/>
      <w:marTop w:val="0"/>
      <w:marBottom w:val="0"/>
      <w:divBdr>
        <w:top w:val="none" w:sz="0" w:space="0" w:color="auto"/>
        <w:left w:val="none" w:sz="0" w:space="0" w:color="auto"/>
        <w:bottom w:val="none" w:sz="0" w:space="0" w:color="auto"/>
        <w:right w:val="none" w:sz="0" w:space="0" w:color="auto"/>
      </w:divBdr>
    </w:div>
    <w:div w:id="590087895">
      <w:bodyDiv w:val="1"/>
      <w:marLeft w:val="0"/>
      <w:marRight w:val="0"/>
      <w:marTop w:val="0"/>
      <w:marBottom w:val="0"/>
      <w:divBdr>
        <w:top w:val="none" w:sz="0" w:space="0" w:color="auto"/>
        <w:left w:val="none" w:sz="0" w:space="0" w:color="auto"/>
        <w:bottom w:val="none" w:sz="0" w:space="0" w:color="auto"/>
        <w:right w:val="none" w:sz="0" w:space="0" w:color="auto"/>
      </w:divBdr>
    </w:div>
    <w:div w:id="628702889">
      <w:bodyDiv w:val="1"/>
      <w:marLeft w:val="0"/>
      <w:marRight w:val="0"/>
      <w:marTop w:val="0"/>
      <w:marBottom w:val="0"/>
      <w:divBdr>
        <w:top w:val="none" w:sz="0" w:space="0" w:color="auto"/>
        <w:left w:val="none" w:sz="0" w:space="0" w:color="auto"/>
        <w:bottom w:val="none" w:sz="0" w:space="0" w:color="auto"/>
        <w:right w:val="none" w:sz="0" w:space="0" w:color="auto"/>
      </w:divBdr>
    </w:div>
    <w:div w:id="637343335">
      <w:bodyDiv w:val="1"/>
      <w:marLeft w:val="0"/>
      <w:marRight w:val="0"/>
      <w:marTop w:val="0"/>
      <w:marBottom w:val="0"/>
      <w:divBdr>
        <w:top w:val="none" w:sz="0" w:space="0" w:color="auto"/>
        <w:left w:val="none" w:sz="0" w:space="0" w:color="auto"/>
        <w:bottom w:val="none" w:sz="0" w:space="0" w:color="auto"/>
        <w:right w:val="none" w:sz="0" w:space="0" w:color="auto"/>
      </w:divBdr>
    </w:div>
    <w:div w:id="741871184">
      <w:bodyDiv w:val="1"/>
      <w:marLeft w:val="0"/>
      <w:marRight w:val="0"/>
      <w:marTop w:val="0"/>
      <w:marBottom w:val="0"/>
      <w:divBdr>
        <w:top w:val="none" w:sz="0" w:space="0" w:color="auto"/>
        <w:left w:val="none" w:sz="0" w:space="0" w:color="auto"/>
        <w:bottom w:val="none" w:sz="0" w:space="0" w:color="auto"/>
        <w:right w:val="none" w:sz="0" w:space="0" w:color="auto"/>
      </w:divBdr>
    </w:div>
    <w:div w:id="751387692">
      <w:bodyDiv w:val="1"/>
      <w:marLeft w:val="0"/>
      <w:marRight w:val="0"/>
      <w:marTop w:val="0"/>
      <w:marBottom w:val="0"/>
      <w:divBdr>
        <w:top w:val="none" w:sz="0" w:space="0" w:color="auto"/>
        <w:left w:val="none" w:sz="0" w:space="0" w:color="auto"/>
        <w:bottom w:val="none" w:sz="0" w:space="0" w:color="auto"/>
        <w:right w:val="none" w:sz="0" w:space="0" w:color="auto"/>
      </w:divBdr>
    </w:div>
    <w:div w:id="797912126">
      <w:bodyDiv w:val="1"/>
      <w:marLeft w:val="0"/>
      <w:marRight w:val="0"/>
      <w:marTop w:val="0"/>
      <w:marBottom w:val="0"/>
      <w:divBdr>
        <w:top w:val="none" w:sz="0" w:space="0" w:color="auto"/>
        <w:left w:val="none" w:sz="0" w:space="0" w:color="auto"/>
        <w:bottom w:val="none" w:sz="0" w:space="0" w:color="auto"/>
        <w:right w:val="none" w:sz="0" w:space="0" w:color="auto"/>
      </w:divBdr>
    </w:div>
    <w:div w:id="914585348">
      <w:bodyDiv w:val="1"/>
      <w:marLeft w:val="0"/>
      <w:marRight w:val="0"/>
      <w:marTop w:val="0"/>
      <w:marBottom w:val="0"/>
      <w:divBdr>
        <w:top w:val="none" w:sz="0" w:space="0" w:color="auto"/>
        <w:left w:val="none" w:sz="0" w:space="0" w:color="auto"/>
        <w:bottom w:val="none" w:sz="0" w:space="0" w:color="auto"/>
        <w:right w:val="none" w:sz="0" w:space="0" w:color="auto"/>
      </w:divBdr>
    </w:div>
    <w:div w:id="927738543">
      <w:bodyDiv w:val="1"/>
      <w:marLeft w:val="0"/>
      <w:marRight w:val="0"/>
      <w:marTop w:val="0"/>
      <w:marBottom w:val="0"/>
      <w:divBdr>
        <w:top w:val="none" w:sz="0" w:space="0" w:color="auto"/>
        <w:left w:val="none" w:sz="0" w:space="0" w:color="auto"/>
        <w:bottom w:val="none" w:sz="0" w:space="0" w:color="auto"/>
        <w:right w:val="none" w:sz="0" w:space="0" w:color="auto"/>
      </w:divBdr>
      <w:divsChild>
        <w:div w:id="69622511">
          <w:marLeft w:val="0"/>
          <w:marRight w:val="0"/>
          <w:marTop w:val="0"/>
          <w:marBottom w:val="0"/>
          <w:divBdr>
            <w:top w:val="none" w:sz="0" w:space="0" w:color="auto"/>
            <w:left w:val="none" w:sz="0" w:space="0" w:color="auto"/>
            <w:bottom w:val="none" w:sz="0" w:space="0" w:color="auto"/>
            <w:right w:val="none" w:sz="0" w:space="0" w:color="auto"/>
          </w:divBdr>
        </w:div>
      </w:divsChild>
    </w:div>
    <w:div w:id="960646439">
      <w:bodyDiv w:val="1"/>
      <w:marLeft w:val="0"/>
      <w:marRight w:val="0"/>
      <w:marTop w:val="0"/>
      <w:marBottom w:val="0"/>
      <w:divBdr>
        <w:top w:val="none" w:sz="0" w:space="0" w:color="auto"/>
        <w:left w:val="none" w:sz="0" w:space="0" w:color="auto"/>
        <w:bottom w:val="none" w:sz="0" w:space="0" w:color="auto"/>
        <w:right w:val="none" w:sz="0" w:space="0" w:color="auto"/>
      </w:divBdr>
      <w:divsChild>
        <w:div w:id="985402903">
          <w:marLeft w:val="0"/>
          <w:marRight w:val="0"/>
          <w:marTop w:val="0"/>
          <w:marBottom w:val="360"/>
          <w:divBdr>
            <w:top w:val="none" w:sz="0" w:space="0" w:color="auto"/>
            <w:left w:val="none" w:sz="0" w:space="0" w:color="auto"/>
            <w:bottom w:val="none" w:sz="0" w:space="0" w:color="auto"/>
            <w:right w:val="none" w:sz="0" w:space="0" w:color="auto"/>
          </w:divBdr>
        </w:div>
        <w:div w:id="1730886164">
          <w:marLeft w:val="0"/>
          <w:marRight w:val="0"/>
          <w:marTop w:val="0"/>
          <w:marBottom w:val="0"/>
          <w:divBdr>
            <w:top w:val="none" w:sz="0" w:space="0" w:color="auto"/>
            <w:left w:val="none" w:sz="0" w:space="0" w:color="auto"/>
            <w:bottom w:val="none" w:sz="0" w:space="0" w:color="auto"/>
            <w:right w:val="none" w:sz="0" w:space="0" w:color="auto"/>
          </w:divBdr>
        </w:div>
      </w:divsChild>
    </w:div>
    <w:div w:id="977496002">
      <w:bodyDiv w:val="1"/>
      <w:marLeft w:val="0"/>
      <w:marRight w:val="0"/>
      <w:marTop w:val="0"/>
      <w:marBottom w:val="0"/>
      <w:divBdr>
        <w:top w:val="none" w:sz="0" w:space="0" w:color="auto"/>
        <w:left w:val="none" w:sz="0" w:space="0" w:color="auto"/>
        <w:bottom w:val="none" w:sz="0" w:space="0" w:color="auto"/>
        <w:right w:val="none" w:sz="0" w:space="0" w:color="auto"/>
      </w:divBdr>
    </w:div>
    <w:div w:id="1059980050">
      <w:bodyDiv w:val="1"/>
      <w:marLeft w:val="0"/>
      <w:marRight w:val="0"/>
      <w:marTop w:val="0"/>
      <w:marBottom w:val="0"/>
      <w:divBdr>
        <w:top w:val="none" w:sz="0" w:space="0" w:color="auto"/>
        <w:left w:val="none" w:sz="0" w:space="0" w:color="auto"/>
        <w:bottom w:val="none" w:sz="0" w:space="0" w:color="auto"/>
        <w:right w:val="none" w:sz="0" w:space="0" w:color="auto"/>
      </w:divBdr>
    </w:div>
    <w:div w:id="1069111797">
      <w:bodyDiv w:val="1"/>
      <w:marLeft w:val="0"/>
      <w:marRight w:val="0"/>
      <w:marTop w:val="0"/>
      <w:marBottom w:val="0"/>
      <w:divBdr>
        <w:top w:val="none" w:sz="0" w:space="0" w:color="auto"/>
        <w:left w:val="none" w:sz="0" w:space="0" w:color="auto"/>
        <w:bottom w:val="none" w:sz="0" w:space="0" w:color="auto"/>
        <w:right w:val="none" w:sz="0" w:space="0" w:color="auto"/>
      </w:divBdr>
      <w:divsChild>
        <w:div w:id="753283614">
          <w:marLeft w:val="0"/>
          <w:marRight w:val="0"/>
          <w:marTop w:val="0"/>
          <w:marBottom w:val="0"/>
          <w:divBdr>
            <w:top w:val="none" w:sz="0" w:space="0" w:color="auto"/>
            <w:left w:val="none" w:sz="0" w:space="0" w:color="auto"/>
            <w:bottom w:val="none" w:sz="0" w:space="0" w:color="auto"/>
            <w:right w:val="none" w:sz="0" w:space="0" w:color="auto"/>
          </w:divBdr>
        </w:div>
      </w:divsChild>
    </w:div>
    <w:div w:id="1086805881">
      <w:bodyDiv w:val="1"/>
      <w:marLeft w:val="0"/>
      <w:marRight w:val="0"/>
      <w:marTop w:val="0"/>
      <w:marBottom w:val="0"/>
      <w:divBdr>
        <w:top w:val="none" w:sz="0" w:space="0" w:color="auto"/>
        <w:left w:val="none" w:sz="0" w:space="0" w:color="auto"/>
        <w:bottom w:val="none" w:sz="0" w:space="0" w:color="auto"/>
        <w:right w:val="none" w:sz="0" w:space="0" w:color="auto"/>
      </w:divBdr>
    </w:div>
    <w:div w:id="1130591787">
      <w:bodyDiv w:val="1"/>
      <w:marLeft w:val="0"/>
      <w:marRight w:val="0"/>
      <w:marTop w:val="0"/>
      <w:marBottom w:val="0"/>
      <w:divBdr>
        <w:top w:val="none" w:sz="0" w:space="0" w:color="auto"/>
        <w:left w:val="none" w:sz="0" w:space="0" w:color="auto"/>
        <w:bottom w:val="none" w:sz="0" w:space="0" w:color="auto"/>
        <w:right w:val="none" w:sz="0" w:space="0" w:color="auto"/>
      </w:divBdr>
    </w:div>
    <w:div w:id="1198662376">
      <w:bodyDiv w:val="1"/>
      <w:marLeft w:val="0"/>
      <w:marRight w:val="0"/>
      <w:marTop w:val="0"/>
      <w:marBottom w:val="0"/>
      <w:divBdr>
        <w:top w:val="none" w:sz="0" w:space="0" w:color="auto"/>
        <w:left w:val="none" w:sz="0" w:space="0" w:color="auto"/>
        <w:bottom w:val="none" w:sz="0" w:space="0" w:color="auto"/>
        <w:right w:val="none" w:sz="0" w:space="0" w:color="auto"/>
      </w:divBdr>
    </w:div>
    <w:div w:id="1322347678">
      <w:bodyDiv w:val="1"/>
      <w:marLeft w:val="0"/>
      <w:marRight w:val="0"/>
      <w:marTop w:val="0"/>
      <w:marBottom w:val="0"/>
      <w:divBdr>
        <w:top w:val="none" w:sz="0" w:space="0" w:color="auto"/>
        <w:left w:val="none" w:sz="0" w:space="0" w:color="auto"/>
        <w:bottom w:val="none" w:sz="0" w:space="0" w:color="auto"/>
        <w:right w:val="none" w:sz="0" w:space="0" w:color="auto"/>
      </w:divBdr>
    </w:div>
    <w:div w:id="1327129660">
      <w:bodyDiv w:val="1"/>
      <w:marLeft w:val="0"/>
      <w:marRight w:val="0"/>
      <w:marTop w:val="0"/>
      <w:marBottom w:val="0"/>
      <w:divBdr>
        <w:top w:val="none" w:sz="0" w:space="0" w:color="auto"/>
        <w:left w:val="none" w:sz="0" w:space="0" w:color="auto"/>
        <w:bottom w:val="none" w:sz="0" w:space="0" w:color="auto"/>
        <w:right w:val="none" w:sz="0" w:space="0" w:color="auto"/>
      </w:divBdr>
    </w:div>
    <w:div w:id="1403061571">
      <w:bodyDiv w:val="1"/>
      <w:marLeft w:val="0"/>
      <w:marRight w:val="0"/>
      <w:marTop w:val="0"/>
      <w:marBottom w:val="0"/>
      <w:divBdr>
        <w:top w:val="none" w:sz="0" w:space="0" w:color="auto"/>
        <w:left w:val="none" w:sz="0" w:space="0" w:color="auto"/>
        <w:bottom w:val="none" w:sz="0" w:space="0" w:color="auto"/>
        <w:right w:val="none" w:sz="0" w:space="0" w:color="auto"/>
      </w:divBdr>
      <w:divsChild>
        <w:div w:id="344865314">
          <w:marLeft w:val="0"/>
          <w:marRight w:val="0"/>
          <w:marTop w:val="0"/>
          <w:marBottom w:val="0"/>
          <w:divBdr>
            <w:top w:val="none" w:sz="0" w:space="0" w:color="auto"/>
            <w:left w:val="none" w:sz="0" w:space="0" w:color="auto"/>
            <w:bottom w:val="none" w:sz="0" w:space="0" w:color="auto"/>
            <w:right w:val="none" w:sz="0" w:space="0" w:color="auto"/>
          </w:divBdr>
        </w:div>
      </w:divsChild>
    </w:div>
    <w:div w:id="1426727799">
      <w:bodyDiv w:val="1"/>
      <w:marLeft w:val="0"/>
      <w:marRight w:val="0"/>
      <w:marTop w:val="0"/>
      <w:marBottom w:val="0"/>
      <w:divBdr>
        <w:top w:val="none" w:sz="0" w:space="0" w:color="auto"/>
        <w:left w:val="none" w:sz="0" w:space="0" w:color="auto"/>
        <w:bottom w:val="none" w:sz="0" w:space="0" w:color="auto"/>
        <w:right w:val="none" w:sz="0" w:space="0" w:color="auto"/>
      </w:divBdr>
      <w:divsChild>
        <w:div w:id="1647122162">
          <w:marLeft w:val="0"/>
          <w:marRight w:val="0"/>
          <w:marTop w:val="0"/>
          <w:marBottom w:val="0"/>
          <w:divBdr>
            <w:top w:val="none" w:sz="0" w:space="0" w:color="auto"/>
            <w:left w:val="none" w:sz="0" w:space="0" w:color="auto"/>
            <w:bottom w:val="none" w:sz="0" w:space="0" w:color="auto"/>
            <w:right w:val="none" w:sz="0" w:space="0" w:color="auto"/>
          </w:divBdr>
        </w:div>
      </w:divsChild>
    </w:div>
    <w:div w:id="1433624447">
      <w:bodyDiv w:val="1"/>
      <w:marLeft w:val="0"/>
      <w:marRight w:val="0"/>
      <w:marTop w:val="0"/>
      <w:marBottom w:val="0"/>
      <w:divBdr>
        <w:top w:val="none" w:sz="0" w:space="0" w:color="auto"/>
        <w:left w:val="none" w:sz="0" w:space="0" w:color="auto"/>
        <w:bottom w:val="none" w:sz="0" w:space="0" w:color="auto"/>
        <w:right w:val="none" w:sz="0" w:space="0" w:color="auto"/>
      </w:divBdr>
    </w:div>
    <w:div w:id="1447038080">
      <w:bodyDiv w:val="1"/>
      <w:marLeft w:val="0"/>
      <w:marRight w:val="0"/>
      <w:marTop w:val="0"/>
      <w:marBottom w:val="0"/>
      <w:divBdr>
        <w:top w:val="none" w:sz="0" w:space="0" w:color="auto"/>
        <w:left w:val="none" w:sz="0" w:space="0" w:color="auto"/>
        <w:bottom w:val="none" w:sz="0" w:space="0" w:color="auto"/>
        <w:right w:val="none" w:sz="0" w:space="0" w:color="auto"/>
      </w:divBdr>
    </w:div>
    <w:div w:id="1496988722">
      <w:bodyDiv w:val="1"/>
      <w:marLeft w:val="0"/>
      <w:marRight w:val="0"/>
      <w:marTop w:val="0"/>
      <w:marBottom w:val="0"/>
      <w:divBdr>
        <w:top w:val="none" w:sz="0" w:space="0" w:color="auto"/>
        <w:left w:val="none" w:sz="0" w:space="0" w:color="auto"/>
        <w:bottom w:val="none" w:sz="0" w:space="0" w:color="auto"/>
        <w:right w:val="none" w:sz="0" w:space="0" w:color="auto"/>
      </w:divBdr>
    </w:div>
    <w:div w:id="1507670997">
      <w:bodyDiv w:val="1"/>
      <w:marLeft w:val="0"/>
      <w:marRight w:val="0"/>
      <w:marTop w:val="0"/>
      <w:marBottom w:val="0"/>
      <w:divBdr>
        <w:top w:val="none" w:sz="0" w:space="0" w:color="auto"/>
        <w:left w:val="none" w:sz="0" w:space="0" w:color="auto"/>
        <w:bottom w:val="none" w:sz="0" w:space="0" w:color="auto"/>
        <w:right w:val="none" w:sz="0" w:space="0" w:color="auto"/>
      </w:divBdr>
      <w:divsChild>
        <w:div w:id="1305239261">
          <w:marLeft w:val="0"/>
          <w:marRight w:val="0"/>
          <w:marTop w:val="0"/>
          <w:marBottom w:val="0"/>
          <w:divBdr>
            <w:top w:val="none" w:sz="0" w:space="0" w:color="auto"/>
            <w:left w:val="none" w:sz="0" w:space="0" w:color="auto"/>
            <w:bottom w:val="none" w:sz="0" w:space="0" w:color="auto"/>
            <w:right w:val="none" w:sz="0" w:space="0" w:color="auto"/>
          </w:divBdr>
        </w:div>
      </w:divsChild>
    </w:div>
    <w:div w:id="1571693393">
      <w:bodyDiv w:val="1"/>
      <w:marLeft w:val="0"/>
      <w:marRight w:val="0"/>
      <w:marTop w:val="0"/>
      <w:marBottom w:val="0"/>
      <w:divBdr>
        <w:top w:val="none" w:sz="0" w:space="0" w:color="auto"/>
        <w:left w:val="none" w:sz="0" w:space="0" w:color="auto"/>
        <w:bottom w:val="none" w:sz="0" w:space="0" w:color="auto"/>
        <w:right w:val="none" w:sz="0" w:space="0" w:color="auto"/>
      </w:divBdr>
    </w:div>
    <w:div w:id="1668945998">
      <w:bodyDiv w:val="1"/>
      <w:marLeft w:val="0"/>
      <w:marRight w:val="0"/>
      <w:marTop w:val="0"/>
      <w:marBottom w:val="0"/>
      <w:divBdr>
        <w:top w:val="none" w:sz="0" w:space="0" w:color="auto"/>
        <w:left w:val="none" w:sz="0" w:space="0" w:color="auto"/>
        <w:bottom w:val="none" w:sz="0" w:space="0" w:color="auto"/>
        <w:right w:val="none" w:sz="0" w:space="0" w:color="auto"/>
      </w:divBdr>
    </w:div>
    <w:div w:id="1787195767">
      <w:bodyDiv w:val="1"/>
      <w:marLeft w:val="0"/>
      <w:marRight w:val="0"/>
      <w:marTop w:val="0"/>
      <w:marBottom w:val="0"/>
      <w:divBdr>
        <w:top w:val="none" w:sz="0" w:space="0" w:color="auto"/>
        <w:left w:val="none" w:sz="0" w:space="0" w:color="auto"/>
        <w:bottom w:val="none" w:sz="0" w:space="0" w:color="auto"/>
        <w:right w:val="none" w:sz="0" w:space="0" w:color="auto"/>
      </w:divBdr>
    </w:div>
    <w:div w:id="1800420753">
      <w:bodyDiv w:val="1"/>
      <w:marLeft w:val="0"/>
      <w:marRight w:val="0"/>
      <w:marTop w:val="0"/>
      <w:marBottom w:val="0"/>
      <w:divBdr>
        <w:top w:val="none" w:sz="0" w:space="0" w:color="auto"/>
        <w:left w:val="none" w:sz="0" w:space="0" w:color="auto"/>
        <w:bottom w:val="none" w:sz="0" w:space="0" w:color="auto"/>
        <w:right w:val="none" w:sz="0" w:space="0" w:color="auto"/>
      </w:divBdr>
    </w:div>
    <w:div w:id="1860778246">
      <w:bodyDiv w:val="1"/>
      <w:marLeft w:val="0"/>
      <w:marRight w:val="0"/>
      <w:marTop w:val="0"/>
      <w:marBottom w:val="0"/>
      <w:divBdr>
        <w:top w:val="none" w:sz="0" w:space="0" w:color="auto"/>
        <w:left w:val="none" w:sz="0" w:space="0" w:color="auto"/>
        <w:bottom w:val="none" w:sz="0" w:space="0" w:color="auto"/>
        <w:right w:val="none" w:sz="0" w:space="0" w:color="auto"/>
      </w:divBdr>
    </w:div>
    <w:div w:id="1862232927">
      <w:bodyDiv w:val="1"/>
      <w:marLeft w:val="0"/>
      <w:marRight w:val="0"/>
      <w:marTop w:val="0"/>
      <w:marBottom w:val="0"/>
      <w:divBdr>
        <w:top w:val="none" w:sz="0" w:space="0" w:color="auto"/>
        <w:left w:val="none" w:sz="0" w:space="0" w:color="auto"/>
        <w:bottom w:val="none" w:sz="0" w:space="0" w:color="auto"/>
        <w:right w:val="none" w:sz="0" w:space="0" w:color="auto"/>
      </w:divBdr>
    </w:div>
    <w:div w:id="1898348492">
      <w:bodyDiv w:val="1"/>
      <w:marLeft w:val="0"/>
      <w:marRight w:val="0"/>
      <w:marTop w:val="0"/>
      <w:marBottom w:val="0"/>
      <w:divBdr>
        <w:top w:val="none" w:sz="0" w:space="0" w:color="auto"/>
        <w:left w:val="none" w:sz="0" w:space="0" w:color="auto"/>
        <w:bottom w:val="none" w:sz="0" w:space="0" w:color="auto"/>
        <w:right w:val="none" w:sz="0" w:space="0" w:color="auto"/>
      </w:divBdr>
    </w:div>
    <w:div w:id="2037460975">
      <w:bodyDiv w:val="1"/>
      <w:marLeft w:val="0"/>
      <w:marRight w:val="0"/>
      <w:marTop w:val="0"/>
      <w:marBottom w:val="0"/>
      <w:divBdr>
        <w:top w:val="none" w:sz="0" w:space="0" w:color="auto"/>
        <w:left w:val="none" w:sz="0" w:space="0" w:color="auto"/>
        <w:bottom w:val="none" w:sz="0" w:space="0" w:color="auto"/>
        <w:right w:val="none" w:sz="0" w:space="0" w:color="auto"/>
      </w:divBdr>
    </w:div>
    <w:div w:id="209338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9317611003776087" TargetMode="External"/><Relationship Id="rId14" Type="http://schemas.openxmlformats.org/officeDocument/2006/relationships/hyperlink" Target="https://doi.org/10.1093/ageing/afv083" TargetMode="External"/><Relationship Id="rId15" Type="http://schemas.openxmlformats.org/officeDocument/2006/relationships/hyperlink" Target="https://doi.org/10.1080/14681994.2014.936722" TargetMode="External"/><Relationship Id="rId16" Type="http://schemas.openxmlformats.org/officeDocument/2006/relationships/hyperlink" Target="https://doi.org/10.1371/journal.pone.0111404" TargetMode="External"/><Relationship Id="rId17" Type="http://schemas.openxmlformats.org/officeDocument/2006/relationships/hyperlink" Target="https://doi.org/10.1097/YCO.0000000000000354" TargetMode="External"/><Relationship Id="rId18" Type="http://schemas.openxmlformats.org/officeDocument/2006/relationships/hyperlink" Target="https://doi.org/10.1016/S0277-9536(02)00180-6" TargetMode="External"/><Relationship Id="rId19" Type="http://schemas.openxmlformats.org/officeDocument/2006/relationships/hyperlink" Target="https://doi.org/10.1016/j.eurger.2016.05.013" TargetMode="External"/><Relationship Id="rId63" Type="http://schemas.openxmlformats.org/officeDocument/2006/relationships/hyperlink" Target="https://doi.org/10.1111/j.1743-6109.2006.00331.x" TargetMode="External"/><Relationship Id="rId64" Type="http://schemas.openxmlformats.org/officeDocument/2006/relationships/footer" Target="footer1.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s://doi.org/10.1111/jsm.12345" TargetMode="External"/><Relationship Id="rId51" Type="http://schemas.openxmlformats.org/officeDocument/2006/relationships/hyperlink" Target="https://doi.org/10.1080/19317611.2011.611220" TargetMode="External"/><Relationship Id="rId52" Type="http://schemas.openxmlformats.org/officeDocument/2006/relationships/hyperlink" Target="https://doi.org/10.1080/00224499.2010.494257" TargetMode="External"/><Relationship Id="rId53" Type="http://schemas.openxmlformats.org/officeDocument/2006/relationships/hyperlink" Target="https://doi.org/10.1177/0898264313509277" TargetMode="External"/><Relationship Id="rId54" Type="http://schemas.openxmlformats.org/officeDocument/2006/relationships/hyperlink" Target="https://doi.org/10.1177/1403494809344653" TargetMode="External"/><Relationship Id="rId55" Type="http://schemas.openxmlformats.org/officeDocument/2006/relationships/hyperlink" Target="http://www.natsal.ac.uk/media/2078/b1-capi-and-casi-questionnaire.pdf" TargetMode="External"/><Relationship Id="rId56" Type="http://schemas.openxmlformats.org/officeDocument/2006/relationships/hyperlink" Target="https://doi.org/10.1037/1082-989X.7.2.147" TargetMode="External"/><Relationship Id="rId57" Type="http://schemas.openxmlformats.org/officeDocument/2006/relationships/hyperlink" Target="https://doi.org/10.1111/j.1743-6109.2011.02349.x" TargetMode="External"/><Relationship Id="rId58" Type="http://schemas.openxmlformats.org/officeDocument/2006/relationships/hyperlink" Target="https://doi.org/10.1038/ijir.2015.4" TargetMode="External"/><Relationship Id="rId59" Type="http://schemas.openxmlformats.org/officeDocument/2006/relationships/hyperlink" Target="https://doi.org/10.1016/j.sxmr.2016.03.001" TargetMode="External"/><Relationship Id="rId40" Type="http://schemas.openxmlformats.org/officeDocument/2006/relationships/hyperlink" Target="https://doi.org/10.1186/s12889-016-3705-6" TargetMode="External"/><Relationship Id="rId41" Type="http://schemas.openxmlformats.org/officeDocument/2006/relationships/hyperlink" Target="https://doi.org/10.1016/j.jadohealth.2016.05.001" TargetMode="External"/><Relationship Id="rId42" Type="http://schemas.openxmlformats.org/officeDocument/2006/relationships/hyperlink" Target="https://doi.org/10.1080/00224499.2013.819065" TargetMode="External"/><Relationship Id="rId43" Type="http://schemas.openxmlformats.org/officeDocument/2006/relationships/hyperlink" Target="https://doi.org/10.1080/14681994.2014.986084" TargetMode="External"/><Relationship Id="rId44" Type="http://schemas.openxmlformats.org/officeDocument/2006/relationships/hyperlink" Target="https://doi.org/10.1080/00224499.2014.909381" TargetMode="External"/><Relationship Id="rId45" Type="http://schemas.openxmlformats.org/officeDocument/2006/relationships/hyperlink" Target="https://doi.org/10.1080/14681990701381203" TargetMode="External"/><Relationship Id="rId46" Type="http://schemas.openxmlformats.org/officeDocument/2006/relationships/hyperlink" Target="https://doi.org/10.1080/00224499.2016.1255301" TargetMode="External"/><Relationship Id="rId47" Type="http://schemas.openxmlformats.org/officeDocument/2006/relationships/hyperlink" Target="https://doi.org/10.1016/j.jsxm.2016.01.014" TargetMode="External"/><Relationship Id="rId48" Type="http://schemas.openxmlformats.org/officeDocument/2006/relationships/hyperlink" Target="https://doi.org/10.1007/s10508-015-0568-3" TargetMode="External"/><Relationship Id="rId49" Type="http://schemas.openxmlformats.org/officeDocument/2006/relationships/hyperlink" Target="https://doi.org/10.1080/00224499.2017.133215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080/19317611.2016.1224286" TargetMode="External"/><Relationship Id="rId9" Type="http://schemas.openxmlformats.org/officeDocument/2006/relationships/hyperlink" Target="https://doi.org/10.1080/19317611.2016.1227012" TargetMode="External"/><Relationship Id="rId30" Type="http://schemas.openxmlformats.org/officeDocument/2006/relationships/hyperlink" Target="https://doi.org/10.1177/1403494810371245" TargetMode="External"/><Relationship Id="rId31" Type="http://schemas.openxmlformats.org/officeDocument/2006/relationships/hyperlink" Target="https://doi.org/10.1023/A:1018655219133" TargetMode="External"/><Relationship Id="rId32" Type="http://schemas.openxmlformats.org/officeDocument/2006/relationships/hyperlink" Target="https://doi.org/10.1111/j.1743-6109.2009.01601.x" TargetMode="External"/><Relationship Id="rId33" Type="http://schemas.openxmlformats.org/officeDocument/2006/relationships/hyperlink" Target="https://doi.org/10.1111/j.1464-410X.2003.04684.x" TargetMode="External"/><Relationship Id="rId34" Type="http://schemas.openxmlformats.org/officeDocument/2006/relationships/hyperlink" Target="https://doi.org/10.1111/j.1532-5415.1995.tb07009.x" TargetMode="External"/><Relationship Id="rId35" Type="http://schemas.openxmlformats.org/officeDocument/2006/relationships/hyperlink" Target="https://doi.org/10.1097/01.ju.0000090963.88752.84" TargetMode="External"/><Relationship Id="rId36" Type="http://schemas.openxmlformats.org/officeDocument/2006/relationships/hyperlink" Target="https://doi.org/10.1093/oxfordjournals.aje.a117181" TargetMode="External"/><Relationship Id="rId37" Type="http://schemas.openxmlformats.org/officeDocument/2006/relationships/hyperlink" Target="https://doi.org/10.1111/j.1743-6109.2011.02565.x" TargetMode="External"/><Relationship Id="rId38" Type="http://schemas.openxmlformats.org/officeDocument/2006/relationships/hyperlink" Target="https://doi.org/10.1186/1756-0500-5-267" TargetMode="External"/><Relationship Id="rId39" Type="http://schemas.openxmlformats.org/officeDocument/2006/relationships/hyperlink" Target="https://doi.org/10.1080/00224499.2013.789820" TargetMode="External"/><Relationship Id="rId20" Type="http://schemas.openxmlformats.org/officeDocument/2006/relationships/hyperlink" Target="https://doi.org/10.4103/0019-5545.91902" TargetMode="External"/><Relationship Id="rId21" Type="http://schemas.openxmlformats.org/officeDocument/2006/relationships/hyperlink" Target="https://doi.org/10.1016/j.jamda.2013.01.022" TargetMode="External"/><Relationship Id="rId22" Type="http://schemas.openxmlformats.org/officeDocument/2006/relationships/hyperlink" Target="https://doi.org/10.1056/NEJMoa067423" TargetMode="External"/><Relationship Id="rId23" Type="http://schemas.openxmlformats.org/officeDocument/2006/relationships/hyperlink" Target="https://doi.org/10.1016/S0022-5347(05)67362-4" TargetMode="External"/><Relationship Id="rId24" Type="http://schemas.openxmlformats.org/officeDocument/2006/relationships/hyperlink" Target="https://doi.org/10.1080/00224490802624414" TargetMode="External"/><Relationship Id="rId25" Type="http://schemas.openxmlformats.org/officeDocument/2006/relationships/hyperlink" Target="https://doi.org/10.1080/0092623X.2015.1010677" TargetMode="External"/><Relationship Id="rId26" Type="http://schemas.openxmlformats.org/officeDocument/2006/relationships/hyperlink" Target="https://doi.org/10.1093/fampra/15.6.519" TargetMode="External"/><Relationship Id="rId27" Type="http://schemas.openxmlformats.org/officeDocument/2006/relationships/hyperlink" Target="https://doi.org/10.1111/j.1743-6109.2008.00974.x" TargetMode="External"/><Relationship Id="rId28" Type="http://schemas.openxmlformats.org/officeDocument/2006/relationships/hyperlink" Target="https://doi.org/10.1016/S0140-6736(13)62366-1" TargetMode="External"/><Relationship Id="rId29" Type="http://schemas.openxmlformats.org/officeDocument/2006/relationships/hyperlink" Target="https://doi.org/10.1111/j.1467-842X.2003.tb00804.x" TargetMode="External"/><Relationship Id="rId60" Type="http://schemas.openxmlformats.org/officeDocument/2006/relationships/hyperlink" Target="https://doi.org/10.1007/s10508-016-0918-9" TargetMode="External"/><Relationship Id="rId61" Type="http://schemas.openxmlformats.org/officeDocument/2006/relationships/hyperlink" Target="https://doi.org/10.1080/00224499.2010.548610" TargetMode="External"/><Relationship Id="rId62" Type="http://schemas.openxmlformats.org/officeDocument/2006/relationships/hyperlink" Target="https://doi.org/10.1080/00224499.2017.1410519" TargetMode="External"/><Relationship Id="rId10" Type="http://schemas.openxmlformats.org/officeDocument/2006/relationships/hyperlink" Target="https://doi.org/10.1080/0092623X.2011.607051" TargetMode="External"/><Relationship Id="rId11" Type="http://schemas.openxmlformats.org/officeDocument/2006/relationships/hyperlink" Target="http://doi.org/10.1016/j.jagp.2014.03.006" TargetMode="External"/><Relationship Id="rId12" Type="http://schemas.openxmlformats.org/officeDocument/2006/relationships/hyperlink" Target="https://doi.org/10.1007/s10508-005-9005-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1192-B146-3E41-8DCD-53476BC1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10268</Words>
  <Characters>58534</Characters>
  <Application>Microsoft Macintosh Word</Application>
  <DocSecurity>0</DocSecurity>
  <Lines>487</Lines>
  <Paragraphs>137</Paragraphs>
  <ScaleCrop>false</ScaleCrop>
  <HeadingPairs>
    <vt:vector size="2" baseType="variant">
      <vt:variant>
        <vt:lpstr>Titel</vt:lpstr>
      </vt:variant>
      <vt:variant>
        <vt:i4>1</vt:i4>
      </vt:variant>
    </vt:vector>
  </HeadingPairs>
  <TitlesOfParts>
    <vt:vector size="1" baseType="lpstr">
      <vt:lpstr/>
    </vt:vector>
  </TitlesOfParts>
  <Company>SUND - KU</Company>
  <LinksUpToDate>false</LinksUpToDate>
  <CharactersWithSpaces>68665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Martin Hald</dc:creator>
  <cp:keywords/>
  <dc:description/>
  <cp:lastModifiedBy>Graham C.A.</cp:lastModifiedBy>
  <cp:revision>4</cp:revision>
  <cp:lastPrinted>2018-06-07T12:27:00Z</cp:lastPrinted>
  <dcterms:created xsi:type="dcterms:W3CDTF">2019-03-19T18:45:00Z</dcterms:created>
  <dcterms:modified xsi:type="dcterms:W3CDTF">2019-04-11T18:01:00Z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