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C821" w14:textId="77777777" w:rsidR="00B70A5F" w:rsidRPr="000445EA" w:rsidRDefault="00B70A5F" w:rsidP="00B70A5F">
      <w:pPr>
        <w:spacing w:line="480" w:lineRule="auto"/>
        <w:rPr>
          <w:rFonts w:eastAsiaTheme="majorEastAsia" w:cstheme="majorBidi"/>
          <w:b/>
          <w:szCs w:val="32"/>
        </w:rPr>
      </w:pPr>
      <w:bookmarkStart w:id="0" w:name="_GoBack"/>
      <w:bookmarkEnd w:id="0"/>
      <w:r w:rsidRPr="000445EA">
        <w:rPr>
          <w:rFonts w:eastAsiaTheme="majorEastAsia" w:cstheme="majorBidi"/>
          <w:b/>
          <w:szCs w:val="32"/>
        </w:rPr>
        <w:t xml:space="preserve">Relationships of Maternal </w:t>
      </w:r>
      <w:r>
        <w:rPr>
          <w:rFonts w:eastAsiaTheme="majorEastAsia" w:cstheme="majorBidi"/>
          <w:b/>
          <w:szCs w:val="32"/>
        </w:rPr>
        <w:t>Body Mass Index</w:t>
      </w:r>
      <w:r w:rsidRPr="000445EA">
        <w:rPr>
          <w:rFonts w:eastAsiaTheme="majorEastAsia" w:cstheme="majorBidi"/>
          <w:b/>
          <w:szCs w:val="32"/>
        </w:rPr>
        <w:t xml:space="preserve"> and Plasma Biomarkers with Childhood </w:t>
      </w:r>
      <w:r>
        <w:rPr>
          <w:rFonts w:eastAsiaTheme="majorEastAsia" w:cstheme="majorBidi"/>
          <w:b/>
          <w:szCs w:val="32"/>
        </w:rPr>
        <w:t xml:space="preserve">Body Mass Index and </w:t>
      </w:r>
      <w:r w:rsidRPr="000445EA">
        <w:rPr>
          <w:rFonts w:eastAsiaTheme="majorEastAsia" w:cstheme="majorBidi"/>
          <w:b/>
          <w:szCs w:val="32"/>
        </w:rPr>
        <w:t>Adiposity at 6 years; the Children of SCOPE study</w:t>
      </w:r>
    </w:p>
    <w:p w14:paraId="7F529518" w14:textId="77777777" w:rsidR="00B70A5F" w:rsidRPr="00056046" w:rsidRDefault="00B70A5F" w:rsidP="00B70A5F">
      <w:pPr>
        <w:spacing w:line="480" w:lineRule="auto"/>
        <w:jc w:val="both"/>
        <w:rPr>
          <w:sz w:val="20"/>
          <w:szCs w:val="20"/>
        </w:rPr>
      </w:pPr>
      <w:r w:rsidRPr="00DD2156">
        <w:t>Kathryn V Dalrymple*</w:t>
      </w:r>
      <w:r w:rsidRPr="00DD2156">
        <w:rPr>
          <w:vertAlign w:val="superscript"/>
        </w:rPr>
        <w:t>1</w:t>
      </w:r>
      <w:r>
        <w:t>,</w:t>
      </w:r>
      <w:r>
        <w:rPr>
          <w:vertAlign w:val="superscript"/>
        </w:rPr>
        <w:t xml:space="preserve"> </w:t>
      </w:r>
      <w:r w:rsidRPr="29E5FB3E">
        <w:t>Shahina Begum</w:t>
      </w:r>
      <w:r>
        <w:t>*</w:t>
      </w:r>
      <w:r w:rsidRPr="29E5FB3E">
        <w:rPr>
          <w:vertAlign w:val="superscript"/>
        </w:rPr>
        <w:t>1</w:t>
      </w:r>
      <w:r w:rsidRPr="29E5FB3E">
        <w:t>, John M D</w:t>
      </w:r>
      <w:r w:rsidRPr="29E5FB3E">
        <w:rPr>
          <w:vertAlign w:val="superscript"/>
        </w:rPr>
        <w:t xml:space="preserve"> </w:t>
      </w:r>
      <w:r w:rsidRPr="29E5FB3E">
        <w:t>Thompson</w:t>
      </w:r>
      <w:r w:rsidRPr="29E5FB3E">
        <w:rPr>
          <w:vertAlign w:val="superscript"/>
        </w:rPr>
        <w:t>2,</w:t>
      </w:r>
      <w:r>
        <w:rPr>
          <w:vertAlign w:val="superscript"/>
        </w:rPr>
        <w:t>3</w:t>
      </w:r>
      <w:r w:rsidRPr="29E5FB3E">
        <w:t>,</w:t>
      </w:r>
      <w:r w:rsidRPr="29E5FB3E">
        <w:rPr>
          <w:vertAlign w:val="superscript"/>
        </w:rPr>
        <w:t xml:space="preserve"> </w:t>
      </w:r>
      <w:r w:rsidRPr="29E5FB3E">
        <w:t>Wayne S Cutfield</w:t>
      </w:r>
      <w:r>
        <w:rPr>
          <w:vertAlign w:val="superscript"/>
        </w:rPr>
        <w:t>4</w:t>
      </w:r>
      <w:r>
        <w:t>,</w:t>
      </w:r>
      <w:r w:rsidRPr="29E5FB3E">
        <w:rPr>
          <w:vertAlign w:val="superscript"/>
        </w:rPr>
        <w:t xml:space="preserve"> </w:t>
      </w:r>
      <w:r w:rsidRPr="29E5FB3E">
        <w:t>Ying Huang</w:t>
      </w:r>
      <w:r>
        <w:rPr>
          <w:vertAlign w:val="superscript"/>
        </w:rPr>
        <w:t>5</w:t>
      </w:r>
      <w:r w:rsidRPr="29E5FB3E">
        <w:t>, Paul T Seed</w:t>
      </w:r>
      <w:r w:rsidRPr="29E5FB3E">
        <w:rPr>
          <w:vertAlign w:val="superscript"/>
        </w:rPr>
        <w:t>1</w:t>
      </w:r>
      <w:r w:rsidRPr="29E5FB3E">
        <w:t>, Andrew Shelling</w:t>
      </w:r>
      <w:r>
        <w:rPr>
          <w:vertAlign w:val="superscript"/>
        </w:rPr>
        <w:t>3</w:t>
      </w:r>
      <w:r w:rsidRPr="29E5FB3E">
        <w:t>, Clare Wall</w:t>
      </w:r>
      <w:r>
        <w:rPr>
          <w:vertAlign w:val="superscript"/>
        </w:rPr>
        <w:t>6</w:t>
      </w:r>
      <w:r w:rsidRPr="29E5FB3E">
        <w:t>, Robyn North</w:t>
      </w:r>
      <w:r>
        <w:rPr>
          <w:vertAlign w:val="superscript"/>
        </w:rPr>
        <w:t>7</w:t>
      </w:r>
      <w:r w:rsidRPr="29E5FB3E">
        <w:t>, Lesley M E McCowan</w:t>
      </w:r>
      <w:r>
        <w:rPr>
          <w:vertAlign w:val="superscript"/>
        </w:rPr>
        <w:t>3</w:t>
      </w:r>
      <w:r>
        <w:t>, Lucilla Poston</w:t>
      </w:r>
      <w:r>
        <w:rPr>
          <w:vertAlign w:val="superscript"/>
        </w:rPr>
        <w:t>1</w:t>
      </w:r>
      <w:r>
        <w:t>, Keith M Godfrey</w:t>
      </w:r>
      <w:r>
        <w:rPr>
          <w:vertAlign w:val="superscript"/>
        </w:rPr>
        <w:t>8</w:t>
      </w:r>
      <w:r>
        <w:t>,</w:t>
      </w:r>
      <w:r w:rsidRPr="29E5FB3E">
        <w:t xml:space="preserve"> Edwin A</w:t>
      </w:r>
      <w:r w:rsidRPr="29E5FB3E">
        <w:rPr>
          <w:vertAlign w:val="superscript"/>
        </w:rPr>
        <w:t xml:space="preserve"> </w:t>
      </w:r>
      <w:r w:rsidRPr="29E5FB3E">
        <w:t>Mitchell</w:t>
      </w:r>
      <w:r w:rsidRPr="29E5FB3E">
        <w:rPr>
          <w:sz w:val="20"/>
          <w:szCs w:val="20"/>
          <w:vertAlign w:val="superscript"/>
        </w:rPr>
        <w:t>2</w:t>
      </w:r>
      <w:r w:rsidRPr="29E5FB3E">
        <w:rPr>
          <w:vertAlign w:val="superscript"/>
        </w:rPr>
        <w:t xml:space="preserve"> </w:t>
      </w:r>
      <w:r w:rsidRPr="29E5FB3E">
        <w:t>on behalf of the SCOPE Consortium.</w:t>
      </w:r>
    </w:p>
    <w:p w14:paraId="1E2EA458" w14:textId="77777777" w:rsidR="00B70A5F" w:rsidRPr="00E67543" w:rsidRDefault="00B70A5F" w:rsidP="00B70A5F">
      <w:pPr>
        <w:spacing w:line="480" w:lineRule="auto"/>
        <w:jc w:val="both"/>
        <w:rPr>
          <w:sz w:val="20"/>
          <w:szCs w:val="20"/>
          <w:vertAlign w:val="superscript"/>
        </w:rPr>
      </w:pPr>
      <w:r w:rsidRPr="29E5FB3E">
        <w:rPr>
          <w:vertAlign w:val="superscript"/>
        </w:rPr>
        <w:t>1</w:t>
      </w:r>
      <w:r w:rsidRPr="29E5FB3E">
        <w:t>Department of Women and Children’s Health,</w:t>
      </w:r>
      <w:r w:rsidRPr="29E5FB3E">
        <w:rPr>
          <w:vertAlign w:val="superscript"/>
        </w:rPr>
        <w:t xml:space="preserve"> </w:t>
      </w:r>
      <w:r w:rsidRPr="29E5FB3E">
        <w:t xml:space="preserve">School of Life Course Sciences, King’s College London, UK. </w:t>
      </w:r>
      <w:r w:rsidRPr="29E5FB3E">
        <w:rPr>
          <w:vertAlign w:val="superscript"/>
        </w:rPr>
        <w:t>2</w:t>
      </w:r>
      <w:r w:rsidRPr="29E5FB3E">
        <w:t xml:space="preserve">Department of Paediatrics, Child &amp; Youth Health, Faculty of Medical and health Science, University of Auckland, New Zealand. </w:t>
      </w:r>
      <w:r>
        <w:rPr>
          <w:vertAlign w:val="superscript"/>
        </w:rPr>
        <w:t>3</w:t>
      </w:r>
      <w:r w:rsidRPr="29E5FB3E">
        <w:t>Department of Obstetrics and Gynaecology, Faculty of Medical and Health Science, University of Auckland, New Zealand.</w:t>
      </w:r>
      <w:r>
        <w:t xml:space="preserve"> </w:t>
      </w:r>
      <w:r>
        <w:rPr>
          <w:vertAlign w:val="superscript"/>
        </w:rPr>
        <w:t>4</w:t>
      </w:r>
      <w:r w:rsidRPr="29E5FB3E">
        <w:t xml:space="preserve"> Liggins Institute, University of Auckland</w:t>
      </w:r>
      <w:r>
        <w:t>.</w:t>
      </w:r>
      <w:r w:rsidRPr="29E5FB3E">
        <w:t xml:space="preserve"> </w:t>
      </w:r>
      <w:r>
        <w:rPr>
          <w:vertAlign w:val="superscript"/>
        </w:rPr>
        <w:t>5</w:t>
      </w:r>
      <w:r w:rsidRPr="29E5FB3E">
        <w:t>School of Population Health, University of Auckland, New Zealand.</w:t>
      </w:r>
      <w:r>
        <w:t xml:space="preserve"> </w:t>
      </w:r>
      <w:r>
        <w:rPr>
          <w:vertAlign w:val="superscript"/>
        </w:rPr>
        <w:t xml:space="preserve">6 </w:t>
      </w:r>
      <w:r w:rsidRPr="29E5FB3E">
        <w:t>Department of Nutrition, School of Medical Sciences, University of Auckland, New Zealand</w:t>
      </w:r>
      <w:r>
        <w:t>.</w:t>
      </w:r>
      <w:r w:rsidRPr="29E5FB3E">
        <w:t xml:space="preserve"> </w:t>
      </w:r>
      <w:r w:rsidRPr="00935577">
        <w:rPr>
          <w:vertAlign w:val="superscript"/>
        </w:rPr>
        <w:t>7</w:t>
      </w:r>
      <w:r>
        <w:rPr>
          <w:vertAlign w:val="superscript"/>
        </w:rPr>
        <w:t xml:space="preserve"> </w:t>
      </w:r>
      <w:r w:rsidRPr="29E5FB3E">
        <w:t xml:space="preserve">Department of General Medicine, Auckland City Hospital, Auckland New Zealand. </w:t>
      </w:r>
      <w:r>
        <w:rPr>
          <w:vertAlign w:val="superscript"/>
        </w:rPr>
        <w:t>8</w:t>
      </w:r>
      <w:r w:rsidRPr="29E5FB3E">
        <w:t>MRC Lifecourse Epidemiology Unit and NIHR Southampton Biomedical Research Centre, University of Southampton and University Hospital Southampton NHS Foundation Trust, UK.</w:t>
      </w:r>
    </w:p>
    <w:p w14:paraId="7E6389B9" w14:textId="77777777" w:rsidR="00B70A5F" w:rsidRDefault="00B70A5F" w:rsidP="00B70A5F">
      <w:pPr>
        <w:spacing w:line="480" w:lineRule="auto"/>
        <w:rPr>
          <w:rFonts w:cstheme="minorHAnsi"/>
        </w:rPr>
      </w:pPr>
      <w:r w:rsidRPr="002030D1">
        <w:rPr>
          <w:rFonts w:cstheme="minorHAnsi"/>
        </w:rPr>
        <w:t>*</w:t>
      </w:r>
      <w:r w:rsidRPr="008B2CC6">
        <w:t xml:space="preserve"> </w:t>
      </w:r>
      <w:r>
        <w:rPr>
          <w:rFonts w:cstheme="minorHAnsi"/>
        </w:rPr>
        <w:t xml:space="preserve">These authors contributed </w:t>
      </w:r>
      <w:r w:rsidRPr="008B2CC6">
        <w:rPr>
          <w:rFonts w:cstheme="minorHAnsi"/>
        </w:rPr>
        <w:t>equally to this work</w:t>
      </w:r>
    </w:p>
    <w:p w14:paraId="4BA78288" w14:textId="77777777" w:rsidR="00B70A5F" w:rsidRDefault="00B70A5F" w:rsidP="00B70A5F">
      <w:r w:rsidRPr="00D05D27">
        <w:rPr>
          <w:b/>
        </w:rPr>
        <w:t>Keywords:</w:t>
      </w:r>
      <w:r>
        <w:t xml:space="preserve"> pregnancy, obesity, child obesity, developmental origins of disease</w:t>
      </w:r>
    </w:p>
    <w:p w14:paraId="74476CDA" w14:textId="77777777" w:rsidR="00B70A5F" w:rsidRDefault="00B70A5F" w:rsidP="00B70A5F"/>
    <w:p w14:paraId="7327D20A" w14:textId="77777777" w:rsidR="00B70A5F" w:rsidRDefault="00B70A5F" w:rsidP="00B70A5F">
      <w:r w:rsidRPr="00D05D27">
        <w:rPr>
          <w:b/>
        </w:rPr>
        <w:t>Running title:</w:t>
      </w:r>
      <w:r>
        <w:t xml:space="preserve"> Obesity in Children of Scope. </w:t>
      </w:r>
    </w:p>
    <w:p w14:paraId="59B1CABC" w14:textId="77777777" w:rsidR="00B70A5F" w:rsidRPr="00265AE0" w:rsidRDefault="00B70A5F" w:rsidP="00B70A5F"/>
    <w:p w14:paraId="14BB66F1" w14:textId="77777777" w:rsidR="00B70A5F" w:rsidRDefault="00B70A5F" w:rsidP="00B70A5F">
      <w:pPr>
        <w:pStyle w:val="NoSpacing"/>
        <w:spacing w:line="480" w:lineRule="auto"/>
        <w:rPr>
          <w:rFonts w:cstheme="minorHAnsi"/>
        </w:rPr>
      </w:pPr>
      <w:r w:rsidRPr="00B924A1">
        <w:rPr>
          <w:rFonts w:eastAsia="Times New Roman" w:cstheme="minorHAnsi"/>
          <w:b/>
          <w:lang w:eastAsia="en-GB"/>
        </w:rPr>
        <w:t>Address correspondence to:</w:t>
      </w:r>
      <w:r w:rsidRPr="00B924A1">
        <w:rPr>
          <w:rFonts w:eastAsia="Times New Roman" w:cstheme="minorHAnsi"/>
          <w:lang w:eastAsia="en-GB"/>
        </w:rPr>
        <w:t xml:space="preserve"> </w:t>
      </w:r>
      <w:r w:rsidRPr="001562CE">
        <w:rPr>
          <w:rFonts w:cstheme="minorHAnsi"/>
        </w:rPr>
        <w:t>Ed</w:t>
      </w:r>
      <w:r>
        <w:rPr>
          <w:rFonts w:cstheme="minorHAnsi"/>
        </w:rPr>
        <w:t>win A</w:t>
      </w:r>
      <w:r w:rsidRPr="001562CE">
        <w:rPr>
          <w:rFonts w:cstheme="minorHAnsi"/>
        </w:rPr>
        <w:t xml:space="preserve"> Mitchell</w:t>
      </w:r>
      <w:r>
        <w:rPr>
          <w:rFonts w:cstheme="minorHAnsi"/>
        </w:rPr>
        <w:t xml:space="preserve">: </w:t>
      </w:r>
      <w:hyperlink r:id="rId7" w:history="1">
        <w:r w:rsidRPr="002C12DD">
          <w:rPr>
            <w:rStyle w:val="Hyperlink"/>
            <w:rFonts w:cstheme="minorHAnsi"/>
          </w:rPr>
          <w:t>e.mitchell@auckland.ac.nz</w:t>
        </w:r>
      </w:hyperlink>
      <w:r>
        <w:rPr>
          <w:rFonts w:cstheme="minorHAnsi"/>
        </w:rPr>
        <w:t xml:space="preserve">; </w:t>
      </w:r>
      <w:r w:rsidRPr="001562CE">
        <w:rPr>
          <w:rFonts w:cstheme="minorHAnsi"/>
        </w:rPr>
        <w:t>Professorial Research Fellow</w:t>
      </w:r>
      <w:r>
        <w:rPr>
          <w:rFonts w:cstheme="minorHAnsi"/>
        </w:rPr>
        <w:t xml:space="preserve">. </w:t>
      </w:r>
      <w:r w:rsidRPr="001562CE">
        <w:rPr>
          <w:rFonts w:cstheme="minorHAnsi"/>
        </w:rPr>
        <w:t>Department of Paediatrics: Child and Youth Health</w:t>
      </w:r>
      <w:r>
        <w:rPr>
          <w:rFonts w:cstheme="minorHAnsi"/>
        </w:rPr>
        <w:t xml:space="preserve">, </w:t>
      </w:r>
      <w:r w:rsidRPr="001562CE">
        <w:rPr>
          <w:rFonts w:cstheme="minorHAnsi"/>
        </w:rPr>
        <w:t>University of Auckland</w:t>
      </w:r>
      <w:r>
        <w:rPr>
          <w:rFonts w:cstheme="minorHAnsi"/>
        </w:rPr>
        <w:t xml:space="preserve">, </w:t>
      </w:r>
      <w:r w:rsidRPr="001562CE">
        <w:rPr>
          <w:rFonts w:cstheme="minorHAnsi"/>
        </w:rPr>
        <w:t>Private Bag 92019</w:t>
      </w:r>
      <w:r>
        <w:rPr>
          <w:rFonts w:cstheme="minorHAnsi"/>
        </w:rPr>
        <w:t xml:space="preserve">, </w:t>
      </w:r>
      <w:r w:rsidRPr="001562CE">
        <w:rPr>
          <w:rFonts w:cstheme="minorHAnsi"/>
        </w:rPr>
        <w:t>Auckland</w:t>
      </w:r>
      <w:r>
        <w:rPr>
          <w:rFonts w:cstheme="minorHAnsi"/>
        </w:rPr>
        <w:t xml:space="preserve"> 1142, </w:t>
      </w:r>
      <w:r w:rsidRPr="001562CE">
        <w:rPr>
          <w:rFonts w:cstheme="minorHAnsi"/>
        </w:rPr>
        <w:t>New Zealand</w:t>
      </w:r>
    </w:p>
    <w:p w14:paraId="7468DA74" w14:textId="77777777" w:rsidR="00B70A5F" w:rsidRDefault="00B70A5F" w:rsidP="00B70A5F"/>
    <w:p w14:paraId="457EF73C" w14:textId="0A5FEF90" w:rsidR="00BF1F0F" w:rsidRDefault="00BF1F0F"/>
    <w:p w14:paraId="1D7616D2" w14:textId="0C1AF6CD" w:rsidR="00B70A5F" w:rsidRDefault="00B70A5F"/>
    <w:p w14:paraId="017ADD0F" w14:textId="617F3FF8" w:rsidR="00B70A5F" w:rsidRDefault="00B70A5F"/>
    <w:p w14:paraId="58A24664" w14:textId="77777777" w:rsidR="00B70A5F" w:rsidRPr="00A0544A" w:rsidRDefault="00B70A5F" w:rsidP="00B70A5F">
      <w:pPr>
        <w:rPr>
          <w:b/>
        </w:rPr>
      </w:pPr>
      <w:r w:rsidRPr="00355125">
        <w:rPr>
          <w:b/>
        </w:rPr>
        <w:t xml:space="preserve">Abbreviations </w:t>
      </w:r>
    </w:p>
    <w:p w14:paraId="64734D75" w14:textId="77777777" w:rsidR="00B70A5F" w:rsidRDefault="00B70A5F" w:rsidP="00B70A5F">
      <w:pPr>
        <w:spacing w:line="480" w:lineRule="auto"/>
        <w:jc w:val="both"/>
      </w:pPr>
      <w:r>
        <w:t>Bioelectrical impedance analysis – BIA</w:t>
      </w:r>
    </w:p>
    <w:p w14:paraId="366F6742" w14:textId="77777777" w:rsidR="00B70A5F" w:rsidRDefault="00B70A5F" w:rsidP="00B70A5F">
      <w:pPr>
        <w:spacing w:line="480" w:lineRule="auto"/>
        <w:jc w:val="both"/>
      </w:pPr>
      <w:r>
        <w:t xml:space="preserve">Bioimpedance spectroscopy - </w:t>
      </w:r>
      <w:r w:rsidRPr="003C633B">
        <w:t>BIS</w:t>
      </w:r>
    </w:p>
    <w:p w14:paraId="6AD91C13" w14:textId="77777777" w:rsidR="00B70A5F" w:rsidRDefault="00B70A5F" w:rsidP="00B70A5F">
      <w:pPr>
        <w:spacing w:line="480" w:lineRule="auto"/>
        <w:jc w:val="both"/>
      </w:pPr>
      <w:r>
        <w:t xml:space="preserve">Body Mass Index – BMI </w:t>
      </w:r>
    </w:p>
    <w:p w14:paraId="26170196" w14:textId="77777777" w:rsidR="00B70A5F" w:rsidRDefault="00B70A5F" w:rsidP="00B70A5F">
      <w:pPr>
        <w:spacing w:line="480" w:lineRule="auto"/>
        <w:jc w:val="both"/>
      </w:pPr>
      <w:r w:rsidRPr="00426054">
        <w:t xml:space="preserve">Children of SCOPE – CoS </w:t>
      </w:r>
    </w:p>
    <w:p w14:paraId="5BA4948F" w14:textId="77777777" w:rsidR="00B70A5F" w:rsidRDefault="00B70A5F" w:rsidP="00B70A5F">
      <w:pPr>
        <w:spacing w:line="480" w:lineRule="auto"/>
        <w:jc w:val="both"/>
      </w:pPr>
      <w:r>
        <w:t>Fat free mass - FFM</w:t>
      </w:r>
    </w:p>
    <w:p w14:paraId="53E40D36" w14:textId="77777777" w:rsidR="00B70A5F" w:rsidRDefault="00B70A5F" w:rsidP="00B70A5F">
      <w:pPr>
        <w:spacing w:line="480" w:lineRule="auto"/>
        <w:jc w:val="both"/>
      </w:pPr>
      <w:r>
        <w:t xml:space="preserve">Gestational diabetes </w:t>
      </w:r>
      <w:r w:rsidRPr="00F34A08">
        <w:t xml:space="preserve">mellitus </w:t>
      </w:r>
      <w:r>
        <w:t>- GDM</w:t>
      </w:r>
    </w:p>
    <w:p w14:paraId="6EDBB398" w14:textId="77777777" w:rsidR="00B70A5F" w:rsidRDefault="00B70A5F" w:rsidP="00B70A5F">
      <w:pPr>
        <w:spacing w:line="480" w:lineRule="auto"/>
        <w:jc w:val="both"/>
      </w:pPr>
      <w:r w:rsidRPr="00373B6E">
        <w:t>Interquartile range</w:t>
      </w:r>
      <w:r>
        <w:t xml:space="preserve"> – IQR </w:t>
      </w:r>
    </w:p>
    <w:p w14:paraId="7D85CC65" w14:textId="77777777" w:rsidR="00B70A5F" w:rsidRDefault="00B70A5F" w:rsidP="00B70A5F">
      <w:pPr>
        <w:spacing w:line="480" w:lineRule="auto"/>
        <w:jc w:val="both"/>
      </w:pPr>
      <w:r>
        <w:t>B</w:t>
      </w:r>
      <w:r w:rsidRPr="00F07183">
        <w:t>o</w:t>
      </w:r>
      <w:r>
        <w:t xml:space="preserve">dy fat percentage – BFP </w:t>
      </w:r>
    </w:p>
    <w:p w14:paraId="10FF3A67" w14:textId="77777777" w:rsidR="00B70A5F" w:rsidRDefault="00B70A5F" w:rsidP="00B70A5F">
      <w:pPr>
        <w:spacing w:line="480" w:lineRule="auto"/>
        <w:jc w:val="both"/>
      </w:pPr>
      <w:r>
        <w:t>Placental Growth Factor - PlGF</w:t>
      </w:r>
    </w:p>
    <w:p w14:paraId="2A7030B3" w14:textId="77777777" w:rsidR="00B70A5F" w:rsidRDefault="00B70A5F" w:rsidP="00B70A5F">
      <w:pPr>
        <w:spacing w:line="480" w:lineRule="auto"/>
        <w:jc w:val="both"/>
      </w:pPr>
      <w:r w:rsidRPr="00426054">
        <w:t>Sc</w:t>
      </w:r>
      <w:r>
        <w:t xml:space="preserve">reening for Pregnancy Endpoints – </w:t>
      </w:r>
      <w:r w:rsidRPr="00426054">
        <w:t>SCOPE</w:t>
      </w:r>
      <w:r>
        <w:t xml:space="preserve"> </w:t>
      </w:r>
    </w:p>
    <w:p w14:paraId="2D090E1B" w14:textId="77777777" w:rsidR="00B70A5F" w:rsidRDefault="00B70A5F" w:rsidP="00B70A5F">
      <w:pPr>
        <w:spacing w:line="480" w:lineRule="auto"/>
        <w:jc w:val="both"/>
      </w:pPr>
      <w:r>
        <w:t>Standard deviation – SD</w:t>
      </w:r>
    </w:p>
    <w:p w14:paraId="4F6EFBCC" w14:textId="77777777" w:rsidR="00B70A5F" w:rsidRDefault="00B70A5F" w:rsidP="00B70A5F">
      <w:pPr>
        <w:spacing w:line="480" w:lineRule="auto"/>
        <w:jc w:val="both"/>
      </w:pPr>
      <w:r>
        <w:t>Sum of Skinfold Thicknesses - SST</w:t>
      </w:r>
    </w:p>
    <w:p w14:paraId="6FBEA0B7" w14:textId="77777777" w:rsidR="00B70A5F" w:rsidRPr="00426054" w:rsidRDefault="00B70A5F" w:rsidP="00B70A5F">
      <w:pPr>
        <w:spacing w:line="480" w:lineRule="auto"/>
        <w:jc w:val="both"/>
      </w:pPr>
      <w:r>
        <w:t xml:space="preserve">World Health Organisation – WHO </w:t>
      </w:r>
    </w:p>
    <w:p w14:paraId="7F2883FD" w14:textId="77777777" w:rsidR="00B70A5F" w:rsidRDefault="00B70A5F" w:rsidP="00B70A5F">
      <w:pPr>
        <w:pStyle w:val="Heading1"/>
        <w:jc w:val="both"/>
      </w:pPr>
    </w:p>
    <w:p w14:paraId="505C7652" w14:textId="77777777" w:rsidR="00B70A5F" w:rsidRPr="002D3688" w:rsidRDefault="00B70A5F" w:rsidP="00B70A5F"/>
    <w:p w14:paraId="063419E9" w14:textId="77777777" w:rsidR="00B70A5F" w:rsidRPr="001562CE" w:rsidRDefault="00B70A5F" w:rsidP="00B70A5F">
      <w:pPr>
        <w:pStyle w:val="NoSpacing"/>
        <w:spacing w:line="480" w:lineRule="auto"/>
        <w:jc w:val="both"/>
        <w:rPr>
          <w:rFonts w:cstheme="minorHAnsi"/>
        </w:rPr>
      </w:pPr>
    </w:p>
    <w:p w14:paraId="17D2A543" w14:textId="77777777" w:rsidR="00B70A5F" w:rsidRPr="00592CF3" w:rsidRDefault="00B70A5F" w:rsidP="00B70A5F">
      <w:pPr>
        <w:spacing w:line="480" w:lineRule="auto"/>
        <w:jc w:val="both"/>
      </w:pPr>
    </w:p>
    <w:p w14:paraId="071AB5DD" w14:textId="77777777" w:rsidR="00B70A5F" w:rsidRDefault="00B70A5F" w:rsidP="00B70A5F">
      <w:pPr>
        <w:spacing w:line="480" w:lineRule="auto"/>
        <w:jc w:val="both"/>
        <w:rPr>
          <w:b/>
        </w:rPr>
      </w:pPr>
      <w:r>
        <w:rPr>
          <w:b/>
        </w:rPr>
        <w:br w:type="page"/>
      </w:r>
    </w:p>
    <w:p w14:paraId="26BF8D71" w14:textId="77777777" w:rsidR="00B70A5F" w:rsidRPr="00D579FE" w:rsidRDefault="00B70A5F" w:rsidP="00B70A5F">
      <w:pPr>
        <w:spacing w:line="480" w:lineRule="auto"/>
        <w:jc w:val="both"/>
        <w:rPr>
          <w:b/>
          <w:bCs/>
        </w:rPr>
      </w:pPr>
      <w:r w:rsidRPr="00D579FE">
        <w:rPr>
          <w:b/>
          <w:bCs/>
        </w:rPr>
        <w:lastRenderedPageBreak/>
        <w:t>Abstract</w:t>
      </w:r>
    </w:p>
    <w:p w14:paraId="1DA1FDB2" w14:textId="77777777" w:rsidR="00B70A5F" w:rsidRPr="003E371E" w:rsidRDefault="00B70A5F" w:rsidP="00B70A5F">
      <w:pPr>
        <w:spacing w:line="480" w:lineRule="auto"/>
        <w:jc w:val="both"/>
        <w:rPr>
          <w:b/>
        </w:rPr>
      </w:pPr>
      <w:r>
        <w:rPr>
          <w:b/>
        </w:rPr>
        <w:t xml:space="preserve">Background: </w:t>
      </w:r>
      <w:r>
        <w:t xml:space="preserve">Maternal obesity has been implicated in the origins of childhood obesity through a sub-optimal environment in-utero. </w:t>
      </w:r>
    </w:p>
    <w:p w14:paraId="6A8E60BD" w14:textId="77777777" w:rsidR="00B70A5F" w:rsidRPr="003E371E" w:rsidRDefault="00B70A5F" w:rsidP="00B70A5F">
      <w:pPr>
        <w:spacing w:line="480" w:lineRule="auto"/>
        <w:jc w:val="both"/>
        <w:rPr>
          <w:b/>
        </w:rPr>
      </w:pPr>
      <w:r w:rsidRPr="00C218C0">
        <w:rPr>
          <w:b/>
        </w:rPr>
        <w:t>Objective</w:t>
      </w:r>
      <w:r>
        <w:rPr>
          <w:b/>
        </w:rPr>
        <w:t xml:space="preserve">: </w:t>
      </w:r>
      <w:r>
        <w:t xml:space="preserve">We examined relationships of maternal early pregnancy body mass index (BMI), overweight/obesity and plasma biomarkers of obesity, inflammation, insulin resistance and placental function with measures </w:t>
      </w:r>
      <w:r w:rsidRPr="00F7291E">
        <w:t>of childhood BMI and adiposity.</w:t>
      </w:r>
      <w:r>
        <w:t xml:space="preserve"> </w:t>
      </w:r>
    </w:p>
    <w:p w14:paraId="73223302" w14:textId="77777777" w:rsidR="00B70A5F" w:rsidRPr="003E371E" w:rsidRDefault="00B70A5F" w:rsidP="00B70A5F">
      <w:pPr>
        <w:spacing w:line="480" w:lineRule="auto"/>
        <w:jc w:val="both"/>
        <w:rPr>
          <w:b/>
        </w:rPr>
      </w:pPr>
      <w:r>
        <w:rPr>
          <w:b/>
        </w:rPr>
        <w:t>Methods:</w:t>
      </w:r>
      <w:r>
        <w:t xml:space="preserve"> BMI z-score, sum of skinfold thicknesses (SST), body fat percentage (BFP, by bioelectrical impedance), waist, arm and hip circumferences were measured in </w:t>
      </w:r>
      <w:r w:rsidRPr="0041713B">
        <w:t xml:space="preserve">1,173 </w:t>
      </w:r>
      <w:r>
        <w:t>6-year-old children</w:t>
      </w:r>
      <w:r w:rsidRPr="000616FF">
        <w:t xml:space="preserve"> </w:t>
      </w:r>
      <w:r>
        <w:t>of nulliparous pregnant women in the SCOPE study, New Zealand. Relationships of maternal early pregnancy (15 weeks’ gestation) BMI and biomarkers with these childhood anthropometric measures were assessed by linear regression, with appropriate adjustment.</w:t>
      </w:r>
    </w:p>
    <w:p w14:paraId="020BD9B4" w14:textId="77777777" w:rsidR="00B70A5F" w:rsidRPr="00D579FE" w:rsidRDefault="00B70A5F" w:rsidP="00B70A5F">
      <w:pPr>
        <w:spacing w:line="480" w:lineRule="auto"/>
        <w:jc w:val="both"/>
        <w:rPr>
          <w:b/>
          <w:bCs/>
        </w:rPr>
      </w:pPr>
      <w:r w:rsidRPr="00D579FE">
        <w:rPr>
          <w:b/>
          <w:bCs/>
        </w:rPr>
        <w:t xml:space="preserve">Results: </w:t>
      </w:r>
      <w:r>
        <w:t>28.1% of mothers were overweight and 10.1% obese; compared with normal weight mothers, the BFP of their children were 5.3% higher [</w:t>
      </w:r>
      <w:r w:rsidRPr="005C4FDF">
        <w:t>0.16</w:t>
      </w:r>
      <w:r>
        <w:t xml:space="preserve"> SD</w:t>
      </w:r>
      <w:r w:rsidRPr="005C4FDF">
        <w:t xml:space="preserve"> (</w:t>
      </w:r>
      <w:r>
        <w:t xml:space="preserve">95% CI </w:t>
      </w:r>
      <w:r w:rsidRPr="005C4FDF">
        <w:t>0.04</w:t>
      </w:r>
      <w:r>
        <w:t xml:space="preserve"> to </w:t>
      </w:r>
      <w:r w:rsidRPr="005C4FDF">
        <w:t>0.29)</w:t>
      </w:r>
      <w:r>
        <w:t xml:space="preserve"> p=0.01] and 7.8% higher [0.27 (0.08 to </w:t>
      </w:r>
      <w:r w:rsidRPr="005C4FDF">
        <w:t>0.47)</w:t>
      </w:r>
      <w:r>
        <w:t xml:space="preserve"> p=0.006] </w:t>
      </w:r>
      <w:r w:rsidRPr="00F4653B">
        <w:t>with comparable values for BMI z-score, arm, waist and hip circumferences</w:t>
      </w:r>
      <w:r>
        <w:t xml:space="preserve">. Early pregnancy maternal BMI and plasma placental growth factor (PlGF) were associated with higher child’s SST, BMI z-score, hip circumference and BFP. None of the metabolic or inflammatory maternal biomarkers were associated with childhood obesity. </w:t>
      </w:r>
    </w:p>
    <w:p w14:paraId="1BAB792D" w14:textId="77777777" w:rsidR="00B70A5F" w:rsidRPr="00F975C0" w:rsidRDefault="00B70A5F" w:rsidP="00B70A5F">
      <w:pPr>
        <w:spacing w:line="480" w:lineRule="auto"/>
        <w:jc w:val="both"/>
        <w:rPr>
          <w:b/>
          <w:bCs/>
        </w:rPr>
        <w:sectPr w:rsidR="00B70A5F" w:rsidRPr="00F975C0" w:rsidSect="00C86BF5">
          <w:headerReference w:type="default" r:id="rId8"/>
          <w:footerReference w:type="default" r:id="rId9"/>
          <w:pgSz w:w="12240" w:h="15840"/>
          <w:pgMar w:top="1440" w:right="1440" w:bottom="1440" w:left="1440" w:header="720" w:footer="720" w:gutter="0"/>
          <w:lnNumType w:countBy="1" w:restart="continuous"/>
          <w:cols w:space="720"/>
          <w:docGrid w:linePitch="360"/>
        </w:sectPr>
      </w:pPr>
      <w:r w:rsidRPr="00D579FE">
        <w:rPr>
          <w:b/>
          <w:bCs/>
        </w:rPr>
        <w:t xml:space="preserve">Conclusion: </w:t>
      </w:r>
      <w:r>
        <w:t xml:space="preserve">In this contemporary large </w:t>
      </w:r>
      <w:r w:rsidRPr="0042470E">
        <w:t>prospective cohort study</w:t>
      </w:r>
      <w:r>
        <w:t xml:space="preserve"> with extensive maternal/childhood phenotyping</w:t>
      </w:r>
      <w:r w:rsidRPr="004C58B6">
        <w:t xml:space="preserve"> </w:t>
      </w:r>
      <w:r>
        <w:t>and a high prevalence of maternal overweight/obesity, we found</w:t>
      </w:r>
      <w:r w:rsidRPr="0042470E">
        <w:t xml:space="preserve"> independent relationship</w:t>
      </w:r>
      <w:r>
        <w:t>s</w:t>
      </w:r>
      <w:r w:rsidRPr="0042470E">
        <w:t xml:space="preserve"> </w:t>
      </w:r>
      <w:r>
        <w:t xml:space="preserve">of </w:t>
      </w:r>
      <w:r w:rsidRPr="0042470E">
        <w:t xml:space="preserve">maternal </w:t>
      </w:r>
      <w:r>
        <w:t xml:space="preserve">early pregnancy </w:t>
      </w:r>
      <w:r w:rsidRPr="0042470E">
        <w:t xml:space="preserve">BMI </w:t>
      </w:r>
      <w:r>
        <w:t xml:space="preserve">with childhood BMI and adiposity, similar associations were observed with PlGF which may imply a role for placenta </w:t>
      </w:r>
      <w:r w:rsidRPr="009C7EC0">
        <w:rPr>
          <w:rFonts w:cstheme="minorHAnsi"/>
        </w:rPr>
        <w:t xml:space="preserve">function </w:t>
      </w:r>
      <w:r w:rsidRPr="009C7EC0">
        <w:rPr>
          <w:rFonts w:eastAsia="Calibri" w:cstheme="minorHAnsi"/>
        </w:rPr>
        <w:t xml:space="preserve">in </w:t>
      </w:r>
      <w:r>
        <w:rPr>
          <w:rFonts w:eastAsia="Calibri" w:cstheme="minorHAnsi"/>
        </w:rPr>
        <w:t xml:space="preserve">the developmental programming of childhood obesity risk. </w:t>
      </w:r>
    </w:p>
    <w:p w14:paraId="1C548254" w14:textId="77777777" w:rsidR="00B70A5F" w:rsidRPr="004D707F" w:rsidRDefault="00B70A5F" w:rsidP="00B70A5F">
      <w:pPr>
        <w:spacing w:line="480" w:lineRule="auto"/>
        <w:jc w:val="both"/>
        <w:rPr>
          <w:b/>
        </w:rPr>
      </w:pPr>
      <w:r w:rsidRPr="004D707F">
        <w:rPr>
          <w:b/>
        </w:rPr>
        <w:lastRenderedPageBreak/>
        <w:t xml:space="preserve">Introduction </w:t>
      </w:r>
    </w:p>
    <w:p w14:paraId="711885DD" w14:textId="77777777" w:rsidR="00B70A5F" w:rsidRDefault="00B70A5F" w:rsidP="00B70A5F">
      <w:pPr>
        <w:spacing w:line="480" w:lineRule="auto"/>
        <w:jc w:val="both"/>
      </w:pPr>
      <w:r>
        <w:t xml:space="preserve">The World Health Organisation (WHO) have estimated that more than 41 million children under the age of 5 are overweight or obese </w:t>
      </w:r>
      <w:r w:rsidRPr="0050026C">
        <w:rPr>
          <w:rFonts w:ascii="Calibri" w:hAnsi="Calibri" w:cs="Calibri"/>
          <w:szCs w:val="24"/>
          <w:vertAlign w:val="superscript"/>
        </w:rPr>
        <w:t>1</w:t>
      </w:r>
      <w:r>
        <w:t xml:space="preserve">. The global epidemic of obesity, reflected in women of reproductive age and in pregnancy, has led to concerns that the metabolic consequences of maternal obesity may contribute to the early life determinants of childhood obesity </w:t>
      </w:r>
      <w:r w:rsidRPr="00026401">
        <w:rPr>
          <w:rFonts w:ascii="Calibri" w:hAnsi="Calibri" w:cs="Calibri"/>
          <w:szCs w:val="24"/>
          <w:vertAlign w:val="superscript"/>
        </w:rPr>
        <w:t>2–5</w:t>
      </w:r>
      <w:r>
        <w:t xml:space="preserve">, with most supporting evidence being derived from mother-child cohorts </w:t>
      </w:r>
      <w:r w:rsidRPr="00026401">
        <w:rPr>
          <w:rFonts w:ascii="Calibri" w:hAnsi="Calibri" w:cs="Calibri"/>
          <w:szCs w:val="24"/>
          <w:vertAlign w:val="superscript"/>
        </w:rPr>
        <w:t>6–11</w:t>
      </w:r>
      <w:r>
        <w:t xml:space="preserve">. We have also recently reported that 6-month-old children born to mothers in the intervention arm of a randomised controlled trial of diet and physical activity showed reduced adiposity suggesting that improved diet and reduced gestational weight gain in pregnancy could make a contribution to preventative strategies against childhood obesity </w:t>
      </w:r>
      <w:r w:rsidRPr="00026401">
        <w:rPr>
          <w:rFonts w:ascii="Calibri" w:hAnsi="Calibri" w:cs="Calibri"/>
          <w:szCs w:val="24"/>
          <w:vertAlign w:val="superscript"/>
        </w:rPr>
        <w:t>12</w:t>
      </w:r>
      <w:r>
        <w:t xml:space="preserve">. Policy makers, including the World Health Organisation now highlight nutritional status in pregnancy as a potentially modifiable target for prevention of childhood obesity </w:t>
      </w:r>
      <w:r w:rsidRPr="0050026C">
        <w:rPr>
          <w:rFonts w:ascii="Calibri" w:hAnsi="Calibri" w:cs="Calibri"/>
          <w:szCs w:val="24"/>
          <w:vertAlign w:val="superscript"/>
        </w:rPr>
        <w:t>1</w:t>
      </w:r>
      <w:r>
        <w:t>.</w:t>
      </w:r>
    </w:p>
    <w:p w14:paraId="54D455B6" w14:textId="77777777" w:rsidR="00B70A5F" w:rsidRDefault="00B70A5F" w:rsidP="00B70A5F">
      <w:pPr>
        <w:spacing w:line="480" w:lineRule="auto"/>
        <w:jc w:val="both"/>
      </w:pPr>
    </w:p>
    <w:p w14:paraId="70E90CA4" w14:textId="77777777" w:rsidR="00B70A5F" w:rsidRDefault="00B70A5F" w:rsidP="00B70A5F">
      <w:pPr>
        <w:spacing w:line="480" w:lineRule="auto"/>
        <w:jc w:val="both"/>
      </w:pPr>
      <w:r>
        <w:t xml:space="preserve">The hypothesis proposing gestational origins of childhood obesity has most frequently been tested in cohorts with a low prevalence of obesity, recruited prior to the current obesity epidemic, in which the estimation of childhood adiposity has often been limited to body mass index (BMI). The international </w:t>
      </w:r>
      <w:r w:rsidRPr="00426054">
        <w:t>Sc</w:t>
      </w:r>
      <w:r>
        <w:t xml:space="preserve">reening for Pregnancy Endpoints (SCOPE) study of 5623 primiparous women and their children recruited between 2004 and 2011 was one of the most detailed large prospective maternal cohorts to date, with 43% (n=2421) of mothers affected by overweight or obesity. Whilst primarily focusing on prediction of adverse pregnancy outcomes, SCOPE has offered the potential to address relationships between maternal obesity and childhood obesity with appropriate adjustment for social and environmental determinants </w:t>
      </w:r>
      <w:r w:rsidRPr="00026401">
        <w:rPr>
          <w:rFonts w:ascii="Calibri" w:hAnsi="Calibri" w:cs="Calibri"/>
          <w:szCs w:val="24"/>
          <w:vertAlign w:val="superscript"/>
        </w:rPr>
        <w:t>13</w:t>
      </w:r>
      <w:r>
        <w:t xml:space="preserve">. </w:t>
      </w:r>
    </w:p>
    <w:p w14:paraId="3796F480" w14:textId="77777777" w:rsidR="00B70A5F" w:rsidRDefault="00B70A5F" w:rsidP="00B70A5F">
      <w:pPr>
        <w:spacing w:line="480" w:lineRule="auto"/>
        <w:jc w:val="both"/>
      </w:pPr>
    </w:p>
    <w:p w14:paraId="352EB555" w14:textId="77777777" w:rsidR="00B70A5F" w:rsidRPr="00021F4E" w:rsidRDefault="00B70A5F" w:rsidP="00B70A5F">
      <w:pPr>
        <w:spacing w:line="480" w:lineRule="auto"/>
        <w:jc w:val="both"/>
      </w:pPr>
      <w:r>
        <w:t xml:space="preserve">In this study, we have explored associations in the SCOPE cohort between maternal BMI during pregnancy and childhood BMI and measures of anthropometry as assessed by body fat percentage </w:t>
      </w:r>
      <w:r>
        <w:lastRenderedPageBreak/>
        <w:t>(BFP), BMI z-score, weight, height, arm, waist and hip circumferences and sum skinfold thicknesses in 6-year-old children of 1,173 mothers recruited to the study from Auckland, New Zealand (Children of SCOPE (CoS) study). With the goal of predicting late pregnancy complications the SCOPE study also measured 55 maternal biomarkers, including 15 with relevance to obesity, inflammation, insulin resistance and placental function. We have therefore explored whether these biomarkers could play a role in the relationship observed between maternal BMI and obesity and childhood adiposity.</w:t>
      </w:r>
      <w:r>
        <w:br w:type="page"/>
      </w:r>
    </w:p>
    <w:p w14:paraId="5BEF47C2" w14:textId="77777777" w:rsidR="00B70A5F" w:rsidRPr="00230019" w:rsidRDefault="00B70A5F" w:rsidP="00B70A5F">
      <w:pPr>
        <w:rPr>
          <w:b/>
        </w:rPr>
      </w:pPr>
      <w:r w:rsidRPr="00230019">
        <w:rPr>
          <w:b/>
        </w:rPr>
        <w:lastRenderedPageBreak/>
        <w:t>Methods</w:t>
      </w:r>
    </w:p>
    <w:p w14:paraId="05A0BB11" w14:textId="77777777" w:rsidR="00B70A5F" w:rsidRPr="00230019" w:rsidRDefault="00B70A5F" w:rsidP="00B70A5F">
      <w:pPr>
        <w:rPr>
          <w:b/>
        </w:rPr>
      </w:pPr>
      <w:r w:rsidRPr="00230019">
        <w:rPr>
          <w:b/>
        </w:rPr>
        <w:t xml:space="preserve">Setting </w:t>
      </w:r>
    </w:p>
    <w:p w14:paraId="023529A3" w14:textId="77777777" w:rsidR="00B70A5F" w:rsidRDefault="00B70A5F" w:rsidP="00B70A5F">
      <w:pPr>
        <w:spacing w:line="480" w:lineRule="auto"/>
        <w:jc w:val="both"/>
      </w:pPr>
      <w:r>
        <w:t>Children of SCOPE was a cross-sectional study of 6</w:t>
      </w:r>
      <w:r w:rsidRPr="00426054">
        <w:t>-year</w:t>
      </w:r>
      <w:r>
        <w:t>-</w:t>
      </w:r>
      <w:r w:rsidRPr="00426054">
        <w:t>old</w:t>
      </w:r>
      <w:r>
        <w:t xml:space="preserve"> children and their mothers</w:t>
      </w:r>
      <w:r w:rsidRPr="00426054">
        <w:t xml:space="preserve"> </w:t>
      </w:r>
      <w:r>
        <w:t>who participated in SCOPE. These low risk,</w:t>
      </w:r>
      <w:r w:rsidRPr="00426054">
        <w:t xml:space="preserve"> nulliparous pregnant </w:t>
      </w:r>
      <w:r>
        <w:t xml:space="preserve">women were recruited in Auckland, New Zealand between November 2004 and August 2008 </w:t>
      </w:r>
      <w:r w:rsidRPr="00026401">
        <w:rPr>
          <w:rFonts w:ascii="Calibri" w:hAnsi="Calibri" w:cs="Calibri"/>
          <w:szCs w:val="24"/>
          <w:vertAlign w:val="superscript"/>
        </w:rPr>
        <w:t>13</w:t>
      </w:r>
      <w:r>
        <w:t xml:space="preserve">. </w:t>
      </w:r>
      <w:r w:rsidRPr="00274E1F">
        <w:t>Women wer</w:t>
      </w:r>
      <w:r>
        <w:t xml:space="preserve">e excluded if they were at high </w:t>
      </w:r>
      <w:r w:rsidRPr="00274E1F">
        <w:t xml:space="preserve">risk of preeclampsia, </w:t>
      </w:r>
      <w:r>
        <w:t xml:space="preserve">or of delivery of </w:t>
      </w:r>
      <w:r w:rsidRPr="00B619F9">
        <w:t>small for gestational age</w:t>
      </w:r>
      <w:r>
        <w:t xml:space="preserve"> infants</w:t>
      </w:r>
      <w:r w:rsidRPr="00B619F9">
        <w:t xml:space="preserve"> or preterm birth due to underlying medical conditions,</w:t>
      </w:r>
      <w:r w:rsidRPr="00274E1F">
        <w:t xml:space="preserve"> had at least three previous miscarriages or terminations of pregnancy,</w:t>
      </w:r>
      <w:r>
        <w:t xml:space="preserve"> </w:t>
      </w:r>
      <w:r w:rsidRPr="00274E1F">
        <w:t>with major fetal anomaly or abnormal karyotype pr</w:t>
      </w:r>
      <w:r>
        <w:t>ior to recruitment, or if they had</w:t>
      </w:r>
      <w:r w:rsidRPr="00274E1F">
        <w:t xml:space="preserve"> received</w:t>
      </w:r>
      <w:r>
        <w:t xml:space="preserve"> </w:t>
      </w:r>
      <w:r w:rsidRPr="00274E1F">
        <w:t xml:space="preserve">interventions that may modify pregnancy outcome. </w:t>
      </w:r>
      <w:r>
        <w:t>Of the 5,623 women originally recruited in the international SCOPE study, 2,</w:t>
      </w:r>
      <w:r w:rsidRPr="00182804">
        <w:rPr>
          <w:color w:val="000000" w:themeColor="text1"/>
        </w:rPr>
        <w:t xml:space="preserve">032 </w:t>
      </w:r>
      <w:r>
        <w:t>took part in the Auckland SCOPE study and 1,961 agreed to be contacted for the CoS study (</w:t>
      </w:r>
      <w:r w:rsidRPr="003E3A49">
        <w:t>Figure</w:t>
      </w:r>
      <w:r>
        <w:t xml:space="preserve"> 1).  </w:t>
      </w:r>
      <w:r w:rsidRPr="00B166D5">
        <w:t xml:space="preserve">All women </w:t>
      </w:r>
      <w:r>
        <w:t xml:space="preserve">with potentially eligible children </w:t>
      </w:r>
      <w:r w:rsidRPr="00B166D5">
        <w:t>were contacted</w:t>
      </w:r>
      <w:r>
        <w:t xml:space="preserve">. Children with </w:t>
      </w:r>
      <w:r w:rsidRPr="00B166D5">
        <w:t>life-threatening health problems, major congenital abnormaliti</w:t>
      </w:r>
      <w:r>
        <w:t xml:space="preserve">es or chromosomal abnormalities were excluded. </w:t>
      </w:r>
      <w:r w:rsidRPr="006D5074">
        <w:t>All women provided written consent</w:t>
      </w:r>
      <w:r>
        <w:t xml:space="preserve"> for the recruitment of their children. Ethical approval was granted by the Auckland Ethics Committee (AKX/02/00/364)</w:t>
      </w:r>
      <w:r w:rsidRPr="006D5074">
        <w:t>.</w:t>
      </w:r>
      <w:r>
        <w:t xml:space="preserve"> </w:t>
      </w:r>
    </w:p>
    <w:p w14:paraId="4C8AF701" w14:textId="77777777" w:rsidR="00B70A5F" w:rsidRPr="00230019" w:rsidRDefault="00B70A5F" w:rsidP="00B70A5F">
      <w:pPr>
        <w:rPr>
          <w:b/>
        </w:rPr>
      </w:pPr>
    </w:p>
    <w:p w14:paraId="0A32C254" w14:textId="77777777" w:rsidR="00B70A5F" w:rsidRPr="00230019" w:rsidRDefault="00B70A5F" w:rsidP="00B70A5F">
      <w:pPr>
        <w:rPr>
          <w:b/>
        </w:rPr>
      </w:pPr>
      <w:r w:rsidRPr="00230019">
        <w:rPr>
          <w:b/>
        </w:rPr>
        <w:t xml:space="preserve">Maternal Data </w:t>
      </w:r>
    </w:p>
    <w:p w14:paraId="5855B647" w14:textId="77777777" w:rsidR="00B70A5F" w:rsidRDefault="00B70A5F" w:rsidP="00B70A5F">
      <w:pPr>
        <w:tabs>
          <w:tab w:val="left" w:pos="3828"/>
        </w:tabs>
        <w:spacing w:line="480" w:lineRule="auto"/>
        <w:jc w:val="both"/>
      </w:pPr>
      <w:r>
        <w:t>For the purposes of this study, we addressed relationships between maternal early-pregnancy BMI (primary exposure) and measures of childhood BMI and anthropometry.</w:t>
      </w:r>
      <w:r w:rsidRPr="004A4D9F">
        <w:t xml:space="preserve"> </w:t>
      </w:r>
      <w:r>
        <w:t>Maternal BMI was calculated from height and weight measured at 15 (standard deviation (SD</w:t>
      </w:r>
      <w:r w:rsidRPr="00915E49">
        <w:t xml:space="preserve"> </w:t>
      </w:r>
      <w:r>
        <w:t>0</w:t>
      </w:r>
      <w:r w:rsidRPr="00915E49">
        <w:t>.75</w:t>
      </w:r>
      <w:r>
        <w:t>)) weeks’ gestation, by research staff. To assess the role of potential confounders, we included maternal demographic, clinical and lifestyle data obtained at 15 weeks’ gestation, pregnancy outcome data and lifestyle data at the child’s follow up (age 6). Details of maternal and childhood variables recorded are provided in the S</w:t>
      </w:r>
      <w:r w:rsidRPr="008F6D0F">
        <w:t xml:space="preserve">upplementary </w:t>
      </w:r>
      <w:r>
        <w:t>T</w:t>
      </w:r>
      <w:r w:rsidRPr="008F6D0F">
        <w:t>able</w:t>
      </w:r>
      <w:r w:rsidRPr="00903B56">
        <w:t xml:space="preserve"> </w:t>
      </w:r>
      <w:r w:rsidRPr="008F6D0F">
        <w:t>1</w:t>
      </w:r>
      <w:r w:rsidRPr="00903B56">
        <w:t xml:space="preserve">.  </w:t>
      </w:r>
      <w:r>
        <w:t>Women were screened for g</w:t>
      </w:r>
      <w:r w:rsidRPr="005874BD">
        <w:t>estational diabetes mellitus (</w:t>
      </w:r>
      <w:r w:rsidRPr="000007A6">
        <w:t xml:space="preserve">GDM) </w:t>
      </w:r>
      <w:r>
        <w:t>at</w:t>
      </w:r>
      <w:r w:rsidRPr="000007A6">
        <w:t xml:space="preserve"> 28</w:t>
      </w:r>
      <w:r>
        <w:t xml:space="preserve"> weeks’ gestation according to New Zealand guidelines </w:t>
      </w:r>
      <w:r w:rsidRPr="00026401">
        <w:rPr>
          <w:rFonts w:ascii="Calibri" w:hAnsi="Calibri" w:cs="Calibri"/>
          <w:szCs w:val="24"/>
          <w:vertAlign w:val="superscript"/>
        </w:rPr>
        <w:t>14</w:t>
      </w:r>
      <w:r>
        <w:t xml:space="preserve">. Details of the SCOPE cohort have been previously described </w:t>
      </w:r>
      <w:r w:rsidRPr="00026401">
        <w:rPr>
          <w:rFonts w:ascii="Calibri" w:hAnsi="Calibri" w:cs="Calibri"/>
          <w:szCs w:val="24"/>
          <w:vertAlign w:val="superscript"/>
        </w:rPr>
        <w:t>15,16</w:t>
      </w:r>
      <w:r>
        <w:t>.</w:t>
      </w:r>
    </w:p>
    <w:p w14:paraId="6B3EB09C" w14:textId="77777777" w:rsidR="00B70A5F" w:rsidRPr="00230019" w:rsidRDefault="00B70A5F" w:rsidP="00B70A5F">
      <w:pPr>
        <w:rPr>
          <w:b/>
        </w:rPr>
      </w:pPr>
      <w:r w:rsidRPr="00230019">
        <w:rPr>
          <w:b/>
        </w:rPr>
        <w:t>Biomarkers</w:t>
      </w:r>
    </w:p>
    <w:p w14:paraId="5F0A4350" w14:textId="77777777" w:rsidR="00B70A5F" w:rsidRDefault="00B70A5F" w:rsidP="00B70A5F">
      <w:pPr>
        <w:spacing w:line="480" w:lineRule="auto"/>
        <w:jc w:val="both"/>
      </w:pPr>
      <w:r>
        <w:lastRenderedPageBreak/>
        <w:t>Blood samples were taken from all women at 15 (SD</w:t>
      </w:r>
      <w:r w:rsidRPr="00915E49">
        <w:t xml:space="preserve"> </w:t>
      </w:r>
      <w:r>
        <w:t>0</w:t>
      </w:r>
      <w:r w:rsidRPr="00915E49">
        <w:t>.75</w:t>
      </w:r>
      <w:r>
        <w:t xml:space="preserve">) weeks’ gestation. For the purpose of prediction of late pregnancy complications, a total of 55 relevant biomarkers were measured. In the CoS study, 15 biomarkers were selected </w:t>
      </w:r>
      <w:r>
        <w:rPr>
          <w:i/>
        </w:rPr>
        <w:t xml:space="preserve">a priori </w:t>
      </w:r>
      <w:r>
        <w:t>based on known associations with obesity and placental function and/or for implications in causal pathways underpinning associations between maternal obesity and childhood obesity. A list of these biomarkers is provided in Supplementary Table 2 and divided into three categories: metabolic (n=7), inflammation (n=4) and growth (n=4)</w:t>
      </w:r>
      <w:r w:rsidRPr="00E60D81">
        <w:t>.</w:t>
      </w:r>
      <w:r>
        <w:t xml:space="preserve"> </w:t>
      </w:r>
    </w:p>
    <w:p w14:paraId="27C52A9B" w14:textId="77777777" w:rsidR="00B70A5F" w:rsidRDefault="00B70A5F" w:rsidP="00B70A5F">
      <w:pPr>
        <w:spacing w:line="480" w:lineRule="auto"/>
        <w:jc w:val="both"/>
        <w:rPr>
          <w:b/>
        </w:rPr>
      </w:pPr>
    </w:p>
    <w:p w14:paraId="52004E48" w14:textId="77777777" w:rsidR="00B70A5F" w:rsidRPr="00230019" w:rsidRDefault="00B70A5F" w:rsidP="00B70A5F">
      <w:pPr>
        <w:rPr>
          <w:b/>
        </w:rPr>
      </w:pPr>
      <w:r w:rsidRPr="00230019">
        <w:rPr>
          <w:b/>
        </w:rPr>
        <w:t xml:space="preserve">Childhood Body Fat and Anthropometric Measurements </w:t>
      </w:r>
    </w:p>
    <w:p w14:paraId="70C7EF0E" w14:textId="77777777" w:rsidR="00B70A5F" w:rsidRDefault="00B70A5F" w:rsidP="00B70A5F">
      <w:pPr>
        <w:spacing w:line="480" w:lineRule="auto"/>
        <w:jc w:val="both"/>
      </w:pPr>
      <w:r>
        <w:t>BFP was estimated by b</w:t>
      </w:r>
      <w:r w:rsidRPr="003C633B">
        <w:t>io</w:t>
      </w:r>
      <w:r>
        <w:t xml:space="preserve">electrical </w:t>
      </w:r>
      <w:r w:rsidRPr="003C633B">
        <w:t>impedance analysis (BIA</w:t>
      </w:r>
      <w:r>
        <w:t xml:space="preserve"> (</w:t>
      </w:r>
      <w:r w:rsidRPr="003C633B">
        <w:t>ImpediMed</w:t>
      </w:r>
      <w:r>
        <w:t xml:space="preserve"> </w:t>
      </w:r>
      <w:r w:rsidRPr="003C633B">
        <w:t>SFB7 tetra polar</w:t>
      </w:r>
      <w:r>
        <w:t xml:space="preserve"> b</w:t>
      </w:r>
      <w:r w:rsidRPr="003C633B">
        <w:t>ioimpedance spectroscopy (BIS)</w:t>
      </w:r>
      <w:r>
        <w:t>); using the weight of the child, the fat mass is derived from fat free mass. F</w:t>
      </w:r>
      <w:r w:rsidRPr="00F07183">
        <w:t xml:space="preserve">at free mass (FFM) </w:t>
      </w:r>
      <w:r>
        <w:t>wa</w:t>
      </w:r>
      <w:r w:rsidRPr="00F07183">
        <w:t>s</w:t>
      </w:r>
      <w:r>
        <w:t xml:space="preserve"> calculated by</w:t>
      </w:r>
      <w:r w:rsidRPr="00F07183">
        <w:t>: FFM = 0.65 (height</w:t>
      </w:r>
      <w:r w:rsidRPr="000B4B4B">
        <w:rPr>
          <w:vertAlign w:val="superscript"/>
        </w:rPr>
        <w:t>2</w:t>
      </w:r>
      <w:r w:rsidRPr="00F07183">
        <w:t>/i</w:t>
      </w:r>
      <w:r>
        <w:t xml:space="preserve">mpedance) + 0.686 * age + 0.15 </w:t>
      </w:r>
      <w:r w:rsidRPr="00026401">
        <w:rPr>
          <w:rFonts w:ascii="Calibri" w:hAnsi="Calibri" w:cs="Calibri"/>
          <w:szCs w:val="24"/>
          <w:vertAlign w:val="superscript"/>
        </w:rPr>
        <w:t>17</w:t>
      </w:r>
      <w:r w:rsidRPr="00F07183">
        <w:t>. BF</w:t>
      </w:r>
      <w:r>
        <w:t>P</w:t>
      </w:r>
      <w:r w:rsidRPr="00F07183">
        <w:t xml:space="preserve"> was calculated </w:t>
      </w:r>
      <w:r>
        <w:t xml:space="preserve">as </w:t>
      </w:r>
      <w:r w:rsidRPr="00F07183">
        <w:t xml:space="preserve">(weight-FFM)/weight*100. </w:t>
      </w:r>
      <w:r>
        <w:t xml:space="preserve">BIA derived fat mass has been previously validated against several direct measures of body fat composition </w:t>
      </w:r>
      <w:r w:rsidRPr="00026401">
        <w:rPr>
          <w:rFonts w:ascii="Calibri" w:hAnsi="Calibri" w:cs="Calibri"/>
          <w:szCs w:val="24"/>
          <w:vertAlign w:val="superscript"/>
        </w:rPr>
        <w:t>18</w:t>
      </w:r>
      <w:r w:rsidRPr="00F07183">
        <w:t>.</w:t>
      </w:r>
      <w:r>
        <w:t xml:space="preserve"> Anthropometric measures included BMI-for-age z-scores </w:t>
      </w:r>
      <w:r w:rsidRPr="00026401">
        <w:rPr>
          <w:rFonts w:ascii="Calibri" w:hAnsi="Calibri" w:cs="Calibri"/>
          <w:szCs w:val="24"/>
          <w:vertAlign w:val="superscript"/>
        </w:rPr>
        <w:t>19</w:t>
      </w:r>
      <w:r>
        <w:t>, height (cm), arm, waist and hip circumferences (cm) and sum skinfold thicknesses (triceps, biceps, subscapular and suprailiac, mm</w:t>
      </w:r>
      <w:r w:rsidRPr="00544F71">
        <w:t xml:space="preserve">). Height was measured in cm with the child standing erect on the floor board of a stadiometer with </w:t>
      </w:r>
      <w:r>
        <w:t>their</w:t>
      </w:r>
      <w:r w:rsidRPr="00544F71">
        <w:t xml:space="preserve"> back to the vertical backboard of a stadiometer or wall. Arm circumference was measured </w:t>
      </w:r>
      <w:r>
        <w:t>at</w:t>
      </w:r>
      <w:r w:rsidRPr="00544F71">
        <w:t xml:space="preserve"> the half way point between the right elbow and the edge of the acromion. The waist was measured at the half way point between the top of the hip (iliac crest) and lowest rib. Hip circumference was measured as the distance around the maximal diameter of buttocks. Skinfold thicknesses were measured using Holtain skinfold callipers.</w:t>
      </w:r>
      <w:r>
        <w:t xml:space="preserve"> The skinfold thicknesses from the 4 sites were summed to give a single measure (sum of skinfold thicknesses, SST). Height, arm, waist and hip measurements were taken in triplicate and mean values calculated. Childhood obesity was defined as BMI z-score&gt;2SD as recommended by WHO’s child growth standards training (2008) </w:t>
      </w:r>
      <w:r w:rsidRPr="00026401">
        <w:rPr>
          <w:rFonts w:ascii="Calibri" w:hAnsi="Calibri" w:cs="Calibri"/>
          <w:szCs w:val="24"/>
          <w:vertAlign w:val="superscript"/>
        </w:rPr>
        <w:t>20,21</w:t>
      </w:r>
      <w:r>
        <w:t xml:space="preserve">.  </w:t>
      </w:r>
    </w:p>
    <w:p w14:paraId="412AD031" w14:textId="77777777" w:rsidR="00B70A5F" w:rsidRPr="00230019" w:rsidRDefault="00B70A5F" w:rsidP="00B70A5F">
      <w:pPr>
        <w:rPr>
          <w:b/>
        </w:rPr>
      </w:pPr>
      <w:r w:rsidRPr="00230019">
        <w:rPr>
          <w:b/>
        </w:rPr>
        <w:t xml:space="preserve">Statistical Analysis </w:t>
      </w:r>
    </w:p>
    <w:p w14:paraId="2281B50E" w14:textId="77777777" w:rsidR="00B70A5F" w:rsidRDefault="00B70A5F" w:rsidP="00B70A5F">
      <w:pPr>
        <w:spacing w:line="480" w:lineRule="auto"/>
        <w:jc w:val="both"/>
      </w:pPr>
      <w:r>
        <w:lastRenderedPageBreak/>
        <w:t>S</w:t>
      </w:r>
      <w:r w:rsidRPr="00FA2D6D">
        <w:t>ingle imputation was performed using the median (continuous variables) or mode (binary/categorical variables)</w:t>
      </w:r>
      <w:r>
        <w:t xml:space="preserve"> </w:t>
      </w:r>
      <w:r w:rsidRPr="00FA2D6D">
        <w:t>for variables unrelated to other data points that had &lt;1% missing data</w:t>
      </w:r>
      <w:r>
        <w:t xml:space="preserve"> in the original SCOPE study</w:t>
      </w:r>
      <w:r w:rsidRPr="00FA2D6D">
        <w:t>,</w:t>
      </w:r>
      <w:r>
        <w:t xml:space="preserve"> described in detail elsewhere</w:t>
      </w:r>
      <w:r w:rsidRPr="00026401">
        <w:rPr>
          <w:rFonts w:ascii="Calibri" w:hAnsi="Calibri" w:cs="Calibri"/>
          <w:szCs w:val="24"/>
          <w:vertAlign w:val="superscript"/>
        </w:rPr>
        <w:t>15,22</w:t>
      </w:r>
      <w:r>
        <w:t>.</w:t>
      </w:r>
      <w:r w:rsidRPr="00DC6195">
        <w:t xml:space="preserve"> The number of children with complete outcome data is n=1162 (99.1%)</w:t>
      </w:r>
      <w:r>
        <w:t xml:space="preserve">. Maternal sociodemographic characteristics between the available study population and the original Auckland SCOPE participants was compared using </w:t>
      </w:r>
      <w:r w:rsidRPr="002620B3">
        <w:t>Chi-square tests, Wilcoxon rank-sum tests and t-tests as appropriate</w:t>
      </w:r>
      <w:r>
        <w:t xml:space="preserve">. Descriptive statistics are presented as mean (SD), frequency (percentage) or median (interquartile range) as appropriate. </w:t>
      </w:r>
    </w:p>
    <w:p w14:paraId="650B97FA" w14:textId="77777777" w:rsidR="00B70A5F" w:rsidRDefault="00B70A5F" w:rsidP="00B70A5F">
      <w:pPr>
        <w:spacing w:line="480" w:lineRule="auto"/>
        <w:jc w:val="both"/>
      </w:pPr>
      <w:bookmarkStart w:id="1" w:name="_Hlk517788468"/>
    </w:p>
    <w:p w14:paraId="08D22D03" w14:textId="77777777" w:rsidR="00B70A5F" w:rsidRDefault="00B70A5F" w:rsidP="00B70A5F">
      <w:pPr>
        <w:spacing w:line="480" w:lineRule="auto"/>
        <w:jc w:val="both"/>
      </w:pPr>
      <w:r>
        <w:t>Linear regression was used to investigate the relationships between maternal BMI and six childhood adiposity outcomes (BFP, BMI z-score, height, arm, waist and hip circumference). Two models (A &amp; B) were utilised; m</w:t>
      </w:r>
      <w:r w:rsidRPr="005039C5">
        <w:t xml:space="preserve">odel </w:t>
      </w:r>
      <w:r>
        <w:t>A,</w:t>
      </w:r>
      <w:r w:rsidRPr="005039C5">
        <w:t xml:space="preserve"> a simple linear regression</w:t>
      </w:r>
      <w:r>
        <w:t xml:space="preserve"> with no adjustment for confounders and</w:t>
      </w:r>
      <w:r w:rsidRPr="005039C5">
        <w:t xml:space="preserve"> </w:t>
      </w:r>
      <w:r>
        <w:t>m</w:t>
      </w:r>
      <w:r w:rsidRPr="005039C5">
        <w:t xml:space="preserve">odel </w:t>
      </w:r>
      <w:r>
        <w:t xml:space="preserve">B, </w:t>
      </w:r>
      <w:r w:rsidRPr="005039C5">
        <w:t xml:space="preserve">a multiple linear regression </w:t>
      </w:r>
      <w:r w:rsidRPr="00185D2F">
        <w:t>includ</w:t>
      </w:r>
      <w:r>
        <w:t>ing</w:t>
      </w:r>
      <w:r w:rsidRPr="00185D2F">
        <w:t xml:space="preserve"> confounders</w:t>
      </w:r>
      <w:r>
        <w:t xml:space="preserve">. </w:t>
      </w:r>
      <w:r w:rsidRPr="00A76A2A">
        <w:t xml:space="preserve">To aid the selection of confounders in the analysis of the relationship between maternal BMI and childhood </w:t>
      </w:r>
      <w:r>
        <w:t xml:space="preserve">BMI and </w:t>
      </w:r>
      <w:r w:rsidRPr="00A76A2A">
        <w:t xml:space="preserve">adiposity, linear regression was used to </w:t>
      </w:r>
      <w:r>
        <w:t>identify</w:t>
      </w:r>
      <w:r w:rsidRPr="00A76A2A">
        <w:t xml:space="preserve"> maternal clinical factors and biomarkers associat</w:t>
      </w:r>
      <w:r>
        <w:t>ed</w:t>
      </w:r>
      <w:r w:rsidRPr="00A76A2A">
        <w:t xml:space="preserve"> with childhood adiposity outcomes, independent from maternal BMI. Confounders </w:t>
      </w:r>
      <w:r>
        <w:t>selected</w:t>
      </w:r>
      <w:r w:rsidRPr="00A76A2A">
        <w:t xml:space="preserve"> for </w:t>
      </w:r>
      <w:r>
        <w:t xml:space="preserve">model B, Supplementary Table 1, </w:t>
      </w:r>
      <w:r w:rsidRPr="00A76A2A">
        <w:t xml:space="preserve">were </w:t>
      </w:r>
      <w:r>
        <w:t>chosen</w:t>
      </w:r>
      <w:r w:rsidRPr="00A76A2A">
        <w:t xml:space="preserve"> </w:t>
      </w:r>
      <w:r w:rsidRPr="00A76A2A">
        <w:rPr>
          <w:i/>
        </w:rPr>
        <w:t>a prior</w:t>
      </w:r>
      <w:r>
        <w:rPr>
          <w:i/>
        </w:rPr>
        <w:t xml:space="preserve">i </w:t>
      </w:r>
      <w:r w:rsidRPr="00026401">
        <w:rPr>
          <w:rFonts w:ascii="Calibri" w:hAnsi="Calibri" w:cs="Calibri"/>
          <w:szCs w:val="24"/>
          <w:vertAlign w:val="superscript"/>
        </w:rPr>
        <w:t>23</w:t>
      </w:r>
      <w:r>
        <w:t xml:space="preserve"> </w:t>
      </w:r>
      <w:r w:rsidRPr="00A76A2A">
        <w:t>based on known associations with obesity or implicat</w:t>
      </w:r>
      <w:r>
        <w:t>ion</w:t>
      </w:r>
      <w:r w:rsidRPr="00A76A2A">
        <w:t xml:space="preserve"> in the causal pathway </w:t>
      </w:r>
      <w:r>
        <w:t>between maternal BMI</w:t>
      </w:r>
      <w:r w:rsidRPr="00A76A2A">
        <w:t xml:space="preserve"> of childhood obesity.</w:t>
      </w:r>
      <w:r>
        <w:t xml:space="preserve"> These were decided upon with the use of directed acyclic graphs (DAGs, Supplementary Figure 1) </w:t>
      </w:r>
      <w:r w:rsidRPr="00026401">
        <w:rPr>
          <w:rFonts w:ascii="Calibri" w:hAnsi="Calibri" w:cs="Calibri"/>
          <w:szCs w:val="24"/>
          <w:vertAlign w:val="superscript"/>
        </w:rPr>
        <w:t>23</w:t>
      </w:r>
      <w:r w:rsidRPr="00A76A2A">
        <w:t>.</w:t>
      </w:r>
      <w:r>
        <w:t xml:space="preserve"> Results were corrected for multiple testing using Benjamini &amp; Hochberg’s False Discovery Rate (FDR) </w:t>
      </w:r>
      <w:r w:rsidRPr="00026401">
        <w:rPr>
          <w:rFonts w:ascii="Calibri" w:hAnsi="Calibri" w:cs="Calibri"/>
          <w:szCs w:val="24"/>
          <w:vertAlign w:val="superscript"/>
        </w:rPr>
        <w:t>24</w:t>
      </w:r>
      <w:r>
        <w:t xml:space="preserve">. </w:t>
      </w:r>
      <w:r w:rsidRPr="00BF020E">
        <w:t xml:space="preserve">The variables used in the adjusted model were, </w:t>
      </w:r>
      <w:r w:rsidRPr="004B1716">
        <w:t>infant mode of feeding, infant sex and maternal: ethnicity, socioeconomic status, green leafy vegetable intake pre-pregnancy, multivitamin use pre-pregnancy, alcohol intake pre-pregnancy</w:t>
      </w:r>
      <w:r>
        <w:t>,</w:t>
      </w:r>
      <w:r w:rsidRPr="004B1716">
        <w:t xml:space="preserve"> cigarette smoking in first trimester, time spent watching television</w:t>
      </w:r>
      <w:r>
        <w:t xml:space="preserve"> in first trimester,</w:t>
      </w:r>
      <w:r w:rsidRPr="004B1716">
        <w:t xml:space="preserve"> depression</w:t>
      </w:r>
      <w:r>
        <w:t xml:space="preserve"> in first trimester,</w:t>
      </w:r>
      <w:r w:rsidRPr="004B1716">
        <w:t xml:space="preserve"> sleep</w:t>
      </w:r>
      <w:r>
        <w:t xml:space="preserve"> assessed at 20 weeks’ gestation</w:t>
      </w:r>
      <w:r w:rsidRPr="004B1716">
        <w:t xml:space="preserve">, </w:t>
      </w:r>
      <w:r>
        <w:t xml:space="preserve">maternal </w:t>
      </w:r>
      <w:r w:rsidRPr="004B1716">
        <w:t>hypertension, GDM diagnosis, and placental growth factor.</w:t>
      </w:r>
    </w:p>
    <w:p w14:paraId="021581BE" w14:textId="77777777" w:rsidR="00B70A5F" w:rsidRPr="00E90939" w:rsidRDefault="00B70A5F" w:rsidP="00B70A5F">
      <w:pPr>
        <w:spacing w:line="480" w:lineRule="auto"/>
        <w:jc w:val="both"/>
      </w:pPr>
      <w:r>
        <w:lastRenderedPageBreak/>
        <w:t xml:space="preserve">For model A and B, the </w:t>
      </w:r>
      <w:r>
        <w:sym w:font="Symbol" w:char="F062"/>
      </w:r>
      <w:r>
        <w:t>-coefficients for the relationship between maternal BMI and each childhood anthropometric measurement are presented as standardised coefficients (SC).  Standardised coefficients represented the SD in adiposity measure per SD change in exposure (maternal BMI) enabling comparison across outcomes and models. Assumptions for normality were checked for all predictors; candidate biomarkers were log transformed (using natural logs).  Data were analysed using Stata software, version 15.0 (StataCorp, College Station, Texas).</w:t>
      </w:r>
      <w:bookmarkEnd w:id="1"/>
      <w:r>
        <w:br w:type="page"/>
      </w:r>
    </w:p>
    <w:p w14:paraId="0E1F0B9A" w14:textId="77777777" w:rsidR="00B70A5F" w:rsidRPr="00230019" w:rsidRDefault="00B70A5F" w:rsidP="00B70A5F">
      <w:pPr>
        <w:rPr>
          <w:b/>
        </w:rPr>
      </w:pPr>
      <w:r w:rsidRPr="00230019">
        <w:rPr>
          <w:b/>
        </w:rPr>
        <w:lastRenderedPageBreak/>
        <w:t xml:space="preserve">Results </w:t>
      </w:r>
    </w:p>
    <w:p w14:paraId="580CC18D" w14:textId="77777777" w:rsidR="00B70A5F" w:rsidRDefault="00B70A5F" w:rsidP="00B70A5F">
      <w:pPr>
        <w:spacing w:line="480" w:lineRule="auto"/>
        <w:jc w:val="both"/>
      </w:pPr>
      <w:r>
        <w:t xml:space="preserve">At follow-up </w:t>
      </w:r>
      <w:r w:rsidRPr="0041713B">
        <w:t>1,208 (59%) of the 2,03</w:t>
      </w:r>
      <w:r>
        <w:t>2</w:t>
      </w:r>
      <w:r w:rsidRPr="0041713B">
        <w:t xml:space="preserve"> mothers from the original </w:t>
      </w:r>
      <w:r>
        <w:t xml:space="preserve">New Zealand </w:t>
      </w:r>
      <w:r w:rsidRPr="0041713B">
        <w:t xml:space="preserve">SCOPE </w:t>
      </w:r>
      <w:r>
        <w:t>participants were studied</w:t>
      </w:r>
      <w:r w:rsidRPr="0041713B">
        <w:t xml:space="preserve">. Although there was no difference observed in BMI, mothers who participated in the CoS </w:t>
      </w:r>
      <w:r>
        <w:t xml:space="preserve">study </w:t>
      </w:r>
      <w:r w:rsidRPr="0041713B">
        <w:t xml:space="preserve">were more likely </w:t>
      </w:r>
      <w:r>
        <w:t xml:space="preserve">to be </w:t>
      </w:r>
      <w:r w:rsidRPr="0041713B">
        <w:t xml:space="preserve">older, Caucasian, have a higher </w:t>
      </w:r>
      <w:r>
        <w:t xml:space="preserve">education and </w:t>
      </w:r>
      <w:r w:rsidRPr="0041713B">
        <w:t>socio-economic status and were less likely to smoke in their first trimester</w:t>
      </w:r>
      <w:r>
        <w:t xml:space="preserve"> than woman who did not take part; g</w:t>
      </w:r>
      <w:r w:rsidRPr="0041713B">
        <w:t xml:space="preserve">estational age at delivery was similar in both groups, </w:t>
      </w:r>
      <w:r>
        <w:t>but</w:t>
      </w:r>
      <w:r w:rsidRPr="0041713B">
        <w:t xml:space="preserve"> participants in the follow up were less likely to </w:t>
      </w:r>
      <w:r>
        <w:t xml:space="preserve">have </w:t>
      </w:r>
      <w:r w:rsidRPr="0041713B">
        <w:t>deliver</w:t>
      </w:r>
      <w:r>
        <w:t>ed</w:t>
      </w:r>
      <w:r w:rsidRPr="0041713B">
        <w:t xml:space="preserve"> before 37 weeks</w:t>
      </w:r>
      <w:r>
        <w:t>’ gestation</w:t>
      </w:r>
      <w:r w:rsidRPr="0041713B">
        <w:t xml:space="preserve"> (</w:t>
      </w:r>
      <w:r>
        <w:t>S</w:t>
      </w:r>
      <w:r w:rsidRPr="00F225BB">
        <w:t xml:space="preserve">upplementary </w:t>
      </w:r>
      <w:r>
        <w:t>T</w:t>
      </w:r>
      <w:r w:rsidRPr="00F225BB">
        <w:t>able</w:t>
      </w:r>
      <w:r w:rsidRPr="008F6D0F">
        <w:t xml:space="preserve"> </w:t>
      </w:r>
      <w:r>
        <w:t>3</w:t>
      </w:r>
      <w:r w:rsidRPr="0041713B">
        <w:t>)</w:t>
      </w:r>
      <w:r>
        <w:t xml:space="preserve">. </w:t>
      </w:r>
      <w:r w:rsidRPr="0041713B">
        <w:t xml:space="preserve"> Of the 1,208 mother-child dyads available for analysis, 35 (3%) were excluded due to missing (n=32) or </w:t>
      </w:r>
      <w:r>
        <w:t>implausible</w:t>
      </w:r>
      <w:r w:rsidRPr="0041713B">
        <w:t xml:space="preserve"> </w:t>
      </w:r>
      <w:r>
        <w:t>BFP</w:t>
      </w:r>
      <w:r w:rsidRPr="0041713B">
        <w:t xml:space="preserve"> (n=3) (Figure 1).  The study population comprised 1,173 mother-child dyads.</w:t>
      </w:r>
    </w:p>
    <w:p w14:paraId="7C6A2E50" w14:textId="77777777" w:rsidR="00B70A5F" w:rsidRPr="00ED1176" w:rsidRDefault="00B70A5F" w:rsidP="00B70A5F">
      <w:pPr>
        <w:spacing w:line="480" w:lineRule="auto"/>
        <w:jc w:val="both"/>
        <w:rPr>
          <w:u w:val="single"/>
        </w:rPr>
      </w:pPr>
    </w:p>
    <w:p w14:paraId="107FA914" w14:textId="77777777" w:rsidR="00B70A5F" w:rsidRPr="00ED1176" w:rsidRDefault="00B70A5F" w:rsidP="00B70A5F">
      <w:pPr>
        <w:rPr>
          <w:i/>
          <w:u w:val="single"/>
        </w:rPr>
      </w:pPr>
      <w:r w:rsidRPr="00ED1176">
        <w:rPr>
          <w:i/>
          <w:u w:val="single"/>
        </w:rPr>
        <w:t>Maternal and child characteristics</w:t>
      </w:r>
    </w:p>
    <w:p w14:paraId="0C861B0B" w14:textId="77777777" w:rsidR="00B70A5F" w:rsidRDefault="00B70A5F" w:rsidP="00B70A5F">
      <w:pPr>
        <w:spacing w:line="480" w:lineRule="auto"/>
        <w:jc w:val="both"/>
      </w:pPr>
      <w:r>
        <w:t>Mean</w:t>
      </w:r>
      <w:r>
        <w:rPr>
          <w:rFonts w:cstheme="minorHAnsi"/>
        </w:rPr>
        <w:t xml:space="preserve"> (SD)</w:t>
      </w:r>
      <w:r w:rsidRPr="0041713B">
        <w:t xml:space="preserve"> </w:t>
      </w:r>
      <w:r>
        <w:t>maternal</w:t>
      </w:r>
      <w:r w:rsidRPr="0041713B">
        <w:t xml:space="preserve"> age </w:t>
      </w:r>
      <w:r>
        <w:t xml:space="preserve">at baseline (SCOPE study 15 weeks’ gestation visit) </w:t>
      </w:r>
      <w:r w:rsidRPr="0041713B">
        <w:t>was 31</w:t>
      </w:r>
      <w:r>
        <w:rPr>
          <w:rFonts w:cstheme="minorHAnsi"/>
        </w:rPr>
        <w:t xml:space="preserve"> (</w:t>
      </w:r>
      <w:r>
        <w:t>4)</w:t>
      </w:r>
      <w:r w:rsidRPr="0041713B">
        <w:t xml:space="preserve"> years</w:t>
      </w:r>
      <w:r>
        <w:t xml:space="preserve"> and most (87.6%) women were Caucasian (Table 1)</w:t>
      </w:r>
      <w:r w:rsidRPr="0041713B">
        <w:t>. The median BMI was 23.</w:t>
      </w:r>
      <w:r w:rsidRPr="005E7988">
        <w:t xml:space="preserve">9 </w:t>
      </w:r>
      <w:r w:rsidRPr="003F284B">
        <w:t>kg/m</w:t>
      </w:r>
      <w:r w:rsidRPr="00300A10">
        <w:rPr>
          <w:vertAlign w:val="superscript"/>
        </w:rPr>
        <w:t>2</w:t>
      </w:r>
      <w:r w:rsidRPr="0041713B">
        <w:t xml:space="preserve"> (Interquartile range</w:t>
      </w:r>
      <w:r>
        <w:t xml:space="preserve"> (IQR)</w:t>
      </w:r>
      <w:r w:rsidRPr="0041713B">
        <w:t xml:space="preserve"> 21.8 to 26.6)</w:t>
      </w:r>
      <w:r>
        <w:t xml:space="preserve"> and 28.1% (n=329) of women were overweight (BMI </w:t>
      </w:r>
      <w:r w:rsidRPr="00B42998">
        <w:rPr>
          <w:u w:val="single"/>
        </w:rPr>
        <w:t>&gt;</w:t>
      </w:r>
      <w:r>
        <w:t>25kg/m</w:t>
      </w:r>
      <w:r w:rsidRPr="00B42998">
        <w:rPr>
          <w:vertAlign w:val="superscript"/>
        </w:rPr>
        <w:t>2</w:t>
      </w:r>
      <w:r>
        <w:t xml:space="preserve">) and 10.1% (n=118) were obese (BMI </w:t>
      </w:r>
      <w:r w:rsidRPr="00CD2606">
        <w:rPr>
          <w:u w:val="single"/>
        </w:rPr>
        <w:t>&gt;</w:t>
      </w:r>
      <w:r>
        <w:t>30kg/m</w:t>
      </w:r>
      <w:r w:rsidRPr="00CD2606">
        <w:rPr>
          <w:vertAlign w:val="superscript"/>
        </w:rPr>
        <w:t>2</w:t>
      </w:r>
      <w:r>
        <w:t>). Median gestational age at delivery was 40.0 weeks’ (</w:t>
      </w:r>
      <w:r>
        <w:rPr>
          <w:rFonts w:ascii="Calibri" w:eastAsia="Times New Roman" w:hAnsi="Calibri" w:cs="Calibri"/>
          <w:color w:val="000000"/>
          <w:lang w:eastAsia="en-GB"/>
        </w:rPr>
        <w:t xml:space="preserve">38.9 to 40.9). </w:t>
      </w:r>
      <w:r>
        <w:t>M</w:t>
      </w:r>
      <w:r w:rsidRPr="00C93AD3">
        <w:t>ean age of the children was 6</w:t>
      </w:r>
      <w:r>
        <w:t>.0</w:t>
      </w:r>
      <w:r w:rsidRPr="00C93AD3">
        <w:t xml:space="preserve"> (0.2)</w:t>
      </w:r>
      <w:r>
        <w:t xml:space="preserve"> </w:t>
      </w:r>
      <w:r w:rsidRPr="00C93AD3">
        <w:t>years. Mean child’s BF</w:t>
      </w:r>
      <w:r>
        <w:t>P</w:t>
      </w:r>
      <w:r w:rsidRPr="00C93AD3">
        <w:t xml:space="preserve"> was 22.8% (6.3) and BMI z-score was </w:t>
      </w:r>
      <w:r>
        <w:rPr>
          <w:rFonts w:ascii="Calibri" w:eastAsia="Times New Roman" w:hAnsi="Calibri" w:cs="Calibri"/>
          <w:color w:val="000000"/>
          <w:lang w:eastAsia="en-GB"/>
        </w:rPr>
        <w:t>0</w:t>
      </w:r>
      <w:r w:rsidRPr="008A6B15">
        <w:rPr>
          <w:rFonts w:ascii="Calibri" w:eastAsia="Times New Roman" w:hAnsi="Calibri" w:cs="Calibri"/>
          <w:color w:val="000000"/>
          <w:lang w:eastAsia="en-GB"/>
        </w:rPr>
        <w:t>.27</w:t>
      </w:r>
      <w:r w:rsidRPr="008A6B15" w:rsidDel="008A6B15">
        <w:rPr>
          <w:rFonts w:ascii="Calibri" w:eastAsia="Times New Roman" w:hAnsi="Calibri" w:cs="Calibri"/>
          <w:color w:val="000000"/>
          <w:lang w:eastAsia="en-GB"/>
        </w:rPr>
        <w:t xml:space="preserve"> </w:t>
      </w:r>
      <w:r w:rsidRPr="00CD3F09">
        <w:rPr>
          <w:rFonts w:ascii="Calibri" w:eastAsia="Times New Roman" w:hAnsi="Calibri" w:cs="Calibri"/>
          <w:color w:val="000000"/>
          <w:lang w:eastAsia="en-GB"/>
        </w:rPr>
        <w:t>(0.9</w:t>
      </w:r>
      <w:r>
        <w:rPr>
          <w:rFonts w:ascii="Calibri" w:eastAsia="Times New Roman" w:hAnsi="Calibri" w:cs="Calibri"/>
          <w:color w:val="000000"/>
          <w:lang w:eastAsia="en-GB"/>
        </w:rPr>
        <w:t>1).</w:t>
      </w:r>
      <w:r>
        <w:t xml:space="preserve"> M</w:t>
      </w:r>
      <w:r w:rsidRPr="00C93AD3">
        <w:t>ean arm, waist and hip circumference</w:t>
      </w:r>
      <w:r>
        <w:t>s</w:t>
      </w:r>
      <w:r w:rsidRPr="00C93AD3">
        <w:t xml:space="preserve"> </w:t>
      </w:r>
      <w:r>
        <w:t>were</w:t>
      </w:r>
      <w:r w:rsidRPr="00C93AD3">
        <w:t xml:space="preserve"> </w:t>
      </w:r>
      <w:r w:rsidRPr="00C93AD3">
        <w:rPr>
          <w:rFonts w:ascii="Calibri" w:eastAsia="Times New Roman" w:hAnsi="Calibri" w:cs="Calibri"/>
          <w:color w:val="000000"/>
          <w:lang w:eastAsia="en-GB"/>
        </w:rPr>
        <w:t>18.6</w:t>
      </w:r>
      <w:r>
        <w:rPr>
          <w:rFonts w:ascii="Calibri" w:eastAsia="Times New Roman" w:hAnsi="Calibri" w:cs="Calibri"/>
          <w:color w:val="000000"/>
          <w:lang w:eastAsia="en-GB"/>
        </w:rPr>
        <w:t xml:space="preserve"> </w:t>
      </w:r>
      <w:r w:rsidRPr="00C93AD3">
        <w:rPr>
          <w:rFonts w:ascii="Calibri" w:eastAsia="Times New Roman" w:hAnsi="Calibri" w:cs="Calibri"/>
          <w:color w:val="000000"/>
          <w:lang w:eastAsia="en-GB"/>
        </w:rPr>
        <w:t>(1.7), 55.4 (4.0) and 61.6 (</w:t>
      </w:r>
      <w:r>
        <w:rPr>
          <w:rFonts w:ascii="Calibri" w:eastAsia="Times New Roman" w:hAnsi="Calibri" w:cs="Calibri"/>
          <w:color w:val="000000"/>
          <w:lang w:eastAsia="en-GB"/>
        </w:rPr>
        <w:t xml:space="preserve">4.9) cm, respectively, and the </w:t>
      </w:r>
      <w:r w:rsidRPr="00C93AD3">
        <w:rPr>
          <w:rFonts w:ascii="Calibri" w:eastAsia="Times New Roman" w:hAnsi="Calibri" w:cs="Calibri"/>
          <w:color w:val="000000"/>
          <w:lang w:eastAsia="en-GB"/>
        </w:rPr>
        <w:t>sum of skinfold</w:t>
      </w:r>
      <w:r>
        <w:rPr>
          <w:rFonts w:ascii="Calibri" w:eastAsia="Times New Roman" w:hAnsi="Calibri" w:cs="Calibri"/>
          <w:color w:val="000000"/>
          <w:lang w:eastAsia="en-GB"/>
        </w:rPr>
        <w:t xml:space="preserve"> thicknesses was</w:t>
      </w:r>
      <w:r w:rsidRPr="00C93AD3">
        <w:rPr>
          <w:rFonts w:ascii="Calibri" w:eastAsia="Times New Roman" w:hAnsi="Calibri" w:cs="Calibri"/>
          <w:color w:val="000000"/>
          <w:lang w:eastAsia="en-GB"/>
        </w:rPr>
        <w:t xml:space="preserve"> 30.5 (</w:t>
      </w:r>
      <w:r w:rsidRPr="00C93AD3">
        <w:rPr>
          <w:rFonts w:cstheme="minorHAnsi"/>
        </w:rPr>
        <w:t>9.4)</w:t>
      </w:r>
      <w:r>
        <w:rPr>
          <w:rFonts w:cstheme="minorHAnsi"/>
        </w:rPr>
        <w:t xml:space="preserve"> mm</w:t>
      </w:r>
      <w:r w:rsidRPr="00C16143">
        <w:rPr>
          <w:rFonts w:ascii="Calibri" w:eastAsia="Times New Roman" w:hAnsi="Calibri" w:cs="Calibri"/>
          <w:color w:val="000000"/>
          <w:lang w:eastAsia="en-GB"/>
        </w:rPr>
        <w:t xml:space="preserve">. 15.7% (185/1173) </w:t>
      </w:r>
      <w:r>
        <w:rPr>
          <w:rFonts w:ascii="Calibri" w:eastAsia="Times New Roman" w:hAnsi="Calibri" w:cs="Calibri"/>
          <w:color w:val="000000"/>
          <w:lang w:eastAsia="en-GB"/>
        </w:rPr>
        <w:t>were overweight and 3.</w:t>
      </w:r>
      <w:r w:rsidRPr="00A40270">
        <w:rPr>
          <w:rFonts w:ascii="Calibri" w:eastAsia="Times New Roman" w:hAnsi="Calibri" w:cs="Calibri"/>
          <w:color w:val="000000"/>
          <w:lang w:eastAsia="en-GB"/>
        </w:rPr>
        <w:t>6% (42/1173)</w:t>
      </w:r>
      <w:r>
        <w:rPr>
          <w:rFonts w:ascii="Calibri" w:eastAsia="Times New Roman" w:hAnsi="Calibri" w:cs="Calibri"/>
          <w:color w:val="000000"/>
          <w:lang w:eastAsia="en-GB"/>
        </w:rPr>
        <w:t xml:space="preserve"> of the children were classified as obese according to the WHO definition using BMI </w:t>
      </w:r>
      <w:r w:rsidRPr="00026401">
        <w:rPr>
          <w:rFonts w:ascii="Calibri" w:hAnsi="Calibri" w:cs="Calibri"/>
          <w:szCs w:val="24"/>
          <w:vertAlign w:val="superscript"/>
        </w:rPr>
        <w:t>20</w:t>
      </w:r>
      <w:r>
        <w:rPr>
          <w:rFonts w:ascii="Calibri" w:eastAsia="Times New Roman" w:hAnsi="Calibri" w:cs="Calibri"/>
          <w:color w:val="000000"/>
          <w:lang w:eastAsia="en-GB"/>
        </w:rPr>
        <w:t xml:space="preserve"> (Table 1). </w:t>
      </w:r>
    </w:p>
    <w:p w14:paraId="0FC82002" w14:textId="77777777" w:rsidR="00B70A5F" w:rsidRPr="002F48A9" w:rsidRDefault="00B70A5F" w:rsidP="00B70A5F">
      <w:pPr>
        <w:spacing w:line="480" w:lineRule="auto"/>
        <w:jc w:val="both"/>
        <w:rPr>
          <w:b/>
        </w:rPr>
      </w:pPr>
    </w:p>
    <w:p w14:paraId="0B80AA3F" w14:textId="77777777" w:rsidR="00B70A5F" w:rsidRPr="00ED1176" w:rsidRDefault="00B70A5F" w:rsidP="00B70A5F">
      <w:pPr>
        <w:rPr>
          <w:i/>
          <w:u w:val="single"/>
        </w:rPr>
      </w:pPr>
      <w:r w:rsidRPr="00ED1176">
        <w:rPr>
          <w:i/>
          <w:u w:val="single"/>
        </w:rPr>
        <w:t xml:space="preserve">Maternal early-pregnancy BMI and childhood BMI Anthropometric Measures </w:t>
      </w:r>
    </w:p>
    <w:p w14:paraId="620FEB3B" w14:textId="77777777" w:rsidR="00B70A5F" w:rsidRDefault="00B70A5F" w:rsidP="00B70A5F">
      <w:pPr>
        <w:spacing w:line="480" w:lineRule="auto"/>
        <w:jc w:val="both"/>
      </w:pPr>
      <w:r>
        <w:t>F</w:t>
      </w:r>
      <w:r w:rsidRPr="001B1148">
        <w:t xml:space="preserve">ollowing adjustment for </w:t>
      </w:r>
      <w:r>
        <w:t xml:space="preserve">significant </w:t>
      </w:r>
      <w:r w:rsidRPr="001B1148">
        <w:t>maternal confounders</w:t>
      </w:r>
      <w:r>
        <w:t xml:space="preserve"> (Supplementary Table 1), maternal BMI (measured continuously) was associated with all measures of child adiposity and BMI; </w:t>
      </w:r>
      <w:r w:rsidRPr="008F6D0F">
        <w:t>BF</w:t>
      </w:r>
      <w:r>
        <w:t>P</w:t>
      </w:r>
      <w:r w:rsidRPr="008F6D0F">
        <w:t xml:space="preserve"> (</w:t>
      </w:r>
      <w:r>
        <w:rPr>
          <w:rFonts w:cstheme="minorHAnsi"/>
        </w:rPr>
        <w:t>β</w:t>
      </w:r>
      <w:r w:rsidRPr="008F6D0F">
        <w:t>=0.1</w:t>
      </w:r>
      <w:r>
        <w:t xml:space="preserve">1 (95% confidence interval </w:t>
      </w:r>
      <w:r>
        <w:rPr>
          <w:rFonts w:cstheme="minorHAnsi"/>
        </w:rPr>
        <w:t>0</w:t>
      </w:r>
      <w:r w:rsidRPr="00D21569">
        <w:rPr>
          <w:rFonts w:cstheme="minorHAnsi"/>
        </w:rPr>
        <w:t>.0</w:t>
      </w:r>
      <w:r>
        <w:rPr>
          <w:rFonts w:cstheme="minorHAnsi"/>
        </w:rPr>
        <w:t>5 to 0.17)</w:t>
      </w:r>
      <w:r>
        <w:t xml:space="preserve">, </w:t>
      </w:r>
      <w:r w:rsidRPr="001B1148">
        <w:t>p&lt;0.001</w:t>
      </w:r>
      <w:r>
        <w:t>), BMI z-score (</w:t>
      </w:r>
      <w:r>
        <w:rPr>
          <w:rFonts w:cstheme="minorHAnsi"/>
        </w:rPr>
        <w:t>β</w:t>
      </w:r>
      <w:r>
        <w:t xml:space="preserve">=0.23 </w:t>
      </w:r>
      <w:r>
        <w:rPr>
          <w:rFonts w:cstheme="minorHAnsi"/>
        </w:rPr>
        <w:t>(0.18 to 0.28)</w:t>
      </w:r>
      <w:r>
        <w:t xml:space="preserve">, </w:t>
      </w:r>
      <w:r w:rsidRPr="001B1148">
        <w:t>p&lt;0.001</w:t>
      </w:r>
      <w:r>
        <w:t xml:space="preserve">), arm </w:t>
      </w:r>
      <w:r>
        <w:lastRenderedPageBreak/>
        <w:t>(</w:t>
      </w:r>
      <w:r>
        <w:rPr>
          <w:rFonts w:cstheme="minorHAnsi"/>
        </w:rPr>
        <w:t>β</w:t>
      </w:r>
      <w:r>
        <w:t xml:space="preserve">=0.20 </w:t>
      </w:r>
      <w:r>
        <w:rPr>
          <w:rFonts w:cstheme="minorHAnsi"/>
        </w:rPr>
        <w:t>(0.14 to 0.25)</w:t>
      </w:r>
      <w:r>
        <w:t xml:space="preserve">, </w:t>
      </w:r>
      <w:r w:rsidRPr="001B1148">
        <w:t>p&lt;0.001</w:t>
      </w:r>
      <w:r>
        <w:t>), waist (</w:t>
      </w:r>
      <w:r>
        <w:rPr>
          <w:rFonts w:cstheme="minorHAnsi"/>
        </w:rPr>
        <w:t>β</w:t>
      </w:r>
      <w:r>
        <w:t xml:space="preserve">=0.17 </w:t>
      </w:r>
      <w:r>
        <w:rPr>
          <w:rFonts w:cstheme="minorHAnsi"/>
        </w:rPr>
        <w:t>(0.12 to 0.23)</w:t>
      </w:r>
      <w:r>
        <w:t xml:space="preserve">, </w:t>
      </w:r>
      <w:r w:rsidRPr="001B1148">
        <w:t>p&lt;0.001</w:t>
      </w:r>
      <w:r>
        <w:t>), hip circumference (</w:t>
      </w:r>
      <w:r>
        <w:rPr>
          <w:rFonts w:cstheme="minorHAnsi"/>
        </w:rPr>
        <w:t>β</w:t>
      </w:r>
      <w:r>
        <w:t>=</w:t>
      </w:r>
      <w:r w:rsidRPr="00687BE0">
        <w:t>0.16 (0.10 to 0.22)</w:t>
      </w:r>
      <w:r>
        <w:t xml:space="preserve">, </w:t>
      </w:r>
      <w:r w:rsidRPr="001B1148">
        <w:t>p&lt;0.001</w:t>
      </w:r>
      <w:r>
        <w:t>) and sum of skinfold thicknesses (</w:t>
      </w:r>
      <w:r>
        <w:rPr>
          <w:rFonts w:cstheme="minorHAnsi"/>
        </w:rPr>
        <w:t>β</w:t>
      </w:r>
      <w:r>
        <w:t>=</w:t>
      </w:r>
      <w:r w:rsidRPr="00167A6C">
        <w:rPr>
          <w:rFonts w:cstheme="minorHAnsi"/>
        </w:rPr>
        <w:t>0.15</w:t>
      </w:r>
      <w:r>
        <w:rPr>
          <w:rFonts w:cstheme="minorHAnsi"/>
        </w:rPr>
        <w:t xml:space="preserve"> (0.09 to 0.21)</w:t>
      </w:r>
      <w:r>
        <w:t xml:space="preserve">, </w:t>
      </w:r>
      <w:r w:rsidRPr="001B1148">
        <w:t>p&lt;0.001</w:t>
      </w:r>
      <w:r>
        <w:t>) (</w:t>
      </w:r>
      <w:r w:rsidRPr="00F225BB">
        <w:t>Table</w:t>
      </w:r>
      <w:r w:rsidRPr="008F6D0F">
        <w:t xml:space="preserve"> </w:t>
      </w:r>
      <w:r w:rsidRPr="00F225BB">
        <w:t>2</w:t>
      </w:r>
      <w:r>
        <w:t>, model B</w:t>
      </w:r>
      <w:r w:rsidRPr="00861FD7">
        <w:t>).</w:t>
      </w:r>
      <w:r>
        <w:t xml:space="preserve"> There was no significant difference for height for the models A and B, p=0.4 and p=0.6, respectively, furthermore, no interactions were observed between child sex at 6 years of age. </w:t>
      </w:r>
    </w:p>
    <w:p w14:paraId="17C0270E" w14:textId="77777777" w:rsidR="00B70A5F" w:rsidRDefault="00B70A5F" w:rsidP="00B70A5F">
      <w:pPr>
        <w:spacing w:line="480" w:lineRule="auto"/>
        <w:jc w:val="both"/>
      </w:pPr>
      <w:r>
        <w:t>Early-pregnancy obesity was associated with a 0.63 SD (95% CI 0.46 to 0.80) increase (p&lt;0.001) in child’s BMI z-score, in comparison to mothers with normal BMI, after adjustment for confounders (Figure 2). Similarly, maternal obesity was associated with 7.8% higher child’s BFP (</w:t>
      </w:r>
      <w:r w:rsidRPr="00D579FE">
        <w:t>β</w:t>
      </w:r>
      <w:r>
        <w:t>=0.27 (0.08 to 0.47), p=0.006), 4.5</w:t>
      </w:r>
      <w:r w:rsidRPr="00363434">
        <w:t xml:space="preserve">% higher </w:t>
      </w:r>
      <w:r>
        <w:t>mid-arm (</w:t>
      </w:r>
      <w:r w:rsidRPr="00D579FE">
        <w:t>β</w:t>
      </w:r>
      <w:r>
        <w:t>=0.52 (0.33 to 0.72), p&lt;0.001), 3.1% higher waist (</w:t>
      </w:r>
      <w:r w:rsidRPr="00D579FE">
        <w:t>β</w:t>
      </w:r>
      <w:r>
        <w:t>=0.50 (0.30 to 0.69), p&lt;0.001) 3.1% higher hip circumferences (</w:t>
      </w:r>
      <w:r w:rsidRPr="00D579FE">
        <w:t>β</w:t>
      </w:r>
      <w:r>
        <w:t>=0.42 (0.23 to 0.61), p&lt;0.001) and 11.5% increase sum of skinfold thicknesses (</w:t>
      </w:r>
      <w:r w:rsidRPr="00D579FE">
        <w:t>β</w:t>
      </w:r>
      <w:r>
        <w:t xml:space="preserve">=0.42 (0.23 to 0.61), p&lt;0.001) compared to normal weight mothers (Figures 2 and 3). </w:t>
      </w:r>
    </w:p>
    <w:p w14:paraId="41A6F7C9" w14:textId="77777777" w:rsidR="00B70A5F" w:rsidRDefault="00B70A5F" w:rsidP="00B70A5F">
      <w:pPr>
        <w:spacing w:line="480" w:lineRule="auto"/>
        <w:rPr>
          <w:i/>
          <w:u w:val="single"/>
        </w:rPr>
      </w:pPr>
    </w:p>
    <w:p w14:paraId="3D7CC099" w14:textId="77777777" w:rsidR="00B70A5F" w:rsidRPr="00ED1176" w:rsidRDefault="00B70A5F" w:rsidP="00B70A5F">
      <w:pPr>
        <w:spacing w:line="480" w:lineRule="auto"/>
        <w:rPr>
          <w:i/>
          <w:u w:val="single"/>
        </w:rPr>
      </w:pPr>
      <w:r w:rsidRPr="00ED1176">
        <w:rPr>
          <w:i/>
          <w:u w:val="single"/>
        </w:rPr>
        <w:t>Biomarkers</w:t>
      </w:r>
    </w:p>
    <w:p w14:paraId="75F57A9B" w14:textId="77777777" w:rsidR="00B70A5F" w:rsidRPr="00D67C53" w:rsidRDefault="00B70A5F" w:rsidP="00B70A5F">
      <w:pPr>
        <w:spacing w:line="480" w:lineRule="auto"/>
        <w:jc w:val="both"/>
        <w:rPr>
          <w:color w:val="000000" w:themeColor="text1"/>
        </w:rPr>
      </w:pPr>
      <w:r w:rsidRPr="00D67C53">
        <w:rPr>
          <w:color w:val="000000" w:themeColor="text1"/>
        </w:rPr>
        <w:t xml:space="preserve">All but one maternal biomarker measured at 15 weeks’ gestation showed no association with </w:t>
      </w:r>
      <w:r>
        <w:rPr>
          <w:color w:val="000000" w:themeColor="text1"/>
        </w:rPr>
        <w:t xml:space="preserve">childhood anthropometric measures. </w:t>
      </w:r>
      <w:r w:rsidRPr="00D67C53">
        <w:rPr>
          <w:color w:val="000000" w:themeColor="text1"/>
        </w:rPr>
        <w:t xml:space="preserve">Maternal </w:t>
      </w:r>
      <w:r>
        <w:rPr>
          <w:color w:val="000000" w:themeColor="text1"/>
        </w:rPr>
        <w:t>placental growth factor (</w:t>
      </w:r>
      <w:r w:rsidRPr="00D67C53">
        <w:rPr>
          <w:color w:val="000000" w:themeColor="text1"/>
        </w:rPr>
        <w:t>PlGF</w:t>
      </w:r>
      <w:r>
        <w:rPr>
          <w:color w:val="000000" w:themeColor="text1"/>
        </w:rPr>
        <w:t>)</w:t>
      </w:r>
      <w:r w:rsidRPr="00D67C53">
        <w:rPr>
          <w:color w:val="000000" w:themeColor="text1"/>
        </w:rPr>
        <w:t xml:space="preserve"> was positively associated with increased child’s hip circumference </w:t>
      </w:r>
      <w:r>
        <w:rPr>
          <w:color w:val="000000" w:themeColor="text1"/>
        </w:rPr>
        <w:t>and SST (</w:t>
      </w:r>
      <w:r w:rsidRPr="00D67C53">
        <w:rPr>
          <w:color w:val="000000" w:themeColor="text1"/>
        </w:rPr>
        <w:t>p=0.001</w:t>
      </w:r>
      <w:r>
        <w:rPr>
          <w:color w:val="000000" w:themeColor="text1"/>
        </w:rPr>
        <w:t xml:space="preserve">), Child body fat percentage (p=0.009 and BMI z-score (P=0.006) and waist circumference (p=0.02) </w:t>
      </w:r>
      <w:r w:rsidRPr="00D67C53">
        <w:rPr>
          <w:color w:val="000000" w:themeColor="text1"/>
        </w:rPr>
        <w:t>(</w:t>
      </w:r>
      <w:r>
        <w:rPr>
          <w:color w:val="000000" w:themeColor="text1"/>
        </w:rPr>
        <w:t>S</w:t>
      </w:r>
      <w:r w:rsidRPr="00D67C53">
        <w:rPr>
          <w:color w:val="000000" w:themeColor="text1"/>
        </w:rPr>
        <w:t>upplementary Table</w:t>
      </w:r>
      <w:r>
        <w:rPr>
          <w:color w:val="000000" w:themeColor="text1"/>
        </w:rPr>
        <w:t xml:space="preserve"> 4</w:t>
      </w:r>
      <w:r w:rsidRPr="00D67C53">
        <w:rPr>
          <w:color w:val="000000" w:themeColor="text1"/>
        </w:rPr>
        <w:t xml:space="preserve">).  </w:t>
      </w:r>
      <w:r w:rsidRPr="00896E42">
        <w:rPr>
          <w:color w:val="000000" w:themeColor="text1"/>
          <w:lang w:val="en-NZ"/>
        </w:rPr>
        <w:t>Although</w:t>
      </w:r>
      <w:r>
        <w:rPr>
          <w:color w:val="000000" w:themeColor="text1"/>
          <w:lang w:val="en-NZ"/>
        </w:rPr>
        <w:t xml:space="preserve"> the relationship between PlGF and arm circumference and BMI z-score</w:t>
      </w:r>
      <w:r w:rsidRPr="00896E42">
        <w:rPr>
          <w:color w:val="000000" w:themeColor="text1"/>
          <w:lang w:val="en-NZ"/>
        </w:rPr>
        <w:t xml:space="preserve"> did not reach statistical significance the point estimates were in the same direction</w:t>
      </w:r>
      <w:r>
        <w:rPr>
          <w:color w:val="000000" w:themeColor="text1"/>
          <w:lang w:val="en-NZ"/>
        </w:rPr>
        <w:t>.</w:t>
      </w:r>
    </w:p>
    <w:p w14:paraId="656D8205" w14:textId="77777777" w:rsidR="00B70A5F" w:rsidRPr="00BD0D6A" w:rsidRDefault="00B70A5F" w:rsidP="00B70A5F">
      <w:pPr>
        <w:tabs>
          <w:tab w:val="left" w:pos="2933"/>
        </w:tabs>
        <w:spacing w:line="480" w:lineRule="auto"/>
        <w:jc w:val="both"/>
      </w:pPr>
    </w:p>
    <w:p w14:paraId="3521E171" w14:textId="77777777" w:rsidR="00B70A5F" w:rsidRPr="00ED1176" w:rsidRDefault="00B70A5F" w:rsidP="00B70A5F">
      <w:pPr>
        <w:rPr>
          <w:i/>
          <w:u w:val="single"/>
        </w:rPr>
      </w:pPr>
      <w:r w:rsidRPr="00ED1176">
        <w:rPr>
          <w:i/>
          <w:u w:val="single"/>
        </w:rPr>
        <w:t>Exploratory Analyses</w:t>
      </w:r>
    </w:p>
    <w:p w14:paraId="6FD28DE8" w14:textId="77777777" w:rsidR="00B70A5F" w:rsidRPr="002F48A9" w:rsidRDefault="00B70A5F" w:rsidP="00B70A5F">
      <w:pPr>
        <w:pStyle w:val="NoSpacing"/>
        <w:spacing w:line="480" w:lineRule="auto"/>
        <w:jc w:val="both"/>
        <w:rPr>
          <w:b/>
        </w:rPr>
      </w:pPr>
      <w:r w:rsidRPr="002F48A9">
        <w:t>The evaluation of relationships between maternal variables and offspring adiposity</w:t>
      </w:r>
      <w:r>
        <w:t>, as assessed by simple linear regression and adjusted for multiple testing,</w:t>
      </w:r>
      <w:r w:rsidRPr="002F48A9">
        <w:t xml:space="preserve"> provided information on potential </w:t>
      </w:r>
      <w:r w:rsidRPr="002F48A9">
        <w:lastRenderedPageBreak/>
        <w:t xml:space="preserve">confounders for the analysis described above, and described some novel associations </w:t>
      </w:r>
      <w:r>
        <w:t>of interest</w:t>
      </w:r>
      <w:r w:rsidRPr="002F48A9">
        <w:t xml:space="preserve"> between maternal </w:t>
      </w:r>
      <w:r>
        <w:t>PlGF</w:t>
      </w:r>
      <w:r w:rsidRPr="002F48A9">
        <w:t xml:space="preserve"> and offspring adiposity</w:t>
      </w:r>
      <w:r>
        <w:t xml:space="preserve"> (Supplementary Table 4). </w:t>
      </w:r>
    </w:p>
    <w:p w14:paraId="7B9ADFA9" w14:textId="77777777" w:rsidR="00B70A5F" w:rsidRPr="002F48A9" w:rsidRDefault="00B70A5F" w:rsidP="00B70A5F">
      <w:pPr>
        <w:spacing w:line="480" w:lineRule="auto"/>
        <w:jc w:val="both"/>
        <w:rPr>
          <w:b/>
        </w:rPr>
      </w:pPr>
    </w:p>
    <w:p w14:paraId="7F834343" w14:textId="77777777" w:rsidR="00B70A5F" w:rsidRPr="00230019" w:rsidRDefault="00B70A5F" w:rsidP="00B70A5F">
      <w:pPr>
        <w:rPr>
          <w:i/>
          <w:u w:val="single"/>
        </w:rPr>
      </w:pPr>
      <w:r w:rsidRPr="00230019">
        <w:rPr>
          <w:i/>
          <w:u w:val="single"/>
        </w:rPr>
        <w:t xml:space="preserve">Lifestyle and dietary factors during pregnancy </w:t>
      </w:r>
    </w:p>
    <w:p w14:paraId="69B85EB1" w14:textId="77777777" w:rsidR="00B70A5F" w:rsidRDefault="00B70A5F" w:rsidP="00B70A5F">
      <w:pPr>
        <w:spacing w:line="480" w:lineRule="auto"/>
        <w:jc w:val="both"/>
      </w:pPr>
      <w:r>
        <w:t>Smoking during the 1</w:t>
      </w:r>
      <w:r w:rsidRPr="008F6D0F">
        <w:rPr>
          <w:vertAlign w:val="superscript"/>
        </w:rPr>
        <w:t>st</w:t>
      </w:r>
      <w:r>
        <w:t xml:space="preserve"> trimester was associated with increased child body fat </w:t>
      </w:r>
      <w:r>
        <w:rPr>
          <w:rFonts w:cstheme="minorHAnsi"/>
        </w:rPr>
        <w:t>β</w:t>
      </w:r>
      <w:r>
        <w:t xml:space="preserve">=0.19 (p=0.01), BMI z-score </w:t>
      </w:r>
      <w:r>
        <w:rPr>
          <w:rFonts w:cstheme="minorHAnsi"/>
        </w:rPr>
        <w:t>β</w:t>
      </w:r>
      <w:r>
        <w:t>=0.30 (p=0.001), arm</w:t>
      </w:r>
      <w:r w:rsidRPr="00D36C39">
        <w:rPr>
          <w:rFonts w:cstheme="minorHAnsi"/>
        </w:rPr>
        <w:t xml:space="preserve"> </w:t>
      </w:r>
      <w:r>
        <w:rPr>
          <w:rFonts w:cstheme="minorHAnsi"/>
        </w:rPr>
        <w:t>β</w:t>
      </w:r>
      <w:r>
        <w:t xml:space="preserve">=0.37 (p&lt;0.001), waist </w:t>
      </w:r>
      <w:r>
        <w:rPr>
          <w:rFonts w:cstheme="minorHAnsi"/>
        </w:rPr>
        <w:t>β</w:t>
      </w:r>
      <w:r>
        <w:t xml:space="preserve">=0.26 (p=0.008), and hip circumferences </w:t>
      </w:r>
      <w:r>
        <w:rPr>
          <w:rFonts w:cstheme="minorHAnsi"/>
        </w:rPr>
        <w:t>β</w:t>
      </w:r>
      <w:r>
        <w:t xml:space="preserve">=0.41 (p&lt;0.001) and SST </w:t>
      </w:r>
      <w:r>
        <w:rPr>
          <w:rFonts w:cstheme="minorHAnsi"/>
        </w:rPr>
        <w:t>β</w:t>
      </w:r>
      <w:r>
        <w:t xml:space="preserve">=0.28 (p=0.005). Similarly, children born to women who watched &gt;4 hours of TV per day, in comparison to mothers who watched less than 2 hours of TV a day, had higher hip circumferences </w:t>
      </w:r>
      <w:r>
        <w:rPr>
          <w:rFonts w:cstheme="minorHAnsi"/>
        </w:rPr>
        <w:t>β</w:t>
      </w:r>
      <w:r>
        <w:t xml:space="preserve">=0.26 (p=0.04) and were categorised as obese </w:t>
      </w:r>
      <w:r>
        <w:rPr>
          <w:rFonts w:cstheme="minorHAnsi"/>
        </w:rPr>
        <w:t>β</w:t>
      </w:r>
      <w:r>
        <w:t xml:space="preserve">=3.78 (p=0.01). Conversely, increased maternal sleep (measured at 20 weeks’ gestation) was associated with lower child’s body fat </w:t>
      </w:r>
      <w:r>
        <w:rPr>
          <w:rFonts w:cstheme="minorHAnsi"/>
        </w:rPr>
        <w:t>β</w:t>
      </w:r>
      <w:r>
        <w:t xml:space="preserve">=-0.06 (p=0.04), BMI </w:t>
      </w:r>
      <w:r>
        <w:rPr>
          <w:rFonts w:cstheme="minorHAnsi"/>
        </w:rPr>
        <w:t>β</w:t>
      </w:r>
      <w:r>
        <w:t xml:space="preserve">=-0.07 (p=0.01), waist </w:t>
      </w:r>
      <w:r>
        <w:rPr>
          <w:rFonts w:cstheme="minorHAnsi"/>
        </w:rPr>
        <w:t>β</w:t>
      </w:r>
      <w:r>
        <w:t xml:space="preserve">=-0.06 (p=0.03) and arm circumference </w:t>
      </w:r>
      <w:r>
        <w:rPr>
          <w:rFonts w:cstheme="minorHAnsi"/>
        </w:rPr>
        <w:t>β</w:t>
      </w:r>
      <w:r>
        <w:t>=-0.08 (p=0.009). Alcohol during the 1</w:t>
      </w:r>
      <w:r w:rsidRPr="00B163FC">
        <w:rPr>
          <w:vertAlign w:val="superscript"/>
        </w:rPr>
        <w:t>st</w:t>
      </w:r>
      <w:r>
        <w:t xml:space="preserve"> trimester and multivitamin use pre-pregnancy was associated with lower body fat in the child (</w:t>
      </w:r>
      <w:r>
        <w:rPr>
          <w:rFonts w:cstheme="minorHAnsi"/>
        </w:rPr>
        <w:t xml:space="preserve">β=-0.03, </w:t>
      </w:r>
      <w:r>
        <w:t xml:space="preserve">p=0.03 and </w:t>
      </w:r>
      <w:r>
        <w:rPr>
          <w:rFonts w:cstheme="minorHAnsi"/>
        </w:rPr>
        <w:t>β</w:t>
      </w:r>
      <w:r>
        <w:t>=-0.15, p=0.01) respectively. Folate use during the 1</w:t>
      </w:r>
      <w:r w:rsidRPr="00204ABC">
        <w:rPr>
          <w:vertAlign w:val="superscript"/>
        </w:rPr>
        <w:t>st</w:t>
      </w:r>
      <w:r>
        <w:t xml:space="preserve"> trimester was not associated with childhood adiposity outcomes. </w:t>
      </w:r>
    </w:p>
    <w:p w14:paraId="6115A828" w14:textId="77777777" w:rsidR="00B70A5F" w:rsidRPr="003F284B" w:rsidRDefault="00B70A5F" w:rsidP="00B70A5F">
      <w:pPr>
        <w:spacing w:line="480" w:lineRule="auto"/>
        <w:jc w:val="both"/>
      </w:pPr>
    </w:p>
    <w:p w14:paraId="16E0EA0A" w14:textId="77777777" w:rsidR="00B70A5F" w:rsidRPr="00230019" w:rsidRDefault="00B70A5F" w:rsidP="00B70A5F">
      <w:pPr>
        <w:rPr>
          <w:b/>
          <w:i/>
          <w:u w:val="single"/>
        </w:rPr>
      </w:pPr>
      <w:r w:rsidRPr="00230019">
        <w:rPr>
          <w:i/>
          <w:u w:val="single"/>
        </w:rPr>
        <w:t>Obstetric complications</w:t>
      </w:r>
    </w:p>
    <w:p w14:paraId="4D7F3D80" w14:textId="77777777" w:rsidR="00B70A5F" w:rsidRDefault="00B70A5F" w:rsidP="00B70A5F">
      <w:pPr>
        <w:spacing w:line="480" w:lineRule="auto"/>
        <w:jc w:val="both"/>
      </w:pPr>
      <w:r>
        <w:t xml:space="preserve">Gestational hypertension or preeclampsia was associated with increased body fat (p=0.007) at age 6 years, and gestational diabetes was associated with increased child’s hip circumference (p=0.03), independent of maternal BMI.  </w:t>
      </w:r>
    </w:p>
    <w:p w14:paraId="2567365C" w14:textId="77777777" w:rsidR="00B70A5F" w:rsidRPr="003F284B" w:rsidRDefault="00B70A5F" w:rsidP="00B70A5F">
      <w:pPr>
        <w:spacing w:line="480" w:lineRule="auto"/>
        <w:jc w:val="both"/>
      </w:pPr>
    </w:p>
    <w:p w14:paraId="039D3F9E" w14:textId="77777777" w:rsidR="00B70A5F" w:rsidRPr="00230019" w:rsidRDefault="00B70A5F" w:rsidP="00B70A5F">
      <w:pPr>
        <w:rPr>
          <w:b/>
          <w:i/>
          <w:u w:val="single"/>
        </w:rPr>
      </w:pPr>
      <w:r w:rsidRPr="00230019">
        <w:rPr>
          <w:i/>
          <w:u w:val="single"/>
        </w:rPr>
        <w:t xml:space="preserve">Postnatal factors </w:t>
      </w:r>
    </w:p>
    <w:p w14:paraId="429E3BDB" w14:textId="77777777" w:rsidR="00B70A5F" w:rsidRDefault="00B70A5F" w:rsidP="00B70A5F">
      <w:pPr>
        <w:spacing w:before="240" w:line="480" w:lineRule="auto"/>
        <w:jc w:val="both"/>
      </w:pPr>
      <w:r>
        <w:t xml:space="preserve">Girls had higher body fat (p&lt;0.001), arm (p=0.001) and hip (p=0.006) circumferences and SST (p&lt;0.001), and decreased height (p=0.001) compared to boys. Independent of maternal BMI, exclusive breastfeeding at hospital discharge was associated with decreased body fat (p=0.03) at age 6 years. </w:t>
      </w:r>
    </w:p>
    <w:p w14:paraId="4B6B27E2" w14:textId="77777777" w:rsidR="00B70A5F" w:rsidRPr="006576A6" w:rsidRDefault="00B70A5F" w:rsidP="00B70A5F">
      <w:pPr>
        <w:spacing w:line="480" w:lineRule="auto"/>
        <w:jc w:val="both"/>
      </w:pPr>
    </w:p>
    <w:p w14:paraId="68E5F572" w14:textId="77777777" w:rsidR="00B70A5F" w:rsidRPr="00230019" w:rsidRDefault="00B70A5F" w:rsidP="00B70A5F">
      <w:pPr>
        <w:rPr>
          <w:b/>
          <w:i/>
          <w:u w:val="single"/>
        </w:rPr>
      </w:pPr>
      <w:r w:rsidRPr="00230019">
        <w:rPr>
          <w:i/>
          <w:u w:val="single"/>
        </w:rPr>
        <w:lastRenderedPageBreak/>
        <w:t xml:space="preserve">Ethnicity and Sociodemographic </w:t>
      </w:r>
    </w:p>
    <w:p w14:paraId="59060947" w14:textId="77777777" w:rsidR="00B70A5F" w:rsidRDefault="00B70A5F" w:rsidP="00B70A5F">
      <w:pPr>
        <w:spacing w:line="480" w:lineRule="auto"/>
        <w:jc w:val="both"/>
      </w:pPr>
      <w:r>
        <w:t>M</w:t>
      </w:r>
      <w:r w:rsidRPr="29D89955">
        <w:rPr>
          <w:rFonts w:ascii="Calibri" w:eastAsia="Calibri" w:hAnsi="Calibri" w:cs="Calibri"/>
        </w:rPr>
        <w:t>ā</w:t>
      </w:r>
      <w:r>
        <w:t>ori and Pacific women had a higher BMI compared to their Caucasian counterparts (median 30kg/m</w:t>
      </w:r>
      <w:r w:rsidRPr="29D89955">
        <w:rPr>
          <w:vertAlign w:val="superscript"/>
        </w:rPr>
        <w:t>2</w:t>
      </w:r>
      <w:r>
        <w:t xml:space="preserve"> and 26 kg/m</w:t>
      </w:r>
      <w:r w:rsidRPr="29D89955">
        <w:rPr>
          <w:vertAlign w:val="superscript"/>
        </w:rPr>
        <w:t>2</w:t>
      </w:r>
      <w:r>
        <w:t xml:space="preserve"> respectively vs 24 kg/m</w:t>
      </w:r>
      <w:r w:rsidRPr="29D89955">
        <w:rPr>
          <w:vertAlign w:val="superscript"/>
        </w:rPr>
        <w:t>2</w:t>
      </w:r>
      <w:r>
        <w:t>, p&lt;0.001). Similarly, children born to women identified as M</w:t>
      </w:r>
      <w:r w:rsidRPr="29D89955">
        <w:rPr>
          <w:rFonts w:ascii="Calibri" w:eastAsia="Calibri" w:hAnsi="Calibri" w:cs="Calibri"/>
        </w:rPr>
        <w:t>ā</w:t>
      </w:r>
      <w:r>
        <w:t xml:space="preserve">ori and Pacific Islanders had higher BFP (p=0.03), BMI z-score (p&lt;0.001), arm (p=0.007), waist (p&lt;0.001) and hip circumferences (p&lt;0.001) and SST (p=0.03) and were more likely to be overweight or obese (p&lt;0.001) in comparison to mothers identified as Caucasian. Maternal low socioeconomic status was also associated with increased BFP (p=0.03), BMI z-score (p=0.003), arm (p=0.04) and waist circumferences (p=0.03) and risk of obesity at age 6 years (p=0.09), in comparison to ‘normal’ socioeconomic status (New Zealand Socio-economic Index score between 32 to 55). </w:t>
      </w:r>
    </w:p>
    <w:p w14:paraId="579ED417" w14:textId="77777777" w:rsidR="00B70A5F" w:rsidRPr="003F284B" w:rsidRDefault="00B70A5F" w:rsidP="00B70A5F">
      <w:pPr>
        <w:spacing w:line="480" w:lineRule="auto"/>
        <w:jc w:val="both"/>
      </w:pPr>
    </w:p>
    <w:p w14:paraId="033B5465" w14:textId="77777777" w:rsidR="00B70A5F" w:rsidRDefault="00B70A5F" w:rsidP="00B70A5F">
      <w:pPr>
        <w:spacing w:line="480" w:lineRule="auto"/>
        <w:jc w:val="both"/>
        <w:rPr>
          <w:b/>
        </w:rPr>
      </w:pPr>
    </w:p>
    <w:p w14:paraId="16215899" w14:textId="77777777" w:rsidR="00B70A5F" w:rsidRDefault="00B70A5F" w:rsidP="00B70A5F">
      <w:pPr>
        <w:spacing w:line="480" w:lineRule="auto"/>
        <w:jc w:val="both"/>
        <w:rPr>
          <w:b/>
        </w:rPr>
      </w:pPr>
    </w:p>
    <w:p w14:paraId="18509804" w14:textId="77777777" w:rsidR="00B70A5F" w:rsidRDefault="00B70A5F" w:rsidP="00B70A5F">
      <w:pPr>
        <w:spacing w:line="480" w:lineRule="auto"/>
        <w:jc w:val="both"/>
        <w:rPr>
          <w:b/>
        </w:rPr>
      </w:pPr>
    </w:p>
    <w:p w14:paraId="66E47EEF" w14:textId="77777777" w:rsidR="00B70A5F" w:rsidRDefault="00B70A5F" w:rsidP="00B70A5F">
      <w:pPr>
        <w:spacing w:line="480" w:lineRule="auto"/>
        <w:jc w:val="both"/>
        <w:rPr>
          <w:b/>
        </w:rPr>
      </w:pPr>
    </w:p>
    <w:p w14:paraId="66E67A7A" w14:textId="77777777" w:rsidR="00B70A5F" w:rsidRDefault="00B70A5F" w:rsidP="00B70A5F">
      <w:pPr>
        <w:spacing w:line="480" w:lineRule="auto"/>
        <w:jc w:val="both"/>
        <w:rPr>
          <w:b/>
        </w:rPr>
      </w:pPr>
    </w:p>
    <w:p w14:paraId="32F58A7D" w14:textId="77777777" w:rsidR="00B70A5F" w:rsidRDefault="00B70A5F" w:rsidP="00B70A5F">
      <w:pPr>
        <w:spacing w:line="480" w:lineRule="auto"/>
        <w:jc w:val="both"/>
        <w:rPr>
          <w:b/>
        </w:rPr>
      </w:pPr>
    </w:p>
    <w:p w14:paraId="10CEB408" w14:textId="77777777" w:rsidR="00B70A5F" w:rsidRDefault="00B70A5F" w:rsidP="00B70A5F">
      <w:pPr>
        <w:spacing w:line="480" w:lineRule="auto"/>
        <w:jc w:val="both"/>
        <w:rPr>
          <w:b/>
        </w:rPr>
      </w:pPr>
    </w:p>
    <w:p w14:paraId="64DD497B" w14:textId="77777777" w:rsidR="00B70A5F" w:rsidRPr="001C08A6" w:rsidRDefault="00B70A5F" w:rsidP="00B70A5F">
      <w:pPr>
        <w:rPr>
          <w:rFonts w:eastAsiaTheme="majorEastAsia" w:cstheme="majorBidi"/>
          <w:b/>
          <w:szCs w:val="32"/>
        </w:rPr>
      </w:pPr>
      <w:r w:rsidRPr="001C08A6">
        <w:rPr>
          <w:b/>
        </w:rPr>
        <w:t xml:space="preserve">Discussion </w:t>
      </w:r>
    </w:p>
    <w:p w14:paraId="1858E4D4" w14:textId="77777777" w:rsidR="00B70A5F" w:rsidRDefault="00B70A5F" w:rsidP="00B70A5F">
      <w:pPr>
        <w:spacing w:line="480" w:lineRule="auto"/>
        <w:jc w:val="both"/>
      </w:pPr>
      <w:r>
        <w:t xml:space="preserve">This study supports the hypothesis that maternal obesity in early pregnancy is associated with offspring BMI and measures of adiposity at six years of age. We confirm a robust relationship between maternal BMI and childhood adiposity through multiple and complementary estimates of childhood fat mass in a large contemporary mother-child cohort of New Zealand low risk nulliparous women, of whom 38% were overweight or obese in early pregnancy.  </w:t>
      </w:r>
    </w:p>
    <w:p w14:paraId="254F5722" w14:textId="77777777" w:rsidR="00B70A5F" w:rsidRDefault="00B70A5F" w:rsidP="00B70A5F">
      <w:pPr>
        <w:spacing w:line="480" w:lineRule="auto"/>
        <w:jc w:val="both"/>
      </w:pPr>
    </w:p>
    <w:p w14:paraId="6FCE7D14" w14:textId="77777777" w:rsidR="00B70A5F" w:rsidRDefault="00B70A5F" w:rsidP="00B70A5F">
      <w:pPr>
        <w:spacing w:line="480" w:lineRule="auto"/>
        <w:jc w:val="both"/>
      </w:pPr>
      <w:r>
        <w:t xml:space="preserve">The observed effects for all child adiposity outcomes in SCOPE study were not explained by numerous maternal environmental and lifestyle confounders which included maternal sleep duration, depression, socioeconomic status and breastfeeding practice, suggesting intrauterine mechanisms may exert a considerable influence on later adiposity in this cohort with a large portion of obese or overweight women at the time of early pregnancy. In regard to previous cohort studies, 38% (n=447) of the SCOPE cohort women who returned for the 6 year follow-up were overweight or obese compared to 28% in the Generation R study cohort and 16% in the ALSPAC cohort </w:t>
      </w:r>
      <w:r w:rsidRPr="00026401">
        <w:rPr>
          <w:rFonts w:ascii="Calibri" w:hAnsi="Calibri" w:cs="Calibri"/>
          <w:szCs w:val="24"/>
          <w:vertAlign w:val="superscript"/>
        </w:rPr>
        <w:t>8,25</w:t>
      </w:r>
      <w:r w:rsidRPr="006277B2">
        <w:t>.</w:t>
      </w:r>
      <w:r>
        <w:t xml:space="preserve"> When compared with Generation R studied between 2001 and 2006, the standardised effect size of the relationship between maternal BMI and child’s BMI was larger in the NZ children aged 6 years (</w:t>
      </w:r>
      <w:r>
        <w:rPr>
          <w:rFonts w:cstheme="minorHAnsi"/>
        </w:rPr>
        <w:t>β</w:t>
      </w:r>
      <w:r>
        <w:t xml:space="preserve">=0.23 vs </w:t>
      </w:r>
      <w:r>
        <w:rPr>
          <w:rFonts w:cstheme="minorHAnsi"/>
        </w:rPr>
        <w:t>β</w:t>
      </w:r>
      <w:r>
        <w:t xml:space="preserve">=0.14) </w:t>
      </w:r>
      <w:r w:rsidRPr="00F82C07">
        <w:rPr>
          <w:rFonts w:ascii="Calibri" w:hAnsi="Calibri" w:cs="Calibri"/>
          <w:szCs w:val="24"/>
          <w:vertAlign w:val="superscript"/>
        </w:rPr>
        <w:t>7</w:t>
      </w:r>
      <w:r>
        <w:t xml:space="preserve"> which may reflect the higher incidence of overweight and obesity in the NZ children studied almost a decade later (2011-2014). </w:t>
      </w:r>
      <w:r w:rsidRPr="000F186E">
        <w:t>Th</w:t>
      </w:r>
      <w:r>
        <w:t xml:space="preserve">e present study </w:t>
      </w:r>
      <w:r w:rsidRPr="000F186E">
        <w:t>suggests that children of overweight mothers are likely to have a 0.4kg/m</w:t>
      </w:r>
      <w:r w:rsidRPr="00A256EB">
        <w:rPr>
          <w:vertAlign w:val="superscript"/>
        </w:rPr>
        <w:t>2</w:t>
      </w:r>
      <w:r w:rsidRPr="000F186E">
        <w:t xml:space="preserve"> increase in BMI and in those of mothers</w:t>
      </w:r>
      <w:r>
        <w:t xml:space="preserve"> affected by obesity</w:t>
      </w:r>
      <w:r w:rsidRPr="000F186E">
        <w:t xml:space="preserve"> this rises to an increase of 1.</w:t>
      </w:r>
      <w:r>
        <w:t>0</w:t>
      </w:r>
      <w:r w:rsidRPr="000F186E">
        <w:t>kg/m</w:t>
      </w:r>
      <w:r w:rsidRPr="00A256EB">
        <w:rPr>
          <w:vertAlign w:val="superscript"/>
        </w:rPr>
        <w:t>2</w:t>
      </w:r>
      <w:r>
        <w:rPr>
          <w:vertAlign w:val="superscript"/>
        </w:rPr>
        <w:t xml:space="preserve"> </w:t>
      </w:r>
      <w:r>
        <w:t>compared to children of normal weight mothers. L</w:t>
      </w:r>
      <w:r w:rsidRPr="00FF0024">
        <w:t>ong term follow</w:t>
      </w:r>
      <w:r>
        <w:t>-</w:t>
      </w:r>
      <w:r w:rsidRPr="00FF0024">
        <w:t xml:space="preserve">up studies have found that </w:t>
      </w:r>
      <w:r>
        <w:t xml:space="preserve">even </w:t>
      </w:r>
      <w:r w:rsidRPr="00FF0024">
        <w:t>modest centile variation in early life BMI is associated with greater cardiovascular disease in adulthood</w:t>
      </w:r>
      <w:r>
        <w:t xml:space="preserve"> </w:t>
      </w:r>
      <w:r w:rsidRPr="002D5A14">
        <w:rPr>
          <w:rFonts w:ascii="Calibri" w:hAnsi="Calibri" w:cs="Calibri"/>
          <w:szCs w:val="24"/>
          <w:vertAlign w:val="superscript"/>
        </w:rPr>
        <w:t>2</w:t>
      </w:r>
      <w:r>
        <w:rPr>
          <w:rFonts w:ascii="Calibri" w:hAnsi="Calibri" w:cs="Calibri"/>
          <w:szCs w:val="24"/>
          <w:vertAlign w:val="superscript"/>
        </w:rPr>
        <w:t>6</w:t>
      </w:r>
      <w:r>
        <w:t>.  Previous studies have also shown that w</w:t>
      </w:r>
      <w:r w:rsidRPr="00FF0024">
        <w:t>eight management programmes</w:t>
      </w:r>
      <w:r>
        <w:t xml:space="preserve"> in adults have</w:t>
      </w:r>
      <w:r w:rsidRPr="00FF0024">
        <w:t xml:space="preserve"> successfully </w:t>
      </w:r>
      <w:r>
        <w:t>shown a reduction of</w:t>
      </w:r>
      <w:r w:rsidRPr="00FF0024">
        <w:t xml:space="preserve"> 1 kg/m</w:t>
      </w:r>
      <w:r>
        <w:rPr>
          <w:vertAlign w:val="superscript"/>
        </w:rPr>
        <w:t>2</w:t>
      </w:r>
      <w:r w:rsidRPr="00FF0024">
        <w:t xml:space="preserve"> </w:t>
      </w:r>
      <w:r>
        <w:t xml:space="preserve">in </w:t>
      </w:r>
      <w:r w:rsidRPr="00FF0024">
        <w:t>BMI</w:t>
      </w:r>
      <w:r>
        <w:t xml:space="preserve">. Our study suggests that if this were to be achieved in women with overweight or obesity prior to pregnancy </w:t>
      </w:r>
      <w:r w:rsidRPr="00FF0024">
        <w:t xml:space="preserve"> </w:t>
      </w:r>
      <w:r w:rsidRPr="00B64E66">
        <w:rPr>
          <w:rFonts w:ascii="Calibri" w:hAnsi="Calibri" w:cs="Calibri"/>
          <w:szCs w:val="24"/>
          <w:vertAlign w:val="superscript"/>
        </w:rPr>
        <w:t>2</w:t>
      </w:r>
      <w:r>
        <w:rPr>
          <w:rFonts w:ascii="Calibri" w:hAnsi="Calibri" w:cs="Calibri"/>
          <w:szCs w:val="24"/>
          <w:vertAlign w:val="superscript"/>
        </w:rPr>
        <w:t xml:space="preserve">7 </w:t>
      </w:r>
      <w:r>
        <w:rPr>
          <w:rFonts w:ascii="Calibri" w:hAnsi="Calibri" w:cs="Calibri"/>
          <w:szCs w:val="24"/>
        </w:rPr>
        <w:t xml:space="preserve">, this would reduce the risk of increased </w:t>
      </w:r>
      <w:r>
        <w:t>infant adiposity. I</w:t>
      </w:r>
      <w:r w:rsidRPr="00D25264">
        <w:t>t is therefore plausible that the effect sizes found are meaningful</w:t>
      </w:r>
      <w:r>
        <w:t xml:space="preserve"> </w:t>
      </w:r>
      <w:r w:rsidRPr="00D25264">
        <w:t>at a population level</w:t>
      </w:r>
      <w:r>
        <w:t xml:space="preserve">. Moreover, </w:t>
      </w:r>
      <w:r w:rsidRPr="00EC7DBF">
        <w:t>overweight or obesity during early infancy or childhood is associated with poorer cardiova</w:t>
      </w:r>
      <w:r>
        <w:t>scular and metabolic outcomes during</w:t>
      </w:r>
      <w:r w:rsidRPr="00EC7DBF">
        <w:t xml:space="preserve"> </w:t>
      </w:r>
      <w:r>
        <w:t xml:space="preserve">childhood and a higher risk of obesity in </w:t>
      </w:r>
      <w:r w:rsidRPr="00EC7DBF">
        <w:t>later life</w:t>
      </w:r>
      <w:r>
        <w:t xml:space="preserve"> </w:t>
      </w:r>
      <w:r w:rsidRPr="002D5A14">
        <w:rPr>
          <w:rFonts w:ascii="Calibri" w:hAnsi="Calibri" w:cs="Calibri"/>
          <w:szCs w:val="24"/>
          <w:vertAlign w:val="superscript"/>
        </w:rPr>
        <w:t>8,28–35</w:t>
      </w:r>
      <w:r>
        <w:t xml:space="preserve"> this study adds to an increasing literature from human cohorts and animal models to suggest that many common disorders may have origins in the earliest stages of life</w:t>
      </w:r>
      <w:r w:rsidRPr="00EC7DBF">
        <w:t>.</w:t>
      </w:r>
      <w:r>
        <w:t xml:space="preserve"> Although this study indicates an independent relationship between maternal BMI and offspring BMI, well recognised childhood exposures will inevitably contribute to obesity in the children, providing a second hit, and compounding the risk of adulthood obesity and related morbidities.</w:t>
      </w:r>
    </w:p>
    <w:p w14:paraId="5FA15E47" w14:textId="77777777" w:rsidR="00B70A5F" w:rsidRDefault="00B70A5F" w:rsidP="00B70A5F">
      <w:pPr>
        <w:spacing w:line="480" w:lineRule="auto"/>
        <w:jc w:val="both"/>
      </w:pPr>
    </w:p>
    <w:p w14:paraId="4CAAA6EE" w14:textId="77777777" w:rsidR="00B70A5F" w:rsidRDefault="00B70A5F" w:rsidP="00B70A5F">
      <w:pPr>
        <w:spacing w:line="480" w:lineRule="auto"/>
        <w:jc w:val="both"/>
      </w:pPr>
      <w:r>
        <w:t xml:space="preserve">Whilst </w:t>
      </w:r>
      <w:r w:rsidRPr="00910DF1">
        <w:t>dual-energy x-ray absorptiometry</w:t>
      </w:r>
      <w:r>
        <w:t xml:space="preserve"> is often considered the gold standard of adiposity measurement, we found that childhood WHO BMI-for-age adjusted z-scores demonstrated the highest standardised beta coefficient in the relationship between maternal obesity and childhood obesity, when compared to body fat percentage as measured by </w:t>
      </w:r>
      <w:r w:rsidRPr="003C633B">
        <w:t>polar</w:t>
      </w:r>
      <w:r>
        <w:t xml:space="preserve"> BIS and also arm, waist and hip circumferences and SST. </w:t>
      </w:r>
    </w:p>
    <w:p w14:paraId="49D2C9D5" w14:textId="77777777" w:rsidR="00B70A5F" w:rsidRDefault="00B70A5F" w:rsidP="00B70A5F">
      <w:pPr>
        <w:spacing w:line="480" w:lineRule="auto"/>
        <w:jc w:val="both"/>
      </w:pPr>
    </w:p>
    <w:p w14:paraId="3695D442" w14:textId="77777777" w:rsidR="00B70A5F" w:rsidRDefault="00B70A5F" w:rsidP="00B70A5F">
      <w:pPr>
        <w:spacing w:line="480" w:lineRule="auto"/>
        <w:jc w:val="both"/>
      </w:pPr>
      <w:r>
        <w:t xml:space="preserve">Mechanistically a number of in utero ‘exposures’ have been implicated in the causal pathway linking maternal obesity to childhood obesity; these include inflammatory markers, dyslipidaemia, hyperinsulinaemia and hyperleptinaemia which, it has been suggested, may </w:t>
      </w:r>
      <w:r w:rsidRPr="006767CD">
        <w:t>permanent</w:t>
      </w:r>
      <w:r>
        <w:t>ly reset</w:t>
      </w:r>
      <w:r w:rsidRPr="006767CD">
        <w:t xml:space="preserve"> the </w:t>
      </w:r>
      <w:r>
        <w:t xml:space="preserve">fetal </w:t>
      </w:r>
      <w:r w:rsidRPr="004E4ECE">
        <w:t>adipoinsular</w:t>
      </w:r>
      <w:r w:rsidRPr="006767CD">
        <w:t xml:space="preserve"> axis or pathways of energy balance </w:t>
      </w:r>
      <w:r>
        <w:t>resulting</w:t>
      </w:r>
      <w:r w:rsidRPr="006767CD">
        <w:t xml:space="preserve"> </w:t>
      </w:r>
      <w:r>
        <w:t>in</w:t>
      </w:r>
      <w:r w:rsidRPr="006767CD">
        <w:t xml:space="preserve"> adiposity and altered ener</w:t>
      </w:r>
      <w:r>
        <w:t xml:space="preserve">gy homeostasis during childhood </w:t>
      </w:r>
      <w:r w:rsidRPr="002D5A14">
        <w:rPr>
          <w:rFonts w:ascii="Calibri" w:hAnsi="Calibri" w:cs="Calibri"/>
          <w:szCs w:val="24"/>
          <w:vertAlign w:val="superscript"/>
        </w:rPr>
        <w:t>36–38</w:t>
      </w:r>
      <w:r>
        <w:t xml:space="preserve">.  In this study we found no association with any measure of infant adiposity and biomarkers of the inflammatory response measured at 15 weeks of pregnancy, including </w:t>
      </w:r>
      <w:r w:rsidRPr="00B12763">
        <w:t>- C reactive protein</w:t>
      </w:r>
      <w:r>
        <w:t>, i</w:t>
      </w:r>
      <w:r w:rsidRPr="00F77FC0">
        <w:t xml:space="preserve">ntercellular adhesion molecule 1, </w:t>
      </w:r>
      <w:r>
        <w:t>i</w:t>
      </w:r>
      <w:r w:rsidRPr="00F77FC0">
        <w:t>nterleukin 1 receptor antagonist</w:t>
      </w:r>
      <w:r>
        <w:t xml:space="preserve"> and</w:t>
      </w:r>
      <w:r w:rsidRPr="00F77FC0">
        <w:t xml:space="preserve"> </w:t>
      </w:r>
      <w:r>
        <w:t>m</w:t>
      </w:r>
      <w:r w:rsidRPr="00F77FC0">
        <w:t>acrophage migration inhibitory factor</w:t>
      </w:r>
      <w:r>
        <w:t xml:space="preserve">. Neither was there any association with maternal lipids (total cholesterol, HDL-cholesterol or LDL cholesterol and triglycerides) or with the adipokines, leptin and adiponectin, or insulin. The positive association of the angiogenic factor, PlGF with measures of child SST adiposity has to our knowledge not previously been reported. These associations may reflect that PlGF is a marker of healthy placental function, associated with placental angiogenesis and reduced vascular resistance </w:t>
      </w:r>
      <w:r w:rsidRPr="002D5A14">
        <w:rPr>
          <w:rFonts w:ascii="Calibri" w:hAnsi="Calibri" w:cs="Calibri"/>
          <w:szCs w:val="24"/>
          <w:vertAlign w:val="superscript"/>
        </w:rPr>
        <w:t>39</w:t>
      </w:r>
      <w:r>
        <w:rPr>
          <w:vertAlign w:val="superscript"/>
        </w:rPr>
        <w:t xml:space="preserve"> </w:t>
      </w:r>
      <w:r>
        <w:t xml:space="preserve">. Theoretically, higher PIGF and reduced placental vascular resistance could enhance nutrient transport and predispose the child to increased adiposity and later obesity. Of relevance, a recent study addressing the relationship between later pregnancy PlGF and infant birth weight found a significant association between PlGF and macrosomia, although this was an investigation of mothers with pre-existing diabetes </w:t>
      </w:r>
      <w:r w:rsidRPr="002D5A14">
        <w:rPr>
          <w:rFonts w:ascii="Calibri" w:hAnsi="Calibri" w:cs="Calibri"/>
          <w:szCs w:val="24"/>
          <w:vertAlign w:val="superscript"/>
        </w:rPr>
        <w:t>40</w:t>
      </w:r>
      <w:r>
        <w:t xml:space="preserve">. </w:t>
      </w:r>
    </w:p>
    <w:p w14:paraId="2CFCC6B0" w14:textId="77777777" w:rsidR="00B70A5F" w:rsidRDefault="00B70A5F" w:rsidP="00B70A5F">
      <w:pPr>
        <w:spacing w:line="480" w:lineRule="auto"/>
        <w:jc w:val="both"/>
      </w:pPr>
    </w:p>
    <w:p w14:paraId="785F1830" w14:textId="77777777" w:rsidR="00B70A5F" w:rsidRDefault="00B70A5F" w:rsidP="00B70A5F">
      <w:pPr>
        <w:spacing w:line="480" w:lineRule="auto"/>
        <w:jc w:val="both"/>
      </w:pPr>
      <w:r>
        <w:lastRenderedPageBreak/>
        <w:t>Our findings confirm the association between mothers identified as M</w:t>
      </w:r>
      <w:r w:rsidRPr="29D89955">
        <w:rPr>
          <w:rFonts w:ascii="Calibri" w:eastAsia="Calibri" w:hAnsi="Calibri" w:cs="Calibri"/>
        </w:rPr>
        <w:t>ā</w:t>
      </w:r>
      <w:r>
        <w:t xml:space="preserve">ori or Pacific Islanders and increased offspring adiposity as recently shown in </w:t>
      </w:r>
      <w:r w:rsidRPr="00B17882">
        <w:t>The Early Life Factors study</w:t>
      </w:r>
      <w:r>
        <w:t xml:space="preserve"> which recruited women during </w:t>
      </w:r>
      <w:r w:rsidRPr="00B17882">
        <w:t>2008 to September 2011</w:t>
      </w:r>
      <w:r>
        <w:t xml:space="preserve"> in Wellington, Auckland and </w:t>
      </w:r>
      <w:r w:rsidRPr="00E855A8">
        <w:t>Christchurch</w:t>
      </w:r>
      <w:r>
        <w:t xml:space="preserve">, New Zealand </w:t>
      </w:r>
      <w:r w:rsidRPr="002D5A14">
        <w:rPr>
          <w:rFonts w:ascii="Calibri" w:hAnsi="Calibri" w:cs="Calibri"/>
          <w:szCs w:val="24"/>
          <w:vertAlign w:val="superscript"/>
        </w:rPr>
        <w:t>41</w:t>
      </w:r>
      <w:r>
        <w:t>. A later study, the New Zealand Heath Survey (2015/2016) reported that 60% of Pacific and 44% of M</w:t>
      </w:r>
      <w:r w:rsidRPr="29D89955">
        <w:rPr>
          <w:rFonts w:ascii="Calibri" w:eastAsia="Calibri" w:hAnsi="Calibri" w:cs="Calibri"/>
        </w:rPr>
        <w:t>ā</w:t>
      </w:r>
      <w:r>
        <w:t xml:space="preserve">ori children affected by were overweight or obesity in comparison to 30% of children aged between 5 to 9 </w:t>
      </w:r>
      <w:r w:rsidRPr="002D5A14">
        <w:rPr>
          <w:rFonts w:ascii="Calibri" w:hAnsi="Calibri" w:cs="Calibri"/>
          <w:szCs w:val="24"/>
          <w:vertAlign w:val="superscript"/>
        </w:rPr>
        <w:t>42</w:t>
      </w:r>
      <w:r>
        <w:t>. We found that the rate of obesity in Pacific and M</w:t>
      </w:r>
      <w:r w:rsidRPr="29D89955">
        <w:rPr>
          <w:rFonts w:ascii="Calibri" w:eastAsia="Calibri" w:hAnsi="Calibri" w:cs="Calibri"/>
        </w:rPr>
        <w:t>ā</w:t>
      </w:r>
      <w:r>
        <w:t xml:space="preserve">ori children was approximately 4 and 6 times higher respectively than those identified as ‘Caucasian’. These findings highlight that the relationship between ethnicity and maternal weight during pregnancy and obesity risk continues through childhood and demonstrate an urgent need for prevention strategies targeting high-risk ethnic pregnant women in these populations. </w:t>
      </w:r>
    </w:p>
    <w:p w14:paraId="732FE9DD" w14:textId="77777777" w:rsidR="00B70A5F" w:rsidRPr="008F6D0F" w:rsidRDefault="00B70A5F" w:rsidP="00B70A5F">
      <w:pPr>
        <w:spacing w:line="480" w:lineRule="auto"/>
        <w:jc w:val="both"/>
      </w:pPr>
    </w:p>
    <w:p w14:paraId="102BAA04" w14:textId="77777777" w:rsidR="00B70A5F" w:rsidRDefault="00B70A5F" w:rsidP="00B70A5F">
      <w:pPr>
        <w:spacing w:line="480" w:lineRule="auto"/>
        <w:jc w:val="both"/>
      </w:pPr>
      <w:r>
        <w:t>We found an inverse association between maternal alcohol use in the 1</w:t>
      </w:r>
      <w:r w:rsidRPr="00F94C9C">
        <w:rPr>
          <w:vertAlign w:val="superscript"/>
        </w:rPr>
        <w:t>st</w:t>
      </w:r>
      <w:r>
        <w:t xml:space="preserve"> trimester and body fat percentage at age 6 years following adjustment for confounders. Heavy alcohol exposure during early life or pre-pregnancy is associated with reduced birthweight and adverse pregnancy outcomes </w:t>
      </w:r>
      <w:r w:rsidRPr="002D5A14">
        <w:rPr>
          <w:rFonts w:ascii="Calibri" w:hAnsi="Calibri" w:cs="Calibri"/>
          <w:szCs w:val="24"/>
          <w:vertAlign w:val="superscript"/>
        </w:rPr>
        <w:t>43,44</w:t>
      </w:r>
      <w:r>
        <w:t xml:space="preserve"> which may have a persistent influence on childhood growth. A recent study of over 7,000 British mother-child dyads (ALSPAC birth cohort) demonstrated a similar association in young children, however this was no longer evident at the age of 10 years </w:t>
      </w:r>
      <w:r w:rsidRPr="002D5A14">
        <w:rPr>
          <w:rFonts w:ascii="Calibri" w:hAnsi="Calibri" w:cs="Calibri"/>
          <w:szCs w:val="24"/>
          <w:vertAlign w:val="superscript"/>
        </w:rPr>
        <w:t>45</w:t>
      </w:r>
      <w:r>
        <w:t xml:space="preserve">. Previous reports have suggested that the relationship between excess maternal alcohol intake and delayed weight in later childhood may be explained by maternal nutritional intake, genetics, socioeconomic status and ethnicity </w:t>
      </w:r>
      <w:r w:rsidRPr="002D5A14">
        <w:rPr>
          <w:rFonts w:ascii="Calibri" w:hAnsi="Calibri" w:cs="Calibri"/>
          <w:szCs w:val="24"/>
          <w:vertAlign w:val="superscript"/>
        </w:rPr>
        <w:t>46</w:t>
      </w:r>
      <w:r>
        <w:t xml:space="preserve">. </w:t>
      </w:r>
    </w:p>
    <w:p w14:paraId="76261020" w14:textId="77777777" w:rsidR="00B70A5F" w:rsidRDefault="00B70A5F" w:rsidP="00B70A5F">
      <w:pPr>
        <w:spacing w:line="480" w:lineRule="auto"/>
        <w:jc w:val="both"/>
      </w:pPr>
    </w:p>
    <w:p w14:paraId="2D459011" w14:textId="77777777" w:rsidR="00B70A5F" w:rsidRDefault="00B70A5F" w:rsidP="00B70A5F">
      <w:pPr>
        <w:spacing w:line="480" w:lineRule="auto"/>
        <w:jc w:val="both"/>
      </w:pPr>
      <w:r>
        <w:t>We also found associations between gestational hypertension and offspring body composition independent of maternal BMI. Higher blood pressure may reflect poor placental function</w:t>
      </w:r>
      <w:r w:rsidRPr="006C4B5F">
        <w:t xml:space="preserve">; resulting in increased risk of </w:t>
      </w:r>
      <w:r>
        <w:t xml:space="preserve">childhood </w:t>
      </w:r>
      <w:r w:rsidRPr="006C4B5F">
        <w:t>metabolic outcomes and obesity</w:t>
      </w:r>
      <w:r>
        <w:t xml:space="preserve">. Similar results have been reported in a cohort of 618 mother and child dyads </w:t>
      </w:r>
      <w:r w:rsidRPr="002D5A14">
        <w:rPr>
          <w:rFonts w:ascii="Calibri" w:hAnsi="Calibri" w:cs="Calibri"/>
          <w:szCs w:val="24"/>
          <w:vertAlign w:val="superscript"/>
        </w:rPr>
        <w:t>47</w:t>
      </w:r>
      <w:r>
        <w:t xml:space="preserve">, the authors found associations between maternal hypertension and offspring risk of overweight or obesity at 4 years of age. Similarly there are previous reports of an association between maternal GDM and offspring adiposity, although, a recent systematic review concluded that the relationship between GDM and offspring BMI z-score was not evident following adjustment for maternal BMI </w:t>
      </w:r>
      <w:r w:rsidRPr="002D5A14">
        <w:rPr>
          <w:rFonts w:ascii="Calibri" w:hAnsi="Calibri" w:cs="Calibri"/>
          <w:szCs w:val="24"/>
          <w:vertAlign w:val="superscript"/>
        </w:rPr>
        <w:t>48</w:t>
      </w:r>
      <w:r>
        <w:t>.</w:t>
      </w:r>
    </w:p>
    <w:p w14:paraId="60B49A24" w14:textId="77777777" w:rsidR="00B70A5F" w:rsidRDefault="00B70A5F" w:rsidP="00B70A5F">
      <w:pPr>
        <w:pStyle w:val="Heading3"/>
        <w:spacing w:line="480" w:lineRule="auto"/>
        <w:jc w:val="both"/>
      </w:pPr>
    </w:p>
    <w:p w14:paraId="0B8A393D" w14:textId="77777777" w:rsidR="00B70A5F" w:rsidRPr="00230019" w:rsidRDefault="00B70A5F" w:rsidP="00B70A5F">
      <w:pPr>
        <w:rPr>
          <w:i/>
          <w:u w:val="single"/>
        </w:rPr>
      </w:pPr>
      <w:r w:rsidRPr="00230019">
        <w:rPr>
          <w:i/>
          <w:u w:val="single"/>
        </w:rPr>
        <w:t xml:space="preserve">Strengths </w:t>
      </w:r>
    </w:p>
    <w:p w14:paraId="50C28AB0" w14:textId="77777777" w:rsidR="00B70A5F" w:rsidRDefault="00B70A5F" w:rsidP="00B70A5F">
      <w:pPr>
        <w:spacing w:line="480" w:lineRule="auto"/>
        <w:jc w:val="both"/>
      </w:pPr>
      <w:r w:rsidRPr="003824F3">
        <w:t xml:space="preserve">Research midwives conducted interviews </w:t>
      </w:r>
      <w:r>
        <w:t xml:space="preserve">prospectively </w:t>
      </w:r>
      <w:r w:rsidRPr="003824F3">
        <w:t xml:space="preserve">with </w:t>
      </w:r>
      <w:r>
        <w:t xml:space="preserve">pregnant women using </w:t>
      </w:r>
      <w:r w:rsidRPr="003824F3">
        <w:t xml:space="preserve">a detailed standard operating procedure, </w:t>
      </w:r>
      <w:r>
        <w:t xml:space="preserve">and a database that incorporated </w:t>
      </w:r>
      <w:r w:rsidRPr="003824F3">
        <w:t>automated data queries</w:t>
      </w:r>
      <w:r>
        <w:t>. There was a high</w:t>
      </w:r>
      <w:r w:rsidRPr="003824F3">
        <w:t xml:space="preserve"> follow </w:t>
      </w:r>
      <w:r>
        <w:t>up rate and minimum missing data in the extensive dataset of pregnant women in the original Auckland SCOPE study; a key strength of this study</w:t>
      </w:r>
      <w:r w:rsidRPr="003824F3">
        <w:t>.</w:t>
      </w:r>
      <w:r>
        <w:t xml:space="preserve"> The Children of SCOPE study of mother-child dyads was purposely designed to assess childhood obesity; strength lies in the rigorous assessment of adiposity and richness of data for potential confounders in mothers recorded in a narrow window in early pregnancy (15</w:t>
      </w:r>
      <w:r>
        <w:rPr>
          <w:rFonts w:cstheme="minorHAnsi"/>
        </w:rPr>
        <w:t>±</w:t>
      </w:r>
      <w:r>
        <w:t xml:space="preserve">0.75 weeks’ gestation), and at follow up of children at 6 years born to a </w:t>
      </w:r>
      <w:r w:rsidRPr="0018754A">
        <w:t>heterogeneous</w:t>
      </w:r>
      <w:r>
        <w:t xml:space="preserve"> cohort of low risk women.</w:t>
      </w:r>
    </w:p>
    <w:p w14:paraId="524F5E40" w14:textId="77777777" w:rsidR="00B70A5F" w:rsidRPr="00230019" w:rsidRDefault="00B70A5F" w:rsidP="00B70A5F">
      <w:pPr>
        <w:rPr>
          <w:i/>
          <w:u w:val="single"/>
        </w:rPr>
      </w:pPr>
      <w:r w:rsidRPr="00230019">
        <w:rPr>
          <w:i/>
          <w:u w:val="single"/>
        </w:rPr>
        <w:t xml:space="preserve">Limitations </w:t>
      </w:r>
    </w:p>
    <w:p w14:paraId="49DF8EB2" w14:textId="77777777" w:rsidR="00B70A5F" w:rsidRPr="005032BE" w:rsidRDefault="00B70A5F" w:rsidP="00B70A5F">
      <w:pPr>
        <w:spacing w:line="480" w:lineRule="auto"/>
        <w:jc w:val="both"/>
      </w:pPr>
      <w:r>
        <w:t xml:space="preserve">Follow up data was available for </w:t>
      </w:r>
      <w:r w:rsidRPr="0041713B">
        <w:t xml:space="preserve">1,208 (59%) mothers from the </w:t>
      </w:r>
      <w:r>
        <w:t>original Auckland SCOPE study, which could result in biased estimates if associations between maternal BMI and childhood adiposity differ between those included and not included. The participants in the Auckland SCOPE study were not representative of women giving birth in Auckland. There were more Caucasians, well-educated women and non-smokers than the general pregnant population and under representation of M</w:t>
      </w:r>
      <w:r w:rsidRPr="29D89955">
        <w:rPr>
          <w:rFonts w:ascii="Calibri" w:eastAsia="Calibri" w:hAnsi="Calibri" w:cs="Calibri"/>
        </w:rPr>
        <w:t>ā</w:t>
      </w:r>
      <w:r>
        <w:t xml:space="preserve">oris. Residual confounding due to unmeasured maternal lifestyle related variables, common genetic variants related to obesity in mother and child. Our analyses found a strong relationship between maternal and childhood obesity, although a limitation is that we were not able to examine the child’s obesity polygenic risk score (PRS) as an explanation for the finding, but other studies suggest that genetic influences, reflected in PRS, are unlikely to have anything more than a modest influence on the association </w:t>
      </w:r>
      <w:r w:rsidRPr="002D5A14">
        <w:rPr>
          <w:rFonts w:ascii="Calibri" w:hAnsi="Calibri" w:cs="Calibri"/>
          <w:szCs w:val="24"/>
          <w:vertAlign w:val="superscript"/>
        </w:rPr>
        <w:t>49</w:t>
      </w:r>
      <w:r>
        <w:t>. The measures of body composition utilised in this study have limitations. BMI which was used to define obesity in the mothers is an indirect measure fat mass. For the children Bioelectrical Impendence Analysis was not validated against DEXA, a gold standard for measuring adiposity. Furthermore, the observational study design may overestimate the effect of intrauterine exposures and limit causal inferences. Previous studies have also reported an association of maternal BMI with offspring adiposity, which is mediated through gestational weight gain</w:t>
      </w:r>
      <w:r w:rsidRPr="002D5A14">
        <w:rPr>
          <w:rFonts w:ascii="Calibri" w:hAnsi="Calibri" w:cs="Calibri"/>
          <w:szCs w:val="24"/>
          <w:vertAlign w:val="superscript"/>
        </w:rPr>
        <w:t>9,50,51</w:t>
      </w:r>
      <w:r>
        <w:t xml:space="preserve">.  A limitation of this study is that we did not routinely measure gestational weight gain and were therefore unable to assess the impact on childhood BMI. This is mitigated somewhat by the results of </w:t>
      </w:r>
      <w:r w:rsidRPr="009D0E46">
        <w:t>a recent individual participant meta-analysis of 162</w:t>
      </w:r>
      <w:r>
        <w:t>,</w:t>
      </w:r>
      <w:r w:rsidRPr="009D0E46">
        <w:t>129 mothers and children from 37 pregnancy and birth cohorts</w:t>
      </w:r>
      <w:r>
        <w:t xml:space="preserve"> which reported </w:t>
      </w:r>
      <w:r w:rsidRPr="009D0E46">
        <w:t xml:space="preserve">small effects of GWG </w:t>
      </w:r>
      <w:r>
        <w:t xml:space="preserve">on childhood overweight/obesity </w:t>
      </w:r>
      <w:r w:rsidRPr="009D0E46">
        <w:t>comparison to</w:t>
      </w:r>
      <w:r>
        <w:t xml:space="preserve"> a much greater influence of</w:t>
      </w:r>
      <w:r w:rsidRPr="009D0E46">
        <w:t xml:space="preserve"> maternal BMI</w:t>
      </w:r>
      <w:r>
        <w:t xml:space="preserve"> </w:t>
      </w:r>
      <w:r w:rsidRPr="00E47C08">
        <w:rPr>
          <w:i/>
        </w:rPr>
        <w:t>per se</w:t>
      </w:r>
      <w:r w:rsidRPr="009D0E46">
        <w:t xml:space="preserve"> </w:t>
      </w:r>
      <w:r w:rsidRPr="002D5A14">
        <w:rPr>
          <w:rFonts w:ascii="Calibri" w:hAnsi="Calibri" w:cs="Calibri"/>
          <w:szCs w:val="24"/>
          <w:vertAlign w:val="superscript"/>
        </w:rPr>
        <w:t>52</w:t>
      </w:r>
      <w:r>
        <w:t xml:space="preserve">. </w:t>
      </w:r>
    </w:p>
    <w:p w14:paraId="20722D84" w14:textId="77777777" w:rsidR="00B70A5F" w:rsidRDefault="00B70A5F" w:rsidP="00B70A5F">
      <w:pPr>
        <w:spacing w:line="480" w:lineRule="auto"/>
        <w:jc w:val="both"/>
      </w:pPr>
    </w:p>
    <w:p w14:paraId="5748D52D" w14:textId="77777777" w:rsidR="00B70A5F" w:rsidRPr="00230019" w:rsidRDefault="00B70A5F" w:rsidP="00B70A5F">
      <w:pPr>
        <w:rPr>
          <w:i/>
          <w:u w:val="single"/>
        </w:rPr>
      </w:pPr>
      <w:r w:rsidRPr="00230019">
        <w:rPr>
          <w:i/>
          <w:u w:val="single"/>
        </w:rPr>
        <w:t xml:space="preserve">Conclusions </w:t>
      </w:r>
    </w:p>
    <w:p w14:paraId="20271057" w14:textId="77777777" w:rsidR="00B70A5F" w:rsidRDefault="00B70A5F" w:rsidP="00B70A5F">
      <w:pPr>
        <w:spacing w:line="480" w:lineRule="auto"/>
        <w:jc w:val="both"/>
      </w:pPr>
      <w:r w:rsidRPr="00E114B7">
        <w:t xml:space="preserve">This investigation from a large contemporary, detailed prospective mother-child cohort study with multiple measures of childhood fat mass provides robust evidence for an independent relationship </w:t>
      </w:r>
      <w:r>
        <w:t xml:space="preserve">between </w:t>
      </w:r>
      <w:r w:rsidRPr="00E114B7">
        <w:t>maternal BMI in early pregnancy and childhood adiposity</w:t>
      </w:r>
      <w:r>
        <w:t xml:space="preserve"> at 6 years</w:t>
      </w:r>
      <w:r w:rsidRPr="00E114B7">
        <w:t xml:space="preserve"> </w:t>
      </w:r>
      <w:r>
        <w:t>of age.</w:t>
      </w:r>
      <w:r w:rsidRPr="00E114B7">
        <w:t xml:space="preserve"> </w:t>
      </w:r>
      <w:r>
        <w:t>Whilst we have recently shown that a m</w:t>
      </w:r>
      <w:r w:rsidRPr="00F91D30">
        <w:t xml:space="preserve">aternal behavioural intervention in pregnant women </w:t>
      </w:r>
      <w:r>
        <w:t xml:space="preserve">with obesity </w:t>
      </w:r>
      <w:r w:rsidRPr="00F91D30">
        <w:t>has the potential to reduce infant adiposity and to produce a sustained improvement in mater</w:t>
      </w:r>
      <w:r>
        <w:t>nal diet at 6 months postpartum (</w:t>
      </w:r>
      <w:r w:rsidRPr="00F91D30">
        <w:t>UK Pregnancies Better Eating and Activity</w:t>
      </w:r>
      <w:r>
        <w:t xml:space="preserve"> randomised controlled</w:t>
      </w:r>
      <w:r w:rsidRPr="00F91D30">
        <w:t xml:space="preserve"> Trial</w:t>
      </w:r>
      <w:r>
        <w:t>)</w:t>
      </w:r>
      <w:r w:rsidRPr="00026401">
        <w:rPr>
          <w:rFonts w:ascii="Calibri" w:hAnsi="Calibri" w:cs="Calibri"/>
          <w:szCs w:val="24"/>
          <w:vertAlign w:val="superscript"/>
        </w:rPr>
        <w:t>12</w:t>
      </w:r>
      <w:r>
        <w:t xml:space="preserve">, the size effect was modest and further trials with more effective maternal interventions are required to elucidate causality. </w:t>
      </w:r>
    </w:p>
    <w:p w14:paraId="15AAB027" w14:textId="77777777" w:rsidR="00B70A5F" w:rsidRDefault="00B70A5F" w:rsidP="00B70A5F">
      <w:pPr>
        <w:spacing w:line="480" w:lineRule="auto"/>
        <w:jc w:val="both"/>
      </w:pPr>
    </w:p>
    <w:p w14:paraId="503473C7" w14:textId="77777777" w:rsidR="00B70A5F" w:rsidRPr="00230019" w:rsidRDefault="00B70A5F" w:rsidP="00B70A5F">
      <w:pPr>
        <w:rPr>
          <w:b/>
        </w:rPr>
      </w:pPr>
      <w:r w:rsidRPr="00230019">
        <w:rPr>
          <w:b/>
        </w:rPr>
        <w:t xml:space="preserve">Conflict of Interest </w:t>
      </w:r>
    </w:p>
    <w:p w14:paraId="074A6832" w14:textId="77777777" w:rsidR="00B70A5F" w:rsidRDefault="00B70A5F" w:rsidP="00B70A5F">
      <w:pPr>
        <w:pStyle w:val="NoSpacing"/>
        <w:spacing w:line="480" w:lineRule="auto"/>
        <w:jc w:val="both"/>
        <w:rPr>
          <w:rFonts w:cstheme="minorHAnsi"/>
        </w:rPr>
      </w:pPr>
      <w:r>
        <w:rPr>
          <w:rFonts w:cstheme="minorHAnsi"/>
        </w:rPr>
        <w:t>KMG</w:t>
      </w:r>
      <w:r w:rsidRPr="00811C7D">
        <w:rPr>
          <w:rFonts w:cstheme="minorHAnsi"/>
        </w:rPr>
        <w:t xml:space="preserve"> reports</w:t>
      </w:r>
      <w:r>
        <w:rPr>
          <w:rFonts w:cstheme="minorHAnsi"/>
        </w:rPr>
        <w:t xml:space="preserve"> reimbursement </w:t>
      </w:r>
      <w:r w:rsidRPr="00811C7D">
        <w:rPr>
          <w:rFonts w:cstheme="minorHAnsi"/>
        </w:rPr>
        <w:t>from Nestle Nutrition Institute, has a patent Phenotype prediction issued, a patent Predictive use of CpG methylation issued, a patent Maternal Nutrition Composition pending, a patent Vitamin B6 in maternal administration for the prevention of overweight or obesity in the offspring issued</w:t>
      </w:r>
      <w:r>
        <w:rPr>
          <w:rFonts w:cstheme="minorHAnsi"/>
        </w:rPr>
        <w:t>,</w:t>
      </w:r>
      <w:r w:rsidRPr="00F3045A">
        <w:rPr>
          <w:rFonts w:cstheme="minorHAnsi"/>
        </w:rPr>
        <w:t xml:space="preserve"> and </w:t>
      </w:r>
      <w:r>
        <w:rPr>
          <w:rFonts w:cstheme="minorHAnsi"/>
        </w:rPr>
        <w:t>is</w:t>
      </w:r>
      <w:r w:rsidRPr="00F3045A">
        <w:rPr>
          <w:rFonts w:cstheme="minorHAnsi"/>
        </w:rPr>
        <w:t xml:space="preserve"> part of an academic consortium that </w:t>
      </w:r>
      <w:r>
        <w:rPr>
          <w:rFonts w:cstheme="minorHAnsi"/>
        </w:rPr>
        <w:t xml:space="preserve">with WSC </w:t>
      </w:r>
      <w:r w:rsidRPr="00F3045A">
        <w:rPr>
          <w:rFonts w:cstheme="minorHAnsi"/>
        </w:rPr>
        <w:t>has received research funding from Abbott Nutrition, Nestec and Danone.</w:t>
      </w:r>
      <w:r>
        <w:rPr>
          <w:rFonts w:cstheme="minorHAnsi"/>
        </w:rPr>
        <w:t xml:space="preserve"> LP is</w:t>
      </w:r>
      <w:r w:rsidRPr="00F3045A">
        <w:rPr>
          <w:rFonts w:cstheme="minorHAnsi"/>
        </w:rPr>
        <w:t xml:space="preserve"> part of an academic consortium that has received research funding from Abbott Nutrition and Danone.</w:t>
      </w:r>
      <w:r>
        <w:rPr>
          <w:rFonts w:cstheme="minorHAnsi"/>
        </w:rPr>
        <w:t xml:space="preserve"> </w:t>
      </w:r>
      <w:r w:rsidRPr="002F48A9">
        <w:rPr>
          <w:rFonts w:cstheme="minorHAnsi"/>
        </w:rPr>
        <w:t xml:space="preserve">The other authors declare no conflict of interest. </w:t>
      </w:r>
    </w:p>
    <w:p w14:paraId="4C8C03E8" w14:textId="77777777" w:rsidR="00B70A5F" w:rsidRDefault="00B70A5F" w:rsidP="00B70A5F">
      <w:pPr>
        <w:pStyle w:val="NoSpacing"/>
        <w:spacing w:line="480" w:lineRule="auto"/>
        <w:jc w:val="both"/>
        <w:rPr>
          <w:rFonts w:cstheme="minorHAnsi"/>
        </w:rPr>
      </w:pPr>
    </w:p>
    <w:p w14:paraId="327EA889" w14:textId="77777777" w:rsidR="00B70A5F" w:rsidRDefault="00B70A5F" w:rsidP="00B70A5F">
      <w:pPr>
        <w:pStyle w:val="NoSpacing"/>
        <w:spacing w:line="480" w:lineRule="auto"/>
        <w:jc w:val="both"/>
        <w:rPr>
          <w:b/>
        </w:rPr>
      </w:pPr>
      <w:r>
        <w:rPr>
          <w:b/>
        </w:rPr>
        <w:t xml:space="preserve">Authors Contributions </w:t>
      </w:r>
    </w:p>
    <w:p w14:paraId="40144DA9" w14:textId="77777777" w:rsidR="00B70A5F" w:rsidRPr="00331515" w:rsidRDefault="00B70A5F" w:rsidP="00B70A5F">
      <w:pPr>
        <w:pStyle w:val="NoSpacing"/>
        <w:spacing w:line="480" w:lineRule="auto"/>
        <w:jc w:val="both"/>
      </w:pPr>
      <w:r>
        <w:t xml:space="preserve">SB and JMDT analysed and interpreted the data. </w:t>
      </w:r>
      <w:r w:rsidRPr="29D89955">
        <w:rPr>
          <w:color w:val="000000" w:themeColor="text1"/>
          <w:lang w:val="en-NZ"/>
        </w:rPr>
        <w:t xml:space="preserve">EAM directed the Children of Scope Study, </w:t>
      </w:r>
      <w:r>
        <w:t xml:space="preserve">EAM, KMG, LP, WC, RN, WC, LMEMcC and AS conceptualised the study, CW, RN and YH were involved in data collection, investigation and analysis, KVD and PTS completed additional analyses for the data, KVD, LP, KMG and EAM had overall responsibility for the manuscript. All authors have read and approved the ﬁnal manuscript. </w:t>
      </w:r>
    </w:p>
    <w:p w14:paraId="65F42795" w14:textId="77777777" w:rsidR="00B70A5F" w:rsidRDefault="00B70A5F" w:rsidP="00B70A5F">
      <w:pPr>
        <w:pStyle w:val="NoSpacing"/>
        <w:spacing w:line="480" w:lineRule="auto"/>
        <w:jc w:val="both"/>
        <w:rPr>
          <w:b/>
        </w:rPr>
      </w:pPr>
    </w:p>
    <w:p w14:paraId="629F5B24" w14:textId="77777777" w:rsidR="00B70A5F" w:rsidRPr="00966D6C" w:rsidRDefault="00B70A5F" w:rsidP="00B70A5F">
      <w:pPr>
        <w:rPr>
          <w:b/>
        </w:rPr>
      </w:pPr>
      <w:r w:rsidRPr="00966D6C">
        <w:rPr>
          <w:b/>
        </w:rPr>
        <w:t xml:space="preserve">Acknowledgements </w:t>
      </w:r>
    </w:p>
    <w:p w14:paraId="16785005" w14:textId="77777777" w:rsidR="00B70A5F" w:rsidRDefault="00B70A5F" w:rsidP="00B70A5F">
      <w:pPr>
        <w:spacing w:line="480" w:lineRule="auto"/>
        <w:jc w:val="both"/>
      </w:pPr>
      <w:r>
        <w:t xml:space="preserve">We are grateful to the pregnant women who participated in the Children of SCOPE study and their Children. </w:t>
      </w:r>
      <w:r w:rsidRPr="00C87E60">
        <w:t>We tha</w:t>
      </w:r>
      <w:r>
        <w:t xml:space="preserve">nk </w:t>
      </w:r>
      <w:r w:rsidRPr="000F5337">
        <w:t>the SCOPE Project Manager Rennae Taylor and the CoS research assistants (Noleen Van Zyl, Elin Granrud, and Desley Minahan) for their contributions throughout the trial</w:t>
      </w:r>
      <w:r>
        <w:t xml:space="preserve"> and Steven Wu for assistance with data imputation. </w:t>
      </w:r>
    </w:p>
    <w:p w14:paraId="20A27E6D" w14:textId="77777777" w:rsidR="00B70A5F" w:rsidRPr="003A15CF" w:rsidRDefault="00B70A5F" w:rsidP="00B70A5F">
      <w:pPr>
        <w:pStyle w:val="NoSpacing"/>
        <w:spacing w:line="480" w:lineRule="auto"/>
        <w:jc w:val="both"/>
        <w:rPr>
          <w:rFonts w:cstheme="minorHAnsi"/>
        </w:rPr>
      </w:pPr>
      <w:r>
        <w:rPr>
          <w:b/>
        </w:rPr>
        <w:br w:type="page"/>
      </w:r>
    </w:p>
    <w:p w14:paraId="14D8CE54" w14:textId="77777777" w:rsidR="00B70A5F" w:rsidRDefault="00B70A5F" w:rsidP="00B70A5F">
      <w:pPr>
        <w:spacing w:line="480" w:lineRule="auto"/>
        <w:jc w:val="both"/>
      </w:pPr>
      <w:r>
        <w:t>S</w:t>
      </w:r>
      <w:r w:rsidRPr="002F48A9">
        <w:t>COPE funding:  University of Auckland, the New Enterprise Research Fund, Foundation for</w:t>
      </w:r>
      <w:r>
        <w:t xml:space="preserve"> </w:t>
      </w:r>
      <w:r w:rsidRPr="002F48A9">
        <w:t>Research Science and Technology, Health Research Council</w:t>
      </w:r>
      <w:r>
        <w:t xml:space="preserve"> of New Zealand</w:t>
      </w:r>
      <w:r w:rsidRPr="002F48A9">
        <w:t xml:space="preserve">, Evelyn Bond Fund, Auckland District Health Board Charitable Trust.  </w:t>
      </w:r>
    </w:p>
    <w:p w14:paraId="5C701EDE" w14:textId="77777777" w:rsidR="00B70A5F" w:rsidRDefault="00B70A5F" w:rsidP="00B70A5F">
      <w:pPr>
        <w:spacing w:line="480" w:lineRule="auto"/>
        <w:jc w:val="both"/>
      </w:pPr>
      <w:r>
        <w:t xml:space="preserve">Children of SCOPE funding: Health Research Council of New Zealand and Cure Kids. </w:t>
      </w:r>
      <w:r>
        <w:rPr>
          <w:rFonts w:cs="Times New Roman"/>
        </w:rPr>
        <w:t>EAM and JMD</w:t>
      </w:r>
      <w:r>
        <w:rPr>
          <w:rFonts w:cs="Times New Roman"/>
        </w:rPr>
        <w:softHyphen/>
      </w:r>
      <w:r>
        <w:rPr>
          <w:rFonts w:cs="Times New Roman"/>
        </w:rPr>
        <w:softHyphen/>
        <w:t>T were supported by Cure Kids.</w:t>
      </w:r>
    </w:p>
    <w:p w14:paraId="545D06E2" w14:textId="77777777" w:rsidR="00B70A5F" w:rsidRPr="00540514" w:rsidRDefault="00B70A5F" w:rsidP="00B70A5F">
      <w:pPr>
        <w:spacing w:line="480" w:lineRule="auto"/>
        <w:jc w:val="both"/>
        <w:rPr>
          <w:rFonts w:cs="Times New Roman"/>
        </w:rPr>
      </w:pPr>
      <w:r w:rsidRPr="003F25EB">
        <w:rPr>
          <w:rFonts w:cs="Times New Roman"/>
        </w:rPr>
        <w:t>LP is supported by the Biomedical Research Centre at Guy’s and St. Thomas’ NHS Foundation Trust and King’s College London and Tommy’s Charity.</w:t>
      </w:r>
      <w:r>
        <w:rPr>
          <w:rFonts w:cs="Times New Roman"/>
        </w:rPr>
        <w:t xml:space="preserve"> KVD is supported by the </w:t>
      </w:r>
      <w:r w:rsidRPr="003B31F2">
        <w:rPr>
          <w:rFonts w:cs="Times New Roman"/>
        </w:rPr>
        <w:t>British Heart Foundation</w:t>
      </w:r>
      <w:r>
        <w:rPr>
          <w:rFonts w:cs="Times New Roman"/>
        </w:rPr>
        <w:t xml:space="preserve"> (</w:t>
      </w:r>
      <w:r w:rsidRPr="003B31F2">
        <w:rPr>
          <w:rFonts w:cs="Times New Roman"/>
        </w:rPr>
        <w:t>FS/17/71/3295</w:t>
      </w:r>
      <w:r>
        <w:rPr>
          <w:rFonts w:cs="Times New Roman"/>
        </w:rPr>
        <w:t xml:space="preserve">3). PS is supported by Tommy’s Charity.  </w:t>
      </w:r>
      <w:r w:rsidRPr="001A2BC1">
        <w:rPr>
          <w:rFonts w:cs="Times New Roman"/>
        </w:rPr>
        <w:t>KMG is supported by the UK Medical Research Council (MC_UU_12011/4), the National Institute for Health Research (NIHR Senior Investigator (NF-SI-0515-10042) and the NIHR Southampton Biomedical Research Centre), the European Union (Erasmus+ Capacity-Building ENeA</w:t>
      </w:r>
      <w:r w:rsidRPr="00975422">
        <w:rPr>
          <w:rFonts w:cs="Times New Roman"/>
          <w:vertAlign w:val="superscript"/>
        </w:rPr>
        <w:t>SEA</w:t>
      </w:r>
      <w:r w:rsidRPr="001A2BC1">
        <w:rPr>
          <w:rFonts w:cs="Times New Roman"/>
        </w:rPr>
        <w:t xml:space="preserve"> Project and Seventh Framework Programme (FP7/2007-2013), projects EarlyNutrition and ODIN (Grant agreements 289346 and 613977), the US National Institute On Aging of the National Institutes of Health (Award No. U24AG047867) and the UK ESRC and BBSRC (Award No. ES/M00919X/1).</w:t>
      </w:r>
      <w:r>
        <w:rPr>
          <w:rFonts w:cs="Times New Roman"/>
        </w:rPr>
        <w:t xml:space="preserve"> </w:t>
      </w:r>
      <w:r w:rsidRPr="00540514">
        <w:rPr>
          <w:rFonts w:cs="Times New Roman"/>
        </w:rPr>
        <w:t>The funders had no role in study design, data collection and analysis, decision to publish or preparation of the manuscript</w:t>
      </w:r>
      <w:r>
        <w:rPr>
          <w:rFonts w:cs="Times New Roman"/>
        </w:rPr>
        <w:t>.</w:t>
      </w:r>
    </w:p>
    <w:p w14:paraId="0FDDFCF2" w14:textId="77777777" w:rsidR="00B70A5F" w:rsidRDefault="00B70A5F" w:rsidP="00B70A5F">
      <w:pPr>
        <w:spacing w:line="480" w:lineRule="auto"/>
        <w:jc w:val="both"/>
        <w:rPr>
          <w:rFonts w:cs="Times New Roman"/>
        </w:rPr>
      </w:pPr>
    </w:p>
    <w:p w14:paraId="523D9885" w14:textId="77777777" w:rsidR="00B70A5F" w:rsidRDefault="00B70A5F" w:rsidP="00B70A5F">
      <w:pPr>
        <w:spacing w:line="480" w:lineRule="auto"/>
        <w:jc w:val="both"/>
      </w:pPr>
    </w:p>
    <w:p w14:paraId="20110088" w14:textId="77777777" w:rsidR="00B70A5F" w:rsidRDefault="00B70A5F" w:rsidP="00B70A5F">
      <w:pPr>
        <w:spacing w:line="480" w:lineRule="auto"/>
        <w:jc w:val="both"/>
      </w:pPr>
    </w:p>
    <w:p w14:paraId="474E2F8E" w14:textId="77777777" w:rsidR="00B70A5F" w:rsidRDefault="00B70A5F" w:rsidP="00B70A5F">
      <w:pPr>
        <w:spacing w:line="480" w:lineRule="auto"/>
        <w:jc w:val="both"/>
      </w:pPr>
    </w:p>
    <w:p w14:paraId="1D8345BC" w14:textId="77777777" w:rsidR="00B70A5F" w:rsidRDefault="00B70A5F" w:rsidP="00B70A5F">
      <w:pPr>
        <w:spacing w:line="480" w:lineRule="auto"/>
        <w:jc w:val="both"/>
      </w:pPr>
    </w:p>
    <w:p w14:paraId="50170D65" w14:textId="77777777" w:rsidR="00B70A5F" w:rsidRDefault="00B70A5F" w:rsidP="00B70A5F">
      <w:pPr>
        <w:spacing w:line="480" w:lineRule="auto"/>
        <w:jc w:val="both"/>
      </w:pPr>
    </w:p>
    <w:p w14:paraId="1F69BC34" w14:textId="77777777" w:rsidR="00B70A5F" w:rsidRDefault="00B70A5F" w:rsidP="00B70A5F">
      <w:pPr>
        <w:spacing w:line="480" w:lineRule="auto"/>
        <w:jc w:val="both"/>
      </w:pPr>
      <w:r>
        <w:t>References</w:t>
      </w:r>
    </w:p>
    <w:p w14:paraId="3665C892" w14:textId="77777777" w:rsidR="00B70A5F" w:rsidRDefault="00B70A5F" w:rsidP="00B70A5F">
      <w:pPr>
        <w:pStyle w:val="Bibliography"/>
      </w:pPr>
      <w:r>
        <w:t xml:space="preserve">1. </w:t>
      </w:r>
      <w:r>
        <w:tab/>
        <w:t xml:space="preserve">World Health Organisation. </w:t>
      </w:r>
      <w:r>
        <w:rPr>
          <w:i/>
          <w:iCs/>
        </w:rPr>
        <w:t>Report of the Commission on Ending Childhood Obesity</w:t>
      </w:r>
      <w:r>
        <w:t>. Geneva; 2016. http://www.who.int/end-childhood-obesity/en/. Accessed March 9, 2018.</w:t>
      </w:r>
    </w:p>
    <w:p w14:paraId="79CC4CEC" w14:textId="77777777" w:rsidR="00B70A5F" w:rsidRDefault="00B70A5F" w:rsidP="00B70A5F">
      <w:pPr>
        <w:pStyle w:val="Bibliography"/>
      </w:pPr>
      <w:r>
        <w:t xml:space="preserve">2. </w:t>
      </w:r>
      <w:r>
        <w:tab/>
        <w:t xml:space="preserve">Poston L, Caleyachetty R, Cnattingius S, et al. Preconceptional and maternal obesity: epidemiology and health consequences. </w:t>
      </w:r>
      <w:r>
        <w:rPr>
          <w:i/>
          <w:iCs/>
        </w:rPr>
        <w:t>Lancet Diabetes Endocrinol</w:t>
      </w:r>
      <w:r>
        <w:t>. 2016;4(12):1025-1036.</w:t>
      </w:r>
    </w:p>
    <w:p w14:paraId="2DAFE94E" w14:textId="77777777" w:rsidR="00B70A5F" w:rsidRDefault="00B70A5F" w:rsidP="00B70A5F">
      <w:pPr>
        <w:pStyle w:val="Bibliography"/>
      </w:pPr>
      <w:r>
        <w:t xml:space="preserve">3. </w:t>
      </w:r>
      <w:r>
        <w:tab/>
        <w:t xml:space="preserve">Hanson M, Gluckman P, Bustreo F. Obesity and the health of future generations. </w:t>
      </w:r>
      <w:r>
        <w:rPr>
          <w:i/>
          <w:iCs/>
        </w:rPr>
        <w:t>Lancet Diabetes Endocrinol</w:t>
      </w:r>
      <w:r>
        <w:t xml:space="preserve">. 2016;4(12):966-967. </w:t>
      </w:r>
    </w:p>
    <w:p w14:paraId="50961AA5" w14:textId="77777777" w:rsidR="00B70A5F" w:rsidRDefault="00B70A5F" w:rsidP="00B70A5F">
      <w:pPr>
        <w:pStyle w:val="Bibliography"/>
      </w:pPr>
      <w:r>
        <w:t xml:space="preserve">4. </w:t>
      </w:r>
      <w:r>
        <w:tab/>
        <w:t xml:space="preserve">Godfrey KM, Reynolds RM, Prescott SL, et al. Influence of maternal obesity on the long-term health of offspring. </w:t>
      </w:r>
      <w:r>
        <w:rPr>
          <w:i/>
          <w:iCs/>
        </w:rPr>
        <w:t>Lancet Diabetes Endocrinol</w:t>
      </w:r>
      <w:r>
        <w:t xml:space="preserve">. 2017;5(1):53-64. </w:t>
      </w:r>
    </w:p>
    <w:p w14:paraId="29890675" w14:textId="77777777" w:rsidR="00B70A5F" w:rsidRDefault="00B70A5F" w:rsidP="00B70A5F">
      <w:pPr>
        <w:pStyle w:val="Bibliography"/>
      </w:pPr>
      <w:r>
        <w:t xml:space="preserve">5. </w:t>
      </w:r>
      <w:r>
        <w:tab/>
        <w:t xml:space="preserve">Perng W, Gillman MW, Mantzoros CS, Oken E. A prospective study of maternal prenatal weight and offspring cardiometabolic health in midchildhood. </w:t>
      </w:r>
      <w:r>
        <w:rPr>
          <w:i/>
          <w:iCs/>
        </w:rPr>
        <w:t>Ann Epidemiol</w:t>
      </w:r>
      <w:r>
        <w:t xml:space="preserve">. 2014;24(11):793-800.e1. </w:t>
      </w:r>
    </w:p>
    <w:p w14:paraId="08C97A2B" w14:textId="77777777" w:rsidR="00B70A5F" w:rsidRDefault="00B70A5F" w:rsidP="00B70A5F">
      <w:pPr>
        <w:pStyle w:val="Bibliography"/>
      </w:pPr>
      <w:r>
        <w:t xml:space="preserve">6. </w:t>
      </w:r>
      <w:r>
        <w:tab/>
        <w:t xml:space="preserve">Lawlor DA, Smith GD, O’Callaghan M, et al. Epidemiologic evidence for the fetal overnutrition hypothesis: findings from the mater-university study of pregnancy and its outcomes. </w:t>
      </w:r>
      <w:r>
        <w:rPr>
          <w:i/>
          <w:iCs/>
        </w:rPr>
        <w:t>Am J Epidemiol</w:t>
      </w:r>
      <w:r>
        <w:t xml:space="preserve">. 2007;165(4):418-424. </w:t>
      </w:r>
    </w:p>
    <w:p w14:paraId="346077EC" w14:textId="77777777" w:rsidR="00B70A5F" w:rsidRDefault="00B70A5F" w:rsidP="00B70A5F">
      <w:pPr>
        <w:pStyle w:val="Bibliography"/>
      </w:pPr>
      <w:r>
        <w:t xml:space="preserve">7. </w:t>
      </w:r>
      <w:r>
        <w:tab/>
        <w:t xml:space="preserve">Lawlor DA, Fraser A, Lindsay RS, et al. Association of existing diabetes, gestational diabetes and glycosuria in pregnancy with macrosomia and offspring body mass index, waist and fat mass in later childhood: findings from a prospective pregnancy cohort. </w:t>
      </w:r>
      <w:r>
        <w:rPr>
          <w:i/>
          <w:iCs/>
        </w:rPr>
        <w:t>Diabetologia</w:t>
      </w:r>
      <w:r>
        <w:t xml:space="preserve">. 2010;53(1):89-97. </w:t>
      </w:r>
    </w:p>
    <w:p w14:paraId="73E56A54" w14:textId="77777777" w:rsidR="00B70A5F" w:rsidRDefault="00B70A5F" w:rsidP="00B70A5F">
      <w:pPr>
        <w:pStyle w:val="Bibliography"/>
      </w:pPr>
      <w:r>
        <w:t xml:space="preserve">8. </w:t>
      </w:r>
      <w:r>
        <w:tab/>
        <w:t xml:space="preserve">Gaillard R, Steegers EA, Duijts L, et al. Childhood cardiometabolic outcomes of maternal obesity during pregnancy: the Generation R Study. </w:t>
      </w:r>
      <w:r>
        <w:rPr>
          <w:i/>
          <w:iCs/>
        </w:rPr>
        <w:t>Hypertension</w:t>
      </w:r>
      <w:r>
        <w:t xml:space="preserve">. 2014;63(4):683-691. </w:t>
      </w:r>
    </w:p>
    <w:p w14:paraId="432D114D" w14:textId="77777777" w:rsidR="00B70A5F" w:rsidRDefault="00B70A5F" w:rsidP="00B70A5F">
      <w:pPr>
        <w:pStyle w:val="Bibliography"/>
      </w:pPr>
      <w:r>
        <w:t xml:space="preserve">9. </w:t>
      </w:r>
      <w:r>
        <w:tab/>
        <w:t xml:space="preserve">Jharap VV, Santos S, Steegers EAP, Jaddoe VWV, Gaillard R. Associations of maternal obesity and excessive weight gain during pregnancy with subcutaneous fat mass in infancy. </w:t>
      </w:r>
      <w:r>
        <w:rPr>
          <w:i/>
          <w:iCs/>
        </w:rPr>
        <w:t>Early Hum Dev</w:t>
      </w:r>
      <w:r>
        <w:t xml:space="preserve">. 2017;108:23-28. </w:t>
      </w:r>
    </w:p>
    <w:p w14:paraId="32FD8952" w14:textId="77777777" w:rsidR="00B70A5F" w:rsidRDefault="00B70A5F" w:rsidP="00B70A5F">
      <w:pPr>
        <w:pStyle w:val="Bibliography"/>
      </w:pPr>
      <w:r>
        <w:t xml:space="preserve">10. </w:t>
      </w:r>
      <w:r>
        <w:tab/>
        <w:t xml:space="preserve">Yu Z, Han S, Zhu J, Sun X, Ji C, Guo X. Pre-pregnancy body mass index in relation to infant birth weight and offspring overweight/obesity: a systematic review and meta-analysis. </w:t>
      </w:r>
      <w:r>
        <w:rPr>
          <w:i/>
          <w:iCs/>
        </w:rPr>
        <w:t>PloS One</w:t>
      </w:r>
      <w:r>
        <w:t>. 2013;8(4):e61627.</w:t>
      </w:r>
    </w:p>
    <w:p w14:paraId="4389DA2B" w14:textId="77777777" w:rsidR="00B70A5F" w:rsidRDefault="00B70A5F" w:rsidP="00B70A5F">
      <w:pPr>
        <w:pStyle w:val="Bibliography"/>
      </w:pPr>
      <w:r>
        <w:t xml:space="preserve">11. </w:t>
      </w:r>
      <w:r>
        <w:tab/>
        <w:t xml:space="preserve">Sauder KA, Kaar JL, Starling AP, Ringham BM, Glueck DH, Dabelea D. Predictors of Infant Body Composition at 5 Months of Age: The Healthy Start Study. </w:t>
      </w:r>
      <w:r>
        <w:rPr>
          <w:i/>
          <w:iCs/>
        </w:rPr>
        <w:t>J Pediatr</w:t>
      </w:r>
      <w:r>
        <w:t xml:space="preserve">. 2017;183:94-99.e1. </w:t>
      </w:r>
    </w:p>
    <w:p w14:paraId="1A83731F" w14:textId="77777777" w:rsidR="00B70A5F" w:rsidRDefault="00B70A5F" w:rsidP="00B70A5F">
      <w:pPr>
        <w:pStyle w:val="Bibliography"/>
      </w:pPr>
      <w:r>
        <w:t xml:space="preserve">12. </w:t>
      </w:r>
      <w:r>
        <w:tab/>
        <w:t xml:space="preserve">Poston L, Bell R, Croker H, et al. Effect of a behavioural intervention in obese pregnant women (the UPBEAT study):  a multicentre, randomised controlled trial. </w:t>
      </w:r>
      <w:r>
        <w:rPr>
          <w:i/>
          <w:iCs/>
        </w:rPr>
        <w:t>Lancet Diabetes Endocrinol</w:t>
      </w:r>
      <w:r>
        <w:t xml:space="preserve">. 2015;3(10):767-777. </w:t>
      </w:r>
    </w:p>
    <w:p w14:paraId="3FE43B63" w14:textId="77777777" w:rsidR="00B70A5F" w:rsidRDefault="00B70A5F" w:rsidP="00B70A5F">
      <w:pPr>
        <w:pStyle w:val="Bibliography"/>
      </w:pPr>
      <w:r>
        <w:t xml:space="preserve">13. </w:t>
      </w:r>
      <w:r>
        <w:tab/>
        <w:t xml:space="preserve">Chappell LC, Seed PT, Myers J, et al. Exploration and confirmation of factors associated with uncomplicated pregnancy in nulliparous women: prospective cohort study. </w:t>
      </w:r>
      <w:r>
        <w:rPr>
          <w:i/>
          <w:iCs/>
        </w:rPr>
        <w:t>BMJ</w:t>
      </w:r>
      <w:r>
        <w:t>. 2013;347:f6398.</w:t>
      </w:r>
    </w:p>
    <w:p w14:paraId="31C7179D" w14:textId="77777777" w:rsidR="00B70A5F" w:rsidRDefault="00B70A5F" w:rsidP="00B70A5F">
      <w:pPr>
        <w:pStyle w:val="Bibliography"/>
      </w:pPr>
      <w:r>
        <w:t xml:space="preserve">14. </w:t>
      </w:r>
      <w:r>
        <w:tab/>
        <w:t xml:space="preserve">Ministry of Health. </w:t>
      </w:r>
      <w:r>
        <w:rPr>
          <w:i/>
          <w:iCs/>
        </w:rPr>
        <w:t>Screening, Diagnosis and Management of Gestational Diabetes in New Zealand: A Clinical Practice Guideline.</w:t>
      </w:r>
      <w:r>
        <w:t xml:space="preserve"> Wellington: Ministry of Health; 2014. http://www.health.govt.nz/publication/screening-diagnosis-and-management-gestational-diabetes-new-zealand-clinical-practice-guideline. Accessed March 10, 2018.</w:t>
      </w:r>
    </w:p>
    <w:p w14:paraId="3DE1A2EC" w14:textId="77777777" w:rsidR="00B70A5F" w:rsidRDefault="00B70A5F" w:rsidP="00B70A5F">
      <w:pPr>
        <w:pStyle w:val="Bibliography"/>
      </w:pPr>
      <w:r>
        <w:t xml:space="preserve">15. </w:t>
      </w:r>
      <w:r>
        <w:tab/>
        <w:t xml:space="preserve">North RA, McCowan LM, Dekker GA, et al. Clinical risk prediction for pre-eclampsia in nulliparous women: development of model in international prospective cohort. </w:t>
      </w:r>
      <w:r>
        <w:rPr>
          <w:i/>
          <w:iCs/>
        </w:rPr>
        <w:t>BMJ</w:t>
      </w:r>
      <w:r>
        <w:t xml:space="preserve">. 2011;342:d1875. </w:t>
      </w:r>
    </w:p>
    <w:p w14:paraId="14341D1E" w14:textId="77777777" w:rsidR="00B70A5F" w:rsidRDefault="00B70A5F" w:rsidP="00B70A5F">
      <w:pPr>
        <w:pStyle w:val="Bibliography"/>
      </w:pPr>
      <w:r>
        <w:t xml:space="preserve">16. </w:t>
      </w:r>
      <w:r>
        <w:tab/>
        <w:t xml:space="preserve">Vieira MC, McCowan LME, Gillett A, et al. Clinical, ultrasound and molecular biomarkers for early prediction of large for gestational age infants in nulliparous women: An international prospective cohort study. </w:t>
      </w:r>
      <w:r>
        <w:rPr>
          <w:i/>
          <w:iCs/>
        </w:rPr>
        <w:t>PLoS One</w:t>
      </w:r>
      <w:r>
        <w:t xml:space="preserve">. 2017;12(6):e0178484. </w:t>
      </w:r>
    </w:p>
    <w:p w14:paraId="2E4DB229" w14:textId="77777777" w:rsidR="00B70A5F" w:rsidRDefault="00B70A5F" w:rsidP="00B70A5F">
      <w:pPr>
        <w:pStyle w:val="Bibliography"/>
      </w:pPr>
      <w:r>
        <w:t xml:space="preserve">17. </w:t>
      </w:r>
      <w:r>
        <w:tab/>
        <w:t xml:space="preserve">Schaefer F, Georgi M, Zieger A, Scharer K. Usefulness of bioelectric impedance and skinfold measurements in predicting fat-free mass derived from total body potassium in children. </w:t>
      </w:r>
      <w:r>
        <w:rPr>
          <w:i/>
          <w:iCs/>
        </w:rPr>
        <w:t>Pediatr Res</w:t>
      </w:r>
      <w:r>
        <w:t>. 1994;35(5):617-624.</w:t>
      </w:r>
    </w:p>
    <w:p w14:paraId="75B89373" w14:textId="77777777" w:rsidR="00B70A5F" w:rsidRDefault="00B70A5F" w:rsidP="00B70A5F">
      <w:pPr>
        <w:pStyle w:val="Bibliography"/>
      </w:pPr>
      <w:r>
        <w:t xml:space="preserve">18. </w:t>
      </w:r>
      <w:r>
        <w:tab/>
      </w:r>
      <w:r w:rsidRPr="003E0E3E">
        <w:t xml:space="preserve">Lee LW, Liao YS, Lu HK, et al. Validation of two portable bioelectrical impedance analyses for the assessment of body composition in school age children. </w:t>
      </w:r>
      <w:r w:rsidRPr="00C55C20">
        <w:rPr>
          <w:i/>
        </w:rPr>
        <w:t>PL</w:t>
      </w:r>
      <w:r>
        <w:rPr>
          <w:i/>
        </w:rPr>
        <w:t>o</w:t>
      </w:r>
      <w:r w:rsidRPr="00C55C20">
        <w:rPr>
          <w:i/>
        </w:rPr>
        <w:t>S O</w:t>
      </w:r>
      <w:r>
        <w:rPr>
          <w:i/>
        </w:rPr>
        <w:t>ne</w:t>
      </w:r>
      <w:r>
        <w:t>. 2017;</w:t>
      </w:r>
      <w:r w:rsidRPr="003E0E3E">
        <w:t xml:space="preserve"> 12(2): e0171568</w:t>
      </w:r>
    </w:p>
    <w:p w14:paraId="44FDAAB3" w14:textId="77777777" w:rsidR="00B70A5F" w:rsidRDefault="00B70A5F" w:rsidP="00B70A5F">
      <w:pPr>
        <w:pStyle w:val="Bibliography"/>
      </w:pPr>
      <w:r>
        <w:t xml:space="preserve">19. </w:t>
      </w:r>
      <w:r>
        <w:tab/>
        <w:t xml:space="preserve">de Onis M, Onyango AW, Borghi E, Siyam A, Nishida C, Siekmann J. Development of a WHO growth reference for school-aged children and adolescents. </w:t>
      </w:r>
      <w:r>
        <w:rPr>
          <w:i/>
          <w:iCs/>
        </w:rPr>
        <w:t>Bull World Health Organ</w:t>
      </w:r>
      <w:r>
        <w:t>. 2007;85(9):660-667.</w:t>
      </w:r>
    </w:p>
    <w:p w14:paraId="528A5BAF" w14:textId="77777777" w:rsidR="00B70A5F" w:rsidRDefault="00B70A5F" w:rsidP="00B70A5F">
      <w:pPr>
        <w:pStyle w:val="Bibliography"/>
      </w:pPr>
      <w:r>
        <w:t xml:space="preserve">20. </w:t>
      </w:r>
      <w:r>
        <w:tab/>
        <w:t xml:space="preserve">World Health Organisation. </w:t>
      </w:r>
      <w:r>
        <w:rPr>
          <w:i/>
          <w:iCs/>
        </w:rPr>
        <w:t>Training Course on Child Growth Assessment: WHO Child Growth Standards</w:t>
      </w:r>
      <w:r>
        <w:t>. Geneva: World Health Organisation; 2008. http://www.who.int/childgrowth/training/module_c_interpreting_indicators.pdf?ua=1. Accessed February 10, 2018.</w:t>
      </w:r>
    </w:p>
    <w:p w14:paraId="20EC2D6E" w14:textId="77777777" w:rsidR="00B70A5F" w:rsidRDefault="00B70A5F" w:rsidP="00B70A5F">
      <w:pPr>
        <w:pStyle w:val="Bibliography"/>
      </w:pPr>
      <w:r>
        <w:t xml:space="preserve">21. </w:t>
      </w:r>
      <w:r>
        <w:tab/>
        <w:t xml:space="preserve">Flegal KM, Ogden CL. Childhood obesity: are we all speaking the same language? </w:t>
      </w:r>
      <w:r>
        <w:rPr>
          <w:i/>
          <w:iCs/>
        </w:rPr>
        <w:t>Adv Nutr</w:t>
      </w:r>
      <w:r>
        <w:t>. 2011;2(2):159s-66s.</w:t>
      </w:r>
    </w:p>
    <w:p w14:paraId="1F979B2C" w14:textId="77777777" w:rsidR="00B70A5F" w:rsidRDefault="00B70A5F" w:rsidP="00B70A5F">
      <w:pPr>
        <w:pStyle w:val="Bibliography"/>
      </w:pPr>
      <w:r>
        <w:t xml:space="preserve">22. </w:t>
      </w:r>
      <w:r>
        <w:tab/>
        <w:t xml:space="preserve">Pasupathy D, McCowan LME, Poston L, Kenny LC, Dekker GA, North RA. Perinatal outcomes in large infants using customised birthweight centiles and conventional measures of high birthweight. </w:t>
      </w:r>
      <w:r>
        <w:rPr>
          <w:i/>
          <w:iCs/>
        </w:rPr>
        <w:t>Paediatr Perinat Epidemiol</w:t>
      </w:r>
      <w:r>
        <w:t xml:space="preserve">. 2012;26(6):543-552. </w:t>
      </w:r>
    </w:p>
    <w:p w14:paraId="1628A208" w14:textId="77777777" w:rsidR="00B70A5F" w:rsidRDefault="00B70A5F" w:rsidP="00B70A5F">
      <w:pPr>
        <w:pStyle w:val="Bibliography"/>
      </w:pPr>
      <w:r>
        <w:t xml:space="preserve">23. </w:t>
      </w:r>
      <w:r>
        <w:tab/>
        <w:t xml:space="preserve">Williams TC, Bach CC, Matthiesen NB, Henriksen TB, Gagliardi L. Directed acyclic graphs: a tool for causal studies in paediatrics. </w:t>
      </w:r>
      <w:r>
        <w:rPr>
          <w:i/>
          <w:iCs/>
        </w:rPr>
        <w:t>Pediatr Res</w:t>
      </w:r>
      <w:r>
        <w:t xml:space="preserve">. June 2018. </w:t>
      </w:r>
    </w:p>
    <w:p w14:paraId="2FDCC57A" w14:textId="77777777" w:rsidR="00B70A5F" w:rsidRDefault="00B70A5F" w:rsidP="00B70A5F">
      <w:pPr>
        <w:pStyle w:val="Bibliography"/>
      </w:pPr>
      <w:r>
        <w:t xml:space="preserve">24. </w:t>
      </w:r>
      <w:r>
        <w:tab/>
        <w:t xml:space="preserve">Benjamini Y, Hochberg Y. Controlling the False Discovery Rate: A Practical and Powerful Approach to Multiple Testing. </w:t>
      </w:r>
      <w:r>
        <w:rPr>
          <w:i/>
          <w:iCs/>
        </w:rPr>
        <w:t>J R Stat Soc Ser B Methodol</w:t>
      </w:r>
      <w:r>
        <w:t>. 1995;57(1):289-300.</w:t>
      </w:r>
    </w:p>
    <w:p w14:paraId="4390B87B" w14:textId="77777777" w:rsidR="00B70A5F" w:rsidRDefault="00B70A5F" w:rsidP="00B70A5F">
      <w:pPr>
        <w:pStyle w:val="Bibliography"/>
      </w:pPr>
      <w:r>
        <w:t xml:space="preserve">25. </w:t>
      </w:r>
      <w:r>
        <w:tab/>
        <w:t xml:space="preserve">Sharp GC, Lawlor DA, Richmond RC, et al. Maternal pre-pregnancy BMI and gestational weight gain, offspring DNA methylation and later offspring adiposity: findings from the Avon Longitudinal Study of Parents and Children. </w:t>
      </w:r>
      <w:r>
        <w:rPr>
          <w:i/>
          <w:iCs/>
        </w:rPr>
        <w:t>Int J Epidemiol</w:t>
      </w:r>
      <w:r>
        <w:t xml:space="preserve">. 2015;44(4):1288-1304. </w:t>
      </w:r>
    </w:p>
    <w:p w14:paraId="22021463" w14:textId="77777777" w:rsidR="00B70A5F" w:rsidRDefault="00B70A5F" w:rsidP="00B70A5F">
      <w:pPr>
        <w:pStyle w:val="Bibliography"/>
      </w:pPr>
      <w:r>
        <w:t xml:space="preserve">26. Twig G, Yaniv G, Levine H, et al. Body-Mass Index in 2.3 Million Adolescents and Cardiovascular Death in Adulthood. </w:t>
      </w:r>
      <w:r>
        <w:rPr>
          <w:i/>
          <w:iCs/>
        </w:rPr>
        <w:t>N Engl J Med</w:t>
      </w:r>
      <w:r>
        <w:t xml:space="preserve">. 2016;374(25):2430-2440. </w:t>
      </w:r>
    </w:p>
    <w:p w14:paraId="44D4DB4D" w14:textId="77777777" w:rsidR="00B70A5F" w:rsidRPr="008D2528" w:rsidRDefault="00B70A5F" w:rsidP="00B70A5F"/>
    <w:p w14:paraId="34EE01CC" w14:textId="77777777" w:rsidR="00B70A5F" w:rsidRDefault="00B70A5F" w:rsidP="00B70A5F">
      <w:pPr>
        <w:pStyle w:val="Bibliography"/>
      </w:pPr>
      <w:r>
        <w:t xml:space="preserve">27. </w:t>
      </w:r>
      <w:r>
        <w:tab/>
        <w:t xml:space="preserve">Little P, Stuart B, Hobbs FR, et al. Randomised controlled trial and economic analysis of an internet-based weight management programme: POWeR+ (Positive Online Weight Reduction). </w:t>
      </w:r>
      <w:r>
        <w:rPr>
          <w:i/>
          <w:iCs/>
        </w:rPr>
        <w:t>Health Technol Assess Winch Engl</w:t>
      </w:r>
      <w:r>
        <w:t xml:space="preserve">. 2017;21(4):1-62. </w:t>
      </w:r>
    </w:p>
    <w:p w14:paraId="29C7CD5F" w14:textId="77777777" w:rsidR="00B70A5F" w:rsidRDefault="00B70A5F" w:rsidP="00B70A5F">
      <w:pPr>
        <w:pStyle w:val="Bibliography"/>
      </w:pPr>
      <w:r>
        <w:t xml:space="preserve">28. </w:t>
      </w:r>
      <w:r>
        <w:tab/>
        <w:t xml:space="preserve">Gillman MW, Poston L. </w:t>
      </w:r>
      <w:r>
        <w:rPr>
          <w:i/>
          <w:iCs/>
        </w:rPr>
        <w:t>Maternal Obesity</w:t>
      </w:r>
      <w:r>
        <w:t>. Cambridge: Cambridge University Press; 2012.</w:t>
      </w:r>
    </w:p>
    <w:p w14:paraId="711E7C51" w14:textId="77777777" w:rsidR="00B70A5F" w:rsidRDefault="00B70A5F" w:rsidP="00B70A5F">
      <w:pPr>
        <w:pStyle w:val="Bibliography"/>
      </w:pPr>
      <w:r>
        <w:t xml:space="preserve">29. </w:t>
      </w:r>
      <w:r>
        <w:tab/>
        <w:t xml:space="preserve">Santos S, Gaillard R, Oliveira A, et al. Associations of Infant Subcutaneous Fat Mass with Total and Abdominal Fat Mass at School-Age: The Generation R Study. </w:t>
      </w:r>
      <w:r>
        <w:rPr>
          <w:i/>
          <w:iCs/>
        </w:rPr>
        <w:t>Paediatr Perinat Epidemiol</w:t>
      </w:r>
      <w:r>
        <w:t xml:space="preserve">. 2016;30(5):511-520. </w:t>
      </w:r>
    </w:p>
    <w:p w14:paraId="39942237" w14:textId="77777777" w:rsidR="00B70A5F" w:rsidRDefault="00B70A5F" w:rsidP="00B70A5F">
      <w:pPr>
        <w:pStyle w:val="Bibliography"/>
      </w:pPr>
      <w:r>
        <w:t xml:space="preserve">30. </w:t>
      </w:r>
      <w:r>
        <w:tab/>
        <w:t xml:space="preserve">Suter MA, Chen A, Burdine MS, et al. A maternal high-fat diet modulates fetal SIRT1 histone and protein deacetylase activity in nonhuman primates. </w:t>
      </w:r>
      <w:r>
        <w:rPr>
          <w:i/>
          <w:iCs/>
        </w:rPr>
        <w:t>Faseb J</w:t>
      </w:r>
      <w:r>
        <w:t xml:space="preserve">. 2012;26(12):5106-5114. </w:t>
      </w:r>
    </w:p>
    <w:p w14:paraId="02F17C50" w14:textId="77777777" w:rsidR="00B70A5F" w:rsidRDefault="00B70A5F" w:rsidP="00B70A5F">
      <w:pPr>
        <w:pStyle w:val="Bibliography"/>
      </w:pPr>
      <w:r>
        <w:t xml:space="preserve">31. </w:t>
      </w:r>
      <w:r>
        <w:tab/>
        <w:t xml:space="preserve">Isganaitis E, Woo M, Ma H, et al. Developmental programming by maternal insulin resistance: hyperinsulinemia, glucose intolerance, and dysregulated lipid metabolism in male offspring of insulin-resistant mice. </w:t>
      </w:r>
      <w:r>
        <w:rPr>
          <w:i/>
          <w:iCs/>
        </w:rPr>
        <w:t>Diabetes</w:t>
      </w:r>
      <w:r>
        <w:t xml:space="preserve">. 2014;63(2):688-700. </w:t>
      </w:r>
    </w:p>
    <w:p w14:paraId="053AC4DC" w14:textId="77777777" w:rsidR="00B70A5F" w:rsidRDefault="00B70A5F" w:rsidP="00B70A5F">
      <w:pPr>
        <w:pStyle w:val="Bibliography"/>
      </w:pPr>
      <w:r>
        <w:t xml:space="preserve">32. </w:t>
      </w:r>
      <w:r>
        <w:tab/>
        <w:t xml:space="preserve">Patel N, Pasupathy D, Poston L. Determining the consequences of maternal obesity for offspring health. </w:t>
      </w:r>
      <w:r>
        <w:rPr>
          <w:i/>
          <w:iCs/>
        </w:rPr>
        <w:t>Exp Physiol</w:t>
      </w:r>
      <w:r>
        <w:t>. 2015;100(12):1421-1428.</w:t>
      </w:r>
    </w:p>
    <w:p w14:paraId="3A9EDD74" w14:textId="77777777" w:rsidR="00B70A5F" w:rsidRDefault="00B70A5F" w:rsidP="00B70A5F">
      <w:pPr>
        <w:pStyle w:val="Bibliography"/>
      </w:pPr>
      <w:r>
        <w:t xml:space="preserve">33. </w:t>
      </w:r>
      <w:r>
        <w:tab/>
        <w:t xml:space="preserve">Gaillard R, Steegers EA, Franco OH, Hofman A, Jaddoe VW. Maternal weight gain in different periods of pregnancy and childhood cardio-metabolic outcomes. The Generation R Study. </w:t>
      </w:r>
      <w:r>
        <w:rPr>
          <w:i/>
          <w:iCs/>
        </w:rPr>
        <w:t>Int J Obes</w:t>
      </w:r>
      <w:r>
        <w:t xml:space="preserve">. 2015;39(4):677-685. </w:t>
      </w:r>
    </w:p>
    <w:p w14:paraId="7BA27814" w14:textId="77777777" w:rsidR="00B70A5F" w:rsidRDefault="00B70A5F" w:rsidP="00B70A5F">
      <w:pPr>
        <w:pStyle w:val="Bibliography"/>
      </w:pPr>
      <w:r>
        <w:t xml:space="preserve">34. </w:t>
      </w:r>
      <w:r>
        <w:tab/>
        <w:t xml:space="preserve">Davey Smith G, Steer C, Leary S, Ness A. Is there an intrauterine influence on obesity? Evidence from parent child associations in the Avon Longitudinal Study of Parents and Children (ALSPAC). </w:t>
      </w:r>
      <w:r>
        <w:rPr>
          <w:i/>
          <w:iCs/>
        </w:rPr>
        <w:t>Arch Child</w:t>
      </w:r>
      <w:r>
        <w:t xml:space="preserve">. 2007;92(10):876-880. </w:t>
      </w:r>
    </w:p>
    <w:p w14:paraId="22E59D17" w14:textId="77777777" w:rsidR="00B70A5F" w:rsidRDefault="00B70A5F" w:rsidP="00B70A5F">
      <w:pPr>
        <w:pStyle w:val="Bibliography"/>
      </w:pPr>
      <w:r>
        <w:t xml:space="preserve">35. </w:t>
      </w:r>
      <w:r>
        <w:tab/>
        <w:t xml:space="preserve">Ward ZJ, Long MW, Resch SC, Giles CM, Cradock AL, Gortmaker SL. Simulation of Growth Trajectories of Childhood Obesity into Adulthood. </w:t>
      </w:r>
      <w:r>
        <w:rPr>
          <w:i/>
          <w:iCs/>
        </w:rPr>
        <w:t>N Engl J Med</w:t>
      </w:r>
      <w:r>
        <w:t xml:space="preserve">. 2017;377(22):2145-2153. </w:t>
      </w:r>
    </w:p>
    <w:p w14:paraId="5DC83EB7" w14:textId="77777777" w:rsidR="00B70A5F" w:rsidRDefault="00B70A5F" w:rsidP="00B70A5F">
      <w:pPr>
        <w:pStyle w:val="Bibliography"/>
      </w:pPr>
      <w:r>
        <w:t xml:space="preserve">36. </w:t>
      </w:r>
      <w:r>
        <w:tab/>
        <w:t xml:space="preserve">Simmons D, Breier BH. Fetal overnutrition in polynesian pregnancies and in gestational diabetes may lead to dysregulation of the adipoinsular axis in offspring. </w:t>
      </w:r>
      <w:r>
        <w:rPr>
          <w:i/>
          <w:iCs/>
        </w:rPr>
        <w:t>Diabetes Care</w:t>
      </w:r>
      <w:r>
        <w:t>. 2002;25(9):1539-1544.</w:t>
      </w:r>
    </w:p>
    <w:p w14:paraId="661AD7A2" w14:textId="77777777" w:rsidR="00B70A5F" w:rsidRDefault="00B70A5F" w:rsidP="00B70A5F">
      <w:pPr>
        <w:pStyle w:val="Bibliography"/>
      </w:pPr>
      <w:r>
        <w:t xml:space="preserve">37. </w:t>
      </w:r>
      <w:r>
        <w:tab/>
        <w:t xml:space="preserve">Catalano PM, Farrell K, Thomas A, et al. Perinatal risk factors for childhood obesity and metabolic dysregulation. </w:t>
      </w:r>
      <w:r>
        <w:rPr>
          <w:i/>
          <w:iCs/>
        </w:rPr>
        <w:t>Am J Clin Nutr</w:t>
      </w:r>
      <w:r>
        <w:t xml:space="preserve">. 2009;90(5):1303-1313. </w:t>
      </w:r>
    </w:p>
    <w:p w14:paraId="2ECF43EF" w14:textId="77777777" w:rsidR="00B70A5F" w:rsidRDefault="00B70A5F" w:rsidP="00B70A5F">
      <w:pPr>
        <w:pStyle w:val="Bibliography"/>
      </w:pPr>
      <w:r>
        <w:t xml:space="preserve">38. </w:t>
      </w:r>
      <w:r>
        <w:tab/>
        <w:t xml:space="preserve">Nelson SM, Matthews P, Poston L. Maternal metabolism and obesity: modifiable determinants of pregnancy outcome. </w:t>
      </w:r>
      <w:r>
        <w:rPr>
          <w:i/>
          <w:iCs/>
        </w:rPr>
        <w:t>Hum Reprod Update</w:t>
      </w:r>
      <w:r>
        <w:t>. 2010;16(3):255-275.</w:t>
      </w:r>
    </w:p>
    <w:p w14:paraId="606DF8BF" w14:textId="77777777" w:rsidR="00B70A5F" w:rsidRDefault="00B70A5F" w:rsidP="00B70A5F">
      <w:pPr>
        <w:pStyle w:val="Bibliography"/>
      </w:pPr>
      <w:r>
        <w:t xml:space="preserve">39. </w:t>
      </w:r>
      <w:r>
        <w:tab/>
        <w:t xml:space="preserve">Helmo FR, Moed AM. Angiogenic and antiangiogenic factors in preeclampsia. </w:t>
      </w:r>
      <w:r>
        <w:rPr>
          <w:i/>
          <w:iCs/>
        </w:rPr>
        <w:t>Matern Child Health J</w:t>
      </w:r>
      <w:r>
        <w:t>. 2007;11:199-206.</w:t>
      </w:r>
    </w:p>
    <w:p w14:paraId="75EC97D1" w14:textId="77777777" w:rsidR="00B70A5F" w:rsidRDefault="00B70A5F" w:rsidP="00B70A5F">
      <w:pPr>
        <w:pStyle w:val="Bibliography"/>
      </w:pPr>
      <w:r>
        <w:t xml:space="preserve">40. </w:t>
      </w:r>
      <w:r>
        <w:tab/>
        <w:t xml:space="preserve">James-Todd T, Cohen A, Wenger J, Brown F. Time-specific placental growth factor (PlGF) across pregnancy and infant birth weight in women with preexisting diabetes. </w:t>
      </w:r>
      <w:r>
        <w:rPr>
          <w:i/>
          <w:iCs/>
        </w:rPr>
        <w:t>Hypertens Pregnancy</w:t>
      </w:r>
      <w:r>
        <w:t xml:space="preserve">. 2016;35(3):436-446. </w:t>
      </w:r>
    </w:p>
    <w:p w14:paraId="1089245D" w14:textId="77777777" w:rsidR="00B70A5F" w:rsidRDefault="00B70A5F" w:rsidP="00B70A5F">
      <w:pPr>
        <w:pStyle w:val="Bibliography"/>
      </w:pPr>
      <w:r>
        <w:t xml:space="preserve">41. </w:t>
      </w:r>
      <w:r>
        <w:tab/>
        <w:t xml:space="preserve">Howe LD, Ellison-Loschmann L, Pearce N, Douwes J, Jeffreys M, Firestone R. Ethnic differences in risk factors for obesity in New Zealand infants. </w:t>
      </w:r>
      <w:r>
        <w:rPr>
          <w:i/>
          <w:iCs/>
        </w:rPr>
        <w:t>J Epidemiol Community Health</w:t>
      </w:r>
      <w:r>
        <w:t xml:space="preserve">. 2015;69(6):516-522. </w:t>
      </w:r>
    </w:p>
    <w:p w14:paraId="7844CBF0" w14:textId="77777777" w:rsidR="00B70A5F" w:rsidRDefault="00B70A5F" w:rsidP="00B70A5F">
      <w:pPr>
        <w:pStyle w:val="Bibliography"/>
      </w:pPr>
      <w:r>
        <w:t xml:space="preserve">42. </w:t>
      </w:r>
      <w:r>
        <w:tab/>
        <w:t xml:space="preserve">Ministry of Health. </w:t>
      </w:r>
      <w:r>
        <w:rPr>
          <w:i/>
          <w:iCs/>
        </w:rPr>
        <w:t>Annual Update of Key Results 2015/16: New Zealand Health Survey</w:t>
      </w:r>
      <w:r>
        <w:t>. Wellington: Ministry of Health; 2016. https://www.health.govt.nz/publication/annual-update-key-results-2015-16-new-zealand-health-survey. Accessed March 15, 2018.</w:t>
      </w:r>
    </w:p>
    <w:p w14:paraId="0250B352" w14:textId="77777777" w:rsidR="00B70A5F" w:rsidRDefault="00B70A5F" w:rsidP="00B70A5F">
      <w:pPr>
        <w:pStyle w:val="Bibliography"/>
      </w:pPr>
      <w:r>
        <w:t xml:space="preserve">43. </w:t>
      </w:r>
      <w:r>
        <w:tab/>
        <w:t xml:space="preserve">Patra J, Bakker R, Irving H, Jaddoe VW, Malini S, Rehm J. Dose-response relationship between alcohol consumption before and during pregnancy and the risks of low birthweight, preterm birth and small for gestational age (SGA)-a systematic review and meta-analyses. </w:t>
      </w:r>
      <w:r>
        <w:rPr>
          <w:i/>
          <w:iCs/>
        </w:rPr>
        <w:t>BJOG</w:t>
      </w:r>
      <w:r>
        <w:t xml:space="preserve">. 2011;118(12):1411-1421. </w:t>
      </w:r>
    </w:p>
    <w:p w14:paraId="6CFC1173" w14:textId="77777777" w:rsidR="00B70A5F" w:rsidRDefault="00B70A5F" w:rsidP="00B70A5F">
      <w:pPr>
        <w:pStyle w:val="Bibliography"/>
      </w:pPr>
      <w:r>
        <w:t xml:space="preserve">44. </w:t>
      </w:r>
      <w:r>
        <w:tab/>
        <w:t xml:space="preserve">Carter RC, Jacobson JL, Molteno CD, Dodge NC, Meintjes EM, Jacobson SW. Fetal Alcohol Growth Restriction and Cognitive Impairment. </w:t>
      </w:r>
      <w:r>
        <w:rPr>
          <w:i/>
          <w:iCs/>
        </w:rPr>
        <w:t>Pediatrics</w:t>
      </w:r>
      <w:r>
        <w:t xml:space="preserve">. 2016;138(2). </w:t>
      </w:r>
    </w:p>
    <w:p w14:paraId="1D365F9E" w14:textId="77777777" w:rsidR="00B70A5F" w:rsidRDefault="00B70A5F" w:rsidP="00B70A5F">
      <w:pPr>
        <w:pStyle w:val="Bibliography"/>
      </w:pPr>
      <w:r>
        <w:t xml:space="preserve">45. </w:t>
      </w:r>
      <w:r>
        <w:tab/>
        <w:t xml:space="preserve">O’Keeffe LM, Kearney PM, Greene RA, et al. Maternal alcohol use during pregnancy and offspring trajectories of height and weight: A prospective cohort study. </w:t>
      </w:r>
      <w:r>
        <w:rPr>
          <w:i/>
          <w:iCs/>
        </w:rPr>
        <w:t>Drug Alcohol Depend</w:t>
      </w:r>
      <w:r>
        <w:t xml:space="preserve">. 2015;153:323-329. </w:t>
      </w:r>
    </w:p>
    <w:p w14:paraId="49FEFE19" w14:textId="77777777" w:rsidR="00B70A5F" w:rsidRDefault="00B70A5F" w:rsidP="00B70A5F">
      <w:pPr>
        <w:pStyle w:val="Bibliography"/>
      </w:pPr>
      <w:r>
        <w:t xml:space="preserve">46. </w:t>
      </w:r>
      <w:r>
        <w:tab/>
        <w:t xml:space="preserve">Carter RC, Jacobson JL, Molteno CD, et al. Effects of heavy prenatal alcohol exposure and iron deficiency anemia on child growth and body composition through age 9 years. </w:t>
      </w:r>
      <w:r>
        <w:rPr>
          <w:i/>
          <w:iCs/>
        </w:rPr>
        <w:t>Alcohol Clin Exp Res</w:t>
      </w:r>
      <w:r>
        <w:t xml:space="preserve">. 2012;36(11):1973-1982. </w:t>
      </w:r>
    </w:p>
    <w:p w14:paraId="5666ECC8" w14:textId="77777777" w:rsidR="00B70A5F" w:rsidRDefault="00B70A5F" w:rsidP="00B70A5F">
      <w:pPr>
        <w:pStyle w:val="Bibliography"/>
      </w:pPr>
      <w:r>
        <w:t xml:space="preserve">47. </w:t>
      </w:r>
      <w:r>
        <w:tab/>
        <w:t xml:space="preserve">Daraki V, Georgiou V, Papavasiliou S, et al. Metabolic profile in early pregnancy is associated with offspring adiposity at 4 years of age: the Rhea pregnancy cohort Crete, Greece. </w:t>
      </w:r>
      <w:r>
        <w:rPr>
          <w:i/>
          <w:iCs/>
        </w:rPr>
        <w:t>PLoS One</w:t>
      </w:r>
      <w:r>
        <w:t xml:space="preserve">. 2015;10(5):e0126327. </w:t>
      </w:r>
    </w:p>
    <w:p w14:paraId="45969D7B" w14:textId="77777777" w:rsidR="00B70A5F" w:rsidRDefault="00B70A5F" w:rsidP="00B70A5F">
      <w:pPr>
        <w:pStyle w:val="Bibliography"/>
      </w:pPr>
      <w:r>
        <w:t xml:space="preserve">48. </w:t>
      </w:r>
      <w:r>
        <w:tab/>
        <w:t xml:space="preserve">Kawasaki, M., Arata, N., Miyazaki, C., et al. Obesity and abnormal glucose tolerance in offspring of diabetic mothers: A systematic review and meta-analysis. </w:t>
      </w:r>
      <w:r>
        <w:rPr>
          <w:i/>
          <w:iCs/>
        </w:rPr>
        <w:t>PLoS One</w:t>
      </w:r>
      <w:r>
        <w:t>. 13(1).</w:t>
      </w:r>
    </w:p>
    <w:p w14:paraId="3E2455F2" w14:textId="77777777" w:rsidR="00B70A5F" w:rsidRDefault="00B70A5F" w:rsidP="00B70A5F">
      <w:pPr>
        <w:pStyle w:val="Bibliography"/>
      </w:pPr>
      <w:r>
        <w:t xml:space="preserve">49. </w:t>
      </w:r>
      <w:r>
        <w:tab/>
        <w:t xml:space="preserve">Lin X, Lim IY, Wu Y, et al. Developmental pathways to adiposity begin before birth and are influenced by genotype, prenatal environment and epigenome. </w:t>
      </w:r>
      <w:r>
        <w:rPr>
          <w:i/>
          <w:iCs/>
        </w:rPr>
        <w:t>BMC Med</w:t>
      </w:r>
      <w:r>
        <w:t xml:space="preserve">. 2017;15(1):50. </w:t>
      </w:r>
    </w:p>
    <w:p w14:paraId="1301EBB9" w14:textId="77777777" w:rsidR="00B70A5F" w:rsidRDefault="00B70A5F" w:rsidP="00B70A5F">
      <w:pPr>
        <w:pStyle w:val="Bibliography"/>
      </w:pPr>
      <w:r>
        <w:t xml:space="preserve">50. </w:t>
      </w:r>
      <w:r>
        <w:tab/>
        <w:t xml:space="preserve">Tie H-T, Xia Y-Y, Zeng Y-S, et al. Risk of childhood overweight or obesity associated with excessive weight gain during pregnancy: a meta-analysis. </w:t>
      </w:r>
      <w:r>
        <w:rPr>
          <w:i/>
          <w:iCs/>
        </w:rPr>
        <w:t>Arch Gynecol Obstet</w:t>
      </w:r>
      <w:r>
        <w:t xml:space="preserve">. 2014;289(2):247-257. </w:t>
      </w:r>
    </w:p>
    <w:p w14:paraId="4BBCE4A2" w14:textId="77777777" w:rsidR="00B70A5F" w:rsidRDefault="00B70A5F" w:rsidP="00B70A5F">
      <w:pPr>
        <w:pStyle w:val="Bibliography"/>
      </w:pPr>
      <w:r>
        <w:t xml:space="preserve">51. </w:t>
      </w:r>
      <w:r>
        <w:tab/>
        <w:t xml:space="preserve">Gaillard R, Durmuş B, Hofman A, Mackenbach JP, Steegers EA, Jaddoe VW. Risk factors and outcomes of maternal obesity and excessive weight gain during pregnancy. </w:t>
      </w:r>
      <w:r>
        <w:rPr>
          <w:i/>
          <w:iCs/>
        </w:rPr>
        <w:t>Obesity</w:t>
      </w:r>
      <w:r>
        <w:t>. 2013;21(5):1046-1055.</w:t>
      </w:r>
    </w:p>
    <w:p w14:paraId="289BFF2F" w14:textId="77777777" w:rsidR="00B70A5F" w:rsidRPr="00C05705" w:rsidRDefault="00B70A5F" w:rsidP="00B70A5F">
      <w:pPr>
        <w:pStyle w:val="Bibliography"/>
      </w:pPr>
      <w:r>
        <w:t xml:space="preserve">52. </w:t>
      </w:r>
      <w:r>
        <w:tab/>
        <w:t xml:space="preserve">Voerman E, Santos S, Golab B, et al. Maternal body mass index, gestational weight gain and the risk of overweight and obesity across childhood: An individual participant data meta-analysis. </w:t>
      </w:r>
      <w:r>
        <w:rPr>
          <w:i/>
          <w:iCs/>
        </w:rPr>
        <w:t>PLOS Med</w:t>
      </w:r>
      <w:r>
        <w:t>. 2019;</w:t>
      </w:r>
      <w:r w:rsidRPr="00C05705">
        <w:rPr>
          <w:rFonts w:ascii="Helvetica" w:hAnsi="Helvetica" w:cs="Helvetica"/>
          <w:color w:val="202020"/>
          <w:sz w:val="20"/>
          <w:szCs w:val="20"/>
          <w:shd w:val="clear" w:color="auto" w:fill="FFFFFF"/>
        </w:rPr>
        <w:t xml:space="preserve"> </w:t>
      </w:r>
      <w:r w:rsidRPr="00C05705">
        <w:rPr>
          <w:rFonts w:cstheme="minorHAnsi"/>
          <w:color w:val="202020"/>
          <w:shd w:val="clear" w:color="auto" w:fill="FFFFFF"/>
        </w:rPr>
        <w:t>16(2): e1002744</w:t>
      </w:r>
      <w:r w:rsidRPr="00C05705">
        <w:rPr>
          <w:rFonts w:cstheme="minorHAnsi"/>
        </w:rPr>
        <w:t>.</w:t>
      </w:r>
      <w:r>
        <w:br w:type="page"/>
      </w:r>
    </w:p>
    <w:p w14:paraId="039969DF" w14:textId="77777777" w:rsidR="00B70A5F" w:rsidRPr="00F94200" w:rsidRDefault="00B70A5F" w:rsidP="00B70A5F">
      <w:pPr>
        <w:spacing w:line="480" w:lineRule="auto"/>
        <w:jc w:val="both"/>
        <w:rPr>
          <w:rFonts w:cs="Times New Roman"/>
        </w:rPr>
      </w:pPr>
      <w:r>
        <w:t xml:space="preserve">Table and </w:t>
      </w:r>
      <w:r w:rsidRPr="00883769">
        <w:t>Figure legends</w:t>
      </w:r>
    </w:p>
    <w:p w14:paraId="2F7F418A" w14:textId="77777777" w:rsidR="00B70A5F" w:rsidRDefault="00B70A5F" w:rsidP="00B70A5F">
      <w:pPr>
        <w:spacing w:line="480" w:lineRule="auto"/>
      </w:pPr>
      <w:r w:rsidRPr="00DE09C1">
        <w:rPr>
          <w:b/>
        </w:rPr>
        <w:t>Figures 1.</w:t>
      </w:r>
      <w:r w:rsidRPr="003F4441">
        <w:t xml:space="preserve"> </w:t>
      </w:r>
      <w:r>
        <w:t>Flow diagram of the s</w:t>
      </w:r>
      <w:r w:rsidRPr="003F4441">
        <w:t xml:space="preserve">tudy population  </w:t>
      </w:r>
    </w:p>
    <w:p w14:paraId="40022772" w14:textId="77777777" w:rsidR="00B70A5F" w:rsidRPr="00603981" w:rsidRDefault="00B70A5F" w:rsidP="00B70A5F">
      <w:pPr>
        <w:spacing w:line="480" w:lineRule="auto"/>
        <w:rPr>
          <w:rFonts w:eastAsiaTheme="majorEastAsia" w:cstheme="majorBidi"/>
          <w:b/>
          <w:color w:val="000000" w:themeColor="text1"/>
          <w:szCs w:val="26"/>
        </w:rPr>
      </w:pPr>
      <w:r w:rsidRPr="00966D6C">
        <w:rPr>
          <w:b/>
        </w:rPr>
        <w:t>Figure 2</w:t>
      </w:r>
      <w:r w:rsidRPr="00E9695A">
        <w:rPr>
          <w:rStyle w:val="Heading2Char"/>
        </w:rPr>
        <w:t>.</w:t>
      </w:r>
      <w:r w:rsidRPr="00F603BF">
        <w:t xml:space="preserve"> Box and whisker plots of maternal body mass index categories at 15 weeks’ gestation by </w:t>
      </w:r>
      <w:r w:rsidRPr="0014429C">
        <w:t xml:space="preserve">child’s body fat percentage and </w:t>
      </w:r>
      <w:r>
        <w:t>c</w:t>
      </w:r>
      <w:r w:rsidRPr="0014429C">
        <w:t>hild’s BMI z-score.</w:t>
      </w:r>
    </w:p>
    <w:p w14:paraId="2DB011DD" w14:textId="77777777" w:rsidR="00B70A5F" w:rsidRPr="00F0025E" w:rsidRDefault="00B70A5F" w:rsidP="00B70A5F">
      <w:pPr>
        <w:spacing w:line="480" w:lineRule="auto"/>
      </w:pPr>
      <w:r w:rsidRPr="00542C73">
        <w:rPr>
          <w:b/>
        </w:rPr>
        <w:t>Figure 3</w:t>
      </w:r>
      <w:r w:rsidRPr="00883769">
        <w:t>. Box and whisker plots of maternal body mass index categories at 15 weeks’ gestation by child’s anthropometry at age 6 years. Maternal BMI by child’s arm circumference (cm)</w:t>
      </w:r>
      <w:r>
        <w:t>.</w:t>
      </w:r>
      <w:r w:rsidRPr="00883769">
        <w:t xml:space="preserve"> Maternal BMI by child’s waist circumference (cm). Maternal BMI child’s hip circumference (cm). Maternal </w:t>
      </w:r>
      <w:r w:rsidRPr="00F0025E">
        <w:t xml:space="preserve">BMI by child’s sum of triceps, biceps, subscapular and suprailiac skinfold thicknesses (mm). </w:t>
      </w:r>
    </w:p>
    <w:p w14:paraId="56AA0FC5" w14:textId="77777777" w:rsidR="00B70A5F" w:rsidRDefault="00B70A5F" w:rsidP="00B70A5F">
      <w:pPr>
        <w:spacing w:line="480" w:lineRule="auto"/>
      </w:pPr>
      <w:r w:rsidRPr="00966D6C">
        <w:rPr>
          <w:b/>
        </w:rPr>
        <w:t>Table 1</w:t>
      </w:r>
      <w:r w:rsidRPr="00F0025E">
        <w:t>: Maternal, infant and childhood characteristics, lifestyle and pregnancy outcomes in the Children of SCOPE study (n=1173).</w:t>
      </w:r>
      <w:bookmarkStart w:id="2" w:name="_Hlk517786812"/>
    </w:p>
    <w:p w14:paraId="552BD327" w14:textId="77777777" w:rsidR="00B70A5F" w:rsidRPr="002F28A3" w:rsidRDefault="00B70A5F" w:rsidP="00B70A5F">
      <w:pPr>
        <w:spacing w:line="480" w:lineRule="auto"/>
      </w:pPr>
      <w:r w:rsidRPr="00966D6C">
        <w:rPr>
          <w:b/>
        </w:rPr>
        <w:t>Table 2</w:t>
      </w:r>
      <w:r w:rsidRPr="00F0025E">
        <w:t xml:space="preserve">: Association between early-pregnancy maternal body mass index (BMI) and childhood anthropometric measures at age 6, multivariate analysis </w:t>
      </w:r>
    </w:p>
    <w:p w14:paraId="0D50702A" w14:textId="77777777" w:rsidR="00B70A5F" w:rsidRPr="00933A21" w:rsidRDefault="00B70A5F" w:rsidP="00B70A5F">
      <w:pPr>
        <w:spacing w:line="480" w:lineRule="auto"/>
      </w:pPr>
      <w:r w:rsidRPr="00933A21">
        <w:rPr>
          <w:b/>
        </w:rPr>
        <w:t xml:space="preserve">Supplementary </w:t>
      </w:r>
      <w:r>
        <w:rPr>
          <w:b/>
        </w:rPr>
        <w:t>F</w:t>
      </w:r>
      <w:r w:rsidRPr="00933A21">
        <w:rPr>
          <w:b/>
        </w:rPr>
        <w:t>igure 1:</w:t>
      </w:r>
      <w:r>
        <w:t xml:space="preserve"> Directed acyclic graph of interactions of maternal early pregnancy body mass index and childhood body fat percentage. </w:t>
      </w:r>
    </w:p>
    <w:p w14:paraId="61EBAB6F" w14:textId="77777777" w:rsidR="00B70A5F" w:rsidRDefault="00B70A5F" w:rsidP="00B70A5F">
      <w:pPr>
        <w:spacing w:line="480" w:lineRule="auto"/>
        <w:jc w:val="both"/>
      </w:pPr>
      <w:bookmarkStart w:id="3" w:name="_Hlk517786840"/>
      <w:bookmarkEnd w:id="2"/>
      <w:r w:rsidRPr="00966D6C">
        <w:rPr>
          <w:b/>
        </w:rPr>
        <w:t>Supplementary Table 1:</w:t>
      </w:r>
      <w:r w:rsidRPr="002F70D2">
        <w:t xml:space="preserve"> Variables used in the investigation of the relationship between early-pregnancy maternal body mass index and measure of childhood anthropometry at age 6 years </w:t>
      </w:r>
    </w:p>
    <w:p w14:paraId="291CB9A9" w14:textId="77777777" w:rsidR="00B70A5F" w:rsidRPr="00641AE6" w:rsidRDefault="00B70A5F" w:rsidP="00B70A5F">
      <w:pPr>
        <w:spacing w:line="480" w:lineRule="auto"/>
        <w:jc w:val="both"/>
      </w:pPr>
      <w:r w:rsidRPr="00966D6C">
        <w:rPr>
          <w:b/>
        </w:rPr>
        <w:t>Supplementary Table 2</w:t>
      </w:r>
      <w:r>
        <w:t>:</w:t>
      </w:r>
      <w:r w:rsidRPr="00641AE6">
        <w:t xml:space="preserve">  </w:t>
      </w:r>
      <w:r w:rsidRPr="00815F1B">
        <w:t>List of biomarkers measured at 15 (SD 0.75) weeks’ gestation and the assay method.</w:t>
      </w:r>
    </w:p>
    <w:p w14:paraId="4E0B574B" w14:textId="77777777" w:rsidR="00B70A5F" w:rsidRPr="00A80DC5" w:rsidRDefault="00B70A5F" w:rsidP="00B70A5F">
      <w:pPr>
        <w:spacing w:line="480" w:lineRule="auto"/>
        <w:jc w:val="both"/>
      </w:pPr>
      <w:bookmarkStart w:id="4" w:name="_Hlk517786850"/>
      <w:bookmarkEnd w:id="3"/>
      <w:r w:rsidRPr="00966D6C">
        <w:rPr>
          <w:b/>
        </w:rPr>
        <w:t>Supplementary Table 3</w:t>
      </w:r>
      <w:r>
        <w:t xml:space="preserve">. </w:t>
      </w:r>
      <w:r w:rsidRPr="008E3D8C">
        <w:t xml:space="preserve">Characteristics of the participants in the Auckland Children of SCOPE study and </w:t>
      </w:r>
      <w:r w:rsidRPr="00A80DC5">
        <w:t xml:space="preserve">original Auckland participants who did not participate in follow up.  </w:t>
      </w:r>
    </w:p>
    <w:bookmarkEnd w:id="4"/>
    <w:p w14:paraId="2420BC5A" w14:textId="77777777" w:rsidR="00B70A5F" w:rsidRDefault="00B70A5F" w:rsidP="00B70A5F">
      <w:pPr>
        <w:spacing w:line="480" w:lineRule="auto"/>
        <w:jc w:val="both"/>
      </w:pPr>
      <w:r w:rsidRPr="00A80DC5">
        <w:rPr>
          <w:rFonts w:ascii="Calibri" w:eastAsia="Yu Gothic Light" w:hAnsi="Calibri" w:cs="Times New Roman"/>
          <w:b/>
        </w:rPr>
        <w:t xml:space="preserve">Supplementary Table 4: </w:t>
      </w:r>
      <w:r w:rsidRPr="00A80DC5">
        <w:rPr>
          <w:rFonts w:ascii="Calibri" w:eastAsia="Yu Gothic Light" w:hAnsi="Calibri" w:cs="Times New Roman"/>
        </w:rPr>
        <w:t xml:space="preserve">Association between early-pregnancy </w:t>
      </w:r>
      <w:r w:rsidRPr="00A80DC5">
        <w:rPr>
          <w:rFonts w:eastAsia="Calibri" w:cstheme="minorHAnsi"/>
          <w:bCs/>
        </w:rPr>
        <w:t xml:space="preserve">Placental Growth Factor (PLGF) </w:t>
      </w:r>
      <w:r w:rsidRPr="00A80DC5">
        <w:rPr>
          <w:rFonts w:ascii="Calibri" w:eastAsia="Yu Gothic Light" w:hAnsi="Calibri" w:cs="Times New Roman"/>
        </w:rPr>
        <w:t>and childhood adiposity at age 6 years old, analysis adjusted for maternal body mass index at 15 (SD± 0.75) weeks’ gestation</w:t>
      </w:r>
      <w:r>
        <w:rPr>
          <w:rFonts w:ascii="Calibri" w:eastAsia="Yu Gothic Light" w:hAnsi="Calibri" w:cs="Times New Roman"/>
          <w:b/>
          <w:sz w:val="20"/>
          <w:szCs w:val="20"/>
        </w:rPr>
        <w:t>.</w:t>
      </w:r>
      <w:r>
        <w:t xml:space="preserve"> </w:t>
      </w:r>
    </w:p>
    <w:p w14:paraId="08CB33EA" w14:textId="77777777" w:rsidR="00B70A5F" w:rsidRDefault="00B70A5F" w:rsidP="00B70A5F">
      <w:pPr>
        <w:spacing w:line="480" w:lineRule="auto"/>
        <w:rPr>
          <w:b/>
        </w:rPr>
      </w:pPr>
      <w:r>
        <w:rPr>
          <w:b/>
          <w:noProof/>
          <w:lang w:eastAsia="en-GB"/>
        </w:rPr>
        <mc:AlternateContent>
          <mc:Choice Requires="wpg">
            <w:drawing>
              <wp:anchor distT="0" distB="0" distL="114300" distR="114300" simplePos="0" relativeHeight="251659264" behindDoc="0" locked="0" layoutInCell="1" allowOverlap="1" wp14:anchorId="49CE45B6" wp14:editId="09552DBD">
                <wp:simplePos x="0" y="0"/>
                <wp:positionH relativeFrom="column">
                  <wp:posOffset>0</wp:posOffset>
                </wp:positionH>
                <wp:positionV relativeFrom="paragraph">
                  <wp:posOffset>135255</wp:posOffset>
                </wp:positionV>
                <wp:extent cx="4914900" cy="5995035"/>
                <wp:effectExtent l="0" t="0" r="0" b="5715"/>
                <wp:wrapNone/>
                <wp:docPr id="3" name="Group 3"/>
                <wp:cNvGraphicFramePr/>
                <a:graphic xmlns:a="http://schemas.openxmlformats.org/drawingml/2006/main">
                  <a:graphicData uri="http://schemas.microsoft.com/office/word/2010/wordprocessingGroup">
                    <wpg:wgp>
                      <wpg:cNvGrpSpPr/>
                      <wpg:grpSpPr>
                        <a:xfrm>
                          <a:off x="0" y="0"/>
                          <a:ext cx="4914900" cy="5995035"/>
                          <a:chOff x="47625" y="0"/>
                          <a:chExt cx="4914900" cy="5995035"/>
                        </a:xfrm>
                      </wpg:grpSpPr>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7625" y="0"/>
                            <a:ext cx="4914900" cy="5995035"/>
                          </a:xfrm>
                          <a:prstGeom prst="rect">
                            <a:avLst/>
                          </a:prstGeom>
                          <a:noFill/>
                        </pic:spPr>
                      </pic:pic>
                      <wps:wsp>
                        <wps:cNvPr id="217" name="Text Box 2"/>
                        <wps:cNvSpPr txBox="1">
                          <a:spLocks noChangeArrowheads="1"/>
                        </wps:cNvSpPr>
                        <wps:spPr bwMode="auto">
                          <a:xfrm>
                            <a:off x="47625" y="0"/>
                            <a:ext cx="2238375" cy="447675"/>
                          </a:xfrm>
                          <a:prstGeom prst="rect">
                            <a:avLst/>
                          </a:prstGeom>
                          <a:solidFill>
                            <a:schemeClr val="bg1"/>
                          </a:solidFill>
                          <a:ln w="15875">
                            <a:solidFill>
                              <a:srgbClr val="000000"/>
                            </a:solidFill>
                            <a:miter lim="800000"/>
                            <a:headEnd/>
                            <a:tailEnd/>
                          </a:ln>
                        </wps:spPr>
                        <wps:txbx>
                          <w:txbxContent>
                            <w:p w14:paraId="79F5E792" w14:textId="77777777" w:rsidR="00B70A5F" w:rsidRPr="00870ECF" w:rsidRDefault="00B70A5F" w:rsidP="00B70A5F">
                              <w:pPr>
                                <w:spacing w:after="0" w:line="240" w:lineRule="auto"/>
                                <w:jc w:val="center"/>
                                <w:rPr>
                                  <w:rFonts w:ascii="Calibri" w:hAnsi="Calibri" w:cs="Calibri"/>
                                </w:rPr>
                              </w:pPr>
                              <w:r w:rsidRPr="00870ECF">
                                <w:rPr>
                                  <w:rFonts w:ascii="Calibri" w:hAnsi="Calibri" w:cs="Calibri"/>
                                </w:rPr>
                                <w:t>International SCOPE study</w:t>
                              </w:r>
                            </w:p>
                            <w:p w14:paraId="69C1D827" w14:textId="77777777" w:rsidR="00B70A5F" w:rsidRPr="00870ECF" w:rsidRDefault="00B70A5F" w:rsidP="00B70A5F">
                              <w:pPr>
                                <w:spacing w:after="0" w:line="240" w:lineRule="auto"/>
                                <w:jc w:val="center"/>
                                <w:rPr>
                                  <w:rFonts w:ascii="Calibri" w:hAnsi="Calibri" w:cs="Calibri"/>
                                </w:rPr>
                              </w:pPr>
                              <w:r w:rsidRPr="00870ECF">
                                <w:rPr>
                                  <w:rFonts w:ascii="Calibri" w:hAnsi="Calibri" w:cs="Calibri"/>
                                </w:rPr>
                                <w:t>(n=5623)</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CE45B6" id="Group 3" o:spid="_x0000_s1026" style="position:absolute;margin-left:0;margin-top:10.65pt;width:387pt;height:472.05pt;z-index:251659264;mso-width-relative:margin" coordorigin="476" coordsize="49149,59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76;width:49149;height:59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">
                  <v:imagedata r:id="rId11" o:title=""/>
                </v:shape>
                <v:shapetype id="_x0000_t202" coordsize="21600,21600" o:spt="202" path="m,l,21600r21600,l21600,xe">
                  <v:stroke joinstyle="miter"/>
                  <v:path gradientshapeok="t" o:connecttype="rect"/>
                </v:shapetype>
                <v:shape id="Text Box 2" o:spid="_x0000_s1028" type="#_x0000_t202" style="position:absolute;left:476;width:22384;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" fillcolor="white [3212]" strokeweight="1.25pt">
                  <v:textbox style="mso-fit-shape-to-text:t">
                    <w:txbxContent>
                      <w:p w14:paraId="79F5E792" w14:textId="77777777" w:rsidR="00B70A5F" w:rsidRPr="00870ECF" w:rsidRDefault="00B70A5F" w:rsidP="00B70A5F">
                        <w:pPr>
                          <w:spacing w:after="0" w:line="240" w:lineRule="auto"/>
                          <w:jc w:val="center"/>
                          <w:rPr>
                            <w:rFonts w:ascii="Calibri" w:hAnsi="Calibri" w:cs="Calibri"/>
                          </w:rPr>
                        </w:pPr>
                        <w:r w:rsidRPr="00870ECF">
                          <w:rPr>
                            <w:rFonts w:ascii="Calibri" w:hAnsi="Calibri" w:cs="Calibri"/>
                          </w:rPr>
                          <w:t>International SCOPE study</w:t>
                        </w:r>
                      </w:p>
                      <w:p w14:paraId="69C1D827" w14:textId="77777777" w:rsidR="00B70A5F" w:rsidRPr="00870ECF" w:rsidRDefault="00B70A5F" w:rsidP="00B70A5F">
                        <w:pPr>
                          <w:spacing w:after="0" w:line="240" w:lineRule="auto"/>
                          <w:jc w:val="center"/>
                          <w:rPr>
                            <w:rFonts w:ascii="Calibri" w:hAnsi="Calibri" w:cs="Calibri"/>
                          </w:rPr>
                        </w:pPr>
                        <w:r w:rsidRPr="00870ECF">
                          <w:rPr>
                            <w:rFonts w:ascii="Calibri" w:hAnsi="Calibri" w:cs="Calibri"/>
                          </w:rPr>
                          <w:t>(n=5623)</w:t>
                        </w:r>
                      </w:p>
                    </w:txbxContent>
                  </v:textbox>
                </v:shape>
              </v:group>
            </w:pict>
          </mc:Fallback>
        </mc:AlternateContent>
      </w:r>
    </w:p>
    <w:p w14:paraId="76934CD4" w14:textId="77777777" w:rsidR="00B70A5F" w:rsidRDefault="00B70A5F" w:rsidP="00B70A5F">
      <w:pPr>
        <w:spacing w:line="480" w:lineRule="auto"/>
        <w:rPr>
          <w:b/>
        </w:rPr>
      </w:pPr>
    </w:p>
    <w:p w14:paraId="0BF76365" w14:textId="77777777" w:rsidR="00B70A5F" w:rsidRDefault="00B70A5F" w:rsidP="00B70A5F">
      <w:pPr>
        <w:spacing w:line="480" w:lineRule="auto"/>
        <w:rPr>
          <w:b/>
        </w:rPr>
      </w:pPr>
    </w:p>
    <w:p w14:paraId="2CACCF44" w14:textId="77777777" w:rsidR="00B70A5F" w:rsidRDefault="00B70A5F" w:rsidP="00B70A5F">
      <w:pPr>
        <w:pStyle w:val="Heading2"/>
        <w:spacing w:line="480" w:lineRule="auto"/>
      </w:pPr>
    </w:p>
    <w:p w14:paraId="7C9838AB" w14:textId="77777777" w:rsidR="00B70A5F" w:rsidRDefault="00B70A5F" w:rsidP="00B70A5F">
      <w:pPr>
        <w:pStyle w:val="Heading2"/>
        <w:spacing w:line="480" w:lineRule="auto"/>
      </w:pPr>
    </w:p>
    <w:p w14:paraId="76C2F792" w14:textId="77777777" w:rsidR="00B70A5F" w:rsidRDefault="00B70A5F" w:rsidP="00B70A5F">
      <w:pPr>
        <w:pStyle w:val="Heading2"/>
        <w:spacing w:line="480" w:lineRule="auto"/>
      </w:pPr>
    </w:p>
    <w:p w14:paraId="30A09B32" w14:textId="77777777" w:rsidR="00B70A5F" w:rsidRDefault="00B70A5F" w:rsidP="00B70A5F">
      <w:pPr>
        <w:pStyle w:val="Heading2"/>
        <w:spacing w:line="480" w:lineRule="auto"/>
      </w:pPr>
    </w:p>
    <w:p w14:paraId="1C6E8A15" w14:textId="77777777" w:rsidR="00B70A5F" w:rsidRDefault="00B70A5F" w:rsidP="00B70A5F">
      <w:pPr>
        <w:pStyle w:val="Heading2"/>
        <w:spacing w:line="480" w:lineRule="auto"/>
      </w:pPr>
    </w:p>
    <w:p w14:paraId="57B414F4" w14:textId="77777777" w:rsidR="00B70A5F" w:rsidRDefault="00B70A5F" w:rsidP="00B70A5F">
      <w:pPr>
        <w:pStyle w:val="Heading2"/>
        <w:spacing w:line="480" w:lineRule="auto"/>
      </w:pPr>
    </w:p>
    <w:p w14:paraId="3294BFDD" w14:textId="77777777" w:rsidR="00B70A5F" w:rsidRDefault="00B70A5F" w:rsidP="00B70A5F">
      <w:pPr>
        <w:pStyle w:val="Heading2"/>
        <w:spacing w:line="480" w:lineRule="auto"/>
      </w:pPr>
    </w:p>
    <w:p w14:paraId="0F91585B" w14:textId="77777777" w:rsidR="00B70A5F" w:rsidRDefault="00B70A5F" w:rsidP="00B70A5F">
      <w:pPr>
        <w:pStyle w:val="Heading2"/>
        <w:spacing w:line="480" w:lineRule="auto"/>
      </w:pPr>
    </w:p>
    <w:p w14:paraId="55F75115" w14:textId="77777777" w:rsidR="00B70A5F" w:rsidRDefault="00B70A5F" w:rsidP="00B70A5F">
      <w:pPr>
        <w:pStyle w:val="Heading2"/>
        <w:spacing w:line="480" w:lineRule="auto"/>
      </w:pPr>
    </w:p>
    <w:p w14:paraId="0BEE6B0C" w14:textId="77777777" w:rsidR="00B70A5F" w:rsidRDefault="00B70A5F" w:rsidP="00B70A5F">
      <w:pPr>
        <w:pStyle w:val="Heading2"/>
        <w:spacing w:line="480" w:lineRule="auto"/>
      </w:pPr>
    </w:p>
    <w:p w14:paraId="548D6BB9" w14:textId="77777777" w:rsidR="00B70A5F" w:rsidRDefault="00B70A5F" w:rsidP="00B70A5F">
      <w:pPr>
        <w:pStyle w:val="Heading2"/>
        <w:spacing w:line="480" w:lineRule="auto"/>
      </w:pPr>
    </w:p>
    <w:p w14:paraId="506A732B" w14:textId="77777777" w:rsidR="00B70A5F" w:rsidRDefault="00B70A5F" w:rsidP="00B70A5F">
      <w:pPr>
        <w:pStyle w:val="Heading2"/>
        <w:spacing w:line="480" w:lineRule="auto"/>
      </w:pPr>
    </w:p>
    <w:p w14:paraId="1ED12618" w14:textId="77777777" w:rsidR="00B70A5F" w:rsidRDefault="00B70A5F" w:rsidP="00B70A5F">
      <w:pPr>
        <w:pStyle w:val="Heading2"/>
        <w:spacing w:line="480" w:lineRule="auto"/>
      </w:pPr>
    </w:p>
    <w:p w14:paraId="58AF28A8" w14:textId="77777777" w:rsidR="00B70A5F" w:rsidRPr="00B70A5F" w:rsidRDefault="00B70A5F" w:rsidP="00B70A5F">
      <w:pPr>
        <w:rPr>
          <w:b/>
        </w:rPr>
      </w:pPr>
    </w:p>
    <w:p w14:paraId="52B788E0" w14:textId="77777777" w:rsidR="00B70A5F" w:rsidRPr="00B70A5F" w:rsidRDefault="00B70A5F" w:rsidP="00B70A5F">
      <w:pPr>
        <w:rPr>
          <w:b/>
        </w:rPr>
      </w:pPr>
      <w:r w:rsidRPr="00B70A5F">
        <w:rPr>
          <w:b/>
        </w:rPr>
        <w:t xml:space="preserve">Figures 1: Flow Diagram of Study population </w:t>
      </w:r>
    </w:p>
    <w:p w14:paraId="660ADD07" w14:textId="77777777" w:rsidR="00B70A5F" w:rsidRDefault="00B70A5F" w:rsidP="00B70A5F"/>
    <w:p w14:paraId="0FDA92FF" w14:textId="77777777" w:rsidR="00B70A5F" w:rsidRDefault="00B70A5F" w:rsidP="00B70A5F">
      <w:pPr>
        <w:tabs>
          <w:tab w:val="left" w:pos="1515"/>
        </w:tabs>
        <w:rPr>
          <w:rFonts w:eastAsiaTheme="majorEastAsia" w:cstheme="majorBidi"/>
          <w:szCs w:val="26"/>
        </w:rPr>
        <w:sectPr w:rsidR="00B70A5F">
          <w:pgSz w:w="11906" w:h="16838"/>
          <w:pgMar w:top="1440" w:right="1440" w:bottom="1440" w:left="1440" w:header="708" w:footer="708" w:gutter="0"/>
          <w:cols w:space="708"/>
          <w:docGrid w:linePitch="360"/>
        </w:sectPr>
      </w:pPr>
    </w:p>
    <w:p w14:paraId="3D95ECC2" w14:textId="0DEE73BB" w:rsidR="00B70A5F" w:rsidRDefault="00B70A5F" w:rsidP="00B70A5F">
      <w:pPr>
        <w:tabs>
          <w:tab w:val="left" w:pos="1515"/>
        </w:tabs>
        <w:rPr>
          <w:rFonts w:eastAsiaTheme="majorEastAsia" w:cstheme="majorBidi"/>
          <w:szCs w:val="26"/>
        </w:rPr>
      </w:pPr>
      <w:r w:rsidRPr="00E47591">
        <w:rPr>
          <w:b/>
          <w:noProof/>
          <w:lang w:eastAsia="en-GB"/>
        </w:rPr>
        <w:drawing>
          <wp:inline distT="0" distB="0" distL="0" distR="0" wp14:anchorId="31EAC62B" wp14:editId="16C13A83">
            <wp:extent cx="7546975" cy="342368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934" t="20213" r="2117" b="19937"/>
                    <a:stretch/>
                  </pic:blipFill>
                  <pic:spPr bwMode="auto">
                    <a:xfrm>
                      <a:off x="0" y="0"/>
                      <a:ext cx="7600615" cy="3448018"/>
                    </a:xfrm>
                    <a:prstGeom prst="rect">
                      <a:avLst/>
                    </a:prstGeom>
                    <a:ln>
                      <a:noFill/>
                    </a:ln>
                    <a:extLst>
                      <a:ext uri="{53640926-AAD7-44D8-BBD7-CCE9431645EC}">
                        <a14:shadowObscured xmlns:a14="http://schemas.microsoft.com/office/drawing/2010/main"/>
                      </a:ext>
                    </a:extLst>
                  </pic:spPr>
                </pic:pic>
              </a:graphicData>
            </a:graphic>
          </wp:inline>
        </w:drawing>
      </w:r>
    </w:p>
    <w:p w14:paraId="3BA89B81" w14:textId="77777777" w:rsidR="00B70A5F" w:rsidRPr="002E1A0B" w:rsidRDefault="00B70A5F" w:rsidP="00B70A5F">
      <w:pPr>
        <w:rPr>
          <w:rFonts w:eastAsiaTheme="majorEastAsia" w:cstheme="majorBidi"/>
          <w:szCs w:val="26"/>
        </w:rPr>
      </w:pPr>
    </w:p>
    <w:p w14:paraId="4E627336" w14:textId="77777777" w:rsidR="00B70A5F" w:rsidRPr="00DE141C" w:rsidRDefault="00B70A5F" w:rsidP="00B70A5F">
      <w:pPr>
        <w:spacing w:line="480" w:lineRule="auto"/>
        <w:jc w:val="both"/>
        <w:rPr>
          <w:rFonts w:asciiTheme="majorHAnsi" w:eastAsiaTheme="minorHAnsi" w:hAnsiTheme="majorHAnsi" w:cstheme="majorBidi"/>
          <w:b/>
          <w:color w:val="2F5496" w:themeColor="accent1" w:themeShade="BF"/>
          <w:sz w:val="32"/>
          <w:szCs w:val="32"/>
        </w:rPr>
      </w:pPr>
      <w:r w:rsidRPr="00020E26">
        <w:t>Figure 2</w:t>
      </w:r>
      <w:r w:rsidRPr="00E9695A">
        <w:rPr>
          <w:rStyle w:val="Heading2Char"/>
        </w:rPr>
        <w:t>.</w:t>
      </w:r>
      <w:r w:rsidRPr="00F603BF">
        <w:t xml:space="preserve"> Box and whisker plots of maternal body mass index categories at 15 weeks’ gestation</w:t>
      </w:r>
      <w:r>
        <w:t xml:space="preserve"> </w:t>
      </w:r>
      <w:r w:rsidRPr="00F603BF">
        <w:t>by child’s body fat percentage</w:t>
      </w:r>
      <w:r>
        <w:t xml:space="preserve"> and Child’s BMI z-score</w:t>
      </w:r>
      <w:r w:rsidRPr="00F603BF">
        <w:t xml:space="preserve">. Box plots excludes </w:t>
      </w:r>
      <w:r>
        <w:t xml:space="preserve">women who were underweight (n=9) and </w:t>
      </w:r>
      <w:r w:rsidRPr="00F603BF">
        <w:t>outside values. Sample size n=1</w:t>
      </w:r>
      <w:r>
        <w:t>1</w:t>
      </w:r>
      <w:r w:rsidRPr="00F603BF">
        <w:t>64 (healthy</w:t>
      </w:r>
      <w:r>
        <w:t xml:space="preserve"> BMI (18.5 to 24.9</w:t>
      </w:r>
      <w:r w:rsidRPr="00F603BF">
        <w:t xml:space="preserve"> kg/m</w:t>
      </w:r>
      <w:r w:rsidRPr="00F603BF">
        <w:rPr>
          <w:vertAlign w:val="superscript"/>
        </w:rPr>
        <w:t>2</w:t>
      </w:r>
      <w:r>
        <w:t>)</w:t>
      </w:r>
      <w:r w:rsidRPr="00F603BF">
        <w:t xml:space="preserve"> n=717, overweight </w:t>
      </w:r>
      <w:r>
        <w:t xml:space="preserve">(25 to 29.9 </w:t>
      </w:r>
      <w:r w:rsidRPr="00F603BF">
        <w:t>kg/m</w:t>
      </w:r>
      <w:r w:rsidRPr="00F603BF">
        <w:rPr>
          <w:vertAlign w:val="superscript"/>
        </w:rPr>
        <w:t>2</w:t>
      </w:r>
      <w:r>
        <w:t>)</w:t>
      </w:r>
      <w:r w:rsidRPr="00F603BF">
        <w:t xml:space="preserve"> n=329 and obese </w:t>
      </w:r>
      <w:r>
        <w:t>(</w:t>
      </w:r>
      <w:r>
        <w:sym w:font="Symbol" w:char="F0B3"/>
      </w:r>
      <w:r>
        <w:t>30</w:t>
      </w:r>
      <w:r w:rsidRPr="00ED0086">
        <w:t xml:space="preserve"> </w:t>
      </w:r>
      <w:r w:rsidRPr="00F603BF">
        <w:t>kg/m</w:t>
      </w:r>
      <w:r w:rsidRPr="00F603BF">
        <w:rPr>
          <w:vertAlign w:val="superscript"/>
        </w:rPr>
        <w:t>2</w:t>
      </w:r>
      <w:r>
        <w:t xml:space="preserve">) </w:t>
      </w:r>
      <w:r w:rsidRPr="00F603BF">
        <w:t>n=118).</w:t>
      </w:r>
      <w:r>
        <w:t xml:space="preserve"> In an adjusted model, m</w:t>
      </w:r>
      <w:r w:rsidRPr="00BA4165">
        <w:t>aternal early-pregnancy</w:t>
      </w:r>
      <w:r>
        <w:t xml:space="preserve"> </w:t>
      </w:r>
      <w:r w:rsidRPr="00BA4165">
        <w:t>overweight</w:t>
      </w:r>
      <w:r>
        <w:t xml:space="preserve"> (p=0.01 and p&lt;0.001)</w:t>
      </w:r>
      <w:r w:rsidRPr="00BA4165">
        <w:t xml:space="preserve"> and obesity</w:t>
      </w:r>
      <w:r>
        <w:t xml:space="preserve"> (p=0.006 and p&lt;0.001)</w:t>
      </w:r>
      <w:r w:rsidRPr="00BA4165">
        <w:t xml:space="preserve"> i</w:t>
      </w:r>
      <w:r>
        <w:t>s</w:t>
      </w:r>
      <w:r w:rsidRPr="00BA4165">
        <w:t xml:space="preserve"> associat</w:t>
      </w:r>
      <w:r>
        <w:t>ed</w:t>
      </w:r>
      <w:r w:rsidRPr="00BA4165">
        <w:t xml:space="preserve"> with childhood </w:t>
      </w:r>
      <w:r>
        <w:t>body fat percentage and BMI z-score, respectively,</w:t>
      </w:r>
      <w:r w:rsidRPr="00BA4165">
        <w:t xml:space="preserve"> at age 6 years in comparison to ‘normal’ BMI mothers</w:t>
      </w:r>
      <w:r>
        <w:t>.</w:t>
      </w:r>
    </w:p>
    <w:p w14:paraId="27025F40" w14:textId="77777777" w:rsidR="00B70A5F" w:rsidRDefault="00B70A5F" w:rsidP="00B70A5F">
      <w:pPr>
        <w:sectPr w:rsidR="00B70A5F" w:rsidSect="00572582">
          <w:pgSz w:w="15840" w:h="12240" w:orient="landscape"/>
          <w:pgMar w:top="1440" w:right="1440" w:bottom="1440" w:left="1440" w:header="720" w:footer="720" w:gutter="0"/>
          <w:cols w:space="720"/>
          <w:docGrid w:linePitch="360"/>
        </w:sectPr>
      </w:pPr>
      <w:r w:rsidRPr="00E9695A">
        <w:rPr>
          <w:noProof/>
          <w:lang w:eastAsia="en-GB"/>
        </w:rPr>
        <w:drawing>
          <wp:anchor distT="0" distB="0" distL="114300" distR="114300" simplePos="0" relativeHeight="251661312" behindDoc="0" locked="0" layoutInCell="1" allowOverlap="1" wp14:anchorId="541509E9" wp14:editId="4629FF4B">
            <wp:simplePos x="0" y="0"/>
            <wp:positionH relativeFrom="column">
              <wp:posOffset>120732</wp:posOffset>
            </wp:positionH>
            <wp:positionV relativeFrom="paragraph">
              <wp:posOffset>66</wp:posOffset>
            </wp:positionV>
            <wp:extent cx="5554980" cy="5845810"/>
            <wp:effectExtent l="0" t="0" r="762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5530" t="868" r="17045" b="1563"/>
                    <a:stretch/>
                  </pic:blipFill>
                  <pic:spPr bwMode="auto">
                    <a:xfrm>
                      <a:off x="0" y="0"/>
                      <a:ext cx="5554980" cy="5845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0CE508" w14:textId="77777777" w:rsidR="00B70A5F" w:rsidRPr="00680EC1" w:rsidRDefault="00B70A5F" w:rsidP="00B70A5F">
      <w:pPr>
        <w:spacing w:line="480" w:lineRule="auto"/>
        <w:jc w:val="both"/>
        <w:rPr>
          <w:rStyle w:val="Heading2Char"/>
          <w:rFonts w:eastAsiaTheme="minorHAnsi"/>
          <w:b/>
        </w:rPr>
      </w:pPr>
      <w:r w:rsidRPr="009717CC">
        <w:rPr>
          <w:b/>
        </w:rPr>
        <w:t>Figure 3.</w:t>
      </w:r>
      <w:r w:rsidRPr="00E9695A">
        <w:t xml:space="preserve"> Box and whisker plots of maternal body mass index categories at 15 weeks’ gestation by child’s anthropometry at age 6 years. child’s arm circumference (cm)</w:t>
      </w:r>
      <w:r>
        <w:t>,</w:t>
      </w:r>
      <w:r w:rsidRPr="00E9695A">
        <w:t xml:space="preserve"> child’s waist circumference (cm)</w:t>
      </w:r>
      <w:r>
        <w:t xml:space="preserve">, </w:t>
      </w:r>
      <w:r w:rsidRPr="00E9695A">
        <w:t>child’s hip circumference (cm)</w:t>
      </w:r>
      <w:r>
        <w:t xml:space="preserve">, </w:t>
      </w:r>
      <w:r w:rsidRPr="00E9695A">
        <w:t>child’s sum of skinfold thicknesses (mm)</w:t>
      </w:r>
      <w:r w:rsidRPr="00F603BF">
        <w:t xml:space="preserve">. </w:t>
      </w:r>
      <w:r>
        <w:t>Sample size n=1,164. H</w:t>
      </w:r>
      <w:r w:rsidRPr="00883769">
        <w:t>ealthy BMI (18.5 to 24.9 kg/m2) n=717, overweight (25 to 29.9 kg/m2) n=329 and obese (</w:t>
      </w:r>
      <w:r>
        <w:rPr>
          <w:rFonts w:cstheme="minorHAnsi"/>
        </w:rPr>
        <w:t>≥</w:t>
      </w:r>
      <w:r w:rsidRPr="00883769">
        <w:t>30 kg/m2) n=118</w:t>
      </w:r>
      <w:r>
        <w:t xml:space="preserve">. After adjustment for </w:t>
      </w:r>
      <w:r w:rsidRPr="00BA4165">
        <w:t>confounders</w:t>
      </w:r>
      <w:r>
        <w:t xml:space="preserve"> for children at 6 years of age arm, waist and hip circumferences were associated with m</w:t>
      </w:r>
      <w:r w:rsidRPr="00BA4165">
        <w:t>aternal early-pregnancy</w:t>
      </w:r>
      <w:r>
        <w:t xml:space="preserve"> </w:t>
      </w:r>
      <w:r w:rsidRPr="00BA4165">
        <w:t>overweight</w:t>
      </w:r>
      <w:r>
        <w:t xml:space="preserve"> (p&lt;0.001)</w:t>
      </w:r>
      <w:r w:rsidRPr="00BA4165">
        <w:t xml:space="preserve"> and obesity</w:t>
      </w:r>
      <w:r>
        <w:t xml:space="preserve"> (p&lt;0.001).</w:t>
      </w:r>
      <w:r w:rsidRPr="00BA4165">
        <w:t xml:space="preserve"> </w:t>
      </w:r>
      <w:r>
        <w:t>Child’s sum of skinfold was also associated with m</w:t>
      </w:r>
      <w:r w:rsidRPr="00BA4165">
        <w:t>aternal early-pregnancy</w:t>
      </w:r>
      <w:r>
        <w:t xml:space="preserve"> </w:t>
      </w:r>
      <w:r w:rsidRPr="00BA4165">
        <w:t>overweight</w:t>
      </w:r>
      <w:r>
        <w:t xml:space="preserve"> (p&lt;0.06)</w:t>
      </w:r>
      <w:r w:rsidRPr="00BA4165">
        <w:t xml:space="preserve"> and obesity</w:t>
      </w:r>
      <w:r>
        <w:t xml:space="preserve"> (p&lt;0.001)</w:t>
      </w:r>
      <w:r w:rsidRPr="00BA4165">
        <w:t xml:space="preserve"> in comparison to ‘normal’ BMI mothers, </w:t>
      </w:r>
    </w:p>
    <w:p w14:paraId="06BB2207" w14:textId="77777777" w:rsidR="00B70A5F" w:rsidRDefault="00B70A5F" w:rsidP="00B70A5F"/>
    <w:p w14:paraId="16E695F3" w14:textId="5FF24A1A" w:rsidR="00B70A5F" w:rsidRDefault="00B70A5F" w:rsidP="00B70A5F">
      <w:pPr>
        <w:pStyle w:val="Heading2"/>
        <w:spacing w:line="480" w:lineRule="auto"/>
      </w:pPr>
      <w:r>
        <w:br w:type="page"/>
      </w:r>
    </w:p>
    <w:p w14:paraId="3C42C4ED" w14:textId="77777777" w:rsidR="00B70A5F" w:rsidRDefault="00B70A5F" w:rsidP="00B70A5F">
      <w:pPr>
        <w:pStyle w:val="Heading2"/>
        <w:spacing w:line="480" w:lineRule="auto"/>
        <w:sectPr w:rsidR="00B70A5F" w:rsidSect="00B70A5F">
          <w:pgSz w:w="16838" w:h="11906" w:orient="landscape"/>
          <w:pgMar w:top="1440" w:right="1440" w:bottom="1440" w:left="1440" w:header="708" w:footer="708" w:gutter="0"/>
          <w:cols w:space="708"/>
          <w:docGrid w:linePitch="360"/>
        </w:sectPr>
      </w:pPr>
    </w:p>
    <w:tbl>
      <w:tblPr>
        <w:tblW w:w="10206" w:type="dxa"/>
        <w:tblInd w:w="-567" w:type="dxa"/>
        <w:tblLayout w:type="fixed"/>
        <w:tblCellMar>
          <w:top w:w="15" w:type="dxa"/>
          <w:bottom w:w="15" w:type="dxa"/>
        </w:tblCellMar>
        <w:tblLook w:val="04A0" w:firstRow="1" w:lastRow="0" w:firstColumn="1" w:lastColumn="0" w:noHBand="0" w:noVBand="1"/>
      </w:tblPr>
      <w:tblGrid>
        <w:gridCol w:w="3402"/>
        <w:gridCol w:w="1701"/>
        <w:gridCol w:w="3261"/>
        <w:gridCol w:w="1842"/>
      </w:tblGrid>
      <w:tr w:rsidR="00B70A5F" w:rsidRPr="00CD3F09" w14:paraId="63901CF2" w14:textId="77777777" w:rsidTr="00BE67A7">
        <w:trPr>
          <w:trHeight w:val="672"/>
        </w:trPr>
        <w:tc>
          <w:tcPr>
            <w:tcW w:w="10206" w:type="dxa"/>
            <w:gridSpan w:val="4"/>
            <w:tcBorders>
              <w:left w:val="nil"/>
              <w:bottom w:val="single" w:sz="4" w:space="0" w:color="auto"/>
              <w:right w:val="nil"/>
            </w:tcBorders>
            <w:vAlign w:val="center"/>
          </w:tcPr>
          <w:p w14:paraId="5B80497D" w14:textId="77777777" w:rsidR="00B70A5F" w:rsidRPr="00CD3F09" w:rsidRDefault="00B70A5F" w:rsidP="00BE67A7">
            <w:pPr>
              <w:spacing w:after="0" w:line="240" w:lineRule="auto"/>
              <w:rPr>
                <w:rFonts w:ascii="Calibri" w:eastAsia="Times New Roman" w:hAnsi="Calibri" w:cs="Calibri"/>
                <w:b/>
                <w:bCs/>
                <w:color w:val="000000"/>
                <w:lang w:eastAsia="en-GB"/>
              </w:rPr>
            </w:pPr>
            <w:r w:rsidRPr="003F7EAB">
              <w:rPr>
                <w:b/>
              </w:rPr>
              <w:t>Table 1:</w:t>
            </w:r>
            <w:r w:rsidRPr="00CD3F09">
              <w:t xml:space="preserve"> Maternal</w:t>
            </w:r>
            <w:r>
              <w:t xml:space="preserve">, </w:t>
            </w:r>
            <w:r w:rsidRPr="00CD3F09">
              <w:t xml:space="preserve">infant </w:t>
            </w:r>
            <w:r>
              <w:t xml:space="preserve">and childhood </w:t>
            </w:r>
            <w:r w:rsidRPr="00CD3F09">
              <w:t>characteristics</w:t>
            </w:r>
            <w:r>
              <w:t>, lifestyle</w:t>
            </w:r>
            <w:r w:rsidRPr="00CD3F09">
              <w:t xml:space="preserve"> and pregnancy outcomes in the Children of SCOPE study (n=1173)</w:t>
            </w:r>
          </w:p>
        </w:tc>
      </w:tr>
      <w:tr w:rsidR="00B70A5F" w:rsidRPr="00CD3F09" w14:paraId="22ECAAF7" w14:textId="77777777" w:rsidTr="00BE67A7">
        <w:trPr>
          <w:trHeight w:val="861"/>
        </w:trPr>
        <w:tc>
          <w:tcPr>
            <w:tcW w:w="3402" w:type="dxa"/>
            <w:tcBorders>
              <w:top w:val="single" w:sz="4" w:space="0" w:color="auto"/>
              <w:left w:val="nil"/>
              <w:bottom w:val="single" w:sz="4" w:space="0" w:color="auto"/>
              <w:right w:val="nil"/>
            </w:tcBorders>
            <w:vAlign w:val="center"/>
            <w:hideMark/>
          </w:tcPr>
          <w:p w14:paraId="2AB35645" w14:textId="77777777" w:rsidR="00B70A5F" w:rsidRPr="00CD3F09" w:rsidRDefault="00B70A5F" w:rsidP="00BE67A7">
            <w:pPr>
              <w:spacing w:after="0" w:line="240" w:lineRule="auto"/>
              <w:rPr>
                <w:rFonts w:ascii="Calibri" w:eastAsia="Times New Roman" w:hAnsi="Calibri" w:cs="Calibri"/>
                <w:b/>
                <w:bCs/>
                <w:color w:val="000000"/>
                <w:lang w:eastAsia="en-GB"/>
              </w:rPr>
            </w:pPr>
            <w:r w:rsidRPr="00CD3F09">
              <w:rPr>
                <w:rFonts w:ascii="Calibri" w:eastAsia="Times New Roman" w:hAnsi="Calibri" w:cs="Calibri"/>
                <w:b/>
                <w:bCs/>
                <w:color w:val="000000"/>
                <w:lang w:eastAsia="en-GB"/>
              </w:rPr>
              <w:t xml:space="preserve">Maternal characteristics at baseline (15 weeks </w:t>
            </w:r>
            <w:r>
              <w:rPr>
                <w:rFonts w:ascii="Calibri" w:eastAsia="Times New Roman" w:hAnsi="Calibri" w:cs="Calibri"/>
                <w:b/>
                <w:bCs/>
                <w:color w:val="000000"/>
                <w:lang w:eastAsia="en-GB"/>
              </w:rPr>
              <w:t xml:space="preserve">of </w:t>
            </w:r>
            <w:r w:rsidRPr="00CD3F09">
              <w:rPr>
                <w:rFonts w:ascii="Calibri" w:eastAsia="Times New Roman" w:hAnsi="Calibri" w:cs="Calibri"/>
                <w:b/>
                <w:bCs/>
                <w:color w:val="000000"/>
                <w:lang w:eastAsia="en-GB"/>
              </w:rPr>
              <w:t>pregnancy)</w:t>
            </w:r>
          </w:p>
        </w:tc>
        <w:tc>
          <w:tcPr>
            <w:tcW w:w="1701" w:type="dxa"/>
            <w:tcBorders>
              <w:top w:val="single" w:sz="4" w:space="0" w:color="auto"/>
              <w:left w:val="nil"/>
              <w:bottom w:val="single" w:sz="4" w:space="0" w:color="auto"/>
              <w:right w:val="nil"/>
            </w:tcBorders>
            <w:vAlign w:val="center"/>
            <w:hideMark/>
          </w:tcPr>
          <w:p w14:paraId="3D014D30" w14:textId="77777777" w:rsidR="00B70A5F" w:rsidRPr="00CD3F09" w:rsidRDefault="00B70A5F" w:rsidP="00BE67A7">
            <w:pPr>
              <w:spacing w:after="0" w:line="240" w:lineRule="auto"/>
              <w:jc w:val="center"/>
              <w:rPr>
                <w:rFonts w:ascii="Calibri" w:eastAsia="Times New Roman" w:hAnsi="Calibri" w:cs="Calibri"/>
                <w:b/>
                <w:bCs/>
                <w:color w:val="000000"/>
                <w:lang w:eastAsia="en-GB"/>
              </w:rPr>
            </w:pPr>
            <w:r w:rsidRPr="00CD3F09">
              <w:rPr>
                <w:rFonts w:ascii="Calibri" w:eastAsia="Times New Roman" w:hAnsi="Calibri" w:cs="Calibri"/>
                <w:b/>
                <w:bCs/>
                <w:color w:val="000000"/>
                <w:lang w:eastAsia="en-GB"/>
              </w:rPr>
              <w:t>Mean</w:t>
            </w:r>
            <w:r>
              <w:rPr>
                <w:rFonts w:ascii="Calibri" w:eastAsia="Times New Roman" w:hAnsi="Calibri" w:cs="Calibri"/>
                <w:b/>
                <w:bCs/>
                <w:color w:val="000000"/>
                <w:lang w:eastAsia="en-GB"/>
              </w:rPr>
              <w:t xml:space="preserve"> </w:t>
            </w:r>
            <w:r w:rsidRPr="00CD3F09">
              <w:rPr>
                <w:rFonts w:ascii="Calibri" w:eastAsia="Times New Roman" w:hAnsi="Calibri" w:cs="Calibri"/>
                <w:b/>
                <w:bCs/>
                <w:color w:val="000000"/>
                <w:lang w:eastAsia="en-GB"/>
              </w:rPr>
              <w:t>(SD)</w:t>
            </w:r>
            <w:r>
              <w:rPr>
                <w:rFonts w:ascii="Calibri" w:eastAsia="Times New Roman" w:hAnsi="Calibri" w:cs="Calibri"/>
                <w:b/>
                <w:bCs/>
                <w:color w:val="000000"/>
                <w:lang w:eastAsia="en-GB"/>
              </w:rPr>
              <w:t>, median (IQR)</w:t>
            </w:r>
            <w:r w:rsidRPr="00CD3F09">
              <w:rPr>
                <w:rFonts w:ascii="Calibri" w:eastAsia="Times New Roman" w:hAnsi="Calibri" w:cs="Calibri"/>
                <w:b/>
                <w:bCs/>
                <w:color w:val="000000"/>
                <w:lang w:eastAsia="en-GB"/>
              </w:rPr>
              <w:t xml:space="preserve"> or frequency</w:t>
            </w:r>
            <w:r>
              <w:rPr>
                <w:rFonts w:ascii="Calibri" w:eastAsia="Times New Roman" w:hAnsi="Calibri" w:cs="Calibri"/>
                <w:b/>
                <w:bCs/>
                <w:color w:val="000000"/>
                <w:lang w:eastAsia="en-GB"/>
              </w:rPr>
              <w:t xml:space="preserve"> </w:t>
            </w:r>
            <w:r w:rsidRPr="00CD3F09">
              <w:rPr>
                <w:rFonts w:ascii="Calibri" w:eastAsia="Times New Roman" w:hAnsi="Calibri" w:cs="Calibri"/>
                <w:b/>
                <w:bCs/>
                <w:color w:val="000000"/>
                <w:lang w:eastAsia="en-GB"/>
              </w:rPr>
              <w:t>(%)</w:t>
            </w:r>
          </w:p>
        </w:tc>
        <w:tc>
          <w:tcPr>
            <w:tcW w:w="3261" w:type="dxa"/>
            <w:tcBorders>
              <w:top w:val="single" w:sz="4" w:space="0" w:color="auto"/>
              <w:left w:val="nil"/>
              <w:bottom w:val="single" w:sz="4" w:space="0" w:color="auto"/>
              <w:right w:val="nil"/>
            </w:tcBorders>
            <w:noWrap/>
            <w:vAlign w:val="center"/>
            <w:hideMark/>
          </w:tcPr>
          <w:p w14:paraId="75FB0626" w14:textId="77777777" w:rsidR="00B70A5F" w:rsidRPr="00CD3F09" w:rsidRDefault="00B70A5F" w:rsidP="00BE67A7">
            <w:pPr>
              <w:spacing w:after="0" w:line="240" w:lineRule="auto"/>
              <w:jc w:val="center"/>
              <w:rPr>
                <w:rFonts w:ascii="Calibri" w:eastAsia="Times New Roman" w:hAnsi="Calibri" w:cs="Calibri"/>
                <w:b/>
                <w:bCs/>
                <w:color w:val="000000"/>
                <w:lang w:eastAsia="en-GB"/>
              </w:rPr>
            </w:pPr>
          </w:p>
        </w:tc>
        <w:tc>
          <w:tcPr>
            <w:tcW w:w="1842" w:type="dxa"/>
            <w:tcBorders>
              <w:top w:val="single" w:sz="4" w:space="0" w:color="auto"/>
              <w:left w:val="nil"/>
              <w:bottom w:val="single" w:sz="4" w:space="0" w:color="auto"/>
              <w:right w:val="nil"/>
            </w:tcBorders>
            <w:vAlign w:val="center"/>
            <w:hideMark/>
          </w:tcPr>
          <w:p w14:paraId="3A27C63B" w14:textId="77777777" w:rsidR="00B70A5F" w:rsidRPr="00CD3F09" w:rsidRDefault="00B70A5F" w:rsidP="00BE67A7">
            <w:pPr>
              <w:spacing w:after="0" w:line="240" w:lineRule="auto"/>
              <w:jc w:val="center"/>
              <w:rPr>
                <w:rFonts w:ascii="Calibri" w:eastAsia="Times New Roman" w:hAnsi="Calibri" w:cs="Calibri"/>
                <w:b/>
                <w:bCs/>
                <w:color w:val="000000"/>
                <w:lang w:eastAsia="en-GB"/>
              </w:rPr>
            </w:pPr>
            <w:r w:rsidRPr="00CD3F09">
              <w:rPr>
                <w:rFonts w:ascii="Calibri" w:eastAsia="Times New Roman" w:hAnsi="Calibri" w:cs="Calibri"/>
                <w:b/>
                <w:bCs/>
                <w:color w:val="000000"/>
                <w:lang w:eastAsia="en-GB"/>
              </w:rPr>
              <w:t>Mean</w:t>
            </w:r>
            <w:r>
              <w:rPr>
                <w:rFonts w:ascii="Calibri" w:eastAsia="Times New Roman" w:hAnsi="Calibri" w:cs="Calibri"/>
                <w:b/>
                <w:bCs/>
                <w:color w:val="000000"/>
                <w:lang w:eastAsia="en-GB"/>
              </w:rPr>
              <w:t xml:space="preserve"> </w:t>
            </w:r>
            <w:r w:rsidRPr="00CD3F09">
              <w:rPr>
                <w:rFonts w:ascii="Calibri" w:eastAsia="Times New Roman" w:hAnsi="Calibri" w:cs="Calibri"/>
                <w:b/>
                <w:bCs/>
                <w:color w:val="000000"/>
                <w:lang w:eastAsia="en-GB"/>
              </w:rPr>
              <w:t>(SD)</w:t>
            </w:r>
            <w:r>
              <w:rPr>
                <w:rFonts w:ascii="Calibri" w:eastAsia="Times New Roman" w:hAnsi="Calibri" w:cs="Calibri"/>
                <w:b/>
                <w:bCs/>
                <w:color w:val="000000"/>
                <w:lang w:eastAsia="en-GB"/>
              </w:rPr>
              <w:t>, median (IQR)</w:t>
            </w:r>
            <w:r w:rsidRPr="00CD3F09">
              <w:rPr>
                <w:rFonts w:ascii="Calibri" w:eastAsia="Times New Roman" w:hAnsi="Calibri" w:cs="Calibri"/>
                <w:b/>
                <w:bCs/>
                <w:color w:val="000000"/>
                <w:lang w:eastAsia="en-GB"/>
              </w:rPr>
              <w:t xml:space="preserve"> or frequency</w:t>
            </w:r>
            <w:r>
              <w:rPr>
                <w:rFonts w:ascii="Calibri" w:eastAsia="Times New Roman" w:hAnsi="Calibri" w:cs="Calibri"/>
                <w:b/>
                <w:bCs/>
                <w:color w:val="000000"/>
                <w:lang w:eastAsia="en-GB"/>
              </w:rPr>
              <w:t xml:space="preserve"> </w:t>
            </w:r>
            <w:r w:rsidRPr="00CD3F09">
              <w:rPr>
                <w:rFonts w:ascii="Calibri" w:eastAsia="Times New Roman" w:hAnsi="Calibri" w:cs="Calibri"/>
                <w:b/>
                <w:bCs/>
                <w:color w:val="000000"/>
                <w:lang w:eastAsia="en-GB"/>
              </w:rPr>
              <w:t>(%)</w:t>
            </w:r>
          </w:p>
        </w:tc>
      </w:tr>
      <w:tr w:rsidR="00B70A5F" w:rsidRPr="00CD3F09" w14:paraId="0B8E001C" w14:textId="77777777" w:rsidTr="00BE67A7">
        <w:trPr>
          <w:trHeight w:val="300"/>
        </w:trPr>
        <w:tc>
          <w:tcPr>
            <w:tcW w:w="3402" w:type="dxa"/>
            <w:tcBorders>
              <w:top w:val="nil"/>
              <w:left w:val="nil"/>
              <w:bottom w:val="nil"/>
              <w:right w:val="nil"/>
            </w:tcBorders>
            <w:vAlign w:val="center"/>
          </w:tcPr>
          <w:p w14:paraId="6C677DED"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 xml:space="preserve">Age (years) </w:t>
            </w:r>
          </w:p>
        </w:tc>
        <w:tc>
          <w:tcPr>
            <w:tcW w:w="1701" w:type="dxa"/>
            <w:tcBorders>
              <w:top w:val="nil"/>
              <w:left w:val="nil"/>
              <w:bottom w:val="nil"/>
              <w:right w:val="single" w:sz="4" w:space="0" w:color="auto"/>
            </w:tcBorders>
            <w:vAlign w:val="center"/>
          </w:tcPr>
          <w:p w14:paraId="5956CFC7"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31</w:t>
            </w:r>
            <w:r>
              <w:rPr>
                <w:rFonts w:ascii="Calibri" w:eastAsia="Times New Roman" w:hAnsi="Calibri" w:cs="Calibri"/>
                <w:color w:val="000000"/>
                <w:lang w:eastAsia="en-GB"/>
              </w:rPr>
              <w:t>.0</w:t>
            </w:r>
            <w:r w:rsidRPr="00CD3F09">
              <w:rPr>
                <w:rFonts w:ascii="Calibri" w:eastAsia="Times New Roman" w:hAnsi="Calibri" w:cs="Calibri"/>
                <w:color w:val="000000"/>
                <w:lang w:eastAsia="en-GB"/>
              </w:rPr>
              <w:t xml:space="preserve"> (4.3)</w:t>
            </w:r>
          </w:p>
        </w:tc>
        <w:tc>
          <w:tcPr>
            <w:tcW w:w="3261" w:type="dxa"/>
            <w:tcBorders>
              <w:top w:val="single" w:sz="4" w:space="0" w:color="auto"/>
              <w:left w:val="single" w:sz="4" w:space="0" w:color="auto"/>
              <w:bottom w:val="nil"/>
              <w:right w:val="nil"/>
            </w:tcBorders>
            <w:vAlign w:val="center"/>
          </w:tcPr>
          <w:p w14:paraId="726DE7AC"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Depression</w:t>
            </w:r>
            <w:r>
              <w:rPr>
                <w:rFonts w:ascii="Calibri" w:eastAsia="Times New Roman" w:hAnsi="Calibri" w:cs="Times New Roman"/>
                <w:lang w:eastAsia="en-GB"/>
              </w:rPr>
              <w:t xml:space="preserve"> </w:t>
            </w:r>
            <w:r w:rsidRPr="00CD3F09">
              <w:rPr>
                <w:rFonts w:ascii="Calibri" w:eastAsia="Times New Roman" w:hAnsi="Calibri" w:cs="Calibri"/>
                <w:color w:val="000000"/>
                <w:vertAlign w:val="superscript"/>
                <w:lang w:eastAsia="en-GB"/>
              </w:rPr>
              <w:t>d</w:t>
            </w:r>
            <w:r w:rsidRPr="00CD3F09">
              <w:rPr>
                <w:rFonts w:ascii="Calibri" w:eastAsia="Times New Roman" w:hAnsi="Calibri" w:cs="Calibri"/>
                <w:color w:val="000000"/>
                <w:lang w:eastAsia="en-GB"/>
              </w:rPr>
              <w:t xml:space="preserve"> </w:t>
            </w:r>
            <w:r w:rsidRPr="00CD3F09">
              <w:rPr>
                <w:rFonts w:ascii="Calibri" w:eastAsia="Times New Roman" w:hAnsi="Calibri" w:cs="Times New Roman"/>
                <w:lang w:eastAsia="en-GB"/>
              </w:rPr>
              <w:t>(EPDS) (n=1170)</w:t>
            </w:r>
          </w:p>
        </w:tc>
        <w:tc>
          <w:tcPr>
            <w:tcW w:w="1842" w:type="dxa"/>
            <w:tcBorders>
              <w:top w:val="single" w:sz="4" w:space="0" w:color="auto"/>
              <w:left w:val="nil"/>
              <w:bottom w:val="nil"/>
              <w:right w:val="nil"/>
            </w:tcBorders>
            <w:vAlign w:val="center"/>
          </w:tcPr>
          <w:p w14:paraId="7D5D9E47"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6.6 (4.3)</w:t>
            </w:r>
          </w:p>
        </w:tc>
      </w:tr>
      <w:tr w:rsidR="00B70A5F" w:rsidRPr="00CD3F09" w14:paraId="1B6AD1CD" w14:textId="77777777" w:rsidTr="00BE67A7">
        <w:trPr>
          <w:trHeight w:val="300"/>
        </w:trPr>
        <w:tc>
          <w:tcPr>
            <w:tcW w:w="3402" w:type="dxa"/>
            <w:tcBorders>
              <w:top w:val="nil"/>
              <w:left w:val="nil"/>
              <w:bottom w:val="nil"/>
              <w:right w:val="nil"/>
            </w:tcBorders>
            <w:vAlign w:val="center"/>
          </w:tcPr>
          <w:p w14:paraId="61A6DE74"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Calibri"/>
                <w:color w:val="000000"/>
                <w:lang w:eastAsia="en-GB"/>
              </w:rPr>
              <w:t xml:space="preserve">BMI*  </w:t>
            </w:r>
          </w:p>
        </w:tc>
        <w:tc>
          <w:tcPr>
            <w:tcW w:w="1701" w:type="dxa"/>
            <w:tcBorders>
              <w:top w:val="nil"/>
              <w:left w:val="nil"/>
              <w:bottom w:val="nil"/>
              <w:right w:val="single" w:sz="4" w:space="0" w:color="auto"/>
            </w:tcBorders>
            <w:shd w:val="clear" w:color="auto" w:fill="auto"/>
            <w:vAlign w:val="center"/>
          </w:tcPr>
          <w:p w14:paraId="59B0EF64"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23.9 (21.8-26.6)</w:t>
            </w:r>
          </w:p>
        </w:tc>
        <w:tc>
          <w:tcPr>
            <w:tcW w:w="3261" w:type="dxa"/>
            <w:tcBorders>
              <w:top w:val="nil"/>
              <w:left w:val="single" w:sz="4" w:space="0" w:color="auto"/>
              <w:bottom w:val="nil"/>
              <w:right w:val="nil"/>
            </w:tcBorders>
            <w:vAlign w:val="center"/>
          </w:tcPr>
          <w:p w14:paraId="73DCB4B4"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Stress</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 xml:space="preserve">e </w:t>
            </w:r>
            <w:r w:rsidRPr="00CD3F09">
              <w:rPr>
                <w:rFonts w:ascii="Calibri" w:eastAsia="Times New Roman" w:hAnsi="Calibri" w:cs="Times New Roman"/>
                <w:lang w:eastAsia="en-GB"/>
              </w:rPr>
              <w:t>(PSS) (n=1166)</w:t>
            </w:r>
          </w:p>
        </w:tc>
        <w:tc>
          <w:tcPr>
            <w:tcW w:w="1842" w:type="dxa"/>
            <w:tcBorders>
              <w:top w:val="nil"/>
              <w:left w:val="nil"/>
              <w:bottom w:val="nil"/>
              <w:right w:val="nil"/>
            </w:tcBorders>
            <w:vAlign w:val="center"/>
          </w:tcPr>
          <w:p w14:paraId="750D5460"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14.3 (5.9)</w:t>
            </w:r>
          </w:p>
        </w:tc>
      </w:tr>
      <w:tr w:rsidR="00B70A5F" w:rsidRPr="00CD3F09" w14:paraId="765A043D" w14:textId="77777777" w:rsidTr="00BE67A7">
        <w:trPr>
          <w:trHeight w:val="300"/>
        </w:trPr>
        <w:tc>
          <w:tcPr>
            <w:tcW w:w="3402" w:type="dxa"/>
            <w:tcBorders>
              <w:top w:val="nil"/>
              <w:left w:val="nil"/>
              <w:bottom w:val="nil"/>
              <w:right w:val="nil"/>
            </w:tcBorders>
            <w:vAlign w:val="center"/>
          </w:tcPr>
          <w:p w14:paraId="6BFF60BD"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 xml:space="preserve">BMI (categorical) </w:t>
            </w:r>
          </w:p>
        </w:tc>
        <w:tc>
          <w:tcPr>
            <w:tcW w:w="1701" w:type="dxa"/>
            <w:tcBorders>
              <w:top w:val="nil"/>
              <w:left w:val="nil"/>
              <w:bottom w:val="nil"/>
              <w:right w:val="single" w:sz="4" w:space="0" w:color="auto"/>
            </w:tcBorders>
            <w:shd w:val="clear" w:color="auto" w:fill="auto"/>
            <w:vAlign w:val="center"/>
          </w:tcPr>
          <w:p w14:paraId="3F2F2680" w14:textId="77777777" w:rsidR="00B70A5F" w:rsidRPr="00CD3F09" w:rsidRDefault="00B70A5F" w:rsidP="00BE67A7">
            <w:pPr>
              <w:spacing w:line="240" w:lineRule="auto"/>
              <w:jc w:val="right"/>
              <w:rPr>
                <w:rFonts w:ascii="Calibri" w:eastAsia="Times New Roman" w:hAnsi="Calibri" w:cs="Calibri"/>
                <w:color w:val="000000"/>
                <w:lang w:eastAsia="en-GB"/>
              </w:rPr>
            </w:pPr>
          </w:p>
        </w:tc>
        <w:tc>
          <w:tcPr>
            <w:tcW w:w="3261" w:type="dxa"/>
            <w:tcBorders>
              <w:top w:val="nil"/>
              <w:left w:val="single" w:sz="4" w:space="0" w:color="auto"/>
              <w:bottom w:val="nil"/>
              <w:right w:val="nil"/>
            </w:tcBorders>
            <w:vAlign w:val="center"/>
          </w:tcPr>
          <w:p w14:paraId="0EE4CF73"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Anxiety</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 xml:space="preserve">e </w:t>
            </w:r>
            <w:r w:rsidRPr="00CD3F09">
              <w:rPr>
                <w:rFonts w:ascii="Calibri" w:eastAsia="Times New Roman" w:hAnsi="Calibri" w:cs="Times New Roman"/>
                <w:lang w:eastAsia="en-GB"/>
              </w:rPr>
              <w:t>(STAI) (n=1170)</w:t>
            </w:r>
          </w:p>
        </w:tc>
        <w:tc>
          <w:tcPr>
            <w:tcW w:w="1842" w:type="dxa"/>
            <w:tcBorders>
              <w:top w:val="nil"/>
              <w:left w:val="nil"/>
              <w:bottom w:val="nil"/>
              <w:right w:val="nil"/>
            </w:tcBorders>
            <w:vAlign w:val="center"/>
          </w:tcPr>
          <w:p w14:paraId="7AF7252C"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32.0 (10.3)</w:t>
            </w:r>
          </w:p>
        </w:tc>
      </w:tr>
      <w:tr w:rsidR="00B70A5F" w:rsidRPr="00CD3F09" w14:paraId="49EC0814" w14:textId="77777777" w:rsidTr="00BE67A7">
        <w:trPr>
          <w:trHeight w:val="300"/>
        </w:trPr>
        <w:tc>
          <w:tcPr>
            <w:tcW w:w="3402" w:type="dxa"/>
            <w:tcBorders>
              <w:top w:val="nil"/>
              <w:left w:val="nil"/>
              <w:bottom w:val="nil"/>
              <w:right w:val="nil"/>
            </w:tcBorders>
            <w:vAlign w:val="center"/>
          </w:tcPr>
          <w:p w14:paraId="766190B7"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&lt; 18.5 </w:t>
            </w:r>
          </w:p>
        </w:tc>
        <w:tc>
          <w:tcPr>
            <w:tcW w:w="1701" w:type="dxa"/>
            <w:tcBorders>
              <w:top w:val="nil"/>
              <w:left w:val="nil"/>
              <w:bottom w:val="nil"/>
              <w:right w:val="single" w:sz="4" w:space="0" w:color="auto"/>
            </w:tcBorders>
            <w:shd w:val="clear" w:color="auto" w:fill="auto"/>
            <w:vAlign w:val="bottom"/>
          </w:tcPr>
          <w:p w14:paraId="17F9C6BA"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9 (0.8%)</w:t>
            </w:r>
          </w:p>
        </w:tc>
        <w:tc>
          <w:tcPr>
            <w:tcW w:w="3261" w:type="dxa"/>
            <w:tcBorders>
              <w:top w:val="nil"/>
              <w:left w:val="single" w:sz="4" w:space="0" w:color="auto"/>
              <w:bottom w:val="nil"/>
              <w:right w:val="nil"/>
            </w:tcBorders>
            <w:vAlign w:val="center"/>
          </w:tcPr>
          <w:p w14:paraId="644985FD"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High consumption of vegetables</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f</w:t>
            </w:r>
          </w:p>
        </w:tc>
        <w:tc>
          <w:tcPr>
            <w:tcW w:w="1842" w:type="dxa"/>
            <w:tcBorders>
              <w:top w:val="nil"/>
              <w:left w:val="nil"/>
              <w:bottom w:val="nil"/>
              <w:right w:val="nil"/>
            </w:tcBorders>
            <w:vAlign w:val="center"/>
          </w:tcPr>
          <w:p w14:paraId="73A6327E"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167 (14.2%)</w:t>
            </w:r>
          </w:p>
        </w:tc>
      </w:tr>
      <w:tr w:rsidR="00B70A5F" w:rsidRPr="00CD3F09" w14:paraId="7202B776" w14:textId="77777777" w:rsidTr="00BE67A7">
        <w:trPr>
          <w:trHeight w:val="300"/>
        </w:trPr>
        <w:tc>
          <w:tcPr>
            <w:tcW w:w="3402" w:type="dxa"/>
            <w:tcBorders>
              <w:top w:val="nil"/>
              <w:left w:val="nil"/>
              <w:bottom w:val="nil"/>
              <w:right w:val="nil"/>
            </w:tcBorders>
            <w:vAlign w:val="center"/>
          </w:tcPr>
          <w:p w14:paraId="7EFECE4A"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18.5 to 24.9 </w:t>
            </w:r>
          </w:p>
        </w:tc>
        <w:tc>
          <w:tcPr>
            <w:tcW w:w="1701" w:type="dxa"/>
            <w:tcBorders>
              <w:top w:val="nil"/>
              <w:left w:val="nil"/>
              <w:bottom w:val="nil"/>
              <w:right w:val="single" w:sz="4" w:space="0" w:color="auto"/>
            </w:tcBorders>
            <w:shd w:val="clear" w:color="auto" w:fill="auto"/>
            <w:vAlign w:val="bottom"/>
          </w:tcPr>
          <w:p w14:paraId="103CE3B9"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717 (61.1%)</w:t>
            </w:r>
          </w:p>
        </w:tc>
        <w:tc>
          <w:tcPr>
            <w:tcW w:w="3261" w:type="dxa"/>
            <w:tcBorders>
              <w:top w:val="nil"/>
              <w:left w:val="single" w:sz="4" w:space="0" w:color="auto"/>
              <w:bottom w:val="nil"/>
              <w:right w:val="nil"/>
            </w:tcBorders>
            <w:vAlign w:val="center"/>
          </w:tcPr>
          <w:p w14:paraId="0AF8E6FC"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Hours TV watched</w:t>
            </w:r>
            <w:r>
              <w:rPr>
                <w:rFonts w:ascii="Calibri" w:eastAsia="Times New Roman" w:hAnsi="Calibri" w:cs="Times New Roman"/>
                <w:lang w:eastAsia="en-GB"/>
              </w:rPr>
              <w:t xml:space="preserve"> / day </w:t>
            </w:r>
            <w:r w:rsidRPr="00CD3F09">
              <w:rPr>
                <w:rFonts w:ascii="Calibri" w:eastAsia="Times New Roman" w:hAnsi="Calibri" w:cs="Calibri"/>
                <w:color w:val="000000"/>
                <w:vertAlign w:val="superscript"/>
                <w:lang w:eastAsia="en-GB"/>
              </w:rPr>
              <w:t>e,</w:t>
            </w:r>
            <w:r>
              <w:rPr>
                <w:rFonts w:ascii="Calibri" w:eastAsia="Times New Roman" w:hAnsi="Calibri" w:cs="Calibri"/>
                <w:color w:val="000000"/>
                <w:vertAlign w:val="superscript"/>
                <w:lang w:eastAsia="en-GB"/>
              </w:rPr>
              <w:t xml:space="preserve"> </w:t>
            </w:r>
            <w:r w:rsidRPr="00CD3F09">
              <w:rPr>
                <w:rFonts w:ascii="Calibri" w:eastAsia="Times New Roman" w:hAnsi="Calibri" w:cs="Calibri"/>
                <w:color w:val="000000"/>
                <w:vertAlign w:val="superscript"/>
                <w:lang w:eastAsia="en-GB"/>
              </w:rPr>
              <w:t xml:space="preserve">g </w:t>
            </w:r>
            <w:r w:rsidRPr="00CD3F09">
              <w:rPr>
                <w:rFonts w:ascii="Calibri" w:eastAsia="Times New Roman" w:hAnsi="Calibri" w:cs="Calibri"/>
                <w:color w:val="000000"/>
                <w:lang w:eastAsia="en-GB"/>
              </w:rPr>
              <w:t>(n=1170)</w:t>
            </w:r>
          </w:p>
        </w:tc>
        <w:tc>
          <w:tcPr>
            <w:tcW w:w="1842" w:type="dxa"/>
            <w:tcBorders>
              <w:top w:val="nil"/>
              <w:left w:val="nil"/>
              <w:bottom w:val="nil"/>
              <w:right w:val="nil"/>
            </w:tcBorders>
            <w:vAlign w:val="center"/>
          </w:tcPr>
          <w:p w14:paraId="09C1FC8F"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sidDel="000300DF">
              <w:rPr>
                <w:rFonts w:ascii="Calibri" w:eastAsia="Times New Roman" w:hAnsi="Calibri" w:cs="Calibri"/>
                <w:color w:val="000000"/>
                <w:lang w:eastAsia="en-GB"/>
              </w:rPr>
              <w:t>1</w:t>
            </w:r>
          </w:p>
        </w:tc>
      </w:tr>
      <w:tr w:rsidR="00B70A5F" w:rsidRPr="00CD3F09" w14:paraId="4215FE6B" w14:textId="77777777" w:rsidTr="00BE67A7">
        <w:trPr>
          <w:trHeight w:val="300"/>
        </w:trPr>
        <w:tc>
          <w:tcPr>
            <w:tcW w:w="3402" w:type="dxa"/>
            <w:tcBorders>
              <w:top w:val="nil"/>
              <w:left w:val="nil"/>
              <w:bottom w:val="nil"/>
              <w:right w:val="nil"/>
            </w:tcBorders>
            <w:vAlign w:val="center"/>
          </w:tcPr>
          <w:p w14:paraId="6D452EF0"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25.0 to 29.9</w:t>
            </w:r>
          </w:p>
        </w:tc>
        <w:tc>
          <w:tcPr>
            <w:tcW w:w="1701" w:type="dxa"/>
            <w:tcBorders>
              <w:top w:val="nil"/>
              <w:left w:val="nil"/>
              <w:bottom w:val="nil"/>
              <w:right w:val="single" w:sz="4" w:space="0" w:color="auto"/>
            </w:tcBorders>
            <w:shd w:val="clear" w:color="auto" w:fill="auto"/>
            <w:vAlign w:val="bottom"/>
          </w:tcPr>
          <w:p w14:paraId="12269DCF"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329 (28.1%)</w:t>
            </w:r>
          </w:p>
        </w:tc>
        <w:tc>
          <w:tcPr>
            <w:tcW w:w="3261" w:type="dxa"/>
            <w:tcBorders>
              <w:top w:val="nil"/>
              <w:left w:val="single" w:sz="4" w:space="0" w:color="auto"/>
              <w:bottom w:val="nil"/>
              <w:right w:val="nil"/>
            </w:tcBorders>
            <w:vAlign w:val="center"/>
          </w:tcPr>
          <w:p w14:paraId="6E80C1F9"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Times New Roman"/>
                <w:i/>
                <w:iCs/>
                <w:lang w:eastAsia="en-GB"/>
              </w:rPr>
              <w:t xml:space="preserve">     &lt;2 </w:t>
            </w:r>
          </w:p>
        </w:tc>
        <w:tc>
          <w:tcPr>
            <w:tcW w:w="1842" w:type="dxa"/>
            <w:tcBorders>
              <w:top w:val="nil"/>
              <w:left w:val="nil"/>
              <w:bottom w:val="nil"/>
              <w:right w:val="nil"/>
            </w:tcBorders>
            <w:vAlign w:val="bottom"/>
          </w:tcPr>
          <w:p w14:paraId="5C9E5B00"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497 (42.5%)</w:t>
            </w:r>
          </w:p>
        </w:tc>
      </w:tr>
      <w:tr w:rsidR="00B70A5F" w:rsidRPr="00CD3F09" w14:paraId="6ECFAD2D" w14:textId="77777777" w:rsidTr="00BE67A7">
        <w:trPr>
          <w:trHeight w:val="300"/>
        </w:trPr>
        <w:tc>
          <w:tcPr>
            <w:tcW w:w="3402" w:type="dxa"/>
            <w:tcBorders>
              <w:top w:val="nil"/>
              <w:left w:val="nil"/>
              <w:bottom w:val="nil"/>
              <w:right w:val="nil"/>
            </w:tcBorders>
            <w:vAlign w:val="center"/>
          </w:tcPr>
          <w:p w14:paraId="60CE2C88"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&gt; 30+</w:t>
            </w:r>
          </w:p>
        </w:tc>
        <w:tc>
          <w:tcPr>
            <w:tcW w:w="1701" w:type="dxa"/>
            <w:tcBorders>
              <w:top w:val="nil"/>
              <w:left w:val="nil"/>
              <w:bottom w:val="nil"/>
              <w:right w:val="single" w:sz="4" w:space="0" w:color="auto"/>
            </w:tcBorders>
            <w:shd w:val="clear" w:color="auto" w:fill="auto"/>
            <w:vAlign w:val="bottom"/>
          </w:tcPr>
          <w:p w14:paraId="608F3931"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118 (10.1%)</w:t>
            </w:r>
          </w:p>
        </w:tc>
        <w:tc>
          <w:tcPr>
            <w:tcW w:w="3261" w:type="dxa"/>
            <w:tcBorders>
              <w:top w:val="nil"/>
              <w:left w:val="single" w:sz="4" w:space="0" w:color="auto"/>
              <w:bottom w:val="nil"/>
              <w:right w:val="nil"/>
            </w:tcBorders>
            <w:vAlign w:val="center"/>
          </w:tcPr>
          <w:p w14:paraId="7191FA32"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Times New Roman"/>
                <w:i/>
                <w:iCs/>
                <w:lang w:eastAsia="en-GB"/>
              </w:rPr>
              <w:t xml:space="preserve">    2 to 4</w:t>
            </w:r>
          </w:p>
        </w:tc>
        <w:tc>
          <w:tcPr>
            <w:tcW w:w="1842" w:type="dxa"/>
            <w:tcBorders>
              <w:top w:val="nil"/>
              <w:left w:val="nil"/>
              <w:bottom w:val="nil"/>
              <w:right w:val="nil"/>
            </w:tcBorders>
            <w:vAlign w:val="bottom"/>
          </w:tcPr>
          <w:p w14:paraId="08383180"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601 (51.4%)</w:t>
            </w:r>
          </w:p>
        </w:tc>
      </w:tr>
      <w:tr w:rsidR="00B70A5F" w:rsidRPr="00CD3F09" w14:paraId="1D0EE51A" w14:textId="77777777" w:rsidTr="00BE67A7">
        <w:trPr>
          <w:trHeight w:val="300"/>
        </w:trPr>
        <w:tc>
          <w:tcPr>
            <w:tcW w:w="3402" w:type="dxa"/>
            <w:tcBorders>
              <w:top w:val="nil"/>
              <w:left w:val="nil"/>
              <w:bottom w:val="nil"/>
              <w:right w:val="nil"/>
            </w:tcBorders>
            <w:vAlign w:val="center"/>
          </w:tcPr>
          <w:p w14:paraId="30338199"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Calibri"/>
                <w:color w:val="000000"/>
                <w:lang w:eastAsia="en-GB"/>
              </w:rPr>
              <w:t>Maternal ethnicity</w:t>
            </w:r>
          </w:p>
        </w:tc>
        <w:tc>
          <w:tcPr>
            <w:tcW w:w="1701" w:type="dxa"/>
            <w:tcBorders>
              <w:top w:val="nil"/>
              <w:left w:val="nil"/>
              <w:bottom w:val="nil"/>
              <w:right w:val="single" w:sz="4" w:space="0" w:color="auto"/>
            </w:tcBorders>
            <w:shd w:val="clear" w:color="auto" w:fill="auto"/>
            <w:vAlign w:val="center"/>
          </w:tcPr>
          <w:p w14:paraId="42FF93F0" w14:textId="77777777" w:rsidR="00B70A5F" w:rsidRPr="00CD3F09" w:rsidRDefault="00B70A5F" w:rsidP="00BE67A7">
            <w:pPr>
              <w:spacing w:line="240" w:lineRule="auto"/>
              <w:jc w:val="right"/>
              <w:rPr>
                <w:rFonts w:ascii="Calibri" w:eastAsia="Calibri" w:hAnsi="Calibri" w:cs="Calibri"/>
                <w:color w:val="000000"/>
              </w:rPr>
            </w:pPr>
          </w:p>
        </w:tc>
        <w:tc>
          <w:tcPr>
            <w:tcW w:w="3261" w:type="dxa"/>
            <w:tcBorders>
              <w:top w:val="nil"/>
              <w:left w:val="single" w:sz="4" w:space="0" w:color="auto"/>
              <w:bottom w:val="nil"/>
              <w:right w:val="nil"/>
            </w:tcBorders>
            <w:vAlign w:val="center"/>
          </w:tcPr>
          <w:p w14:paraId="61DB315B"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Times New Roman"/>
                <w:i/>
                <w:iCs/>
                <w:lang w:eastAsia="en-GB"/>
              </w:rPr>
              <w:t xml:space="preserve">    &gt;4</w:t>
            </w:r>
          </w:p>
        </w:tc>
        <w:tc>
          <w:tcPr>
            <w:tcW w:w="1842" w:type="dxa"/>
            <w:tcBorders>
              <w:top w:val="nil"/>
              <w:left w:val="nil"/>
              <w:bottom w:val="nil"/>
              <w:right w:val="nil"/>
            </w:tcBorders>
            <w:shd w:val="clear" w:color="auto" w:fill="auto"/>
            <w:vAlign w:val="bottom"/>
          </w:tcPr>
          <w:p w14:paraId="310161BA"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72 (6.2%)</w:t>
            </w:r>
          </w:p>
        </w:tc>
      </w:tr>
      <w:tr w:rsidR="00B70A5F" w:rsidRPr="00CD3F09" w14:paraId="1142D0D4" w14:textId="77777777" w:rsidTr="00BE67A7">
        <w:trPr>
          <w:trHeight w:val="300"/>
        </w:trPr>
        <w:tc>
          <w:tcPr>
            <w:tcW w:w="3402" w:type="dxa"/>
            <w:tcBorders>
              <w:top w:val="nil"/>
              <w:left w:val="nil"/>
              <w:bottom w:val="nil"/>
              <w:right w:val="nil"/>
            </w:tcBorders>
            <w:vAlign w:val="center"/>
          </w:tcPr>
          <w:p w14:paraId="5F77E9B0"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Caucasian</w:t>
            </w:r>
          </w:p>
        </w:tc>
        <w:tc>
          <w:tcPr>
            <w:tcW w:w="1701" w:type="dxa"/>
            <w:tcBorders>
              <w:top w:val="nil"/>
              <w:left w:val="nil"/>
              <w:bottom w:val="nil"/>
              <w:right w:val="single" w:sz="4" w:space="0" w:color="auto"/>
            </w:tcBorders>
            <w:shd w:val="clear" w:color="auto" w:fill="auto"/>
            <w:vAlign w:val="center"/>
          </w:tcPr>
          <w:p w14:paraId="164CFD93" w14:textId="77777777" w:rsidR="00B70A5F" w:rsidRPr="00CD3F09" w:rsidRDefault="00B70A5F" w:rsidP="00BE67A7">
            <w:pPr>
              <w:spacing w:after="0" w:line="240" w:lineRule="auto"/>
              <w:jc w:val="right"/>
              <w:rPr>
                <w:rFonts w:ascii="Calibri" w:eastAsia="Calibri" w:hAnsi="Calibri" w:cs="Calibri"/>
                <w:color w:val="000000"/>
              </w:rPr>
            </w:pPr>
            <w:r w:rsidRPr="00CD3F09">
              <w:rPr>
                <w:rFonts w:ascii="Calibri" w:eastAsia="Calibri" w:hAnsi="Calibri" w:cs="Calibri"/>
                <w:color w:val="000000"/>
              </w:rPr>
              <w:t>1027 (87.6%)</w:t>
            </w:r>
          </w:p>
        </w:tc>
        <w:tc>
          <w:tcPr>
            <w:tcW w:w="3261" w:type="dxa"/>
            <w:tcBorders>
              <w:top w:val="nil"/>
              <w:left w:val="single" w:sz="4" w:space="0" w:color="auto"/>
              <w:right w:val="nil"/>
            </w:tcBorders>
            <w:vAlign w:val="center"/>
          </w:tcPr>
          <w:p w14:paraId="22A8B4D0" w14:textId="77777777" w:rsidR="00B70A5F" w:rsidRPr="00CD3F09" w:rsidRDefault="00B70A5F" w:rsidP="00BE67A7">
            <w:pPr>
              <w:spacing w:after="0" w:line="240" w:lineRule="auto"/>
              <w:rPr>
                <w:rFonts w:ascii="Calibri" w:eastAsia="Times New Roman" w:hAnsi="Calibri" w:cs="Calibri"/>
                <w:i/>
                <w:iCs/>
                <w:color w:val="000000"/>
                <w:lang w:eastAsia="en-GB"/>
              </w:rPr>
            </w:pPr>
            <w:r w:rsidRPr="00CD3F09">
              <w:rPr>
                <w:rFonts w:ascii="Calibri" w:eastAsia="Times New Roman" w:hAnsi="Calibri" w:cs="Calibri"/>
                <w:b/>
                <w:bCs/>
                <w:color w:val="000000"/>
                <w:lang w:eastAsia="en-GB"/>
              </w:rPr>
              <w:t>Pregnancy outcomes</w:t>
            </w:r>
          </w:p>
        </w:tc>
        <w:tc>
          <w:tcPr>
            <w:tcW w:w="1842" w:type="dxa"/>
            <w:tcBorders>
              <w:top w:val="nil"/>
              <w:left w:val="nil"/>
              <w:bottom w:val="nil"/>
              <w:right w:val="nil"/>
            </w:tcBorders>
            <w:shd w:val="clear" w:color="auto" w:fill="auto"/>
            <w:vAlign w:val="center"/>
          </w:tcPr>
          <w:p w14:paraId="3D2D632F" w14:textId="77777777" w:rsidR="00B70A5F" w:rsidRPr="00CD3F09" w:rsidRDefault="00B70A5F" w:rsidP="00BE67A7">
            <w:pPr>
              <w:spacing w:after="0" w:line="240" w:lineRule="auto"/>
              <w:jc w:val="right"/>
              <w:rPr>
                <w:rFonts w:ascii="Calibri" w:eastAsia="Times New Roman" w:hAnsi="Calibri" w:cs="Calibri"/>
                <w:color w:val="000000"/>
                <w:lang w:eastAsia="en-GB"/>
              </w:rPr>
            </w:pPr>
          </w:p>
        </w:tc>
      </w:tr>
      <w:tr w:rsidR="00B70A5F" w:rsidRPr="00CD3F09" w14:paraId="79AEB67B" w14:textId="77777777" w:rsidTr="00BE67A7">
        <w:trPr>
          <w:trHeight w:val="300"/>
        </w:trPr>
        <w:tc>
          <w:tcPr>
            <w:tcW w:w="3402" w:type="dxa"/>
            <w:tcBorders>
              <w:top w:val="nil"/>
              <w:left w:val="nil"/>
              <w:bottom w:val="nil"/>
              <w:right w:val="nil"/>
            </w:tcBorders>
            <w:vAlign w:val="center"/>
            <w:hideMark/>
          </w:tcPr>
          <w:p w14:paraId="4B5204D2"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Asian</w:t>
            </w:r>
          </w:p>
        </w:tc>
        <w:tc>
          <w:tcPr>
            <w:tcW w:w="1701" w:type="dxa"/>
            <w:tcBorders>
              <w:top w:val="nil"/>
              <w:left w:val="nil"/>
              <w:bottom w:val="nil"/>
              <w:right w:val="single" w:sz="4" w:space="0" w:color="auto"/>
            </w:tcBorders>
            <w:shd w:val="clear" w:color="auto" w:fill="auto"/>
            <w:vAlign w:val="center"/>
          </w:tcPr>
          <w:p w14:paraId="248FC1C9"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Calibri" w:hAnsi="Calibri" w:cs="Calibri"/>
                <w:color w:val="000000"/>
              </w:rPr>
              <w:t>45 (3.8%)</w:t>
            </w:r>
          </w:p>
        </w:tc>
        <w:tc>
          <w:tcPr>
            <w:tcW w:w="3261" w:type="dxa"/>
            <w:tcBorders>
              <w:top w:val="nil"/>
              <w:left w:val="single" w:sz="4" w:space="0" w:color="auto"/>
              <w:bottom w:val="nil"/>
              <w:right w:val="nil"/>
            </w:tcBorders>
            <w:vAlign w:val="center"/>
          </w:tcPr>
          <w:p w14:paraId="3A09F929" w14:textId="77777777" w:rsidR="00B70A5F" w:rsidRPr="00CD3F09" w:rsidRDefault="00B70A5F" w:rsidP="00BE67A7">
            <w:pPr>
              <w:spacing w:after="0" w:line="240" w:lineRule="auto"/>
              <w:rPr>
                <w:rFonts w:ascii="Calibri" w:eastAsia="Times New Roman" w:hAnsi="Calibri" w:cs="Calibri"/>
                <w:i/>
                <w:iCs/>
                <w:color w:val="000000"/>
                <w:lang w:eastAsia="en-GB"/>
              </w:rPr>
            </w:pPr>
            <w:r w:rsidRPr="00CD3F09">
              <w:rPr>
                <w:rFonts w:ascii="Calibri" w:eastAsia="Times New Roman" w:hAnsi="Calibri" w:cs="Calibri"/>
                <w:color w:val="000000"/>
                <w:lang w:eastAsia="en-GB"/>
              </w:rPr>
              <w:t>Premature birth</w:t>
            </w:r>
            <w:r>
              <w:rPr>
                <w:rFonts w:ascii="Calibri" w:eastAsia="Times New Roman" w:hAnsi="Calibri" w:cs="Calibri"/>
                <w:color w:val="000000"/>
                <w:lang w:eastAsia="en-GB"/>
              </w:rPr>
              <w:t xml:space="preserve"> </w:t>
            </w:r>
            <w:r w:rsidRPr="00CD3F09">
              <w:rPr>
                <w:rFonts w:ascii="Calibri" w:eastAsia="Times New Roman" w:hAnsi="Calibri" w:cs="Calibri"/>
                <w:color w:val="000000"/>
                <w:vertAlign w:val="superscript"/>
                <w:lang w:eastAsia="en-GB"/>
              </w:rPr>
              <w:t>h</w:t>
            </w:r>
            <w:r w:rsidRPr="00CD3F09">
              <w:rPr>
                <w:rFonts w:ascii="Calibri" w:eastAsia="Times New Roman" w:hAnsi="Calibri" w:cs="Calibri"/>
                <w:color w:val="000000"/>
                <w:lang w:eastAsia="en-GB"/>
              </w:rPr>
              <w:t xml:space="preserve"> </w:t>
            </w:r>
          </w:p>
        </w:tc>
        <w:tc>
          <w:tcPr>
            <w:tcW w:w="1842" w:type="dxa"/>
            <w:tcBorders>
              <w:top w:val="nil"/>
              <w:left w:val="nil"/>
              <w:bottom w:val="nil"/>
              <w:right w:val="nil"/>
            </w:tcBorders>
            <w:shd w:val="clear" w:color="auto" w:fill="auto"/>
            <w:vAlign w:val="center"/>
          </w:tcPr>
          <w:p w14:paraId="2BA87C21"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70 (5.9%)</w:t>
            </w:r>
          </w:p>
        </w:tc>
      </w:tr>
      <w:tr w:rsidR="00B70A5F" w:rsidRPr="00CD3F09" w14:paraId="1A5B771C" w14:textId="77777777" w:rsidTr="00BE67A7">
        <w:trPr>
          <w:trHeight w:val="300"/>
        </w:trPr>
        <w:tc>
          <w:tcPr>
            <w:tcW w:w="3402" w:type="dxa"/>
            <w:tcBorders>
              <w:top w:val="nil"/>
              <w:left w:val="nil"/>
              <w:bottom w:val="nil"/>
              <w:right w:val="nil"/>
            </w:tcBorders>
            <w:vAlign w:val="center"/>
            <w:hideMark/>
          </w:tcPr>
          <w:p w14:paraId="3E9B8B3D"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Indian</w:t>
            </w:r>
          </w:p>
        </w:tc>
        <w:tc>
          <w:tcPr>
            <w:tcW w:w="1701" w:type="dxa"/>
            <w:tcBorders>
              <w:top w:val="nil"/>
              <w:left w:val="nil"/>
              <w:bottom w:val="nil"/>
              <w:right w:val="single" w:sz="4" w:space="0" w:color="auto"/>
            </w:tcBorders>
            <w:shd w:val="clear" w:color="auto" w:fill="auto"/>
            <w:vAlign w:val="center"/>
          </w:tcPr>
          <w:p w14:paraId="7039750E"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Calibri" w:hAnsi="Calibri" w:cs="Calibri"/>
                <w:color w:val="000000"/>
              </w:rPr>
              <w:t>40 (3.4%)</w:t>
            </w:r>
          </w:p>
        </w:tc>
        <w:tc>
          <w:tcPr>
            <w:tcW w:w="3261" w:type="dxa"/>
            <w:tcBorders>
              <w:top w:val="nil"/>
              <w:left w:val="single" w:sz="4" w:space="0" w:color="auto"/>
              <w:bottom w:val="nil"/>
              <w:right w:val="nil"/>
            </w:tcBorders>
            <w:noWrap/>
            <w:vAlign w:val="center"/>
          </w:tcPr>
          <w:p w14:paraId="674C8861" w14:textId="77777777" w:rsidR="00B70A5F" w:rsidRPr="00CD3F09" w:rsidRDefault="00B70A5F" w:rsidP="00BE67A7">
            <w:pPr>
              <w:spacing w:after="0"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Gestational age (weeks)*</w:t>
            </w:r>
          </w:p>
        </w:tc>
        <w:tc>
          <w:tcPr>
            <w:tcW w:w="1842" w:type="dxa"/>
            <w:tcBorders>
              <w:top w:val="nil"/>
              <w:left w:val="nil"/>
              <w:bottom w:val="nil"/>
              <w:right w:val="nil"/>
            </w:tcBorders>
            <w:shd w:val="clear" w:color="auto" w:fill="auto"/>
            <w:noWrap/>
            <w:vAlign w:val="center"/>
          </w:tcPr>
          <w:p w14:paraId="7E18D976"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40</w:t>
            </w:r>
            <w:r>
              <w:rPr>
                <w:rFonts w:ascii="Calibri" w:eastAsia="Times New Roman" w:hAnsi="Calibri" w:cs="Calibri"/>
                <w:color w:val="000000"/>
                <w:lang w:eastAsia="en-GB"/>
              </w:rPr>
              <w:t>.0</w:t>
            </w:r>
            <w:r w:rsidRPr="00CD3F09">
              <w:rPr>
                <w:rFonts w:ascii="Calibri" w:eastAsia="Times New Roman" w:hAnsi="Calibri" w:cs="Calibri"/>
                <w:color w:val="000000"/>
                <w:lang w:eastAsia="en-GB"/>
              </w:rPr>
              <w:t xml:space="preserve"> (38.9-40.9)</w:t>
            </w:r>
          </w:p>
        </w:tc>
      </w:tr>
      <w:tr w:rsidR="00B70A5F" w:rsidRPr="00CD3F09" w14:paraId="6F77C976" w14:textId="77777777" w:rsidTr="00BE67A7">
        <w:trPr>
          <w:trHeight w:val="300"/>
        </w:trPr>
        <w:tc>
          <w:tcPr>
            <w:tcW w:w="3402" w:type="dxa"/>
            <w:tcBorders>
              <w:top w:val="nil"/>
              <w:left w:val="nil"/>
              <w:bottom w:val="nil"/>
              <w:right w:val="nil"/>
            </w:tcBorders>
            <w:vAlign w:val="center"/>
            <w:hideMark/>
          </w:tcPr>
          <w:p w14:paraId="41F52EBC"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Māori</w:t>
            </w:r>
          </w:p>
        </w:tc>
        <w:tc>
          <w:tcPr>
            <w:tcW w:w="1701" w:type="dxa"/>
            <w:tcBorders>
              <w:top w:val="nil"/>
              <w:left w:val="nil"/>
              <w:bottom w:val="nil"/>
              <w:right w:val="single" w:sz="4" w:space="0" w:color="auto"/>
            </w:tcBorders>
            <w:shd w:val="clear" w:color="auto" w:fill="auto"/>
            <w:vAlign w:val="center"/>
          </w:tcPr>
          <w:p w14:paraId="760EB9A9"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Calibri" w:hAnsi="Calibri" w:cs="Calibri"/>
                <w:color w:val="000000"/>
              </w:rPr>
              <w:t>34 (2.9%)</w:t>
            </w:r>
          </w:p>
        </w:tc>
        <w:tc>
          <w:tcPr>
            <w:tcW w:w="3261" w:type="dxa"/>
            <w:tcBorders>
              <w:top w:val="nil"/>
              <w:left w:val="single" w:sz="4" w:space="0" w:color="auto"/>
              <w:bottom w:val="nil"/>
              <w:right w:val="nil"/>
            </w:tcBorders>
            <w:noWrap/>
            <w:vAlign w:val="center"/>
          </w:tcPr>
          <w:p w14:paraId="2DF580A8" w14:textId="77777777" w:rsidR="00B70A5F" w:rsidRPr="00CD3F09" w:rsidRDefault="00B70A5F" w:rsidP="00BE67A7">
            <w:pPr>
              <w:spacing w:after="0"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Birthweight (grams)*</w:t>
            </w:r>
          </w:p>
        </w:tc>
        <w:tc>
          <w:tcPr>
            <w:tcW w:w="1842" w:type="dxa"/>
            <w:tcBorders>
              <w:top w:val="nil"/>
              <w:left w:val="nil"/>
              <w:bottom w:val="nil"/>
              <w:right w:val="nil"/>
            </w:tcBorders>
            <w:vAlign w:val="center"/>
          </w:tcPr>
          <w:p w14:paraId="3E55750A" w14:textId="77777777" w:rsidR="00B70A5F" w:rsidRPr="00CD3F09" w:rsidRDefault="00B70A5F" w:rsidP="00BE67A7">
            <w:pPr>
              <w:spacing w:after="0" w:line="240" w:lineRule="auto"/>
              <w:jc w:val="right"/>
              <w:rPr>
                <w:rFonts w:ascii="Times New Roman" w:eastAsia="Times New Roman" w:hAnsi="Times New Roman" w:cs="Times New Roman"/>
                <w:lang w:eastAsia="en-GB"/>
              </w:rPr>
            </w:pPr>
            <w:r w:rsidRPr="00CD3F09">
              <w:rPr>
                <w:rFonts w:ascii="Calibri" w:eastAsia="Times New Roman" w:hAnsi="Calibri" w:cs="Calibri"/>
                <w:color w:val="000000"/>
                <w:lang w:eastAsia="en-GB"/>
              </w:rPr>
              <w:t>3470 (3140-</w:t>
            </w:r>
            <w:r w:rsidRPr="00CD3F09">
              <w:rPr>
                <w:rFonts w:ascii="Calibri" w:eastAsia="Calibri" w:hAnsi="Calibri" w:cs="Times New Roman"/>
              </w:rPr>
              <w:t xml:space="preserve"> </w:t>
            </w:r>
            <w:r w:rsidRPr="00CD3F09">
              <w:rPr>
                <w:rFonts w:ascii="Calibri" w:eastAsia="Times New Roman" w:hAnsi="Calibri" w:cs="Calibri"/>
                <w:color w:val="000000"/>
                <w:lang w:eastAsia="en-GB"/>
              </w:rPr>
              <w:t>3790)</w:t>
            </w:r>
          </w:p>
        </w:tc>
      </w:tr>
      <w:tr w:rsidR="00B70A5F" w:rsidRPr="00CD3F09" w14:paraId="1BA4CF49" w14:textId="77777777" w:rsidTr="00BE67A7">
        <w:trPr>
          <w:trHeight w:val="567"/>
        </w:trPr>
        <w:tc>
          <w:tcPr>
            <w:tcW w:w="3402" w:type="dxa"/>
            <w:tcBorders>
              <w:top w:val="nil"/>
              <w:left w:val="nil"/>
              <w:bottom w:val="nil"/>
              <w:right w:val="nil"/>
            </w:tcBorders>
            <w:vAlign w:val="center"/>
            <w:hideMark/>
          </w:tcPr>
          <w:p w14:paraId="6178A2FC"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 xml:space="preserve">Other </w:t>
            </w:r>
          </w:p>
        </w:tc>
        <w:tc>
          <w:tcPr>
            <w:tcW w:w="1701" w:type="dxa"/>
            <w:tcBorders>
              <w:top w:val="nil"/>
              <w:left w:val="nil"/>
              <w:bottom w:val="nil"/>
              <w:right w:val="single" w:sz="4" w:space="0" w:color="auto"/>
            </w:tcBorders>
            <w:shd w:val="clear" w:color="auto" w:fill="auto"/>
            <w:vAlign w:val="center"/>
          </w:tcPr>
          <w:p w14:paraId="6C1185C5"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Calibri" w:hAnsi="Calibri" w:cs="Calibri"/>
                <w:color w:val="000000"/>
              </w:rPr>
              <w:t>16 (1.4%)</w:t>
            </w:r>
          </w:p>
        </w:tc>
        <w:tc>
          <w:tcPr>
            <w:tcW w:w="3261" w:type="dxa"/>
            <w:tcBorders>
              <w:top w:val="nil"/>
              <w:left w:val="single" w:sz="4" w:space="0" w:color="auto"/>
              <w:bottom w:val="nil"/>
              <w:right w:val="nil"/>
            </w:tcBorders>
            <w:vAlign w:val="center"/>
          </w:tcPr>
          <w:p w14:paraId="7745C9CE" w14:textId="77777777" w:rsidR="00B70A5F" w:rsidRPr="00CD3F09" w:rsidRDefault="00B70A5F" w:rsidP="00BE67A7">
            <w:pPr>
              <w:spacing w:after="0" w:line="240" w:lineRule="auto"/>
              <w:rPr>
                <w:rFonts w:ascii="Calibri" w:eastAsia="Times New Roman" w:hAnsi="Calibri" w:cs="Calibri"/>
                <w:color w:val="000000"/>
                <w:lang w:eastAsia="en-GB"/>
              </w:rPr>
            </w:pPr>
            <w:r w:rsidRPr="00CD3F09">
              <w:rPr>
                <w:rFonts w:ascii="Calibri" w:eastAsia="Times New Roman" w:hAnsi="Calibri" w:cs="Calibri"/>
                <w:bCs/>
                <w:color w:val="000000"/>
                <w:lang w:eastAsia="en-GB"/>
              </w:rPr>
              <w:t>Breastfeeding exclusively at discharge</w:t>
            </w:r>
            <w:r>
              <w:rPr>
                <w:rFonts w:ascii="Calibri" w:eastAsia="Times New Roman" w:hAnsi="Calibri" w:cs="Calibri"/>
                <w:bCs/>
                <w:color w:val="000000"/>
                <w:lang w:eastAsia="en-GB"/>
              </w:rPr>
              <w:t xml:space="preserve"> postpartum</w:t>
            </w:r>
            <w:r w:rsidRPr="00CD3F09">
              <w:rPr>
                <w:rFonts w:ascii="Calibri" w:eastAsia="Times New Roman" w:hAnsi="Calibri" w:cs="Calibri"/>
                <w:bCs/>
                <w:color w:val="000000"/>
                <w:lang w:eastAsia="en-GB"/>
              </w:rPr>
              <w:t xml:space="preserve"> (n=1172)</w:t>
            </w:r>
          </w:p>
        </w:tc>
        <w:tc>
          <w:tcPr>
            <w:tcW w:w="1842" w:type="dxa"/>
            <w:tcBorders>
              <w:top w:val="nil"/>
              <w:left w:val="nil"/>
              <w:bottom w:val="nil"/>
              <w:right w:val="nil"/>
            </w:tcBorders>
            <w:noWrap/>
            <w:vAlign w:val="center"/>
          </w:tcPr>
          <w:p w14:paraId="4B5BCBC3"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881 (75.2%)</w:t>
            </w:r>
          </w:p>
        </w:tc>
      </w:tr>
      <w:tr w:rsidR="00B70A5F" w:rsidRPr="00CD3F09" w14:paraId="0AE593F3" w14:textId="77777777" w:rsidTr="00BE67A7">
        <w:trPr>
          <w:trHeight w:val="300"/>
        </w:trPr>
        <w:tc>
          <w:tcPr>
            <w:tcW w:w="3402" w:type="dxa"/>
            <w:tcBorders>
              <w:top w:val="nil"/>
              <w:left w:val="nil"/>
              <w:bottom w:val="nil"/>
              <w:right w:val="nil"/>
            </w:tcBorders>
            <w:vAlign w:val="center"/>
            <w:hideMark/>
          </w:tcPr>
          <w:p w14:paraId="1CB0D606" w14:textId="77777777" w:rsidR="00B70A5F" w:rsidRPr="00CD3F09" w:rsidRDefault="00B70A5F" w:rsidP="00BE67A7">
            <w:pPr>
              <w:spacing w:after="0"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Pacific</w:t>
            </w:r>
          </w:p>
        </w:tc>
        <w:tc>
          <w:tcPr>
            <w:tcW w:w="1701" w:type="dxa"/>
            <w:tcBorders>
              <w:top w:val="nil"/>
              <w:left w:val="nil"/>
              <w:bottom w:val="nil"/>
              <w:right w:val="single" w:sz="4" w:space="0" w:color="auto"/>
            </w:tcBorders>
            <w:shd w:val="clear" w:color="auto" w:fill="auto"/>
            <w:vAlign w:val="center"/>
          </w:tcPr>
          <w:p w14:paraId="470F67FD" w14:textId="77777777" w:rsidR="00B70A5F" w:rsidRPr="00CD3F09" w:rsidRDefault="00B70A5F" w:rsidP="00BE67A7">
            <w:pPr>
              <w:spacing w:after="0" w:line="240" w:lineRule="auto"/>
              <w:jc w:val="right"/>
              <w:rPr>
                <w:rFonts w:ascii="Calibri" w:eastAsia="Times New Roman" w:hAnsi="Calibri" w:cs="Calibri"/>
                <w:color w:val="000000"/>
                <w:lang w:eastAsia="en-GB"/>
              </w:rPr>
            </w:pPr>
            <w:r w:rsidRPr="00CD3F09">
              <w:rPr>
                <w:rFonts w:ascii="Calibri" w:eastAsia="Calibri" w:hAnsi="Calibri" w:cs="Calibri"/>
                <w:color w:val="000000"/>
              </w:rPr>
              <w:t>11 (0.9%)</w:t>
            </w:r>
          </w:p>
        </w:tc>
        <w:tc>
          <w:tcPr>
            <w:tcW w:w="5103" w:type="dxa"/>
            <w:gridSpan w:val="2"/>
            <w:tcBorders>
              <w:top w:val="nil"/>
              <w:left w:val="single" w:sz="4" w:space="0" w:color="auto"/>
              <w:bottom w:val="nil"/>
              <w:right w:val="nil"/>
            </w:tcBorders>
            <w:vAlign w:val="center"/>
          </w:tcPr>
          <w:p w14:paraId="35153D83" w14:textId="77777777" w:rsidR="00B70A5F" w:rsidRPr="00CD3F09" w:rsidRDefault="00B70A5F" w:rsidP="00BE67A7">
            <w:pPr>
              <w:spacing w:after="0" w:line="240" w:lineRule="auto"/>
              <w:rPr>
                <w:rFonts w:ascii="Calibri" w:eastAsia="Times New Roman" w:hAnsi="Calibri" w:cs="Calibri"/>
                <w:color w:val="000000"/>
                <w:lang w:eastAsia="en-GB"/>
              </w:rPr>
            </w:pPr>
            <w:r w:rsidRPr="00CD3F09">
              <w:rPr>
                <w:rFonts w:ascii="Calibri" w:eastAsia="Times New Roman" w:hAnsi="Calibri" w:cs="Calibri"/>
                <w:b/>
                <w:bCs/>
                <w:color w:val="000000"/>
                <w:lang w:eastAsia="en-GB"/>
              </w:rPr>
              <w:t xml:space="preserve">Characteristics at follow up </w:t>
            </w:r>
          </w:p>
        </w:tc>
      </w:tr>
      <w:tr w:rsidR="00B70A5F" w:rsidRPr="00CD3F09" w14:paraId="1198776D" w14:textId="77777777" w:rsidTr="00BE67A7">
        <w:trPr>
          <w:trHeight w:val="300"/>
        </w:trPr>
        <w:tc>
          <w:tcPr>
            <w:tcW w:w="3402" w:type="dxa"/>
            <w:tcBorders>
              <w:top w:val="nil"/>
              <w:left w:val="nil"/>
              <w:bottom w:val="nil"/>
              <w:right w:val="nil"/>
            </w:tcBorders>
            <w:vAlign w:val="center"/>
            <w:hideMark/>
          </w:tcPr>
          <w:p w14:paraId="24697E16"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Maternal SES (</w:t>
            </w:r>
            <w:r w:rsidRPr="00CD3F09">
              <w:rPr>
                <w:rFonts w:ascii="Calibri" w:eastAsia="Times New Roman" w:hAnsi="Calibri" w:cs="Calibri"/>
                <w:iCs/>
                <w:color w:val="000000"/>
                <w:lang w:eastAsia="en-GB"/>
              </w:rPr>
              <w:t>NZSEI)</w:t>
            </w:r>
          </w:p>
        </w:tc>
        <w:tc>
          <w:tcPr>
            <w:tcW w:w="1701" w:type="dxa"/>
            <w:tcBorders>
              <w:top w:val="nil"/>
              <w:left w:val="nil"/>
              <w:bottom w:val="nil"/>
              <w:right w:val="single" w:sz="4" w:space="0" w:color="auto"/>
            </w:tcBorders>
            <w:vAlign w:val="center"/>
          </w:tcPr>
          <w:p w14:paraId="7E16DD4B" w14:textId="77777777" w:rsidR="00B70A5F" w:rsidRPr="00CD3F09" w:rsidRDefault="00B70A5F" w:rsidP="00BE67A7">
            <w:pPr>
              <w:spacing w:line="240" w:lineRule="auto"/>
              <w:jc w:val="right"/>
              <w:rPr>
                <w:rFonts w:ascii="Calibri" w:eastAsia="Times New Roman" w:hAnsi="Calibri" w:cs="Calibri"/>
                <w:color w:val="000000"/>
                <w:lang w:eastAsia="en-GB"/>
              </w:rPr>
            </w:pPr>
          </w:p>
        </w:tc>
        <w:tc>
          <w:tcPr>
            <w:tcW w:w="3261" w:type="dxa"/>
            <w:tcBorders>
              <w:top w:val="nil"/>
              <w:left w:val="single" w:sz="4" w:space="0" w:color="auto"/>
              <w:right w:val="nil"/>
            </w:tcBorders>
            <w:noWrap/>
            <w:vAlign w:val="center"/>
          </w:tcPr>
          <w:p w14:paraId="4E347524"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Maternal BMI* (n=1172)</w:t>
            </w:r>
          </w:p>
        </w:tc>
        <w:tc>
          <w:tcPr>
            <w:tcW w:w="1842" w:type="dxa"/>
            <w:tcBorders>
              <w:top w:val="nil"/>
              <w:left w:val="nil"/>
              <w:right w:val="nil"/>
            </w:tcBorders>
            <w:vAlign w:val="center"/>
          </w:tcPr>
          <w:p w14:paraId="4D7EB953"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24.1 (21.8-27.8)</w:t>
            </w:r>
          </w:p>
        </w:tc>
      </w:tr>
      <w:tr w:rsidR="00B70A5F" w:rsidRPr="00CD3F09" w14:paraId="631A8879" w14:textId="77777777" w:rsidTr="00BE67A7">
        <w:trPr>
          <w:trHeight w:val="300"/>
        </w:trPr>
        <w:tc>
          <w:tcPr>
            <w:tcW w:w="3402" w:type="dxa"/>
            <w:tcBorders>
              <w:top w:val="nil"/>
              <w:left w:val="nil"/>
              <w:bottom w:val="nil"/>
              <w:right w:val="nil"/>
            </w:tcBorders>
            <w:vAlign w:val="center"/>
            <w:hideMark/>
          </w:tcPr>
          <w:p w14:paraId="212A5502"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high</w:t>
            </w:r>
          </w:p>
        </w:tc>
        <w:tc>
          <w:tcPr>
            <w:tcW w:w="1701" w:type="dxa"/>
            <w:tcBorders>
              <w:top w:val="nil"/>
              <w:left w:val="nil"/>
              <w:bottom w:val="nil"/>
              <w:right w:val="single" w:sz="4" w:space="0" w:color="auto"/>
            </w:tcBorders>
            <w:shd w:val="clear" w:color="auto" w:fill="auto"/>
            <w:vAlign w:val="bottom"/>
          </w:tcPr>
          <w:p w14:paraId="700C0158"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324 (27.6%)</w:t>
            </w:r>
          </w:p>
        </w:tc>
        <w:tc>
          <w:tcPr>
            <w:tcW w:w="3261" w:type="dxa"/>
            <w:tcBorders>
              <w:top w:val="nil"/>
              <w:left w:val="single" w:sz="4" w:space="0" w:color="auto"/>
              <w:bottom w:val="nil"/>
            </w:tcBorders>
            <w:noWrap/>
            <w:vAlign w:val="center"/>
          </w:tcPr>
          <w:p w14:paraId="179C8216" w14:textId="77777777" w:rsidR="00B70A5F" w:rsidRPr="00CD3F09" w:rsidRDefault="00B70A5F" w:rsidP="00BE67A7">
            <w:pPr>
              <w:spacing w:line="240" w:lineRule="auto"/>
              <w:rPr>
                <w:rFonts w:ascii="Calibri" w:eastAsia="Times New Roman" w:hAnsi="Calibri" w:cs="Calibri"/>
                <w:b/>
                <w:bCs/>
                <w:color w:val="000000"/>
                <w:lang w:eastAsia="en-GB"/>
              </w:rPr>
            </w:pPr>
            <w:r w:rsidRPr="00CD3F09">
              <w:rPr>
                <w:rFonts w:ascii="Calibri" w:eastAsia="Times New Roman" w:hAnsi="Calibri" w:cs="Calibri"/>
                <w:color w:val="000000"/>
                <w:lang w:eastAsia="en-GB"/>
              </w:rPr>
              <w:t xml:space="preserve">Maternal BMI (categorical) </w:t>
            </w:r>
          </w:p>
        </w:tc>
        <w:tc>
          <w:tcPr>
            <w:tcW w:w="1842" w:type="dxa"/>
            <w:tcBorders>
              <w:top w:val="nil"/>
              <w:bottom w:val="nil"/>
              <w:right w:val="nil"/>
            </w:tcBorders>
            <w:noWrap/>
            <w:vAlign w:val="center"/>
          </w:tcPr>
          <w:p w14:paraId="6A3735DE" w14:textId="77777777" w:rsidR="00B70A5F" w:rsidRPr="00CD3F09" w:rsidRDefault="00B70A5F" w:rsidP="00BE67A7">
            <w:pPr>
              <w:spacing w:line="240" w:lineRule="auto"/>
              <w:jc w:val="right"/>
              <w:rPr>
                <w:rFonts w:ascii="Times New Roman" w:eastAsia="Times New Roman" w:hAnsi="Times New Roman" w:cs="Times New Roman"/>
                <w:lang w:eastAsia="en-GB"/>
              </w:rPr>
            </w:pPr>
          </w:p>
        </w:tc>
      </w:tr>
      <w:tr w:rsidR="00B70A5F" w:rsidRPr="00CD3F09" w14:paraId="515FFD7F" w14:textId="77777777" w:rsidTr="00BE67A7">
        <w:trPr>
          <w:trHeight w:val="300"/>
        </w:trPr>
        <w:tc>
          <w:tcPr>
            <w:tcW w:w="3402" w:type="dxa"/>
            <w:tcBorders>
              <w:top w:val="nil"/>
              <w:left w:val="nil"/>
              <w:bottom w:val="nil"/>
              <w:right w:val="nil"/>
            </w:tcBorders>
            <w:vAlign w:val="center"/>
            <w:hideMark/>
          </w:tcPr>
          <w:p w14:paraId="0BF26958"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medium</w:t>
            </w:r>
          </w:p>
        </w:tc>
        <w:tc>
          <w:tcPr>
            <w:tcW w:w="1701" w:type="dxa"/>
            <w:tcBorders>
              <w:top w:val="nil"/>
              <w:left w:val="nil"/>
              <w:bottom w:val="nil"/>
              <w:right w:val="single" w:sz="4" w:space="0" w:color="auto"/>
            </w:tcBorders>
            <w:shd w:val="clear" w:color="auto" w:fill="auto"/>
            <w:vAlign w:val="bottom"/>
          </w:tcPr>
          <w:p w14:paraId="6DC01135"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694 (59.2%)</w:t>
            </w:r>
          </w:p>
        </w:tc>
        <w:tc>
          <w:tcPr>
            <w:tcW w:w="3261" w:type="dxa"/>
            <w:tcBorders>
              <w:top w:val="nil"/>
              <w:left w:val="single" w:sz="4" w:space="0" w:color="auto"/>
              <w:right w:val="nil"/>
            </w:tcBorders>
            <w:noWrap/>
            <w:vAlign w:val="center"/>
          </w:tcPr>
          <w:p w14:paraId="7C611FF4"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&lt; 18.5 </w:t>
            </w:r>
          </w:p>
        </w:tc>
        <w:tc>
          <w:tcPr>
            <w:tcW w:w="1842" w:type="dxa"/>
            <w:tcBorders>
              <w:top w:val="nil"/>
              <w:left w:val="nil"/>
              <w:right w:val="nil"/>
            </w:tcBorders>
            <w:noWrap/>
            <w:vAlign w:val="bottom"/>
          </w:tcPr>
          <w:p w14:paraId="3513BDAA"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23 (2.0%)</w:t>
            </w:r>
          </w:p>
        </w:tc>
      </w:tr>
      <w:tr w:rsidR="00B70A5F" w:rsidRPr="00CD3F09" w14:paraId="1E824D9B" w14:textId="77777777" w:rsidTr="00BE67A7">
        <w:trPr>
          <w:trHeight w:val="300"/>
        </w:trPr>
        <w:tc>
          <w:tcPr>
            <w:tcW w:w="3402" w:type="dxa"/>
            <w:tcBorders>
              <w:top w:val="nil"/>
              <w:left w:val="nil"/>
              <w:bottom w:val="nil"/>
              <w:right w:val="nil"/>
            </w:tcBorders>
            <w:vAlign w:val="center"/>
            <w:hideMark/>
          </w:tcPr>
          <w:p w14:paraId="6A8CC9B3"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 xml:space="preserve">low </w:t>
            </w:r>
          </w:p>
        </w:tc>
        <w:tc>
          <w:tcPr>
            <w:tcW w:w="1701" w:type="dxa"/>
            <w:tcBorders>
              <w:top w:val="nil"/>
              <w:left w:val="nil"/>
              <w:bottom w:val="nil"/>
              <w:right w:val="single" w:sz="4" w:space="0" w:color="auto"/>
            </w:tcBorders>
            <w:shd w:val="clear" w:color="auto" w:fill="auto"/>
            <w:vAlign w:val="bottom"/>
          </w:tcPr>
          <w:p w14:paraId="3622CCB1"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155 (13.2%)</w:t>
            </w:r>
          </w:p>
        </w:tc>
        <w:tc>
          <w:tcPr>
            <w:tcW w:w="3261" w:type="dxa"/>
            <w:tcBorders>
              <w:top w:val="nil"/>
              <w:left w:val="single" w:sz="4" w:space="0" w:color="auto"/>
              <w:bottom w:val="nil"/>
              <w:right w:val="nil"/>
            </w:tcBorders>
            <w:noWrap/>
            <w:vAlign w:val="center"/>
          </w:tcPr>
          <w:p w14:paraId="70137505"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18.5 to 24.9 </w:t>
            </w:r>
          </w:p>
        </w:tc>
        <w:tc>
          <w:tcPr>
            <w:tcW w:w="1842" w:type="dxa"/>
            <w:tcBorders>
              <w:top w:val="nil"/>
              <w:left w:val="nil"/>
              <w:bottom w:val="nil"/>
              <w:right w:val="nil"/>
            </w:tcBorders>
            <w:noWrap/>
            <w:vAlign w:val="bottom"/>
          </w:tcPr>
          <w:p w14:paraId="357D2F09"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640 (54.6%)</w:t>
            </w:r>
          </w:p>
        </w:tc>
      </w:tr>
      <w:tr w:rsidR="00B70A5F" w:rsidRPr="00CD3F09" w14:paraId="526D8F92" w14:textId="77777777" w:rsidTr="00BE67A7">
        <w:trPr>
          <w:trHeight w:val="300"/>
        </w:trPr>
        <w:tc>
          <w:tcPr>
            <w:tcW w:w="3402" w:type="dxa"/>
            <w:tcBorders>
              <w:top w:val="nil"/>
              <w:left w:val="nil"/>
              <w:bottom w:val="nil"/>
              <w:right w:val="nil"/>
            </w:tcBorders>
            <w:vAlign w:val="center"/>
            <w:hideMark/>
          </w:tcPr>
          <w:p w14:paraId="07E7E4EA"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Education (years)</w:t>
            </w:r>
          </w:p>
        </w:tc>
        <w:tc>
          <w:tcPr>
            <w:tcW w:w="1701" w:type="dxa"/>
            <w:tcBorders>
              <w:top w:val="nil"/>
              <w:left w:val="nil"/>
              <w:bottom w:val="nil"/>
              <w:right w:val="single" w:sz="4" w:space="0" w:color="auto"/>
            </w:tcBorders>
            <w:vAlign w:val="center"/>
          </w:tcPr>
          <w:p w14:paraId="6645A1EC" w14:textId="77777777" w:rsidR="00B70A5F" w:rsidRPr="00CD3F09" w:rsidRDefault="00B70A5F" w:rsidP="00BE67A7">
            <w:pPr>
              <w:spacing w:line="240" w:lineRule="auto"/>
              <w:jc w:val="right"/>
              <w:rPr>
                <w:rFonts w:ascii="Calibri" w:eastAsia="Times New Roman" w:hAnsi="Calibri" w:cs="Calibri"/>
                <w:color w:val="000000"/>
                <w:lang w:eastAsia="en-GB"/>
              </w:rPr>
            </w:pPr>
          </w:p>
        </w:tc>
        <w:tc>
          <w:tcPr>
            <w:tcW w:w="3261" w:type="dxa"/>
            <w:tcBorders>
              <w:top w:val="nil"/>
              <w:left w:val="single" w:sz="4" w:space="0" w:color="auto"/>
              <w:bottom w:val="nil"/>
              <w:right w:val="nil"/>
            </w:tcBorders>
            <w:noWrap/>
            <w:vAlign w:val="center"/>
          </w:tcPr>
          <w:p w14:paraId="1861CE6D"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25.0 to 29.9</w:t>
            </w:r>
          </w:p>
        </w:tc>
        <w:tc>
          <w:tcPr>
            <w:tcW w:w="1842" w:type="dxa"/>
            <w:tcBorders>
              <w:top w:val="nil"/>
              <w:left w:val="nil"/>
              <w:bottom w:val="nil"/>
              <w:right w:val="nil"/>
            </w:tcBorders>
            <w:noWrap/>
            <w:vAlign w:val="bottom"/>
          </w:tcPr>
          <w:p w14:paraId="7B38F074"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336 (28.7%)</w:t>
            </w:r>
          </w:p>
        </w:tc>
      </w:tr>
      <w:tr w:rsidR="00B70A5F" w:rsidRPr="00CD3F09" w14:paraId="0A8F13AD" w14:textId="77777777" w:rsidTr="00BE67A7">
        <w:trPr>
          <w:trHeight w:val="300"/>
        </w:trPr>
        <w:tc>
          <w:tcPr>
            <w:tcW w:w="3402" w:type="dxa"/>
            <w:tcBorders>
              <w:top w:val="nil"/>
              <w:left w:val="nil"/>
              <w:bottom w:val="nil"/>
              <w:right w:val="nil"/>
            </w:tcBorders>
            <w:vAlign w:val="center"/>
            <w:hideMark/>
          </w:tcPr>
          <w:p w14:paraId="5029B093"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&lt;12</w:t>
            </w:r>
          </w:p>
        </w:tc>
        <w:tc>
          <w:tcPr>
            <w:tcW w:w="1701" w:type="dxa"/>
            <w:tcBorders>
              <w:top w:val="nil"/>
              <w:left w:val="nil"/>
              <w:bottom w:val="nil"/>
              <w:right w:val="single" w:sz="4" w:space="0" w:color="auto"/>
            </w:tcBorders>
            <w:shd w:val="clear" w:color="auto" w:fill="auto"/>
            <w:noWrap/>
            <w:vAlign w:val="bottom"/>
          </w:tcPr>
          <w:p w14:paraId="6A67DDC1"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65 (5.5%)</w:t>
            </w:r>
          </w:p>
        </w:tc>
        <w:tc>
          <w:tcPr>
            <w:tcW w:w="3261" w:type="dxa"/>
            <w:tcBorders>
              <w:top w:val="nil"/>
              <w:left w:val="single" w:sz="4" w:space="0" w:color="auto"/>
              <w:bottom w:val="nil"/>
              <w:right w:val="nil"/>
            </w:tcBorders>
            <w:noWrap/>
            <w:vAlign w:val="center"/>
          </w:tcPr>
          <w:p w14:paraId="2DB31399"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i/>
                <w:iCs/>
                <w:color w:val="000000"/>
                <w:lang w:eastAsia="en-GB"/>
              </w:rPr>
              <w:t xml:space="preserve">   &gt; 30+</w:t>
            </w:r>
          </w:p>
        </w:tc>
        <w:tc>
          <w:tcPr>
            <w:tcW w:w="1842" w:type="dxa"/>
            <w:tcBorders>
              <w:top w:val="nil"/>
              <w:left w:val="nil"/>
              <w:bottom w:val="nil"/>
              <w:right w:val="nil"/>
            </w:tcBorders>
            <w:noWrap/>
            <w:vAlign w:val="bottom"/>
          </w:tcPr>
          <w:p w14:paraId="4A03B04B"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173 (14.8%)</w:t>
            </w:r>
          </w:p>
        </w:tc>
      </w:tr>
      <w:tr w:rsidR="00B70A5F" w:rsidRPr="00CD3F09" w14:paraId="170994A8" w14:textId="77777777" w:rsidTr="00BE67A7">
        <w:trPr>
          <w:trHeight w:val="300"/>
        </w:trPr>
        <w:tc>
          <w:tcPr>
            <w:tcW w:w="3402" w:type="dxa"/>
            <w:tcBorders>
              <w:top w:val="nil"/>
              <w:left w:val="nil"/>
              <w:bottom w:val="nil"/>
              <w:right w:val="nil"/>
            </w:tcBorders>
            <w:vAlign w:val="center"/>
          </w:tcPr>
          <w:p w14:paraId="2DF292F0"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12 to 13</w:t>
            </w:r>
          </w:p>
        </w:tc>
        <w:tc>
          <w:tcPr>
            <w:tcW w:w="1701" w:type="dxa"/>
            <w:tcBorders>
              <w:top w:val="nil"/>
              <w:left w:val="nil"/>
              <w:bottom w:val="nil"/>
              <w:right w:val="single" w:sz="4" w:space="0" w:color="auto"/>
            </w:tcBorders>
            <w:shd w:val="clear" w:color="auto" w:fill="auto"/>
            <w:noWrap/>
            <w:vAlign w:val="bottom"/>
          </w:tcPr>
          <w:p w14:paraId="4DFBD8C7" w14:textId="77777777" w:rsidR="00B70A5F" w:rsidRPr="00CD3F09" w:rsidRDefault="00B70A5F" w:rsidP="00BE67A7">
            <w:pPr>
              <w:spacing w:line="240" w:lineRule="auto"/>
              <w:jc w:val="right"/>
              <w:rPr>
                <w:rFonts w:ascii="Calibri" w:eastAsia="Calibri" w:hAnsi="Calibri" w:cs="Times New Roman"/>
                <w:color w:val="000000"/>
              </w:rPr>
            </w:pPr>
            <w:r w:rsidRPr="00CD3F09">
              <w:rPr>
                <w:rFonts w:ascii="Calibri" w:eastAsia="Calibri" w:hAnsi="Calibri" w:cs="Calibri"/>
                <w:color w:val="000000"/>
              </w:rPr>
              <w:t>1089 (92.8%)</w:t>
            </w:r>
          </w:p>
        </w:tc>
        <w:tc>
          <w:tcPr>
            <w:tcW w:w="3261" w:type="dxa"/>
            <w:tcBorders>
              <w:top w:val="nil"/>
              <w:left w:val="single" w:sz="4" w:space="0" w:color="auto"/>
              <w:bottom w:val="nil"/>
              <w:right w:val="nil"/>
            </w:tcBorders>
            <w:noWrap/>
            <w:vAlign w:val="center"/>
          </w:tcPr>
          <w:p w14:paraId="51B83118"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age</w:t>
            </w:r>
          </w:p>
        </w:tc>
        <w:tc>
          <w:tcPr>
            <w:tcW w:w="1842" w:type="dxa"/>
            <w:tcBorders>
              <w:top w:val="nil"/>
              <w:left w:val="nil"/>
              <w:bottom w:val="nil"/>
              <w:right w:val="nil"/>
            </w:tcBorders>
            <w:noWrap/>
            <w:vAlign w:val="center"/>
          </w:tcPr>
          <w:p w14:paraId="224047A7"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6.0 (0.2)</w:t>
            </w:r>
          </w:p>
        </w:tc>
      </w:tr>
      <w:tr w:rsidR="00B70A5F" w:rsidRPr="00CD3F09" w14:paraId="1DC97DE5" w14:textId="77777777" w:rsidTr="00BE67A7">
        <w:trPr>
          <w:trHeight w:val="300"/>
        </w:trPr>
        <w:tc>
          <w:tcPr>
            <w:tcW w:w="3402" w:type="dxa"/>
            <w:tcBorders>
              <w:top w:val="nil"/>
              <w:left w:val="nil"/>
              <w:bottom w:val="nil"/>
              <w:right w:val="nil"/>
            </w:tcBorders>
            <w:vAlign w:val="center"/>
          </w:tcPr>
          <w:p w14:paraId="6598B357"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&gt;13</w:t>
            </w:r>
          </w:p>
        </w:tc>
        <w:tc>
          <w:tcPr>
            <w:tcW w:w="1701" w:type="dxa"/>
            <w:tcBorders>
              <w:top w:val="nil"/>
              <w:left w:val="nil"/>
              <w:bottom w:val="nil"/>
              <w:right w:val="single" w:sz="4" w:space="0" w:color="auto"/>
            </w:tcBorders>
            <w:shd w:val="clear" w:color="auto" w:fill="auto"/>
            <w:noWrap/>
            <w:vAlign w:val="bottom"/>
          </w:tcPr>
          <w:p w14:paraId="2E25074B"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19 (1.6%)</w:t>
            </w:r>
          </w:p>
        </w:tc>
        <w:tc>
          <w:tcPr>
            <w:tcW w:w="3261" w:type="dxa"/>
            <w:tcBorders>
              <w:top w:val="nil"/>
              <w:left w:val="single" w:sz="4" w:space="0" w:color="auto"/>
              <w:right w:val="nil"/>
            </w:tcBorders>
            <w:noWrap/>
            <w:vAlign w:val="center"/>
          </w:tcPr>
          <w:p w14:paraId="5D95974B"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sex (female)</w:t>
            </w:r>
          </w:p>
        </w:tc>
        <w:tc>
          <w:tcPr>
            <w:tcW w:w="1842" w:type="dxa"/>
            <w:tcBorders>
              <w:top w:val="nil"/>
              <w:left w:val="nil"/>
              <w:right w:val="nil"/>
            </w:tcBorders>
            <w:noWrap/>
            <w:vAlign w:val="center"/>
          </w:tcPr>
          <w:p w14:paraId="4EDA0A49"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587 (50.0%)</w:t>
            </w:r>
          </w:p>
        </w:tc>
      </w:tr>
      <w:tr w:rsidR="00B70A5F" w:rsidRPr="00CD3F09" w14:paraId="0C69FE5D" w14:textId="77777777" w:rsidTr="00BE67A7">
        <w:trPr>
          <w:trHeight w:val="300"/>
        </w:trPr>
        <w:tc>
          <w:tcPr>
            <w:tcW w:w="3402" w:type="dxa"/>
            <w:tcBorders>
              <w:top w:val="nil"/>
              <w:left w:val="nil"/>
              <w:bottom w:val="nil"/>
              <w:right w:val="nil"/>
            </w:tcBorders>
            <w:vAlign w:val="center"/>
          </w:tcPr>
          <w:p w14:paraId="55EF78D5"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Calibri"/>
                <w:color w:val="000000"/>
                <w:lang w:eastAsia="en-GB"/>
              </w:rPr>
              <w:t>Marital status</w:t>
            </w:r>
          </w:p>
        </w:tc>
        <w:tc>
          <w:tcPr>
            <w:tcW w:w="1701" w:type="dxa"/>
            <w:tcBorders>
              <w:top w:val="nil"/>
              <w:left w:val="nil"/>
              <w:bottom w:val="nil"/>
              <w:right w:val="single" w:sz="4" w:space="0" w:color="auto"/>
            </w:tcBorders>
            <w:noWrap/>
            <w:vAlign w:val="center"/>
          </w:tcPr>
          <w:p w14:paraId="5EFB5786" w14:textId="77777777" w:rsidR="00B70A5F" w:rsidRPr="00CD3F09" w:rsidRDefault="00B70A5F" w:rsidP="00BE67A7">
            <w:pPr>
              <w:spacing w:line="240" w:lineRule="auto"/>
              <w:jc w:val="right"/>
              <w:rPr>
                <w:rFonts w:ascii="Calibri" w:eastAsia="Calibri" w:hAnsi="Calibri" w:cs="Times New Roman"/>
                <w:color w:val="000000"/>
              </w:rPr>
            </w:pPr>
          </w:p>
        </w:tc>
        <w:tc>
          <w:tcPr>
            <w:tcW w:w="3261" w:type="dxa"/>
            <w:tcBorders>
              <w:top w:val="nil"/>
              <w:left w:val="single" w:sz="4" w:space="0" w:color="auto"/>
              <w:bottom w:val="nil"/>
            </w:tcBorders>
            <w:noWrap/>
            <w:vAlign w:val="center"/>
          </w:tcPr>
          <w:p w14:paraId="6B5988D8"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weight (kg)*</w:t>
            </w:r>
          </w:p>
        </w:tc>
        <w:tc>
          <w:tcPr>
            <w:tcW w:w="1842" w:type="dxa"/>
            <w:tcBorders>
              <w:top w:val="nil"/>
              <w:bottom w:val="nil"/>
              <w:right w:val="nil"/>
            </w:tcBorders>
            <w:noWrap/>
            <w:vAlign w:val="center"/>
          </w:tcPr>
          <w:p w14:paraId="64E3A626"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21.7 (20.0-23.7)</w:t>
            </w:r>
          </w:p>
        </w:tc>
      </w:tr>
      <w:tr w:rsidR="00B70A5F" w:rsidRPr="00CD3F09" w14:paraId="7E11AEE9" w14:textId="77777777" w:rsidTr="00BE67A7">
        <w:trPr>
          <w:trHeight w:val="300"/>
        </w:trPr>
        <w:tc>
          <w:tcPr>
            <w:tcW w:w="3402" w:type="dxa"/>
            <w:tcBorders>
              <w:top w:val="nil"/>
              <w:left w:val="nil"/>
              <w:bottom w:val="nil"/>
              <w:right w:val="nil"/>
            </w:tcBorders>
            <w:vAlign w:val="center"/>
          </w:tcPr>
          <w:p w14:paraId="594FE13E"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Married</w:t>
            </w:r>
          </w:p>
        </w:tc>
        <w:tc>
          <w:tcPr>
            <w:tcW w:w="1701" w:type="dxa"/>
            <w:tcBorders>
              <w:top w:val="nil"/>
              <w:left w:val="nil"/>
              <w:bottom w:val="nil"/>
              <w:right w:val="single" w:sz="4" w:space="0" w:color="auto"/>
            </w:tcBorders>
            <w:shd w:val="clear" w:color="auto" w:fill="auto"/>
            <w:noWrap/>
            <w:vAlign w:val="bottom"/>
          </w:tcPr>
          <w:p w14:paraId="6880EED9" w14:textId="77777777" w:rsidR="00B70A5F" w:rsidRPr="00CD3F09" w:rsidRDefault="00B70A5F" w:rsidP="00BE67A7">
            <w:pPr>
              <w:spacing w:line="240" w:lineRule="auto"/>
              <w:jc w:val="right"/>
              <w:rPr>
                <w:rFonts w:ascii="Calibri" w:eastAsia="Calibri" w:hAnsi="Calibri" w:cs="Times New Roman"/>
                <w:color w:val="000000"/>
              </w:rPr>
            </w:pPr>
            <w:r w:rsidRPr="00CD3F09">
              <w:rPr>
                <w:rFonts w:ascii="Calibri" w:eastAsia="Calibri" w:hAnsi="Calibri" w:cs="Calibri"/>
                <w:color w:val="000000"/>
              </w:rPr>
              <w:t>842 (71.8%)</w:t>
            </w:r>
          </w:p>
        </w:tc>
        <w:tc>
          <w:tcPr>
            <w:tcW w:w="3261" w:type="dxa"/>
            <w:tcBorders>
              <w:top w:val="nil"/>
              <w:left w:val="single" w:sz="4" w:space="0" w:color="auto"/>
              <w:bottom w:val="nil"/>
              <w:right w:val="nil"/>
            </w:tcBorders>
            <w:noWrap/>
            <w:vAlign w:val="center"/>
          </w:tcPr>
          <w:p w14:paraId="3557E72E" w14:textId="77777777" w:rsidR="00B70A5F" w:rsidRPr="00CD3F09" w:rsidRDefault="00B70A5F" w:rsidP="00BE67A7">
            <w:pPr>
              <w:spacing w:line="240" w:lineRule="auto"/>
              <w:rPr>
                <w:rFonts w:ascii="Calibri" w:eastAsia="Times New Roman" w:hAnsi="Calibri" w:cs="Calibri"/>
                <w:color w:val="000000"/>
                <w:vertAlign w:val="superscript"/>
                <w:lang w:eastAsia="en-GB"/>
              </w:rPr>
            </w:pPr>
            <w:r w:rsidRPr="00CD3F09">
              <w:rPr>
                <w:rFonts w:ascii="Calibri" w:eastAsia="Times New Roman" w:hAnsi="Calibri" w:cs="Calibri"/>
                <w:color w:val="000000"/>
                <w:lang w:eastAsia="en-GB"/>
              </w:rPr>
              <w:t>Child's height (cm)</w:t>
            </w:r>
            <w:r w:rsidRPr="00CD3F09">
              <w:rPr>
                <w:rFonts w:ascii="Calibri" w:eastAsia="Times New Roman" w:hAnsi="Calibri" w:cs="Calibri"/>
                <w:color w:val="000000"/>
                <w:vertAlign w:val="superscript"/>
                <w:lang w:eastAsia="en-GB"/>
              </w:rPr>
              <w:t>i</w:t>
            </w:r>
          </w:p>
        </w:tc>
        <w:tc>
          <w:tcPr>
            <w:tcW w:w="1842" w:type="dxa"/>
            <w:tcBorders>
              <w:top w:val="nil"/>
              <w:left w:val="nil"/>
              <w:bottom w:val="nil"/>
              <w:right w:val="nil"/>
            </w:tcBorders>
            <w:noWrap/>
            <w:vAlign w:val="center"/>
          </w:tcPr>
          <w:p w14:paraId="084C9C37"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117.9 (4.9)</w:t>
            </w:r>
          </w:p>
        </w:tc>
      </w:tr>
      <w:tr w:rsidR="00B70A5F" w:rsidRPr="00CD3F09" w14:paraId="26379B78" w14:textId="77777777" w:rsidTr="00BE67A7">
        <w:trPr>
          <w:trHeight w:val="300"/>
        </w:trPr>
        <w:tc>
          <w:tcPr>
            <w:tcW w:w="3402" w:type="dxa"/>
            <w:tcBorders>
              <w:top w:val="nil"/>
              <w:left w:val="nil"/>
              <w:bottom w:val="nil"/>
              <w:right w:val="nil"/>
            </w:tcBorders>
            <w:vAlign w:val="center"/>
          </w:tcPr>
          <w:p w14:paraId="0770250C"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De</w:t>
            </w:r>
            <w:r>
              <w:rPr>
                <w:rFonts w:ascii="Calibri" w:eastAsia="Times New Roman" w:hAnsi="Calibri" w:cs="Calibri"/>
                <w:i/>
                <w:iCs/>
                <w:color w:val="000000"/>
                <w:lang w:eastAsia="en-GB"/>
              </w:rPr>
              <w:t xml:space="preserve"> </w:t>
            </w:r>
            <w:r w:rsidRPr="00CD3F09">
              <w:rPr>
                <w:rFonts w:ascii="Calibri" w:eastAsia="Times New Roman" w:hAnsi="Calibri" w:cs="Calibri"/>
                <w:i/>
                <w:iCs/>
                <w:color w:val="000000"/>
                <w:lang w:eastAsia="en-GB"/>
              </w:rPr>
              <w:t>facto</w:t>
            </w:r>
            <w:r>
              <w:rPr>
                <w:rFonts w:ascii="Calibri" w:eastAsia="Times New Roman" w:hAnsi="Calibri" w:cs="Calibri"/>
                <w:i/>
                <w:iCs/>
                <w:color w:val="000000"/>
                <w:lang w:eastAsia="en-GB"/>
              </w:rPr>
              <w:t xml:space="preserve"> </w:t>
            </w:r>
            <w:r w:rsidRPr="00CD3F09">
              <w:rPr>
                <w:rFonts w:ascii="Calibri" w:eastAsia="Times New Roman" w:hAnsi="Calibri" w:cs="Calibri"/>
                <w:i/>
                <w:iCs/>
                <w:color w:val="000000"/>
                <w:vertAlign w:val="superscript"/>
                <w:lang w:eastAsia="en-GB"/>
              </w:rPr>
              <w:t>a</w:t>
            </w:r>
            <w:r w:rsidRPr="00CD3F09">
              <w:rPr>
                <w:rFonts w:ascii="Calibri" w:eastAsia="Times New Roman" w:hAnsi="Calibri" w:cs="Calibri"/>
                <w:i/>
                <w:iCs/>
                <w:color w:val="000000"/>
                <w:lang w:eastAsia="en-GB"/>
              </w:rPr>
              <w:t xml:space="preserve"> </w:t>
            </w:r>
          </w:p>
        </w:tc>
        <w:tc>
          <w:tcPr>
            <w:tcW w:w="1701" w:type="dxa"/>
            <w:tcBorders>
              <w:top w:val="nil"/>
              <w:left w:val="nil"/>
              <w:bottom w:val="nil"/>
              <w:right w:val="single" w:sz="4" w:space="0" w:color="auto"/>
            </w:tcBorders>
            <w:shd w:val="clear" w:color="auto" w:fill="auto"/>
            <w:noWrap/>
            <w:vAlign w:val="bottom"/>
          </w:tcPr>
          <w:p w14:paraId="7449EF55" w14:textId="77777777" w:rsidR="00B70A5F" w:rsidRPr="00CD3F09" w:rsidRDefault="00B70A5F" w:rsidP="00BE67A7">
            <w:pPr>
              <w:spacing w:line="240" w:lineRule="auto"/>
              <w:jc w:val="right"/>
              <w:rPr>
                <w:rFonts w:ascii="Calibri" w:eastAsia="Calibri" w:hAnsi="Calibri" w:cs="Times New Roman"/>
                <w:color w:val="000000"/>
              </w:rPr>
            </w:pPr>
            <w:r w:rsidRPr="00CD3F09">
              <w:rPr>
                <w:rFonts w:ascii="Calibri" w:eastAsia="Calibri" w:hAnsi="Calibri" w:cs="Calibri"/>
                <w:color w:val="000000"/>
              </w:rPr>
              <w:t>296 (25.2%)</w:t>
            </w:r>
          </w:p>
        </w:tc>
        <w:tc>
          <w:tcPr>
            <w:tcW w:w="3261" w:type="dxa"/>
            <w:tcBorders>
              <w:top w:val="nil"/>
              <w:left w:val="single" w:sz="4" w:space="0" w:color="auto"/>
              <w:right w:val="nil"/>
            </w:tcBorders>
            <w:noWrap/>
            <w:vAlign w:val="center"/>
          </w:tcPr>
          <w:p w14:paraId="536F9600"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BMI (z-score)</w:t>
            </w:r>
          </w:p>
        </w:tc>
        <w:tc>
          <w:tcPr>
            <w:tcW w:w="1842" w:type="dxa"/>
            <w:tcBorders>
              <w:top w:val="nil"/>
              <w:left w:val="nil"/>
              <w:right w:val="nil"/>
            </w:tcBorders>
            <w:noWrap/>
            <w:vAlign w:val="center"/>
          </w:tcPr>
          <w:p w14:paraId="7ADA5D3B" w14:textId="77777777" w:rsidR="00B70A5F" w:rsidRPr="00CD3F09" w:rsidRDefault="00B70A5F" w:rsidP="00BE67A7">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0</w:t>
            </w:r>
            <w:r w:rsidRPr="008A6B15">
              <w:rPr>
                <w:rFonts w:ascii="Calibri" w:eastAsia="Times New Roman" w:hAnsi="Calibri" w:cs="Calibri"/>
                <w:color w:val="000000"/>
                <w:lang w:eastAsia="en-GB"/>
              </w:rPr>
              <w:t>.27</w:t>
            </w:r>
            <w:r w:rsidRPr="008A6B15" w:rsidDel="008A6B15">
              <w:rPr>
                <w:rFonts w:ascii="Calibri" w:eastAsia="Times New Roman" w:hAnsi="Calibri" w:cs="Calibri"/>
                <w:color w:val="000000"/>
                <w:lang w:eastAsia="en-GB"/>
              </w:rPr>
              <w:t xml:space="preserve"> </w:t>
            </w:r>
            <w:r w:rsidRPr="00CD3F09">
              <w:rPr>
                <w:rFonts w:ascii="Calibri" w:eastAsia="Times New Roman" w:hAnsi="Calibri" w:cs="Calibri"/>
                <w:color w:val="000000"/>
                <w:lang w:eastAsia="en-GB"/>
              </w:rPr>
              <w:t>(0.9</w:t>
            </w:r>
            <w:r>
              <w:rPr>
                <w:rFonts w:ascii="Calibri" w:eastAsia="Times New Roman" w:hAnsi="Calibri" w:cs="Calibri"/>
                <w:color w:val="000000"/>
                <w:lang w:eastAsia="en-GB"/>
              </w:rPr>
              <w:t>1</w:t>
            </w:r>
            <w:r w:rsidRPr="00CD3F09">
              <w:rPr>
                <w:rFonts w:ascii="Calibri" w:eastAsia="Times New Roman" w:hAnsi="Calibri" w:cs="Calibri"/>
                <w:color w:val="000000"/>
                <w:lang w:eastAsia="en-GB"/>
              </w:rPr>
              <w:t>)</w:t>
            </w:r>
          </w:p>
        </w:tc>
      </w:tr>
      <w:tr w:rsidR="00B70A5F" w:rsidRPr="00CD3F09" w14:paraId="344F061A" w14:textId="77777777" w:rsidTr="00BE67A7">
        <w:trPr>
          <w:trHeight w:val="300"/>
        </w:trPr>
        <w:tc>
          <w:tcPr>
            <w:tcW w:w="3402" w:type="dxa"/>
            <w:tcBorders>
              <w:top w:val="nil"/>
              <w:left w:val="nil"/>
              <w:bottom w:val="nil"/>
              <w:right w:val="nil"/>
            </w:tcBorders>
            <w:vAlign w:val="center"/>
          </w:tcPr>
          <w:p w14:paraId="3E5407F6"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Single</w:t>
            </w:r>
          </w:p>
        </w:tc>
        <w:tc>
          <w:tcPr>
            <w:tcW w:w="1701" w:type="dxa"/>
            <w:tcBorders>
              <w:top w:val="nil"/>
              <w:left w:val="nil"/>
              <w:bottom w:val="nil"/>
              <w:right w:val="single" w:sz="4" w:space="0" w:color="auto"/>
            </w:tcBorders>
            <w:shd w:val="clear" w:color="auto" w:fill="auto"/>
            <w:noWrap/>
            <w:vAlign w:val="bottom"/>
          </w:tcPr>
          <w:p w14:paraId="38C23924" w14:textId="77777777" w:rsidR="00B70A5F" w:rsidRPr="00CD3F09" w:rsidRDefault="00B70A5F" w:rsidP="00BE67A7">
            <w:pPr>
              <w:spacing w:line="240" w:lineRule="auto"/>
              <w:jc w:val="right"/>
              <w:rPr>
                <w:rFonts w:ascii="Calibri" w:eastAsia="Calibri" w:hAnsi="Calibri" w:cs="Calibri"/>
                <w:color w:val="000000"/>
              </w:rPr>
            </w:pPr>
            <w:r w:rsidRPr="00CD3F09">
              <w:rPr>
                <w:rFonts w:ascii="Calibri" w:eastAsia="Calibri" w:hAnsi="Calibri" w:cs="Calibri"/>
                <w:color w:val="000000"/>
              </w:rPr>
              <w:t>27 (2.3%)</w:t>
            </w:r>
          </w:p>
        </w:tc>
        <w:tc>
          <w:tcPr>
            <w:tcW w:w="3261" w:type="dxa"/>
            <w:tcBorders>
              <w:top w:val="nil"/>
              <w:left w:val="single" w:sz="4" w:space="0" w:color="auto"/>
              <w:bottom w:val="nil"/>
              <w:right w:val="nil"/>
            </w:tcBorders>
            <w:noWrap/>
            <w:vAlign w:val="center"/>
          </w:tcPr>
          <w:p w14:paraId="0E16EC94" w14:textId="77777777" w:rsidR="00B70A5F" w:rsidRPr="004E7AE0" w:rsidRDefault="00B70A5F" w:rsidP="00BE67A7">
            <w:pPr>
              <w:spacing w:line="240" w:lineRule="auto"/>
              <w:rPr>
                <w:rFonts w:ascii="Calibri" w:eastAsia="Times New Roman" w:hAnsi="Calibri" w:cs="Calibri"/>
                <w:color w:val="000000"/>
                <w:vertAlign w:val="superscript"/>
                <w:lang w:eastAsia="en-GB"/>
              </w:rPr>
            </w:pPr>
            <w:r>
              <w:rPr>
                <w:rFonts w:ascii="Calibri" w:eastAsia="Times New Roman" w:hAnsi="Calibri" w:cs="Calibri"/>
                <w:color w:val="000000"/>
                <w:lang w:eastAsia="en-GB"/>
              </w:rPr>
              <w:t>Child overweight (BMI z-score &gt;1SD &lt;2SD)</w:t>
            </w:r>
            <w:r>
              <w:rPr>
                <w:rFonts w:ascii="Calibri" w:eastAsia="Times New Roman" w:hAnsi="Calibri" w:cs="Calibri"/>
                <w:color w:val="000000"/>
                <w:vertAlign w:val="superscript"/>
                <w:lang w:eastAsia="en-GB"/>
              </w:rPr>
              <w:t>l</w:t>
            </w:r>
          </w:p>
        </w:tc>
        <w:tc>
          <w:tcPr>
            <w:tcW w:w="1842" w:type="dxa"/>
            <w:tcBorders>
              <w:top w:val="nil"/>
              <w:left w:val="nil"/>
              <w:bottom w:val="nil"/>
              <w:right w:val="nil"/>
            </w:tcBorders>
            <w:noWrap/>
            <w:vAlign w:val="center"/>
          </w:tcPr>
          <w:p w14:paraId="207E9CB8" w14:textId="77777777" w:rsidR="00B70A5F" w:rsidRDefault="00B70A5F" w:rsidP="00BE67A7">
            <w:pPr>
              <w:spacing w:line="240" w:lineRule="auto"/>
              <w:jc w:val="right"/>
              <w:rPr>
                <w:rFonts w:ascii="Calibri" w:eastAsia="Times New Roman" w:hAnsi="Calibri" w:cs="Calibri"/>
                <w:color w:val="000000"/>
                <w:lang w:eastAsia="en-GB"/>
              </w:rPr>
            </w:pPr>
            <w:r>
              <w:rPr>
                <w:rFonts w:ascii="Calibri" w:eastAsia="Times New Roman" w:hAnsi="Calibri" w:cs="Calibri"/>
                <w:color w:val="000000"/>
                <w:lang w:eastAsia="en-GB"/>
              </w:rPr>
              <w:t>185 (15.7%)</w:t>
            </w:r>
          </w:p>
        </w:tc>
      </w:tr>
      <w:tr w:rsidR="00B70A5F" w:rsidRPr="00CD3F09" w14:paraId="73978238" w14:textId="77777777" w:rsidTr="00BE67A7">
        <w:trPr>
          <w:trHeight w:val="300"/>
        </w:trPr>
        <w:tc>
          <w:tcPr>
            <w:tcW w:w="3402" w:type="dxa"/>
            <w:tcBorders>
              <w:top w:val="nil"/>
              <w:left w:val="nil"/>
              <w:bottom w:val="nil"/>
              <w:right w:val="nil"/>
            </w:tcBorders>
            <w:vAlign w:val="center"/>
          </w:tcPr>
          <w:p w14:paraId="56A9E351"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Same sex partner</w:t>
            </w:r>
          </w:p>
        </w:tc>
        <w:tc>
          <w:tcPr>
            <w:tcW w:w="1701" w:type="dxa"/>
            <w:tcBorders>
              <w:top w:val="nil"/>
              <w:left w:val="nil"/>
              <w:bottom w:val="nil"/>
              <w:right w:val="single" w:sz="4" w:space="0" w:color="auto"/>
            </w:tcBorders>
            <w:shd w:val="clear" w:color="auto" w:fill="auto"/>
            <w:noWrap/>
            <w:vAlign w:val="bottom"/>
          </w:tcPr>
          <w:p w14:paraId="4E828C64" w14:textId="77777777" w:rsidR="00B70A5F" w:rsidRPr="00CD3F09" w:rsidRDefault="00B70A5F" w:rsidP="00BE67A7">
            <w:pPr>
              <w:spacing w:line="240" w:lineRule="auto"/>
              <w:jc w:val="right"/>
              <w:rPr>
                <w:rFonts w:ascii="Calibri" w:eastAsia="Calibri" w:hAnsi="Calibri" w:cs="Times New Roman"/>
              </w:rPr>
            </w:pPr>
            <w:r w:rsidRPr="00CD3F09">
              <w:rPr>
                <w:rFonts w:ascii="Calibri" w:eastAsia="Calibri" w:hAnsi="Calibri" w:cs="Calibri"/>
                <w:color w:val="000000"/>
              </w:rPr>
              <w:t>6 (0.5%)</w:t>
            </w:r>
          </w:p>
        </w:tc>
        <w:tc>
          <w:tcPr>
            <w:tcW w:w="3261" w:type="dxa"/>
            <w:tcBorders>
              <w:top w:val="nil"/>
              <w:left w:val="single" w:sz="4" w:space="0" w:color="auto"/>
              <w:bottom w:val="nil"/>
              <w:right w:val="nil"/>
            </w:tcBorders>
            <w:noWrap/>
            <w:vAlign w:val="center"/>
          </w:tcPr>
          <w:p w14:paraId="0150BCBC" w14:textId="77777777" w:rsidR="00B70A5F" w:rsidRPr="004E7AE0" w:rsidRDefault="00B70A5F" w:rsidP="00BE67A7">
            <w:pPr>
              <w:spacing w:line="240" w:lineRule="auto"/>
              <w:rPr>
                <w:rFonts w:ascii="Calibri" w:eastAsia="Times New Roman" w:hAnsi="Calibri" w:cs="Calibri"/>
                <w:color w:val="000000"/>
                <w:vertAlign w:val="superscript"/>
                <w:lang w:eastAsia="en-GB"/>
              </w:rPr>
            </w:pPr>
            <w:r w:rsidRPr="00362670">
              <w:rPr>
                <w:rFonts w:ascii="Calibri" w:eastAsia="Times New Roman" w:hAnsi="Calibri" w:cs="Calibri"/>
                <w:color w:val="000000"/>
                <w:lang w:eastAsia="en-GB"/>
              </w:rPr>
              <w:t>Child obese (BMI z-score &gt;2SD)</w:t>
            </w:r>
            <w:r>
              <w:rPr>
                <w:rFonts w:ascii="Calibri" w:eastAsia="Times New Roman" w:hAnsi="Calibri" w:cs="Calibri"/>
                <w:color w:val="000000"/>
                <w:vertAlign w:val="superscript"/>
                <w:lang w:eastAsia="en-GB"/>
              </w:rPr>
              <w:t>l</w:t>
            </w:r>
          </w:p>
        </w:tc>
        <w:tc>
          <w:tcPr>
            <w:tcW w:w="1842" w:type="dxa"/>
            <w:tcBorders>
              <w:top w:val="nil"/>
              <w:left w:val="nil"/>
              <w:bottom w:val="nil"/>
              <w:right w:val="nil"/>
            </w:tcBorders>
            <w:noWrap/>
            <w:vAlign w:val="center"/>
          </w:tcPr>
          <w:p w14:paraId="11653B10" w14:textId="77777777" w:rsidR="00B70A5F" w:rsidRPr="00362670" w:rsidRDefault="00B70A5F" w:rsidP="00BE67A7">
            <w:pPr>
              <w:spacing w:line="240" w:lineRule="auto"/>
              <w:jc w:val="right"/>
              <w:rPr>
                <w:rFonts w:ascii="Calibri" w:eastAsia="Times New Roman" w:hAnsi="Calibri" w:cs="Calibri"/>
                <w:color w:val="000000"/>
                <w:lang w:eastAsia="en-GB"/>
              </w:rPr>
            </w:pPr>
            <w:r w:rsidRPr="00362670">
              <w:rPr>
                <w:rFonts w:ascii="Calibri" w:eastAsia="Times New Roman" w:hAnsi="Calibri" w:cs="Calibri"/>
                <w:color w:val="000000"/>
                <w:lang w:eastAsia="en-GB"/>
              </w:rPr>
              <w:t>42 (3.6%)</w:t>
            </w:r>
          </w:p>
        </w:tc>
      </w:tr>
      <w:tr w:rsidR="00B70A5F" w:rsidRPr="00CD3F09" w14:paraId="6B0FE989" w14:textId="77777777" w:rsidTr="00BE67A7">
        <w:trPr>
          <w:trHeight w:val="300"/>
        </w:trPr>
        <w:tc>
          <w:tcPr>
            <w:tcW w:w="3402" w:type="dxa"/>
            <w:tcBorders>
              <w:top w:val="nil"/>
              <w:left w:val="nil"/>
              <w:bottom w:val="nil"/>
              <w:right w:val="nil"/>
            </w:tcBorders>
            <w:vAlign w:val="center"/>
          </w:tcPr>
          <w:p w14:paraId="166B8689"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i/>
                <w:iCs/>
                <w:color w:val="000000"/>
                <w:lang w:eastAsia="en-GB"/>
              </w:rPr>
              <w:t xml:space="preserve">Separated or divorced </w:t>
            </w:r>
          </w:p>
        </w:tc>
        <w:tc>
          <w:tcPr>
            <w:tcW w:w="1701" w:type="dxa"/>
            <w:tcBorders>
              <w:top w:val="nil"/>
              <w:left w:val="nil"/>
              <w:bottom w:val="nil"/>
              <w:right w:val="single" w:sz="4" w:space="0" w:color="auto"/>
            </w:tcBorders>
            <w:shd w:val="clear" w:color="auto" w:fill="auto"/>
            <w:noWrap/>
            <w:vAlign w:val="bottom"/>
          </w:tcPr>
          <w:p w14:paraId="3614EC18" w14:textId="77777777" w:rsidR="00B70A5F" w:rsidRPr="00CD3F09" w:rsidRDefault="00B70A5F" w:rsidP="00BE67A7">
            <w:pPr>
              <w:spacing w:line="240" w:lineRule="auto"/>
              <w:jc w:val="right"/>
              <w:rPr>
                <w:rFonts w:ascii="Calibri" w:eastAsia="Calibri" w:hAnsi="Calibri" w:cs="Calibri"/>
                <w:color w:val="000000"/>
              </w:rPr>
            </w:pPr>
            <w:r w:rsidRPr="00CD3F09">
              <w:rPr>
                <w:rFonts w:ascii="Calibri" w:eastAsia="Calibri" w:hAnsi="Calibri" w:cs="Calibri"/>
                <w:color w:val="000000"/>
              </w:rPr>
              <w:t>2 (0.2%)</w:t>
            </w:r>
          </w:p>
        </w:tc>
        <w:tc>
          <w:tcPr>
            <w:tcW w:w="3261" w:type="dxa"/>
            <w:tcBorders>
              <w:top w:val="nil"/>
              <w:left w:val="single" w:sz="4" w:space="0" w:color="auto"/>
              <w:bottom w:val="nil"/>
              <w:right w:val="nil"/>
            </w:tcBorders>
            <w:noWrap/>
            <w:vAlign w:val="center"/>
          </w:tcPr>
          <w:p w14:paraId="5BB222A5"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body fat (%)</w:t>
            </w:r>
          </w:p>
        </w:tc>
        <w:tc>
          <w:tcPr>
            <w:tcW w:w="1842" w:type="dxa"/>
            <w:tcBorders>
              <w:top w:val="nil"/>
              <w:left w:val="nil"/>
              <w:bottom w:val="nil"/>
              <w:right w:val="nil"/>
            </w:tcBorders>
            <w:noWrap/>
            <w:vAlign w:val="center"/>
          </w:tcPr>
          <w:p w14:paraId="5BE7EA2F"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22.8 (6.3)</w:t>
            </w:r>
          </w:p>
        </w:tc>
      </w:tr>
      <w:tr w:rsidR="00B70A5F" w:rsidRPr="00CD3F09" w14:paraId="6EFC0990" w14:textId="77777777" w:rsidTr="00BE67A7">
        <w:trPr>
          <w:trHeight w:val="300"/>
        </w:trPr>
        <w:tc>
          <w:tcPr>
            <w:tcW w:w="3402" w:type="dxa"/>
            <w:tcBorders>
              <w:top w:val="nil"/>
              <w:left w:val="nil"/>
              <w:bottom w:val="nil"/>
              <w:right w:val="nil"/>
            </w:tcBorders>
            <w:vAlign w:val="center"/>
          </w:tcPr>
          <w:p w14:paraId="5C7F0C27" w14:textId="77777777" w:rsidR="00B70A5F" w:rsidRPr="00CD3F09" w:rsidRDefault="00B70A5F" w:rsidP="00BE67A7">
            <w:pPr>
              <w:spacing w:line="240" w:lineRule="auto"/>
              <w:ind w:firstLineChars="100" w:firstLine="220"/>
              <w:rPr>
                <w:rFonts w:ascii="Calibri" w:eastAsia="Times New Roman" w:hAnsi="Calibri" w:cs="Calibri"/>
                <w:i/>
                <w:iCs/>
                <w:color w:val="000000"/>
                <w:lang w:eastAsia="en-GB"/>
              </w:rPr>
            </w:pPr>
            <w:r w:rsidRPr="00CD3F09">
              <w:rPr>
                <w:rFonts w:ascii="Calibri" w:eastAsia="Times New Roman" w:hAnsi="Calibri" w:cs="Calibri"/>
                <w:color w:val="000000"/>
                <w:lang w:eastAsia="en-GB"/>
              </w:rPr>
              <w:t xml:space="preserve">Smoking in </w:t>
            </w:r>
            <w:r>
              <w:rPr>
                <w:rFonts w:ascii="Calibri" w:eastAsia="Times New Roman" w:hAnsi="Calibri" w:cs="Calibri"/>
                <w:color w:val="000000"/>
                <w:lang w:eastAsia="en-GB"/>
              </w:rPr>
              <w:t>at 15 weeks’</w:t>
            </w:r>
          </w:p>
        </w:tc>
        <w:tc>
          <w:tcPr>
            <w:tcW w:w="1701" w:type="dxa"/>
            <w:tcBorders>
              <w:top w:val="nil"/>
              <w:left w:val="nil"/>
              <w:bottom w:val="nil"/>
              <w:right w:val="single" w:sz="4" w:space="0" w:color="auto"/>
            </w:tcBorders>
            <w:shd w:val="clear" w:color="auto" w:fill="auto"/>
            <w:noWrap/>
            <w:vAlign w:val="bottom"/>
          </w:tcPr>
          <w:p w14:paraId="110216DA"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Calibri" w:hAnsi="Calibri" w:cs="Calibri"/>
                <w:color w:val="000000"/>
              </w:rPr>
              <w:t>110 (9.</w:t>
            </w:r>
            <w:r>
              <w:rPr>
                <w:rFonts w:ascii="Calibri" w:eastAsia="Calibri" w:hAnsi="Calibri" w:cs="Calibri"/>
                <w:color w:val="000000"/>
              </w:rPr>
              <w:t>4%</w:t>
            </w:r>
            <w:r w:rsidRPr="00CD3F09">
              <w:rPr>
                <w:rFonts w:ascii="Calibri" w:eastAsia="Calibri" w:hAnsi="Calibri" w:cs="Calibri"/>
                <w:color w:val="000000"/>
              </w:rPr>
              <w:t>)</w:t>
            </w:r>
          </w:p>
        </w:tc>
        <w:tc>
          <w:tcPr>
            <w:tcW w:w="3261" w:type="dxa"/>
            <w:tcBorders>
              <w:top w:val="nil"/>
              <w:left w:val="single" w:sz="4" w:space="0" w:color="auto"/>
              <w:bottom w:val="nil"/>
              <w:right w:val="nil"/>
            </w:tcBorders>
            <w:noWrap/>
            <w:vAlign w:val="center"/>
          </w:tcPr>
          <w:p w14:paraId="18336524"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arm circumference (cm)</w:t>
            </w:r>
            <w:r w:rsidRPr="00CD3F09">
              <w:rPr>
                <w:rFonts w:ascii="Calibri" w:eastAsia="Times New Roman" w:hAnsi="Calibri" w:cs="Calibri"/>
                <w:color w:val="000000"/>
                <w:vertAlign w:val="superscript"/>
                <w:lang w:eastAsia="en-GB"/>
              </w:rPr>
              <w:t>i</w:t>
            </w:r>
            <w:r w:rsidRPr="00CD3F09">
              <w:rPr>
                <w:rFonts w:ascii="Calibri" w:eastAsia="Times New Roman" w:hAnsi="Calibri" w:cs="Calibri"/>
                <w:color w:val="000000"/>
                <w:lang w:eastAsia="en-GB"/>
              </w:rPr>
              <w:t xml:space="preserve"> </w:t>
            </w:r>
          </w:p>
        </w:tc>
        <w:tc>
          <w:tcPr>
            <w:tcW w:w="1842" w:type="dxa"/>
            <w:tcBorders>
              <w:top w:val="nil"/>
              <w:left w:val="nil"/>
              <w:bottom w:val="nil"/>
              <w:right w:val="nil"/>
            </w:tcBorders>
            <w:noWrap/>
            <w:vAlign w:val="center"/>
          </w:tcPr>
          <w:p w14:paraId="06BBD58C"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18.6 (1.7)</w:t>
            </w:r>
          </w:p>
        </w:tc>
      </w:tr>
      <w:tr w:rsidR="00B70A5F" w:rsidRPr="00CD3F09" w14:paraId="36F78008" w14:textId="77777777" w:rsidTr="00BE67A7">
        <w:trPr>
          <w:trHeight w:val="300"/>
        </w:trPr>
        <w:tc>
          <w:tcPr>
            <w:tcW w:w="3402" w:type="dxa"/>
            <w:tcBorders>
              <w:top w:val="nil"/>
              <w:left w:val="nil"/>
              <w:bottom w:val="nil"/>
              <w:right w:val="nil"/>
            </w:tcBorders>
            <w:vAlign w:val="center"/>
          </w:tcPr>
          <w:p w14:paraId="5607D1DF"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Times New Roman"/>
                <w:lang w:eastAsia="en-GB"/>
              </w:rPr>
              <w:t>Alcohol</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 xml:space="preserve">b </w:t>
            </w:r>
            <w:r w:rsidRPr="00CD3F09">
              <w:rPr>
                <w:rFonts w:ascii="Calibri" w:eastAsia="Times New Roman" w:hAnsi="Calibri" w:cs="Times New Roman"/>
                <w:lang w:eastAsia="en-GB"/>
              </w:rPr>
              <w:t xml:space="preserve">(n=1160) </w:t>
            </w:r>
          </w:p>
        </w:tc>
        <w:tc>
          <w:tcPr>
            <w:tcW w:w="1701" w:type="dxa"/>
            <w:tcBorders>
              <w:top w:val="nil"/>
              <w:left w:val="nil"/>
              <w:bottom w:val="nil"/>
              <w:right w:val="single" w:sz="4" w:space="0" w:color="auto"/>
            </w:tcBorders>
            <w:shd w:val="clear" w:color="auto" w:fill="auto"/>
            <w:vAlign w:val="center"/>
          </w:tcPr>
          <w:p w14:paraId="050B3BE5"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631 (54.4%)</w:t>
            </w:r>
          </w:p>
        </w:tc>
        <w:tc>
          <w:tcPr>
            <w:tcW w:w="3261" w:type="dxa"/>
            <w:tcBorders>
              <w:top w:val="nil"/>
              <w:left w:val="single" w:sz="4" w:space="0" w:color="auto"/>
              <w:right w:val="nil"/>
            </w:tcBorders>
            <w:noWrap/>
            <w:vAlign w:val="center"/>
          </w:tcPr>
          <w:p w14:paraId="1B05788A"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waist (cm)</w:t>
            </w:r>
            <w:r>
              <w:rPr>
                <w:rFonts w:ascii="Calibri" w:eastAsia="Times New Roman" w:hAnsi="Calibri" w:cs="Calibri"/>
                <w:color w:val="000000"/>
                <w:lang w:eastAsia="en-GB"/>
              </w:rPr>
              <w:t xml:space="preserve"> </w:t>
            </w:r>
            <w:r w:rsidRPr="00CD3F09">
              <w:rPr>
                <w:rFonts w:ascii="Calibri" w:eastAsia="Times New Roman" w:hAnsi="Calibri" w:cs="Calibri"/>
                <w:color w:val="000000"/>
                <w:vertAlign w:val="superscript"/>
                <w:lang w:eastAsia="en-GB"/>
              </w:rPr>
              <w:t>i</w:t>
            </w:r>
          </w:p>
        </w:tc>
        <w:tc>
          <w:tcPr>
            <w:tcW w:w="1842" w:type="dxa"/>
            <w:tcBorders>
              <w:top w:val="nil"/>
              <w:left w:val="nil"/>
              <w:right w:val="nil"/>
            </w:tcBorders>
            <w:noWrap/>
            <w:vAlign w:val="center"/>
          </w:tcPr>
          <w:p w14:paraId="3BEE1063"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55.4 (4.0)</w:t>
            </w:r>
          </w:p>
        </w:tc>
      </w:tr>
      <w:tr w:rsidR="00B70A5F" w:rsidRPr="00CD3F09" w14:paraId="078F5770" w14:textId="77777777" w:rsidTr="00BE67A7">
        <w:trPr>
          <w:trHeight w:val="300"/>
        </w:trPr>
        <w:tc>
          <w:tcPr>
            <w:tcW w:w="3402" w:type="dxa"/>
            <w:tcBorders>
              <w:top w:val="nil"/>
              <w:left w:val="nil"/>
              <w:bottom w:val="nil"/>
              <w:right w:val="nil"/>
            </w:tcBorders>
            <w:vAlign w:val="center"/>
          </w:tcPr>
          <w:p w14:paraId="4FF7731F" w14:textId="77777777" w:rsidR="00B70A5F" w:rsidRPr="00CD3F09" w:rsidRDefault="00B70A5F" w:rsidP="00BE67A7">
            <w:pPr>
              <w:spacing w:line="240" w:lineRule="auto"/>
              <w:rPr>
                <w:rFonts w:ascii="Calibri" w:eastAsia="Times New Roman" w:hAnsi="Calibri" w:cs="Calibri"/>
                <w:i/>
                <w:iCs/>
                <w:color w:val="000000"/>
                <w:lang w:eastAsia="en-GB"/>
              </w:rPr>
            </w:pPr>
            <w:r w:rsidRPr="00CD3F09">
              <w:rPr>
                <w:rFonts w:ascii="Calibri" w:eastAsia="Times New Roman" w:hAnsi="Calibri" w:cs="Times New Roman"/>
                <w:lang w:eastAsia="en-GB"/>
              </w:rPr>
              <w:t>Folate use</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e</w:t>
            </w:r>
            <w:r w:rsidRPr="00CD3F09">
              <w:rPr>
                <w:rFonts w:ascii="Calibri" w:eastAsia="Times New Roman" w:hAnsi="Calibri" w:cs="Times New Roman"/>
                <w:lang w:eastAsia="en-GB"/>
              </w:rPr>
              <w:t xml:space="preserve"> </w:t>
            </w:r>
          </w:p>
        </w:tc>
        <w:tc>
          <w:tcPr>
            <w:tcW w:w="1701" w:type="dxa"/>
            <w:tcBorders>
              <w:top w:val="nil"/>
              <w:left w:val="nil"/>
              <w:bottom w:val="nil"/>
              <w:right w:val="single" w:sz="4" w:space="0" w:color="auto"/>
            </w:tcBorders>
            <w:shd w:val="clear" w:color="auto" w:fill="auto"/>
            <w:vAlign w:val="center"/>
          </w:tcPr>
          <w:p w14:paraId="63083949" w14:textId="77777777" w:rsidR="00B70A5F" w:rsidRPr="00CD3F09" w:rsidRDefault="00B70A5F" w:rsidP="00BE67A7">
            <w:pPr>
              <w:spacing w:line="240" w:lineRule="auto"/>
              <w:jc w:val="right"/>
              <w:rPr>
                <w:rFonts w:ascii="Calibri" w:eastAsia="Calibri" w:hAnsi="Calibri" w:cs="Calibri"/>
                <w:color w:val="000000"/>
              </w:rPr>
            </w:pPr>
            <w:r w:rsidRPr="00CD3F09">
              <w:rPr>
                <w:rFonts w:ascii="Calibri" w:eastAsia="Times New Roman" w:hAnsi="Calibri" w:cs="Calibri"/>
                <w:color w:val="000000"/>
                <w:lang w:eastAsia="en-GB"/>
              </w:rPr>
              <w:t>870 (74.1%)</w:t>
            </w:r>
          </w:p>
        </w:tc>
        <w:tc>
          <w:tcPr>
            <w:tcW w:w="3261" w:type="dxa"/>
            <w:tcBorders>
              <w:top w:val="nil"/>
              <w:left w:val="single" w:sz="4" w:space="0" w:color="auto"/>
              <w:bottom w:val="nil"/>
            </w:tcBorders>
            <w:noWrap/>
            <w:vAlign w:val="center"/>
          </w:tcPr>
          <w:p w14:paraId="4D8A9B3B"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hip (cm)</w:t>
            </w:r>
            <w:r>
              <w:rPr>
                <w:rFonts w:ascii="Calibri" w:eastAsia="Times New Roman" w:hAnsi="Calibri" w:cs="Calibri"/>
                <w:color w:val="000000"/>
                <w:lang w:eastAsia="en-GB"/>
              </w:rPr>
              <w:t xml:space="preserve"> </w:t>
            </w:r>
            <w:r w:rsidRPr="00CD3F09">
              <w:rPr>
                <w:rFonts w:ascii="Calibri" w:eastAsia="Times New Roman" w:hAnsi="Calibri" w:cs="Calibri"/>
                <w:color w:val="000000"/>
                <w:vertAlign w:val="superscript"/>
                <w:lang w:eastAsia="en-GB"/>
              </w:rPr>
              <w:t>i</w:t>
            </w:r>
          </w:p>
        </w:tc>
        <w:tc>
          <w:tcPr>
            <w:tcW w:w="1842" w:type="dxa"/>
            <w:tcBorders>
              <w:top w:val="nil"/>
              <w:bottom w:val="nil"/>
              <w:right w:val="nil"/>
            </w:tcBorders>
            <w:noWrap/>
            <w:vAlign w:val="center"/>
          </w:tcPr>
          <w:p w14:paraId="59720DFC"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61.6 (4.9)</w:t>
            </w:r>
          </w:p>
        </w:tc>
      </w:tr>
      <w:tr w:rsidR="00B70A5F" w:rsidRPr="00CD3F09" w14:paraId="70616259" w14:textId="77777777" w:rsidTr="00BE67A7">
        <w:trPr>
          <w:trHeight w:val="300"/>
        </w:trPr>
        <w:tc>
          <w:tcPr>
            <w:tcW w:w="3402" w:type="dxa"/>
            <w:tcBorders>
              <w:top w:val="nil"/>
              <w:left w:val="nil"/>
              <w:bottom w:val="nil"/>
              <w:right w:val="nil"/>
            </w:tcBorders>
            <w:vAlign w:val="center"/>
          </w:tcPr>
          <w:p w14:paraId="211A23D4"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Multivitamin use</w:t>
            </w:r>
            <w:r>
              <w:rPr>
                <w:rFonts w:ascii="Calibri" w:eastAsia="Times New Roman" w:hAnsi="Calibri" w:cs="Times New Roman"/>
                <w:lang w:eastAsia="en-GB"/>
              </w:rPr>
              <w:t xml:space="preserve"> </w:t>
            </w:r>
            <w:r w:rsidRPr="00CD3F09">
              <w:rPr>
                <w:rFonts w:ascii="Calibri" w:eastAsia="Times New Roman" w:hAnsi="Calibri" w:cs="Times New Roman"/>
                <w:vertAlign w:val="superscript"/>
                <w:lang w:eastAsia="en-GB"/>
              </w:rPr>
              <w:t>c</w:t>
            </w:r>
            <w:r w:rsidRPr="00CD3F09">
              <w:rPr>
                <w:rFonts w:ascii="Calibri" w:eastAsia="Times New Roman" w:hAnsi="Calibri" w:cs="Times New Roman"/>
                <w:lang w:eastAsia="en-GB"/>
              </w:rPr>
              <w:t xml:space="preserve"> (n=1163)</w:t>
            </w:r>
          </w:p>
        </w:tc>
        <w:tc>
          <w:tcPr>
            <w:tcW w:w="1701" w:type="dxa"/>
            <w:tcBorders>
              <w:top w:val="nil"/>
              <w:left w:val="nil"/>
              <w:bottom w:val="nil"/>
              <w:right w:val="single" w:sz="4" w:space="0" w:color="auto"/>
            </w:tcBorders>
            <w:shd w:val="clear" w:color="auto" w:fill="auto"/>
            <w:vAlign w:val="center"/>
          </w:tcPr>
          <w:p w14:paraId="02DD4214"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391 (33.6%)</w:t>
            </w:r>
          </w:p>
        </w:tc>
        <w:tc>
          <w:tcPr>
            <w:tcW w:w="3261" w:type="dxa"/>
            <w:tcBorders>
              <w:top w:val="nil"/>
              <w:left w:val="single" w:sz="4" w:space="0" w:color="auto"/>
              <w:bottom w:val="nil"/>
            </w:tcBorders>
            <w:noWrap/>
            <w:vAlign w:val="center"/>
          </w:tcPr>
          <w:p w14:paraId="7D3CA65E"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triceps (mm)</w:t>
            </w:r>
            <w:r>
              <w:rPr>
                <w:rFonts w:ascii="Calibri" w:eastAsia="Times New Roman" w:hAnsi="Calibri" w:cs="Calibri"/>
                <w:color w:val="000000"/>
                <w:lang w:eastAsia="en-GB"/>
              </w:rPr>
              <w:t xml:space="preserve"> </w:t>
            </w:r>
            <w:r w:rsidRPr="00CD3F09">
              <w:rPr>
                <w:rFonts w:ascii="Calibri" w:eastAsia="Times New Roman" w:hAnsi="Calibri" w:cs="Calibri"/>
                <w:color w:val="000000"/>
                <w:vertAlign w:val="superscript"/>
                <w:lang w:eastAsia="en-GB"/>
              </w:rPr>
              <w:t xml:space="preserve">i </w:t>
            </w:r>
            <w:r w:rsidRPr="00CD3F09">
              <w:rPr>
                <w:rFonts w:ascii="Calibri" w:eastAsia="Times New Roman" w:hAnsi="Calibri" w:cs="Calibri"/>
                <w:color w:val="000000"/>
                <w:lang w:eastAsia="en-GB"/>
              </w:rPr>
              <w:t>(n=1163)</w:t>
            </w:r>
          </w:p>
        </w:tc>
        <w:tc>
          <w:tcPr>
            <w:tcW w:w="1842" w:type="dxa"/>
            <w:tcBorders>
              <w:top w:val="nil"/>
              <w:bottom w:val="nil"/>
              <w:right w:val="nil"/>
            </w:tcBorders>
            <w:noWrap/>
            <w:vAlign w:val="center"/>
          </w:tcPr>
          <w:p w14:paraId="1AC771B1"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10.7 (3.2)</w:t>
            </w:r>
          </w:p>
        </w:tc>
      </w:tr>
      <w:tr w:rsidR="00B70A5F" w:rsidRPr="00CD3F09" w14:paraId="133F6D4A" w14:textId="77777777" w:rsidTr="00BE67A7">
        <w:trPr>
          <w:trHeight w:val="300"/>
        </w:trPr>
        <w:tc>
          <w:tcPr>
            <w:tcW w:w="3402" w:type="dxa"/>
            <w:tcBorders>
              <w:top w:val="nil"/>
              <w:left w:val="nil"/>
              <w:bottom w:val="nil"/>
              <w:right w:val="nil"/>
            </w:tcBorders>
            <w:vAlign w:val="center"/>
          </w:tcPr>
          <w:p w14:paraId="6306E25F"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Times New Roman"/>
                <w:lang w:eastAsia="en-GB"/>
              </w:rPr>
              <w:t>Hypertension</w:t>
            </w:r>
          </w:p>
        </w:tc>
        <w:tc>
          <w:tcPr>
            <w:tcW w:w="1701" w:type="dxa"/>
            <w:tcBorders>
              <w:top w:val="nil"/>
              <w:left w:val="nil"/>
              <w:bottom w:val="nil"/>
              <w:right w:val="single" w:sz="4" w:space="0" w:color="auto"/>
            </w:tcBorders>
            <w:shd w:val="clear" w:color="auto" w:fill="auto"/>
            <w:vAlign w:val="center"/>
          </w:tcPr>
          <w:p w14:paraId="1A274209"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61 (5.2%)</w:t>
            </w:r>
          </w:p>
        </w:tc>
        <w:tc>
          <w:tcPr>
            <w:tcW w:w="3261" w:type="dxa"/>
            <w:tcBorders>
              <w:top w:val="nil"/>
              <w:left w:val="single" w:sz="4" w:space="0" w:color="auto"/>
              <w:bottom w:val="nil"/>
            </w:tcBorders>
            <w:noWrap/>
            <w:vAlign w:val="center"/>
          </w:tcPr>
          <w:p w14:paraId="6F1D1FD8"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biceps (mm)</w:t>
            </w:r>
            <w:r w:rsidRPr="00CD3F09">
              <w:rPr>
                <w:rFonts w:ascii="Calibri" w:eastAsia="Times New Roman" w:hAnsi="Calibri" w:cs="Calibri"/>
                <w:color w:val="000000"/>
                <w:vertAlign w:val="superscript"/>
                <w:lang w:eastAsia="en-GB"/>
              </w:rPr>
              <w:t xml:space="preserve">i </w:t>
            </w:r>
            <w:r w:rsidRPr="00CD3F09">
              <w:rPr>
                <w:rFonts w:ascii="Calibri" w:eastAsia="Times New Roman" w:hAnsi="Calibri" w:cs="Calibri"/>
                <w:color w:val="000000"/>
                <w:lang w:eastAsia="en-GB"/>
              </w:rPr>
              <w:t>(n=1163)</w:t>
            </w:r>
          </w:p>
        </w:tc>
        <w:tc>
          <w:tcPr>
            <w:tcW w:w="1842" w:type="dxa"/>
            <w:tcBorders>
              <w:top w:val="nil"/>
              <w:bottom w:val="nil"/>
              <w:right w:val="nil"/>
            </w:tcBorders>
            <w:noWrap/>
            <w:vAlign w:val="center"/>
          </w:tcPr>
          <w:p w14:paraId="4B5B93BC"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7.2 (2.5)</w:t>
            </w:r>
          </w:p>
        </w:tc>
      </w:tr>
      <w:tr w:rsidR="00B70A5F" w:rsidRPr="00CD3F09" w14:paraId="6842B084" w14:textId="77777777" w:rsidTr="00BE67A7">
        <w:trPr>
          <w:trHeight w:val="300"/>
        </w:trPr>
        <w:tc>
          <w:tcPr>
            <w:tcW w:w="3402" w:type="dxa"/>
            <w:tcBorders>
              <w:top w:val="nil"/>
              <w:left w:val="nil"/>
              <w:bottom w:val="nil"/>
              <w:right w:val="nil"/>
            </w:tcBorders>
            <w:vAlign w:val="center"/>
          </w:tcPr>
          <w:p w14:paraId="03506922"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Times New Roman"/>
                <w:lang w:eastAsia="en-GB"/>
              </w:rPr>
              <w:t>GDM (n=1078)</w:t>
            </w:r>
          </w:p>
        </w:tc>
        <w:tc>
          <w:tcPr>
            <w:tcW w:w="1701" w:type="dxa"/>
            <w:tcBorders>
              <w:top w:val="nil"/>
              <w:left w:val="nil"/>
              <w:bottom w:val="nil"/>
              <w:right w:val="single" w:sz="4" w:space="0" w:color="auto"/>
            </w:tcBorders>
            <w:shd w:val="clear" w:color="auto" w:fill="auto"/>
            <w:vAlign w:val="center"/>
          </w:tcPr>
          <w:p w14:paraId="3EDDE823"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19 (1.8%)</w:t>
            </w:r>
          </w:p>
        </w:tc>
        <w:tc>
          <w:tcPr>
            <w:tcW w:w="3261" w:type="dxa"/>
            <w:tcBorders>
              <w:top w:val="nil"/>
              <w:left w:val="single" w:sz="4" w:space="0" w:color="auto"/>
              <w:bottom w:val="nil"/>
            </w:tcBorders>
            <w:noWrap/>
            <w:vAlign w:val="center"/>
          </w:tcPr>
          <w:p w14:paraId="621F55B1"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subscapular (mm)</w:t>
            </w:r>
            <w:r w:rsidRPr="00CD3F09">
              <w:rPr>
                <w:rFonts w:ascii="Calibri" w:eastAsia="Times New Roman" w:hAnsi="Calibri" w:cs="Calibri"/>
                <w:color w:val="000000"/>
                <w:vertAlign w:val="superscript"/>
                <w:lang w:eastAsia="en-GB"/>
              </w:rPr>
              <w:t>i</w:t>
            </w:r>
            <w:r w:rsidRPr="00CD3F09">
              <w:rPr>
                <w:rFonts w:ascii="Calibri" w:eastAsia="Times New Roman" w:hAnsi="Calibri" w:cs="Calibri"/>
                <w:color w:val="000000"/>
                <w:lang w:eastAsia="en-GB"/>
              </w:rPr>
              <w:t>(n=1162)</w:t>
            </w:r>
          </w:p>
        </w:tc>
        <w:tc>
          <w:tcPr>
            <w:tcW w:w="1842" w:type="dxa"/>
            <w:tcBorders>
              <w:top w:val="nil"/>
              <w:bottom w:val="nil"/>
              <w:right w:val="nil"/>
            </w:tcBorders>
            <w:noWrap/>
            <w:vAlign w:val="center"/>
          </w:tcPr>
          <w:p w14:paraId="67274303"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6.2 (2.1)</w:t>
            </w:r>
          </w:p>
        </w:tc>
      </w:tr>
      <w:tr w:rsidR="00B70A5F" w:rsidRPr="00CD3F09" w14:paraId="305068A0" w14:textId="77777777" w:rsidTr="00BE67A7">
        <w:trPr>
          <w:trHeight w:val="300"/>
        </w:trPr>
        <w:tc>
          <w:tcPr>
            <w:tcW w:w="3402" w:type="dxa"/>
            <w:tcBorders>
              <w:top w:val="nil"/>
              <w:left w:val="nil"/>
              <w:bottom w:val="nil"/>
              <w:right w:val="nil"/>
            </w:tcBorders>
            <w:vAlign w:val="center"/>
          </w:tcPr>
          <w:p w14:paraId="617A9D68" w14:textId="77777777" w:rsidR="00B70A5F" w:rsidRPr="00CD3F09" w:rsidRDefault="00B70A5F" w:rsidP="00BE67A7">
            <w:pPr>
              <w:spacing w:line="240" w:lineRule="auto"/>
              <w:rPr>
                <w:rFonts w:ascii="Calibri" w:eastAsia="Times New Roman" w:hAnsi="Calibri" w:cs="Times New Roman"/>
                <w:lang w:eastAsia="en-GB"/>
              </w:rPr>
            </w:pPr>
            <w:r w:rsidRPr="00CD3F09">
              <w:rPr>
                <w:rFonts w:ascii="Calibri" w:eastAsia="Times New Roman" w:hAnsi="Calibri" w:cs="Times New Roman"/>
                <w:lang w:eastAsia="en-GB"/>
              </w:rPr>
              <w:t>Sleep</w:t>
            </w:r>
            <w:r>
              <w:rPr>
                <w:rFonts w:ascii="Calibri" w:eastAsia="Times New Roman" w:hAnsi="Calibri" w:cs="Times New Roman"/>
                <w:lang w:eastAsia="en-GB"/>
              </w:rPr>
              <w:t xml:space="preserve">/ hours at night on weekdays </w:t>
            </w:r>
            <w:r w:rsidRPr="00CD3F09">
              <w:rPr>
                <w:rFonts w:ascii="Calibri" w:eastAsia="Times New Roman" w:hAnsi="Calibri" w:cs="Times New Roman"/>
                <w:vertAlign w:val="superscript"/>
                <w:lang w:eastAsia="en-GB"/>
              </w:rPr>
              <w:t>d</w:t>
            </w:r>
            <w:r w:rsidRPr="00CD3F09">
              <w:rPr>
                <w:rFonts w:ascii="Calibri" w:eastAsia="Times New Roman" w:hAnsi="Calibri" w:cs="Times New Roman"/>
                <w:lang w:eastAsia="en-GB"/>
              </w:rPr>
              <w:t xml:space="preserve"> (n=1167)</w:t>
            </w:r>
          </w:p>
        </w:tc>
        <w:tc>
          <w:tcPr>
            <w:tcW w:w="1701" w:type="dxa"/>
            <w:tcBorders>
              <w:top w:val="nil"/>
              <w:left w:val="nil"/>
              <w:bottom w:val="nil"/>
              <w:right w:val="single" w:sz="4" w:space="0" w:color="auto"/>
            </w:tcBorders>
            <w:shd w:val="clear" w:color="auto" w:fill="auto"/>
            <w:vAlign w:val="center"/>
          </w:tcPr>
          <w:p w14:paraId="37F57660"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8.1 (1.14)</w:t>
            </w:r>
          </w:p>
        </w:tc>
        <w:tc>
          <w:tcPr>
            <w:tcW w:w="3261" w:type="dxa"/>
            <w:tcBorders>
              <w:top w:val="nil"/>
              <w:left w:val="single" w:sz="4" w:space="0" w:color="auto"/>
              <w:bottom w:val="nil"/>
            </w:tcBorders>
            <w:noWrap/>
            <w:vAlign w:val="center"/>
          </w:tcPr>
          <w:p w14:paraId="5ECB0150" w14:textId="77777777" w:rsidR="00B70A5F" w:rsidRPr="00CD3F09" w:rsidRDefault="00B70A5F" w:rsidP="00BE67A7">
            <w:pPr>
              <w:spacing w:line="240" w:lineRule="auto"/>
              <w:rPr>
                <w:rFonts w:ascii="Calibri" w:eastAsia="Times New Roman" w:hAnsi="Calibri" w:cs="Calibri"/>
                <w:color w:val="000000"/>
                <w:lang w:eastAsia="en-GB"/>
              </w:rPr>
            </w:pPr>
            <w:r w:rsidRPr="00CD3F09">
              <w:rPr>
                <w:rFonts w:ascii="Calibri" w:eastAsia="Times New Roman" w:hAnsi="Calibri" w:cs="Calibri"/>
                <w:color w:val="000000"/>
                <w:lang w:eastAsia="en-GB"/>
              </w:rPr>
              <w:t>Child’s suprailiac (mm)</w:t>
            </w:r>
            <w:r w:rsidRPr="00CD3F09">
              <w:rPr>
                <w:rFonts w:ascii="Calibri" w:eastAsia="Times New Roman" w:hAnsi="Calibri" w:cs="Calibri"/>
                <w:color w:val="000000"/>
                <w:vertAlign w:val="superscript"/>
                <w:lang w:eastAsia="en-GB"/>
              </w:rPr>
              <w:t>i</w:t>
            </w:r>
            <w:r w:rsidRPr="00CD3F09">
              <w:rPr>
                <w:rFonts w:ascii="Calibri" w:eastAsia="Times New Roman" w:hAnsi="Calibri" w:cs="Calibri"/>
                <w:color w:val="000000"/>
                <w:lang w:eastAsia="en-GB"/>
              </w:rPr>
              <w:t xml:space="preserve"> (n=1163)</w:t>
            </w:r>
          </w:p>
        </w:tc>
        <w:tc>
          <w:tcPr>
            <w:tcW w:w="1842" w:type="dxa"/>
            <w:tcBorders>
              <w:top w:val="nil"/>
              <w:bottom w:val="nil"/>
              <w:right w:val="nil"/>
            </w:tcBorders>
            <w:noWrap/>
            <w:vAlign w:val="center"/>
          </w:tcPr>
          <w:p w14:paraId="2CFE3BFF" w14:textId="77777777" w:rsidR="00B70A5F" w:rsidRPr="00CD3F09" w:rsidRDefault="00B70A5F" w:rsidP="00BE67A7">
            <w:pPr>
              <w:spacing w:line="240" w:lineRule="auto"/>
              <w:jc w:val="right"/>
              <w:rPr>
                <w:rFonts w:ascii="Calibri" w:eastAsia="Times New Roman" w:hAnsi="Calibri" w:cs="Calibri"/>
                <w:color w:val="000000"/>
                <w:lang w:eastAsia="en-GB"/>
              </w:rPr>
            </w:pPr>
            <w:r w:rsidRPr="00CD3F09">
              <w:rPr>
                <w:rFonts w:ascii="Calibri" w:eastAsia="Times New Roman" w:hAnsi="Calibri" w:cs="Calibri"/>
                <w:color w:val="000000"/>
                <w:lang w:eastAsia="en-GB"/>
              </w:rPr>
              <w:t>6.5 (2.9)</w:t>
            </w:r>
          </w:p>
        </w:tc>
      </w:tr>
      <w:tr w:rsidR="00B70A5F" w:rsidRPr="00CD3F09" w14:paraId="1295DA7D" w14:textId="77777777" w:rsidTr="00BE67A7">
        <w:trPr>
          <w:trHeight w:val="300"/>
        </w:trPr>
        <w:tc>
          <w:tcPr>
            <w:tcW w:w="3402" w:type="dxa"/>
            <w:tcBorders>
              <w:top w:val="nil"/>
              <w:left w:val="nil"/>
              <w:bottom w:val="single" w:sz="4" w:space="0" w:color="auto"/>
              <w:right w:val="nil"/>
            </w:tcBorders>
            <w:vAlign w:val="center"/>
          </w:tcPr>
          <w:p w14:paraId="17CA8470" w14:textId="77777777" w:rsidR="00B70A5F" w:rsidRPr="00CD3F09" w:rsidRDefault="00B70A5F" w:rsidP="00BE67A7">
            <w:pPr>
              <w:spacing w:line="240" w:lineRule="auto"/>
              <w:rPr>
                <w:rFonts w:ascii="Calibri" w:eastAsia="Times New Roman" w:hAnsi="Calibri" w:cs="Times New Roman"/>
                <w:lang w:eastAsia="en-GB"/>
              </w:rPr>
            </w:pPr>
          </w:p>
        </w:tc>
        <w:tc>
          <w:tcPr>
            <w:tcW w:w="1701" w:type="dxa"/>
            <w:tcBorders>
              <w:top w:val="nil"/>
              <w:left w:val="nil"/>
              <w:bottom w:val="single" w:sz="4" w:space="0" w:color="auto"/>
              <w:right w:val="single" w:sz="4" w:space="0" w:color="auto"/>
            </w:tcBorders>
            <w:shd w:val="clear" w:color="auto" w:fill="auto"/>
            <w:vAlign w:val="center"/>
          </w:tcPr>
          <w:p w14:paraId="4F478D03" w14:textId="77777777" w:rsidR="00B70A5F" w:rsidRPr="00CD3F09" w:rsidRDefault="00B70A5F" w:rsidP="00BE67A7">
            <w:pPr>
              <w:spacing w:line="240" w:lineRule="auto"/>
              <w:jc w:val="right"/>
              <w:rPr>
                <w:rFonts w:ascii="Calibri" w:eastAsia="Times New Roman" w:hAnsi="Calibri" w:cs="Calibri"/>
                <w:color w:val="000000"/>
                <w:lang w:eastAsia="en-GB"/>
              </w:rPr>
            </w:pPr>
          </w:p>
        </w:tc>
        <w:tc>
          <w:tcPr>
            <w:tcW w:w="3261" w:type="dxa"/>
            <w:tcBorders>
              <w:top w:val="nil"/>
              <w:left w:val="single" w:sz="4" w:space="0" w:color="auto"/>
              <w:bottom w:val="single" w:sz="4" w:space="0" w:color="auto"/>
            </w:tcBorders>
            <w:noWrap/>
            <w:vAlign w:val="center"/>
          </w:tcPr>
          <w:p w14:paraId="06F97B25" w14:textId="77777777" w:rsidR="00B70A5F" w:rsidRPr="00CD3F09" w:rsidRDefault="00B70A5F" w:rsidP="00BE67A7">
            <w:pPr>
              <w:spacing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Child’s sum of skinfolds </w:t>
            </w:r>
            <w:r>
              <w:rPr>
                <w:rFonts w:ascii="Calibri" w:eastAsia="Times New Roman" w:hAnsi="Calibri" w:cs="Calibri"/>
                <w:color w:val="000000"/>
                <w:vertAlign w:val="superscript"/>
                <w:lang w:eastAsia="en-GB"/>
              </w:rPr>
              <w:t>k</w:t>
            </w:r>
            <w:r>
              <w:rPr>
                <w:rFonts w:ascii="Calibri" w:eastAsia="Times New Roman" w:hAnsi="Calibri" w:cs="Calibri"/>
                <w:color w:val="000000"/>
                <w:lang w:eastAsia="en-GB"/>
              </w:rPr>
              <w:t xml:space="preserve"> (mm) </w:t>
            </w:r>
          </w:p>
        </w:tc>
        <w:tc>
          <w:tcPr>
            <w:tcW w:w="1842" w:type="dxa"/>
            <w:tcBorders>
              <w:top w:val="nil"/>
              <w:bottom w:val="single" w:sz="4" w:space="0" w:color="auto"/>
              <w:right w:val="nil"/>
            </w:tcBorders>
            <w:noWrap/>
            <w:vAlign w:val="center"/>
          </w:tcPr>
          <w:p w14:paraId="2BF5DFC2" w14:textId="77777777" w:rsidR="00B70A5F" w:rsidRPr="00CD3F09" w:rsidRDefault="00B70A5F" w:rsidP="00BE67A7">
            <w:pPr>
              <w:spacing w:line="240" w:lineRule="auto"/>
              <w:jc w:val="right"/>
              <w:rPr>
                <w:rFonts w:ascii="Calibri" w:eastAsia="Times New Roman" w:hAnsi="Calibri" w:cs="Calibri"/>
                <w:color w:val="000000"/>
                <w:lang w:eastAsia="en-GB"/>
              </w:rPr>
            </w:pPr>
            <w:r w:rsidRPr="00E47645">
              <w:rPr>
                <w:rFonts w:ascii="Calibri" w:eastAsia="Times New Roman" w:hAnsi="Calibri" w:cs="Calibri"/>
                <w:color w:val="000000"/>
                <w:lang w:eastAsia="en-GB"/>
              </w:rPr>
              <w:t>30.5</w:t>
            </w:r>
            <w:r>
              <w:rPr>
                <w:rFonts w:ascii="Calibri" w:eastAsia="Times New Roman" w:hAnsi="Calibri" w:cs="Calibri"/>
                <w:color w:val="000000"/>
                <w:lang w:eastAsia="en-GB"/>
              </w:rPr>
              <w:t xml:space="preserve"> (9.4)</w:t>
            </w:r>
          </w:p>
        </w:tc>
      </w:tr>
      <w:tr w:rsidR="00B70A5F" w:rsidRPr="00CD3F09" w14:paraId="013442DF" w14:textId="77777777" w:rsidTr="00BE67A7">
        <w:trPr>
          <w:trHeight w:val="300"/>
        </w:trPr>
        <w:tc>
          <w:tcPr>
            <w:tcW w:w="10206" w:type="dxa"/>
            <w:gridSpan w:val="4"/>
            <w:tcBorders>
              <w:top w:val="single" w:sz="4" w:space="0" w:color="auto"/>
              <w:left w:val="nil"/>
              <w:right w:val="nil"/>
            </w:tcBorders>
            <w:vAlign w:val="center"/>
          </w:tcPr>
          <w:p w14:paraId="19EBAC0E" w14:textId="77777777" w:rsidR="00B70A5F" w:rsidRPr="00CD3F09" w:rsidRDefault="00B70A5F" w:rsidP="00BE67A7">
            <w:pPr>
              <w:spacing w:line="240" w:lineRule="auto"/>
              <w:rPr>
                <w:rFonts w:ascii="Calibri" w:eastAsia="Times New Roman" w:hAnsi="Calibri" w:cs="Calibri"/>
                <w:color w:val="000000"/>
                <w:sz w:val="18"/>
                <w:szCs w:val="18"/>
              </w:rPr>
            </w:pPr>
            <w:r w:rsidRPr="00CD3F09">
              <w:rPr>
                <w:rFonts w:ascii="Calibri" w:eastAsia="Times New Roman" w:hAnsi="Calibri" w:cs="Calibri"/>
                <w:color w:val="000000"/>
                <w:sz w:val="18"/>
                <w:szCs w:val="18"/>
              </w:rPr>
              <w:t>Abbreviations: SES - socio-economic status, NZSEI - New Zealand Socio-Economic Index (10 to 31 low, 32 to 55 medium, 56 to 90 high), BMI - body mass index</w:t>
            </w:r>
            <w:r w:rsidRPr="00CD3F09">
              <w:rPr>
                <w:rFonts w:ascii="Calibri" w:eastAsia="Calibri" w:hAnsi="Calibri" w:cs="Times New Roman"/>
                <w:sz w:val="18"/>
                <w:szCs w:val="18"/>
              </w:rPr>
              <w:t xml:space="preserve">, GDM – Gestational Diabetes Mellitus, EPDS - Edinburgh Postnatal Depression Scale (continuous, 0 to 30), PSS - Perceived Stress Scale (continuous, 0 to 40), STAI – adapted State-Trait Anxiety Inventory (continuous, 20 to 80); </w:t>
            </w:r>
            <w:r w:rsidRPr="00CD3F09">
              <w:rPr>
                <w:rFonts w:ascii="Calibri" w:eastAsia="Times New Roman" w:hAnsi="Calibri" w:cs="Calibri"/>
                <w:color w:val="000000"/>
                <w:sz w:val="18"/>
                <w:szCs w:val="18"/>
                <w:vertAlign w:val="superscript"/>
              </w:rPr>
              <w:t>a</w:t>
            </w:r>
            <w:r>
              <w:rPr>
                <w:rFonts w:ascii="Calibri" w:eastAsia="Times New Roman" w:hAnsi="Calibri" w:cs="Calibri"/>
                <w:color w:val="000000"/>
                <w:sz w:val="18"/>
                <w:szCs w:val="18"/>
                <w:vertAlign w:val="superscript"/>
              </w:rPr>
              <w:t xml:space="preserve"> </w:t>
            </w:r>
            <w:r w:rsidRPr="00CD3F09">
              <w:rPr>
                <w:rFonts w:ascii="Calibri" w:eastAsia="Times New Roman" w:hAnsi="Calibri" w:cs="Calibri"/>
                <w:iCs/>
                <w:color w:val="000000"/>
                <w:sz w:val="18"/>
                <w:szCs w:val="18"/>
                <w:lang w:eastAsia="en-GB"/>
              </w:rPr>
              <w:t>stable relationship, not married;</w:t>
            </w:r>
            <w:r w:rsidRPr="00CD3F09">
              <w:rPr>
                <w:rFonts w:ascii="Calibri" w:eastAsia="Times New Roman" w:hAnsi="Calibri" w:cs="Times New Roman"/>
                <w:bCs/>
                <w:sz w:val="18"/>
                <w:szCs w:val="18"/>
                <w:lang w:eastAsia="en-GB"/>
              </w:rPr>
              <w:t xml:space="preserve"> </w:t>
            </w:r>
            <w:r w:rsidRPr="00CD3F09">
              <w:rPr>
                <w:rFonts w:ascii="Calibri" w:eastAsia="Times New Roman" w:hAnsi="Calibri" w:cs="Times New Roman"/>
                <w:bCs/>
                <w:sz w:val="18"/>
                <w:szCs w:val="18"/>
                <w:vertAlign w:val="superscript"/>
                <w:lang w:eastAsia="en-GB"/>
              </w:rPr>
              <w:t xml:space="preserve">b </w:t>
            </w:r>
            <w:r w:rsidRPr="00CD3F09">
              <w:rPr>
                <w:rFonts w:ascii="Calibri" w:eastAsia="Times New Roman" w:hAnsi="Calibri" w:cs="Times New Roman"/>
                <w:bCs/>
                <w:sz w:val="18"/>
                <w:szCs w:val="18"/>
                <w:lang w:eastAsia="en-GB"/>
              </w:rPr>
              <w:t>alcohol expos</w:t>
            </w:r>
            <w:r>
              <w:rPr>
                <w:rFonts w:ascii="Calibri" w:eastAsia="Times New Roman" w:hAnsi="Calibri" w:cs="Times New Roman"/>
                <w:bCs/>
                <w:sz w:val="18"/>
                <w:szCs w:val="18"/>
                <w:lang w:eastAsia="en-GB"/>
              </w:rPr>
              <w:t>ure</w:t>
            </w:r>
            <w:r w:rsidRPr="00CD3F09">
              <w:rPr>
                <w:rFonts w:ascii="Calibri" w:eastAsia="Times New Roman" w:hAnsi="Calibri" w:cs="Times New Roman"/>
                <w:bCs/>
                <w:sz w:val="18"/>
                <w:szCs w:val="18"/>
                <w:lang w:eastAsia="en-GB"/>
              </w:rPr>
              <w:t xml:space="preserve"> in the 1</w:t>
            </w:r>
            <w:r w:rsidRPr="00CD3F09">
              <w:rPr>
                <w:rFonts w:ascii="Calibri" w:eastAsia="Times New Roman" w:hAnsi="Calibri" w:cs="Times New Roman"/>
                <w:bCs/>
                <w:sz w:val="18"/>
                <w:szCs w:val="18"/>
                <w:vertAlign w:val="superscript"/>
                <w:lang w:eastAsia="en-GB"/>
              </w:rPr>
              <w:t>st</w:t>
            </w:r>
            <w:r w:rsidRPr="00CD3F09">
              <w:rPr>
                <w:rFonts w:ascii="Calibri" w:eastAsia="Times New Roman" w:hAnsi="Calibri" w:cs="Times New Roman"/>
                <w:bCs/>
                <w:sz w:val="18"/>
                <w:szCs w:val="18"/>
                <w:lang w:eastAsia="en-GB"/>
              </w:rPr>
              <w:t xml:space="preserve"> trimester (yes</w:t>
            </w:r>
            <w:r>
              <w:rPr>
                <w:rFonts w:ascii="Calibri" w:eastAsia="Times New Roman" w:hAnsi="Calibri" w:cs="Times New Roman"/>
                <w:bCs/>
                <w:sz w:val="18"/>
                <w:szCs w:val="18"/>
                <w:lang w:eastAsia="en-GB"/>
              </w:rPr>
              <w:t>/no</w:t>
            </w:r>
            <w:r w:rsidRPr="00CD3F09">
              <w:rPr>
                <w:rFonts w:ascii="Calibri" w:eastAsia="Times New Roman" w:hAnsi="Calibri" w:cs="Times New Roman"/>
                <w:bCs/>
                <w:sz w:val="18"/>
                <w:szCs w:val="18"/>
                <w:lang w:eastAsia="en-GB"/>
              </w:rPr>
              <w:t xml:space="preserve">); </w:t>
            </w:r>
            <w:r w:rsidRPr="00CD3F09">
              <w:rPr>
                <w:rFonts w:ascii="Calibri" w:eastAsia="Times New Roman" w:hAnsi="Calibri" w:cs="Times New Roman"/>
                <w:bCs/>
                <w:sz w:val="18"/>
                <w:szCs w:val="18"/>
                <w:vertAlign w:val="superscript"/>
                <w:lang w:eastAsia="en-GB"/>
              </w:rPr>
              <w:t xml:space="preserve">c </w:t>
            </w:r>
            <w:r w:rsidRPr="00CD3F09">
              <w:rPr>
                <w:rFonts w:ascii="Calibri" w:eastAsia="Times New Roman" w:hAnsi="Calibri" w:cs="Times New Roman"/>
                <w:bCs/>
                <w:sz w:val="18"/>
                <w:szCs w:val="18"/>
                <w:lang w:eastAsia="en-GB"/>
              </w:rPr>
              <w:t xml:space="preserve">any use </w:t>
            </w:r>
            <w:r w:rsidRPr="00CD3F09">
              <w:rPr>
                <w:rFonts w:ascii="Calibri" w:eastAsia="Times New Roman" w:hAnsi="Calibri" w:cs="Times New Roman"/>
                <w:sz w:val="18"/>
                <w:szCs w:val="18"/>
                <w:lang w:eastAsia="en-GB"/>
              </w:rPr>
              <w:t xml:space="preserve">pre-pregnancy; </w:t>
            </w:r>
            <w:r w:rsidRPr="00CD3F09">
              <w:rPr>
                <w:rFonts w:ascii="Calibri" w:eastAsia="Times New Roman" w:hAnsi="Calibri" w:cs="Times New Roman"/>
                <w:bCs/>
                <w:sz w:val="18"/>
                <w:szCs w:val="18"/>
                <w:vertAlign w:val="superscript"/>
                <w:lang w:eastAsia="en-GB"/>
              </w:rPr>
              <w:t>d</w:t>
            </w:r>
            <w:r>
              <w:rPr>
                <w:rFonts w:ascii="Calibri" w:eastAsia="Times New Roman" w:hAnsi="Calibri" w:cs="Times New Roman"/>
                <w:bCs/>
                <w:sz w:val="18"/>
                <w:szCs w:val="18"/>
                <w:vertAlign w:val="superscript"/>
                <w:lang w:eastAsia="en-GB"/>
              </w:rPr>
              <w:t xml:space="preserve"> </w:t>
            </w:r>
            <w:r w:rsidRPr="00CD3F09">
              <w:rPr>
                <w:rFonts w:ascii="Calibri" w:eastAsia="Times New Roman" w:hAnsi="Calibri" w:cs="Times New Roman"/>
                <w:sz w:val="18"/>
                <w:szCs w:val="18"/>
                <w:lang w:eastAsia="en-GB"/>
              </w:rPr>
              <w:t>hours at night, weekdays;</w:t>
            </w:r>
            <w:r w:rsidRPr="00CD3F09">
              <w:rPr>
                <w:rFonts w:ascii="Calibri" w:eastAsia="Times New Roman" w:hAnsi="Calibri" w:cs="Times New Roman"/>
                <w:bCs/>
                <w:sz w:val="18"/>
                <w:szCs w:val="18"/>
                <w:vertAlign w:val="superscript"/>
                <w:lang w:eastAsia="en-GB"/>
              </w:rPr>
              <w:t xml:space="preserve"> e</w:t>
            </w:r>
            <w:r w:rsidRPr="00CD3F09">
              <w:rPr>
                <w:rFonts w:ascii="Calibri" w:eastAsia="Times New Roman" w:hAnsi="Calibri" w:cs="Times New Roman"/>
                <w:bCs/>
                <w:sz w:val="18"/>
                <w:szCs w:val="18"/>
                <w:lang w:eastAsia="en-GB"/>
              </w:rPr>
              <w:t xml:space="preserve">at 15 weeks of pregnancy; </w:t>
            </w:r>
            <w:r w:rsidRPr="00CD3F09">
              <w:rPr>
                <w:rFonts w:ascii="Calibri" w:eastAsia="Times New Roman" w:hAnsi="Calibri" w:cs="Times New Roman"/>
                <w:sz w:val="18"/>
                <w:szCs w:val="18"/>
                <w:vertAlign w:val="superscript"/>
                <w:lang w:eastAsia="en-GB"/>
              </w:rPr>
              <w:t xml:space="preserve">f </w:t>
            </w:r>
            <w:r w:rsidRPr="00CD3F09">
              <w:rPr>
                <w:rFonts w:ascii="Calibri" w:eastAsia="Times New Roman" w:hAnsi="Calibri" w:cs="Times New Roman"/>
                <w:sz w:val="18"/>
                <w:szCs w:val="18"/>
                <w:lang w:eastAsia="en-GB"/>
              </w:rPr>
              <w:t xml:space="preserve">High consumption of green leafy vegetables 3+ times per day 1 month prior to conception; </w:t>
            </w:r>
            <w:r w:rsidRPr="00CD3F09">
              <w:rPr>
                <w:rFonts w:ascii="Calibri" w:eastAsia="Times New Roman" w:hAnsi="Calibri" w:cs="Times New Roman"/>
                <w:sz w:val="18"/>
                <w:szCs w:val="18"/>
                <w:vertAlign w:val="superscript"/>
                <w:lang w:eastAsia="en-GB"/>
              </w:rPr>
              <w:t>g</w:t>
            </w:r>
            <w:r w:rsidRPr="00CD3F09">
              <w:rPr>
                <w:rFonts w:ascii="Calibri" w:eastAsia="Times New Roman" w:hAnsi="Calibri" w:cs="Times New Roman"/>
                <w:sz w:val="18"/>
                <w:szCs w:val="18"/>
                <w:lang w:eastAsia="en-GB"/>
              </w:rPr>
              <w:t xml:space="preserve"> per day in the last month</w:t>
            </w:r>
            <w:r w:rsidRPr="00CD3F09">
              <w:rPr>
                <w:rFonts w:ascii="Calibri" w:eastAsia="Times New Roman" w:hAnsi="Calibri" w:cs="Calibri"/>
                <w:i/>
                <w:iCs/>
                <w:color w:val="000000"/>
                <w:sz w:val="18"/>
                <w:szCs w:val="18"/>
                <w:lang w:eastAsia="en-GB"/>
              </w:rPr>
              <w:t xml:space="preserve">; </w:t>
            </w:r>
            <w:r w:rsidRPr="00CD3F09">
              <w:rPr>
                <w:rFonts w:ascii="Calibri" w:eastAsia="Times New Roman" w:hAnsi="Calibri" w:cs="Calibri"/>
                <w:iCs/>
                <w:color w:val="000000"/>
                <w:sz w:val="18"/>
                <w:szCs w:val="18"/>
                <w:vertAlign w:val="superscript"/>
                <w:lang w:eastAsia="en-GB"/>
              </w:rPr>
              <w:t xml:space="preserve">h </w:t>
            </w:r>
            <w:r w:rsidRPr="00CD3F09">
              <w:rPr>
                <w:rFonts w:ascii="Calibri" w:eastAsia="Times New Roman" w:hAnsi="Calibri" w:cs="Calibri"/>
                <w:color w:val="000000"/>
                <w:sz w:val="18"/>
                <w:szCs w:val="18"/>
                <w:lang w:eastAsia="en-GB"/>
              </w:rPr>
              <w:t xml:space="preserve">&lt;37 weeks; </w:t>
            </w:r>
            <w:r w:rsidRPr="00CD3F09">
              <w:rPr>
                <w:rFonts w:ascii="Calibri" w:eastAsia="Times New Roman" w:hAnsi="Calibri" w:cs="Calibri"/>
                <w:color w:val="000000"/>
                <w:sz w:val="18"/>
                <w:szCs w:val="18"/>
                <w:vertAlign w:val="superscript"/>
                <w:lang w:eastAsia="en-GB"/>
              </w:rPr>
              <w:t>i</w:t>
            </w:r>
            <w:r w:rsidRPr="00CD3F09">
              <w:rPr>
                <w:rFonts w:ascii="Calibri" w:eastAsia="Times New Roman" w:hAnsi="Calibri" w:cs="Calibri"/>
                <w:color w:val="000000"/>
                <w:sz w:val="18"/>
                <w:szCs w:val="18"/>
                <w:lang w:eastAsia="en-GB"/>
              </w:rPr>
              <w:t xml:space="preserve"> mean of triplicate measurements;</w:t>
            </w:r>
            <w:r>
              <w:rPr>
                <w:rFonts w:ascii="Calibri" w:eastAsia="Times New Roman" w:hAnsi="Calibri" w:cs="Calibri"/>
                <w:color w:val="000000"/>
                <w:sz w:val="18"/>
                <w:szCs w:val="18"/>
                <w:lang w:eastAsia="en-GB"/>
              </w:rPr>
              <w:t xml:space="preserve"> </w:t>
            </w:r>
            <w:r>
              <w:rPr>
                <w:rFonts w:ascii="Calibri" w:eastAsia="Times New Roman" w:hAnsi="Calibri" w:cs="Calibri"/>
                <w:color w:val="000000"/>
                <w:sz w:val="18"/>
                <w:szCs w:val="18"/>
                <w:vertAlign w:val="superscript"/>
                <w:lang w:eastAsia="en-GB"/>
              </w:rPr>
              <w:t xml:space="preserve">k </w:t>
            </w:r>
            <w:r>
              <w:rPr>
                <w:rFonts w:ascii="Calibri" w:eastAsia="Times New Roman" w:hAnsi="Calibri" w:cs="Calibri"/>
                <w:color w:val="000000"/>
                <w:sz w:val="18"/>
                <w:szCs w:val="18"/>
                <w:lang w:eastAsia="en-GB"/>
              </w:rPr>
              <w:t>sum of triceps, biceps, subscapular and suprailiac</w:t>
            </w:r>
            <w:r w:rsidRPr="00CD3F09">
              <w:rPr>
                <w:rFonts w:ascii="Calibri" w:eastAsia="Times New Roman" w:hAnsi="Calibri" w:cs="Calibri"/>
                <w:i/>
                <w:iCs/>
                <w:color w:val="000000"/>
                <w:sz w:val="18"/>
                <w:szCs w:val="18"/>
                <w:lang w:eastAsia="en-GB"/>
              </w:rPr>
              <w:t xml:space="preserve"> </w:t>
            </w:r>
            <w:r w:rsidRPr="00CD3F09">
              <w:rPr>
                <w:rFonts w:ascii="Calibri" w:eastAsia="Times New Roman" w:hAnsi="Calibri" w:cs="Calibri"/>
                <w:color w:val="000000"/>
                <w:sz w:val="18"/>
                <w:szCs w:val="18"/>
                <w:lang w:eastAsia="en-GB"/>
              </w:rPr>
              <w:t xml:space="preserve">*median, </w:t>
            </w:r>
            <w:r>
              <w:rPr>
                <w:rFonts w:ascii="Calibri" w:eastAsia="Times New Roman" w:hAnsi="Calibri" w:cs="Calibri"/>
                <w:color w:val="000000"/>
                <w:sz w:val="18"/>
                <w:szCs w:val="18"/>
                <w:lang w:eastAsia="en-GB"/>
              </w:rPr>
              <w:t xml:space="preserve">quartiles, </w:t>
            </w:r>
            <w:r w:rsidRPr="00F61C31">
              <w:rPr>
                <w:rFonts w:ascii="Calibri" w:eastAsia="Times New Roman" w:hAnsi="Calibri" w:cs="Calibri"/>
                <w:color w:val="000000"/>
                <w:sz w:val="18"/>
                <w:szCs w:val="18"/>
                <w:vertAlign w:val="superscript"/>
                <w:lang w:eastAsia="en-GB"/>
              </w:rPr>
              <w:t>l</w:t>
            </w:r>
            <w:r>
              <w:rPr>
                <w:rFonts w:ascii="Calibri" w:eastAsia="Times New Roman" w:hAnsi="Calibri" w:cs="Calibri"/>
                <w:color w:val="000000"/>
                <w:sz w:val="18"/>
                <w:szCs w:val="18"/>
                <w:vertAlign w:val="superscript"/>
                <w:lang w:eastAsia="en-GB"/>
              </w:rPr>
              <w:t xml:space="preserve"> </w:t>
            </w:r>
            <w:r w:rsidRPr="00FC727E">
              <w:rPr>
                <w:sz w:val="18"/>
              </w:rPr>
              <w:t>World Health Organisation (2007)</w:t>
            </w:r>
          </w:p>
        </w:tc>
      </w:tr>
      <w:tr w:rsidR="00B70A5F" w:rsidRPr="00CD3F09" w14:paraId="17FC6640" w14:textId="77777777" w:rsidTr="00BE67A7">
        <w:trPr>
          <w:trHeight w:val="300"/>
        </w:trPr>
        <w:tc>
          <w:tcPr>
            <w:tcW w:w="10206" w:type="dxa"/>
            <w:gridSpan w:val="4"/>
            <w:tcBorders>
              <w:left w:val="nil"/>
              <w:bottom w:val="nil"/>
              <w:right w:val="nil"/>
            </w:tcBorders>
            <w:vAlign w:val="center"/>
          </w:tcPr>
          <w:p w14:paraId="4CF617D0" w14:textId="77777777" w:rsidR="00B70A5F" w:rsidRPr="00F61C31" w:rsidRDefault="00B70A5F" w:rsidP="00BE67A7">
            <w:pPr>
              <w:spacing w:line="240" w:lineRule="auto"/>
              <w:rPr>
                <w:rFonts w:ascii="Calibri" w:eastAsia="Calibri" w:hAnsi="Calibri" w:cs="Times New Roman"/>
                <w:sz w:val="18"/>
                <w:szCs w:val="18"/>
              </w:rPr>
            </w:pPr>
          </w:p>
        </w:tc>
      </w:tr>
    </w:tbl>
    <w:p w14:paraId="48EB6277" w14:textId="77777777" w:rsidR="00B70A5F" w:rsidRDefault="00B70A5F" w:rsidP="00B70A5F"/>
    <w:p w14:paraId="6D11AF71" w14:textId="2BA64EB3" w:rsidR="00B70A5F" w:rsidRDefault="00B70A5F" w:rsidP="00B70A5F">
      <w:pPr>
        <w:pStyle w:val="Heading2"/>
        <w:spacing w:line="480" w:lineRule="auto"/>
      </w:pPr>
      <w:r>
        <w:br w:type="page"/>
      </w:r>
    </w:p>
    <w:p w14:paraId="4BA18129" w14:textId="77777777" w:rsidR="00B70A5F" w:rsidRDefault="00B70A5F" w:rsidP="00B70A5F">
      <w:pPr>
        <w:pStyle w:val="Heading2"/>
        <w:spacing w:line="480" w:lineRule="auto"/>
        <w:sectPr w:rsidR="00B70A5F" w:rsidSect="00B70A5F">
          <w:pgSz w:w="11906" w:h="16838"/>
          <w:pgMar w:top="1440" w:right="1440" w:bottom="1440" w:left="1440" w:header="708" w:footer="708" w:gutter="0"/>
          <w:cols w:space="708"/>
          <w:docGrid w:linePitch="360"/>
        </w:sectPr>
      </w:pPr>
    </w:p>
    <w:tbl>
      <w:tblPr>
        <w:tblStyle w:val="PlainTable2"/>
        <w:tblpPr w:leftFromText="180" w:rightFromText="180" w:vertAnchor="page" w:horzAnchor="margin" w:tblpXSpec="center" w:tblpY="1216"/>
        <w:tblW w:w="14596" w:type="dxa"/>
        <w:tblLook w:val="04A0" w:firstRow="1" w:lastRow="0" w:firstColumn="1" w:lastColumn="0" w:noHBand="0" w:noVBand="1"/>
      </w:tblPr>
      <w:tblGrid>
        <w:gridCol w:w="4111"/>
        <w:gridCol w:w="1418"/>
        <w:gridCol w:w="2553"/>
        <w:gridCol w:w="1128"/>
        <w:gridCol w:w="992"/>
        <w:gridCol w:w="2410"/>
        <w:gridCol w:w="1984"/>
      </w:tblGrid>
      <w:tr w:rsidR="00B70A5F" w:rsidRPr="00167A6C" w14:paraId="23244690" w14:textId="77777777" w:rsidTr="00BE67A7">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596" w:type="dxa"/>
            <w:gridSpan w:val="7"/>
            <w:tcBorders>
              <w:top w:val="nil"/>
            </w:tcBorders>
          </w:tcPr>
          <w:p w14:paraId="0DE4F1FE" w14:textId="77777777" w:rsidR="00B70A5F" w:rsidRPr="002C5640" w:rsidRDefault="00B70A5F" w:rsidP="00BE67A7">
            <w:r w:rsidRPr="001F0003">
              <w:t>Table 2:</w:t>
            </w:r>
            <w:r w:rsidRPr="003F53DB">
              <w:t xml:space="preserve"> </w:t>
            </w:r>
            <w:r>
              <w:t xml:space="preserve">Association between early-pregnancy maternal body mass index (BMI) and childhood anthropometric measures at age 6, multivariate analysis </w:t>
            </w:r>
          </w:p>
        </w:tc>
      </w:tr>
      <w:tr w:rsidR="00B70A5F" w:rsidRPr="00167A6C" w14:paraId="60051143" w14:textId="77777777" w:rsidTr="00BE6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1B3B903" w14:textId="77777777" w:rsidR="00B70A5F" w:rsidRPr="00167A6C" w:rsidRDefault="00B70A5F" w:rsidP="00BE67A7"/>
        </w:tc>
        <w:tc>
          <w:tcPr>
            <w:tcW w:w="5099" w:type="dxa"/>
            <w:gridSpan w:val="3"/>
          </w:tcPr>
          <w:p w14:paraId="26CD727F"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b/>
              </w:rPr>
            </w:pPr>
            <w:r w:rsidRPr="00167A6C">
              <w:rPr>
                <w:b/>
              </w:rPr>
              <w:t xml:space="preserve">Model </w:t>
            </w:r>
            <w:r w:rsidRPr="00FC727E">
              <w:rPr>
                <w:b/>
              </w:rPr>
              <w:t>A</w:t>
            </w:r>
            <w:r w:rsidRPr="00167A6C">
              <w:rPr>
                <w:b/>
              </w:rPr>
              <w:t xml:space="preserve"> (unadjusted)</w:t>
            </w:r>
          </w:p>
        </w:tc>
        <w:tc>
          <w:tcPr>
            <w:tcW w:w="5386" w:type="dxa"/>
            <w:gridSpan w:val="3"/>
          </w:tcPr>
          <w:p w14:paraId="32AE33C6"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b/>
              </w:rPr>
            </w:pPr>
            <w:r w:rsidRPr="00FC727E">
              <w:rPr>
                <w:b/>
              </w:rPr>
              <w:t>Model B (adjusted</w:t>
            </w:r>
            <w:r w:rsidRPr="00167A6C">
              <w:rPr>
                <w:b/>
              </w:rPr>
              <w:t>)</w:t>
            </w:r>
          </w:p>
        </w:tc>
      </w:tr>
      <w:tr w:rsidR="00B70A5F" w:rsidRPr="00167A6C" w14:paraId="1540E031" w14:textId="77777777" w:rsidTr="00BE67A7">
        <w:tc>
          <w:tcPr>
            <w:cnfStyle w:val="001000000000" w:firstRow="0" w:lastRow="0" w:firstColumn="1" w:lastColumn="0" w:oddVBand="0" w:evenVBand="0" w:oddHBand="0" w:evenHBand="0" w:firstRowFirstColumn="0" w:firstRowLastColumn="0" w:lastRowFirstColumn="0" w:lastRowLastColumn="0"/>
            <w:tcW w:w="4111" w:type="dxa"/>
          </w:tcPr>
          <w:p w14:paraId="3D742B7B" w14:textId="77777777" w:rsidR="00B70A5F" w:rsidRPr="00167A6C" w:rsidRDefault="00B70A5F" w:rsidP="00BE67A7">
            <w:pPr>
              <w:rPr>
                <w:b w:val="0"/>
              </w:rPr>
            </w:pPr>
            <w:r>
              <w:t>Measure of c</w:t>
            </w:r>
            <w:r w:rsidRPr="00167A6C">
              <w:t>hildhood adiposity at age 6 years</w:t>
            </w:r>
          </w:p>
        </w:tc>
        <w:tc>
          <w:tcPr>
            <w:tcW w:w="1418" w:type="dxa"/>
          </w:tcPr>
          <w:p w14:paraId="2CB4D5FE"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b/>
                <w:bCs/>
              </w:rPr>
            </w:pPr>
            <w:r w:rsidRPr="00167A6C">
              <w:rPr>
                <w:b/>
                <w:bCs/>
              </w:rPr>
              <w:t>n</w:t>
            </w:r>
          </w:p>
        </w:tc>
        <w:tc>
          <w:tcPr>
            <w:tcW w:w="2553" w:type="dxa"/>
          </w:tcPr>
          <w:p w14:paraId="30822F9D"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b/>
              </w:rPr>
            </w:pPr>
            <w:r w:rsidRPr="00167A6C">
              <w:rPr>
                <w:b/>
              </w:rPr>
              <w:t>Standardised coefficient</w:t>
            </w:r>
            <w:r>
              <w:rPr>
                <w:b/>
              </w:rPr>
              <w:t xml:space="preserve"> (β) </w:t>
            </w:r>
            <w:r w:rsidRPr="00167A6C">
              <w:rPr>
                <w:b/>
                <w:bCs/>
              </w:rPr>
              <w:t>(95% CI)</w:t>
            </w:r>
          </w:p>
        </w:tc>
        <w:tc>
          <w:tcPr>
            <w:tcW w:w="1128" w:type="dxa"/>
          </w:tcPr>
          <w:p w14:paraId="0D6978AC"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b/>
                <w:bCs/>
              </w:rPr>
            </w:pPr>
            <w:r w:rsidRPr="00167A6C">
              <w:rPr>
                <w:b/>
                <w:bCs/>
              </w:rPr>
              <w:t>P value</w:t>
            </w:r>
          </w:p>
        </w:tc>
        <w:tc>
          <w:tcPr>
            <w:tcW w:w="992" w:type="dxa"/>
          </w:tcPr>
          <w:p w14:paraId="224721C6"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b/>
                <w:bCs/>
              </w:rPr>
            </w:pPr>
            <w:r w:rsidRPr="00167A6C">
              <w:rPr>
                <w:b/>
                <w:bCs/>
              </w:rPr>
              <w:t>n</w:t>
            </w:r>
          </w:p>
        </w:tc>
        <w:tc>
          <w:tcPr>
            <w:tcW w:w="2410" w:type="dxa"/>
          </w:tcPr>
          <w:p w14:paraId="1DE760C1"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pPr>
            <w:r w:rsidRPr="00167A6C">
              <w:rPr>
                <w:b/>
              </w:rPr>
              <w:t>Standardised coefficient</w:t>
            </w:r>
            <w:r>
              <w:rPr>
                <w:b/>
              </w:rPr>
              <w:t xml:space="preserve"> (β) </w:t>
            </w:r>
            <w:r w:rsidRPr="00167A6C">
              <w:rPr>
                <w:b/>
                <w:bCs/>
              </w:rPr>
              <w:t>(95% CI)</w:t>
            </w:r>
          </w:p>
        </w:tc>
        <w:tc>
          <w:tcPr>
            <w:tcW w:w="1984" w:type="dxa"/>
          </w:tcPr>
          <w:p w14:paraId="50778BF4"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pPr>
            <w:r w:rsidRPr="00167A6C">
              <w:rPr>
                <w:b/>
                <w:bCs/>
              </w:rPr>
              <w:t>P value</w:t>
            </w:r>
          </w:p>
        </w:tc>
      </w:tr>
      <w:tr w:rsidR="00B70A5F" w:rsidRPr="00167A6C" w14:paraId="1D0D1680" w14:textId="77777777" w:rsidTr="00BE6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74E57564" w14:textId="77777777" w:rsidR="00B70A5F" w:rsidRPr="00FC727E" w:rsidRDefault="00B70A5F" w:rsidP="00BE67A7">
            <w:pPr>
              <w:rPr>
                <w:b w:val="0"/>
              </w:rPr>
            </w:pPr>
            <w:r w:rsidRPr="00FC727E">
              <w:rPr>
                <w:b w:val="0"/>
              </w:rPr>
              <w:t>Percentage body fat</w:t>
            </w:r>
          </w:p>
        </w:tc>
        <w:tc>
          <w:tcPr>
            <w:tcW w:w="1418" w:type="dxa"/>
          </w:tcPr>
          <w:p w14:paraId="21D56302"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1173</w:t>
            </w:r>
          </w:p>
        </w:tc>
        <w:tc>
          <w:tcPr>
            <w:tcW w:w="2553" w:type="dxa"/>
          </w:tcPr>
          <w:p w14:paraId="124409F0"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0.15 (0.10 to 0.21</w:t>
            </w:r>
            <w:r w:rsidRPr="00BE04A6">
              <w:rPr>
                <w:rFonts w:cstheme="minorHAnsi"/>
              </w:rPr>
              <w:t>)</w:t>
            </w:r>
          </w:p>
        </w:tc>
        <w:tc>
          <w:tcPr>
            <w:tcW w:w="1128" w:type="dxa"/>
          </w:tcPr>
          <w:p w14:paraId="573DF73B"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lang w:eastAsia="en-GB"/>
              </w:rPr>
              <w:t>&lt;0.001</w:t>
            </w:r>
          </w:p>
        </w:tc>
        <w:tc>
          <w:tcPr>
            <w:tcW w:w="992" w:type="dxa"/>
          </w:tcPr>
          <w:p w14:paraId="7F42715D"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67A6C">
              <w:rPr>
                <w:rFonts w:eastAsia="Times New Roman" w:cstheme="minorHAnsi"/>
              </w:rPr>
              <w:t>1143</w:t>
            </w:r>
          </w:p>
        </w:tc>
        <w:tc>
          <w:tcPr>
            <w:tcW w:w="2410" w:type="dxa"/>
          </w:tcPr>
          <w:p w14:paraId="3304024F"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0.11</w:t>
            </w:r>
            <w:r>
              <w:rPr>
                <w:rFonts w:cstheme="minorHAnsi"/>
              </w:rPr>
              <w:t xml:space="preserve"> (0</w:t>
            </w:r>
            <w:r w:rsidRPr="00D21569">
              <w:rPr>
                <w:rFonts w:cstheme="minorHAnsi"/>
              </w:rPr>
              <w:t>.05</w:t>
            </w:r>
            <w:r>
              <w:rPr>
                <w:rFonts w:cstheme="minorHAnsi"/>
              </w:rPr>
              <w:t xml:space="preserve"> to 0.17)</w:t>
            </w:r>
          </w:p>
        </w:tc>
        <w:tc>
          <w:tcPr>
            <w:tcW w:w="1984" w:type="dxa"/>
          </w:tcPr>
          <w:p w14:paraId="3BD95E8D"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167A6C">
              <w:rPr>
                <w:rFonts w:eastAsia="Times New Roman" w:cstheme="minorHAnsi"/>
              </w:rPr>
              <w:t>&lt;0.001</w:t>
            </w:r>
          </w:p>
        </w:tc>
      </w:tr>
      <w:tr w:rsidR="00B70A5F" w:rsidRPr="00167A6C" w14:paraId="4A977DFE" w14:textId="77777777" w:rsidTr="00BE67A7">
        <w:tc>
          <w:tcPr>
            <w:cnfStyle w:val="001000000000" w:firstRow="0" w:lastRow="0" w:firstColumn="1" w:lastColumn="0" w:oddVBand="0" w:evenVBand="0" w:oddHBand="0" w:evenHBand="0" w:firstRowFirstColumn="0" w:firstRowLastColumn="0" w:lastRowFirstColumn="0" w:lastRowLastColumn="0"/>
            <w:tcW w:w="4111" w:type="dxa"/>
          </w:tcPr>
          <w:p w14:paraId="1A24E6B9" w14:textId="77777777" w:rsidR="00B70A5F" w:rsidRPr="00FC727E" w:rsidRDefault="00B70A5F" w:rsidP="00BE67A7">
            <w:pPr>
              <w:rPr>
                <w:b w:val="0"/>
                <w:vertAlign w:val="superscript"/>
              </w:rPr>
            </w:pPr>
            <w:r w:rsidRPr="00FC727E">
              <w:rPr>
                <w:b w:val="0"/>
              </w:rPr>
              <w:t>BMI z-score</w:t>
            </w:r>
            <w:r>
              <w:rPr>
                <w:b w:val="0"/>
              </w:rPr>
              <w:t xml:space="preserve"> </w:t>
            </w:r>
            <w:r w:rsidRPr="00FC727E">
              <w:rPr>
                <w:b w:val="0"/>
                <w:vertAlign w:val="superscript"/>
              </w:rPr>
              <w:t>a</w:t>
            </w:r>
          </w:p>
        </w:tc>
        <w:tc>
          <w:tcPr>
            <w:tcW w:w="1418" w:type="dxa"/>
          </w:tcPr>
          <w:p w14:paraId="14B3FFDB"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1173</w:t>
            </w:r>
          </w:p>
        </w:tc>
        <w:tc>
          <w:tcPr>
            <w:tcW w:w="2553" w:type="dxa"/>
          </w:tcPr>
          <w:p w14:paraId="586B3452"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0.25 (0.20 to 0.30</w:t>
            </w:r>
            <w:r w:rsidRPr="00224AD7">
              <w:rPr>
                <w:rFonts w:cstheme="minorHAnsi"/>
              </w:rPr>
              <w:t>)</w:t>
            </w:r>
          </w:p>
        </w:tc>
        <w:tc>
          <w:tcPr>
            <w:tcW w:w="1128" w:type="dxa"/>
          </w:tcPr>
          <w:p w14:paraId="23C31DBC"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eastAsia="Times New Roman" w:cstheme="minorHAnsi"/>
                <w:lang w:eastAsia="en-GB"/>
              </w:rPr>
              <w:t>&lt;0.001</w:t>
            </w:r>
          </w:p>
        </w:tc>
        <w:tc>
          <w:tcPr>
            <w:tcW w:w="992" w:type="dxa"/>
          </w:tcPr>
          <w:p w14:paraId="0F587703"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167A6C">
              <w:rPr>
                <w:rFonts w:eastAsia="Times New Roman" w:cstheme="minorHAnsi"/>
              </w:rPr>
              <w:t>1167</w:t>
            </w:r>
          </w:p>
        </w:tc>
        <w:tc>
          <w:tcPr>
            <w:tcW w:w="2410" w:type="dxa"/>
          </w:tcPr>
          <w:p w14:paraId="4FDA6D07"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0.23 (0.18 to 0.28)</w:t>
            </w:r>
          </w:p>
        </w:tc>
        <w:tc>
          <w:tcPr>
            <w:tcW w:w="1984" w:type="dxa"/>
          </w:tcPr>
          <w:p w14:paraId="09959590"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sidRPr="00167A6C">
              <w:rPr>
                <w:rFonts w:eastAsia="Times New Roman" w:cstheme="minorHAnsi"/>
              </w:rPr>
              <w:t>&lt;0.001</w:t>
            </w:r>
          </w:p>
        </w:tc>
      </w:tr>
      <w:tr w:rsidR="00B70A5F" w:rsidRPr="00167A6C" w14:paraId="6A9A2452" w14:textId="77777777" w:rsidTr="00BE6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30C95A75" w14:textId="77777777" w:rsidR="00B70A5F" w:rsidRPr="00FC727E" w:rsidRDefault="00B70A5F" w:rsidP="00BE67A7">
            <w:pPr>
              <w:rPr>
                <w:b w:val="0"/>
              </w:rPr>
            </w:pPr>
            <w:r w:rsidRPr="00FC727E">
              <w:rPr>
                <w:b w:val="0"/>
              </w:rPr>
              <w:t>Height (cm)</w:t>
            </w:r>
          </w:p>
        </w:tc>
        <w:tc>
          <w:tcPr>
            <w:tcW w:w="1418" w:type="dxa"/>
          </w:tcPr>
          <w:p w14:paraId="37A00489"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1173</w:t>
            </w:r>
          </w:p>
        </w:tc>
        <w:tc>
          <w:tcPr>
            <w:tcW w:w="2553" w:type="dxa"/>
          </w:tcPr>
          <w:p w14:paraId="10DAC0EE"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0.03 (-0.03 to 0.08</w:t>
            </w:r>
            <w:r w:rsidRPr="00224AD7">
              <w:rPr>
                <w:rFonts w:cstheme="minorHAnsi"/>
              </w:rPr>
              <w:t>)</w:t>
            </w:r>
          </w:p>
        </w:tc>
        <w:tc>
          <w:tcPr>
            <w:tcW w:w="1128" w:type="dxa"/>
          </w:tcPr>
          <w:p w14:paraId="3328370A"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0.4</w:t>
            </w:r>
          </w:p>
        </w:tc>
        <w:tc>
          <w:tcPr>
            <w:tcW w:w="992" w:type="dxa"/>
          </w:tcPr>
          <w:p w14:paraId="28D44689"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1170</w:t>
            </w:r>
          </w:p>
        </w:tc>
        <w:tc>
          <w:tcPr>
            <w:tcW w:w="2410" w:type="dxa"/>
          </w:tcPr>
          <w:p w14:paraId="72A2CFAE"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0.02 (-0.04 to 0.07)</w:t>
            </w:r>
          </w:p>
        </w:tc>
        <w:tc>
          <w:tcPr>
            <w:tcW w:w="1984" w:type="dxa"/>
          </w:tcPr>
          <w:p w14:paraId="6B064536"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0.6</w:t>
            </w:r>
          </w:p>
        </w:tc>
      </w:tr>
      <w:tr w:rsidR="00B70A5F" w:rsidRPr="00167A6C" w14:paraId="27D0BAD2" w14:textId="77777777" w:rsidTr="00BE67A7">
        <w:tc>
          <w:tcPr>
            <w:cnfStyle w:val="001000000000" w:firstRow="0" w:lastRow="0" w:firstColumn="1" w:lastColumn="0" w:oddVBand="0" w:evenVBand="0" w:oddHBand="0" w:evenHBand="0" w:firstRowFirstColumn="0" w:firstRowLastColumn="0" w:lastRowFirstColumn="0" w:lastRowLastColumn="0"/>
            <w:tcW w:w="4111" w:type="dxa"/>
          </w:tcPr>
          <w:p w14:paraId="367059CC" w14:textId="77777777" w:rsidR="00B70A5F" w:rsidRPr="00FC727E" w:rsidRDefault="00B70A5F" w:rsidP="00BE67A7">
            <w:pPr>
              <w:rPr>
                <w:b w:val="0"/>
              </w:rPr>
            </w:pPr>
            <w:r w:rsidRPr="00FC727E">
              <w:rPr>
                <w:b w:val="0"/>
              </w:rPr>
              <w:t xml:space="preserve">Arm (cm) </w:t>
            </w:r>
          </w:p>
        </w:tc>
        <w:tc>
          <w:tcPr>
            <w:tcW w:w="1418" w:type="dxa"/>
          </w:tcPr>
          <w:p w14:paraId="0F31B231"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1173</w:t>
            </w:r>
          </w:p>
        </w:tc>
        <w:tc>
          <w:tcPr>
            <w:tcW w:w="2553" w:type="dxa"/>
          </w:tcPr>
          <w:p w14:paraId="008DB56E"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0.22 (0.17 to 0.28</w:t>
            </w:r>
            <w:r w:rsidRPr="00224AD7">
              <w:rPr>
                <w:rFonts w:cstheme="minorHAnsi"/>
              </w:rPr>
              <w:t>)</w:t>
            </w:r>
          </w:p>
        </w:tc>
        <w:tc>
          <w:tcPr>
            <w:tcW w:w="1128" w:type="dxa"/>
          </w:tcPr>
          <w:p w14:paraId="5775F634"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&lt;0.001</w:t>
            </w:r>
          </w:p>
        </w:tc>
        <w:tc>
          <w:tcPr>
            <w:tcW w:w="992" w:type="dxa"/>
          </w:tcPr>
          <w:p w14:paraId="63732067"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eastAsia="Times New Roman" w:cstheme="minorHAnsi"/>
              </w:rPr>
              <w:t>1164</w:t>
            </w:r>
          </w:p>
        </w:tc>
        <w:tc>
          <w:tcPr>
            <w:tcW w:w="2410" w:type="dxa"/>
          </w:tcPr>
          <w:p w14:paraId="52AEE9DB"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0.20</w:t>
            </w:r>
            <w:r>
              <w:rPr>
                <w:rFonts w:cstheme="minorHAnsi"/>
              </w:rPr>
              <w:t xml:space="preserve"> (0.14 to 0.25)</w:t>
            </w:r>
          </w:p>
        </w:tc>
        <w:tc>
          <w:tcPr>
            <w:tcW w:w="1984" w:type="dxa"/>
          </w:tcPr>
          <w:p w14:paraId="1B4E599E"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eastAsia="Times New Roman" w:cstheme="minorHAnsi"/>
              </w:rPr>
              <w:t>&lt;0.001</w:t>
            </w:r>
          </w:p>
        </w:tc>
      </w:tr>
      <w:tr w:rsidR="00B70A5F" w:rsidRPr="00167A6C" w14:paraId="26281F0D" w14:textId="77777777" w:rsidTr="00BE6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D9BDB84" w14:textId="77777777" w:rsidR="00B70A5F" w:rsidRPr="00FC727E" w:rsidRDefault="00B70A5F" w:rsidP="00BE67A7">
            <w:pPr>
              <w:rPr>
                <w:b w:val="0"/>
              </w:rPr>
            </w:pPr>
            <w:r w:rsidRPr="00FC727E">
              <w:rPr>
                <w:b w:val="0"/>
              </w:rPr>
              <w:t>Waist (cm)</w:t>
            </w:r>
          </w:p>
        </w:tc>
        <w:tc>
          <w:tcPr>
            <w:tcW w:w="1418" w:type="dxa"/>
          </w:tcPr>
          <w:p w14:paraId="2F410689"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1173</w:t>
            </w:r>
          </w:p>
        </w:tc>
        <w:tc>
          <w:tcPr>
            <w:tcW w:w="2553" w:type="dxa"/>
          </w:tcPr>
          <w:p w14:paraId="6CA4765B"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0.20 (0.14 to 0.26</w:t>
            </w:r>
            <w:r w:rsidRPr="00224AD7">
              <w:rPr>
                <w:rFonts w:cstheme="minorHAnsi"/>
              </w:rPr>
              <w:t>)</w:t>
            </w:r>
          </w:p>
        </w:tc>
        <w:tc>
          <w:tcPr>
            <w:tcW w:w="1128" w:type="dxa"/>
          </w:tcPr>
          <w:p w14:paraId="7C5D70EC"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&lt;0.001</w:t>
            </w:r>
          </w:p>
        </w:tc>
        <w:tc>
          <w:tcPr>
            <w:tcW w:w="992" w:type="dxa"/>
          </w:tcPr>
          <w:p w14:paraId="27C21548"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1167</w:t>
            </w:r>
          </w:p>
        </w:tc>
        <w:tc>
          <w:tcPr>
            <w:tcW w:w="2410" w:type="dxa"/>
          </w:tcPr>
          <w:p w14:paraId="5BB73542"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0.17</w:t>
            </w:r>
            <w:r>
              <w:rPr>
                <w:rFonts w:cstheme="minorHAnsi"/>
              </w:rPr>
              <w:t xml:space="preserve"> (0.12 to 0.23)  </w:t>
            </w:r>
          </w:p>
        </w:tc>
        <w:tc>
          <w:tcPr>
            <w:tcW w:w="1984" w:type="dxa"/>
          </w:tcPr>
          <w:p w14:paraId="1E831778"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&lt;0.001</w:t>
            </w:r>
          </w:p>
        </w:tc>
      </w:tr>
      <w:tr w:rsidR="00B70A5F" w:rsidRPr="00167A6C" w14:paraId="51FBE40B" w14:textId="77777777" w:rsidTr="00BE67A7">
        <w:tc>
          <w:tcPr>
            <w:cnfStyle w:val="001000000000" w:firstRow="0" w:lastRow="0" w:firstColumn="1" w:lastColumn="0" w:oddVBand="0" w:evenVBand="0" w:oddHBand="0" w:evenHBand="0" w:firstRowFirstColumn="0" w:firstRowLastColumn="0" w:lastRowFirstColumn="0" w:lastRowLastColumn="0"/>
            <w:tcW w:w="4111" w:type="dxa"/>
          </w:tcPr>
          <w:p w14:paraId="6C3C01FF" w14:textId="77777777" w:rsidR="00B70A5F" w:rsidRPr="00FC727E" w:rsidRDefault="00B70A5F" w:rsidP="00BE67A7">
            <w:pPr>
              <w:rPr>
                <w:b w:val="0"/>
              </w:rPr>
            </w:pPr>
            <w:r w:rsidRPr="00FC727E">
              <w:rPr>
                <w:b w:val="0"/>
              </w:rPr>
              <w:t>Hip (cm)</w:t>
            </w:r>
          </w:p>
        </w:tc>
        <w:tc>
          <w:tcPr>
            <w:tcW w:w="1418" w:type="dxa"/>
          </w:tcPr>
          <w:p w14:paraId="55259064"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1173</w:t>
            </w:r>
          </w:p>
        </w:tc>
        <w:tc>
          <w:tcPr>
            <w:tcW w:w="2553" w:type="dxa"/>
          </w:tcPr>
          <w:p w14:paraId="1D2136CE"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0.20 (0.14 to 0.25</w:t>
            </w:r>
            <w:r w:rsidRPr="00224AD7">
              <w:rPr>
                <w:rFonts w:cstheme="minorHAnsi"/>
              </w:rPr>
              <w:t>)</w:t>
            </w:r>
          </w:p>
        </w:tc>
        <w:tc>
          <w:tcPr>
            <w:tcW w:w="1128" w:type="dxa"/>
          </w:tcPr>
          <w:p w14:paraId="1E403496"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&lt;0.001</w:t>
            </w:r>
          </w:p>
        </w:tc>
        <w:tc>
          <w:tcPr>
            <w:tcW w:w="992" w:type="dxa"/>
          </w:tcPr>
          <w:p w14:paraId="202E175D"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eastAsia="Times New Roman" w:cstheme="minorHAnsi"/>
              </w:rPr>
              <w:t>1072</w:t>
            </w:r>
          </w:p>
        </w:tc>
        <w:tc>
          <w:tcPr>
            <w:tcW w:w="2410" w:type="dxa"/>
          </w:tcPr>
          <w:p w14:paraId="23431F75"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cstheme="minorHAnsi"/>
              </w:rPr>
              <w:t>0.1</w:t>
            </w:r>
            <w:r>
              <w:rPr>
                <w:rFonts w:cstheme="minorHAnsi"/>
              </w:rPr>
              <w:t xml:space="preserve">6 (0.10 to 0.22)  </w:t>
            </w:r>
          </w:p>
        </w:tc>
        <w:tc>
          <w:tcPr>
            <w:tcW w:w="1984" w:type="dxa"/>
          </w:tcPr>
          <w:p w14:paraId="611A88B8" w14:textId="77777777" w:rsidR="00B70A5F" w:rsidRPr="00167A6C"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167A6C">
              <w:rPr>
                <w:rFonts w:eastAsia="Times New Roman" w:cstheme="minorHAnsi"/>
              </w:rPr>
              <w:t>&lt;0.001</w:t>
            </w:r>
          </w:p>
        </w:tc>
      </w:tr>
      <w:tr w:rsidR="00B70A5F" w:rsidRPr="00167A6C" w14:paraId="1D1A330A" w14:textId="77777777" w:rsidTr="00BE67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476854BC" w14:textId="77777777" w:rsidR="00B70A5F" w:rsidRPr="00FC727E" w:rsidRDefault="00B70A5F" w:rsidP="00BE67A7">
            <w:pPr>
              <w:rPr>
                <w:b w:val="0"/>
              </w:rPr>
            </w:pPr>
            <w:r w:rsidRPr="00FC727E">
              <w:rPr>
                <w:b w:val="0"/>
              </w:rPr>
              <w:t>Sum of skinfolds (mm)</w:t>
            </w:r>
            <w:r w:rsidRPr="00FC727E">
              <w:rPr>
                <w:b w:val="0"/>
                <w:vertAlign w:val="superscript"/>
              </w:rPr>
              <w:t xml:space="preserve"> b</w:t>
            </w:r>
            <w:r w:rsidRPr="00FC727E">
              <w:rPr>
                <w:b w:val="0"/>
              </w:rPr>
              <w:t xml:space="preserve"> </w:t>
            </w:r>
          </w:p>
        </w:tc>
        <w:tc>
          <w:tcPr>
            <w:tcW w:w="1418" w:type="dxa"/>
          </w:tcPr>
          <w:p w14:paraId="088788DE"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167A6C">
              <w:rPr>
                <w:rFonts w:eastAsia="Times New Roman" w:cstheme="minorHAnsi"/>
              </w:rPr>
              <w:t>1162</w:t>
            </w:r>
          </w:p>
        </w:tc>
        <w:tc>
          <w:tcPr>
            <w:tcW w:w="2553" w:type="dxa"/>
          </w:tcPr>
          <w:p w14:paraId="529A5496"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0.17 (0.11 to 0.22</w:t>
            </w:r>
            <w:r w:rsidRPr="00224AD7">
              <w:rPr>
                <w:rFonts w:cstheme="minorHAnsi"/>
              </w:rPr>
              <w:t>)</w:t>
            </w:r>
          </w:p>
        </w:tc>
        <w:tc>
          <w:tcPr>
            <w:tcW w:w="1128" w:type="dxa"/>
          </w:tcPr>
          <w:p w14:paraId="05ABD138"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&lt;0.001</w:t>
            </w:r>
          </w:p>
        </w:tc>
        <w:tc>
          <w:tcPr>
            <w:tcW w:w="992" w:type="dxa"/>
          </w:tcPr>
          <w:p w14:paraId="2B85F2D7"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1159</w:t>
            </w:r>
          </w:p>
        </w:tc>
        <w:tc>
          <w:tcPr>
            <w:tcW w:w="2410" w:type="dxa"/>
          </w:tcPr>
          <w:p w14:paraId="4CC1DD00"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cstheme="minorHAnsi"/>
              </w:rPr>
              <w:t>0.15</w:t>
            </w:r>
            <w:r>
              <w:rPr>
                <w:rFonts w:cstheme="minorHAnsi"/>
              </w:rPr>
              <w:t xml:space="preserve"> (0.09 to 0.21)</w:t>
            </w:r>
          </w:p>
        </w:tc>
        <w:tc>
          <w:tcPr>
            <w:tcW w:w="1984" w:type="dxa"/>
          </w:tcPr>
          <w:p w14:paraId="444819FF" w14:textId="77777777" w:rsidR="00B70A5F" w:rsidRPr="00167A6C" w:rsidRDefault="00B70A5F" w:rsidP="00BE67A7">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167A6C">
              <w:rPr>
                <w:rFonts w:eastAsia="Times New Roman" w:cstheme="minorHAnsi"/>
              </w:rPr>
              <w:t>&lt;0.001</w:t>
            </w:r>
          </w:p>
        </w:tc>
      </w:tr>
      <w:tr w:rsidR="00B70A5F" w:rsidRPr="00CA5096" w14:paraId="407A2999" w14:textId="77777777" w:rsidTr="00BE67A7">
        <w:tc>
          <w:tcPr>
            <w:cnfStyle w:val="001000000000" w:firstRow="0" w:lastRow="0" w:firstColumn="1" w:lastColumn="0" w:oddVBand="0" w:evenVBand="0" w:oddHBand="0" w:evenHBand="0" w:firstRowFirstColumn="0" w:firstRowLastColumn="0" w:lastRowFirstColumn="0" w:lastRowLastColumn="0"/>
            <w:tcW w:w="4111" w:type="dxa"/>
            <w:tcBorders>
              <w:bottom w:val="single" w:sz="4" w:space="0" w:color="7F7F7F" w:themeColor="text1" w:themeTint="80"/>
            </w:tcBorders>
          </w:tcPr>
          <w:p w14:paraId="1124D396" w14:textId="77777777" w:rsidR="00B70A5F" w:rsidRPr="00FC727E" w:rsidRDefault="00B70A5F" w:rsidP="00BE67A7">
            <w:pPr>
              <w:rPr>
                <w:b w:val="0"/>
                <w:vertAlign w:val="superscript"/>
              </w:rPr>
            </w:pPr>
            <w:r>
              <w:rPr>
                <w:b w:val="0"/>
              </w:rPr>
              <w:t>O</w:t>
            </w:r>
            <w:r w:rsidRPr="00FC727E">
              <w:rPr>
                <w:b w:val="0"/>
              </w:rPr>
              <w:t xml:space="preserve">bese (BMI z-score &gt;2SD) </w:t>
            </w:r>
            <w:r w:rsidRPr="00FC727E">
              <w:rPr>
                <w:b w:val="0"/>
                <w:vertAlign w:val="superscript"/>
              </w:rPr>
              <w:t>c</w:t>
            </w:r>
          </w:p>
        </w:tc>
        <w:tc>
          <w:tcPr>
            <w:tcW w:w="1418" w:type="dxa"/>
            <w:tcBorders>
              <w:bottom w:val="single" w:sz="4" w:space="0" w:color="7F7F7F" w:themeColor="text1" w:themeTint="80"/>
            </w:tcBorders>
          </w:tcPr>
          <w:p w14:paraId="4CD5E9DF" w14:textId="77777777" w:rsidR="00B70A5F" w:rsidRPr="0065300F"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5300F">
              <w:rPr>
                <w:rFonts w:eastAsia="Times New Roman" w:cstheme="minorHAnsi"/>
              </w:rPr>
              <w:t>1173</w:t>
            </w:r>
          </w:p>
        </w:tc>
        <w:tc>
          <w:tcPr>
            <w:tcW w:w="2553" w:type="dxa"/>
            <w:tcBorders>
              <w:bottom w:val="single" w:sz="4" w:space="0" w:color="7F7F7F" w:themeColor="text1" w:themeTint="80"/>
            </w:tcBorders>
          </w:tcPr>
          <w:p w14:paraId="4579FBAF" w14:textId="77777777" w:rsidR="00B70A5F" w:rsidRPr="00A45244"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A45244">
              <w:rPr>
                <w:rFonts w:cstheme="minorHAnsi"/>
              </w:rPr>
              <w:t xml:space="preserve">1.11 </w:t>
            </w:r>
            <w:r>
              <w:rPr>
                <w:rFonts w:cstheme="minorHAnsi"/>
              </w:rPr>
              <w:t>(1.05 to 1.18)</w:t>
            </w:r>
          </w:p>
        </w:tc>
        <w:tc>
          <w:tcPr>
            <w:tcW w:w="1128" w:type="dxa"/>
            <w:tcBorders>
              <w:bottom w:val="single" w:sz="4" w:space="0" w:color="7F7F7F" w:themeColor="text1" w:themeTint="80"/>
            </w:tcBorders>
          </w:tcPr>
          <w:p w14:paraId="73B94316" w14:textId="77777777" w:rsidR="00B70A5F" w:rsidRPr="0065300F"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65300F">
              <w:rPr>
                <w:rFonts w:cstheme="minorHAnsi"/>
              </w:rPr>
              <w:t>&lt;0.001</w:t>
            </w:r>
          </w:p>
        </w:tc>
        <w:tc>
          <w:tcPr>
            <w:tcW w:w="992" w:type="dxa"/>
            <w:tcBorders>
              <w:bottom w:val="single" w:sz="4" w:space="0" w:color="7F7F7F" w:themeColor="text1" w:themeTint="80"/>
            </w:tcBorders>
          </w:tcPr>
          <w:p w14:paraId="254F8D05" w14:textId="77777777" w:rsidR="00B70A5F" w:rsidRPr="00CA5096"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096">
              <w:rPr>
                <w:rFonts w:eastAsia="Times New Roman" w:cstheme="minorHAnsi"/>
              </w:rPr>
              <w:t>110</w:t>
            </w:r>
            <w:r>
              <w:rPr>
                <w:rFonts w:eastAsia="Times New Roman" w:cstheme="minorHAnsi"/>
              </w:rPr>
              <w:t>4</w:t>
            </w:r>
          </w:p>
        </w:tc>
        <w:tc>
          <w:tcPr>
            <w:tcW w:w="2410" w:type="dxa"/>
            <w:tcBorders>
              <w:bottom w:val="single" w:sz="4" w:space="0" w:color="7F7F7F" w:themeColor="text1" w:themeTint="80"/>
            </w:tcBorders>
          </w:tcPr>
          <w:p w14:paraId="77E1AD30" w14:textId="77777777" w:rsidR="00B70A5F" w:rsidRPr="00F3513E"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1.08 (1.03 to 1.15)</w:t>
            </w:r>
          </w:p>
        </w:tc>
        <w:tc>
          <w:tcPr>
            <w:tcW w:w="1984" w:type="dxa"/>
            <w:tcBorders>
              <w:bottom w:val="single" w:sz="4" w:space="0" w:color="7F7F7F" w:themeColor="text1" w:themeTint="80"/>
            </w:tcBorders>
          </w:tcPr>
          <w:p w14:paraId="27BE095E" w14:textId="77777777" w:rsidR="00B70A5F" w:rsidRPr="00CA5096" w:rsidRDefault="00B70A5F" w:rsidP="00BE67A7">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CA5096">
              <w:rPr>
                <w:rFonts w:eastAsia="Times New Roman" w:cstheme="minorHAnsi"/>
              </w:rPr>
              <w:t>0.00</w:t>
            </w:r>
            <w:r>
              <w:rPr>
                <w:rFonts w:eastAsia="Times New Roman" w:cstheme="minorHAnsi"/>
              </w:rPr>
              <w:t>5</w:t>
            </w:r>
          </w:p>
        </w:tc>
      </w:tr>
      <w:tr w:rsidR="00B70A5F" w14:paraId="2EDB1124" w14:textId="77777777" w:rsidTr="00BE67A7">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14596" w:type="dxa"/>
            <w:gridSpan w:val="7"/>
            <w:tcBorders>
              <w:bottom w:val="nil"/>
            </w:tcBorders>
          </w:tcPr>
          <w:p w14:paraId="299AB33E" w14:textId="77777777" w:rsidR="00B70A5F" w:rsidRPr="00FC727E" w:rsidRDefault="00B70A5F" w:rsidP="00BE67A7">
            <w:pPr>
              <w:rPr>
                <w:b w:val="0"/>
                <w:sz w:val="18"/>
              </w:rPr>
            </w:pPr>
            <w:r w:rsidRPr="00FC727E">
              <w:rPr>
                <w:b w:val="0"/>
                <w:sz w:val="18"/>
              </w:rPr>
              <w:t>Standardised coefficient (β), representing the standard deviation (SD) change and 95% confidence interval in adiposity measure per SD change in exposure enabling comparison across outcomes and models; Model A (</w:t>
            </w:r>
            <w:r>
              <w:rPr>
                <w:b w:val="0"/>
                <w:sz w:val="18"/>
              </w:rPr>
              <w:t>simple</w:t>
            </w:r>
            <w:r w:rsidRPr="00FC727E">
              <w:rPr>
                <w:b w:val="0"/>
                <w:sz w:val="18"/>
              </w:rPr>
              <w:t xml:space="preserve"> regression) - univariate association between maternal BMI (</w:t>
            </w:r>
            <w:r>
              <w:rPr>
                <w:b w:val="0"/>
                <w:sz w:val="18"/>
              </w:rPr>
              <w:t xml:space="preserve">at </w:t>
            </w:r>
            <w:r w:rsidRPr="00FC727E">
              <w:rPr>
                <w:b w:val="0"/>
                <w:sz w:val="18"/>
              </w:rPr>
              <w:t xml:space="preserve">15 weeks’ gestation) and childhood adiposity at age 6 years, Model B (multiple regression) - maternal BMI in association with childhood adiposity, each outcome adjusted for </w:t>
            </w:r>
            <w:r w:rsidRPr="00681AF9">
              <w:rPr>
                <w:b w:val="0"/>
                <w:sz w:val="18"/>
              </w:rPr>
              <w:t>infant mode of feeding, infant sex and maternal: ethnicity, socioeconomic status, green leafy vegetable intake pre-pregnancy, multivitamin use pre-pregnancy, alcohol intake pre-pregnancy, cigarette smoking in first trimester, time spent watching television in first trimester, depression in first trimester, sleep assessed at 20 weeks’ gestation, maternal hypertension, GDM diagnosis, and placental growth factor.</w:t>
            </w:r>
            <w:r w:rsidRPr="00FC727E">
              <w:rPr>
                <w:b w:val="0"/>
                <w:sz w:val="18"/>
              </w:rPr>
              <w:t xml:space="preserve">; </w:t>
            </w:r>
            <w:r w:rsidRPr="00FC727E">
              <w:rPr>
                <w:b w:val="0"/>
                <w:sz w:val="18"/>
                <w:vertAlign w:val="superscript"/>
              </w:rPr>
              <w:t xml:space="preserve">a </w:t>
            </w:r>
            <w:r w:rsidRPr="00FC727E">
              <w:rPr>
                <w:b w:val="0"/>
                <w:sz w:val="18"/>
              </w:rPr>
              <w:t xml:space="preserve">World Health Organisation (2007) BMI for age z-score; </w:t>
            </w:r>
            <w:r w:rsidRPr="00FC727E">
              <w:rPr>
                <w:b w:val="0"/>
                <w:sz w:val="18"/>
                <w:vertAlign w:val="superscript"/>
              </w:rPr>
              <w:t>b</w:t>
            </w:r>
            <w:r w:rsidRPr="00FC727E">
              <w:rPr>
                <w:b w:val="0"/>
                <w:sz w:val="18"/>
              </w:rPr>
              <w:t xml:space="preserve">sum of triceps, biceps, subscapular and suprailiac skinfold thicknesses (mm); </w:t>
            </w:r>
            <w:r w:rsidRPr="00FC727E">
              <w:rPr>
                <w:b w:val="0"/>
                <w:sz w:val="18"/>
                <w:vertAlign w:val="superscript"/>
              </w:rPr>
              <w:t xml:space="preserve">c </w:t>
            </w:r>
            <w:r w:rsidRPr="00FC727E">
              <w:rPr>
                <w:b w:val="0"/>
                <w:sz w:val="18"/>
              </w:rPr>
              <w:t>odds ratio</w:t>
            </w:r>
            <w:r>
              <w:rPr>
                <w:b w:val="0"/>
                <w:sz w:val="18"/>
              </w:rPr>
              <w:t xml:space="preserve"> </w:t>
            </w:r>
          </w:p>
        </w:tc>
      </w:tr>
    </w:tbl>
    <w:p w14:paraId="252D4DB9" w14:textId="77777777" w:rsidR="00B70A5F" w:rsidRDefault="00B70A5F" w:rsidP="00B70A5F"/>
    <w:p w14:paraId="26260198" w14:textId="71B5BF2D" w:rsidR="00B70A5F" w:rsidRDefault="00B70A5F" w:rsidP="00B70A5F">
      <w:pPr>
        <w:pStyle w:val="Heading2"/>
        <w:spacing w:line="480" w:lineRule="auto"/>
      </w:pPr>
    </w:p>
    <w:sectPr w:rsidR="00B70A5F" w:rsidSect="006C47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CFDE3" w14:textId="77777777" w:rsidR="00000000" w:rsidRDefault="00E83E69">
      <w:pPr>
        <w:spacing w:after="0" w:line="240" w:lineRule="auto"/>
      </w:pPr>
      <w:r>
        <w:separator/>
      </w:r>
    </w:p>
  </w:endnote>
  <w:endnote w:type="continuationSeparator" w:id="0">
    <w:p w14:paraId="4FA32891" w14:textId="77777777" w:rsidR="00000000" w:rsidRDefault="00E83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090191"/>
      <w:docPartObj>
        <w:docPartGallery w:val="Page Numbers (Bottom of Page)"/>
        <w:docPartUnique/>
      </w:docPartObj>
    </w:sdtPr>
    <w:sdtEndPr>
      <w:rPr>
        <w:noProof/>
      </w:rPr>
    </w:sdtEndPr>
    <w:sdtContent>
      <w:p w14:paraId="23F71DAD" w14:textId="1A216FB1" w:rsidR="00D579FE" w:rsidRDefault="00AC0837">
        <w:pPr>
          <w:pStyle w:val="Footer"/>
        </w:pPr>
        <w:r>
          <w:fldChar w:fldCharType="begin"/>
        </w:r>
        <w:r>
          <w:instrText xml:space="preserve"> PAGE   \* MERGEFORMAT </w:instrText>
        </w:r>
        <w:r>
          <w:fldChar w:fldCharType="separate"/>
        </w:r>
        <w:r w:rsidR="00E83E69">
          <w:rPr>
            <w:noProof/>
          </w:rPr>
          <w:t>1</w:t>
        </w:r>
        <w:r>
          <w:rPr>
            <w:noProof/>
          </w:rPr>
          <w:fldChar w:fldCharType="end"/>
        </w:r>
      </w:p>
    </w:sdtContent>
  </w:sdt>
  <w:p w14:paraId="5A3A4E90" w14:textId="77777777" w:rsidR="00D579FE" w:rsidRDefault="00E83E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D2858" w14:textId="77777777" w:rsidR="00000000" w:rsidRDefault="00E83E69">
      <w:pPr>
        <w:spacing w:after="0" w:line="240" w:lineRule="auto"/>
      </w:pPr>
      <w:r>
        <w:separator/>
      </w:r>
    </w:p>
  </w:footnote>
  <w:footnote w:type="continuationSeparator" w:id="0">
    <w:p w14:paraId="4212381C" w14:textId="77777777" w:rsidR="00000000" w:rsidRDefault="00E83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C98E" w14:textId="77777777" w:rsidR="00D579FE" w:rsidRDefault="00AC0837">
    <w:pPr>
      <w:pStyle w:val="Header"/>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4CAC"/>
    <w:multiLevelType w:val="hybridMultilevel"/>
    <w:tmpl w:val="94786060"/>
    <w:lvl w:ilvl="0" w:tplc="5D168602">
      <w:start w:val="12"/>
      <w:numFmt w:val="bullet"/>
      <w:lvlText w:val=""/>
      <w:lvlJc w:val="left"/>
      <w:pPr>
        <w:ind w:left="580" w:hanging="360"/>
      </w:pPr>
      <w:rPr>
        <w:rFonts w:ascii="Wingdings" w:eastAsia="Times New Roman" w:hAnsi="Wingdings" w:cs="Calibr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 w15:restartNumberingAfterBreak="0">
    <w:nsid w:val="10204CC9"/>
    <w:multiLevelType w:val="hybridMultilevel"/>
    <w:tmpl w:val="6C427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62BA2"/>
    <w:multiLevelType w:val="hybridMultilevel"/>
    <w:tmpl w:val="1B62DA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FE37FF"/>
    <w:multiLevelType w:val="hybridMultilevel"/>
    <w:tmpl w:val="CCE4C938"/>
    <w:lvl w:ilvl="0" w:tplc="B98829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11577"/>
    <w:multiLevelType w:val="hybridMultilevel"/>
    <w:tmpl w:val="6EF06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21FF9"/>
    <w:multiLevelType w:val="multilevel"/>
    <w:tmpl w:val="88D6F2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5C139EE"/>
    <w:multiLevelType w:val="hybridMultilevel"/>
    <w:tmpl w:val="60A8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9A042D"/>
    <w:multiLevelType w:val="hybridMultilevel"/>
    <w:tmpl w:val="8D7A0176"/>
    <w:lvl w:ilvl="0" w:tplc="A300C8B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5F"/>
    <w:rsid w:val="00011A38"/>
    <w:rsid w:val="00046B17"/>
    <w:rsid w:val="00155F2D"/>
    <w:rsid w:val="00217577"/>
    <w:rsid w:val="002207D5"/>
    <w:rsid w:val="003346F4"/>
    <w:rsid w:val="00353096"/>
    <w:rsid w:val="00357B64"/>
    <w:rsid w:val="004158B8"/>
    <w:rsid w:val="0042275F"/>
    <w:rsid w:val="004C27E0"/>
    <w:rsid w:val="00531BA8"/>
    <w:rsid w:val="00575932"/>
    <w:rsid w:val="00633D35"/>
    <w:rsid w:val="006C1BFE"/>
    <w:rsid w:val="006C479A"/>
    <w:rsid w:val="008A7250"/>
    <w:rsid w:val="008D31C2"/>
    <w:rsid w:val="00AC0837"/>
    <w:rsid w:val="00B6053B"/>
    <w:rsid w:val="00B70A5F"/>
    <w:rsid w:val="00BF1F0F"/>
    <w:rsid w:val="00C35875"/>
    <w:rsid w:val="00C53668"/>
    <w:rsid w:val="00DE1620"/>
    <w:rsid w:val="00E14F99"/>
    <w:rsid w:val="00E60E99"/>
    <w:rsid w:val="00E80A33"/>
    <w:rsid w:val="00E83E69"/>
    <w:rsid w:val="00FF2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F1308"/>
  <w15:chartTrackingRefBased/>
  <w15:docId w15:val="{54BB6F26-4868-42BE-A66D-281546D2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A5F"/>
    <w:rPr>
      <w:rFonts w:eastAsiaTheme="minorEastAsia"/>
    </w:rPr>
  </w:style>
  <w:style w:type="paragraph" w:styleId="Heading1">
    <w:name w:val="heading 1"/>
    <w:basedOn w:val="Normal"/>
    <w:next w:val="Normal"/>
    <w:link w:val="Heading1Char"/>
    <w:uiPriority w:val="9"/>
    <w:qFormat/>
    <w:rsid w:val="00B70A5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70A5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70A5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70A5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B70A5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B70A5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B70A5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B70A5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B70A5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A5F"/>
    <w:rPr>
      <w:color w:val="0000FF"/>
      <w:u w:val="single"/>
    </w:rPr>
  </w:style>
  <w:style w:type="paragraph" w:styleId="NoSpacing">
    <w:name w:val="No Spacing"/>
    <w:uiPriority w:val="1"/>
    <w:qFormat/>
    <w:rsid w:val="00B70A5F"/>
    <w:pPr>
      <w:spacing w:after="0" w:line="240" w:lineRule="auto"/>
    </w:pPr>
    <w:rPr>
      <w:rFonts w:eastAsiaTheme="minorEastAsia"/>
    </w:rPr>
  </w:style>
  <w:style w:type="character" w:customStyle="1" w:styleId="Heading1Char">
    <w:name w:val="Heading 1 Char"/>
    <w:basedOn w:val="DefaultParagraphFont"/>
    <w:link w:val="Heading1"/>
    <w:uiPriority w:val="9"/>
    <w:rsid w:val="00B70A5F"/>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70A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70A5F"/>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rsid w:val="00B70A5F"/>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B70A5F"/>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B70A5F"/>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B70A5F"/>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B70A5F"/>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B70A5F"/>
    <w:rPr>
      <w:rFonts w:asciiTheme="majorHAnsi" w:eastAsiaTheme="majorEastAsia" w:hAnsiTheme="majorHAnsi" w:cstheme="majorBidi"/>
      <w:i/>
      <w:iCs/>
      <w:color w:val="1F3864" w:themeColor="accent1" w:themeShade="80"/>
    </w:rPr>
  </w:style>
  <w:style w:type="paragraph" w:styleId="Bibliography">
    <w:name w:val="Bibliography"/>
    <w:basedOn w:val="Normal"/>
    <w:next w:val="Normal"/>
    <w:uiPriority w:val="37"/>
    <w:unhideWhenUsed/>
    <w:rsid w:val="00B70A5F"/>
  </w:style>
  <w:style w:type="paragraph" w:styleId="Header">
    <w:name w:val="header"/>
    <w:basedOn w:val="Normal"/>
    <w:link w:val="HeaderChar"/>
    <w:uiPriority w:val="99"/>
    <w:unhideWhenUsed/>
    <w:rsid w:val="00B70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A5F"/>
    <w:rPr>
      <w:rFonts w:eastAsiaTheme="minorEastAsia"/>
    </w:rPr>
  </w:style>
  <w:style w:type="paragraph" w:styleId="Footer">
    <w:name w:val="footer"/>
    <w:basedOn w:val="Normal"/>
    <w:link w:val="FooterChar"/>
    <w:uiPriority w:val="99"/>
    <w:unhideWhenUsed/>
    <w:rsid w:val="00B70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A5F"/>
    <w:rPr>
      <w:rFonts w:eastAsiaTheme="minorEastAsia"/>
    </w:rPr>
  </w:style>
  <w:style w:type="table" w:styleId="TableGrid">
    <w:name w:val="Table Grid"/>
    <w:basedOn w:val="TableNormal"/>
    <w:uiPriority w:val="39"/>
    <w:rsid w:val="00B70A5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A5F"/>
    <w:rPr>
      <w:sz w:val="16"/>
      <w:szCs w:val="16"/>
    </w:rPr>
  </w:style>
  <w:style w:type="paragraph" w:styleId="CommentText">
    <w:name w:val="annotation text"/>
    <w:basedOn w:val="Normal"/>
    <w:link w:val="CommentTextChar"/>
    <w:uiPriority w:val="99"/>
    <w:unhideWhenUsed/>
    <w:rsid w:val="00B70A5F"/>
    <w:pPr>
      <w:spacing w:line="240" w:lineRule="auto"/>
    </w:pPr>
    <w:rPr>
      <w:sz w:val="20"/>
      <w:szCs w:val="20"/>
    </w:rPr>
  </w:style>
  <w:style w:type="character" w:customStyle="1" w:styleId="CommentTextChar">
    <w:name w:val="Comment Text Char"/>
    <w:basedOn w:val="DefaultParagraphFont"/>
    <w:link w:val="CommentText"/>
    <w:uiPriority w:val="99"/>
    <w:rsid w:val="00B70A5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70A5F"/>
    <w:rPr>
      <w:b/>
      <w:bCs/>
    </w:rPr>
  </w:style>
  <w:style w:type="character" w:customStyle="1" w:styleId="CommentSubjectChar">
    <w:name w:val="Comment Subject Char"/>
    <w:basedOn w:val="CommentTextChar"/>
    <w:link w:val="CommentSubject"/>
    <w:uiPriority w:val="99"/>
    <w:semiHidden/>
    <w:rsid w:val="00B70A5F"/>
    <w:rPr>
      <w:rFonts w:eastAsiaTheme="minorEastAsia"/>
      <w:b/>
      <w:bCs/>
      <w:sz w:val="20"/>
      <w:szCs w:val="20"/>
    </w:rPr>
  </w:style>
  <w:style w:type="paragraph" w:styleId="BalloonText">
    <w:name w:val="Balloon Text"/>
    <w:basedOn w:val="Normal"/>
    <w:link w:val="BalloonTextChar"/>
    <w:uiPriority w:val="99"/>
    <w:semiHidden/>
    <w:unhideWhenUsed/>
    <w:rsid w:val="00B70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A5F"/>
    <w:rPr>
      <w:rFonts w:ascii="Segoe UI" w:eastAsiaTheme="minorEastAsia" w:hAnsi="Segoe UI" w:cs="Segoe UI"/>
      <w:sz w:val="18"/>
      <w:szCs w:val="18"/>
    </w:rPr>
  </w:style>
  <w:style w:type="paragraph" w:styleId="ListParagraph">
    <w:name w:val="List Paragraph"/>
    <w:basedOn w:val="Normal"/>
    <w:uiPriority w:val="34"/>
    <w:qFormat/>
    <w:rsid w:val="00B70A5F"/>
    <w:pPr>
      <w:ind w:left="720"/>
      <w:contextualSpacing/>
    </w:pPr>
  </w:style>
  <w:style w:type="character" w:styleId="LineNumber">
    <w:name w:val="line number"/>
    <w:basedOn w:val="DefaultParagraphFont"/>
    <w:uiPriority w:val="99"/>
    <w:semiHidden/>
    <w:unhideWhenUsed/>
    <w:rsid w:val="00B70A5F"/>
  </w:style>
  <w:style w:type="paragraph" w:styleId="NormalWeb">
    <w:name w:val="Normal (Web)"/>
    <w:basedOn w:val="Normal"/>
    <w:uiPriority w:val="99"/>
    <w:unhideWhenUsed/>
    <w:rsid w:val="00B70A5F"/>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semiHidden/>
    <w:rsid w:val="00B70A5F"/>
    <w:pPr>
      <w:spacing w:after="0" w:line="240" w:lineRule="auto"/>
    </w:pPr>
    <w:rPr>
      <w:rFonts w:eastAsiaTheme="minorEastAsia"/>
    </w:rPr>
  </w:style>
  <w:style w:type="character" w:styleId="SubtleEmphasis">
    <w:name w:val="Subtle Emphasis"/>
    <w:basedOn w:val="DefaultParagraphFont"/>
    <w:uiPriority w:val="19"/>
    <w:qFormat/>
    <w:rsid w:val="00B70A5F"/>
    <w:rPr>
      <w:i/>
      <w:iCs/>
      <w:color w:val="595959" w:themeColor="text1" w:themeTint="A6"/>
    </w:rPr>
  </w:style>
  <w:style w:type="character" w:styleId="FollowedHyperlink">
    <w:name w:val="FollowedHyperlink"/>
    <w:basedOn w:val="DefaultParagraphFont"/>
    <w:uiPriority w:val="99"/>
    <w:semiHidden/>
    <w:unhideWhenUsed/>
    <w:rsid w:val="00B70A5F"/>
    <w:rPr>
      <w:color w:val="954F72" w:themeColor="followedHyperlink"/>
      <w:u w:val="single"/>
    </w:rPr>
  </w:style>
  <w:style w:type="table" w:customStyle="1" w:styleId="TableGrid1">
    <w:name w:val="Table Grid1"/>
    <w:basedOn w:val="TableNormal"/>
    <w:next w:val="TableGrid"/>
    <w:uiPriority w:val="39"/>
    <w:rsid w:val="00B70A5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70A5F"/>
    <w:pPr>
      <w:spacing w:after="0" w:line="240" w:lineRule="auto"/>
    </w:pPr>
    <w:rPr>
      <w:rFonts w:eastAsiaTheme="minorEastAsia"/>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70A5F"/>
    <w:pPr>
      <w:spacing w:after="0" w:line="240" w:lineRule="auto"/>
    </w:pPr>
    <w:rPr>
      <w:rFonts w:eastAsiaTheme="minorEastAsia"/>
      <w:sz w:val="24"/>
      <w:szCs w:val="24"/>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B70A5F"/>
    <w:pPr>
      <w:spacing w:after="0" w:line="240" w:lineRule="auto"/>
    </w:pPr>
    <w:rPr>
      <w:rFonts w:eastAsiaTheme="minorEastAsia"/>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B70A5F"/>
    <w:pPr>
      <w:spacing w:after="0" w:line="240" w:lineRule="auto"/>
    </w:pPr>
    <w:rPr>
      <w:rFonts w:eastAsiaTheme="minorEastAsia"/>
      <w:sz w:val="24"/>
      <w:szCs w:val="24"/>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B70A5F"/>
    <w:rPr>
      <w:color w:val="808080"/>
      <w:shd w:val="clear" w:color="auto" w:fill="E6E6E6"/>
    </w:rPr>
  </w:style>
  <w:style w:type="character" w:customStyle="1" w:styleId="UnresolvedMention2">
    <w:name w:val="Unresolved Mention2"/>
    <w:basedOn w:val="DefaultParagraphFont"/>
    <w:uiPriority w:val="99"/>
    <w:rsid w:val="00B70A5F"/>
    <w:rPr>
      <w:color w:val="808080"/>
      <w:shd w:val="clear" w:color="auto" w:fill="E6E6E6"/>
    </w:rPr>
  </w:style>
  <w:style w:type="character" w:customStyle="1" w:styleId="UnresolvedMention3">
    <w:name w:val="Unresolved Mention3"/>
    <w:basedOn w:val="DefaultParagraphFont"/>
    <w:uiPriority w:val="99"/>
    <w:rsid w:val="00B70A5F"/>
    <w:rPr>
      <w:color w:val="808080"/>
      <w:shd w:val="clear" w:color="auto" w:fill="E6E6E6"/>
    </w:rPr>
  </w:style>
  <w:style w:type="paragraph" w:customStyle="1" w:styleId="EndNoteBibliographyTitle">
    <w:name w:val="EndNote Bibliography Title"/>
    <w:basedOn w:val="Normal"/>
    <w:link w:val="EndNoteBibliographyTitleChar"/>
    <w:rsid w:val="00B70A5F"/>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70A5F"/>
    <w:rPr>
      <w:rFonts w:ascii="Calibri" w:eastAsiaTheme="minorEastAsia" w:hAnsi="Calibri" w:cs="Calibri"/>
      <w:noProof/>
      <w:lang w:val="en-US"/>
    </w:rPr>
  </w:style>
  <w:style w:type="paragraph" w:customStyle="1" w:styleId="EndNoteBibliography">
    <w:name w:val="EndNote Bibliography"/>
    <w:basedOn w:val="Normal"/>
    <w:link w:val="EndNoteBibliographyChar"/>
    <w:rsid w:val="00B70A5F"/>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70A5F"/>
    <w:rPr>
      <w:rFonts w:ascii="Calibri" w:eastAsiaTheme="minorEastAsia" w:hAnsi="Calibri" w:cs="Calibri"/>
      <w:noProof/>
      <w:lang w:val="en-US"/>
    </w:rPr>
  </w:style>
  <w:style w:type="paragraph" w:styleId="FootnoteText">
    <w:name w:val="footnote text"/>
    <w:basedOn w:val="Normal"/>
    <w:link w:val="FootnoteTextChar"/>
    <w:uiPriority w:val="99"/>
    <w:semiHidden/>
    <w:unhideWhenUsed/>
    <w:rsid w:val="00B70A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0A5F"/>
    <w:rPr>
      <w:rFonts w:eastAsiaTheme="minorEastAsia"/>
      <w:sz w:val="20"/>
      <w:szCs w:val="20"/>
    </w:rPr>
  </w:style>
  <w:style w:type="character" w:styleId="FootnoteReference">
    <w:name w:val="footnote reference"/>
    <w:basedOn w:val="DefaultParagraphFont"/>
    <w:uiPriority w:val="99"/>
    <w:semiHidden/>
    <w:unhideWhenUsed/>
    <w:rsid w:val="00B70A5F"/>
    <w:rPr>
      <w:vertAlign w:val="superscript"/>
    </w:rPr>
  </w:style>
  <w:style w:type="character" w:customStyle="1" w:styleId="UnresolvedMention4">
    <w:name w:val="Unresolved Mention4"/>
    <w:basedOn w:val="DefaultParagraphFont"/>
    <w:uiPriority w:val="99"/>
    <w:semiHidden/>
    <w:unhideWhenUsed/>
    <w:rsid w:val="00B70A5F"/>
    <w:rPr>
      <w:color w:val="605E5C"/>
      <w:shd w:val="clear" w:color="auto" w:fill="E1DFDD"/>
    </w:rPr>
  </w:style>
  <w:style w:type="table" w:styleId="PlainTable2">
    <w:name w:val="Plain Table 2"/>
    <w:basedOn w:val="TableNormal"/>
    <w:uiPriority w:val="42"/>
    <w:rsid w:val="00B70A5F"/>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semiHidden/>
    <w:unhideWhenUsed/>
    <w:qFormat/>
    <w:rsid w:val="00B70A5F"/>
    <w:pPr>
      <w:spacing w:line="240" w:lineRule="auto"/>
    </w:pPr>
    <w:rPr>
      <w:b/>
      <w:bCs/>
      <w:smallCaps/>
      <w:color w:val="44546A" w:themeColor="text2"/>
    </w:rPr>
  </w:style>
  <w:style w:type="paragraph" w:styleId="Title">
    <w:name w:val="Title"/>
    <w:basedOn w:val="Normal"/>
    <w:next w:val="Normal"/>
    <w:link w:val="TitleChar"/>
    <w:uiPriority w:val="10"/>
    <w:qFormat/>
    <w:rsid w:val="00B70A5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70A5F"/>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70A5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B70A5F"/>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B70A5F"/>
    <w:rPr>
      <w:b/>
      <w:bCs/>
    </w:rPr>
  </w:style>
  <w:style w:type="character" w:styleId="Emphasis">
    <w:name w:val="Emphasis"/>
    <w:basedOn w:val="DefaultParagraphFont"/>
    <w:uiPriority w:val="20"/>
    <w:qFormat/>
    <w:rsid w:val="00B70A5F"/>
    <w:rPr>
      <w:i/>
      <w:iCs/>
    </w:rPr>
  </w:style>
  <w:style w:type="paragraph" w:styleId="Quote">
    <w:name w:val="Quote"/>
    <w:basedOn w:val="Normal"/>
    <w:next w:val="Normal"/>
    <w:link w:val="QuoteChar"/>
    <w:uiPriority w:val="29"/>
    <w:qFormat/>
    <w:rsid w:val="00B70A5F"/>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B70A5F"/>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B70A5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70A5F"/>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B70A5F"/>
    <w:rPr>
      <w:b/>
      <w:bCs/>
      <w:i/>
      <w:iCs/>
    </w:rPr>
  </w:style>
  <w:style w:type="character" w:styleId="SubtleReference">
    <w:name w:val="Subtle Reference"/>
    <w:basedOn w:val="DefaultParagraphFont"/>
    <w:uiPriority w:val="31"/>
    <w:qFormat/>
    <w:rsid w:val="00B70A5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70A5F"/>
    <w:rPr>
      <w:b/>
      <w:bCs/>
      <w:smallCaps/>
      <w:color w:val="44546A" w:themeColor="text2"/>
      <w:u w:val="single"/>
    </w:rPr>
  </w:style>
  <w:style w:type="character" w:styleId="BookTitle">
    <w:name w:val="Book Title"/>
    <w:basedOn w:val="DefaultParagraphFont"/>
    <w:uiPriority w:val="33"/>
    <w:qFormat/>
    <w:rsid w:val="00B70A5F"/>
    <w:rPr>
      <w:b/>
      <w:bCs/>
      <w:smallCaps/>
      <w:spacing w:val="10"/>
    </w:rPr>
  </w:style>
  <w:style w:type="paragraph" w:styleId="TOCHeading">
    <w:name w:val="TOC Heading"/>
    <w:basedOn w:val="Heading1"/>
    <w:next w:val="Normal"/>
    <w:uiPriority w:val="39"/>
    <w:semiHidden/>
    <w:unhideWhenUsed/>
    <w:qFormat/>
    <w:rsid w:val="00B70A5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hyperlink" Target="mailto:e.mitchell@auckland.ac.nz"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7734</Words>
  <Characters>44087</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Dalrymple, Kathryn</dc:creator>
  <cp:keywords/>
  <dc:description/>
  <cp:lastModifiedBy>Karen Drake</cp:lastModifiedBy>
  <cp:revision>2</cp:revision>
  <dcterms:created xsi:type="dcterms:W3CDTF">2019-04-09T13:05:00Z</dcterms:created>
  <dcterms:modified xsi:type="dcterms:W3CDTF">2019-04-09T13:05:00Z</dcterms:modified>
</cp:coreProperties>
</file>