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71023" w14:textId="77777777" w:rsidR="004E0C51" w:rsidRDefault="004E0C51" w:rsidP="00CD63E2">
      <w:pPr>
        <w:rPr>
          <w:b/>
        </w:rPr>
      </w:pPr>
    </w:p>
    <w:p w14:paraId="3E17ED28" w14:textId="77777777" w:rsidR="004E0C51" w:rsidRDefault="004E0C51" w:rsidP="00CD63E2">
      <w:pPr>
        <w:rPr>
          <w:b/>
        </w:rPr>
      </w:pPr>
    </w:p>
    <w:p w14:paraId="7A07E3B7" w14:textId="77777777" w:rsidR="004E0C51" w:rsidRDefault="004E0C51" w:rsidP="00CD63E2">
      <w:pPr>
        <w:rPr>
          <w:b/>
        </w:rPr>
      </w:pPr>
    </w:p>
    <w:p w14:paraId="74E8616C" w14:textId="77777777" w:rsidR="004E0C51" w:rsidRDefault="004E0C51" w:rsidP="00CD63E2">
      <w:pPr>
        <w:rPr>
          <w:b/>
        </w:rPr>
      </w:pPr>
    </w:p>
    <w:p w14:paraId="00952F87" w14:textId="77777777" w:rsidR="004E0C51" w:rsidRDefault="004E0C51" w:rsidP="00CD63E2">
      <w:pPr>
        <w:rPr>
          <w:b/>
        </w:rPr>
      </w:pPr>
    </w:p>
    <w:p w14:paraId="1D21F308" w14:textId="11EE5DE7" w:rsidR="004E0C51" w:rsidRDefault="004E0C51" w:rsidP="00CD63E2">
      <w:pPr>
        <w:rPr>
          <w:b/>
        </w:rPr>
      </w:pPr>
      <w:r>
        <w:rPr>
          <w:b/>
        </w:rPr>
        <w:t xml:space="preserve">Children’s identification of unfamiliar voices on both target-present and target-absent </w:t>
      </w:r>
      <w:proofErr w:type="spellStart"/>
      <w:r>
        <w:rPr>
          <w:b/>
        </w:rPr>
        <w:t>lineups</w:t>
      </w:r>
      <w:proofErr w:type="spellEnd"/>
    </w:p>
    <w:p w14:paraId="79197D25" w14:textId="61E2EFC6" w:rsidR="004E0C51" w:rsidRDefault="004E0C51" w:rsidP="00CD63E2">
      <w:pPr>
        <w:rPr>
          <w:b/>
        </w:rPr>
      </w:pPr>
    </w:p>
    <w:p w14:paraId="5A15582B" w14:textId="77777777" w:rsidR="004E0C51" w:rsidRPr="005E50A9" w:rsidRDefault="004E0C51" w:rsidP="00CD63E2">
      <w:pPr>
        <w:rPr>
          <w:b/>
        </w:rPr>
      </w:pPr>
    </w:p>
    <w:p w14:paraId="3A753E64" w14:textId="77777777" w:rsidR="004E0C51" w:rsidRPr="005E50A9" w:rsidRDefault="004E0C51" w:rsidP="00CD63E2">
      <w:pPr>
        <w:rPr>
          <w:b/>
          <w:vertAlign w:val="superscript"/>
        </w:rPr>
      </w:pPr>
      <w:r w:rsidRPr="005E50A9">
        <w:rPr>
          <w:b/>
        </w:rPr>
        <w:t>Calderwood, L.,</w:t>
      </w:r>
      <w:r w:rsidRPr="005E50A9">
        <w:rPr>
          <w:b/>
          <w:vertAlign w:val="superscript"/>
        </w:rPr>
        <w:t xml:space="preserve"> 1*</w:t>
      </w:r>
      <w:r w:rsidRPr="005E50A9">
        <w:rPr>
          <w:b/>
        </w:rPr>
        <w:t xml:space="preserve"> McKay, D. R.</w:t>
      </w:r>
      <w:proofErr w:type="gramStart"/>
      <w:r w:rsidRPr="005E50A9">
        <w:rPr>
          <w:b/>
        </w:rPr>
        <w:t>,</w:t>
      </w:r>
      <w:r w:rsidRPr="005E50A9">
        <w:rPr>
          <w:b/>
          <w:vertAlign w:val="superscript"/>
        </w:rPr>
        <w:t>1</w:t>
      </w:r>
      <w:proofErr w:type="gramEnd"/>
      <w:r w:rsidRPr="005E50A9">
        <w:rPr>
          <w:b/>
        </w:rPr>
        <w:t xml:space="preserve"> and Stevenage, S.V.</w:t>
      </w:r>
      <w:r w:rsidRPr="005E50A9">
        <w:rPr>
          <w:b/>
          <w:vertAlign w:val="superscript"/>
        </w:rPr>
        <w:t>2</w:t>
      </w:r>
    </w:p>
    <w:p w14:paraId="3EE75CEB" w14:textId="77777777" w:rsidR="004E0C51" w:rsidRPr="005E50A9" w:rsidRDefault="004E0C51" w:rsidP="00CD63E2">
      <w:r w:rsidRPr="005E50A9">
        <w:rPr>
          <w:vertAlign w:val="superscript"/>
        </w:rPr>
        <w:t xml:space="preserve">1 </w:t>
      </w:r>
      <w:r w:rsidRPr="005E50A9">
        <w:t>Department of Psychology, University of the West of Scotland</w:t>
      </w:r>
    </w:p>
    <w:p w14:paraId="4CE46E00" w14:textId="77777777" w:rsidR="004E0C51" w:rsidRPr="00641146" w:rsidRDefault="004E0C51" w:rsidP="00CD63E2">
      <w:r w:rsidRPr="005E50A9">
        <w:rPr>
          <w:vertAlign w:val="superscript"/>
        </w:rPr>
        <w:t xml:space="preserve">2 </w:t>
      </w:r>
      <w:r w:rsidRPr="005E50A9">
        <w:t>Department of Psychology, University of Southampton</w:t>
      </w:r>
    </w:p>
    <w:p w14:paraId="725CCC8A" w14:textId="77777777" w:rsidR="004E0C51" w:rsidRPr="005E50A9" w:rsidRDefault="004E0C51" w:rsidP="00CD63E2">
      <w:pPr>
        <w:rPr>
          <w:b/>
        </w:rPr>
      </w:pPr>
    </w:p>
    <w:p w14:paraId="6D1FC277" w14:textId="77777777" w:rsidR="004E0C51" w:rsidRPr="005E50A9" w:rsidRDefault="004E0C51" w:rsidP="00CD63E2">
      <w:pPr>
        <w:rPr>
          <w:b/>
        </w:rPr>
      </w:pPr>
    </w:p>
    <w:p w14:paraId="767444A4" w14:textId="77777777" w:rsidR="004E0C51" w:rsidRPr="005E50A9" w:rsidRDefault="004E0C51" w:rsidP="00CD63E2">
      <w:pPr>
        <w:rPr>
          <w:b/>
        </w:rPr>
      </w:pPr>
    </w:p>
    <w:p w14:paraId="657A39B1" w14:textId="77777777" w:rsidR="004E0C51" w:rsidRPr="005E50A9" w:rsidRDefault="004E0C51" w:rsidP="00CD63E2">
      <w:r w:rsidRPr="005E50A9">
        <w:t>Correspondence:</w:t>
      </w:r>
    </w:p>
    <w:p w14:paraId="1D042DB8" w14:textId="77777777" w:rsidR="004E0C51" w:rsidRPr="005E50A9" w:rsidRDefault="004E0C51" w:rsidP="00CD63E2">
      <w:r w:rsidRPr="005E50A9">
        <w:t>Correspondence should be addressed to Dr Lesley Calderwood at:</w:t>
      </w:r>
    </w:p>
    <w:p w14:paraId="445AAD55" w14:textId="77777777" w:rsidR="004E0C51" w:rsidRPr="005E50A9" w:rsidRDefault="004E0C51" w:rsidP="00CD63E2">
      <w:r w:rsidRPr="005E50A9">
        <w:t>School of Media, Culture and Society, University of the West of Scotland, Paisley Scotland, PA1 2BE</w:t>
      </w:r>
    </w:p>
    <w:p w14:paraId="65B86646" w14:textId="6E3887CF" w:rsidR="004E0C51" w:rsidRDefault="004E0C51" w:rsidP="00CD63E2">
      <w:r w:rsidRPr="005E50A9">
        <w:t xml:space="preserve">Email: </w:t>
      </w:r>
      <w:hyperlink r:id="rId9" w:history="1">
        <w:r w:rsidRPr="00CF2648">
          <w:rPr>
            <w:rStyle w:val="Hyperlink"/>
          </w:rPr>
          <w:t>Lesley.Calderwood@uws.ac.uk</w:t>
        </w:r>
      </w:hyperlink>
      <w:r w:rsidRPr="005E50A9">
        <w:t>; Tel: 0141 848 3895</w:t>
      </w:r>
    </w:p>
    <w:p w14:paraId="09BEFE1F" w14:textId="7F27B0B7" w:rsidR="004E0C51" w:rsidRDefault="004E0C51" w:rsidP="00CD63E2"/>
    <w:p w14:paraId="55EA90AF" w14:textId="764D01E4" w:rsidR="004E0C51" w:rsidRDefault="004E0C51" w:rsidP="00CD63E2"/>
    <w:p w14:paraId="034E7C59" w14:textId="77777777" w:rsidR="004E0C51" w:rsidRDefault="004E0C51" w:rsidP="00CD63E2"/>
    <w:p w14:paraId="57AF9EC3" w14:textId="77777777" w:rsidR="004E0C51" w:rsidRPr="005E50A9" w:rsidRDefault="004E0C51" w:rsidP="00CD63E2"/>
    <w:p w14:paraId="0A5D1CA3" w14:textId="505ABC08" w:rsidR="009106C2" w:rsidRPr="001F04F8" w:rsidRDefault="009106C2" w:rsidP="00CD63E2">
      <w:pPr>
        <w:rPr>
          <w:b/>
        </w:rPr>
      </w:pPr>
      <w:r w:rsidRPr="001F04F8">
        <w:rPr>
          <w:b/>
        </w:rPr>
        <w:lastRenderedPageBreak/>
        <w:t xml:space="preserve">Children’s identification of unfamiliar voices on both target-present and target-absent </w:t>
      </w:r>
      <w:proofErr w:type="spellStart"/>
      <w:r w:rsidRPr="001F04F8">
        <w:rPr>
          <w:b/>
        </w:rPr>
        <w:t>lineups</w:t>
      </w:r>
      <w:proofErr w:type="spellEnd"/>
      <w:r w:rsidRPr="001F04F8">
        <w:rPr>
          <w:b/>
        </w:rPr>
        <w:t xml:space="preserve">  </w:t>
      </w:r>
    </w:p>
    <w:p w14:paraId="31203DA2" w14:textId="157DBA5F" w:rsidR="00C246C5" w:rsidRPr="001F04F8" w:rsidRDefault="00C246C5" w:rsidP="00CD63E2">
      <w:pPr>
        <w:pStyle w:val="Articletitle"/>
        <w:spacing w:line="480" w:lineRule="auto"/>
        <w:rPr>
          <w:sz w:val="24"/>
        </w:rPr>
      </w:pPr>
    </w:p>
    <w:p w14:paraId="13639A91" w14:textId="56F51705" w:rsidR="001F04F8" w:rsidRDefault="001F04F8" w:rsidP="00CD63E2">
      <w:pPr>
        <w:rPr>
          <w:b/>
        </w:rPr>
      </w:pPr>
      <w:r w:rsidRPr="001F04F8">
        <w:rPr>
          <w:b/>
        </w:rPr>
        <w:t>Abstract</w:t>
      </w:r>
    </w:p>
    <w:p w14:paraId="0580FC4D" w14:textId="77777777" w:rsidR="00685802" w:rsidRPr="001F04F8" w:rsidRDefault="00685802" w:rsidP="00CD63E2">
      <w:pPr>
        <w:rPr>
          <w:b/>
        </w:rPr>
      </w:pPr>
    </w:p>
    <w:p w14:paraId="3CE92DF8" w14:textId="4165F8F4" w:rsidR="009106C2" w:rsidRPr="001F04F8" w:rsidRDefault="009106C2" w:rsidP="00CD63E2">
      <w:r w:rsidRPr="001F04F8">
        <w:t xml:space="preserve">A robust finding from the eyewitness literature is that children are as accurate as adults on target-present </w:t>
      </w:r>
      <w:proofErr w:type="spellStart"/>
      <w:r w:rsidRPr="001F04F8">
        <w:t>lineups</w:t>
      </w:r>
      <w:proofErr w:type="spellEnd"/>
      <w:r w:rsidRPr="001F04F8">
        <w:t xml:space="preserve"> from the age of </w:t>
      </w:r>
      <w:r w:rsidR="00700F8A">
        <w:t>five</w:t>
      </w:r>
      <w:r w:rsidRPr="001F04F8">
        <w:t xml:space="preserve"> years, whereas </w:t>
      </w:r>
      <w:r w:rsidR="003E73E1">
        <w:t>they continue to make an errone</w:t>
      </w:r>
      <w:r w:rsidRPr="001F04F8">
        <w:t xml:space="preserve">ous false positive identification from a target-absent </w:t>
      </w:r>
      <w:proofErr w:type="spellStart"/>
      <w:r w:rsidRPr="001F04F8">
        <w:t>lineup</w:t>
      </w:r>
      <w:proofErr w:type="spellEnd"/>
      <w:r w:rsidRPr="001F04F8">
        <w:t xml:space="preserve"> up until </w:t>
      </w:r>
      <w:r w:rsidR="00EC246F">
        <w:t xml:space="preserve">around </w:t>
      </w:r>
      <w:r w:rsidR="00700F8A">
        <w:t>fourteen</w:t>
      </w:r>
      <w:r w:rsidRPr="001F04F8">
        <w:t xml:space="preserve"> years </w:t>
      </w:r>
      <w:r w:rsidR="00EC246F">
        <w:t xml:space="preserve">of age </w:t>
      </w:r>
      <w:r w:rsidRPr="001F04F8">
        <w:t>(</w:t>
      </w:r>
      <w:proofErr w:type="spellStart"/>
      <w:r w:rsidRPr="001F04F8">
        <w:t>Pozzulo</w:t>
      </w:r>
      <w:proofErr w:type="spellEnd"/>
      <w:r w:rsidRPr="001F04F8">
        <w:t xml:space="preserve"> &amp; Lindsay, 1998). The current study explores whether the same pattern occurs when voices are used instead of faces.</w:t>
      </w:r>
      <w:r w:rsidRPr="001F04F8">
        <w:rPr>
          <w:color w:val="FF0000"/>
        </w:rPr>
        <w:t xml:space="preserve"> </w:t>
      </w:r>
      <w:r w:rsidRPr="001F04F8">
        <w:t>A total of 334 participants from six age groups (6-7-year-olds, 8-9-year-olds, 10-11-year-olds, 12-13-year-olds, 14-15-year-olds and adults) listened to a 30 second audio clip of an unfamiliar voice and were then presented with either a six</w:t>
      </w:r>
      <w:r w:rsidR="00EC246F">
        <w:t xml:space="preserve"> </w:t>
      </w:r>
      <w:r w:rsidRPr="001F04F8">
        <w:t xml:space="preserve">person target-present or target-absent voice </w:t>
      </w:r>
      <w:proofErr w:type="spellStart"/>
      <w:r w:rsidRPr="001F04F8">
        <w:t>lineup</w:t>
      </w:r>
      <w:proofErr w:type="spellEnd"/>
      <w:r w:rsidRPr="001F04F8">
        <w:t xml:space="preserve">. Overall, participants were more accurate with target-present than target-absent </w:t>
      </w:r>
      <w:proofErr w:type="spellStart"/>
      <w:r w:rsidRPr="001F04F8">
        <w:t>lineups</w:t>
      </w:r>
      <w:proofErr w:type="spellEnd"/>
      <w:r w:rsidRPr="001F04F8">
        <w:t xml:space="preserve">. </w:t>
      </w:r>
      <w:r w:rsidR="00001187">
        <w:t>Moreover, p</w:t>
      </w:r>
      <w:r w:rsidRPr="001F04F8">
        <w:t xml:space="preserve">erformance on target-present </w:t>
      </w:r>
      <w:proofErr w:type="spellStart"/>
      <w:r w:rsidRPr="001F04F8">
        <w:t>lineups</w:t>
      </w:r>
      <w:proofErr w:type="spellEnd"/>
      <w:r w:rsidRPr="001F04F8">
        <w:t xml:space="preserve"> showed adult-like levels of attainment by 8-9 years of age. In contrast, performance on target-absent </w:t>
      </w:r>
      <w:proofErr w:type="spellStart"/>
      <w:r w:rsidRPr="001F04F8">
        <w:t>lineups</w:t>
      </w:r>
      <w:proofErr w:type="spellEnd"/>
      <w:r w:rsidRPr="001F04F8">
        <w:t xml:space="preserve"> was extremely poor</w:t>
      </w:r>
      <w:r w:rsidR="00001187">
        <w:t>,</w:t>
      </w:r>
      <w:r w:rsidRPr="001F04F8">
        <w:t xml:space="preserve"> with all age groups tending to make a false identification. Confidence was higher when participants made correct </w:t>
      </w:r>
      <w:r w:rsidR="00EA220C">
        <w:t xml:space="preserve">rather </w:t>
      </w:r>
      <w:r w:rsidRPr="001F04F8">
        <w:t xml:space="preserve">than incorrect decisions for both types of </w:t>
      </w:r>
      <w:proofErr w:type="spellStart"/>
      <w:r w:rsidRPr="001F04F8">
        <w:t>lineup</w:t>
      </w:r>
      <w:proofErr w:type="spellEnd"/>
      <w:r w:rsidRPr="001F04F8">
        <w:t xml:space="preserve"> and this did not change with increasing age. Given these results, both child and adult </w:t>
      </w:r>
      <w:proofErr w:type="spellStart"/>
      <w:r w:rsidRPr="001F04F8">
        <w:t>earwitness</w:t>
      </w:r>
      <w:proofErr w:type="spellEnd"/>
      <w:r w:rsidRPr="001F04F8">
        <w:t xml:space="preserve"> evidence needs to be treated with considerable caution.</w:t>
      </w:r>
    </w:p>
    <w:p w14:paraId="54554364" w14:textId="77777777" w:rsidR="001F04F8" w:rsidRPr="001F04F8" w:rsidRDefault="001F04F8" w:rsidP="00CD63E2">
      <w:pPr>
        <w:pStyle w:val="Heading1"/>
        <w:spacing w:line="480" w:lineRule="auto"/>
        <w:rPr>
          <w:rFonts w:cs="Times New Roman"/>
          <w:szCs w:val="24"/>
        </w:rPr>
      </w:pPr>
    </w:p>
    <w:p w14:paraId="63838994" w14:textId="21868EA2" w:rsidR="001F04F8" w:rsidRPr="001F04F8" w:rsidRDefault="001F04F8" w:rsidP="00CD63E2">
      <w:pPr>
        <w:pStyle w:val="Heading1"/>
        <w:spacing w:line="480" w:lineRule="auto"/>
        <w:rPr>
          <w:rFonts w:cs="Times New Roman"/>
          <w:szCs w:val="24"/>
        </w:rPr>
      </w:pPr>
    </w:p>
    <w:p w14:paraId="421AB425" w14:textId="77777777" w:rsidR="001F04F8" w:rsidRPr="001F04F8" w:rsidRDefault="001F04F8" w:rsidP="00CD63E2">
      <w:pPr>
        <w:pStyle w:val="Paragraph"/>
      </w:pPr>
    </w:p>
    <w:p w14:paraId="72B10A4C" w14:textId="70616599" w:rsidR="00997B0F" w:rsidRDefault="009106C2" w:rsidP="00CD63E2">
      <w:pPr>
        <w:pStyle w:val="Heading1"/>
        <w:spacing w:line="480" w:lineRule="auto"/>
        <w:rPr>
          <w:rFonts w:cs="Times New Roman"/>
          <w:szCs w:val="24"/>
        </w:rPr>
      </w:pPr>
      <w:r w:rsidRPr="001F04F8">
        <w:rPr>
          <w:rFonts w:cs="Times New Roman"/>
          <w:szCs w:val="24"/>
        </w:rPr>
        <w:lastRenderedPageBreak/>
        <w:t>Introduction</w:t>
      </w:r>
    </w:p>
    <w:p w14:paraId="405BB9A4" w14:textId="77777777" w:rsidR="00685802" w:rsidRPr="00685802" w:rsidRDefault="00685802" w:rsidP="00CD63E2">
      <w:pPr>
        <w:pStyle w:val="Paragraph"/>
      </w:pPr>
    </w:p>
    <w:p w14:paraId="0CE50909" w14:textId="17794411" w:rsidR="009106C2" w:rsidRPr="001F04F8" w:rsidRDefault="009106C2" w:rsidP="00CD63E2">
      <w:r w:rsidRPr="001F04F8">
        <w:t xml:space="preserve">In most criminal cases the perpetrator has been seen by a victim or </w:t>
      </w:r>
      <w:proofErr w:type="gramStart"/>
      <w:r w:rsidRPr="001F04F8">
        <w:t>eyewitness</w:t>
      </w:r>
      <w:r w:rsidR="0013468B">
        <w:t>(</w:t>
      </w:r>
      <w:proofErr w:type="spellStart"/>
      <w:proofErr w:type="gramEnd"/>
      <w:r w:rsidRPr="001F04F8">
        <w:t>es</w:t>
      </w:r>
      <w:proofErr w:type="spellEnd"/>
      <w:r w:rsidR="0013468B">
        <w:t>)</w:t>
      </w:r>
      <w:r w:rsidRPr="001F04F8">
        <w:t xml:space="preserve"> and their visual descriptions are used to aid the identification process. However, there are often cases in which the victim’s or witness’s memory of the perpetrator’s voice can provide a useful clue to identification. There may even be occasions when the voice is the only clue to identification such as when crimes are committed in the dark, over the phone, or when the perpetrator is wearing a disguise or visibility is reduced. Whilst we know a lot about the reliability (and fallibility) of eyewitness identification, very little is known about the reliability of </w:t>
      </w:r>
      <w:proofErr w:type="spellStart"/>
      <w:r w:rsidRPr="001F04F8">
        <w:t>earwitness</w:t>
      </w:r>
      <w:proofErr w:type="spellEnd"/>
      <w:r w:rsidRPr="001F04F8">
        <w:t xml:space="preserve"> identification and even less is known about children’s voice identification abilities. </w:t>
      </w:r>
      <w:r w:rsidR="00F82FDB">
        <w:t xml:space="preserve">In particular, there is a lack of understanding of children’s voice identification abilities when the target is absent from the test set. </w:t>
      </w:r>
      <w:r w:rsidRPr="001F04F8">
        <w:t xml:space="preserve">The purpose of the present paper is to examine children’s voice identification abilities with a </w:t>
      </w:r>
      <w:r w:rsidR="00F82FDB">
        <w:t>specific emphasis on performance in target-absent testing conditions.</w:t>
      </w:r>
    </w:p>
    <w:p w14:paraId="19ED8DBD" w14:textId="77777777" w:rsidR="00685802" w:rsidRPr="001F04F8" w:rsidRDefault="00685802" w:rsidP="00CD63E2">
      <w:pPr>
        <w:rPr>
          <w:i/>
        </w:rPr>
      </w:pPr>
    </w:p>
    <w:p w14:paraId="51EFCF65" w14:textId="6404565D" w:rsidR="00ED4C18" w:rsidRPr="00ED4C18" w:rsidRDefault="009106C2" w:rsidP="00CD63E2">
      <w:pPr>
        <w:rPr>
          <w:color w:val="FF0000"/>
        </w:rPr>
      </w:pPr>
      <w:r w:rsidRPr="001F04F8">
        <w:t xml:space="preserve">Research with adults has consistently shown that voice identification is much poorer than face identification (see </w:t>
      </w:r>
      <w:proofErr w:type="spellStart"/>
      <w:r w:rsidRPr="00525CC0">
        <w:rPr>
          <w:shd w:val="clear" w:color="auto" w:fill="FFFFFF" w:themeFill="background1"/>
        </w:rPr>
        <w:t>Yarmey</w:t>
      </w:r>
      <w:proofErr w:type="spellEnd"/>
      <w:r w:rsidRPr="00525CC0">
        <w:rPr>
          <w:shd w:val="clear" w:color="auto" w:fill="FFFFFF" w:themeFill="background1"/>
        </w:rPr>
        <w:t>, 1995</w:t>
      </w:r>
      <w:r w:rsidRPr="001F04F8">
        <w:t>,</w:t>
      </w:r>
      <w:r w:rsidR="00525CC0">
        <w:t xml:space="preserve"> and</w:t>
      </w:r>
      <w:r w:rsidRPr="001F04F8">
        <w:t xml:space="preserve"> </w:t>
      </w:r>
      <w:r w:rsidR="00525CC0">
        <w:t>Stevenage &amp; Neil, 2014</w:t>
      </w:r>
      <w:r w:rsidR="00195981">
        <w:t>,</w:t>
      </w:r>
      <w:r w:rsidR="00525CC0">
        <w:t xml:space="preserve"> </w:t>
      </w:r>
      <w:r w:rsidRPr="001F04F8">
        <w:t>for review</w:t>
      </w:r>
      <w:r w:rsidR="00525CC0">
        <w:t>s</w:t>
      </w:r>
      <w:r w:rsidRPr="001F04F8">
        <w:t xml:space="preserve">). </w:t>
      </w:r>
      <w:proofErr w:type="gramStart"/>
      <w:r w:rsidRPr="001F04F8">
        <w:t xml:space="preserve">For example, </w:t>
      </w:r>
      <w:proofErr w:type="spellStart"/>
      <w:r w:rsidRPr="001F04F8">
        <w:t>Öhman</w:t>
      </w:r>
      <w:proofErr w:type="spellEnd"/>
      <w:r w:rsidRPr="001F04F8">
        <w:t xml:space="preserve">, Eriksson and </w:t>
      </w:r>
      <w:proofErr w:type="spellStart"/>
      <w:r w:rsidRPr="001F04F8">
        <w:t>Granhag</w:t>
      </w:r>
      <w:proofErr w:type="spellEnd"/>
      <w:r w:rsidR="0036634C">
        <w:t>,</w:t>
      </w:r>
      <w:r w:rsidRPr="001F04F8">
        <w:t xml:space="preserve"> (2012)</w:t>
      </w:r>
      <w:r w:rsidR="0036634C">
        <w:t>,</w:t>
      </w:r>
      <w:r w:rsidRPr="001F04F8">
        <w:t xml:space="preserve"> tested adult recognition of an unfamiliar voice using a seven voice </w:t>
      </w:r>
      <w:proofErr w:type="spellStart"/>
      <w:r w:rsidRPr="001F04F8">
        <w:t>lineup</w:t>
      </w:r>
      <w:proofErr w:type="spellEnd"/>
      <w:r w:rsidRPr="001F04F8">
        <w:t xml:space="preserve"> after a two week delay.</w:t>
      </w:r>
      <w:proofErr w:type="gramEnd"/>
      <w:r w:rsidRPr="001F04F8">
        <w:t xml:space="preserve"> Surprisingly, only 19% of adults could correctly identify the target voice. Although this result was significantly above chance, performance </w:t>
      </w:r>
      <w:r w:rsidR="00E26567">
        <w:t>was</w:t>
      </w:r>
      <w:r w:rsidR="00E26567" w:rsidRPr="001F04F8">
        <w:t xml:space="preserve"> </w:t>
      </w:r>
      <w:r w:rsidR="00614D5D">
        <w:t xml:space="preserve">surprisingly </w:t>
      </w:r>
      <w:r w:rsidRPr="001F04F8">
        <w:t xml:space="preserve">poor when compared to unfamiliar face recognition. </w:t>
      </w:r>
      <w:r w:rsidR="00614D5D">
        <w:t xml:space="preserve">This difficulty </w:t>
      </w:r>
      <w:r w:rsidR="00403460">
        <w:t xml:space="preserve">recognising </w:t>
      </w:r>
      <w:r w:rsidR="001E161D">
        <w:t xml:space="preserve">voices </w:t>
      </w:r>
      <w:r w:rsidR="00F82FDB">
        <w:t xml:space="preserve">is evident even </w:t>
      </w:r>
      <w:r w:rsidR="00614D5D">
        <w:t>when examining familiar voice recognition (</w:t>
      </w:r>
      <w:r w:rsidR="00ED4C18" w:rsidRPr="001F04F8">
        <w:t>Damjanovic &amp; Hanley, 2007; Hanley &amp; Damjanovic, 2009</w:t>
      </w:r>
      <w:r w:rsidR="00ED4C18">
        <w:t xml:space="preserve">; </w:t>
      </w:r>
      <w:r w:rsidR="00614D5D">
        <w:t xml:space="preserve">Hanley, Smith &amp; Hadfield, 1998; </w:t>
      </w:r>
      <w:proofErr w:type="spellStart"/>
      <w:r w:rsidRPr="001F04F8">
        <w:t>Yarmey</w:t>
      </w:r>
      <w:proofErr w:type="spellEnd"/>
      <w:r w:rsidRPr="001F04F8">
        <w:t xml:space="preserve">, </w:t>
      </w:r>
      <w:proofErr w:type="spellStart"/>
      <w:r w:rsidRPr="001F04F8">
        <w:t>Yarmey</w:t>
      </w:r>
      <w:proofErr w:type="spellEnd"/>
      <w:r w:rsidRPr="001F04F8">
        <w:t xml:space="preserve">, </w:t>
      </w:r>
      <w:proofErr w:type="spellStart"/>
      <w:r w:rsidRPr="001F04F8">
        <w:t>Yarmey</w:t>
      </w:r>
      <w:proofErr w:type="spellEnd"/>
      <w:r w:rsidRPr="001F04F8">
        <w:t xml:space="preserve">, </w:t>
      </w:r>
      <w:r w:rsidR="00614D5D">
        <w:t>&amp;</w:t>
      </w:r>
      <w:r w:rsidR="00614D5D" w:rsidRPr="001F04F8">
        <w:t xml:space="preserve"> </w:t>
      </w:r>
      <w:r w:rsidRPr="001F04F8">
        <w:lastRenderedPageBreak/>
        <w:t>Parliament, 2001)</w:t>
      </w:r>
      <w:r w:rsidR="00ED4C18">
        <w:t xml:space="preserve">, leading to </w:t>
      </w:r>
      <w:r w:rsidRPr="001F04F8">
        <w:t xml:space="preserve">the proposal </w:t>
      </w:r>
      <w:r w:rsidR="00ED4C18">
        <w:t>of</w:t>
      </w:r>
      <w:r w:rsidRPr="001F04F8">
        <w:t xml:space="preserve"> a weaker route for voice identification </w:t>
      </w:r>
      <w:r w:rsidR="00ED4C18">
        <w:t xml:space="preserve">than for face recognition (Stevenage, </w:t>
      </w:r>
      <w:proofErr w:type="spellStart"/>
      <w:r w:rsidR="00ED4C18">
        <w:t>Hugill</w:t>
      </w:r>
      <w:proofErr w:type="spellEnd"/>
      <w:r w:rsidR="00ED4C18">
        <w:t xml:space="preserve"> &amp; Lewis, 201</w:t>
      </w:r>
      <w:r w:rsidR="00525CC0">
        <w:t>2</w:t>
      </w:r>
      <w:r w:rsidR="00ED4C18">
        <w:t xml:space="preserve">). </w:t>
      </w:r>
    </w:p>
    <w:p w14:paraId="033CE811" w14:textId="77777777" w:rsidR="00685802" w:rsidRPr="001F04F8" w:rsidRDefault="00685802" w:rsidP="00CD63E2">
      <w:pPr>
        <w:rPr>
          <w:i/>
        </w:rPr>
      </w:pPr>
    </w:p>
    <w:p w14:paraId="182FD42C" w14:textId="57E819C1" w:rsidR="007459EE" w:rsidRDefault="009106C2" w:rsidP="00CD63E2">
      <w:r w:rsidRPr="001F04F8">
        <w:t xml:space="preserve">Against this backdrop, there is little research </w:t>
      </w:r>
      <w:r w:rsidR="00233A58">
        <w:t>as yet</w:t>
      </w:r>
      <w:r w:rsidRPr="001F04F8">
        <w:t xml:space="preserve"> on children’s recognition of voices. Consequently, we do not know whether they too show relatively poor performance with voices compared to faces. Early work</w:t>
      </w:r>
      <w:r w:rsidR="00233A58">
        <w:t>,</w:t>
      </w:r>
      <w:r w:rsidRPr="001F04F8">
        <w:t xml:space="preserve"> </w:t>
      </w:r>
      <w:r w:rsidR="00233A58">
        <w:t>however, suggests</w:t>
      </w:r>
      <w:r w:rsidR="00233A58" w:rsidRPr="001F04F8">
        <w:t xml:space="preserve"> </w:t>
      </w:r>
      <w:r w:rsidRPr="001F04F8">
        <w:t>that</w:t>
      </w:r>
      <w:r w:rsidR="00F82FDB">
        <w:t>, like adults,</w:t>
      </w:r>
      <w:r w:rsidRPr="001F04F8">
        <w:t xml:space="preserve"> children’s recognition of </w:t>
      </w:r>
      <w:r w:rsidRPr="001F04F8">
        <w:rPr>
          <w:i/>
        </w:rPr>
        <w:t>familiar</w:t>
      </w:r>
      <w:r w:rsidRPr="001F04F8">
        <w:t xml:space="preserve"> voices, </w:t>
      </w:r>
      <w:r w:rsidR="00F82FDB">
        <w:t>is far from perfect</w:t>
      </w:r>
      <w:r w:rsidRPr="001F04F8">
        <w:t>. For example, when presented with a 4 second clip of a familiar cartoon voice and asked to point to the corresponding cartoon picture, children</w:t>
      </w:r>
      <w:r w:rsidR="00ED4C18">
        <w:t xml:space="preserve"> as young as 3 years</w:t>
      </w:r>
      <w:r w:rsidRPr="001F04F8">
        <w:t xml:space="preserve"> performed </w:t>
      </w:r>
      <w:r w:rsidR="00F82FDB">
        <w:t xml:space="preserve">at only </w:t>
      </w:r>
      <w:r w:rsidR="00ED4C18">
        <w:t xml:space="preserve">61%, with performance rising </w:t>
      </w:r>
      <w:r w:rsidR="00C06AFC">
        <w:t>to around 81-86</w:t>
      </w:r>
      <w:r w:rsidR="00F82FDB">
        <w:t xml:space="preserve">% by </w:t>
      </w:r>
      <w:r w:rsidR="00C06AFC">
        <w:t>4-5 years</w:t>
      </w:r>
      <w:r w:rsidR="00ED4C18">
        <w:t xml:space="preserve"> </w:t>
      </w:r>
      <w:r w:rsidRPr="001F04F8">
        <w:t xml:space="preserve">(Spence, Rollins &amp; </w:t>
      </w:r>
      <w:proofErr w:type="spellStart"/>
      <w:r w:rsidRPr="001F04F8">
        <w:t>Jerger</w:t>
      </w:r>
      <w:proofErr w:type="spellEnd"/>
      <w:r w:rsidRPr="001F04F8">
        <w:t xml:space="preserve">, 2002). </w:t>
      </w:r>
      <w:r w:rsidR="00ED4C18">
        <w:t>Addressing concerns over</w:t>
      </w:r>
      <w:r w:rsidR="001E161D">
        <w:t xml:space="preserve"> lack of </w:t>
      </w:r>
      <w:r w:rsidR="00ED4C18">
        <w:t xml:space="preserve">realism, </w:t>
      </w:r>
      <w:r w:rsidR="007459EE">
        <w:t xml:space="preserve">lack of explicit identification, </w:t>
      </w:r>
      <w:r w:rsidR="00ED4C18">
        <w:t xml:space="preserve">and </w:t>
      </w:r>
      <w:r w:rsidR="001E161D">
        <w:t>potential un</w:t>
      </w:r>
      <w:r w:rsidR="00ED4C18">
        <w:t xml:space="preserve">familiarity with the cartoon voices, </w:t>
      </w:r>
      <w:r w:rsidRPr="001F04F8">
        <w:t xml:space="preserve">Murry and </w:t>
      </w:r>
      <w:proofErr w:type="spellStart"/>
      <w:r w:rsidRPr="001F04F8">
        <w:t>Cort</w:t>
      </w:r>
      <w:proofErr w:type="spellEnd"/>
      <w:r w:rsidRPr="001F04F8">
        <w:t>, (1971)</w:t>
      </w:r>
      <w:r w:rsidR="00EC246F">
        <w:t>,</w:t>
      </w:r>
      <w:r w:rsidR="00ED4C18">
        <w:t xml:space="preserve"> </w:t>
      </w:r>
      <w:r w:rsidR="007459EE">
        <w:t>asked 20 9-10</w:t>
      </w:r>
      <w:r w:rsidR="00195981">
        <w:t>-</w:t>
      </w:r>
      <w:r w:rsidR="007459EE">
        <w:t>year</w:t>
      </w:r>
      <w:r w:rsidR="00195981">
        <w:t>-</w:t>
      </w:r>
      <w:r w:rsidR="007459EE">
        <w:t>olds to identify the voices of 10</w:t>
      </w:r>
      <w:r w:rsidR="00ED4C18">
        <w:t xml:space="preserve"> personally familiar </w:t>
      </w:r>
      <w:r w:rsidR="007459EE">
        <w:t>classmates</w:t>
      </w:r>
      <w:r w:rsidR="00ED4C18">
        <w:t xml:space="preserve">. </w:t>
      </w:r>
      <w:r w:rsidR="001E161D">
        <w:t>Accuracy of identification reached 47% when listeners were presented with a 5</w:t>
      </w:r>
      <w:r w:rsidR="00195981">
        <w:t xml:space="preserve"> </w:t>
      </w:r>
      <w:r w:rsidR="001E161D">
        <w:t>s</w:t>
      </w:r>
      <w:r w:rsidR="00195981">
        <w:t>econd</w:t>
      </w:r>
      <w:r w:rsidR="001E161D">
        <w:t xml:space="preserve"> vowel sound, but reached</w:t>
      </w:r>
      <w:r w:rsidR="007459EE">
        <w:t xml:space="preserve"> 95% accuracy when listeners heard a sentence or a paragraph of speech. However, these performance levels may have been artificially inflated by the use of personally familiar stimuli drawn from a small set. </w:t>
      </w:r>
    </w:p>
    <w:p w14:paraId="46B8FA86" w14:textId="77777777" w:rsidR="007459EE" w:rsidRDefault="007459EE" w:rsidP="00CD63E2"/>
    <w:p w14:paraId="7665853B" w14:textId="34F0416F" w:rsidR="006F3BAD" w:rsidRDefault="007459EE" w:rsidP="00CD63E2">
      <w:r>
        <w:t xml:space="preserve">In terms of unfamiliar voice processing, results </w:t>
      </w:r>
      <w:r w:rsidR="001E161D">
        <w:t xml:space="preserve">have </w:t>
      </w:r>
      <w:r>
        <w:t xml:space="preserve">suggested this </w:t>
      </w:r>
      <w:r w:rsidR="00535B4F">
        <w:t xml:space="preserve">to be </w:t>
      </w:r>
      <w:r>
        <w:t xml:space="preserve">a </w:t>
      </w:r>
      <w:r w:rsidR="00535B4F">
        <w:t>particularly challenging</w:t>
      </w:r>
      <w:r>
        <w:t xml:space="preserve"> task for children</w:t>
      </w:r>
      <w:r w:rsidR="00535B4F">
        <w:t xml:space="preserve"> (</w:t>
      </w:r>
      <w:r w:rsidR="009106C2" w:rsidRPr="001F04F8">
        <w:t xml:space="preserve">Mann, Diamond </w:t>
      </w:r>
      <w:r w:rsidR="00535B4F">
        <w:t>&amp;</w:t>
      </w:r>
      <w:r w:rsidR="00535B4F" w:rsidRPr="001F04F8">
        <w:t xml:space="preserve"> </w:t>
      </w:r>
      <w:r w:rsidR="009106C2" w:rsidRPr="001F04F8">
        <w:t>Carey</w:t>
      </w:r>
      <w:r w:rsidR="00535B4F">
        <w:t xml:space="preserve">, </w:t>
      </w:r>
      <w:r w:rsidR="009106C2" w:rsidRPr="001F04F8">
        <w:t>1979)</w:t>
      </w:r>
      <w:r w:rsidR="00535B4F">
        <w:t xml:space="preserve">. Indeed, </w:t>
      </w:r>
      <w:r w:rsidR="001E161D">
        <w:t xml:space="preserve">when given a relatively taxing task involving the presentation of a target, and then the selection of a matching voice from two alternatives, performance was below chance level in 6 and 8 year olds, and rose only to around 60% by about 10 years of age. Moreover, </w:t>
      </w:r>
      <w:r w:rsidR="00573E33">
        <w:t xml:space="preserve">when </w:t>
      </w:r>
      <w:r w:rsidR="001E161D">
        <w:t xml:space="preserve">given a slightly easier version of the task, involving </w:t>
      </w:r>
      <w:r w:rsidR="00573E33">
        <w:t xml:space="preserve">a same/different judgement </w:t>
      </w:r>
      <w:r w:rsidR="00403460">
        <w:t xml:space="preserve">with </w:t>
      </w:r>
      <w:r w:rsidR="00573E33">
        <w:t xml:space="preserve">two </w:t>
      </w:r>
      <w:r w:rsidR="00573E33">
        <w:lastRenderedPageBreak/>
        <w:t xml:space="preserve">voice clips presented sequentially, performance was only marginally above chance in the youngest group (6 year olds) and rose </w:t>
      </w:r>
      <w:r w:rsidR="001E161D">
        <w:t>only to around</w:t>
      </w:r>
      <w:r w:rsidR="00573E33">
        <w:t xml:space="preserve"> 70% by about 10 years of age. </w:t>
      </w:r>
    </w:p>
    <w:p w14:paraId="4FCE7609" w14:textId="77777777" w:rsidR="006F3BAD" w:rsidRDefault="006F3BAD" w:rsidP="00CD63E2"/>
    <w:p w14:paraId="6704C96C" w14:textId="307FD3FA" w:rsidR="009106C2" w:rsidRPr="00A739F7" w:rsidRDefault="001E161D" w:rsidP="00CD63E2">
      <w:pPr>
        <w:ind w:right="-113"/>
      </w:pPr>
      <w:r>
        <w:t>Taking these results together, two observations are clear:</w:t>
      </w:r>
      <w:r w:rsidR="006F3BAD">
        <w:t xml:space="preserve"> (</w:t>
      </w:r>
      <w:proofErr w:type="spellStart"/>
      <w:r w:rsidR="006F3BAD">
        <w:t>i</w:t>
      </w:r>
      <w:proofErr w:type="spellEnd"/>
      <w:r w:rsidR="006F3BAD">
        <w:t xml:space="preserve">) adult levels of </w:t>
      </w:r>
      <w:r w:rsidR="006C36BB">
        <w:t xml:space="preserve">voice recognition </w:t>
      </w:r>
      <w:r w:rsidR="006F3BAD">
        <w:t>performance are relatively poor compared to face</w:t>
      </w:r>
      <w:r w:rsidR="006C36BB">
        <w:t xml:space="preserve"> recognition</w:t>
      </w:r>
      <w:r w:rsidR="006F3BAD">
        <w:t xml:space="preserve"> performance in equivalent designs, and (ii) children show similarly poor performance. Importantly, however, </w:t>
      </w:r>
      <w:r w:rsidR="009106C2" w:rsidRPr="001F04F8">
        <w:t>Mann et al.</w:t>
      </w:r>
      <w:r>
        <w:t>’s</w:t>
      </w:r>
      <w:r w:rsidR="009106C2" w:rsidRPr="001F04F8">
        <w:t xml:space="preserve"> (1979)</w:t>
      </w:r>
      <w:r>
        <w:t xml:space="preserve"> work</w:t>
      </w:r>
      <w:r w:rsidR="009106C2" w:rsidRPr="001F04F8">
        <w:t xml:space="preserve"> </w:t>
      </w:r>
      <w:r w:rsidR="002327A8">
        <w:t>explored unfamiliar voice recognition only thro</w:t>
      </w:r>
      <w:r w:rsidR="00184742">
        <w:t xml:space="preserve">ugh 2AFC target-present trials </w:t>
      </w:r>
      <w:r w:rsidR="002327A8">
        <w:t>and</w:t>
      </w:r>
      <w:r w:rsidR="00184742">
        <w:t>,</w:t>
      </w:r>
      <w:r w:rsidR="002327A8">
        <w:t xml:space="preserve"> as such, it offered no insight into children’s performance when the original speaker was </w:t>
      </w:r>
      <w:r w:rsidR="006F3BAD">
        <w:t>absent</w:t>
      </w:r>
      <w:r w:rsidR="002327A8">
        <w:t xml:space="preserve"> at test. </w:t>
      </w:r>
      <w:r w:rsidR="006F3BAD">
        <w:t xml:space="preserve">This is an important oversight, given evidence that children may find target-absent testing conditions much harder than target-present conditions. </w:t>
      </w:r>
      <w:r w:rsidR="00822C85">
        <w:t xml:space="preserve">Indeed, </w:t>
      </w:r>
      <w:r w:rsidR="006F3BAD">
        <w:t xml:space="preserve">in the face domain, </w:t>
      </w:r>
      <w:r w:rsidR="00822C85">
        <w:t>whilst adult-like levels of</w:t>
      </w:r>
      <w:r w:rsidR="006F3BAD">
        <w:t xml:space="preserve"> </w:t>
      </w:r>
      <w:r w:rsidR="00822C85">
        <w:t xml:space="preserve">performance are attained by children as young as 5-6 years old when the target is present, children </w:t>
      </w:r>
      <w:r w:rsidR="006F3BAD">
        <w:t xml:space="preserve">as old as 14 years </w:t>
      </w:r>
      <w:r w:rsidR="00822C85">
        <w:t xml:space="preserve">continue to make false positive selections from the </w:t>
      </w:r>
      <w:proofErr w:type="spellStart"/>
      <w:r w:rsidR="00822C85">
        <w:t>lineup</w:t>
      </w:r>
      <w:proofErr w:type="spellEnd"/>
      <w:r w:rsidR="00822C85">
        <w:t xml:space="preserve"> when the target is absent</w:t>
      </w:r>
      <w:r w:rsidR="009106C2" w:rsidRPr="00A739F7">
        <w:t xml:space="preserve"> (see </w:t>
      </w:r>
      <w:proofErr w:type="spellStart"/>
      <w:r w:rsidR="009106C2" w:rsidRPr="00A739F7">
        <w:t>Pozzulo</w:t>
      </w:r>
      <w:proofErr w:type="spellEnd"/>
      <w:r w:rsidR="009106C2" w:rsidRPr="00A739F7">
        <w:t xml:space="preserve"> &amp; Lindsay, 1998, for a review)</w:t>
      </w:r>
      <w:r w:rsidR="00822C85">
        <w:t xml:space="preserve">. </w:t>
      </w:r>
      <w:r>
        <w:t>As such, current evidence may indeed overestimate the performance of children when recognising voices.</w:t>
      </w:r>
    </w:p>
    <w:p w14:paraId="1CDDCBCC" w14:textId="77777777" w:rsidR="00A739F7" w:rsidRPr="001F04F8" w:rsidRDefault="00A739F7" w:rsidP="00CD63E2">
      <w:pPr>
        <w:ind w:right="-514"/>
      </w:pPr>
    </w:p>
    <w:p w14:paraId="3DB01651" w14:textId="15236917" w:rsidR="009106C2" w:rsidRDefault="009106C2" w:rsidP="00CD63E2">
      <w:pPr>
        <w:ind w:right="-113"/>
      </w:pPr>
      <w:r w:rsidRPr="00A739F7">
        <w:t xml:space="preserve">In a recent review of this </w:t>
      </w:r>
      <w:r w:rsidR="00A739F7" w:rsidRPr="00A739F7">
        <w:t>area</w:t>
      </w:r>
      <w:r w:rsidRPr="00A739F7">
        <w:t>, it is suggested that children’s high levels of false identifications in</w:t>
      </w:r>
      <w:r w:rsidR="00F57DE5">
        <w:t xml:space="preserve"> </w:t>
      </w:r>
      <w:r w:rsidRPr="00A739F7">
        <w:t xml:space="preserve">target-absent </w:t>
      </w:r>
      <w:r w:rsidR="0036634C">
        <w:t xml:space="preserve">face </w:t>
      </w:r>
      <w:proofErr w:type="spellStart"/>
      <w:r w:rsidRPr="00A739F7">
        <w:t>lineups</w:t>
      </w:r>
      <w:proofErr w:type="spellEnd"/>
      <w:r w:rsidRPr="00A739F7">
        <w:t xml:space="preserve"> </w:t>
      </w:r>
      <w:r w:rsidR="00F57DE5">
        <w:t>may be</w:t>
      </w:r>
      <w:r w:rsidR="00E26567" w:rsidRPr="00A739F7">
        <w:t xml:space="preserve"> </w:t>
      </w:r>
      <w:r w:rsidRPr="00A739F7">
        <w:t xml:space="preserve">driven by a social pressure to pick someone from the </w:t>
      </w:r>
      <w:proofErr w:type="spellStart"/>
      <w:r w:rsidRPr="00A739F7">
        <w:t>lineup</w:t>
      </w:r>
      <w:proofErr w:type="spellEnd"/>
      <w:r w:rsidRPr="00A739F7">
        <w:t xml:space="preserve"> </w:t>
      </w:r>
      <w:r w:rsidR="00E26567">
        <w:t xml:space="preserve">in order </w:t>
      </w:r>
      <w:r w:rsidRPr="00A739F7">
        <w:t xml:space="preserve">to </w:t>
      </w:r>
      <w:r w:rsidR="00E26567">
        <w:t>‘</w:t>
      </w:r>
      <w:r w:rsidRPr="00A739F7">
        <w:t>please the experimenter</w:t>
      </w:r>
      <w:r w:rsidR="00E26567">
        <w:t>’</w:t>
      </w:r>
      <w:r w:rsidRPr="00A739F7">
        <w:t xml:space="preserve"> rather than due to immature face processing abilities</w:t>
      </w:r>
      <w:r w:rsidR="006F3BAD">
        <w:t xml:space="preserve"> (</w:t>
      </w:r>
      <w:proofErr w:type="spellStart"/>
      <w:r w:rsidR="006F3BAD" w:rsidRPr="00A739F7">
        <w:t>Havard</w:t>
      </w:r>
      <w:proofErr w:type="spellEnd"/>
      <w:r w:rsidR="006F3BAD">
        <w:t xml:space="preserve">, </w:t>
      </w:r>
      <w:r w:rsidR="006F3BAD" w:rsidRPr="00A739F7">
        <w:t>2014</w:t>
      </w:r>
      <w:r w:rsidR="006F3BAD">
        <w:t>)</w:t>
      </w:r>
      <w:r w:rsidRPr="00A739F7">
        <w:t xml:space="preserve">. </w:t>
      </w:r>
      <w:r w:rsidR="00F57DE5">
        <w:t xml:space="preserve">Such an explanation bears a resemblance to children’s performance in </w:t>
      </w:r>
      <w:r w:rsidRPr="001F04F8">
        <w:t xml:space="preserve">Piagetian conservation tasks, where children </w:t>
      </w:r>
      <w:r w:rsidR="00F57DE5">
        <w:t xml:space="preserve">who </w:t>
      </w:r>
      <w:r w:rsidRPr="001F04F8">
        <w:t xml:space="preserve">are repeatedly asked the same question </w:t>
      </w:r>
      <w:r w:rsidR="00F57DE5">
        <w:t>may</w:t>
      </w:r>
      <w:r w:rsidRPr="001F04F8">
        <w:t xml:space="preserve"> think that they should give a different answer (</w:t>
      </w:r>
      <w:r w:rsidR="001B5FEC">
        <w:t>Rose &amp; Blank, 1974</w:t>
      </w:r>
      <w:r w:rsidRPr="001F04F8">
        <w:t>).</w:t>
      </w:r>
      <w:r w:rsidRPr="001F04F8">
        <w:rPr>
          <w:color w:val="FF0000"/>
        </w:rPr>
        <w:t xml:space="preserve"> </w:t>
      </w:r>
      <w:r w:rsidRPr="00A739F7">
        <w:t>In support of this view, it has been found that whe</w:t>
      </w:r>
      <w:r w:rsidR="00523091">
        <w:t>re</w:t>
      </w:r>
      <w:r w:rsidRPr="00A739F7">
        <w:t xml:space="preserve"> </w:t>
      </w:r>
      <w:r w:rsidR="00F627CA">
        <w:t xml:space="preserve">children can </w:t>
      </w:r>
      <w:r w:rsidR="008778DB">
        <w:t>select</w:t>
      </w:r>
      <w:r w:rsidR="00F627CA">
        <w:t xml:space="preserve"> </w:t>
      </w:r>
      <w:r w:rsidR="001A45E1">
        <w:t xml:space="preserve">a </w:t>
      </w:r>
      <w:r w:rsidRPr="00A739F7">
        <w:t xml:space="preserve">‘mystery man’ or a silhouette </w:t>
      </w:r>
      <w:r w:rsidR="001A45E1">
        <w:t xml:space="preserve">from a target-absent </w:t>
      </w:r>
      <w:proofErr w:type="spellStart"/>
      <w:r w:rsidR="001A45E1">
        <w:t>lineup</w:t>
      </w:r>
      <w:proofErr w:type="spellEnd"/>
      <w:r w:rsidRPr="00A739F7">
        <w:t>,</w:t>
      </w:r>
      <w:r w:rsidR="00A739F7">
        <w:t xml:space="preserve"> false identifications are great</w:t>
      </w:r>
      <w:r w:rsidRPr="00A739F7">
        <w:t>ly reduced (</w:t>
      </w:r>
      <w:proofErr w:type="spellStart"/>
      <w:r w:rsidR="001B5FEC">
        <w:t>Havard</w:t>
      </w:r>
      <w:proofErr w:type="spellEnd"/>
      <w:r w:rsidR="001B5FEC">
        <w:t xml:space="preserve"> &amp; </w:t>
      </w:r>
      <w:proofErr w:type="spellStart"/>
      <w:r w:rsidR="001B5FEC">
        <w:t>Mem</w:t>
      </w:r>
      <w:r w:rsidR="000370F8">
        <w:t>on</w:t>
      </w:r>
      <w:proofErr w:type="spellEnd"/>
      <w:r w:rsidR="000370F8">
        <w:t>, 2013</w:t>
      </w:r>
      <w:r w:rsidR="001B5FEC">
        <w:t xml:space="preserve">; </w:t>
      </w:r>
      <w:proofErr w:type="spellStart"/>
      <w:r w:rsidR="001B5FEC">
        <w:t>Zajac</w:t>
      </w:r>
      <w:proofErr w:type="spellEnd"/>
      <w:r w:rsidR="001B5FEC">
        <w:t xml:space="preserve"> &amp;</w:t>
      </w:r>
      <w:r w:rsidRPr="001F04F8">
        <w:t xml:space="preserve"> Karageorge, 2009</w:t>
      </w:r>
      <w:r w:rsidRPr="00EC246F">
        <w:t xml:space="preserve">). </w:t>
      </w:r>
      <w:r w:rsidR="00F82FDB" w:rsidRPr="00EC246F">
        <w:lastRenderedPageBreak/>
        <w:t xml:space="preserve">Moreover, </w:t>
      </w:r>
      <w:r w:rsidRPr="001F04F8">
        <w:t xml:space="preserve">Dunlevy and </w:t>
      </w:r>
      <w:proofErr w:type="spellStart"/>
      <w:r w:rsidRPr="001F04F8">
        <w:t>Cherryman</w:t>
      </w:r>
      <w:proofErr w:type="spellEnd"/>
      <w:r w:rsidR="00403460">
        <w:t>,</w:t>
      </w:r>
      <w:r w:rsidRPr="001F04F8">
        <w:t xml:space="preserve"> (2013)</w:t>
      </w:r>
      <w:r w:rsidR="00403460">
        <w:t>,</w:t>
      </w:r>
      <w:r w:rsidRPr="001F04F8">
        <w:t xml:space="preserve"> included a tree in target-present and target-absent </w:t>
      </w:r>
      <w:proofErr w:type="spellStart"/>
      <w:r w:rsidRPr="001F04F8">
        <w:t>lineups</w:t>
      </w:r>
      <w:proofErr w:type="spellEnd"/>
      <w:r w:rsidRPr="001F04F8">
        <w:t xml:space="preserve"> and told child participants that they should select the tree if they thought the </w:t>
      </w:r>
      <w:r w:rsidR="00E26567">
        <w:t>culprit</w:t>
      </w:r>
      <w:r w:rsidR="00E26567" w:rsidRPr="001F04F8">
        <w:t xml:space="preserve"> </w:t>
      </w:r>
      <w:r w:rsidRPr="001F04F8">
        <w:t xml:space="preserve">was </w:t>
      </w:r>
      <w:r w:rsidR="00E26567">
        <w:t>‘</w:t>
      </w:r>
      <w:r w:rsidRPr="001F04F8">
        <w:t>not there and was hiding behind the tree</w:t>
      </w:r>
      <w:r w:rsidR="00E26567">
        <w:t>’</w:t>
      </w:r>
      <w:r w:rsidRPr="001F04F8">
        <w:t xml:space="preserve">. The provision of this ‘tree’ option reduced false positive identifications dramatically in 6-7-year-old children and is consistent with the theory that children’s high false positive rates may reflect a lack of complete understanding of the task, and an implicit desire to choose. </w:t>
      </w:r>
    </w:p>
    <w:p w14:paraId="54BA728C" w14:textId="77777777" w:rsidR="00A739F7" w:rsidRPr="001F04F8" w:rsidRDefault="00A739F7" w:rsidP="00CD63E2">
      <w:pPr>
        <w:ind w:right="-514"/>
      </w:pPr>
    </w:p>
    <w:p w14:paraId="754F6441" w14:textId="0A83564C" w:rsidR="003A45CA" w:rsidRDefault="006C36BB" w:rsidP="00CD63E2">
      <w:r>
        <w:t xml:space="preserve">In order to test this social pressure explanation of target-absent mistakes, children’s performance is tested here with target-present and target-absent voice </w:t>
      </w:r>
      <w:proofErr w:type="spellStart"/>
      <w:r>
        <w:t>lineups</w:t>
      </w:r>
      <w:proofErr w:type="spellEnd"/>
      <w:r>
        <w:t>. As such, the current study provides a necessary re-examination of children’s voice processing abilities, whilst also incorporating the critical ta</w:t>
      </w:r>
      <w:r w:rsidR="00D226FF">
        <w:t xml:space="preserve">rget-absent testing condition. </w:t>
      </w:r>
      <w:r>
        <w:t>In this regard, there is only one study which provides a point of reference</w:t>
      </w:r>
      <w:r w:rsidR="00F33E5A">
        <w:t xml:space="preserve"> (</w:t>
      </w:r>
      <w:proofErr w:type="spellStart"/>
      <w:r w:rsidR="009106C2" w:rsidRPr="00A739F7">
        <w:t>Öhman</w:t>
      </w:r>
      <w:proofErr w:type="spellEnd"/>
      <w:r w:rsidR="009106C2" w:rsidRPr="00A739F7">
        <w:t xml:space="preserve">, Eriksson </w:t>
      </w:r>
      <w:r w:rsidR="00F33E5A">
        <w:t>&amp;</w:t>
      </w:r>
      <w:r w:rsidR="00F33E5A" w:rsidRPr="00A739F7">
        <w:t xml:space="preserve"> </w:t>
      </w:r>
      <w:proofErr w:type="spellStart"/>
      <w:r w:rsidR="009106C2" w:rsidRPr="00A739F7">
        <w:t>Granhag</w:t>
      </w:r>
      <w:proofErr w:type="spellEnd"/>
      <w:r w:rsidR="009106C2" w:rsidRPr="00A739F7">
        <w:t>, 2011)</w:t>
      </w:r>
      <w:r w:rsidR="00F33E5A">
        <w:t>. The</w:t>
      </w:r>
      <w:r w:rsidR="00723995">
        <w:t xml:space="preserve"> authors</w:t>
      </w:r>
      <w:r w:rsidR="009106C2" w:rsidRPr="00A739F7">
        <w:t xml:space="preserve"> </w:t>
      </w:r>
      <w:r w:rsidR="009106C2" w:rsidRPr="001F04F8">
        <w:t>tested 7-9-year-olds, 11-13-year-olds and adults</w:t>
      </w:r>
      <w:r w:rsidR="00F33E5A">
        <w:t>, all of whom</w:t>
      </w:r>
      <w:r w:rsidR="009106C2" w:rsidRPr="001F04F8">
        <w:t xml:space="preserve"> listened to a 40 second voice clip </w:t>
      </w:r>
      <w:r w:rsidR="007502F5">
        <w:t xml:space="preserve">with a single target speaker </w:t>
      </w:r>
      <w:r w:rsidR="009106C2" w:rsidRPr="001F04F8">
        <w:t xml:space="preserve">before making an identification decision from a 7-person </w:t>
      </w:r>
      <w:proofErr w:type="spellStart"/>
      <w:r w:rsidR="009106C2" w:rsidRPr="001F04F8">
        <w:t>lineup</w:t>
      </w:r>
      <w:proofErr w:type="spellEnd"/>
      <w:r w:rsidR="009106C2" w:rsidRPr="001F04F8">
        <w:t xml:space="preserve"> two weeks later. </w:t>
      </w:r>
      <w:r w:rsidR="003A338B">
        <w:t>Importantly, h</w:t>
      </w:r>
      <w:r w:rsidR="009106C2" w:rsidRPr="001F04F8">
        <w:t xml:space="preserve">alf of the participants were given a target-present </w:t>
      </w:r>
      <w:proofErr w:type="spellStart"/>
      <w:r w:rsidR="009106C2" w:rsidRPr="001F04F8">
        <w:t>lineup</w:t>
      </w:r>
      <w:proofErr w:type="spellEnd"/>
      <w:r w:rsidR="009106C2" w:rsidRPr="001F04F8">
        <w:t xml:space="preserve"> and the remainder were given a target-absent </w:t>
      </w:r>
      <w:proofErr w:type="spellStart"/>
      <w:r w:rsidR="009106C2" w:rsidRPr="001F04F8">
        <w:t>lineup</w:t>
      </w:r>
      <w:proofErr w:type="spellEnd"/>
      <w:r w:rsidR="009106C2" w:rsidRPr="001F04F8">
        <w:t xml:space="preserve">. </w:t>
      </w:r>
      <w:r w:rsidR="003A45CA">
        <w:t>The results were curious in several regards. First, the data indicated better performance in 11-13</w:t>
      </w:r>
      <w:r w:rsidR="00FC2A02">
        <w:t>-y</w:t>
      </w:r>
      <w:r w:rsidR="003A45CA">
        <w:t>ear</w:t>
      </w:r>
      <w:r w:rsidR="00FC2A02">
        <w:t>-</w:t>
      </w:r>
      <w:r w:rsidR="003A45CA">
        <w:t xml:space="preserve">olds than in younger and adult groups in both target-present and target-absent conditions, and this pattern sits in opposition to evidence for a developmental dip at this age both in face recognition (Carey, Diamond &amp; Woods, 1980) and voice recognition (Mann et al., 1979). Furthermore, the data suggested better performance in target-absent than in target-present conditions across all ages despite high levels of false identifications in the target-absent case. The use of a single target voice, together with a 2 week delay, suggested that </w:t>
      </w:r>
      <w:proofErr w:type="spellStart"/>
      <w:r w:rsidR="009431DB" w:rsidRPr="00A739F7">
        <w:t>Ö</w:t>
      </w:r>
      <w:r w:rsidR="003A45CA">
        <w:t>hman</w:t>
      </w:r>
      <w:proofErr w:type="spellEnd"/>
      <w:r w:rsidR="003A45CA">
        <w:t xml:space="preserve"> et al.’s test may have been </w:t>
      </w:r>
      <w:r w:rsidR="003A45CA">
        <w:lastRenderedPageBreak/>
        <w:t xml:space="preserve">particularly difficult, and suggest that a replication of these findings would be beneficial. </w:t>
      </w:r>
    </w:p>
    <w:p w14:paraId="5120F069" w14:textId="77777777" w:rsidR="00EA2C3F" w:rsidRPr="001F04F8" w:rsidRDefault="00EA2C3F" w:rsidP="00CD63E2">
      <w:pPr>
        <w:rPr>
          <w:color w:val="FF0000"/>
        </w:rPr>
      </w:pPr>
    </w:p>
    <w:p w14:paraId="15FAF50C" w14:textId="77777777" w:rsidR="009106C2" w:rsidRDefault="009106C2" w:rsidP="00CD63E2">
      <w:pPr>
        <w:rPr>
          <w:b/>
          <w:i/>
        </w:rPr>
      </w:pPr>
      <w:r w:rsidRPr="001F04F8">
        <w:rPr>
          <w:b/>
          <w:i/>
        </w:rPr>
        <w:t>The Present Study</w:t>
      </w:r>
    </w:p>
    <w:p w14:paraId="77B3C2E9" w14:textId="77777777" w:rsidR="00EA2C3F" w:rsidRDefault="00EA2C3F" w:rsidP="00CD63E2">
      <w:pPr>
        <w:rPr>
          <w:b/>
          <w:i/>
        </w:rPr>
      </w:pPr>
    </w:p>
    <w:p w14:paraId="57979C8F" w14:textId="7AADD97A" w:rsidR="009106C2" w:rsidRDefault="009106C2" w:rsidP="00CD63E2">
      <w:r w:rsidRPr="001F04F8">
        <w:t>Based on the previous review, the present study will employ both target-present and target-absent trials in a vo</w:t>
      </w:r>
      <w:r w:rsidR="00D226FF">
        <w:t xml:space="preserve">ice </w:t>
      </w:r>
      <w:proofErr w:type="spellStart"/>
      <w:r w:rsidR="00D226FF">
        <w:t>lineup</w:t>
      </w:r>
      <w:proofErr w:type="spellEnd"/>
      <w:r w:rsidR="00D226FF">
        <w:t xml:space="preserve"> paradigm. </w:t>
      </w:r>
      <w:r w:rsidRPr="001F04F8">
        <w:t xml:space="preserve">In extension to </w:t>
      </w:r>
      <w:proofErr w:type="spellStart"/>
      <w:r w:rsidR="009431DB" w:rsidRPr="00A739F7">
        <w:t>Ö</w:t>
      </w:r>
      <w:r w:rsidR="003A45CA">
        <w:t>hman</w:t>
      </w:r>
      <w:proofErr w:type="spellEnd"/>
      <w:r w:rsidR="003A45CA">
        <w:t xml:space="preserve"> et al.’s </w:t>
      </w:r>
      <w:r w:rsidR="001B529F">
        <w:t>(</w:t>
      </w:r>
      <w:r w:rsidR="003A45CA">
        <w:t>2011</w:t>
      </w:r>
      <w:r w:rsidR="001B529F">
        <w:t>)</w:t>
      </w:r>
      <w:r w:rsidR="003A45CA">
        <w:t xml:space="preserve"> </w:t>
      </w:r>
      <w:r w:rsidRPr="001F04F8">
        <w:t xml:space="preserve">work, </w:t>
      </w:r>
      <w:r w:rsidR="009431DB">
        <w:t>two</w:t>
      </w:r>
      <w:r w:rsidRPr="001F04F8">
        <w:t xml:space="preserve"> target voices will be used so that results may be generalised beyond the single target voice used in previous studies. </w:t>
      </w:r>
      <w:r w:rsidR="003A45CA">
        <w:t xml:space="preserve">In addition, the difficulty of the task will be </w:t>
      </w:r>
      <w:r w:rsidR="0090291F">
        <w:t>reduced through</w:t>
      </w:r>
      <w:r w:rsidR="003A45CA">
        <w:t xml:space="preserve"> </w:t>
      </w:r>
      <w:r w:rsidR="00677609">
        <w:t xml:space="preserve">repeated exposure to test voices, </w:t>
      </w:r>
      <w:r w:rsidR="003A45CA">
        <w:t xml:space="preserve">and immediate rather than delayed testing, in order to avoid potential floor effects. </w:t>
      </w:r>
      <w:r w:rsidRPr="001F04F8">
        <w:t xml:space="preserve">On the basis of previous work, it </w:t>
      </w:r>
      <w:r w:rsidR="00677609">
        <w:t>is</w:t>
      </w:r>
      <w:r w:rsidR="00677609" w:rsidRPr="001F04F8">
        <w:t xml:space="preserve"> </w:t>
      </w:r>
      <w:r w:rsidRPr="001F04F8">
        <w:t xml:space="preserve">expected that performance </w:t>
      </w:r>
      <w:r w:rsidR="00677609">
        <w:t>will</w:t>
      </w:r>
      <w:r w:rsidR="00677609" w:rsidRPr="001F04F8">
        <w:t xml:space="preserve"> </w:t>
      </w:r>
      <w:r w:rsidRPr="001F04F8">
        <w:t xml:space="preserve">improve </w:t>
      </w:r>
      <w:r w:rsidR="00A96095">
        <w:t xml:space="preserve">with age </w:t>
      </w:r>
      <w:r w:rsidRPr="001F04F8">
        <w:t xml:space="preserve">on </w:t>
      </w:r>
      <w:r w:rsidR="00A96095">
        <w:t xml:space="preserve">both </w:t>
      </w:r>
      <w:r w:rsidRPr="001F04F8">
        <w:t xml:space="preserve">target-present and target-absent </w:t>
      </w:r>
      <w:proofErr w:type="spellStart"/>
      <w:r w:rsidRPr="001F04F8">
        <w:t>lineups</w:t>
      </w:r>
      <w:proofErr w:type="spellEnd"/>
      <w:r w:rsidRPr="001F04F8">
        <w:t>, reaching adult levels by about 10 years</w:t>
      </w:r>
      <w:r w:rsidR="00FC2A02">
        <w:t xml:space="preserve"> of age</w:t>
      </w:r>
      <w:r w:rsidRPr="001F04F8">
        <w:t xml:space="preserve">. </w:t>
      </w:r>
      <w:r w:rsidR="00677609">
        <w:t xml:space="preserve">More importantly though, the present design enables examination of performance in target-absent conditions in order to provide a convergent test of the social pressure hypothesis of false positive identifications. </w:t>
      </w:r>
    </w:p>
    <w:p w14:paraId="7626D207" w14:textId="2DC88865" w:rsidR="008F58D0" w:rsidRPr="00A739F7" w:rsidRDefault="005B3FBA" w:rsidP="00CD63E2">
      <w:pPr>
        <w:pStyle w:val="Displayedequation"/>
        <w:jc w:val="left"/>
      </w:pPr>
      <w:r w:rsidRPr="001F04F8">
        <w:br w:type="page"/>
      </w:r>
      <w:r w:rsidR="008F58D0" w:rsidRPr="001F04F8">
        <w:rPr>
          <w:b/>
        </w:rPr>
        <w:lastRenderedPageBreak/>
        <w:t>Method</w:t>
      </w:r>
    </w:p>
    <w:p w14:paraId="4A54509A" w14:textId="77777777" w:rsidR="008F58D0" w:rsidRDefault="008F58D0" w:rsidP="00CD63E2">
      <w:pPr>
        <w:rPr>
          <w:b/>
          <w:i/>
        </w:rPr>
      </w:pPr>
      <w:r w:rsidRPr="001F04F8">
        <w:rPr>
          <w:b/>
          <w:i/>
        </w:rPr>
        <w:t>Design</w:t>
      </w:r>
    </w:p>
    <w:p w14:paraId="16DB0115" w14:textId="77777777" w:rsidR="00EA2C3F" w:rsidRPr="001F04F8" w:rsidRDefault="00EA2C3F" w:rsidP="00CD63E2">
      <w:pPr>
        <w:rPr>
          <w:b/>
          <w:i/>
        </w:rPr>
      </w:pPr>
    </w:p>
    <w:p w14:paraId="1FA4F9BE" w14:textId="6B926B43" w:rsidR="008F58D0" w:rsidRDefault="008F58D0" w:rsidP="00CD63E2">
      <w:r w:rsidRPr="001F04F8">
        <w:t xml:space="preserve">A 6 x 2 between-groups design was used in which voice identification was investigated across six age groups (6-7-year-olds, 8-9-year-olds, 10-11-year-olds, 12-13-year-olds, 14-15-year-olds, and adults) on both target-present and target-absent </w:t>
      </w:r>
      <w:proofErr w:type="spellStart"/>
      <w:r w:rsidRPr="001F04F8">
        <w:t>lineups</w:t>
      </w:r>
      <w:proofErr w:type="spellEnd"/>
      <w:r w:rsidRPr="001F04F8">
        <w:t>. Accuracy and confidence were the dependent variables.</w:t>
      </w:r>
    </w:p>
    <w:p w14:paraId="46494B85" w14:textId="77777777" w:rsidR="00EA2C3F" w:rsidRPr="001F04F8" w:rsidRDefault="00EA2C3F" w:rsidP="00CD63E2"/>
    <w:p w14:paraId="170DA0AE" w14:textId="77777777" w:rsidR="008F58D0" w:rsidRDefault="008F58D0" w:rsidP="00CD63E2">
      <w:pPr>
        <w:rPr>
          <w:b/>
          <w:i/>
        </w:rPr>
      </w:pPr>
      <w:r w:rsidRPr="001F04F8">
        <w:rPr>
          <w:b/>
          <w:i/>
        </w:rPr>
        <w:t>Participants</w:t>
      </w:r>
    </w:p>
    <w:p w14:paraId="04E3164B" w14:textId="77777777" w:rsidR="00EA2C3F" w:rsidRPr="001F04F8" w:rsidRDefault="00EA2C3F" w:rsidP="00CD63E2">
      <w:pPr>
        <w:rPr>
          <w:b/>
          <w:i/>
        </w:rPr>
      </w:pPr>
    </w:p>
    <w:p w14:paraId="00D9DE99" w14:textId="3BE0D120" w:rsidR="008F58D0" w:rsidRPr="001F04F8" w:rsidRDefault="008F58D0" w:rsidP="00CD63E2">
      <w:r w:rsidRPr="001F04F8">
        <w:t xml:space="preserve">A total of 334 participants took part in the present study, with 163 participants receiving a target-present </w:t>
      </w:r>
      <w:proofErr w:type="spellStart"/>
      <w:r w:rsidRPr="001F04F8">
        <w:t>lineup</w:t>
      </w:r>
      <w:proofErr w:type="spellEnd"/>
      <w:r w:rsidRPr="001F04F8">
        <w:t xml:space="preserve"> and 171 receiving a target-absent </w:t>
      </w:r>
      <w:proofErr w:type="spellStart"/>
      <w:r w:rsidRPr="001F04F8">
        <w:t>lineup</w:t>
      </w:r>
      <w:proofErr w:type="spellEnd"/>
      <w:r w:rsidRPr="001F04F8">
        <w:t>. All were drawn from the West of Scotland area and thus were familiar with the accent of the speakers whilst being unfamiliar with the speakers themselves. This project was approved by the School of Media, Culture &amp; Society Ethics Committee at the University of the West of Scotland</w:t>
      </w:r>
      <w:r w:rsidR="00D0676D">
        <w:t>. I</w:t>
      </w:r>
      <w:r w:rsidRPr="001F04F8">
        <w:t xml:space="preserve">n accordance with this approval, written parental consent was obtained for all child participants. Verbal assent was also obtained on the day of testing from all child participants. Adult participants provided their own written consent to take part in the study. Participants were randomly allocated to the </w:t>
      </w:r>
      <w:proofErr w:type="spellStart"/>
      <w:r w:rsidRPr="001F04F8">
        <w:t>lineup</w:t>
      </w:r>
      <w:proofErr w:type="spellEnd"/>
      <w:r w:rsidRPr="001F04F8">
        <w:t xml:space="preserve"> condition with similar numbers in each age group as detailed in Table 1. </w:t>
      </w:r>
    </w:p>
    <w:p w14:paraId="413D4D94" w14:textId="77777777" w:rsidR="008F58D0" w:rsidRDefault="008F58D0" w:rsidP="00CD63E2">
      <w:pPr>
        <w:rPr>
          <w:b/>
        </w:rPr>
      </w:pPr>
    </w:p>
    <w:p w14:paraId="58093D3E" w14:textId="77777777" w:rsidR="00D76722" w:rsidRDefault="00D76722" w:rsidP="00CD63E2">
      <w:pPr>
        <w:rPr>
          <w:b/>
        </w:rPr>
      </w:pPr>
    </w:p>
    <w:p w14:paraId="757F6AE2" w14:textId="77777777" w:rsidR="00D76722" w:rsidRDefault="00D76722" w:rsidP="00CD63E2">
      <w:pPr>
        <w:rPr>
          <w:b/>
        </w:rPr>
      </w:pPr>
    </w:p>
    <w:p w14:paraId="34344781" w14:textId="77777777" w:rsidR="00D76722" w:rsidRDefault="00D76722" w:rsidP="00CD63E2">
      <w:pPr>
        <w:rPr>
          <w:b/>
        </w:rPr>
      </w:pPr>
    </w:p>
    <w:p w14:paraId="54A7ECD0" w14:textId="77777777" w:rsidR="00D76722" w:rsidRDefault="00D76722" w:rsidP="00CD63E2">
      <w:pPr>
        <w:rPr>
          <w:b/>
        </w:rPr>
      </w:pPr>
    </w:p>
    <w:p w14:paraId="4934D64E" w14:textId="77777777" w:rsidR="00D76722" w:rsidRDefault="00D76722" w:rsidP="00D76722">
      <w:pPr>
        <w:jc w:val="both"/>
      </w:pPr>
    </w:p>
    <w:p w14:paraId="0B0E5A03" w14:textId="77777777" w:rsidR="00D76722" w:rsidRDefault="00D76722" w:rsidP="00D76722">
      <w:pPr>
        <w:jc w:val="both"/>
      </w:pPr>
    </w:p>
    <w:p w14:paraId="54CC082E" w14:textId="409FD93D" w:rsidR="00D76722" w:rsidRPr="001F04F8" w:rsidRDefault="00D76722" w:rsidP="00D76722">
      <w:pPr>
        <w:jc w:val="both"/>
      </w:pPr>
      <w:r>
        <w:t>Table 1 shows participant characteristics for each age group</w:t>
      </w:r>
    </w:p>
    <w:tbl>
      <w:tblPr>
        <w:tblStyle w:val="TableGrid"/>
        <w:tblW w:w="0" w:type="auto"/>
        <w:tblLook w:val="04A0" w:firstRow="1" w:lastRow="0" w:firstColumn="1" w:lastColumn="0" w:noHBand="0" w:noVBand="1"/>
      </w:tblPr>
      <w:tblGrid>
        <w:gridCol w:w="2899"/>
        <w:gridCol w:w="2905"/>
        <w:gridCol w:w="2911"/>
      </w:tblGrid>
      <w:tr w:rsidR="00D76722" w:rsidRPr="001F04F8" w14:paraId="5A398592" w14:textId="77777777" w:rsidTr="00394B52">
        <w:tc>
          <w:tcPr>
            <w:tcW w:w="3080" w:type="dxa"/>
            <w:tcBorders>
              <w:top w:val="single" w:sz="4" w:space="0" w:color="auto"/>
              <w:left w:val="nil"/>
              <w:bottom w:val="nil"/>
              <w:right w:val="nil"/>
            </w:tcBorders>
          </w:tcPr>
          <w:p w14:paraId="3262A700" w14:textId="77777777" w:rsidR="00D76722" w:rsidRPr="00D76722" w:rsidRDefault="00D76722" w:rsidP="00394B52">
            <w:pPr>
              <w:jc w:val="both"/>
              <w:rPr>
                <w:rFonts w:ascii="Times New Roman" w:hAnsi="Times New Roman" w:cs="Times New Roman"/>
                <w:b/>
              </w:rPr>
            </w:pPr>
            <w:r w:rsidRPr="00D76722">
              <w:rPr>
                <w:rFonts w:ascii="Times New Roman" w:hAnsi="Times New Roman" w:cs="Times New Roman"/>
                <w:b/>
              </w:rPr>
              <w:t>Age group</w:t>
            </w:r>
          </w:p>
        </w:tc>
        <w:tc>
          <w:tcPr>
            <w:tcW w:w="3081" w:type="dxa"/>
            <w:tcBorders>
              <w:top w:val="single" w:sz="4" w:space="0" w:color="auto"/>
              <w:left w:val="nil"/>
              <w:bottom w:val="nil"/>
              <w:right w:val="nil"/>
            </w:tcBorders>
          </w:tcPr>
          <w:p w14:paraId="0DAD801F" w14:textId="77777777" w:rsidR="00D76722" w:rsidRPr="00D76722" w:rsidRDefault="00D76722" w:rsidP="00394B52">
            <w:pPr>
              <w:jc w:val="both"/>
              <w:rPr>
                <w:rFonts w:ascii="Times New Roman" w:hAnsi="Times New Roman" w:cs="Times New Roman"/>
                <w:b/>
              </w:rPr>
            </w:pPr>
            <w:r w:rsidRPr="00D76722">
              <w:rPr>
                <w:rFonts w:ascii="Times New Roman" w:hAnsi="Times New Roman" w:cs="Times New Roman"/>
                <w:b/>
              </w:rPr>
              <w:t>Mean Age</w:t>
            </w:r>
          </w:p>
        </w:tc>
        <w:tc>
          <w:tcPr>
            <w:tcW w:w="3081" w:type="dxa"/>
            <w:tcBorders>
              <w:top w:val="single" w:sz="4" w:space="0" w:color="auto"/>
              <w:left w:val="nil"/>
              <w:bottom w:val="nil"/>
              <w:right w:val="nil"/>
            </w:tcBorders>
          </w:tcPr>
          <w:p w14:paraId="5418E5ED" w14:textId="77777777" w:rsidR="00D76722" w:rsidRPr="00D76722" w:rsidRDefault="00D76722" w:rsidP="00394B52">
            <w:pPr>
              <w:jc w:val="both"/>
              <w:rPr>
                <w:rFonts w:ascii="Times New Roman" w:hAnsi="Times New Roman" w:cs="Times New Roman"/>
                <w:b/>
              </w:rPr>
            </w:pPr>
            <w:r w:rsidRPr="00D76722">
              <w:rPr>
                <w:rFonts w:ascii="Times New Roman" w:hAnsi="Times New Roman" w:cs="Times New Roman"/>
                <w:b/>
              </w:rPr>
              <w:t>Gender</w:t>
            </w:r>
          </w:p>
        </w:tc>
      </w:tr>
      <w:tr w:rsidR="00D76722" w:rsidRPr="001F04F8" w14:paraId="66CEDDE3" w14:textId="77777777" w:rsidTr="00394B52">
        <w:tc>
          <w:tcPr>
            <w:tcW w:w="3080" w:type="dxa"/>
            <w:tcBorders>
              <w:top w:val="nil"/>
              <w:left w:val="nil"/>
              <w:bottom w:val="nil"/>
              <w:right w:val="nil"/>
            </w:tcBorders>
          </w:tcPr>
          <w:p w14:paraId="6BC60F06" w14:textId="77777777" w:rsidR="00D76722" w:rsidRPr="00D76722" w:rsidRDefault="00D76722" w:rsidP="00394B52">
            <w:pPr>
              <w:jc w:val="both"/>
              <w:rPr>
                <w:rFonts w:ascii="Times New Roman" w:hAnsi="Times New Roman" w:cs="Times New Roman"/>
              </w:rPr>
            </w:pPr>
            <w:r w:rsidRPr="00D76722">
              <w:rPr>
                <w:rFonts w:ascii="Times New Roman" w:hAnsi="Times New Roman" w:cs="Times New Roman"/>
              </w:rPr>
              <w:t>6-7-year-olds (N= 44)</w:t>
            </w:r>
          </w:p>
        </w:tc>
        <w:tc>
          <w:tcPr>
            <w:tcW w:w="3081" w:type="dxa"/>
            <w:tcBorders>
              <w:top w:val="nil"/>
              <w:left w:val="nil"/>
              <w:bottom w:val="nil"/>
              <w:right w:val="nil"/>
            </w:tcBorders>
          </w:tcPr>
          <w:p w14:paraId="283B42FB" w14:textId="77777777" w:rsidR="00D76722" w:rsidRPr="00D76722" w:rsidRDefault="00D76722" w:rsidP="00394B52">
            <w:pPr>
              <w:jc w:val="both"/>
              <w:rPr>
                <w:rFonts w:ascii="Times New Roman" w:hAnsi="Times New Roman" w:cs="Times New Roman"/>
              </w:rPr>
            </w:pPr>
            <w:r w:rsidRPr="00D76722">
              <w:rPr>
                <w:rFonts w:ascii="Times New Roman" w:hAnsi="Times New Roman" w:cs="Times New Roman"/>
              </w:rPr>
              <w:t>6 years, 8 months</w:t>
            </w:r>
          </w:p>
          <w:p w14:paraId="04855CF2" w14:textId="77777777" w:rsidR="00D76722" w:rsidRPr="00D76722" w:rsidRDefault="00D76722" w:rsidP="00394B52">
            <w:pPr>
              <w:jc w:val="both"/>
              <w:rPr>
                <w:rFonts w:ascii="Times New Roman" w:hAnsi="Times New Roman" w:cs="Times New Roman"/>
              </w:rPr>
            </w:pPr>
            <w:r w:rsidRPr="00D76722">
              <w:rPr>
                <w:rFonts w:ascii="Times New Roman" w:hAnsi="Times New Roman" w:cs="Times New Roman"/>
              </w:rPr>
              <w:t>Range (6, 0 – 7,8)</w:t>
            </w:r>
          </w:p>
        </w:tc>
        <w:tc>
          <w:tcPr>
            <w:tcW w:w="3081" w:type="dxa"/>
            <w:tcBorders>
              <w:top w:val="nil"/>
              <w:left w:val="nil"/>
              <w:bottom w:val="nil"/>
              <w:right w:val="nil"/>
            </w:tcBorders>
          </w:tcPr>
          <w:p w14:paraId="0B4B6784" w14:textId="77777777" w:rsidR="00D76722" w:rsidRPr="00D76722" w:rsidRDefault="00D76722" w:rsidP="00394B52">
            <w:pPr>
              <w:jc w:val="both"/>
              <w:rPr>
                <w:rFonts w:ascii="Times New Roman" w:hAnsi="Times New Roman" w:cs="Times New Roman"/>
              </w:rPr>
            </w:pPr>
            <w:r w:rsidRPr="00D76722">
              <w:rPr>
                <w:rFonts w:ascii="Times New Roman" w:hAnsi="Times New Roman" w:cs="Times New Roman"/>
              </w:rPr>
              <w:t>24 F, 20 M</w:t>
            </w:r>
          </w:p>
        </w:tc>
      </w:tr>
      <w:tr w:rsidR="00D76722" w:rsidRPr="001F04F8" w14:paraId="4B5A4582" w14:textId="77777777" w:rsidTr="00394B52">
        <w:tc>
          <w:tcPr>
            <w:tcW w:w="3080" w:type="dxa"/>
            <w:tcBorders>
              <w:top w:val="nil"/>
              <w:left w:val="nil"/>
              <w:bottom w:val="nil"/>
              <w:right w:val="nil"/>
            </w:tcBorders>
          </w:tcPr>
          <w:p w14:paraId="29232A61" w14:textId="77777777" w:rsidR="00D76722" w:rsidRPr="00D76722" w:rsidRDefault="00D76722" w:rsidP="00394B52">
            <w:pPr>
              <w:jc w:val="both"/>
              <w:rPr>
                <w:rFonts w:ascii="Times New Roman" w:hAnsi="Times New Roman" w:cs="Times New Roman"/>
              </w:rPr>
            </w:pPr>
            <w:r w:rsidRPr="00D76722">
              <w:rPr>
                <w:rFonts w:ascii="Times New Roman" w:hAnsi="Times New Roman" w:cs="Times New Roman"/>
              </w:rPr>
              <w:t>8-9-year-olds (N= 54)</w:t>
            </w:r>
          </w:p>
        </w:tc>
        <w:tc>
          <w:tcPr>
            <w:tcW w:w="3081" w:type="dxa"/>
            <w:tcBorders>
              <w:top w:val="nil"/>
              <w:left w:val="nil"/>
              <w:bottom w:val="nil"/>
              <w:right w:val="nil"/>
            </w:tcBorders>
          </w:tcPr>
          <w:p w14:paraId="451D87B5" w14:textId="77777777" w:rsidR="00D76722" w:rsidRPr="00D76722" w:rsidRDefault="00D76722" w:rsidP="00394B52">
            <w:pPr>
              <w:jc w:val="both"/>
              <w:rPr>
                <w:rFonts w:ascii="Times New Roman" w:hAnsi="Times New Roman" w:cs="Times New Roman"/>
              </w:rPr>
            </w:pPr>
            <w:r w:rsidRPr="00D76722">
              <w:rPr>
                <w:rFonts w:ascii="Times New Roman" w:hAnsi="Times New Roman" w:cs="Times New Roman"/>
              </w:rPr>
              <w:t>9 years, 0 months</w:t>
            </w:r>
          </w:p>
          <w:p w14:paraId="18EBF4A3" w14:textId="77777777" w:rsidR="00D76722" w:rsidRPr="00D76722" w:rsidRDefault="00D76722" w:rsidP="00394B52">
            <w:pPr>
              <w:jc w:val="both"/>
              <w:rPr>
                <w:rFonts w:ascii="Times New Roman" w:hAnsi="Times New Roman" w:cs="Times New Roman"/>
              </w:rPr>
            </w:pPr>
            <w:r w:rsidRPr="00D76722">
              <w:rPr>
                <w:rFonts w:ascii="Times New Roman" w:hAnsi="Times New Roman" w:cs="Times New Roman"/>
              </w:rPr>
              <w:t>Range (8,0 – 9, 9)</w:t>
            </w:r>
          </w:p>
        </w:tc>
        <w:tc>
          <w:tcPr>
            <w:tcW w:w="3081" w:type="dxa"/>
            <w:tcBorders>
              <w:top w:val="nil"/>
              <w:left w:val="nil"/>
              <w:bottom w:val="nil"/>
              <w:right w:val="nil"/>
            </w:tcBorders>
          </w:tcPr>
          <w:p w14:paraId="2F14C870" w14:textId="77777777" w:rsidR="00D76722" w:rsidRPr="00D76722" w:rsidRDefault="00D76722" w:rsidP="00394B52">
            <w:pPr>
              <w:jc w:val="both"/>
              <w:rPr>
                <w:rFonts w:ascii="Times New Roman" w:hAnsi="Times New Roman" w:cs="Times New Roman"/>
              </w:rPr>
            </w:pPr>
            <w:r w:rsidRPr="00D76722">
              <w:rPr>
                <w:rFonts w:ascii="Times New Roman" w:hAnsi="Times New Roman" w:cs="Times New Roman"/>
              </w:rPr>
              <w:t>26 F, 28 M</w:t>
            </w:r>
          </w:p>
        </w:tc>
      </w:tr>
      <w:tr w:rsidR="00D76722" w:rsidRPr="001F04F8" w14:paraId="6AAC9540" w14:textId="77777777" w:rsidTr="00394B52">
        <w:tc>
          <w:tcPr>
            <w:tcW w:w="3080" w:type="dxa"/>
            <w:tcBorders>
              <w:top w:val="nil"/>
              <w:left w:val="nil"/>
              <w:bottom w:val="nil"/>
              <w:right w:val="nil"/>
            </w:tcBorders>
          </w:tcPr>
          <w:p w14:paraId="61295761" w14:textId="77777777" w:rsidR="00D76722" w:rsidRPr="00D76722" w:rsidRDefault="00D76722" w:rsidP="00394B52">
            <w:pPr>
              <w:jc w:val="both"/>
              <w:rPr>
                <w:rFonts w:ascii="Times New Roman" w:hAnsi="Times New Roman" w:cs="Times New Roman"/>
              </w:rPr>
            </w:pPr>
            <w:r w:rsidRPr="00D76722">
              <w:rPr>
                <w:rFonts w:ascii="Times New Roman" w:hAnsi="Times New Roman" w:cs="Times New Roman"/>
              </w:rPr>
              <w:t>10-11-year-olds (N= 56)</w:t>
            </w:r>
          </w:p>
        </w:tc>
        <w:tc>
          <w:tcPr>
            <w:tcW w:w="3081" w:type="dxa"/>
            <w:tcBorders>
              <w:top w:val="nil"/>
              <w:left w:val="nil"/>
              <w:bottom w:val="nil"/>
              <w:right w:val="nil"/>
            </w:tcBorders>
          </w:tcPr>
          <w:p w14:paraId="0A0A0533" w14:textId="77777777" w:rsidR="00D76722" w:rsidRPr="00D76722" w:rsidRDefault="00D76722" w:rsidP="00394B52">
            <w:pPr>
              <w:jc w:val="both"/>
              <w:rPr>
                <w:rFonts w:ascii="Times New Roman" w:hAnsi="Times New Roman" w:cs="Times New Roman"/>
              </w:rPr>
            </w:pPr>
            <w:r w:rsidRPr="00D76722">
              <w:rPr>
                <w:rFonts w:ascii="Times New Roman" w:hAnsi="Times New Roman" w:cs="Times New Roman"/>
              </w:rPr>
              <w:t>10 years, 7 months</w:t>
            </w:r>
          </w:p>
          <w:p w14:paraId="3D762AA7" w14:textId="77777777" w:rsidR="00D76722" w:rsidRPr="00D76722" w:rsidRDefault="00D76722" w:rsidP="00394B52">
            <w:pPr>
              <w:jc w:val="both"/>
              <w:rPr>
                <w:rFonts w:ascii="Times New Roman" w:hAnsi="Times New Roman" w:cs="Times New Roman"/>
              </w:rPr>
            </w:pPr>
            <w:r w:rsidRPr="00D76722">
              <w:rPr>
                <w:rFonts w:ascii="Times New Roman" w:hAnsi="Times New Roman" w:cs="Times New Roman"/>
              </w:rPr>
              <w:t>Range (10, 0 – 11, 9)</w:t>
            </w:r>
          </w:p>
        </w:tc>
        <w:tc>
          <w:tcPr>
            <w:tcW w:w="3081" w:type="dxa"/>
            <w:tcBorders>
              <w:top w:val="nil"/>
              <w:left w:val="nil"/>
              <w:bottom w:val="nil"/>
              <w:right w:val="nil"/>
            </w:tcBorders>
          </w:tcPr>
          <w:p w14:paraId="794F1A30" w14:textId="77777777" w:rsidR="00D76722" w:rsidRPr="00D76722" w:rsidRDefault="00D76722" w:rsidP="00394B52">
            <w:pPr>
              <w:jc w:val="both"/>
              <w:rPr>
                <w:rFonts w:ascii="Times New Roman" w:hAnsi="Times New Roman" w:cs="Times New Roman"/>
              </w:rPr>
            </w:pPr>
            <w:r w:rsidRPr="00D76722">
              <w:rPr>
                <w:rFonts w:ascii="Times New Roman" w:hAnsi="Times New Roman" w:cs="Times New Roman"/>
              </w:rPr>
              <w:t>30 F, 26 M</w:t>
            </w:r>
          </w:p>
        </w:tc>
      </w:tr>
      <w:tr w:rsidR="00D76722" w:rsidRPr="001F04F8" w14:paraId="7EC28D29" w14:textId="77777777" w:rsidTr="00394B52">
        <w:tc>
          <w:tcPr>
            <w:tcW w:w="3080" w:type="dxa"/>
            <w:tcBorders>
              <w:top w:val="nil"/>
              <w:left w:val="nil"/>
              <w:bottom w:val="nil"/>
              <w:right w:val="nil"/>
            </w:tcBorders>
          </w:tcPr>
          <w:p w14:paraId="79E6B527" w14:textId="77777777" w:rsidR="00D76722" w:rsidRPr="00D76722" w:rsidRDefault="00D76722" w:rsidP="00394B52">
            <w:pPr>
              <w:jc w:val="both"/>
              <w:rPr>
                <w:rFonts w:ascii="Times New Roman" w:hAnsi="Times New Roman" w:cs="Times New Roman"/>
              </w:rPr>
            </w:pPr>
            <w:r w:rsidRPr="00D76722">
              <w:rPr>
                <w:rFonts w:ascii="Times New Roman" w:hAnsi="Times New Roman" w:cs="Times New Roman"/>
              </w:rPr>
              <w:t>12-13-year-olds (N= 70)</w:t>
            </w:r>
          </w:p>
        </w:tc>
        <w:tc>
          <w:tcPr>
            <w:tcW w:w="3081" w:type="dxa"/>
            <w:tcBorders>
              <w:top w:val="nil"/>
              <w:left w:val="nil"/>
              <w:bottom w:val="nil"/>
              <w:right w:val="nil"/>
            </w:tcBorders>
          </w:tcPr>
          <w:p w14:paraId="22C09181" w14:textId="77777777" w:rsidR="00D76722" w:rsidRPr="00D76722" w:rsidRDefault="00D76722" w:rsidP="00394B52">
            <w:pPr>
              <w:jc w:val="both"/>
              <w:rPr>
                <w:rFonts w:ascii="Times New Roman" w:hAnsi="Times New Roman" w:cs="Times New Roman"/>
              </w:rPr>
            </w:pPr>
            <w:r w:rsidRPr="00D76722">
              <w:rPr>
                <w:rFonts w:ascii="Times New Roman" w:hAnsi="Times New Roman" w:cs="Times New Roman"/>
              </w:rPr>
              <w:t>12 years, 5 months</w:t>
            </w:r>
          </w:p>
          <w:p w14:paraId="509AD0C3" w14:textId="77777777" w:rsidR="00D76722" w:rsidRPr="00D76722" w:rsidRDefault="00D76722" w:rsidP="00394B52">
            <w:pPr>
              <w:jc w:val="both"/>
              <w:rPr>
                <w:rFonts w:ascii="Times New Roman" w:hAnsi="Times New Roman" w:cs="Times New Roman"/>
              </w:rPr>
            </w:pPr>
            <w:r w:rsidRPr="00D76722">
              <w:rPr>
                <w:rFonts w:ascii="Times New Roman" w:hAnsi="Times New Roman" w:cs="Times New Roman"/>
              </w:rPr>
              <w:t>Range (12, 0 – 13,3)</w:t>
            </w:r>
          </w:p>
        </w:tc>
        <w:tc>
          <w:tcPr>
            <w:tcW w:w="3081" w:type="dxa"/>
            <w:tcBorders>
              <w:top w:val="nil"/>
              <w:left w:val="nil"/>
              <w:bottom w:val="nil"/>
              <w:right w:val="nil"/>
            </w:tcBorders>
          </w:tcPr>
          <w:p w14:paraId="5E47ACF1" w14:textId="77777777" w:rsidR="00D76722" w:rsidRPr="00D76722" w:rsidRDefault="00D76722" w:rsidP="00394B52">
            <w:pPr>
              <w:jc w:val="both"/>
              <w:rPr>
                <w:rFonts w:ascii="Times New Roman" w:hAnsi="Times New Roman" w:cs="Times New Roman"/>
              </w:rPr>
            </w:pPr>
            <w:r w:rsidRPr="00D76722">
              <w:rPr>
                <w:rFonts w:ascii="Times New Roman" w:hAnsi="Times New Roman" w:cs="Times New Roman"/>
              </w:rPr>
              <w:t>36 F, 34 M</w:t>
            </w:r>
          </w:p>
        </w:tc>
      </w:tr>
      <w:tr w:rsidR="00D76722" w:rsidRPr="001F04F8" w14:paraId="116AA205" w14:textId="77777777" w:rsidTr="00394B52">
        <w:tc>
          <w:tcPr>
            <w:tcW w:w="3080" w:type="dxa"/>
            <w:tcBorders>
              <w:top w:val="nil"/>
              <w:left w:val="nil"/>
              <w:bottom w:val="nil"/>
              <w:right w:val="nil"/>
            </w:tcBorders>
          </w:tcPr>
          <w:p w14:paraId="08AE6884" w14:textId="77777777" w:rsidR="00D76722" w:rsidRPr="00D76722" w:rsidRDefault="00D76722" w:rsidP="00394B52">
            <w:pPr>
              <w:jc w:val="both"/>
              <w:rPr>
                <w:rFonts w:ascii="Times New Roman" w:hAnsi="Times New Roman" w:cs="Times New Roman"/>
              </w:rPr>
            </w:pPr>
            <w:r w:rsidRPr="00D76722">
              <w:rPr>
                <w:rFonts w:ascii="Times New Roman" w:hAnsi="Times New Roman" w:cs="Times New Roman"/>
              </w:rPr>
              <w:t>14-15-year-olds (N= 62)</w:t>
            </w:r>
          </w:p>
        </w:tc>
        <w:tc>
          <w:tcPr>
            <w:tcW w:w="3081" w:type="dxa"/>
            <w:tcBorders>
              <w:top w:val="nil"/>
              <w:left w:val="nil"/>
              <w:bottom w:val="nil"/>
              <w:right w:val="nil"/>
            </w:tcBorders>
          </w:tcPr>
          <w:p w14:paraId="25EC44C8" w14:textId="77777777" w:rsidR="00D76722" w:rsidRPr="00D76722" w:rsidRDefault="00D76722" w:rsidP="00394B52">
            <w:pPr>
              <w:jc w:val="both"/>
              <w:rPr>
                <w:rFonts w:ascii="Times New Roman" w:hAnsi="Times New Roman" w:cs="Times New Roman"/>
              </w:rPr>
            </w:pPr>
            <w:r w:rsidRPr="00D76722">
              <w:rPr>
                <w:rFonts w:ascii="Times New Roman" w:hAnsi="Times New Roman" w:cs="Times New Roman"/>
              </w:rPr>
              <w:t>14 years, 7 months</w:t>
            </w:r>
          </w:p>
          <w:p w14:paraId="7417624D" w14:textId="77777777" w:rsidR="00D76722" w:rsidRPr="00D76722" w:rsidRDefault="00D76722" w:rsidP="00394B52">
            <w:pPr>
              <w:jc w:val="both"/>
              <w:rPr>
                <w:rFonts w:ascii="Times New Roman" w:hAnsi="Times New Roman" w:cs="Times New Roman"/>
              </w:rPr>
            </w:pPr>
            <w:r w:rsidRPr="00D76722">
              <w:rPr>
                <w:rFonts w:ascii="Times New Roman" w:hAnsi="Times New Roman" w:cs="Times New Roman"/>
              </w:rPr>
              <w:t>Range 14,0 – 15, 3</w:t>
            </w:r>
          </w:p>
        </w:tc>
        <w:tc>
          <w:tcPr>
            <w:tcW w:w="3081" w:type="dxa"/>
            <w:tcBorders>
              <w:top w:val="nil"/>
              <w:left w:val="nil"/>
              <w:bottom w:val="nil"/>
              <w:right w:val="nil"/>
            </w:tcBorders>
          </w:tcPr>
          <w:p w14:paraId="40232646" w14:textId="77777777" w:rsidR="00D76722" w:rsidRPr="00D76722" w:rsidRDefault="00D76722" w:rsidP="00394B52">
            <w:pPr>
              <w:jc w:val="both"/>
              <w:rPr>
                <w:rFonts w:ascii="Times New Roman" w:hAnsi="Times New Roman" w:cs="Times New Roman"/>
              </w:rPr>
            </w:pPr>
            <w:r w:rsidRPr="00D76722">
              <w:rPr>
                <w:rFonts w:ascii="Times New Roman" w:hAnsi="Times New Roman" w:cs="Times New Roman"/>
              </w:rPr>
              <w:t>33 F, 29 M</w:t>
            </w:r>
          </w:p>
          <w:p w14:paraId="1F80207A" w14:textId="77777777" w:rsidR="00D76722" w:rsidRPr="00D76722" w:rsidRDefault="00D76722" w:rsidP="00394B52">
            <w:pPr>
              <w:jc w:val="both"/>
              <w:rPr>
                <w:rFonts w:ascii="Times New Roman" w:hAnsi="Times New Roman" w:cs="Times New Roman"/>
              </w:rPr>
            </w:pPr>
          </w:p>
        </w:tc>
      </w:tr>
      <w:tr w:rsidR="00D76722" w:rsidRPr="001F04F8" w14:paraId="7147B219" w14:textId="77777777" w:rsidTr="00394B52">
        <w:tc>
          <w:tcPr>
            <w:tcW w:w="3080" w:type="dxa"/>
            <w:tcBorders>
              <w:top w:val="nil"/>
              <w:left w:val="nil"/>
              <w:bottom w:val="single" w:sz="4" w:space="0" w:color="auto"/>
              <w:right w:val="nil"/>
            </w:tcBorders>
          </w:tcPr>
          <w:p w14:paraId="42D6480C" w14:textId="77777777" w:rsidR="00D76722" w:rsidRPr="00D76722" w:rsidRDefault="00D76722" w:rsidP="00394B52">
            <w:pPr>
              <w:jc w:val="both"/>
              <w:rPr>
                <w:rFonts w:ascii="Times New Roman" w:hAnsi="Times New Roman" w:cs="Times New Roman"/>
              </w:rPr>
            </w:pPr>
            <w:r w:rsidRPr="00D76722">
              <w:rPr>
                <w:rFonts w:ascii="Times New Roman" w:hAnsi="Times New Roman" w:cs="Times New Roman"/>
              </w:rPr>
              <w:t>Adults (N= 48)</w:t>
            </w:r>
          </w:p>
        </w:tc>
        <w:tc>
          <w:tcPr>
            <w:tcW w:w="3081" w:type="dxa"/>
            <w:tcBorders>
              <w:top w:val="nil"/>
              <w:left w:val="nil"/>
              <w:bottom w:val="single" w:sz="4" w:space="0" w:color="auto"/>
              <w:right w:val="nil"/>
            </w:tcBorders>
          </w:tcPr>
          <w:p w14:paraId="3196D0F9" w14:textId="77777777" w:rsidR="00D76722" w:rsidRPr="00D76722" w:rsidRDefault="00D76722" w:rsidP="00394B52">
            <w:pPr>
              <w:jc w:val="both"/>
              <w:rPr>
                <w:rFonts w:ascii="Times New Roman" w:hAnsi="Times New Roman" w:cs="Times New Roman"/>
              </w:rPr>
            </w:pPr>
            <w:r w:rsidRPr="00D76722">
              <w:rPr>
                <w:rFonts w:ascii="Times New Roman" w:hAnsi="Times New Roman" w:cs="Times New Roman"/>
              </w:rPr>
              <w:t>28.84 years, SD = 7.97</w:t>
            </w:r>
          </w:p>
          <w:p w14:paraId="01DBA76B" w14:textId="77777777" w:rsidR="00D76722" w:rsidRPr="00D76722" w:rsidRDefault="00D76722" w:rsidP="00394B52">
            <w:pPr>
              <w:jc w:val="both"/>
              <w:rPr>
                <w:rFonts w:ascii="Times New Roman" w:hAnsi="Times New Roman" w:cs="Times New Roman"/>
              </w:rPr>
            </w:pPr>
            <w:r w:rsidRPr="00D76722">
              <w:rPr>
                <w:rFonts w:ascii="Times New Roman" w:hAnsi="Times New Roman" w:cs="Times New Roman"/>
              </w:rPr>
              <w:t>Range (18-54 years)</w:t>
            </w:r>
          </w:p>
        </w:tc>
        <w:tc>
          <w:tcPr>
            <w:tcW w:w="3081" w:type="dxa"/>
            <w:tcBorders>
              <w:top w:val="nil"/>
              <w:left w:val="nil"/>
              <w:bottom w:val="single" w:sz="4" w:space="0" w:color="auto"/>
              <w:right w:val="nil"/>
            </w:tcBorders>
          </w:tcPr>
          <w:p w14:paraId="62B267DF" w14:textId="77777777" w:rsidR="00D76722" w:rsidRPr="00D76722" w:rsidRDefault="00D76722" w:rsidP="00394B52">
            <w:pPr>
              <w:jc w:val="both"/>
              <w:rPr>
                <w:rFonts w:ascii="Times New Roman" w:hAnsi="Times New Roman" w:cs="Times New Roman"/>
              </w:rPr>
            </w:pPr>
            <w:r w:rsidRPr="00D76722">
              <w:rPr>
                <w:rFonts w:ascii="Times New Roman" w:hAnsi="Times New Roman" w:cs="Times New Roman"/>
              </w:rPr>
              <w:t>25 F, 23 M</w:t>
            </w:r>
          </w:p>
        </w:tc>
      </w:tr>
    </w:tbl>
    <w:p w14:paraId="2C62E857" w14:textId="77777777" w:rsidR="00EA2C3F" w:rsidRDefault="00EA2C3F" w:rsidP="00CD63E2"/>
    <w:p w14:paraId="4F5DE32F" w14:textId="77777777" w:rsidR="00D76722" w:rsidRPr="001F04F8" w:rsidRDefault="00D76722" w:rsidP="00CD63E2">
      <w:pPr>
        <w:rPr>
          <w:b/>
        </w:rPr>
      </w:pPr>
    </w:p>
    <w:p w14:paraId="67D5F0DE" w14:textId="77777777" w:rsidR="008F58D0" w:rsidRPr="001F04F8" w:rsidRDefault="008F58D0" w:rsidP="00CD63E2">
      <w:pPr>
        <w:rPr>
          <w:b/>
          <w:i/>
        </w:rPr>
      </w:pPr>
      <w:r w:rsidRPr="001F04F8">
        <w:rPr>
          <w:b/>
          <w:i/>
        </w:rPr>
        <w:t>Materials</w:t>
      </w:r>
    </w:p>
    <w:p w14:paraId="1586729B" w14:textId="4DB6A230" w:rsidR="008F58D0" w:rsidRDefault="008F58D0" w:rsidP="00CD63E2">
      <w:r w:rsidRPr="001F04F8">
        <w:t xml:space="preserve">Two speech clips were obtained from a total of 24 Scottish </w:t>
      </w:r>
      <w:r w:rsidR="00206D69">
        <w:t>female speakers, aged between 25-35</w:t>
      </w:r>
      <w:r w:rsidRPr="001F04F8">
        <w:t xml:space="preserve"> years, recruited from the West of Scotland area. All had a standard accent typical of the region and were free from speech impediments. The voice clips contained free rather than scripted speech. To obtain </w:t>
      </w:r>
      <w:r w:rsidR="008D3313">
        <w:t>this</w:t>
      </w:r>
      <w:r w:rsidRPr="001F04F8">
        <w:t xml:space="preserve">, participants were shown a picture of two scenes, a farmyard and a fairground, and were asked to describe them. From these recordings, a thirty second clip of one scene was selected for the study </w:t>
      </w:r>
      <w:r w:rsidRPr="001F04F8">
        <w:lastRenderedPageBreak/>
        <w:t xml:space="preserve">phase and an eight second clip of the other scene was selected for the </w:t>
      </w:r>
      <w:proofErr w:type="spellStart"/>
      <w:r w:rsidRPr="001F04F8">
        <w:t>lineup</w:t>
      </w:r>
      <w:proofErr w:type="spellEnd"/>
      <w:r w:rsidRPr="001F04F8">
        <w:t xml:space="preserve"> phase. In this way, the content differed between the study and </w:t>
      </w:r>
      <w:proofErr w:type="spellStart"/>
      <w:r w:rsidRPr="001F04F8">
        <w:t>lineup</w:t>
      </w:r>
      <w:proofErr w:type="spellEnd"/>
      <w:r w:rsidRPr="001F04F8">
        <w:t xml:space="preserve"> phases and so could not be used to help with the identification of the target speaker. </w:t>
      </w:r>
    </w:p>
    <w:p w14:paraId="69782EE4" w14:textId="77777777" w:rsidR="00EA2C3F" w:rsidRPr="001F04F8" w:rsidRDefault="00EA2C3F" w:rsidP="00CD63E2"/>
    <w:p w14:paraId="61E764BF" w14:textId="0C16AFD3" w:rsidR="008F58D0" w:rsidRDefault="008F58D0" w:rsidP="00CD63E2">
      <w:r w:rsidRPr="001F04F8">
        <w:t>From this database of 24 spea</w:t>
      </w:r>
      <w:r w:rsidR="00700F8A">
        <w:t>kers, the ratings from nine</w:t>
      </w:r>
      <w:r w:rsidRPr="001F04F8">
        <w:t xml:space="preserve"> local participants were used to select target speakers, target-replacements (for target-absent </w:t>
      </w:r>
      <w:proofErr w:type="spellStart"/>
      <w:r w:rsidRPr="001F04F8">
        <w:t>lineups</w:t>
      </w:r>
      <w:proofErr w:type="spellEnd"/>
      <w:r w:rsidRPr="001F04F8">
        <w:t xml:space="preserve">), and the foils. Two target speakers were selected on the basis that they had no distinguishing characteristics such as pitch, speaking rate and modularity. The remaining 22 speakers were compared to the targets and the most similar voice for each target (as rated on a 5-point scale) was selected as the target-replacement for the target-absent </w:t>
      </w:r>
      <w:proofErr w:type="spellStart"/>
      <w:r w:rsidRPr="001F04F8">
        <w:t>lineups</w:t>
      </w:r>
      <w:proofErr w:type="spellEnd"/>
      <w:r w:rsidRPr="001F04F8">
        <w:t xml:space="preserve">. The next five most similar voices for each target were selected as the foils for both the target-present and target-absent </w:t>
      </w:r>
      <w:proofErr w:type="spellStart"/>
      <w:r w:rsidRPr="001F04F8">
        <w:t>lineups</w:t>
      </w:r>
      <w:proofErr w:type="spellEnd"/>
      <w:r w:rsidRPr="001F04F8">
        <w:t xml:space="preserve">. Analysis of the ratings confirmed that there was no significant difference in the perceived similarity of the two target replacement voices used in the target-absent </w:t>
      </w:r>
      <w:proofErr w:type="spellStart"/>
      <w:r w:rsidRPr="001F04F8">
        <w:t>lineups</w:t>
      </w:r>
      <w:proofErr w:type="spellEnd"/>
      <w:r w:rsidRPr="001F04F8">
        <w:t xml:space="preserve"> to their respective target voice (target 1 similarity = 3.11, target 2 similarity = 3.22, </w:t>
      </w:r>
      <w:r w:rsidRPr="001F04F8">
        <w:rPr>
          <w:i/>
        </w:rPr>
        <w:t>t</w:t>
      </w:r>
      <w:r w:rsidRPr="001F04F8">
        <w:t xml:space="preserve">(8) = 0.32, </w:t>
      </w:r>
      <w:r w:rsidRPr="001F04F8">
        <w:rPr>
          <w:i/>
        </w:rPr>
        <w:t>p</w:t>
      </w:r>
      <w:r w:rsidR="00D0676D">
        <w:rPr>
          <w:i/>
        </w:rPr>
        <w:t xml:space="preserve"> </w:t>
      </w:r>
      <w:r w:rsidRPr="00D0676D">
        <w:t>&gt;</w:t>
      </w:r>
      <w:r w:rsidR="00D0676D">
        <w:t xml:space="preserve"> </w:t>
      </w:r>
      <w:r w:rsidRPr="001F04F8">
        <w:t xml:space="preserve">0.05). The remaining voices were not used in the experiment. </w:t>
      </w:r>
    </w:p>
    <w:p w14:paraId="666C1FBF" w14:textId="77777777" w:rsidR="00A739F7" w:rsidRPr="001F04F8" w:rsidRDefault="00A739F7" w:rsidP="00CD63E2"/>
    <w:p w14:paraId="78AC83E0" w14:textId="3EF4DC5D" w:rsidR="008C1DD3" w:rsidRPr="00B53A02" w:rsidRDefault="008F58D0" w:rsidP="00CD63E2">
      <w:pPr>
        <w:rPr>
          <w:color w:val="FF0000"/>
        </w:rPr>
      </w:pPr>
      <w:r w:rsidRPr="001F04F8">
        <w:t xml:space="preserve">Audacity 1.3 Beta was used to edit the clips of the targets, the foils and the target- replacements to produce a thirty second clip of the two targets describing the photograph of the farm for the study phase, and an eight second clip of each speaker describing the fairground for the </w:t>
      </w:r>
      <w:proofErr w:type="spellStart"/>
      <w:r w:rsidRPr="001F04F8">
        <w:t>lineup</w:t>
      </w:r>
      <w:proofErr w:type="spellEnd"/>
      <w:r w:rsidRPr="001F04F8">
        <w:t xml:space="preserve"> phase. These timings were in line with previous work using a similar paradigm (e.g., Stevenage, Clarke &amp; McNeill, 2012; </w:t>
      </w:r>
      <w:proofErr w:type="spellStart"/>
      <w:r w:rsidRPr="001F04F8">
        <w:t>Öhman</w:t>
      </w:r>
      <w:proofErr w:type="spellEnd"/>
      <w:r w:rsidRPr="001F04F8">
        <w:t xml:space="preserve"> et al., 2012).</w:t>
      </w:r>
      <w:r w:rsidR="006518B1" w:rsidRPr="006518B1">
        <w:t xml:space="preserve"> </w:t>
      </w:r>
      <w:r w:rsidR="009431DB">
        <w:t xml:space="preserve">For each of the recordings, audio quality was 705 </w:t>
      </w:r>
      <w:proofErr w:type="spellStart"/>
      <w:r w:rsidR="009431DB">
        <w:t>kbits</w:t>
      </w:r>
      <w:proofErr w:type="spellEnd"/>
      <w:r w:rsidR="009431DB">
        <w:t xml:space="preserve"> per second, </w:t>
      </w:r>
      <w:r w:rsidR="00B53A02">
        <w:t>44.1 Hz,</w:t>
      </w:r>
      <w:r w:rsidR="006A64FC">
        <w:t xml:space="preserve"> </w:t>
      </w:r>
      <w:r w:rsidR="006518B1" w:rsidRPr="00B53A02">
        <w:t>16 bit</w:t>
      </w:r>
      <w:r w:rsidR="00B53A02" w:rsidRPr="00B53A02">
        <w:t xml:space="preserve">, </w:t>
      </w:r>
      <w:r w:rsidR="00B53A02">
        <w:t>and v</w:t>
      </w:r>
      <w:r w:rsidR="008C1DD3">
        <w:t>olume was equivalent across clips</w:t>
      </w:r>
      <w:r w:rsidR="00B53A02">
        <w:t>.</w:t>
      </w:r>
    </w:p>
    <w:p w14:paraId="0D4C335F" w14:textId="77777777" w:rsidR="008C1DD3" w:rsidRPr="001F04F8" w:rsidRDefault="008C1DD3" w:rsidP="00CD63E2"/>
    <w:p w14:paraId="71D46DC6" w14:textId="3F193F55" w:rsidR="008F58D0" w:rsidRDefault="008F58D0" w:rsidP="00CD63E2">
      <w:r w:rsidRPr="001F04F8">
        <w:lastRenderedPageBreak/>
        <w:t xml:space="preserve">From these stimuli, four </w:t>
      </w:r>
      <w:proofErr w:type="spellStart"/>
      <w:r w:rsidRPr="001F04F8">
        <w:t>lineups</w:t>
      </w:r>
      <w:proofErr w:type="spellEnd"/>
      <w:r w:rsidRPr="001F04F8">
        <w:t xml:space="preserve"> were created: a target-present and a target-absent </w:t>
      </w:r>
      <w:proofErr w:type="spellStart"/>
      <w:r w:rsidRPr="001F04F8">
        <w:t>lineup</w:t>
      </w:r>
      <w:proofErr w:type="spellEnd"/>
      <w:r w:rsidRPr="001F04F8">
        <w:t xml:space="preserve"> for Speaker 1 and a target-present and a target-absent </w:t>
      </w:r>
      <w:proofErr w:type="spellStart"/>
      <w:r w:rsidRPr="001F04F8">
        <w:t>lineup</w:t>
      </w:r>
      <w:proofErr w:type="spellEnd"/>
      <w:r w:rsidRPr="001F04F8">
        <w:t xml:space="preserve"> for Speaker 2. Each participant heard one </w:t>
      </w:r>
      <w:proofErr w:type="spellStart"/>
      <w:r w:rsidRPr="001F04F8">
        <w:t>lineup</w:t>
      </w:r>
      <w:proofErr w:type="spellEnd"/>
      <w:r w:rsidRPr="001F04F8">
        <w:t xml:space="preserve"> and care was taken to vary the position</w:t>
      </w:r>
      <w:r w:rsidR="00D0676D">
        <w:t>ing</w:t>
      </w:r>
      <w:r w:rsidRPr="001F04F8">
        <w:t xml:space="preserve"> of the </w:t>
      </w:r>
      <w:proofErr w:type="gramStart"/>
      <w:r w:rsidRPr="001F04F8">
        <w:t>target,</w:t>
      </w:r>
      <w:proofErr w:type="gramEnd"/>
      <w:r w:rsidRPr="001F04F8">
        <w:t xml:space="preserve"> or the target-replacement in each </w:t>
      </w:r>
      <w:proofErr w:type="spellStart"/>
      <w:r w:rsidRPr="001F04F8">
        <w:t>lineup</w:t>
      </w:r>
      <w:proofErr w:type="spellEnd"/>
      <w:r w:rsidRPr="001F04F8">
        <w:t xml:space="preserve"> for each participant.</w:t>
      </w:r>
    </w:p>
    <w:p w14:paraId="5D0AD34D" w14:textId="77777777" w:rsidR="00A739F7" w:rsidRPr="001F04F8" w:rsidRDefault="00A739F7" w:rsidP="00CD63E2"/>
    <w:p w14:paraId="7D842D9A" w14:textId="3AC384C1" w:rsidR="008F58D0" w:rsidRPr="001F04F8" w:rsidRDefault="008F58D0" w:rsidP="00CD63E2">
      <w:r w:rsidRPr="001F04F8">
        <w:t xml:space="preserve">All voices were presented through a </w:t>
      </w:r>
      <w:r w:rsidR="00B600C5" w:rsidRPr="001F04F8">
        <w:t>PowerPoint</w:t>
      </w:r>
      <w:r w:rsidRPr="001F04F8">
        <w:t xml:space="preserve"> presentation which participants played at their own pace. Testing took place in a quiet environment, however, headphones were used to minimise distraction from ambient noise. </w:t>
      </w:r>
    </w:p>
    <w:p w14:paraId="49407DA6" w14:textId="77777777" w:rsidR="00BB6BE8" w:rsidRPr="001F04F8" w:rsidRDefault="00BB6BE8" w:rsidP="00CD63E2"/>
    <w:p w14:paraId="52D663B5" w14:textId="77777777" w:rsidR="008F58D0" w:rsidRDefault="008F58D0" w:rsidP="00CD63E2">
      <w:pPr>
        <w:rPr>
          <w:b/>
          <w:i/>
        </w:rPr>
      </w:pPr>
      <w:r w:rsidRPr="001F04F8">
        <w:rPr>
          <w:b/>
          <w:i/>
        </w:rPr>
        <w:t>Procedure</w:t>
      </w:r>
    </w:p>
    <w:p w14:paraId="51F6DA5A" w14:textId="77777777" w:rsidR="00EA2C3F" w:rsidRPr="001F04F8" w:rsidRDefault="00EA2C3F" w:rsidP="00CD63E2">
      <w:pPr>
        <w:rPr>
          <w:b/>
          <w:i/>
        </w:rPr>
      </w:pPr>
    </w:p>
    <w:p w14:paraId="05BBECDA" w14:textId="3F52CE53" w:rsidR="008F58D0" w:rsidRPr="001F04F8" w:rsidRDefault="008F58D0" w:rsidP="00CD63E2">
      <w:r w:rsidRPr="001F04F8">
        <w:t xml:space="preserve">Both child and adult participants </w:t>
      </w:r>
      <w:r w:rsidR="00700F8A">
        <w:t>were tested in small groups of four or fiv</w:t>
      </w:r>
      <w:r w:rsidR="007502F5">
        <w:t>e</w:t>
      </w:r>
      <w:r w:rsidRPr="001F04F8">
        <w:t xml:space="preserve"> within a quiet area of their school or </w:t>
      </w:r>
      <w:r w:rsidR="00CC2925">
        <w:t>u</w:t>
      </w:r>
      <w:r w:rsidRPr="001F04F8">
        <w:t xml:space="preserve">niversity. Each participant completed the </w:t>
      </w:r>
      <w:proofErr w:type="spellStart"/>
      <w:r w:rsidRPr="001F04F8">
        <w:t>lineup</w:t>
      </w:r>
      <w:proofErr w:type="spellEnd"/>
      <w:r w:rsidRPr="001F04F8">
        <w:t xml:space="preserve"> using a laptop and a set of headphones. They were instructed to listen carefully to the target voice and encouraged to focus on the voice rather than the content in readiness for a </w:t>
      </w:r>
      <w:r w:rsidR="002D7AF2">
        <w:t xml:space="preserve">subsequent </w:t>
      </w:r>
      <w:r w:rsidRPr="001F04F8">
        <w:t xml:space="preserve">recognition test. Each target voice was then played for thirty seconds. Following this, participants were told that they would hear six short clips and they would be asked </w:t>
      </w:r>
      <w:r w:rsidR="00A739F7">
        <w:t xml:space="preserve">to </w:t>
      </w:r>
      <w:r w:rsidRPr="001F04F8">
        <w:t xml:space="preserve">consider whether any of them sounded </w:t>
      </w:r>
      <w:r w:rsidR="002026FD">
        <w:t>similar to</w:t>
      </w:r>
      <w:r w:rsidR="002026FD" w:rsidRPr="001F04F8">
        <w:t xml:space="preserve"> </w:t>
      </w:r>
      <w:r w:rsidRPr="001F04F8">
        <w:t>the target. They were warned that the target may not be one of the six voices</w:t>
      </w:r>
      <w:r w:rsidR="00A739F7">
        <w:t xml:space="preserve"> and </w:t>
      </w:r>
      <w:proofErr w:type="gramStart"/>
      <w:r w:rsidR="00A739F7">
        <w:t xml:space="preserve">that half of the </w:t>
      </w:r>
      <w:proofErr w:type="spellStart"/>
      <w:r w:rsidR="00A739F7">
        <w:t>lineups</w:t>
      </w:r>
      <w:proofErr w:type="spellEnd"/>
      <w:r w:rsidR="00A739F7">
        <w:t xml:space="preserve"> were</w:t>
      </w:r>
      <w:proofErr w:type="gramEnd"/>
      <w:r w:rsidR="00A739F7">
        <w:t xml:space="preserve"> target-present and </w:t>
      </w:r>
      <w:r w:rsidR="00D0676D">
        <w:t>the other half</w:t>
      </w:r>
      <w:r w:rsidR="00A739F7">
        <w:t xml:space="preserve"> were target-absent</w:t>
      </w:r>
      <w:r w:rsidRPr="001F04F8">
        <w:t xml:space="preserve">. After listening to each of the six clips, participants were then told that they would hear the six clips again and that this time they had to make a decision for each voice about whether it was the same person as the target voice. For each voice, they marked either Yes or No on a sheet of paper beside them. The </w:t>
      </w:r>
      <w:proofErr w:type="spellStart"/>
      <w:r w:rsidRPr="001F04F8">
        <w:t>lineup</w:t>
      </w:r>
      <w:proofErr w:type="spellEnd"/>
      <w:r w:rsidRPr="001F04F8">
        <w:t xml:space="preserve"> task was completed either when all six test voices had been heard, or when a Yes decision had been indicated. Participants were then asked to </w:t>
      </w:r>
      <w:r w:rsidRPr="001F04F8">
        <w:lastRenderedPageBreak/>
        <w:t xml:space="preserve">rate how confident they felt about their decision on a </w:t>
      </w:r>
      <w:r w:rsidR="007502F5">
        <w:t xml:space="preserve">5 point </w:t>
      </w:r>
      <w:r w:rsidRPr="001F04F8">
        <w:t xml:space="preserve">scale, with 1 indicating a guess and 5 indicating that they were very sure. </w:t>
      </w:r>
    </w:p>
    <w:p w14:paraId="757346EB" w14:textId="77777777" w:rsidR="00BB6BE8" w:rsidRPr="001F04F8" w:rsidRDefault="00BB6BE8" w:rsidP="00CD63E2"/>
    <w:p w14:paraId="6303BC9B" w14:textId="4C9603C0" w:rsidR="00BB6BE8" w:rsidRPr="001F04F8" w:rsidRDefault="008F58D0" w:rsidP="00CD63E2">
      <w:pPr>
        <w:rPr>
          <w:b/>
        </w:rPr>
      </w:pPr>
      <w:r w:rsidRPr="001F04F8">
        <w:rPr>
          <w:b/>
        </w:rPr>
        <w:t>Results</w:t>
      </w:r>
    </w:p>
    <w:p w14:paraId="16E037F8" w14:textId="66C21D4B" w:rsidR="00BB6BE8" w:rsidRDefault="001035C2" w:rsidP="00CD63E2">
      <w:r w:rsidRPr="00300740">
        <w:t>Preliminary analysis examined performance with target voice as a factor.</w:t>
      </w:r>
      <w:r w:rsidR="00300740">
        <w:t xml:space="preserve"> There were</w:t>
      </w:r>
      <w:r w:rsidRPr="00300740">
        <w:t xml:space="preserve"> no </w:t>
      </w:r>
      <w:r w:rsidR="00300740">
        <w:t xml:space="preserve">significant </w:t>
      </w:r>
      <w:r w:rsidRPr="00300740">
        <w:t xml:space="preserve">main effects or interactions so all analyses reported here </w:t>
      </w:r>
      <w:r w:rsidR="00BD49AE">
        <w:t xml:space="preserve">are </w:t>
      </w:r>
      <w:r w:rsidRPr="00300740">
        <w:t>collapsed across both target voices</w:t>
      </w:r>
      <w:r w:rsidR="00300740">
        <w:t>.</w:t>
      </w:r>
    </w:p>
    <w:p w14:paraId="57F97D2E" w14:textId="77777777" w:rsidR="00300740" w:rsidRPr="00300740" w:rsidRDefault="00300740" w:rsidP="00CD63E2"/>
    <w:p w14:paraId="06ABFDB0" w14:textId="77777777" w:rsidR="008F58D0" w:rsidRDefault="008F58D0" w:rsidP="00CD63E2">
      <w:pPr>
        <w:rPr>
          <w:b/>
          <w:i/>
        </w:rPr>
      </w:pPr>
      <w:r w:rsidRPr="001F04F8">
        <w:rPr>
          <w:b/>
          <w:i/>
        </w:rPr>
        <w:t>Accuracy</w:t>
      </w:r>
    </w:p>
    <w:p w14:paraId="321AADD3" w14:textId="77777777" w:rsidR="008E18EC" w:rsidRPr="001F04F8" w:rsidRDefault="008E18EC" w:rsidP="00CD63E2">
      <w:pPr>
        <w:rPr>
          <w:b/>
          <w:i/>
        </w:rPr>
      </w:pPr>
    </w:p>
    <w:p w14:paraId="0F30046F" w14:textId="28794D3E" w:rsidR="008F58D0" w:rsidRDefault="008F58D0" w:rsidP="00CD63E2">
      <w:pPr>
        <w:rPr>
          <w:color w:val="000000" w:themeColor="text1"/>
        </w:rPr>
      </w:pPr>
      <w:r w:rsidRPr="001F04F8">
        <w:t xml:space="preserve">In terms of accuracy, participants </w:t>
      </w:r>
      <w:r w:rsidR="00D0676D">
        <w:t>who listened</w:t>
      </w:r>
      <w:r w:rsidR="00D0676D" w:rsidRPr="001F04F8">
        <w:t xml:space="preserve"> </w:t>
      </w:r>
      <w:r w:rsidRPr="001F04F8">
        <w:t xml:space="preserve">to a target-present </w:t>
      </w:r>
      <w:proofErr w:type="spellStart"/>
      <w:r w:rsidRPr="001F04F8">
        <w:t>lineup</w:t>
      </w:r>
      <w:proofErr w:type="spellEnd"/>
      <w:r w:rsidRPr="001F04F8">
        <w:t xml:space="preserve"> could respond with a hit (correct identification of the target), false identification (selection of a foil) or a miss (incorrectly saying that the target was not there). Similarly, participants </w:t>
      </w:r>
      <w:r w:rsidR="00D0676D">
        <w:t>who listened</w:t>
      </w:r>
      <w:r w:rsidR="00D0676D" w:rsidRPr="001F04F8">
        <w:t xml:space="preserve"> </w:t>
      </w:r>
      <w:r w:rsidRPr="001F04F8">
        <w:t xml:space="preserve">to a target-absent </w:t>
      </w:r>
      <w:proofErr w:type="spellStart"/>
      <w:r w:rsidRPr="001F04F8">
        <w:t>lineup</w:t>
      </w:r>
      <w:proofErr w:type="spellEnd"/>
      <w:r w:rsidRPr="001F04F8">
        <w:t xml:space="preserve"> could respond with a correct rejection (correctly saying that the target was not there) or a false identification (selecting the target replacement or any one of the foils). The pattern of performance for each age group is presented and analysed separately for target-present and target-absent </w:t>
      </w:r>
      <w:proofErr w:type="spellStart"/>
      <w:r w:rsidRPr="001F04F8">
        <w:t>lineups</w:t>
      </w:r>
      <w:proofErr w:type="spellEnd"/>
      <w:r w:rsidRPr="001F04F8">
        <w:t xml:space="preserve"> in order to determine </w:t>
      </w:r>
      <w:r w:rsidRPr="001F04F8">
        <w:rPr>
          <w:color w:val="000000" w:themeColor="text1"/>
        </w:rPr>
        <w:t xml:space="preserve">whether there are different patterns of responding for each type of </w:t>
      </w:r>
      <w:proofErr w:type="spellStart"/>
      <w:r w:rsidRPr="001F04F8">
        <w:rPr>
          <w:color w:val="000000" w:themeColor="text1"/>
        </w:rPr>
        <w:t>lineup</w:t>
      </w:r>
      <w:proofErr w:type="spellEnd"/>
      <w:r w:rsidRPr="001F04F8">
        <w:rPr>
          <w:color w:val="000000" w:themeColor="text1"/>
        </w:rPr>
        <w:t>.</w:t>
      </w:r>
    </w:p>
    <w:p w14:paraId="448B3FA9" w14:textId="77777777" w:rsidR="008E18EC" w:rsidRPr="001F04F8" w:rsidRDefault="008E18EC" w:rsidP="00CD63E2">
      <w:pPr>
        <w:rPr>
          <w:color w:val="000000" w:themeColor="text1"/>
        </w:rPr>
      </w:pPr>
    </w:p>
    <w:p w14:paraId="4026D258" w14:textId="77777777" w:rsidR="008F58D0" w:rsidRDefault="008F58D0" w:rsidP="00CD63E2">
      <w:pPr>
        <w:rPr>
          <w:i/>
        </w:rPr>
      </w:pPr>
      <w:r w:rsidRPr="001F04F8">
        <w:rPr>
          <w:i/>
        </w:rPr>
        <w:t xml:space="preserve">Target-present </w:t>
      </w:r>
      <w:proofErr w:type="spellStart"/>
      <w:r w:rsidRPr="001F04F8">
        <w:rPr>
          <w:i/>
        </w:rPr>
        <w:t>lineups</w:t>
      </w:r>
      <w:proofErr w:type="spellEnd"/>
    </w:p>
    <w:p w14:paraId="2D15FF3A" w14:textId="77777777" w:rsidR="008E18EC" w:rsidRPr="001F04F8" w:rsidRDefault="008E18EC" w:rsidP="00CD63E2">
      <w:pPr>
        <w:rPr>
          <w:i/>
        </w:rPr>
      </w:pPr>
    </w:p>
    <w:p w14:paraId="2C604067" w14:textId="7FD155C7" w:rsidR="008F58D0" w:rsidRPr="001F04F8" w:rsidRDefault="008F58D0" w:rsidP="00CD63E2">
      <w:r w:rsidRPr="001F04F8">
        <w:t>Figure 1 shows the percentage of responses for each possible response</w:t>
      </w:r>
      <w:r w:rsidR="007F7B8A">
        <w:t>,</w:t>
      </w:r>
      <w:r w:rsidRPr="001F04F8">
        <w:t xml:space="preserve"> for each age group. As shown in Figure 1, 6-7-year-olds were more likely to make a false identification, whereas all other age groups were more likely to make a correct identification. </w:t>
      </w:r>
      <w:r w:rsidR="00194C46">
        <w:t>‘</w:t>
      </w:r>
      <w:r w:rsidRPr="001F04F8">
        <w:t>Miss</w:t>
      </w:r>
      <w:r w:rsidR="00194C46">
        <w:t>’</w:t>
      </w:r>
      <w:r w:rsidRPr="001F04F8">
        <w:t xml:space="preserve"> responses (rejecting the </w:t>
      </w:r>
      <w:proofErr w:type="spellStart"/>
      <w:r w:rsidRPr="001F04F8">
        <w:t>lineup</w:t>
      </w:r>
      <w:proofErr w:type="spellEnd"/>
      <w:r w:rsidRPr="001F04F8">
        <w:t xml:space="preserve"> and saying that the target was not </w:t>
      </w:r>
      <w:r w:rsidR="007F7B8A">
        <w:lastRenderedPageBreak/>
        <w:t>present</w:t>
      </w:r>
      <w:r w:rsidRPr="001F04F8">
        <w:t xml:space="preserve">) were uncommon in the two older groups and the adult group, while </w:t>
      </w:r>
      <w:r w:rsidR="00194C46">
        <w:t>all</w:t>
      </w:r>
      <w:r w:rsidR="00194C46" w:rsidRPr="001F04F8">
        <w:t xml:space="preserve"> </w:t>
      </w:r>
      <w:r w:rsidRPr="001F04F8">
        <w:t xml:space="preserve">other groups </w:t>
      </w:r>
      <w:r w:rsidR="00194C46">
        <w:t>(especially</w:t>
      </w:r>
      <w:r w:rsidRPr="001F04F8">
        <w:t xml:space="preserve"> the 10-11-year-olds</w:t>
      </w:r>
      <w:r w:rsidR="00194C46">
        <w:t>)</w:t>
      </w:r>
      <w:r w:rsidRPr="001F04F8">
        <w:t xml:space="preserve"> </w:t>
      </w:r>
      <w:r w:rsidR="00194C46">
        <w:t>showed</w:t>
      </w:r>
      <w:r w:rsidRPr="001F04F8">
        <w:t xml:space="preserve"> a fair number of </w:t>
      </w:r>
      <w:r w:rsidR="00BD49AE">
        <w:t>‘</w:t>
      </w:r>
      <w:r w:rsidR="00194C46">
        <w:t>miss’ responses</w:t>
      </w:r>
      <w:r w:rsidRPr="001F04F8">
        <w:t>.</w:t>
      </w:r>
    </w:p>
    <w:p w14:paraId="03937F5F" w14:textId="77777777" w:rsidR="008F58D0" w:rsidRPr="001F04F8" w:rsidRDefault="008F58D0" w:rsidP="00CD63E2"/>
    <w:p w14:paraId="66F07220" w14:textId="3F3F1326" w:rsidR="008F58D0" w:rsidRDefault="00D76722" w:rsidP="00CD63E2">
      <w:pPr>
        <w:rPr>
          <w:i/>
        </w:rPr>
      </w:pPr>
      <w:r>
        <w:rPr>
          <w:noProof/>
        </w:rPr>
        <w:drawing>
          <wp:inline distT="0" distB="0" distL="0" distR="0" wp14:anchorId="71CE6FB8" wp14:editId="2E284CB4">
            <wp:extent cx="5396865" cy="2949680"/>
            <wp:effectExtent l="0" t="0" r="0" b="3175"/>
            <wp:docPr id="1" name="Chart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E6D26168-4A10-4AB5-85BC-4B982610B2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FB79813" w14:textId="0ECE8EEB" w:rsidR="00D76722" w:rsidRDefault="00D76722" w:rsidP="00CD63E2">
      <w:pPr>
        <w:rPr>
          <w:color w:val="333333"/>
        </w:rPr>
      </w:pPr>
      <w:r w:rsidRPr="00D76722">
        <w:t>Figure 1</w:t>
      </w:r>
      <w:r>
        <w:rPr>
          <w:i/>
        </w:rPr>
        <w:t xml:space="preserve"> </w:t>
      </w:r>
      <w:r>
        <w:rPr>
          <w:color w:val="333333"/>
        </w:rPr>
        <w:t>s</w:t>
      </w:r>
      <w:r w:rsidRPr="00D76722">
        <w:rPr>
          <w:color w:val="333333"/>
        </w:rPr>
        <w:t xml:space="preserve">hows percentages for each possible response as a function of age in the target-present </w:t>
      </w:r>
      <w:proofErr w:type="spellStart"/>
      <w:r w:rsidRPr="00D76722">
        <w:rPr>
          <w:color w:val="333333"/>
        </w:rPr>
        <w:t>lineups</w:t>
      </w:r>
      <w:proofErr w:type="spellEnd"/>
    </w:p>
    <w:p w14:paraId="254D7C0E" w14:textId="77777777" w:rsidR="00D76722" w:rsidRPr="00D76722" w:rsidRDefault="00D76722" w:rsidP="00CD63E2">
      <w:pPr>
        <w:rPr>
          <w:i/>
        </w:rPr>
      </w:pPr>
    </w:p>
    <w:p w14:paraId="31571F20" w14:textId="5437FFCB" w:rsidR="008F58D0" w:rsidRPr="001F04F8" w:rsidRDefault="008F58D0" w:rsidP="00CD63E2">
      <w:r w:rsidRPr="001F04F8">
        <w:t xml:space="preserve">A chi-square test was used to explore the association between age (6-7, 8-9, 10-11, 12-13, 14-15-year-olds and adults) and response </w:t>
      </w:r>
      <w:proofErr w:type="gramStart"/>
      <w:r w:rsidRPr="001F04F8">
        <w:t>type (correct</w:t>
      </w:r>
      <w:proofErr w:type="gramEnd"/>
      <w:r w:rsidRPr="001F04F8">
        <w:t xml:space="preserve"> identification, false identification and miss). Given that there were several cells with an expected count less than </w:t>
      </w:r>
      <w:proofErr w:type="gramStart"/>
      <w:r w:rsidRPr="001F04F8">
        <w:t>5,</w:t>
      </w:r>
      <w:proofErr w:type="gramEnd"/>
      <w:r w:rsidRPr="001F04F8">
        <w:t xml:space="preserve"> Fisher’s Exact test was used. This confirmed a significant association between age and response (</w:t>
      </w:r>
      <w:r w:rsidRPr="001F04F8">
        <w:rPr>
          <w:i/>
        </w:rPr>
        <w:t>p</w:t>
      </w:r>
      <w:r w:rsidR="00194C46">
        <w:rPr>
          <w:i/>
        </w:rPr>
        <w:t xml:space="preserve"> </w:t>
      </w:r>
      <w:r w:rsidRPr="001F04F8">
        <w:t>&lt;</w:t>
      </w:r>
      <w:r w:rsidR="00194C46">
        <w:t xml:space="preserve"> </w:t>
      </w:r>
      <w:r w:rsidRPr="001F04F8">
        <w:t>0.001). Analysis of the standardised residuals indicated that this was due to a particularly low level of performance in the 6-7</w:t>
      </w:r>
      <w:r w:rsidR="00687257">
        <w:t>-</w:t>
      </w:r>
      <w:r w:rsidRPr="001F04F8">
        <w:t>year</w:t>
      </w:r>
      <w:r w:rsidR="00687257">
        <w:t>-</w:t>
      </w:r>
      <w:r w:rsidRPr="001F04F8">
        <w:t xml:space="preserve">olds, together with a particularly good level of performance </w:t>
      </w:r>
      <w:r w:rsidR="00194C46">
        <w:t>(</w:t>
      </w:r>
      <w:r w:rsidRPr="001F04F8">
        <w:t>as indicated by very few ‘miss’ decisions</w:t>
      </w:r>
      <w:r w:rsidR="00194C46">
        <w:t>)</w:t>
      </w:r>
      <w:r w:rsidRPr="001F04F8">
        <w:t xml:space="preserve"> from 12-13</w:t>
      </w:r>
      <w:r w:rsidR="00687257">
        <w:t>-</w:t>
      </w:r>
      <w:r w:rsidRPr="001F04F8">
        <w:t>year</w:t>
      </w:r>
      <w:r w:rsidR="00687257">
        <w:t>-</w:t>
      </w:r>
      <w:r w:rsidRPr="001F04F8">
        <w:t>olds. This is suggestive of Mann et al.’s</w:t>
      </w:r>
      <w:r w:rsidR="00CC2925">
        <w:t>,</w:t>
      </w:r>
      <w:r w:rsidRPr="001F04F8">
        <w:t xml:space="preserve"> (1979)</w:t>
      </w:r>
      <w:r w:rsidR="00CC2925">
        <w:t>,</w:t>
      </w:r>
      <w:r w:rsidRPr="001F04F8">
        <w:t xml:space="preserve"> demonstration of the attainment of adult levels of performance by the age of 10 </w:t>
      </w:r>
      <w:r w:rsidR="007F7B8A">
        <w:t xml:space="preserve">years, </w:t>
      </w:r>
      <w:r w:rsidRPr="001F04F8">
        <w:t xml:space="preserve">followed by a developmental dip and then recovery of performance levels thereafter. However, the </w:t>
      </w:r>
      <w:r w:rsidRPr="001F04F8">
        <w:lastRenderedPageBreak/>
        <w:t xml:space="preserve">adult level of attainment was observed by 8-9 years of age rather than by 10 years. Indeed, when the 6-year-olds were removed from the analysis, Fisher’s Exact test showed </w:t>
      </w:r>
      <w:r w:rsidR="007F7B8A">
        <w:t xml:space="preserve">that </w:t>
      </w:r>
      <w:r w:rsidRPr="001F04F8">
        <w:t xml:space="preserve">there was no significant association between age and response, </w:t>
      </w:r>
      <w:r w:rsidRPr="001F04F8">
        <w:rPr>
          <w:i/>
        </w:rPr>
        <w:t>p</w:t>
      </w:r>
      <w:r w:rsidR="00194C46">
        <w:rPr>
          <w:i/>
        </w:rPr>
        <w:t xml:space="preserve"> </w:t>
      </w:r>
      <w:r w:rsidRPr="001F04F8">
        <w:t>=</w:t>
      </w:r>
      <w:r w:rsidR="00194C46">
        <w:t xml:space="preserve"> </w:t>
      </w:r>
      <w:r w:rsidRPr="001F04F8">
        <w:t xml:space="preserve">0.22, </w:t>
      </w:r>
      <w:r w:rsidR="007F7B8A">
        <w:t>This suggests</w:t>
      </w:r>
      <w:r w:rsidR="007F7B8A" w:rsidRPr="001F04F8">
        <w:t xml:space="preserve"> </w:t>
      </w:r>
      <w:r w:rsidRPr="001F04F8">
        <w:t>that adult level</w:t>
      </w:r>
      <w:r w:rsidR="007F7B8A">
        <w:t>s</w:t>
      </w:r>
      <w:r w:rsidRPr="001F04F8">
        <w:t xml:space="preserve"> of performance </w:t>
      </w:r>
      <w:r w:rsidR="00194C46">
        <w:t>w</w:t>
      </w:r>
      <w:r w:rsidR="007F7B8A">
        <w:t>ere</w:t>
      </w:r>
      <w:r w:rsidR="00194C46" w:rsidRPr="001F04F8">
        <w:t xml:space="preserve"> </w:t>
      </w:r>
      <w:r w:rsidRPr="001F04F8">
        <w:t xml:space="preserve">attained by 8-9 years of age and </w:t>
      </w:r>
      <w:r w:rsidR="007F7B8A">
        <w:t xml:space="preserve">that there were </w:t>
      </w:r>
      <w:r w:rsidRPr="001F04F8">
        <w:t>no further improvement</w:t>
      </w:r>
      <w:r w:rsidR="007F7B8A">
        <w:t>s</w:t>
      </w:r>
      <w:r w:rsidRPr="001F04F8">
        <w:t xml:space="preserve"> in performance.</w:t>
      </w:r>
    </w:p>
    <w:p w14:paraId="6D29AE63" w14:textId="77777777" w:rsidR="00BB6BE8" w:rsidRPr="001F04F8" w:rsidRDefault="00BB6BE8" w:rsidP="00CD63E2"/>
    <w:p w14:paraId="7651DEDF" w14:textId="77777777" w:rsidR="008F58D0" w:rsidRDefault="008F58D0" w:rsidP="00CD63E2">
      <w:pPr>
        <w:rPr>
          <w:i/>
          <w:color w:val="000000" w:themeColor="text1"/>
        </w:rPr>
      </w:pPr>
      <w:r w:rsidRPr="001F04F8">
        <w:rPr>
          <w:i/>
          <w:color w:val="000000" w:themeColor="text1"/>
        </w:rPr>
        <w:t xml:space="preserve">Target-absent </w:t>
      </w:r>
      <w:proofErr w:type="spellStart"/>
      <w:r w:rsidRPr="001F04F8">
        <w:rPr>
          <w:i/>
          <w:color w:val="000000" w:themeColor="text1"/>
        </w:rPr>
        <w:t>lineups</w:t>
      </w:r>
      <w:proofErr w:type="spellEnd"/>
    </w:p>
    <w:p w14:paraId="3FED1CD3" w14:textId="77777777" w:rsidR="008E18EC" w:rsidRPr="001F04F8" w:rsidRDefault="008E18EC" w:rsidP="00CD63E2"/>
    <w:p w14:paraId="3DDFFF75" w14:textId="77777777" w:rsidR="008F58D0" w:rsidRPr="001F04F8" w:rsidRDefault="008F58D0" w:rsidP="00CD63E2">
      <w:r w:rsidRPr="001F04F8">
        <w:t xml:space="preserve">As can be seen in Figure 2, the rate of false identifications in target-absent </w:t>
      </w:r>
      <w:proofErr w:type="spellStart"/>
      <w:r w:rsidRPr="001F04F8">
        <w:t>lineups</w:t>
      </w:r>
      <w:proofErr w:type="spellEnd"/>
      <w:r w:rsidRPr="001F04F8">
        <w:t xml:space="preserve"> was high and remained high across all age groups.</w:t>
      </w:r>
    </w:p>
    <w:p w14:paraId="5557FB74" w14:textId="77777777" w:rsidR="008F58D0" w:rsidRPr="001F04F8" w:rsidRDefault="008F58D0" w:rsidP="00CD63E2"/>
    <w:p w14:paraId="2C3C1D67" w14:textId="3C2C7565" w:rsidR="008F58D0" w:rsidRDefault="00D76722" w:rsidP="00CD63E2">
      <w:pPr>
        <w:rPr>
          <w:i/>
        </w:rPr>
      </w:pPr>
      <w:r w:rsidRPr="00B404D7">
        <w:rPr>
          <w:noProof/>
          <w:shd w:val="clear" w:color="auto" w:fill="FFFFFF" w:themeFill="background1"/>
        </w:rPr>
        <w:drawing>
          <wp:inline distT="0" distB="0" distL="0" distR="0" wp14:anchorId="10A06EFF" wp14:editId="42ADC2B1">
            <wp:extent cx="5396865" cy="2933449"/>
            <wp:effectExtent l="0" t="0" r="0" b="0"/>
            <wp:docPr id="2" name="Chart 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D3473A4F-14BA-4590-B128-0F54C20FA0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512BC9" w14:textId="15A215DB" w:rsidR="00D76722" w:rsidRDefault="00D76722" w:rsidP="00CD63E2">
      <w:pPr>
        <w:rPr>
          <w:color w:val="333333"/>
        </w:rPr>
      </w:pPr>
      <w:r w:rsidRPr="00D76722">
        <w:rPr>
          <w:color w:val="333333"/>
        </w:rPr>
        <w:t>Figure 2 s</w:t>
      </w:r>
      <w:r w:rsidRPr="00D76722">
        <w:rPr>
          <w:color w:val="333333"/>
        </w:rPr>
        <w:t xml:space="preserve">hows percentages for each possible response as a function of age in the target-absent </w:t>
      </w:r>
      <w:proofErr w:type="spellStart"/>
      <w:r w:rsidRPr="00D76722">
        <w:rPr>
          <w:color w:val="333333"/>
        </w:rPr>
        <w:t>lineups</w:t>
      </w:r>
      <w:proofErr w:type="spellEnd"/>
    </w:p>
    <w:p w14:paraId="3231809B" w14:textId="77777777" w:rsidR="00D76722" w:rsidRPr="00D76722" w:rsidRDefault="00D76722" w:rsidP="00CD63E2">
      <w:pPr>
        <w:rPr>
          <w:i/>
        </w:rPr>
      </w:pPr>
    </w:p>
    <w:p w14:paraId="1940BB8E" w14:textId="035CFDB8" w:rsidR="008F58D0" w:rsidRDefault="008F58D0" w:rsidP="00CD63E2">
      <w:pPr>
        <w:rPr>
          <w:color w:val="000000" w:themeColor="text1"/>
        </w:rPr>
      </w:pPr>
      <w:r w:rsidRPr="001F04F8">
        <w:t xml:space="preserve">As above, a chi-square test was used to explore the association between age (6-7, 8-9, 10-11, 12-13, 14-15-year-olds and adults) and response type (correct rejection, false identification). This revealed no significant association between the two variables, </w:t>
      </w:r>
      <w:proofErr w:type="gramStart"/>
      <w:r w:rsidRPr="001F04F8">
        <w:t>χ²</w:t>
      </w:r>
      <w:r w:rsidRPr="001C1763">
        <w:rPr>
          <w:color w:val="000000" w:themeColor="text1"/>
        </w:rPr>
        <w:t>(</w:t>
      </w:r>
      <w:proofErr w:type="gramEnd"/>
      <w:r w:rsidRPr="001C1763">
        <w:rPr>
          <w:color w:val="000000" w:themeColor="text1"/>
        </w:rPr>
        <w:t>5,</w:t>
      </w:r>
      <w:r w:rsidRPr="001F04F8">
        <w:rPr>
          <w:i/>
          <w:color w:val="000000" w:themeColor="text1"/>
        </w:rPr>
        <w:t xml:space="preserve"> </w:t>
      </w:r>
      <w:r w:rsidRPr="001F04F8">
        <w:rPr>
          <w:i/>
          <w:color w:val="000000" w:themeColor="text1"/>
        </w:rPr>
        <w:lastRenderedPageBreak/>
        <w:t xml:space="preserve">N </w:t>
      </w:r>
      <w:r w:rsidRPr="001C1763">
        <w:rPr>
          <w:color w:val="000000" w:themeColor="text1"/>
        </w:rPr>
        <w:t>= 171) = 3.37,</w:t>
      </w:r>
      <w:r w:rsidRPr="001F04F8">
        <w:rPr>
          <w:i/>
          <w:color w:val="000000" w:themeColor="text1"/>
        </w:rPr>
        <w:t xml:space="preserve"> p</w:t>
      </w:r>
      <w:r w:rsidR="00194C46">
        <w:rPr>
          <w:i/>
          <w:color w:val="000000" w:themeColor="text1"/>
        </w:rPr>
        <w:t xml:space="preserve"> </w:t>
      </w:r>
      <w:r w:rsidRPr="001C1763">
        <w:rPr>
          <w:color w:val="000000" w:themeColor="text1"/>
        </w:rPr>
        <w:t>=</w:t>
      </w:r>
      <w:r w:rsidR="00194C46" w:rsidRPr="001C1763">
        <w:rPr>
          <w:color w:val="000000" w:themeColor="text1"/>
        </w:rPr>
        <w:t xml:space="preserve"> </w:t>
      </w:r>
      <w:r w:rsidRPr="001C1763">
        <w:rPr>
          <w:color w:val="000000" w:themeColor="text1"/>
        </w:rPr>
        <w:t>0.65</w:t>
      </w:r>
      <w:r w:rsidRPr="001F04F8">
        <w:rPr>
          <w:i/>
          <w:color w:val="000000" w:themeColor="text1"/>
        </w:rPr>
        <w:t xml:space="preserve">. </w:t>
      </w:r>
      <w:r w:rsidRPr="001F04F8">
        <w:rPr>
          <w:color w:val="000000" w:themeColor="text1"/>
        </w:rPr>
        <w:t xml:space="preserve">In fact, all age groups were more likely to make a false </w:t>
      </w:r>
      <w:r w:rsidRPr="001F04F8">
        <w:t>identification</w:t>
      </w:r>
      <w:r w:rsidRPr="001F04F8">
        <w:rPr>
          <w:color w:val="000000" w:themeColor="text1"/>
        </w:rPr>
        <w:t xml:space="preserve"> than correctly </w:t>
      </w:r>
      <w:r w:rsidR="00E12BD0">
        <w:rPr>
          <w:color w:val="000000" w:themeColor="text1"/>
        </w:rPr>
        <w:t>report</w:t>
      </w:r>
      <w:r w:rsidR="00E12BD0" w:rsidRPr="001F04F8">
        <w:rPr>
          <w:color w:val="000000" w:themeColor="text1"/>
        </w:rPr>
        <w:t xml:space="preserve"> </w:t>
      </w:r>
      <w:r w:rsidRPr="001F04F8">
        <w:rPr>
          <w:color w:val="000000" w:themeColor="text1"/>
        </w:rPr>
        <w:t xml:space="preserve">that the </w:t>
      </w:r>
      <w:r w:rsidR="007F7B8A">
        <w:rPr>
          <w:color w:val="000000" w:themeColor="text1"/>
        </w:rPr>
        <w:t>target was absent</w:t>
      </w:r>
      <w:r w:rsidRPr="001F04F8">
        <w:rPr>
          <w:color w:val="000000" w:themeColor="text1"/>
        </w:rPr>
        <w:t xml:space="preserve">. </w:t>
      </w:r>
    </w:p>
    <w:p w14:paraId="0677B2CE" w14:textId="77777777" w:rsidR="008E18EC" w:rsidRPr="001F04F8" w:rsidRDefault="008E18EC" w:rsidP="00CD63E2">
      <w:pPr>
        <w:rPr>
          <w:color w:val="000000" w:themeColor="text1"/>
        </w:rPr>
      </w:pPr>
    </w:p>
    <w:p w14:paraId="636806D5" w14:textId="6CD2EE8E" w:rsidR="008F58D0" w:rsidRPr="001F04F8" w:rsidRDefault="008F58D0" w:rsidP="00CD63E2">
      <w:pPr>
        <w:autoSpaceDE w:val="0"/>
        <w:autoSpaceDN w:val="0"/>
        <w:adjustRightInd w:val="0"/>
        <w:rPr>
          <w:color w:val="FF0000"/>
        </w:rPr>
      </w:pPr>
      <w:r w:rsidRPr="001F04F8">
        <w:t xml:space="preserve">Overall, the results suggested some improvement in performance with target-present </w:t>
      </w:r>
      <w:proofErr w:type="spellStart"/>
      <w:r w:rsidRPr="001F04F8">
        <w:t>lineups</w:t>
      </w:r>
      <w:proofErr w:type="spellEnd"/>
      <w:r w:rsidRPr="001F04F8">
        <w:t>, when 6-7</w:t>
      </w:r>
      <w:r w:rsidR="00F42162">
        <w:t>-</w:t>
      </w:r>
      <w:r w:rsidRPr="001F04F8">
        <w:t>year</w:t>
      </w:r>
      <w:r w:rsidR="00F42162">
        <w:t>-</w:t>
      </w:r>
      <w:r w:rsidRPr="001F04F8">
        <w:t xml:space="preserve">olds were compared to older participants. The absence of any association between age and response after this age group suggested that adult levels of performance had been attained by 8-9 years of age. In contrast, no age-related improvements emerged with target-absent </w:t>
      </w:r>
      <w:proofErr w:type="spellStart"/>
      <w:r w:rsidRPr="001F04F8">
        <w:t>lineups</w:t>
      </w:r>
      <w:proofErr w:type="spellEnd"/>
      <w:r w:rsidRPr="001F04F8">
        <w:t xml:space="preserve">. In fact, performance was rather poor in target-absent </w:t>
      </w:r>
      <w:proofErr w:type="spellStart"/>
      <w:r w:rsidRPr="001F04F8">
        <w:t>lineups</w:t>
      </w:r>
      <w:proofErr w:type="spellEnd"/>
      <w:r w:rsidR="00F42162">
        <w:t xml:space="preserve"> </w:t>
      </w:r>
      <w:r w:rsidRPr="001F04F8">
        <w:t xml:space="preserve">compared to target-present </w:t>
      </w:r>
      <w:proofErr w:type="spellStart"/>
      <w:r w:rsidRPr="001F04F8">
        <w:t>lineups</w:t>
      </w:r>
      <w:proofErr w:type="spellEnd"/>
      <w:r w:rsidRPr="001F04F8">
        <w:t xml:space="preserve"> through the inappropriate tendency to select a voice rather than indicate that the target was not present.</w:t>
      </w:r>
    </w:p>
    <w:p w14:paraId="63D7AADA" w14:textId="77777777" w:rsidR="00806BB5" w:rsidRDefault="00806BB5" w:rsidP="00CD63E2">
      <w:pPr>
        <w:rPr>
          <w:b/>
          <w:i/>
        </w:rPr>
      </w:pPr>
    </w:p>
    <w:p w14:paraId="75C7F973" w14:textId="57794EFA" w:rsidR="008F58D0" w:rsidRDefault="008F58D0" w:rsidP="00CD63E2">
      <w:pPr>
        <w:rPr>
          <w:b/>
          <w:i/>
        </w:rPr>
      </w:pPr>
      <w:r w:rsidRPr="001F04F8">
        <w:rPr>
          <w:b/>
          <w:i/>
        </w:rPr>
        <w:t>Confidence</w:t>
      </w:r>
    </w:p>
    <w:p w14:paraId="34C0BAEC" w14:textId="77777777" w:rsidR="008E18EC" w:rsidRPr="001F04F8" w:rsidRDefault="008E18EC" w:rsidP="00CD63E2">
      <w:pPr>
        <w:rPr>
          <w:b/>
          <w:i/>
        </w:rPr>
      </w:pPr>
    </w:p>
    <w:p w14:paraId="13B99BC7" w14:textId="0F63DAFA" w:rsidR="008F58D0" w:rsidRDefault="008F58D0" w:rsidP="00CD63E2">
      <w:r w:rsidRPr="001F04F8">
        <w:t xml:space="preserve">Once participants had made their decision, they were asked to rate how confident they were </w:t>
      </w:r>
      <w:r w:rsidR="007F7B8A">
        <w:t xml:space="preserve">in their decision </w:t>
      </w:r>
      <w:r w:rsidRPr="001F04F8">
        <w:t>on a scale from 1-5 (where 1 indicated that they were guessing and 5 indicated that they were very confident that they were correct).</w:t>
      </w:r>
    </w:p>
    <w:p w14:paraId="39134EBF" w14:textId="77777777" w:rsidR="008E18EC" w:rsidRPr="001F04F8" w:rsidRDefault="008E18EC" w:rsidP="00CD63E2"/>
    <w:p w14:paraId="5299E374" w14:textId="77777777" w:rsidR="008F58D0" w:rsidRDefault="008F58D0" w:rsidP="00CD63E2">
      <w:pPr>
        <w:rPr>
          <w:i/>
        </w:rPr>
      </w:pPr>
      <w:r w:rsidRPr="001F04F8">
        <w:rPr>
          <w:i/>
        </w:rPr>
        <w:t xml:space="preserve">Target-present </w:t>
      </w:r>
      <w:proofErr w:type="spellStart"/>
      <w:r w:rsidRPr="001F04F8">
        <w:rPr>
          <w:i/>
        </w:rPr>
        <w:t>lineups</w:t>
      </w:r>
      <w:proofErr w:type="spellEnd"/>
    </w:p>
    <w:p w14:paraId="60CFB8CA" w14:textId="77777777" w:rsidR="008E18EC" w:rsidRPr="001F04F8" w:rsidRDefault="008E18EC" w:rsidP="00CD63E2">
      <w:pPr>
        <w:rPr>
          <w:i/>
        </w:rPr>
      </w:pPr>
    </w:p>
    <w:p w14:paraId="74B7C1E3" w14:textId="77777777" w:rsidR="008F58D0" w:rsidRPr="001F04F8" w:rsidRDefault="008F58D0" w:rsidP="00CD63E2">
      <w:r w:rsidRPr="001F04F8">
        <w:t xml:space="preserve">The mean confidence scores for correct and incorrect responses on target-present </w:t>
      </w:r>
      <w:proofErr w:type="spellStart"/>
      <w:r w:rsidRPr="001F04F8">
        <w:t>lineups</w:t>
      </w:r>
      <w:proofErr w:type="spellEnd"/>
      <w:r w:rsidRPr="001F04F8">
        <w:t xml:space="preserve"> are presented below in Figure 3. Confidence tended to be higher for most age groups when responses were correct, however, the 6-7-year-olds and the 14-15-year-olds were slightly more confident when incorrect.</w:t>
      </w:r>
    </w:p>
    <w:p w14:paraId="4234B344" w14:textId="77777777" w:rsidR="008F58D0" w:rsidRPr="001F04F8" w:rsidRDefault="008F58D0" w:rsidP="00CD63E2">
      <w:pPr>
        <w:rPr>
          <w:b/>
        </w:rPr>
      </w:pPr>
    </w:p>
    <w:p w14:paraId="4D7E3EF0" w14:textId="1A1BDA70" w:rsidR="008F58D0" w:rsidRPr="001F04F8" w:rsidRDefault="00D76722" w:rsidP="00CD63E2">
      <w:pPr>
        <w:rPr>
          <w:i/>
        </w:rPr>
      </w:pPr>
      <w:r w:rsidRPr="000055B1">
        <w:rPr>
          <w:noProof/>
          <w:color w:val="000000" w:themeColor="text1"/>
        </w:rPr>
        <w:lastRenderedPageBreak/>
        <w:drawing>
          <wp:inline distT="0" distB="0" distL="0" distR="0" wp14:anchorId="3997B821" wp14:editId="3A5BCC72">
            <wp:extent cx="5396865" cy="3809552"/>
            <wp:effectExtent l="0" t="0" r="0" b="635"/>
            <wp:docPr id="3" name="Chart 3">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9BEC8943-F4EA-4660-8B52-8994602C73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A8CF5A" w14:textId="2F2C492C" w:rsidR="00D76722" w:rsidRPr="00D76722" w:rsidRDefault="00D76722" w:rsidP="00CD63E2">
      <w:r w:rsidRPr="00D76722">
        <w:rPr>
          <w:color w:val="333333"/>
        </w:rPr>
        <w:t>Figure 3 s</w:t>
      </w:r>
      <w:r w:rsidRPr="00D76722">
        <w:rPr>
          <w:color w:val="333333"/>
        </w:rPr>
        <w:t xml:space="preserve">hows mean confidence scores (and standard errors) across target-present </w:t>
      </w:r>
      <w:proofErr w:type="spellStart"/>
      <w:r w:rsidRPr="00D76722">
        <w:rPr>
          <w:color w:val="333333"/>
        </w:rPr>
        <w:t>lineups</w:t>
      </w:r>
      <w:proofErr w:type="spellEnd"/>
      <w:r w:rsidRPr="00D76722">
        <w:rPr>
          <w:color w:val="333333"/>
        </w:rPr>
        <w:t xml:space="preserve"> in each age group</w:t>
      </w:r>
    </w:p>
    <w:p w14:paraId="43276139" w14:textId="77777777" w:rsidR="00D76722" w:rsidRDefault="00D76722" w:rsidP="00CD63E2"/>
    <w:p w14:paraId="7F414E08" w14:textId="6D4979A3" w:rsidR="008F58D0" w:rsidRPr="001F04F8" w:rsidRDefault="008F58D0" w:rsidP="00CD63E2">
      <w:r w:rsidRPr="001F04F8">
        <w:t>A 6 (age group) x 2 (</w:t>
      </w:r>
      <w:proofErr w:type="spellStart"/>
      <w:r w:rsidRPr="001F04F8">
        <w:t>lineup</w:t>
      </w:r>
      <w:proofErr w:type="spellEnd"/>
      <w:r w:rsidRPr="001F04F8">
        <w:t xml:space="preserve"> accuracy: correct vs incorrect) between-groups Analysis of Variance (ANOVA) was conducted on the confidence data. This revealed a main effect of </w:t>
      </w:r>
      <w:proofErr w:type="spellStart"/>
      <w:r w:rsidRPr="001F04F8">
        <w:t>lineup</w:t>
      </w:r>
      <w:proofErr w:type="spellEnd"/>
      <w:r w:rsidRPr="001F04F8">
        <w:t xml:space="preserve"> accuracy only, with confidence being higher when correct (M</w:t>
      </w:r>
      <w:r w:rsidR="00001ADD">
        <w:t xml:space="preserve"> </w:t>
      </w:r>
      <w:r w:rsidRPr="001F04F8">
        <w:t>= 4.11</w:t>
      </w:r>
      <w:r w:rsidR="00AE23F8">
        <w:t>, CI = 3.96</w:t>
      </w:r>
      <w:r w:rsidR="00A725EF">
        <w:t xml:space="preserve"> </w:t>
      </w:r>
      <w:r w:rsidR="00AE23F8">
        <w:t>-</w:t>
      </w:r>
      <w:r w:rsidR="00A725EF">
        <w:t xml:space="preserve"> </w:t>
      </w:r>
      <w:r w:rsidR="00AE23F8">
        <w:t>4.26</w:t>
      </w:r>
      <w:r w:rsidRPr="001F04F8">
        <w:t>) than when incorrect (M</w:t>
      </w:r>
      <w:r w:rsidR="00001ADD">
        <w:t xml:space="preserve"> </w:t>
      </w:r>
      <w:r w:rsidRPr="001F04F8">
        <w:t>=</w:t>
      </w:r>
      <w:r w:rsidR="00001ADD">
        <w:t xml:space="preserve"> </w:t>
      </w:r>
      <w:r w:rsidRPr="001F04F8">
        <w:t>3.63</w:t>
      </w:r>
      <w:r w:rsidR="002E473A">
        <w:t>, CI = 3.31</w:t>
      </w:r>
      <w:r w:rsidR="001766B6">
        <w:t xml:space="preserve"> </w:t>
      </w:r>
      <w:r w:rsidR="002E473A">
        <w:t>-</w:t>
      </w:r>
      <w:r w:rsidR="001766B6">
        <w:t xml:space="preserve"> </w:t>
      </w:r>
      <w:r w:rsidR="00AE23F8">
        <w:t>3.96</w:t>
      </w:r>
      <w:r w:rsidRPr="001F04F8">
        <w:t xml:space="preserve">), </w:t>
      </w:r>
      <w:proofErr w:type="gramStart"/>
      <w:r w:rsidRPr="001F04F8">
        <w:rPr>
          <w:i/>
        </w:rPr>
        <w:t>F</w:t>
      </w:r>
      <w:r w:rsidRPr="001F04F8">
        <w:rPr>
          <w:vertAlign w:val="subscript"/>
        </w:rPr>
        <w:t>(</w:t>
      </w:r>
      <w:proofErr w:type="gramEnd"/>
      <w:r w:rsidRPr="001F04F8">
        <w:rPr>
          <w:vertAlign w:val="subscript"/>
        </w:rPr>
        <w:t>1, 149)</w:t>
      </w:r>
      <w:r w:rsidRPr="001F04F8">
        <w:t xml:space="preserve"> = 5.01, </w:t>
      </w:r>
      <w:r w:rsidRPr="001F04F8">
        <w:rPr>
          <w:i/>
        </w:rPr>
        <w:t xml:space="preserve">p </w:t>
      </w:r>
      <w:r w:rsidRPr="001F04F8">
        <w:t xml:space="preserve">= 0.027, </w:t>
      </w:r>
      <m:oMath>
        <m:sSup>
          <m:sSupPr>
            <m:ctrlPr>
              <w:rPr>
                <w:rFonts w:ascii="Cambria Math" w:hAnsi="Cambria Math"/>
                <w:i/>
              </w:rPr>
            </m:ctrlPr>
          </m:sSupPr>
          <m:e>
            <m:r>
              <w:rPr>
                <w:rFonts w:ascii="Cambria Math" w:hAnsi="Cambria Math"/>
              </w:rPr>
              <m:t>η</m:t>
            </m:r>
          </m:e>
          <m:sup>
            <m:r>
              <w:rPr>
                <w:rFonts w:ascii="Cambria Math" w:hAnsi="Cambria Math"/>
              </w:rPr>
              <m:t>2</m:t>
            </m:r>
          </m:sup>
        </m:sSup>
        <m:r>
          <w:rPr>
            <w:rFonts w:ascii="Cambria Math" w:hAnsi="Cambria Math"/>
          </w:rPr>
          <m:t>p=0.03</m:t>
        </m:r>
      </m:oMath>
      <w:r w:rsidRPr="001F04F8">
        <w:t xml:space="preserve">. There was no significant main effect of age, </w:t>
      </w:r>
      <w:proofErr w:type="gramStart"/>
      <w:r w:rsidRPr="001F04F8">
        <w:rPr>
          <w:i/>
        </w:rPr>
        <w:t>F</w:t>
      </w:r>
      <w:r w:rsidRPr="001F04F8">
        <w:rPr>
          <w:vertAlign w:val="subscript"/>
        </w:rPr>
        <w:t>(</w:t>
      </w:r>
      <w:proofErr w:type="gramEnd"/>
      <w:r w:rsidRPr="001F04F8">
        <w:rPr>
          <w:vertAlign w:val="subscript"/>
        </w:rPr>
        <w:t>5, 149)</w:t>
      </w:r>
      <w:r w:rsidRPr="001F04F8">
        <w:t xml:space="preserve"> = 0.699, </w:t>
      </w:r>
      <w:r w:rsidRPr="001F04F8">
        <w:rPr>
          <w:i/>
        </w:rPr>
        <w:t xml:space="preserve">p </w:t>
      </w:r>
      <w:r w:rsidRPr="001F04F8">
        <w:t>= 0.625</w:t>
      </w:r>
      <w:r w:rsidR="00180008">
        <w:t>,</w:t>
      </w:r>
      <w:r w:rsidRPr="001F04F8">
        <w:t xml:space="preserve"> and no significant interaction between age and accuracy, </w:t>
      </w:r>
      <w:r w:rsidRPr="001F04F8">
        <w:rPr>
          <w:i/>
        </w:rPr>
        <w:t>F</w:t>
      </w:r>
      <w:r w:rsidRPr="001F04F8">
        <w:rPr>
          <w:vertAlign w:val="subscript"/>
        </w:rPr>
        <w:t>(5, 149)</w:t>
      </w:r>
      <w:r w:rsidRPr="001F04F8">
        <w:t xml:space="preserve"> = 0.96, </w:t>
      </w:r>
      <w:r w:rsidRPr="001F04F8">
        <w:rPr>
          <w:i/>
        </w:rPr>
        <w:t xml:space="preserve">p </w:t>
      </w:r>
      <w:r w:rsidRPr="001F04F8">
        <w:t>= 0.44</w:t>
      </w:r>
      <w:r w:rsidR="00180008">
        <w:t>,</w:t>
      </w:r>
      <w:r w:rsidRPr="001F04F8">
        <w:t xml:space="preserve"> suggesting that the improvement in accuracy with age </w:t>
      </w:r>
      <w:r w:rsidR="00BD74EF">
        <w:t xml:space="preserve">(as noted above) </w:t>
      </w:r>
      <w:r w:rsidRPr="001F04F8">
        <w:t>was not mirrored by a similar increase in confidence.</w:t>
      </w:r>
    </w:p>
    <w:p w14:paraId="2413B0F4" w14:textId="77777777" w:rsidR="00001ADD" w:rsidRPr="00001ADD" w:rsidRDefault="00001ADD" w:rsidP="00CD63E2">
      <w:pPr>
        <w:autoSpaceDE w:val="0"/>
        <w:autoSpaceDN w:val="0"/>
        <w:adjustRightInd w:val="0"/>
        <w:spacing w:line="400" w:lineRule="atLeast"/>
      </w:pPr>
    </w:p>
    <w:p w14:paraId="075B88BD" w14:textId="77777777" w:rsidR="008F58D0" w:rsidRDefault="008F58D0" w:rsidP="00CD63E2"/>
    <w:p w14:paraId="3D5FEB3E" w14:textId="77777777" w:rsidR="00EA2C3F" w:rsidRPr="001F04F8" w:rsidRDefault="00EA2C3F" w:rsidP="00CD63E2"/>
    <w:p w14:paraId="0B2EA772" w14:textId="77777777" w:rsidR="00B404D7" w:rsidRDefault="00B404D7" w:rsidP="00CD63E2">
      <w:pPr>
        <w:rPr>
          <w:i/>
          <w:color w:val="000000" w:themeColor="text1"/>
        </w:rPr>
      </w:pPr>
    </w:p>
    <w:p w14:paraId="5D9969A4" w14:textId="77777777" w:rsidR="008F58D0" w:rsidRDefault="008F58D0" w:rsidP="00CD63E2">
      <w:pPr>
        <w:rPr>
          <w:i/>
          <w:color w:val="000000" w:themeColor="text1"/>
        </w:rPr>
      </w:pPr>
      <w:r w:rsidRPr="001F04F8">
        <w:rPr>
          <w:i/>
          <w:color w:val="000000" w:themeColor="text1"/>
        </w:rPr>
        <w:t xml:space="preserve">Target-absent </w:t>
      </w:r>
      <w:proofErr w:type="spellStart"/>
      <w:r w:rsidRPr="001F04F8">
        <w:rPr>
          <w:i/>
          <w:color w:val="000000" w:themeColor="text1"/>
        </w:rPr>
        <w:t>lineups</w:t>
      </w:r>
      <w:proofErr w:type="spellEnd"/>
    </w:p>
    <w:p w14:paraId="1BF0FB0C" w14:textId="77777777" w:rsidR="008E18EC" w:rsidRPr="001F04F8" w:rsidRDefault="008E18EC" w:rsidP="00CD63E2">
      <w:pPr>
        <w:rPr>
          <w:i/>
          <w:color w:val="000000" w:themeColor="text1"/>
        </w:rPr>
      </w:pPr>
    </w:p>
    <w:p w14:paraId="61768E25" w14:textId="77777777" w:rsidR="008F58D0" w:rsidRPr="001F04F8" w:rsidRDefault="008F58D0" w:rsidP="00CD63E2">
      <w:r w:rsidRPr="001F04F8">
        <w:t xml:space="preserve">The mean confidence scores for correct and incorrect responses on target-absent </w:t>
      </w:r>
      <w:proofErr w:type="spellStart"/>
      <w:r w:rsidRPr="001F04F8">
        <w:t>lineups</w:t>
      </w:r>
      <w:proofErr w:type="spellEnd"/>
      <w:r w:rsidRPr="001F04F8">
        <w:t xml:space="preserve"> are presented below in Figure 4. Confidence was higher for all age groups when responses were correct.</w:t>
      </w:r>
    </w:p>
    <w:p w14:paraId="1C380BEB" w14:textId="77777777" w:rsidR="008F58D0" w:rsidRPr="001F04F8" w:rsidRDefault="008F58D0" w:rsidP="00CD63E2"/>
    <w:p w14:paraId="5614D422" w14:textId="4555B483" w:rsidR="008F58D0" w:rsidRDefault="00B404D7" w:rsidP="00CD63E2">
      <w:r w:rsidRPr="005E50A9">
        <w:rPr>
          <w:noProof/>
        </w:rPr>
        <w:drawing>
          <wp:inline distT="0" distB="0" distL="0" distR="0" wp14:anchorId="03FAE231" wp14:editId="5411F1ED">
            <wp:extent cx="5396865" cy="3585897"/>
            <wp:effectExtent l="0" t="0" r="13335" b="14605"/>
            <wp:docPr id="7" name="Chart 7">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4A17DDE3-36B4-47D5-81A4-0C1DCA6EC0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2181467" w14:textId="522FB48F" w:rsidR="00B404D7" w:rsidRDefault="00B404D7" w:rsidP="00CD63E2">
      <w:pPr>
        <w:rPr>
          <w:color w:val="333333"/>
        </w:rPr>
      </w:pPr>
      <w:r w:rsidRPr="00B404D7">
        <w:rPr>
          <w:color w:val="333333"/>
        </w:rPr>
        <w:t xml:space="preserve">Figure 4 </w:t>
      </w:r>
      <w:r>
        <w:rPr>
          <w:color w:val="333333"/>
        </w:rPr>
        <w:t>s</w:t>
      </w:r>
      <w:r w:rsidRPr="00B404D7">
        <w:rPr>
          <w:color w:val="333333"/>
        </w:rPr>
        <w:t xml:space="preserve">hows mean confidence scores (and standard errors) across target-absent </w:t>
      </w:r>
      <w:proofErr w:type="spellStart"/>
      <w:r w:rsidRPr="00B404D7">
        <w:rPr>
          <w:color w:val="333333"/>
        </w:rPr>
        <w:t>lineu</w:t>
      </w:r>
      <w:r>
        <w:rPr>
          <w:color w:val="333333"/>
        </w:rPr>
        <w:t>ps</w:t>
      </w:r>
      <w:proofErr w:type="spellEnd"/>
      <w:r>
        <w:rPr>
          <w:color w:val="333333"/>
        </w:rPr>
        <w:t xml:space="preserve"> in each age group</w:t>
      </w:r>
    </w:p>
    <w:p w14:paraId="1E29AF84" w14:textId="77777777" w:rsidR="00B404D7" w:rsidRPr="00B404D7" w:rsidRDefault="00B404D7" w:rsidP="00CD63E2"/>
    <w:p w14:paraId="781AF104" w14:textId="492C61CC" w:rsidR="008F58D0" w:rsidRDefault="008F58D0" w:rsidP="00CD63E2">
      <w:r w:rsidRPr="001F04F8">
        <w:t xml:space="preserve">For target-absent </w:t>
      </w:r>
      <w:proofErr w:type="spellStart"/>
      <w:r w:rsidRPr="001F04F8">
        <w:t>lineups</w:t>
      </w:r>
      <w:proofErr w:type="spellEnd"/>
      <w:r w:rsidRPr="001F04F8">
        <w:t xml:space="preserve">, a 6 x 2 between groups ANOVA was again conducted. The results mirrored those with target-present </w:t>
      </w:r>
      <w:proofErr w:type="spellStart"/>
      <w:r w:rsidRPr="001F04F8">
        <w:t>lineups</w:t>
      </w:r>
      <w:proofErr w:type="spellEnd"/>
      <w:r w:rsidRPr="001F04F8">
        <w:t xml:space="preserve"> in all respects. Specifically, a significant main effect of </w:t>
      </w:r>
      <w:proofErr w:type="spellStart"/>
      <w:r w:rsidRPr="001F04F8">
        <w:t>lineup</w:t>
      </w:r>
      <w:proofErr w:type="spellEnd"/>
      <w:r w:rsidRPr="001F04F8">
        <w:t xml:space="preserve"> accuracy emerged, with higher confidence when correct (M</w:t>
      </w:r>
      <w:r w:rsidR="008706DA">
        <w:t xml:space="preserve"> </w:t>
      </w:r>
      <w:r w:rsidRPr="001F04F8">
        <w:t>=</w:t>
      </w:r>
      <w:r w:rsidR="008706DA">
        <w:t xml:space="preserve"> </w:t>
      </w:r>
      <w:r w:rsidRPr="001F04F8">
        <w:t>3.98</w:t>
      </w:r>
      <w:r w:rsidR="008706DA">
        <w:t>, CI = 3.66</w:t>
      </w:r>
      <w:r w:rsidR="004B53DD">
        <w:t xml:space="preserve"> </w:t>
      </w:r>
      <w:r w:rsidR="008706DA">
        <w:t>-</w:t>
      </w:r>
      <w:r w:rsidR="004B53DD">
        <w:t xml:space="preserve"> </w:t>
      </w:r>
      <w:r w:rsidR="008706DA">
        <w:t>4.29</w:t>
      </w:r>
      <w:r w:rsidRPr="001F04F8">
        <w:t>) than when incorrect (M</w:t>
      </w:r>
      <w:r w:rsidR="008706DA">
        <w:t xml:space="preserve"> </w:t>
      </w:r>
      <w:r w:rsidRPr="001F04F8">
        <w:t>=</w:t>
      </w:r>
      <w:r w:rsidR="008706DA">
        <w:t xml:space="preserve"> </w:t>
      </w:r>
      <w:r w:rsidRPr="001F04F8">
        <w:t>3.57</w:t>
      </w:r>
      <w:r w:rsidR="008706DA">
        <w:t>, CI</w:t>
      </w:r>
      <w:r w:rsidR="00F21212">
        <w:t xml:space="preserve"> </w:t>
      </w:r>
      <w:r w:rsidR="008706DA">
        <w:t>=</w:t>
      </w:r>
      <w:r w:rsidR="00F21212">
        <w:t xml:space="preserve"> </w:t>
      </w:r>
      <w:r w:rsidR="002E473A">
        <w:t>3.38</w:t>
      </w:r>
      <w:r w:rsidR="004B53DD">
        <w:t xml:space="preserve"> </w:t>
      </w:r>
      <w:r w:rsidR="002E473A">
        <w:t>-</w:t>
      </w:r>
      <w:r w:rsidR="004B53DD">
        <w:t xml:space="preserve"> </w:t>
      </w:r>
      <w:r w:rsidR="008706DA">
        <w:t>3</w:t>
      </w:r>
      <w:r w:rsidR="002E473A">
        <w:t>.</w:t>
      </w:r>
      <w:r w:rsidR="008706DA">
        <w:t>76</w:t>
      </w:r>
      <w:r w:rsidRPr="001F04F8">
        <w:t xml:space="preserve">), </w:t>
      </w:r>
      <w:proofErr w:type="gramStart"/>
      <w:r w:rsidRPr="001F04F8">
        <w:rPr>
          <w:i/>
        </w:rPr>
        <w:lastRenderedPageBreak/>
        <w:t>F</w:t>
      </w:r>
      <w:r w:rsidRPr="001F04F8">
        <w:rPr>
          <w:vertAlign w:val="subscript"/>
        </w:rPr>
        <w:t>(</w:t>
      </w:r>
      <w:proofErr w:type="gramEnd"/>
      <w:r w:rsidRPr="001F04F8">
        <w:rPr>
          <w:vertAlign w:val="subscript"/>
        </w:rPr>
        <w:t xml:space="preserve">1, 151) </w:t>
      </w:r>
      <w:r w:rsidRPr="001F04F8">
        <w:t xml:space="preserve">= 4.71, </w:t>
      </w:r>
      <w:r w:rsidRPr="001F04F8">
        <w:rPr>
          <w:i/>
        </w:rPr>
        <w:t xml:space="preserve">p </w:t>
      </w:r>
      <w:r w:rsidRPr="001F04F8">
        <w:t xml:space="preserve">= 0.032, </w:t>
      </w:r>
      <m:oMath>
        <m:r>
          <w:rPr>
            <w:rFonts w:ascii="Cambria Math" w:hAnsi="Cambria Math"/>
          </w:rPr>
          <m:t>η²p=</m:t>
        </m:r>
      </m:oMath>
      <w:r w:rsidRPr="001F04F8">
        <w:t xml:space="preserve"> 0.03. As before, there was no significant main effect of age, </w:t>
      </w:r>
      <w:proofErr w:type="gramStart"/>
      <w:r w:rsidRPr="001F04F8">
        <w:rPr>
          <w:i/>
        </w:rPr>
        <w:t>F</w:t>
      </w:r>
      <w:r w:rsidRPr="001F04F8">
        <w:rPr>
          <w:vertAlign w:val="subscript"/>
        </w:rPr>
        <w:t>(</w:t>
      </w:r>
      <w:proofErr w:type="gramEnd"/>
      <w:r w:rsidRPr="001F04F8">
        <w:rPr>
          <w:vertAlign w:val="subscript"/>
        </w:rPr>
        <w:t>5, 151)</w:t>
      </w:r>
      <w:r w:rsidRPr="001F04F8">
        <w:t xml:space="preserve"> = 0.41, </w:t>
      </w:r>
      <w:r w:rsidRPr="001F04F8">
        <w:rPr>
          <w:i/>
        </w:rPr>
        <w:t xml:space="preserve">p </w:t>
      </w:r>
      <w:r w:rsidRPr="001F04F8">
        <w:t xml:space="preserve">= 0.84, and no significant interaction, </w:t>
      </w:r>
      <w:r w:rsidRPr="001F04F8">
        <w:rPr>
          <w:i/>
        </w:rPr>
        <w:t>F</w:t>
      </w:r>
      <w:r w:rsidRPr="001F04F8">
        <w:rPr>
          <w:vertAlign w:val="subscript"/>
        </w:rPr>
        <w:t>(5, 151)</w:t>
      </w:r>
      <w:r w:rsidRPr="001F04F8">
        <w:t xml:space="preserve"> = 0.19, </w:t>
      </w:r>
      <w:r w:rsidRPr="001F04F8">
        <w:rPr>
          <w:i/>
        </w:rPr>
        <w:t xml:space="preserve">p </w:t>
      </w:r>
      <w:r w:rsidRPr="001F04F8">
        <w:t>= 0.97.</w:t>
      </w:r>
    </w:p>
    <w:p w14:paraId="06DBB0C9" w14:textId="77777777" w:rsidR="008E18EC" w:rsidRPr="001F04F8" w:rsidRDefault="008E18EC" w:rsidP="00CD63E2"/>
    <w:p w14:paraId="3C9D3066" w14:textId="62FB7BFC" w:rsidR="008F58D0" w:rsidRDefault="008F58D0" w:rsidP="00CD63E2">
      <w:r w:rsidRPr="001F04F8">
        <w:t xml:space="preserve">In summary, for both target-present and target-absent </w:t>
      </w:r>
      <w:proofErr w:type="spellStart"/>
      <w:r w:rsidRPr="001F04F8">
        <w:t>lineups</w:t>
      </w:r>
      <w:proofErr w:type="spellEnd"/>
      <w:r w:rsidR="008A4F6E">
        <w:t>,</w:t>
      </w:r>
      <w:r w:rsidRPr="001F04F8">
        <w:t xml:space="preserve"> confidence was significantly higher when participants’ decisions were correct than when incorrect regardless of age group. In the target-absent case, stable confidence levels mirrored stable accuracy levels. Interestingly, however, in the target-present case, improvements in accuracy with age were not accompanied by an increase in confidence. This said, in both cases, the effect sizes were</w:t>
      </w:r>
      <w:r w:rsidR="00FD68C7">
        <w:t xml:space="preserve"> </w:t>
      </w:r>
      <w:r w:rsidRPr="001F04F8">
        <w:t>small and the interpretation of confidence data should therefore be treated cautiously.</w:t>
      </w:r>
    </w:p>
    <w:p w14:paraId="368477D0" w14:textId="77777777" w:rsidR="00B771C8" w:rsidRPr="001F04F8" w:rsidRDefault="00B771C8" w:rsidP="00CD63E2"/>
    <w:p w14:paraId="1BBBC9F9" w14:textId="7C07B09F" w:rsidR="00B771C8" w:rsidRPr="00D02558" w:rsidRDefault="00B771C8" w:rsidP="00B771C8">
      <w:r w:rsidRPr="00D02558">
        <w:t>To</w:t>
      </w:r>
      <w:r w:rsidR="002E473A" w:rsidRPr="00D02558">
        <w:t xml:space="preserve"> further explore the confidence-</w:t>
      </w:r>
      <w:r w:rsidRPr="00D02558">
        <w:t>accuracy relationship we also calculated confidence-accuracy calibration curves which provide information about accuracy at each level of confidence, and an indication of overconfidence/</w:t>
      </w:r>
      <w:proofErr w:type="spellStart"/>
      <w:r w:rsidRPr="00D02558">
        <w:t>underconfidence</w:t>
      </w:r>
      <w:proofErr w:type="spellEnd"/>
      <w:r w:rsidRPr="00D02558">
        <w:t xml:space="preserve"> (</w:t>
      </w:r>
      <w:proofErr w:type="spellStart"/>
      <w:r w:rsidRPr="00D02558">
        <w:t>Juslin</w:t>
      </w:r>
      <w:proofErr w:type="spellEnd"/>
      <w:r w:rsidR="00076F02" w:rsidRPr="00D02558">
        <w:t xml:space="preserve">, Olsson &amp; </w:t>
      </w:r>
      <w:proofErr w:type="spellStart"/>
      <w:r w:rsidR="00076F02" w:rsidRPr="00D02558">
        <w:t>Winman</w:t>
      </w:r>
      <w:proofErr w:type="spellEnd"/>
      <w:r w:rsidR="00076F02" w:rsidRPr="00D02558">
        <w:t xml:space="preserve">, 1996). </w:t>
      </w:r>
      <w:r w:rsidR="008E72E7" w:rsidRPr="00D02558">
        <w:t xml:space="preserve">This method is thought to provide a more </w:t>
      </w:r>
      <w:r w:rsidR="00076F02" w:rsidRPr="00D02558">
        <w:t>informative</w:t>
      </w:r>
      <w:r w:rsidR="008E72E7" w:rsidRPr="00D02558">
        <w:t xml:space="preserve"> representation of the confidence-accuracy</w:t>
      </w:r>
      <w:r w:rsidR="00390381" w:rsidRPr="00D02558">
        <w:t xml:space="preserve"> relationship</w:t>
      </w:r>
      <w:r w:rsidR="008E72E7" w:rsidRPr="00D02558">
        <w:t xml:space="preserve"> than traditional correlational methods</w:t>
      </w:r>
      <w:r w:rsidR="002C6A85" w:rsidRPr="00D02558">
        <w:t xml:space="preserve"> (</w:t>
      </w:r>
      <w:proofErr w:type="spellStart"/>
      <w:r w:rsidR="002C6A85" w:rsidRPr="00D02558">
        <w:t>Mickes</w:t>
      </w:r>
      <w:proofErr w:type="spellEnd"/>
      <w:r w:rsidR="002C6A85" w:rsidRPr="00D02558">
        <w:t xml:space="preserve">, 2015; </w:t>
      </w:r>
      <w:proofErr w:type="spellStart"/>
      <w:r w:rsidR="002C6A85" w:rsidRPr="00D02558">
        <w:t>Wixted</w:t>
      </w:r>
      <w:proofErr w:type="spellEnd"/>
      <w:r w:rsidR="002C6A85" w:rsidRPr="00D02558">
        <w:t xml:space="preserve"> &amp; </w:t>
      </w:r>
      <w:proofErr w:type="spellStart"/>
      <w:r w:rsidR="002C6A85" w:rsidRPr="00D02558">
        <w:t>Mickes</w:t>
      </w:r>
      <w:proofErr w:type="spellEnd"/>
      <w:r w:rsidR="002C6A85" w:rsidRPr="00D02558">
        <w:t>, 2012)</w:t>
      </w:r>
      <w:r w:rsidR="008E72E7" w:rsidRPr="00D02558">
        <w:t>.</w:t>
      </w:r>
    </w:p>
    <w:p w14:paraId="1DBA0278" w14:textId="77777777" w:rsidR="00D346DA" w:rsidRPr="00D02558" w:rsidRDefault="00D346DA" w:rsidP="00B771C8"/>
    <w:p w14:paraId="0E401AEB" w14:textId="26DBAF15" w:rsidR="00B771C8" w:rsidRPr="00D02558" w:rsidRDefault="00076F02" w:rsidP="00B771C8">
      <w:r w:rsidRPr="00D02558">
        <w:t xml:space="preserve">Figure 5 shows the confidence-accuracy calibration curves for both target-present and target-absent </w:t>
      </w:r>
      <w:proofErr w:type="spellStart"/>
      <w:r w:rsidRPr="00D02558">
        <w:t>lineups</w:t>
      </w:r>
      <w:proofErr w:type="spellEnd"/>
      <w:r w:rsidRPr="00D02558">
        <w:t xml:space="preserve">. </w:t>
      </w:r>
      <w:r w:rsidR="00B771C8" w:rsidRPr="00D02558">
        <w:t xml:space="preserve">We collapsed across both identities for </w:t>
      </w:r>
      <w:r w:rsidRPr="00D02558">
        <w:t xml:space="preserve">each type of </w:t>
      </w:r>
      <w:proofErr w:type="spellStart"/>
      <w:r w:rsidRPr="00D02558">
        <w:t>lineup</w:t>
      </w:r>
      <w:proofErr w:type="spellEnd"/>
      <w:r w:rsidR="00B771C8" w:rsidRPr="00D02558">
        <w:t xml:space="preserve"> and across all age groups in order that there were enou</w:t>
      </w:r>
      <w:r w:rsidR="002265F0" w:rsidRPr="00D02558">
        <w:t>gh participants in the analysis</w:t>
      </w:r>
      <w:r w:rsidR="00B771C8" w:rsidRPr="00D02558">
        <w:t xml:space="preserve"> (</w:t>
      </w:r>
      <w:r w:rsidR="002265F0" w:rsidRPr="00D02558">
        <w:t>upwards of 200 per condition, see for example, Weber &amp; Brewer, 2004</w:t>
      </w:r>
      <w:r w:rsidR="00B771C8" w:rsidRPr="00D02558">
        <w:t xml:space="preserve">). The diagonal line shows where data points would fall if confidence and accuracy were perfectly calibrated. Points that fall above this line reflect </w:t>
      </w:r>
      <w:proofErr w:type="spellStart"/>
      <w:r w:rsidR="00B771C8" w:rsidRPr="00D02558">
        <w:t>underconfidence</w:t>
      </w:r>
      <w:proofErr w:type="spellEnd"/>
      <w:r w:rsidR="00B771C8" w:rsidRPr="00D02558">
        <w:t>,</w:t>
      </w:r>
      <w:r w:rsidRPr="00D02558">
        <w:t xml:space="preserve"> whereas</w:t>
      </w:r>
      <w:r w:rsidR="00B771C8" w:rsidRPr="00D02558">
        <w:t xml:space="preserve"> points </w:t>
      </w:r>
      <w:r w:rsidRPr="00D02558">
        <w:t>falling</w:t>
      </w:r>
      <w:r w:rsidR="00B771C8" w:rsidRPr="00D02558">
        <w:t xml:space="preserve"> below the line </w:t>
      </w:r>
      <w:r w:rsidRPr="00D02558">
        <w:t xml:space="preserve">are indicative of </w:t>
      </w:r>
      <w:r w:rsidR="00B771C8" w:rsidRPr="00D02558">
        <w:t>overconfidence.</w:t>
      </w:r>
    </w:p>
    <w:p w14:paraId="67C6DF78" w14:textId="77777777" w:rsidR="00076F02" w:rsidRPr="00D02558" w:rsidRDefault="00076F02" w:rsidP="00B771C8"/>
    <w:p w14:paraId="2AB2D2E0" w14:textId="34D7D9D1" w:rsidR="002C6A85" w:rsidRDefault="00C61F0B" w:rsidP="00551FA8">
      <w:r>
        <w:rPr>
          <w:noProof/>
        </w:rPr>
        <w:drawing>
          <wp:inline distT="0" distB="0" distL="0" distR="0" wp14:anchorId="57CBEB1C" wp14:editId="411CA913">
            <wp:extent cx="5396865" cy="3181670"/>
            <wp:effectExtent l="0" t="0" r="0" b="0"/>
            <wp:docPr id="5" name="Chart 5" title="Proportion Corr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1793EFC" w14:textId="7A6639CB" w:rsidR="00C61F0B" w:rsidRDefault="00C61F0B" w:rsidP="00C61F0B">
      <w:pPr>
        <w:autoSpaceDE w:val="0"/>
        <w:autoSpaceDN w:val="0"/>
        <w:adjustRightInd w:val="0"/>
        <w:rPr>
          <w:color w:val="333333"/>
        </w:rPr>
      </w:pPr>
      <w:r>
        <w:t xml:space="preserve">Figure </w:t>
      </w:r>
      <w:r w:rsidRPr="00C61F0B">
        <w:t xml:space="preserve">5 </w:t>
      </w:r>
      <w:r w:rsidRPr="00C61F0B">
        <w:rPr>
          <w:color w:val="333333"/>
        </w:rPr>
        <w:t>s</w:t>
      </w:r>
      <w:r w:rsidRPr="00C61F0B">
        <w:rPr>
          <w:color w:val="333333"/>
        </w:rPr>
        <w:t>hows confidence-accuracy calibration curves for both target-present and targ</w:t>
      </w:r>
      <w:r>
        <w:rPr>
          <w:color w:val="333333"/>
        </w:rPr>
        <w:t xml:space="preserve">et-absent </w:t>
      </w:r>
      <w:proofErr w:type="spellStart"/>
      <w:r>
        <w:rPr>
          <w:color w:val="333333"/>
        </w:rPr>
        <w:t>lineups</w:t>
      </w:r>
      <w:proofErr w:type="spellEnd"/>
      <w:r>
        <w:rPr>
          <w:color w:val="333333"/>
        </w:rPr>
        <w:t xml:space="preserve"> with standard </w:t>
      </w:r>
      <w:r w:rsidRPr="00C61F0B">
        <w:rPr>
          <w:color w:val="333333"/>
        </w:rPr>
        <w:t>error bars. The diagonal line shows perfect calibration</w:t>
      </w:r>
      <w:r w:rsidR="00492C12">
        <w:rPr>
          <w:color w:val="333333"/>
        </w:rPr>
        <w:t>.</w:t>
      </w:r>
    </w:p>
    <w:p w14:paraId="3A01F9D2" w14:textId="77777777" w:rsidR="00C61F0B" w:rsidRPr="00C61F0B" w:rsidRDefault="00C61F0B" w:rsidP="00C61F0B">
      <w:pPr>
        <w:autoSpaceDE w:val="0"/>
        <w:autoSpaceDN w:val="0"/>
        <w:adjustRightInd w:val="0"/>
        <w:spacing w:line="240" w:lineRule="auto"/>
        <w:rPr>
          <w:color w:val="333333"/>
        </w:rPr>
      </w:pPr>
    </w:p>
    <w:p w14:paraId="78D9BA9D" w14:textId="77777777" w:rsidR="00C61F0B" w:rsidRDefault="00C61F0B" w:rsidP="00551FA8"/>
    <w:p w14:paraId="5E6234DD" w14:textId="5488D382" w:rsidR="00551FA8" w:rsidRPr="00D02558" w:rsidRDefault="00B771C8" w:rsidP="00551FA8">
      <w:r w:rsidRPr="00D02558">
        <w:t>Based on visual inspection,</w:t>
      </w:r>
      <w:r w:rsidR="005A24AD" w:rsidRPr="00D02558">
        <w:t xml:space="preserve"> the participants' overall self-</w:t>
      </w:r>
      <w:r w:rsidRPr="00D02558">
        <w:t xml:space="preserve">rated confidence seems to be </w:t>
      </w:r>
      <w:r w:rsidR="00076F02" w:rsidRPr="00D02558">
        <w:t xml:space="preserve">reasonably well </w:t>
      </w:r>
      <w:r w:rsidRPr="00D02558">
        <w:t>calibrated to their overall accuracy</w:t>
      </w:r>
      <w:r w:rsidR="00C5059E" w:rsidRPr="00D02558">
        <w:t xml:space="preserve"> for target-present </w:t>
      </w:r>
      <w:proofErr w:type="spellStart"/>
      <w:r w:rsidR="00C5059E" w:rsidRPr="00D02558">
        <w:t>lineups</w:t>
      </w:r>
      <w:proofErr w:type="spellEnd"/>
      <w:r w:rsidR="005A24AD" w:rsidRPr="00D02558">
        <w:t xml:space="preserve"> with a tendency to be </w:t>
      </w:r>
      <w:proofErr w:type="spellStart"/>
      <w:r w:rsidR="005A24AD" w:rsidRPr="00D02558">
        <w:t>underconfident</w:t>
      </w:r>
      <w:proofErr w:type="spellEnd"/>
      <w:r w:rsidR="003C00EB" w:rsidRPr="00D02558">
        <w:t xml:space="preserve"> when correct</w:t>
      </w:r>
      <w:r w:rsidR="00C5059E" w:rsidRPr="00D02558">
        <w:t>, however</w:t>
      </w:r>
      <w:r w:rsidR="008A4F6E">
        <w:t>,</w:t>
      </w:r>
      <w:r w:rsidR="00C5059E" w:rsidRPr="00D02558">
        <w:t xml:space="preserve"> self-ratings of confidence do not calibrate well with overall accuracy for target-absent </w:t>
      </w:r>
      <w:proofErr w:type="spellStart"/>
      <w:r w:rsidR="00C5059E" w:rsidRPr="00D02558">
        <w:t>lineups</w:t>
      </w:r>
      <w:proofErr w:type="spellEnd"/>
      <w:r w:rsidR="00076F02" w:rsidRPr="00D02558">
        <w:t xml:space="preserve">. Participants appear to be </w:t>
      </w:r>
      <w:r w:rsidR="00551FA8" w:rsidRPr="00D02558">
        <w:t xml:space="preserve">overconfident on target-absent </w:t>
      </w:r>
      <w:proofErr w:type="spellStart"/>
      <w:r w:rsidR="00551FA8" w:rsidRPr="00D02558">
        <w:t>lineups</w:t>
      </w:r>
      <w:proofErr w:type="spellEnd"/>
      <w:r w:rsidR="00C5059E" w:rsidRPr="00D02558">
        <w:t xml:space="preserve">. </w:t>
      </w:r>
      <w:r w:rsidR="002C6A85" w:rsidRPr="00D02558">
        <w:t>Thus</w:t>
      </w:r>
      <w:r w:rsidR="00E84E4C" w:rsidRPr="00D02558">
        <w:t>,</w:t>
      </w:r>
      <w:r w:rsidR="002C6A85" w:rsidRPr="00D02558">
        <w:t xml:space="preserve"> the calibration data </w:t>
      </w:r>
      <w:r w:rsidR="005A24AD" w:rsidRPr="00D02558">
        <w:t>do</w:t>
      </w:r>
      <w:r w:rsidR="002C6A85" w:rsidRPr="00D02558">
        <w:t xml:space="preserve"> give a useful indication of accuracy</w:t>
      </w:r>
      <w:r w:rsidR="00E84E4C" w:rsidRPr="00D02558">
        <w:t xml:space="preserve"> on the different types of </w:t>
      </w:r>
      <w:proofErr w:type="spellStart"/>
      <w:r w:rsidR="00E84E4C" w:rsidRPr="00D02558">
        <w:t>lineups</w:t>
      </w:r>
      <w:proofErr w:type="spellEnd"/>
      <w:r w:rsidR="002C6A85" w:rsidRPr="00D02558">
        <w:t>, however,</w:t>
      </w:r>
      <w:r w:rsidR="00E84E4C" w:rsidRPr="00D02558">
        <w:t xml:space="preserve"> </w:t>
      </w:r>
      <w:r w:rsidR="002C6A85" w:rsidRPr="00D02558">
        <w:t xml:space="preserve">this is based on only </w:t>
      </w:r>
      <w:r w:rsidR="00E84E4C" w:rsidRPr="00D02558">
        <w:t>one</w:t>
      </w:r>
      <w:r w:rsidR="002C6A85" w:rsidRPr="00D02558">
        <w:t xml:space="preserve"> data point per participant</w:t>
      </w:r>
      <w:r w:rsidR="00390381" w:rsidRPr="00D02558">
        <w:t xml:space="preserve">, and caution is </w:t>
      </w:r>
      <w:r w:rsidR="00F407F0">
        <w:t>again</w:t>
      </w:r>
      <w:r w:rsidR="00F407F0" w:rsidRPr="00D02558">
        <w:t xml:space="preserve"> </w:t>
      </w:r>
      <w:r w:rsidR="00390381" w:rsidRPr="00D02558">
        <w:t>urged when interpreting the confidence data</w:t>
      </w:r>
      <w:r w:rsidR="002C6A85" w:rsidRPr="00D02558">
        <w:t>.</w:t>
      </w:r>
    </w:p>
    <w:p w14:paraId="31F4964B" w14:textId="77777777" w:rsidR="00551FA8" w:rsidRDefault="00551FA8" w:rsidP="00551FA8">
      <w:pPr>
        <w:rPr>
          <w:b/>
        </w:rPr>
      </w:pPr>
    </w:p>
    <w:p w14:paraId="2BF1E400" w14:textId="1C1EA30F" w:rsidR="00551FA8" w:rsidRDefault="00551FA8" w:rsidP="00551FA8">
      <w:pPr>
        <w:rPr>
          <w:b/>
        </w:rPr>
      </w:pPr>
      <w:r w:rsidRPr="001F04F8">
        <w:rPr>
          <w:b/>
        </w:rPr>
        <w:t>Discussion</w:t>
      </w:r>
    </w:p>
    <w:p w14:paraId="79C49662" w14:textId="77777777" w:rsidR="00551FA8" w:rsidRPr="001F04F8" w:rsidRDefault="00551FA8" w:rsidP="00551FA8">
      <w:pPr>
        <w:rPr>
          <w:b/>
        </w:rPr>
      </w:pPr>
    </w:p>
    <w:p w14:paraId="05CA2B43" w14:textId="5A654FB5" w:rsidR="00551FA8" w:rsidRDefault="00551FA8" w:rsidP="00551FA8">
      <w:r w:rsidRPr="001F04F8">
        <w:t>The aim of th</w:t>
      </w:r>
      <w:r>
        <w:t xml:space="preserve">is </w:t>
      </w:r>
      <w:r w:rsidRPr="001F04F8">
        <w:t xml:space="preserve">study was to examine children’s voice matching performance with a view </w:t>
      </w:r>
      <w:r>
        <w:t>to testing the social pressure hypothesis of children’s high false positive responses</w:t>
      </w:r>
      <w:r w:rsidR="008A4F6E">
        <w:t>, as</w:t>
      </w:r>
      <w:r>
        <w:t xml:space="preserve"> found consistently in target-absent </w:t>
      </w:r>
      <w:proofErr w:type="spellStart"/>
      <w:r>
        <w:t>lineups</w:t>
      </w:r>
      <w:proofErr w:type="spellEnd"/>
      <w:r>
        <w:t xml:space="preserve"> in the eyewitness literature. We found that performance was more accurate on target-present than target-absent </w:t>
      </w:r>
      <w:proofErr w:type="spellStart"/>
      <w:r>
        <w:t>lineups</w:t>
      </w:r>
      <w:proofErr w:type="spellEnd"/>
      <w:r>
        <w:t xml:space="preserve"> when voices were used, a finding that echoes the pattern found with faces, and suggests that children find it very difficult to correctly reject a target-absent </w:t>
      </w:r>
      <w:proofErr w:type="spellStart"/>
      <w:r>
        <w:t>lineup</w:t>
      </w:r>
      <w:proofErr w:type="spellEnd"/>
      <w:r>
        <w:t xml:space="preserve"> regardless of the stimulus used. T</w:t>
      </w:r>
      <w:r w:rsidRPr="001F04F8">
        <w:t xml:space="preserve">he particularly poor performance in the target-absent condition, relative to the target-present condition, was surprising given the opposite pattern in </w:t>
      </w:r>
      <w:proofErr w:type="spellStart"/>
      <w:r w:rsidRPr="001F04F8">
        <w:t>Öhman</w:t>
      </w:r>
      <w:proofErr w:type="spellEnd"/>
      <w:r w:rsidRPr="001F04F8">
        <w:t xml:space="preserve"> et al.’s (2011) study. It is also of particular applied interest given the real-world consequences of inappropriately selecting from a target-absent </w:t>
      </w:r>
      <w:proofErr w:type="spellStart"/>
      <w:r w:rsidRPr="001F04F8">
        <w:t>lineup</w:t>
      </w:r>
      <w:proofErr w:type="spellEnd"/>
      <w:r w:rsidRPr="001F04F8">
        <w:t xml:space="preserve">. </w:t>
      </w:r>
      <w:r>
        <w:t>As noted earlier, i</w:t>
      </w:r>
      <w:r w:rsidRPr="001F04F8">
        <w:t xml:space="preserve">t has been suggested that children’s high false positive identifications may be driven largely by a social pressure to choose and that false identifications dramatically reduce when a mystery man, a silhouette or a tree is included in the </w:t>
      </w:r>
      <w:proofErr w:type="spellStart"/>
      <w:r w:rsidRPr="001F04F8">
        <w:t>lineup</w:t>
      </w:r>
      <w:proofErr w:type="spellEnd"/>
      <w:r w:rsidR="008A4F6E">
        <w:t>,</w:t>
      </w:r>
      <w:r w:rsidRPr="001F04F8">
        <w:t xml:space="preserve"> </w:t>
      </w:r>
      <w:r w:rsidR="008A4F6E">
        <w:t>allowing</w:t>
      </w:r>
      <w:r w:rsidR="008A4F6E" w:rsidRPr="001F04F8">
        <w:t xml:space="preserve"> </w:t>
      </w:r>
      <w:r w:rsidRPr="001F04F8">
        <w:t xml:space="preserve">children to </w:t>
      </w:r>
      <w:r w:rsidR="00AE1509">
        <w:t>identify</w:t>
      </w:r>
      <w:r w:rsidR="00AE1509" w:rsidRPr="001F04F8">
        <w:t xml:space="preserve"> </w:t>
      </w:r>
      <w:r w:rsidRPr="001F04F8">
        <w:t xml:space="preserve">when they think that the </w:t>
      </w:r>
      <w:r w:rsidR="008A4F6E">
        <w:t>target is absent</w:t>
      </w:r>
      <w:r w:rsidRPr="001F04F8">
        <w:t xml:space="preserve"> (see </w:t>
      </w:r>
      <w:proofErr w:type="spellStart"/>
      <w:r w:rsidRPr="001F04F8">
        <w:t>Havard</w:t>
      </w:r>
      <w:proofErr w:type="spellEnd"/>
      <w:r w:rsidRPr="001F04F8">
        <w:t xml:space="preserve">, 2014, for a review). </w:t>
      </w:r>
      <w:r w:rsidRPr="00B32577">
        <w:t>It would be inte</w:t>
      </w:r>
      <w:r w:rsidR="003C00EB">
        <w:t xml:space="preserve">resting to see if the inclusion </w:t>
      </w:r>
      <w:r w:rsidRPr="00B32577">
        <w:t xml:space="preserve">of </w:t>
      </w:r>
      <w:r w:rsidR="003C00EB">
        <w:t xml:space="preserve">a </w:t>
      </w:r>
      <w:r w:rsidRPr="00B32577">
        <w:t xml:space="preserve">similar option in voice </w:t>
      </w:r>
      <w:proofErr w:type="spellStart"/>
      <w:r w:rsidRPr="00B32577">
        <w:t>lineups</w:t>
      </w:r>
      <w:proofErr w:type="spellEnd"/>
      <w:r w:rsidRPr="00B32577">
        <w:t xml:space="preserve"> would also see a similar reduction in false positive identifications in child responses.</w:t>
      </w:r>
    </w:p>
    <w:p w14:paraId="37EA4DFB" w14:textId="77777777" w:rsidR="00551FA8" w:rsidRPr="00B32577" w:rsidRDefault="00551FA8" w:rsidP="00551FA8"/>
    <w:p w14:paraId="32BE6935" w14:textId="7BAFC937" w:rsidR="00551FA8" w:rsidRDefault="00551FA8" w:rsidP="00551FA8">
      <w:r>
        <w:t xml:space="preserve">In the current study, we found no developmental improvement on the target-absent </w:t>
      </w:r>
      <w:proofErr w:type="spellStart"/>
      <w:r>
        <w:t>lineups</w:t>
      </w:r>
      <w:proofErr w:type="spellEnd"/>
      <w:r w:rsidR="008A4F6E">
        <w:t xml:space="preserve">; </w:t>
      </w:r>
      <w:r>
        <w:t xml:space="preserve">adults </w:t>
      </w:r>
      <w:r w:rsidR="003C00EB">
        <w:t xml:space="preserve">also </w:t>
      </w:r>
      <w:r>
        <w:t>tended to make a false identification in the t</w:t>
      </w:r>
      <w:r w:rsidR="003C00EB">
        <w:t>arget-absent testing conditions</w:t>
      </w:r>
      <w:r>
        <w:t xml:space="preserve">. </w:t>
      </w:r>
      <w:r w:rsidRPr="00B32577">
        <w:t xml:space="preserve">Similar difficulties on target-absent trials have been found with adults by several authors using both shorter (e.g., Stevenage, </w:t>
      </w:r>
      <w:r w:rsidR="003C00EB">
        <w:t>et al.</w:t>
      </w:r>
      <w:r w:rsidRPr="00B32577">
        <w:t xml:space="preserve">, 2012; </w:t>
      </w:r>
      <w:proofErr w:type="spellStart"/>
      <w:r w:rsidRPr="00B32577">
        <w:t>Philippon</w:t>
      </w:r>
      <w:proofErr w:type="spellEnd"/>
      <w:r w:rsidRPr="00B32577">
        <w:t xml:space="preserve">, </w:t>
      </w:r>
      <w:proofErr w:type="spellStart"/>
      <w:r w:rsidRPr="00B32577">
        <w:t>Cherryman</w:t>
      </w:r>
      <w:proofErr w:type="spellEnd"/>
      <w:r w:rsidRPr="00B32577">
        <w:t xml:space="preserve">, Bull &amp; </w:t>
      </w:r>
      <w:proofErr w:type="spellStart"/>
      <w:r w:rsidRPr="00B32577">
        <w:t>Vrij</w:t>
      </w:r>
      <w:proofErr w:type="spellEnd"/>
      <w:r w:rsidRPr="00B32577">
        <w:t xml:space="preserve">, 2007) and longer delays (e.g., Van </w:t>
      </w:r>
      <w:proofErr w:type="spellStart"/>
      <w:r w:rsidRPr="00B32577">
        <w:t>Wallendael</w:t>
      </w:r>
      <w:proofErr w:type="spellEnd"/>
      <w:r w:rsidRPr="00B32577">
        <w:t xml:space="preserve">, </w:t>
      </w:r>
      <w:proofErr w:type="spellStart"/>
      <w:r w:rsidRPr="00B32577">
        <w:t>Surace</w:t>
      </w:r>
      <w:proofErr w:type="spellEnd"/>
      <w:r w:rsidRPr="00B32577">
        <w:t xml:space="preserve">, Parsons, </w:t>
      </w:r>
      <w:r w:rsidR="003C00EB">
        <w:t>&amp;</w:t>
      </w:r>
      <w:r w:rsidRPr="00B32577">
        <w:t xml:space="preserve"> Brown,</w:t>
      </w:r>
      <w:r w:rsidR="003C00EB">
        <w:t xml:space="preserve"> </w:t>
      </w:r>
      <w:r w:rsidRPr="00B32577">
        <w:t xml:space="preserve">1994). Indeed, Van </w:t>
      </w:r>
      <w:proofErr w:type="spellStart"/>
      <w:r w:rsidRPr="00B32577">
        <w:t>Wallendael</w:t>
      </w:r>
      <w:proofErr w:type="spellEnd"/>
      <w:r w:rsidRPr="00B32577">
        <w:t xml:space="preserve"> </w:t>
      </w:r>
      <w:r w:rsidR="00581629">
        <w:t xml:space="preserve">et al. </w:t>
      </w:r>
      <w:r w:rsidRPr="00B32577">
        <w:t>found that on target-absent trials, all but one participant (out of 76) made a false identification, regardless of the length of the delay.</w:t>
      </w:r>
      <w:r w:rsidRPr="00FA20B5">
        <w:rPr>
          <w:color w:val="FF0000"/>
        </w:rPr>
        <w:t xml:space="preserve"> </w:t>
      </w:r>
      <w:r w:rsidRPr="00F8329E">
        <w:lastRenderedPageBreak/>
        <w:t>It seems to be the case that, unlike faces, false identifications for voices are high in childhood and remain high throughout adulthood</w:t>
      </w:r>
      <w:r>
        <w:t>.</w:t>
      </w:r>
      <w:r w:rsidRPr="001F04F8">
        <w:t xml:space="preserve"> This finding has serious implications for those working with </w:t>
      </w:r>
      <w:proofErr w:type="spellStart"/>
      <w:r w:rsidRPr="001F04F8">
        <w:t>earwitnesses</w:t>
      </w:r>
      <w:proofErr w:type="spellEnd"/>
      <w:r w:rsidRPr="001F04F8">
        <w:t xml:space="preserve"> as there was very little delay</w:t>
      </w:r>
      <w:r>
        <w:t xml:space="preserve"> in the current study</w:t>
      </w:r>
      <w:r w:rsidRPr="001F04F8">
        <w:t xml:space="preserve"> between hearing the initial voice and making the </w:t>
      </w:r>
      <w:proofErr w:type="spellStart"/>
      <w:r w:rsidRPr="001F04F8">
        <w:t>lineup</w:t>
      </w:r>
      <w:proofErr w:type="spellEnd"/>
      <w:r w:rsidRPr="001F04F8">
        <w:t xml:space="preserve"> identification.</w:t>
      </w:r>
      <w:r>
        <w:t xml:space="preserve"> Thus, the difficulty of voice recognition is emphasised for both children and adults through the use of these simplified testing conditions.   </w:t>
      </w:r>
    </w:p>
    <w:p w14:paraId="4DD6D39F" w14:textId="77777777" w:rsidR="00551FA8" w:rsidRPr="001F04F8" w:rsidRDefault="00551FA8" w:rsidP="00551FA8"/>
    <w:p w14:paraId="45814B89" w14:textId="20270A28" w:rsidR="00551FA8" w:rsidRPr="001F04F8" w:rsidRDefault="00551FA8" w:rsidP="00551FA8">
      <w:r w:rsidRPr="001F04F8">
        <w:t>Several explanations may exist to account for the high rate of false identifications in target</w:t>
      </w:r>
      <w:r w:rsidR="003C00EB">
        <w:t xml:space="preserve">-absent trials for voices. </w:t>
      </w:r>
      <w:r w:rsidRPr="001F04F8">
        <w:t xml:space="preserve">For instance, it is possible that the </w:t>
      </w:r>
      <w:proofErr w:type="spellStart"/>
      <w:r w:rsidRPr="001F04F8">
        <w:t>lineups</w:t>
      </w:r>
      <w:proofErr w:type="spellEnd"/>
      <w:r w:rsidRPr="001F04F8">
        <w:t xml:space="preserve"> had been created such that the similarity between target and foil voices was too high to support effective target identification. Alternatively, the memory load associated with a necessarily sequential voice </w:t>
      </w:r>
      <w:proofErr w:type="spellStart"/>
      <w:r w:rsidRPr="001F04F8">
        <w:t>lineup</w:t>
      </w:r>
      <w:proofErr w:type="spellEnd"/>
      <w:r w:rsidRPr="001F04F8">
        <w:t xml:space="preserve"> created task demands that were too difficult. In both cases, however, it is difficult to </w:t>
      </w:r>
      <w:r w:rsidR="001054C8">
        <w:t>understand</w:t>
      </w:r>
      <w:r w:rsidR="001054C8" w:rsidRPr="001F04F8">
        <w:t xml:space="preserve"> </w:t>
      </w:r>
      <w:r w:rsidRPr="001F04F8">
        <w:t xml:space="preserve">why the performance in target-absent trials was </w:t>
      </w:r>
      <w:r w:rsidR="001C1763">
        <w:t>notably</w:t>
      </w:r>
      <w:r w:rsidR="001C1763" w:rsidRPr="001F04F8">
        <w:t xml:space="preserve"> </w:t>
      </w:r>
      <w:r w:rsidRPr="001F04F8">
        <w:t xml:space="preserve">worse than that in target-present trials </w:t>
      </w:r>
      <w:r w:rsidR="003C00EB">
        <w:t xml:space="preserve">where the same issues existed. </w:t>
      </w:r>
      <w:r w:rsidRPr="00284A92">
        <w:t>A further possibility is that the sequential nature of the presentation of the voices influenced the number of misidentifications o</w:t>
      </w:r>
      <w:r w:rsidR="00C8723E">
        <w:t>n the</w:t>
      </w:r>
      <w:r w:rsidRPr="00284A92">
        <w:t xml:space="preserve"> target-absent line-ups. Participants listened to each voice once and then listened to each voice again</w:t>
      </w:r>
      <w:r w:rsidR="00C8723E">
        <w:t>,</w:t>
      </w:r>
      <w:r w:rsidRPr="00284A92">
        <w:t xml:space="preserve"> and were required to respond </w:t>
      </w:r>
      <w:r w:rsidR="00C8723E">
        <w:t>Y</w:t>
      </w:r>
      <w:r w:rsidR="00C8723E" w:rsidRPr="00284A92">
        <w:t xml:space="preserve">es </w:t>
      </w:r>
      <w:r w:rsidRPr="00284A92">
        <w:t xml:space="preserve">or </w:t>
      </w:r>
      <w:r w:rsidR="00C8723E">
        <w:t>N</w:t>
      </w:r>
      <w:r w:rsidRPr="00284A92">
        <w:t xml:space="preserve">o to each voice as opposed to listening to all </w:t>
      </w:r>
      <w:r w:rsidR="00C8723E">
        <w:t xml:space="preserve">of </w:t>
      </w:r>
      <w:r w:rsidRPr="00284A92">
        <w:t>the voices twice and then making one single decision as recommende</w:t>
      </w:r>
      <w:r>
        <w:t>d by the Home Office (2003). In future research, it would be useful to investigate whether children and adults continue to make a rate of false positive decisions using this more forensically valid technique. It is also worth considering</w:t>
      </w:r>
      <w:r w:rsidRPr="001F04F8">
        <w:t xml:space="preserve"> </w:t>
      </w:r>
      <w:r>
        <w:t xml:space="preserve">the possibility </w:t>
      </w:r>
      <w:r w:rsidRPr="001F04F8">
        <w:t xml:space="preserve">of interference effects when recognising voices (Stevenage et al., 2013) in which the presentation of intervening voices between study and test can dramatically impair the memory for the original voice. This may have the capacity to account for poorer performance in target-absent trials than in target present </w:t>
      </w:r>
      <w:r w:rsidRPr="001F04F8">
        <w:lastRenderedPageBreak/>
        <w:t xml:space="preserve">trials, as the lack of the target means that every voice in the target absent </w:t>
      </w:r>
      <w:proofErr w:type="spellStart"/>
      <w:r w:rsidRPr="001F04F8">
        <w:t>lineup</w:t>
      </w:r>
      <w:proofErr w:type="spellEnd"/>
      <w:r w:rsidRPr="001F04F8">
        <w:t xml:space="preserve"> is a distractor voice.  </w:t>
      </w:r>
    </w:p>
    <w:p w14:paraId="0C3B9945" w14:textId="77777777" w:rsidR="00551FA8" w:rsidRPr="001F04F8" w:rsidRDefault="00551FA8" w:rsidP="00551FA8"/>
    <w:p w14:paraId="65739F04" w14:textId="77777777" w:rsidR="00551FA8" w:rsidRDefault="00551FA8" w:rsidP="00551FA8"/>
    <w:p w14:paraId="1FA84A13" w14:textId="77777777" w:rsidR="00551FA8" w:rsidRDefault="00551FA8" w:rsidP="00551FA8">
      <w:pPr>
        <w:rPr>
          <w:b/>
          <w:i/>
        </w:rPr>
      </w:pPr>
      <w:r>
        <w:rPr>
          <w:b/>
          <w:i/>
        </w:rPr>
        <w:t>Development of Voice Matching Skills</w:t>
      </w:r>
    </w:p>
    <w:p w14:paraId="162E8AC7" w14:textId="77777777" w:rsidR="00551FA8" w:rsidRPr="00FD68C7" w:rsidRDefault="00551FA8" w:rsidP="00551FA8">
      <w:pPr>
        <w:rPr>
          <w:b/>
          <w:i/>
        </w:rPr>
      </w:pPr>
    </w:p>
    <w:p w14:paraId="128EBFE6" w14:textId="4D236020" w:rsidR="00551FA8" w:rsidRPr="00B32577" w:rsidRDefault="00551FA8" w:rsidP="00551FA8">
      <w:pPr>
        <w:rPr>
          <w:color w:val="FF0000"/>
        </w:rPr>
      </w:pPr>
      <w:r>
        <w:t xml:space="preserve">Another aim of the current study was </w:t>
      </w:r>
      <w:r w:rsidRPr="001F04F8">
        <w:t>to investigat</w:t>
      </w:r>
      <w:r>
        <w:t>e</w:t>
      </w:r>
      <w:r w:rsidRPr="001F04F8">
        <w:t xml:space="preserve"> the developmental pattern shown by Mann et al. (1979)</w:t>
      </w:r>
      <w:r>
        <w:t>,</w:t>
      </w:r>
      <w:r w:rsidRPr="001F04F8">
        <w:t xml:space="preserve"> using a different paradigm</w:t>
      </w:r>
      <w:r>
        <w:t xml:space="preserve"> in order to extend the literature on the development of voice matching skills</w:t>
      </w:r>
      <w:r w:rsidRPr="001F04F8">
        <w:t>. In this regard, the results did not entirely support the previous pattern of development across the age range. Rather than showing attainment of adult levels of performance by 10 years of age, the analysis of target-present performance actually indicated adult levels of attainment in slightly younger participants of 8-9 years of age. There was also some evidence of a developmental dip in the 10-11</w:t>
      </w:r>
      <w:r w:rsidR="00111B65">
        <w:t>-</w:t>
      </w:r>
      <w:r w:rsidRPr="001F04F8">
        <w:t>year</w:t>
      </w:r>
      <w:r w:rsidR="00111B65">
        <w:t>-</w:t>
      </w:r>
      <w:r w:rsidRPr="001F04F8">
        <w:t>olds, with a significant recovery in performance by 12-13</w:t>
      </w:r>
      <w:r w:rsidR="00111B65">
        <w:t>-</w:t>
      </w:r>
      <w:r w:rsidRPr="001F04F8">
        <w:t>year</w:t>
      </w:r>
      <w:r w:rsidR="00111B65">
        <w:t>-</w:t>
      </w:r>
      <w:r w:rsidRPr="001F04F8">
        <w:t>olds, as shown by the absence of any ‘miss</w:t>
      </w:r>
      <w:r>
        <w:t>’ respons</w:t>
      </w:r>
      <w:r w:rsidRPr="001F04F8">
        <w:t xml:space="preserve">es when the target was present in the </w:t>
      </w:r>
      <w:proofErr w:type="spellStart"/>
      <w:r w:rsidRPr="001F04F8">
        <w:t>lineup</w:t>
      </w:r>
      <w:proofErr w:type="spellEnd"/>
      <w:r w:rsidRPr="001F04F8">
        <w:t xml:space="preserve">. This result sits well alongside that of </w:t>
      </w:r>
      <w:proofErr w:type="spellStart"/>
      <w:r w:rsidRPr="001F04F8">
        <w:t>Öhman</w:t>
      </w:r>
      <w:proofErr w:type="spellEnd"/>
      <w:r w:rsidRPr="001F04F8">
        <w:t xml:space="preserve"> et al. (2012) who showed no improvement in target-present voice performance when 11-13</w:t>
      </w:r>
      <w:r>
        <w:t>-</w:t>
      </w:r>
      <w:r w:rsidRPr="001F04F8">
        <w:t>year</w:t>
      </w:r>
      <w:r>
        <w:t>-</w:t>
      </w:r>
      <w:r w:rsidRPr="001F04F8">
        <w:t xml:space="preserve">olds were compared with adults. When examining performance on target-absent </w:t>
      </w:r>
      <w:proofErr w:type="spellStart"/>
      <w:r w:rsidRPr="001F04F8">
        <w:t>lineups</w:t>
      </w:r>
      <w:proofErr w:type="spellEnd"/>
      <w:r w:rsidRPr="001F04F8">
        <w:t>, the lack of any improvement with age was clear.</w:t>
      </w:r>
      <w:r>
        <w:t xml:space="preserve"> </w:t>
      </w:r>
      <w:r w:rsidRPr="001F04F8">
        <w:t xml:space="preserve">In fact, all participants showed equivalent and rather poor performance with target-absent </w:t>
      </w:r>
      <w:proofErr w:type="spellStart"/>
      <w:r w:rsidRPr="001F04F8">
        <w:t>lineups</w:t>
      </w:r>
      <w:proofErr w:type="spellEnd"/>
      <w:r w:rsidRPr="001F04F8">
        <w:t xml:space="preserve"> compared to target-present </w:t>
      </w:r>
      <w:proofErr w:type="spellStart"/>
      <w:r w:rsidRPr="001F04F8">
        <w:t>lineups</w:t>
      </w:r>
      <w:proofErr w:type="spellEnd"/>
      <w:r>
        <w:t xml:space="preserve"> </w:t>
      </w:r>
      <w:r w:rsidR="00C8723E">
        <w:t xml:space="preserve">and had </w:t>
      </w:r>
      <w:r>
        <w:t xml:space="preserve">a </w:t>
      </w:r>
      <w:r w:rsidRPr="001F04F8">
        <w:t xml:space="preserve">tendency to select a voice inappropriately from the </w:t>
      </w:r>
      <w:proofErr w:type="spellStart"/>
      <w:r w:rsidRPr="001F04F8">
        <w:t>lineup</w:t>
      </w:r>
      <w:proofErr w:type="spellEnd"/>
      <w:r w:rsidRPr="001F04F8">
        <w:t xml:space="preserve">. </w:t>
      </w:r>
    </w:p>
    <w:p w14:paraId="09649899" w14:textId="77777777" w:rsidR="00551FA8" w:rsidRPr="001F04F8" w:rsidRDefault="00551FA8" w:rsidP="00551FA8"/>
    <w:p w14:paraId="733EE857" w14:textId="77777777" w:rsidR="00551FA8" w:rsidRPr="001F04F8" w:rsidRDefault="00551FA8" w:rsidP="00551FA8">
      <w:r w:rsidRPr="001F04F8">
        <w:t xml:space="preserve">Together, these results sit at odds with those obtained from face </w:t>
      </w:r>
      <w:proofErr w:type="spellStart"/>
      <w:r w:rsidRPr="001F04F8">
        <w:t>lineups</w:t>
      </w:r>
      <w:proofErr w:type="spellEnd"/>
      <w:r w:rsidRPr="001F04F8">
        <w:t xml:space="preserve"> where both target-present performance (e.g., Bruce et al</w:t>
      </w:r>
      <w:r>
        <w:t>.</w:t>
      </w:r>
      <w:r w:rsidRPr="001F04F8">
        <w:t xml:space="preserve">, 2000; Megreya &amp; </w:t>
      </w:r>
      <w:proofErr w:type="spellStart"/>
      <w:r w:rsidRPr="001F04F8">
        <w:t>Bindemann</w:t>
      </w:r>
      <w:proofErr w:type="spellEnd"/>
      <w:r w:rsidRPr="001F04F8">
        <w:t xml:space="preserve">, 2015) and target-absent performance (e.g., </w:t>
      </w:r>
      <w:proofErr w:type="spellStart"/>
      <w:r w:rsidRPr="001F04F8">
        <w:t>Pozzulo</w:t>
      </w:r>
      <w:proofErr w:type="spellEnd"/>
      <w:r w:rsidRPr="001F04F8">
        <w:t xml:space="preserve"> &amp; Lindsay, 1998; </w:t>
      </w:r>
      <w:proofErr w:type="spellStart"/>
      <w:r w:rsidRPr="001F04F8">
        <w:t>Havard</w:t>
      </w:r>
      <w:proofErr w:type="spellEnd"/>
      <w:r w:rsidRPr="001F04F8">
        <w:t xml:space="preserve">, 2014) have been </w:t>
      </w:r>
      <w:r w:rsidRPr="001F04F8">
        <w:lastRenderedPageBreak/>
        <w:t xml:space="preserve">shown to improve with age. This discrepancy is unlikely to be due to floor effects, as the use of a long (30 second) clip at study, and the use of an immediate test, ensured that performance exceeded that of previous studies (c.f., </w:t>
      </w:r>
      <w:proofErr w:type="spellStart"/>
      <w:r w:rsidRPr="001F04F8">
        <w:t>Öhman</w:t>
      </w:r>
      <w:proofErr w:type="spellEnd"/>
      <w:r w:rsidRPr="001F04F8">
        <w:t xml:space="preserve"> et al., 2012). Instead, the current results underline the difficulty of the voice matching task, immediate or otherwise, compared to a face matching task. </w:t>
      </w:r>
    </w:p>
    <w:p w14:paraId="4F644BBD" w14:textId="77777777" w:rsidR="00551FA8" w:rsidRPr="001F04F8" w:rsidRDefault="00551FA8" w:rsidP="00551FA8">
      <w:pPr>
        <w:rPr>
          <w:b/>
        </w:rPr>
      </w:pPr>
    </w:p>
    <w:p w14:paraId="55BA6E7F" w14:textId="77777777" w:rsidR="00551FA8" w:rsidRPr="001F04F8" w:rsidRDefault="00551FA8" w:rsidP="00551FA8">
      <w:pPr>
        <w:rPr>
          <w:b/>
          <w:i/>
        </w:rPr>
      </w:pPr>
      <w:r w:rsidRPr="001F04F8">
        <w:rPr>
          <w:b/>
          <w:i/>
        </w:rPr>
        <w:t>A Reflection on Confidence</w:t>
      </w:r>
    </w:p>
    <w:p w14:paraId="6C2DD9FF" w14:textId="77777777" w:rsidR="00551FA8" w:rsidRPr="001F04F8" w:rsidRDefault="00551FA8" w:rsidP="00551FA8">
      <w:pPr>
        <w:rPr>
          <w:b/>
          <w:i/>
        </w:rPr>
      </w:pPr>
    </w:p>
    <w:p w14:paraId="4539DD49" w14:textId="2E5455AE" w:rsidR="00551FA8" w:rsidRDefault="00551FA8" w:rsidP="005A24AD">
      <w:r w:rsidRPr="001F04F8">
        <w:t>In turning to a consideration of confidence ratings, the value of witness confidence ratings has been debated for many years. In the eyewitness literat</w:t>
      </w:r>
      <w:r>
        <w:t>ure, there traditionally appeared</w:t>
      </w:r>
      <w:r w:rsidRPr="001F04F8">
        <w:t xml:space="preserve"> to be a weak positive relationship at best between confidence and accuracy</w:t>
      </w:r>
      <w:r w:rsidR="00974A8C">
        <w:t>. C</w:t>
      </w:r>
      <w:r w:rsidRPr="001F04F8">
        <w:t>onfidence was generally not regarded as a reliable predictor of identification accuracy</w:t>
      </w:r>
      <w:r w:rsidR="00662A2B">
        <w:t xml:space="preserve"> (see </w:t>
      </w:r>
      <w:proofErr w:type="spellStart"/>
      <w:r w:rsidR="00662A2B">
        <w:t>Sporer</w:t>
      </w:r>
      <w:proofErr w:type="spellEnd"/>
      <w:r w:rsidR="00662A2B">
        <w:t>, Penrod, Read, &amp; Cutler, 1995, for a review)</w:t>
      </w:r>
      <w:r>
        <w:t>.</w:t>
      </w:r>
      <w:r w:rsidRPr="001F04F8">
        <w:t xml:space="preserve"> A similar observation has been made regarding confidence in the </w:t>
      </w:r>
      <w:proofErr w:type="spellStart"/>
      <w:r w:rsidRPr="001F04F8">
        <w:t>earwitness</w:t>
      </w:r>
      <w:proofErr w:type="spellEnd"/>
      <w:r w:rsidRPr="001F04F8">
        <w:t xml:space="preserve"> literature, with early studies </w:t>
      </w:r>
      <w:r w:rsidR="00C8723E">
        <w:t xml:space="preserve">often reporting </w:t>
      </w:r>
      <w:r w:rsidRPr="001F04F8">
        <w:t>a low or non-significant relationship</w:t>
      </w:r>
      <w:r w:rsidR="007D57E8">
        <w:t xml:space="preserve"> </w:t>
      </w:r>
      <w:r w:rsidR="00C8723E">
        <w:t>between confidence and</w:t>
      </w:r>
      <w:r w:rsidRPr="001F04F8">
        <w:t xml:space="preserve"> voice identification</w:t>
      </w:r>
      <w:r w:rsidR="00C8723E">
        <w:t xml:space="preserve"> accuracy</w:t>
      </w:r>
      <w:r w:rsidRPr="001F04F8">
        <w:t xml:space="preserve"> in adults (</w:t>
      </w:r>
      <w:proofErr w:type="spellStart"/>
      <w:r w:rsidRPr="001F04F8">
        <w:t>Yarmey</w:t>
      </w:r>
      <w:proofErr w:type="spellEnd"/>
      <w:r w:rsidRPr="001F04F8">
        <w:t xml:space="preserve">, 1995; </w:t>
      </w:r>
      <w:proofErr w:type="spellStart"/>
      <w:r w:rsidRPr="001F04F8">
        <w:t>Yarmey</w:t>
      </w:r>
      <w:proofErr w:type="spellEnd"/>
      <w:r w:rsidRPr="001F04F8">
        <w:t xml:space="preserve">, 2001). </w:t>
      </w:r>
      <w:proofErr w:type="spellStart"/>
      <w:r w:rsidRPr="001F04F8">
        <w:t>Öhman</w:t>
      </w:r>
      <w:proofErr w:type="spellEnd"/>
      <w:r w:rsidRPr="001F04F8">
        <w:t xml:space="preserve"> et al. (2011), found no evidence for a relationship between confidence and accuracy for their child and adult participants and, whilst </w:t>
      </w:r>
      <w:proofErr w:type="spellStart"/>
      <w:r w:rsidRPr="001F04F8">
        <w:t>Öhman</w:t>
      </w:r>
      <w:proofErr w:type="spellEnd"/>
      <w:r w:rsidR="00D97D64">
        <w:t xml:space="preserve">, Eriksson </w:t>
      </w:r>
      <w:r w:rsidR="00A22751">
        <w:t xml:space="preserve">and </w:t>
      </w:r>
      <w:proofErr w:type="spellStart"/>
      <w:r w:rsidR="00D97D64">
        <w:t>Granhag</w:t>
      </w:r>
      <w:proofErr w:type="spellEnd"/>
      <w:r w:rsidR="00D97D64">
        <w:t>,</w:t>
      </w:r>
      <w:r w:rsidR="00581629">
        <w:t xml:space="preserve"> </w:t>
      </w:r>
      <w:r w:rsidRPr="001F04F8">
        <w:t xml:space="preserve">(2013), did not formally measure confidence, when they asked participants if they thought they would be able to recognise a target voice, 86% of children and 63% of adults responded </w:t>
      </w:r>
      <w:r w:rsidR="00A22751">
        <w:t>positively</w:t>
      </w:r>
      <w:r w:rsidRPr="001F04F8">
        <w:t>. In reality, only 13% of children and 4% of adults could correctly identify the target voice</w:t>
      </w:r>
      <w:r w:rsidR="002C6A85">
        <w:t xml:space="preserve"> indicating a high level of overconfidence in all age groups</w:t>
      </w:r>
      <w:r>
        <w:t xml:space="preserve">. </w:t>
      </w:r>
      <w:r w:rsidRPr="001F04F8">
        <w:t xml:space="preserve">Within the current study, confidence emerged as being significantly higher when participant decisions were correct than when incorrect, across both target-present and target-absent </w:t>
      </w:r>
      <w:proofErr w:type="spellStart"/>
      <w:r w:rsidRPr="001F04F8">
        <w:t>lineups</w:t>
      </w:r>
      <w:proofErr w:type="spellEnd"/>
      <w:r w:rsidRPr="001F04F8">
        <w:t xml:space="preserve">. This pattern held regardless of participant age suggesting that participants knew </w:t>
      </w:r>
      <w:r w:rsidRPr="001F04F8">
        <w:lastRenderedPageBreak/>
        <w:t xml:space="preserve">when they were </w:t>
      </w:r>
      <w:r w:rsidR="00C8723E">
        <w:t>correct</w:t>
      </w:r>
      <w:r w:rsidR="00A22751">
        <w:t xml:space="preserve">. This suggests </w:t>
      </w:r>
      <w:r>
        <w:t xml:space="preserve">that confidence could be a useful indicator of accuracy in </w:t>
      </w:r>
      <w:proofErr w:type="spellStart"/>
      <w:r>
        <w:t>earwitness</w:t>
      </w:r>
      <w:proofErr w:type="spellEnd"/>
      <w:r>
        <w:t xml:space="preserve"> studies</w:t>
      </w:r>
      <w:r w:rsidRPr="001F04F8">
        <w:t>.</w:t>
      </w:r>
      <w:r w:rsidR="002C6A85">
        <w:t xml:space="preserve"> </w:t>
      </w:r>
      <w:r w:rsidR="002C6A85" w:rsidRPr="00390381">
        <w:t>However,</w:t>
      </w:r>
      <w:r w:rsidR="00390381">
        <w:t xml:space="preserve"> </w:t>
      </w:r>
      <w:r w:rsidR="002C6A85" w:rsidRPr="00390381">
        <w:t xml:space="preserve">the data from the confidence-accuracy calibration indicates that when participants were correct on the target-present </w:t>
      </w:r>
      <w:proofErr w:type="spellStart"/>
      <w:r w:rsidR="002C6A85" w:rsidRPr="00390381">
        <w:t>lineups</w:t>
      </w:r>
      <w:proofErr w:type="spellEnd"/>
      <w:r w:rsidR="002C6A85" w:rsidRPr="00390381">
        <w:t xml:space="preserve">, there was a tendency to be </w:t>
      </w:r>
      <w:proofErr w:type="spellStart"/>
      <w:r w:rsidR="00390381" w:rsidRPr="00390381">
        <w:t>under</w:t>
      </w:r>
      <w:r w:rsidR="002C6A85" w:rsidRPr="00390381">
        <w:t>confident</w:t>
      </w:r>
      <w:proofErr w:type="spellEnd"/>
      <w:r w:rsidR="002C6A85" w:rsidRPr="00390381">
        <w:t xml:space="preserve"> in the</w:t>
      </w:r>
      <w:r w:rsidR="00390381" w:rsidRPr="00390381">
        <w:t>ir</w:t>
      </w:r>
      <w:r w:rsidR="002C6A85" w:rsidRPr="00390381">
        <w:t xml:space="preserve"> response </w:t>
      </w:r>
      <w:r w:rsidR="00390381" w:rsidRPr="00390381">
        <w:t xml:space="preserve">with the opposite pattern occurring in target-absent </w:t>
      </w:r>
      <w:proofErr w:type="spellStart"/>
      <w:r w:rsidR="00390381" w:rsidRPr="00390381">
        <w:t>lineups</w:t>
      </w:r>
      <w:proofErr w:type="spellEnd"/>
      <w:r w:rsidR="00390381" w:rsidRPr="00390381">
        <w:t>.</w:t>
      </w:r>
    </w:p>
    <w:p w14:paraId="2448B2CE" w14:textId="77777777" w:rsidR="005A24AD" w:rsidRPr="00390381" w:rsidRDefault="005A24AD" w:rsidP="005A24AD"/>
    <w:p w14:paraId="57EB18D4" w14:textId="7A1DE6D0" w:rsidR="00551FA8" w:rsidRPr="001F04F8" w:rsidRDefault="00551FA8" w:rsidP="00551FA8">
      <w:pPr>
        <w:autoSpaceDE w:val="0"/>
        <w:autoSpaceDN w:val="0"/>
        <w:adjustRightInd w:val="0"/>
      </w:pPr>
      <w:r>
        <w:t xml:space="preserve">The current results suggest that confidence may be a useful indicator of </w:t>
      </w:r>
      <w:proofErr w:type="spellStart"/>
      <w:r>
        <w:t>earwitness</w:t>
      </w:r>
      <w:proofErr w:type="spellEnd"/>
      <w:r>
        <w:t xml:space="preserve"> accuracy, h</w:t>
      </w:r>
      <w:r w:rsidRPr="001F04F8">
        <w:t xml:space="preserve">owever, these effects were associated with very small effect sizes, and </w:t>
      </w:r>
      <w:r w:rsidR="00390381">
        <w:t xml:space="preserve">the calibration curves show different patterns for target-present and target-absent </w:t>
      </w:r>
      <w:proofErr w:type="spellStart"/>
      <w:r w:rsidR="00390381">
        <w:t>lineups</w:t>
      </w:r>
      <w:proofErr w:type="spellEnd"/>
      <w:r w:rsidR="00A22751">
        <w:t>.</w:t>
      </w:r>
      <w:r w:rsidR="00390381">
        <w:t xml:space="preserve"> </w:t>
      </w:r>
      <w:r w:rsidR="00A22751">
        <w:t xml:space="preserve">Therefore, </w:t>
      </w:r>
      <w:r w:rsidRPr="001F04F8">
        <w:t xml:space="preserve">caution should be encouraged when assessing the reliability of confident </w:t>
      </w:r>
      <w:proofErr w:type="spellStart"/>
      <w:r w:rsidRPr="001F04F8">
        <w:t>earwitnesses</w:t>
      </w:r>
      <w:proofErr w:type="spellEnd"/>
      <w:r>
        <w:t>.</w:t>
      </w:r>
      <w:r w:rsidRPr="00C011C9">
        <w:t xml:space="preserve"> </w:t>
      </w:r>
      <w:r>
        <w:t xml:space="preserve">In addition, the current study has been designed to maximise participants’ chances of accurately recalling the voice by using an immediate recognition test with no time delay. Due to these methodological testing conditions, confidence ratings may be over-inflated in our study compared to real life </w:t>
      </w:r>
      <w:proofErr w:type="spellStart"/>
      <w:r>
        <w:t>earwitnesses</w:t>
      </w:r>
      <w:proofErr w:type="spellEnd"/>
      <w:r>
        <w:t xml:space="preserve"> where there is a substantial delay between hearing the perpetrator’s voice and making </w:t>
      </w:r>
      <w:proofErr w:type="gramStart"/>
      <w:r>
        <w:t>an identification</w:t>
      </w:r>
      <w:proofErr w:type="gramEnd"/>
      <w:r>
        <w:t xml:space="preserve">. In future studies, it would be useful to investigate whether children show the same pattern between accuracy and confidence using a more ecologically valid design with a substantial delay between hearing the target voice and completing the </w:t>
      </w:r>
      <w:proofErr w:type="spellStart"/>
      <w:r>
        <w:t>lineup</w:t>
      </w:r>
      <w:proofErr w:type="spellEnd"/>
      <w:r>
        <w:t xml:space="preserve"> task. </w:t>
      </w:r>
    </w:p>
    <w:p w14:paraId="712458A6" w14:textId="77777777" w:rsidR="00551FA8" w:rsidRPr="001F04F8" w:rsidRDefault="00551FA8" w:rsidP="00551FA8"/>
    <w:p w14:paraId="1A69DE21" w14:textId="77777777" w:rsidR="00551FA8" w:rsidRDefault="00551FA8" w:rsidP="00551FA8">
      <w:pPr>
        <w:rPr>
          <w:b/>
          <w:i/>
        </w:rPr>
      </w:pPr>
      <w:r w:rsidRPr="001F04F8">
        <w:rPr>
          <w:b/>
          <w:i/>
        </w:rPr>
        <w:t>Limitations and Future Work</w:t>
      </w:r>
    </w:p>
    <w:p w14:paraId="6A7B5B59" w14:textId="77777777" w:rsidR="00551FA8" w:rsidRPr="001F04F8" w:rsidRDefault="00551FA8" w:rsidP="00551FA8">
      <w:pPr>
        <w:rPr>
          <w:b/>
          <w:i/>
        </w:rPr>
      </w:pPr>
    </w:p>
    <w:p w14:paraId="196C4A7D" w14:textId="77777777" w:rsidR="00551FA8" w:rsidRDefault="00551FA8" w:rsidP="00551FA8">
      <w:r w:rsidRPr="001F04F8">
        <w:t xml:space="preserve">One point worth reflecting on within the current study was the fact that all voices were obtained from adult speakers. Given own-age effects when recognising faces (Bonner &amp; Burton, 2004; Rhodes &amp; Anastasi, 2012), this may represent </w:t>
      </w:r>
      <w:proofErr w:type="gramStart"/>
      <w:r w:rsidRPr="001F04F8">
        <w:t>a confound</w:t>
      </w:r>
      <w:proofErr w:type="gramEnd"/>
      <w:r w:rsidRPr="001F04F8">
        <w:t xml:space="preserve"> in the current design. More specifically, it may have been more appropriate to test each age-group </w:t>
      </w:r>
      <w:r w:rsidRPr="001F04F8">
        <w:lastRenderedPageBreak/>
        <w:t xml:space="preserve">with voices drawn from their own age. This said, the design of the present study, whilst perhaps not optimal, would have biased performance in favour of the adult participants. In this regard, the fact that all bar the youngest children performed at a level comparable to the adults here is perhaps notable. Nevertheless, future work would be well-directed to test voice recognition across the age range by using age-relevant voices. </w:t>
      </w:r>
    </w:p>
    <w:p w14:paraId="6A725920" w14:textId="77777777" w:rsidR="00551FA8" w:rsidRPr="001F04F8" w:rsidRDefault="00551FA8" w:rsidP="00551FA8"/>
    <w:p w14:paraId="3FD217E9" w14:textId="77777777" w:rsidR="00551FA8" w:rsidRDefault="00551FA8" w:rsidP="00551FA8">
      <w:pPr>
        <w:rPr>
          <w:b/>
          <w:i/>
        </w:rPr>
      </w:pPr>
      <w:r w:rsidRPr="001F04F8">
        <w:rPr>
          <w:b/>
          <w:i/>
        </w:rPr>
        <w:t>Conclusion</w:t>
      </w:r>
    </w:p>
    <w:p w14:paraId="79EC2613" w14:textId="77777777" w:rsidR="00551FA8" w:rsidRPr="001F04F8" w:rsidRDefault="00551FA8" w:rsidP="00551FA8">
      <w:pPr>
        <w:rPr>
          <w:b/>
          <w:i/>
        </w:rPr>
      </w:pPr>
    </w:p>
    <w:p w14:paraId="737D9E56" w14:textId="4474EF1E" w:rsidR="00551FA8" w:rsidRDefault="00551FA8" w:rsidP="00551FA8">
      <w:r w:rsidRPr="001F04F8">
        <w:t xml:space="preserve">In conclusion, the present results show that voice recognition, even on immediate testing, was a rather difficult task. Performance was better in target-present than target-absent </w:t>
      </w:r>
      <w:proofErr w:type="spellStart"/>
      <w:r w:rsidRPr="001F04F8">
        <w:t>lineups</w:t>
      </w:r>
      <w:proofErr w:type="spellEnd"/>
      <w:r w:rsidRPr="001F04F8">
        <w:t xml:space="preserve">, possibly reflecting a tendency to make a positive selection from the </w:t>
      </w:r>
      <w:proofErr w:type="spellStart"/>
      <w:r w:rsidRPr="001F04F8">
        <w:t>lineup</w:t>
      </w:r>
      <w:proofErr w:type="spellEnd"/>
      <w:r w:rsidRPr="001F04F8">
        <w:t xml:space="preserve"> rather than report</w:t>
      </w:r>
      <w:r w:rsidR="00E136D2">
        <w:t>ing</w:t>
      </w:r>
      <w:r w:rsidRPr="001F04F8">
        <w:t xml:space="preserve"> that the target was not there. In target-present </w:t>
      </w:r>
      <w:proofErr w:type="spellStart"/>
      <w:r w:rsidRPr="001F04F8">
        <w:t>lineups</w:t>
      </w:r>
      <w:proofErr w:type="spellEnd"/>
      <w:r w:rsidRPr="001F04F8">
        <w:t xml:space="preserve">, adult levels of attainment appeared to be demonstrated by 8-9 years of age and recovered by 12-13 years of age after a slight developmental dip. Of particular concern was the very poor performance on target-absent </w:t>
      </w:r>
      <w:proofErr w:type="spellStart"/>
      <w:r w:rsidRPr="001F04F8">
        <w:t>lineup</w:t>
      </w:r>
      <w:proofErr w:type="spellEnd"/>
      <w:r w:rsidRPr="001F04F8">
        <w:t xml:space="preserve"> trials, with real-world implications being felt for the innocent police suspect who may be selected from the </w:t>
      </w:r>
      <w:proofErr w:type="spellStart"/>
      <w:r w:rsidRPr="001F04F8">
        <w:t>lineup</w:t>
      </w:r>
      <w:proofErr w:type="spellEnd"/>
      <w:r w:rsidRPr="001F04F8">
        <w:t xml:space="preserve"> </w:t>
      </w:r>
      <w:proofErr w:type="gramStart"/>
      <w:r w:rsidRPr="001F04F8">
        <w:t>inappropriately.</w:t>
      </w:r>
      <w:proofErr w:type="gramEnd"/>
      <w:r w:rsidRPr="001F04F8">
        <w:t xml:space="preserve"> Given these results, both child and adult </w:t>
      </w:r>
      <w:proofErr w:type="spellStart"/>
      <w:r w:rsidRPr="001F04F8">
        <w:t>earwitness</w:t>
      </w:r>
      <w:proofErr w:type="spellEnd"/>
      <w:r w:rsidRPr="001F04F8">
        <w:t xml:space="preserve"> evidence needs to be treated with considerable caution. Even if a witness may have confidence in their identification, the current data suggests that </w:t>
      </w:r>
      <w:proofErr w:type="spellStart"/>
      <w:r w:rsidRPr="001F04F8">
        <w:t>earwitness</w:t>
      </w:r>
      <w:proofErr w:type="spellEnd"/>
      <w:r w:rsidRPr="001F04F8">
        <w:t xml:space="preserve"> performance may be too poor to rely on in court.</w:t>
      </w:r>
    </w:p>
    <w:p w14:paraId="3B0A7FD4" w14:textId="1CD6CAC6" w:rsidR="00FD68C7" w:rsidRDefault="00FD68C7" w:rsidP="00CD63E2"/>
    <w:p w14:paraId="05232F07" w14:textId="77777777" w:rsidR="00B47840" w:rsidRDefault="00B47840" w:rsidP="00CD63E2"/>
    <w:p w14:paraId="3EB5FF75" w14:textId="77777777" w:rsidR="005F631B" w:rsidRPr="001F04F8" w:rsidRDefault="005F631B" w:rsidP="00CD63E2">
      <w:pPr>
        <w:rPr>
          <w:b/>
        </w:rPr>
      </w:pPr>
      <w:r w:rsidRPr="001F04F8">
        <w:rPr>
          <w:b/>
        </w:rPr>
        <w:t>References</w:t>
      </w:r>
    </w:p>
    <w:p w14:paraId="67160989" w14:textId="77777777" w:rsidR="005F631B" w:rsidRPr="001F04F8" w:rsidRDefault="005F631B" w:rsidP="00CD63E2">
      <w:pPr>
        <w:rPr>
          <w:color w:val="222222"/>
        </w:rPr>
      </w:pPr>
    </w:p>
    <w:p w14:paraId="5378CB66" w14:textId="77777777" w:rsidR="005F631B" w:rsidRDefault="005F631B" w:rsidP="00CD63E2">
      <w:pPr>
        <w:rPr>
          <w:color w:val="222222"/>
        </w:rPr>
      </w:pPr>
      <w:proofErr w:type="gramStart"/>
      <w:r w:rsidRPr="001F04F8">
        <w:rPr>
          <w:color w:val="222222"/>
        </w:rPr>
        <w:t>Bonner, L., &amp; Burton, A. M. (2004).</w:t>
      </w:r>
      <w:proofErr w:type="gramEnd"/>
      <w:r w:rsidRPr="001F04F8">
        <w:rPr>
          <w:color w:val="222222"/>
        </w:rPr>
        <w:t xml:space="preserve"> 7–11</w:t>
      </w:r>
      <w:r w:rsidRPr="001F04F8">
        <w:rPr>
          <w:rFonts w:ascii="Cambria Math" w:hAnsi="Cambria Math" w:cs="Cambria Math"/>
          <w:color w:val="222222"/>
        </w:rPr>
        <w:t>‐</w:t>
      </w:r>
      <w:r w:rsidRPr="001F04F8">
        <w:rPr>
          <w:color w:val="222222"/>
        </w:rPr>
        <w:t>year</w:t>
      </w:r>
      <w:r w:rsidRPr="001F04F8">
        <w:rPr>
          <w:rFonts w:ascii="Cambria Math" w:hAnsi="Cambria Math" w:cs="Cambria Math"/>
          <w:color w:val="222222"/>
        </w:rPr>
        <w:t>‐</w:t>
      </w:r>
      <w:r w:rsidRPr="001F04F8">
        <w:rPr>
          <w:color w:val="222222"/>
        </w:rPr>
        <w:t xml:space="preserve">old children show an advantage for matching and recognizing the internal features of familiar faces: Evidence against a </w:t>
      </w:r>
      <w:r w:rsidRPr="001F04F8">
        <w:rPr>
          <w:color w:val="222222"/>
        </w:rPr>
        <w:lastRenderedPageBreak/>
        <w:t xml:space="preserve">developmental shift. </w:t>
      </w:r>
      <w:r w:rsidRPr="001F04F8">
        <w:rPr>
          <w:i/>
          <w:iCs/>
          <w:color w:val="222222"/>
        </w:rPr>
        <w:t>The Quarterly Journal of Experimental Psychology Section A</w:t>
      </w:r>
      <w:r w:rsidRPr="001F04F8">
        <w:rPr>
          <w:color w:val="222222"/>
        </w:rPr>
        <w:t xml:space="preserve">, </w:t>
      </w:r>
      <w:r w:rsidRPr="001F04F8">
        <w:rPr>
          <w:i/>
          <w:iCs/>
          <w:color w:val="222222"/>
        </w:rPr>
        <w:t>57</w:t>
      </w:r>
      <w:r w:rsidRPr="001F04F8">
        <w:rPr>
          <w:color w:val="222222"/>
        </w:rPr>
        <w:t>(6), 1019-1029.</w:t>
      </w:r>
      <w:r>
        <w:rPr>
          <w:color w:val="222222"/>
        </w:rPr>
        <w:t xml:space="preserve"> </w:t>
      </w:r>
    </w:p>
    <w:p w14:paraId="2FA43035" w14:textId="77777777" w:rsidR="005F631B" w:rsidRPr="001F04F8" w:rsidRDefault="005F631B" w:rsidP="00CD63E2">
      <w:pPr>
        <w:rPr>
          <w:color w:val="222222"/>
        </w:rPr>
      </w:pPr>
    </w:p>
    <w:p w14:paraId="48DA2A3C" w14:textId="77777777" w:rsidR="005F631B" w:rsidRPr="001F04F8" w:rsidRDefault="005F631B" w:rsidP="00CD63E2">
      <w:proofErr w:type="gramStart"/>
      <w:r w:rsidRPr="001F04F8">
        <w:t>Bruce, V., Campbell, R. N., Doherty</w:t>
      </w:r>
      <w:r w:rsidRPr="001F04F8">
        <w:rPr>
          <w:rFonts w:ascii="Cambria Math" w:hAnsi="Cambria Math" w:cs="Cambria Math"/>
        </w:rPr>
        <w:t>‐</w:t>
      </w:r>
      <w:r w:rsidRPr="001F04F8">
        <w:t xml:space="preserve">Sneddon, G., Langton, S., </w:t>
      </w:r>
      <w:proofErr w:type="spellStart"/>
      <w:r w:rsidRPr="001F04F8">
        <w:t>McAuley</w:t>
      </w:r>
      <w:proofErr w:type="spellEnd"/>
      <w:r w:rsidRPr="001F04F8">
        <w:t>, S., &amp; Wright, R. (2000).</w:t>
      </w:r>
      <w:proofErr w:type="gramEnd"/>
      <w:r w:rsidRPr="001F04F8">
        <w:t xml:space="preserve"> </w:t>
      </w:r>
      <w:proofErr w:type="gramStart"/>
      <w:r w:rsidRPr="001F04F8">
        <w:t>Testing face processing skills in children.</w:t>
      </w:r>
      <w:proofErr w:type="gramEnd"/>
      <w:r w:rsidRPr="001F04F8">
        <w:t xml:space="preserve"> </w:t>
      </w:r>
      <w:r w:rsidRPr="001F04F8">
        <w:rPr>
          <w:i/>
          <w:iCs/>
        </w:rPr>
        <w:t>British Journal of Developmental Psychology</w:t>
      </w:r>
      <w:r w:rsidRPr="001F04F8">
        <w:t xml:space="preserve">, </w:t>
      </w:r>
      <w:r w:rsidRPr="001F04F8">
        <w:rPr>
          <w:i/>
          <w:iCs/>
        </w:rPr>
        <w:t>18</w:t>
      </w:r>
      <w:r w:rsidRPr="001F04F8">
        <w:t xml:space="preserve">(3), 319-333. </w:t>
      </w:r>
    </w:p>
    <w:p w14:paraId="7493167C" w14:textId="77777777" w:rsidR="005F631B" w:rsidRPr="001F04F8" w:rsidRDefault="005F631B" w:rsidP="00CD63E2"/>
    <w:p w14:paraId="49D29951" w14:textId="77777777" w:rsidR="005F631B" w:rsidRPr="001F04F8" w:rsidRDefault="005F631B" w:rsidP="00CD63E2">
      <w:proofErr w:type="gramStart"/>
      <w:r w:rsidRPr="001F04F8">
        <w:rPr>
          <w:color w:val="222222"/>
        </w:rPr>
        <w:t>Carey, S., Diamond, R., &amp; Woods, B. (1980).</w:t>
      </w:r>
      <w:proofErr w:type="gramEnd"/>
      <w:r w:rsidRPr="001F04F8">
        <w:rPr>
          <w:color w:val="222222"/>
        </w:rPr>
        <w:t xml:space="preserve"> Development of face recogni</w:t>
      </w:r>
      <w:r>
        <w:rPr>
          <w:color w:val="222222"/>
        </w:rPr>
        <w:t>tion: A maturational component?</w:t>
      </w:r>
      <w:r w:rsidRPr="001F04F8">
        <w:rPr>
          <w:color w:val="222222"/>
        </w:rPr>
        <w:t xml:space="preserve"> </w:t>
      </w:r>
      <w:proofErr w:type="gramStart"/>
      <w:r w:rsidRPr="001F04F8">
        <w:rPr>
          <w:i/>
          <w:iCs/>
          <w:color w:val="222222"/>
        </w:rPr>
        <w:t>Developmental Psychology</w:t>
      </w:r>
      <w:r w:rsidRPr="001F04F8">
        <w:rPr>
          <w:color w:val="222222"/>
        </w:rPr>
        <w:t xml:space="preserve">, </w:t>
      </w:r>
      <w:r w:rsidRPr="001F04F8">
        <w:rPr>
          <w:i/>
          <w:iCs/>
          <w:color w:val="222222"/>
        </w:rPr>
        <w:t>16</w:t>
      </w:r>
      <w:r w:rsidRPr="001F04F8">
        <w:rPr>
          <w:color w:val="222222"/>
        </w:rPr>
        <w:t>(4), 257.</w:t>
      </w:r>
      <w:proofErr w:type="gramEnd"/>
    </w:p>
    <w:p w14:paraId="2F50A573" w14:textId="77777777" w:rsidR="005F631B" w:rsidRPr="001F04F8" w:rsidRDefault="005F631B" w:rsidP="00CD63E2"/>
    <w:p w14:paraId="43E7EB45" w14:textId="77777777" w:rsidR="005F631B" w:rsidRPr="001F04F8" w:rsidRDefault="005F631B" w:rsidP="00CD63E2">
      <w:proofErr w:type="gramStart"/>
      <w:r w:rsidRPr="001F04F8">
        <w:t>Damjanovic, L., &amp; Hanley, J. R. (2007).</w:t>
      </w:r>
      <w:proofErr w:type="gramEnd"/>
      <w:r w:rsidRPr="001F04F8">
        <w:t xml:space="preserve"> </w:t>
      </w:r>
      <w:proofErr w:type="gramStart"/>
      <w:r w:rsidRPr="001F04F8">
        <w:t>Recalling episodic and semantic information about famous faces and voices.</w:t>
      </w:r>
      <w:proofErr w:type="gramEnd"/>
      <w:r w:rsidRPr="001F04F8">
        <w:t xml:space="preserve"> </w:t>
      </w:r>
      <w:r w:rsidRPr="001F04F8">
        <w:rPr>
          <w:i/>
          <w:iCs/>
        </w:rPr>
        <w:t>Memory &amp; Cognition</w:t>
      </w:r>
      <w:r w:rsidRPr="001F04F8">
        <w:t xml:space="preserve">, </w:t>
      </w:r>
      <w:r w:rsidRPr="001F04F8">
        <w:rPr>
          <w:i/>
          <w:iCs/>
        </w:rPr>
        <w:t>35</w:t>
      </w:r>
      <w:r w:rsidRPr="001F04F8">
        <w:t xml:space="preserve">(6), 1205-1210. </w:t>
      </w:r>
    </w:p>
    <w:p w14:paraId="174C72AE" w14:textId="77777777" w:rsidR="005F631B" w:rsidRPr="001F04F8" w:rsidRDefault="005F631B" w:rsidP="00CD63E2">
      <w:pPr>
        <w:rPr>
          <w:color w:val="222222"/>
        </w:rPr>
      </w:pPr>
    </w:p>
    <w:p w14:paraId="6AD83601" w14:textId="77777777" w:rsidR="005F631B" w:rsidRPr="001F04F8" w:rsidRDefault="005F631B" w:rsidP="00CD63E2">
      <w:proofErr w:type="gramStart"/>
      <w:r w:rsidRPr="001F04F8">
        <w:t xml:space="preserve">Dunlevy, J. R., &amp; </w:t>
      </w:r>
      <w:proofErr w:type="spellStart"/>
      <w:r w:rsidRPr="001F04F8">
        <w:t>Cherryman</w:t>
      </w:r>
      <w:proofErr w:type="spellEnd"/>
      <w:r w:rsidRPr="001F04F8">
        <w:t>, J. (2013).</w:t>
      </w:r>
      <w:proofErr w:type="gramEnd"/>
      <w:r w:rsidRPr="001F04F8">
        <w:t xml:space="preserve"> Target-absent eyewitness identification line-ups: Why do children like to </w:t>
      </w:r>
      <w:proofErr w:type="gramStart"/>
      <w:r w:rsidRPr="001F04F8">
        <w:t>choose.</w:t>
      </w:r>
      <w:proofErr w:type="gramEnd"/>
      <w:r w:rsidRPr="001F04F8">
        <w:t xml:space="preserve"> </w:t>
      </w:r>
      <w:r w:rsidRPr="001F04F8">
        <w:rPr>
          <w:i/>
          <w:iCs/>
        </w:rPr>
        <w:t>Psychiatry, Psychology and Law</w:t>
      </w:r>
      <w:r w:rsidRPr="001F04F8">
        <w:t xml:space="preserve">, </w:t>
      </w:r>
      <w:r w:rsidRPr="001F04F8">
        <w:rPr>
          <w:i/>
          <w:iCs/>
        </w:rPr>
        <w:t>20</w:t>
      </w:r>
      <w:r w:rsidRPr="001F04F8">
        <w:t xml:space="preserve">(2), 284-293. </w:t>
      </w:r>
    </w:p>
    <w:p w14:paraId="1DACCD4F" w14:textId="77777777" w:rsidR="005F631B" w:rsidRPr="001F04F8" w:rsidRDefault="005F631B" w:rsidP="00CD63E2">
      <w:pPr>
        <w:rPr>
          <w:color w:val="222222"/>
        </w:rPr>
      </w:pPr>
    </w:p>
    <w:p w14:paraId="094D037A" w14:textId="77777777" w:rsidR="005F631B" w:rsidRPr="001F04F8" w:rsidRDefault="005F631B" w:rsidP="00CD63E2">
      <w:proofErr w:type="gramStart"/>
      <w:r w:rsidRPr="001F04F8">
        <w:t>Hanley, J. R., &amp; Damjanovic, L. (2009).</w:t>
      </w:r>
      <w:proofErr w:type="gramEnd"/>
      <w:r w:rsidRPr="001F04F8">
        <w:t xml:space="preserve"> It is more difficult to retrieve a familiar person's name and occupation from their voice than from their blurred face. </w:t>
      </w:r>
      <w:r w:rsidRPr="001F04F8">
        <w:rPr>
          <w:i/>
          <w:iCs/>
        </w:rPr>
        <w:t>Memory</w:t>
      </w:r>
      <w:r w:rsidRPr="001F04F8">
        <w:t xml:space="preserve">, </w:t>
      </w:r>
      <w:r w:rsidRPr="001F04F8">
        <w:rPr>
          <w:i/>
          <w:iCs/>
        </w:rPr>
        <w:t>17</w:t>
      </w:r>
      <w:r w:rsidRPr="001F04F8">
        <w:t xml:space="preserve">(8), 830-839. </w:t>
      </w:r>
    </w:p>
    <w:p w14:paraId="6A8B2680" w14:textId="77777777" w:rsidR="005F631B" w:rsidRPr="001F04F8" w:rsidRDefault="005F631B" w:rsidP="00CD63E2"/>
    <w:p w14:paraId="7750EBC4" w14:textId="77777777" w:rsidR="005F631B" w:rsidRPr="001F04F8" w:rsidRDefault="005F631B" w:rsidP="00CD63E2">
      <w:proofErr w:type="gramStart"/>
      <w:r w:rsidRPr="001F04F8">
        <w:t>Hanley, J. R., Smith, S. T., &amp; Hadfield, J. (1998).</w:t>
      </w:r>
      <w:proofErr w:type="gramEnd"/>
      <w:r w:rsidRPr="001F04F8">
        <w:t xml:space="preserve"> I recognise you but I can't place you: An investigation of familiar-only experiences during tests of voice and face recognition. </w:t>
      </w:r>
      <w:r w:rsidRPr="001F04F8">
        <w:rPr>
          <w:i/>
          <w:iCs/>
        </w:rPr>
        <w:t>The Quarterly Journal of Experimental Psychology: Section A</w:t>
      </w:r>
      <w:r w:rsidRPr="001F04F8">
        <w:t xml:space="preserve">, </w:t>
      </w:r>
      <w:r w:rsidRPr="001F04F8">
        <w:rPr>
          <w:i/>
          <w:iCs/>
        </w:rPr>
        <w:t>51</w:t>
      </w:r>
      <w:r w:rsidRPr="001F04F8">
        <w:t xml:space="preserve">(1), 179-195. </w:t>
      </w:r>
    </w:p>
    <w:p w14:paraId="7671B44A" w14:textId="77777777" w:rsidR="005F631B" w:rsidRPr="001F04F8" w:rsidRDefault="005F631B" w:rsidP="00CD63E2">
      <w:pPr>
        <w:rPr>
          <w:color w:val="222222"/>
        </w:rPr>
      </w:pPr>
    </w:p>
    <w:p w14:paraId="031E5EEB" w14:textId="77777777" w:rsidR="005F631B" w:rsidRDefault="005F631B" w:rsidP="00CD63E2">
      <w:pPr>
        <w:rPr>
          <w:color w:val="222222"/>
        </w:rPr>
      </w:pPr>
      <w:proofErr w:type="spellStart"/>
      <w:r w:rsidRPr="001F04F8">
        <w:rPr>
          <w:color w:val="222222"/>
        </w:rPr>
        <w:lastRenderedPageBreak/>
        <w:t>Havard</w:t>
      </w:r>
      <w:proofErr w:type="spellEnd"/>
      <w:r w:rsidRPr="001F04F8">
        <w:rPr>
          <w:color w:val="222222"/>
        </w:rPr>
        <w:t xml:space="preserve">, C. (2014). Are children less reliable at making visual identifications than adults? </w:t>
      </w:r>
      <w:proofErr w:type="gramStart"/>
      <w:r w:rsidRPr="001F04F8">
        <w:rPr>
          <w:color w:val="222222"/>
        </w:rPr>
        <w:t>A review.</w:t>
      </w:r>
      <w:proofErr w:type="gramEnd"/>
      <w:r w:rsidRPr="001F04F8">
        <w:rPr>
          <w:color w:val="222222"/>
        </w:rPr>
        <w:t xml:space="preserve"> </w:t>
      </w:r>
      <w:r w:rsidRPr="001F04F8">
        <w:rPr>
          <w:i/>
          <w:iCs/>
          <w:color w:val="222222"/>
        </w:rPr>
        <w:t>Psychology, Crime &amp; Law</w:t>
      </w:r>
      <w:r w:rsidRPr="001F04F8">
        <w:rPr>
          <w:color w:val="222222"/>
        </w:rPr>
        <w:t xml:space="preserve">, </w:t>
      </w:r>
      <w:r w:rsidRPr="001F04F8">
        <w:rPr>
          <w:i/>
          <w:iCs/>
          <w:color w:val="222222"/>
        </w:rPr>
        <w:t>20</w:t>
      </w:r>
      <w:r w:rsidRPr="001F04F8">
        <w:rPr>
          <w:color w:val="222222"/>
        </w:rPr>
        <w:t>(4), 372-388.</w:t>
      </w:r>
      <w:r w:rsidRPr="001F04F8">
        <w:t xml:space="preserve"> </w:t>
      </w:r>
    </w:p>
    <w:p w14:paraId="0DE886D2" w14:textId="77777777" w:rsidR="004A22DC" w:rsidRDefault="004A22DC" w:rsidP="00CD63E2"/>
    <w:p w14:paraId="3F2BFD5E" w14:textId="0CCC1FB1" w:rsidR="005F631B" w:rsidRDefault="004A22DC" w:rsidP="00CD63E2">
      <w:proofErr w:type="spellStart"/>
      <w:proofErr w:type="gramStart"/>
      <w:r>
        <w:t>Havard</w:t>
      </w:r>
      <w:proofErr w:type="spellEnd"/>
      <w:r>
        <w:t xml:space="preserve">, C., &amp; </w:t>
      </w:r>
      <w:proofErr w:type="spellStart"/>
      <w:r>
        <w:t>Memon</w:t>
      </w:r>
      <w:proofErr w:type="spellEnd"/>
      <w:r>
        <w:t>, A. (2013).</w:t>
      </w:r>
      <w:proofErr w:type="gramEnd"/>
      <w:r>
        <w:t xml:space="preserve"> The mystery man can help reduce false identification for child witnesses: Evidence from video line</w:t>
      </w:r>
      <w:r>
        <w:rPr>
          <w:rFonts w:ascii="Cambria Math" w:hAnsi="Cambria Math" w:cs="Cambria Math"/>
        </w:rPr>
        <w:t>‐</w:t>
      </w:r>
      <w:r>
        <w:t xml:space="preserve">ups. </w:t>
      </w:r>
      <w:proofErr w:type="gramStart"/>
      <w:r>
        <w:rPr>
          <w:i/>
          <w:iCs/>
        </w:rPr>
        <w:t>Applied Cognitive Psychology</w:t>
      </w:r>
      <w:r>
        <w:t xml:space="preserve">, </w:t>
      </w:r>
      <w:r>
        <w:rPr>
          <w:i/>
          <w:iCs/>
        </w:rPr>
        <w:t>27</w:t>
      </w:r>
      <w:r>
        <w:t>(1), 50-59.</w:t>
      </w:r>
      <w:proofErr w:type="gramEnd"/>
    </w:p>
    <w:p w14:paraId="679FDDA1" w14:textId="77777777" w:rsidR="00E77744" w:rsidRDefault="00E77744" w:rsidP="00CD63E2"/>
    <w:p w14:paraId="332774B0" w14:textId="2F2CE026" w:rsidR="00E77744" w:rsidRPr="00E77744" w:rsidRDefault="00E77744" w:rsidP="00CD63E2">
      <w:r w:rsidRPr="00E77744">
        <w:t>Home Office, UK</w:t>
      </w:r>
      <w:r>
        <w:t>.</w:t>
      </w:r>
      <w:r w:rsidRPr="00E77744">
        <w:t xml:space="preserve"> </w:t>
      </w:r>
      <w:proofErr w:type="gramStart"/>
      <w:r w:rsidRPr="00E77744">
        <w:t>(2003)</w:t>
      </w:r>
      <w:r>
        <w:t>.</w:t>
      </w:r>
      <w:r w:rsidRPr="00E77744">
        <w:t xml:space="preserve"> Advice on the Use of Voice Identification Parades, Circular 057/2003, Police Leadership and Powers Unit, London</w:t>
      </w:r>
      <w:r>
        <w:t>.</w:t>
      </w:r>
      <w:proofErr w:type="gramEnd"/>
    </w:p>
    <w:p w14:paraId="2C88DEA3" w14:textId="77777777" w:rsidR="004A22DC" w:rsidRPr="001F04F8" w:rsidRDefault="004A22DC" w:rsidP="00CD63E2">
      <w:pPr>
        <w:rPr>
          <w:color w:val="222222"/>
        </w:rPr>
      </w:pPr>
    </w:p>
    <w:p w14:paraId="474187AF" w14:textId="638F454A" w:rsidR="005F631B" w:rsidRPr="00DB0FDA" w:rsidRDefault="005F631B" w:rsidP="00CD63E2">
      <w:pPr>
        <w:rPr>
          <w:color w:val="222222"/>
          <w:shd w:val="clear" w:color="auto" w:fill="FFFFFF"/>
        </w:rPr>
      </w:pPr>
      <w:proofErr w:type="spellStart"/>
      <w:proofErr w:type="gramStart"/>
      <w:r w:rsidRPr="00E91F45">
        <w:rPr>
          <w:color w:val="222222"/>
          <w:shd w:val="clear" w:color="auto" w:fill="FFFFFF"/>
        </w:rPr>
        <w:t>Juslin</w:t>
      </w:r>
      <w:proofErr w:type="spellEnd"/>
      <w:r w:rsidRPr="00E91F45">
        <w:rPr>
          <w:color w:val="222222"/>
          <w:shd w:val="clear" w:color="auto" w:fill="FFFFFF"/>
        </w:rPr>
        <w:t xml:space="preserve">, P., Olsson, N., &amp; </w:t>
      </w:r>
      <w:proofErr w:type="spellStart"/>
      <w:r w:rsidRPr="00E91F45">
        <w:rPr>
          <w:color w:val="222222"/>
          <w:shd w:val="clear" w:color="auto" w:fill="FFFFFF"/>
        </w:rPr>
        <w:t>Winman</w:t>
      </w:r>
      <w:proofErr w:type="spellEnd"/>
      <w:r w:rsidRPr="00E91F45">
        <w:rPr>
          <w:color w:val="222222"/>
          <w:shd w:val="clear" w:color="auto" w:fill="FFFFFF"/>
        </w:rPr>
        <w:t>, A. (1996).</w:t>
      </w:r>
      <w:proofErr w:type="gramEnd"/>
      <w:r w:rsidRPr="00E91F45">
        <w:rPr>
          <w:color w:val="222222"/>
          <w:shd w:val="clear" w:color="auto" w:fill="FFFFFF"/>
        </w:rPr>
        <w:t xml:space="preserve"> Calibration and </w:t>
      </w:r>
      <w:proofErr w:type="spellStart"/>
      <w:r w:rsidRPr="00E91F45">
        <w:rPr>
          <w:color w:val="222222"/>
          <w:shd w:val="clear" w:color="auto" w:fill="FFFFFF"/>
        </w:rPr>
        <w:t>diagnosticity</w:t>
      </w:r>
      <w:proofErr w:type="spellEnd"/>
      <w:r w:rsidRPr="00E91F45">
        <w:rPr>
          <w:color w:val="222222"/>
          <w:shd w:val="clear" w:color="auto" w:fill="FFFFFF"/>
        </w:rPr>
        <w:t xml:space="preserve"> of confidence in eyewitness identification: Comments on what can be inferred from the low confidence–accuracy correlation. </w:t>
      </w:r>
      <w:r w:rsidRPr="00E91F45">
        <w:rPr>
          <w:i/>
          <w:iCs/>
          <w:color w:val="222222"/>
          <w:shd w:val="clear" w:color="auto" w:fill="FFFFFF"/>
        </w:rPr>
        <w:t>Journal of Experimental Psychology: Learning, Memory, and Cognition</w:t>
      </w:r>
      <w:r w:rsidRPr="00E91F45">
        <w:rPr>
          <w:color w:val="222222"/>
          <w:shd w:val="clear" w:color="auto" w:fill="FFFFFF"/>
        </w:rPr>
        <w:t>, </w:t>
      </w:r>
      <w:r w:rsidRPr="00E91F45">
        <w:rPr>
          <w:i/>
          <w:iCs/>
          <w:color w:val="222222"/>
          <w:shd w:val="clear" w:color="auto" w:fill="FFFFFF"/>
        </w:rPr>
        <w:t>22</w:t>
      </w:r>
      <w:r w:rsidRPr="00E91F45">
        <w:rPr>
          <w:color w:val="222222"/>
          <w:shd w:val="clear" w:color="auto" w:fill="FFFFFF"/>
        </w:rPr>
        <w:t>(5), 1304.</w:t>
      </w:r>
    </w:p>
    <w:p w14:paraId="28AD3BD9" w14:textId="77777777" w:rsidR="004A22DC" w:rsidRPr="00E91F45" w:rsidRDefault="004A22DC" w:rsidP="00CD63E2"/>
    <w:p w14:paraId="37FF1B6B" w14:textId="77777777" w:rsidR="005F631B" w:rsidRPr="001F04F8" w:rsidRDefault="005F631B" w:rsidP="00CD63E2">
      <w:r w:rsidRPr="001F04F8">
        <w:t xml:space="preserve">Mann, V. A., Diamond, R., &amp; Carey, S. (1979). Development of voice recognition: Parallels with face recognition. </w:t>
      </w:r>
      <w:r w:rsidRPr="001F04F8">
        <w:rPr>
          <w:i/>
          <w:iCs/>
        </w:rPr>
        <w:t>Journal of Experimental Child Psychology</w:t>
      </w:r>
      <w:r w:rsidRPr="001F04F8">
        <w:t xml:space="preserve">, </w:t>
      </w:r>
      <w:r w:rsidRPr="001F04F8">
        <w:rPr>
          <w:i/>
          <w:iCs/>
        </w:rPr>
        <w:t>27</w:t>
      </w:r>
      <w:r w:rsidRPr="001F04F8">
        <w:t xml:space="preserve">(1), 153-165. </w:t>
      </w:r>
    </w:p>
    <w:p w14:paraId="50CB9F5A" w14:textId="77777777" w:rsidR="005F631B" w:rsidRPr="001F04F8" w:rsidRDefault="005F631B" w:rsidP="00CD63E2"/>
    <w:p w14:paraId="2EAD247A" w14:textId="77777777" w:rsidR="005F631B" w:rsidRPr="001F04F8" w:rsidRDefault="005F631B" w:rsidP="00CD63E2">
      <w:proofErr w:type="gramStart"/>
      <w:r w:rsidRPr="001F04F8">
        <w:t xml:space="preserve">Megreya, A. M., &amp; </w:t>
      </w:r>
      <w:proofErr w:type="spellStart"/>
      <w:r w:rsidRPr="001F04F8">
        <w:t>Bindemann</w:t>
      </w:r>
      <w:proofErr w:type="spellEnd"/>
      <w:r w:rsidRPr="001F04F8">
        <w:t>, M. (2015).</w:t>
      </w:r>
      <w:proofErr w:type="gramEnd"/>
      <w:r w:rsidRPr="001F04F8">
        <w:t xml:space="preserve"> </w:t>
      </w:r>
      <w:proofErr w:type="gramStart"/>
      <w:r w:rsidRPr="001F04F8">
        <w:t>Developmental improvement and age-related decline in unfamiliar face matching.</w:t>
      </w:r>
      <w:proofErr w:type="gramEnd"/>
      <w:r w:rsidRPr="001F04F8">
        <w:t xml:space="preserve"> </w:t>
      </w:r>
      <w:r w:rsidRPr="001F04F8">
        <w:rPr>
          <w:i/>
          <w:iCs/>
        </w:rPr>
        <w:t>Perception</w:t>
      </w:r>
      <w:r w:rsidRPr="001F04F8">
        <w:t xml:space="preserve">, </w:t>
      </w:r>
      <w:r w:rsidRPr="001F04F8">
        <w:rPr>
          <w:i/>
          <w:iCs/>
        </w:rPr>
        <w:t>44</w:t>
      </w:r>
      <w:r w:rsidRPr="001F04F8">
        <w:t xml:space="preserve">(1), 5-22. </w:t>
      </w:r>
    </w:p>
    <w:p w14:paraId="435D1B8F" w14:textId="77777777" w:rsidR="005F631B" w:rsidRPr="001F04F8" w:rsidRDefault="005F631B" w:rsidP="00CD63E2"/>
    <w:p w14:paraId="73567C50" w14:textId="61213FA0" w:rsidR="00DB0FDA" w:rsidRDefault="00DB0FDA" w:rsidP="00CD63E2">
      <w:proofErr w:type="spellStart"/>
      <w:r>
        <w:t>Mickes</w:t>
      </w:r>
      <w:proofErr w:type="spellEnd"/>
      <w:r>
        <w:t xml:space="preserve">, L. (2015). </w:t>
      </w:r>
      <w:proofErr w:type="gramStart"/>
      <w:r>
        <w:t xml:space="preserve">Receiver operating characteristic analysis and confidence–accuracy characteristic analysis in investigations of system variables and estimator variables that </w:t>
      </w:r>
      <w:r>
        <w:lastRenderedPageBreak/>
        <w:t>affect eyewitness memory.</w:t>
      </w:r>
      <w:proofErr w:type="gramEnd"/>
      <w:r>
        <w:t xml:space="preserve"> </w:t>
      </w:r>
      <w:r>
        <w:rPr>
          <w:i/>
          <w:iCs/>
        </w:rPr>
        <w:t>Journal of Applied Research in Memory and Cognition</w:t>
      </w:r>
      <w:r>
        <w:t xml:space="preserve">, </w:t>
      </w:r>
      <w:r>
        <w:rPr>
          <w:i/>
          <w:iCs/>
        </w:rPr>
        <w:t>4</w:t>
      </w:r>
      <w:r>
        <w:t>(2), 93-102.</w:t>
      </w:r>
      <w:r w:rsidRPr="001F04F8">
        <w:t xml:space="preserve"> </w:t>
      </w:r>
    </w:p>
    <w:p w14:paraId="12A8646C" w14:textId="77777777" w:rsidR="00DB0FDA" w:rsidRDefault="00DB0FDA" w:rsidP="00CD63E2"/>
    <w:p w14:paraId="65F7227A" w14:textId="57EBF87B" w:rsidR="005F631B" w:rsidRPr="001F04F8" w:rsidRDefault="005F631B" w:rsidP="00CD63E2">
      <w:proofErr w:type="gramStart"/>
      <w:r w:rsidRPr="001F04F8">
        <w:t xml:space="preserve">Murry, T., &amp; </w:t>
      </w:r>
      <w:proofErr w:type="spellStart"/>
      <w:r w:rsidRPr="001F04F8">
        <w:t>Cort</w:t>
      </w:r>
      <w:proofErr w:type="spellEnd"/>
      <w:r w:rsidRPr="001F04F8">
        <w:t>, S. (1971).</w:t>
      </w:r>
      <w:proofErr w:type="gramEnd"/>
      <w:r w:rsidRPr="001F04F8">
        <w:t xml:space="preserve"> </w:t>
      </w:r>
      <w:proofErr w:type="gramStart"/>
      <w:r w:rsidRPr="001F04F8">
        <w:t>Aural identification of children's voices.</w:t>
      </w:r>
      <w:proofErr w:type="gramEnd"/>
      <w:r w:rsidRPr="001F04F8">
        <w:t xml:space="preserve"> </w:t>
      </w:r>
      <w:r w:rsidRPr="001F04F8">
        <w:rPr>
          <w:i/>
          <w:iCs/>
        </w:rPr>
        <w:t>Journal of Auditory Research</w:t>
      </w:r>
      <w:r w:rsidRPr="001F04F8">
        <w:t xml:space="preserve">, </w:t>
      </w:r>
      <w:r w:rsidRPr="001F04F8">
        <w:rPr>
          <w:i/>
        </w:rPr>
        <w:t>11(3),</w:t>
      </w:r>
      <w:r w:rsidRPr="001F04F8">
        <w:t xml:space="preserve"> 260-262.</w:t>
      </w:r>
    </w:p>
    <w:p w14:paraId="54F280E1" w14:textId="77777777" w:rsidR="005F631B" w:rsidRPr="001F04F8" w:rsidRDefault="005F631B" w:rsidP="00CD63E2"/>
    <w:p w14:paraId="76471A6A" w14:textId="77777777" w:rsidR="005F631B" w:rsidRPr="001F04F8" w:rsidRDefault="005F631B" w:rsidP="00CD63E2">
      <w:proofErr w:type="spellStart"/>
      <w:proofErr w:type="gramStart"/>
      <w:r w:rsidRPr="001F04F8">
        <w:t>Öhman</w:t>
      </w:r>
      <w:proofErr w:type="spellEnd"/>
      <w:r w:rsidRPr="001F04F8">
        <w:t xml:space="preserve">, L., Eriksson, A., &amp; </w:t>
      </w:r>
      <w:proofErr w:type="spellStart"/>
      <w:r w:rsidRPr="001F04F8">
        <w:t>Granhag</w:t>
      </w:r>
      <w:proofErr w:type="spellEnd"/>
      <w:r w:rsidRPr="001F04F8">
        <w:t>, P. A. (2011).</w:t>
      </w:r>
      <w:proofErr w:type="gramEnd"/>
      <w:r w:rsidRPr="001F04F8">
        <w:t xml:space="preserve"> Overhearing the planning of a crime: Do adults outperform children as </w:t>
      </w:r>
      <w:proofErr w:type="spellStart"/>
      <w:r w:rsidRPr="001F04F8">
        <w:t>earwitnesses</w:t>
      </w:r>
      <w:proofErr w:type="spellEnd"/>
      <w:r w:rsidRPr="001F04F8">
        <w:t xml:space="preserve">? </w:t>
      </w:r>
      <w:r w:rsidRPr="001F04F8">
        <w:rPr>
          <w:i/>
          <w:iCs/>
        </w:rPr>
        <w:t>Journal of Police and Criminal Psychology</w:t>
      </w:r>
      <w:r w:rsidRPr="001F04F8">
        <w:t xml:space="preserve">, </w:t>
      </w:r>
      <w:r w:rsidRPr="001F04F8">
        <w:rPr>
          <w:i/>
          <w:iCs/>
        </w:rPr>
        <w:t>26</w:t>
      </w:r>
      <w:r w:rsidRPr="001F04F8">
        <w:t xml:space="preserve">(2), 118-127. </w:t>
      </w:r>
    </w:p>
    <w:p w14:paraId="20CD5D2E" w14:textId="77777777" w:rsidR="005F631B" w:rsidRPr="001F04F8" w:rsidRDefault="005F631B" w:rsidP="00CD63E2"/>
    <w:p w14:paraId="017C6D2E" w14:textId="77777777" w:rsidR="005F631B" w:rsidRPr="001F04F8" w:rsidRDefault="005F631B" w:rsidP="00CD63E2">
      <w:proofErr w:type="spellStart"/>
      <w:proofErr w:type="gramStart"/>
      <w:r w:rsidRPr="001F04F8">
        <w:t>Öhman</w:t>
      </w:r>
      <w:proofErr w:type="spellEnd"/>
      <w:r w:rsidRPr="001F04F8">
        <w:t xml:space="preserve">, L., Eriksson, A., &amp; </w:t>
      </w:r>
      <w:proofErr w:type="spellStart"/>
      <w:r w:rsidRPr="001F04F8">
        <w:t>Granhag</w:t>
      </w:r>
      <w:proofErr w:type="spellEnd"/>
      <w:r w:rsidRPr="001F04F8">
        <w:t>, P. A. (2012).</w:t>
      </w:r>
      <w:proofErr w:type="gramEnd"/>
      <w:r w:rsidRPr="001F04F8">
        <w:t xml:space="preserve"> Enhancing Adults' and Children’s </w:t>
      </w:r>
      <w:proofErr w:type="spellStart"/>
      <w:r w:rsidRPr="001F04F8">
        <w:t>Earwitness</w:t>
      </w:r>
      <w:proofErr w:type="spellEnd"/>
      <w:r w:rsidRPr="001F04F8">
        <w:t xml:space="preserve"> Memory: Examining Three Types of Interviews. </w:t>
      </w:r>
      <w:r w:rsidRPr="001F04F8">
        <w:rPr>
          <w:i/>
          <w:iCs/>
        </w:rPr>
        <w:t>Psychiatry, Psychology and Law</w:t>
      </w:r>
      <w:r w:rsidRPr="001F04F8">
        <w:t xml:space="preserve">, </w:t>
      </w:r>
      <w:r w:rsidRPr="001F04F8">
        <w:rPr>
          <w:i/>
          <w:iCs/>
        </w:rPr>
        <w:t>20</w:t>
      </w:r>
      <w:r w:rsidRPr="001F04F8">
        <w:t xml:space="preserve">(2), 216-229. </w:t>
      </w:r>
    </w:p>
    <w:p w14:paraId="1D752B6B" w14:textId="77777777" w:rsidR="005F631B" w:rsidRPr="001F04F8" w:rsidRDefault="005F631B" w:rsidP="00CD63E2"/>
    <w:p w14:paraId="330F7A12" w14:textId="77777777" w:rsidR="005F631B" w:rsidRPr="001F04F8" w:rsidRDefault="005F631B" w:rsidP="00CD63E2">
      <w:proofErr w:type="spellStart"/>
      <w:proofErr w:type="gramStart"/>
      <w:r w:rsidRPr="001F04F8">
        <w:t>Öhman</w:t>
      </w:r>
      <w:proofErr w:type="spellEnd"/>
      <w:r w:rsidRPr="001F04F8">
        <w:t xml:space="preserve">, L., Eriksson, A., &amp; </w:t>
      </w:r>
      <w:proofErr w:type="spellStart"/>
      <w:r w:rsidRPr="001F04F8">
        <w:t>Granhag</w:t>
      </w:r>
      <w:proofErr w:type="spellEnd"/>
      <w:r w:rsidRPr="001F04F8">
        <w:t>, P. A. (2013).</w:t>
      </w:r>
      <w:proofErr w:type="gramEnd"/>
      <w:r w:rsidRPr="001F04F8">
        <w:t xml:space="preserve"> Angry Voices from the Past and Present: Effects on Adults' and Children's </w:t>
      </w:r>
      <w:proofErr w:type="spellStart"/>
      <w:r w:rsidRPr="001F04F8">
        <w:t>Earwitness</w:t>
      </w:r>
      <w:proofErr w:type="spellEnd"/>
      <w:r w:rsidRPr="001F04F8">
        <w:t xml:space="preserve"> Memory. </w:t>
      </w:r>
      <w:r w:rsidRPr="001F04F8">
        <w:rPr>
          <w:i/>
          <w:iCs/>
        </w:rPr>
        <w:t>Journal of Investigative Psychology and Offender Profiling</w:t>
      </w:r>
      <w:r w:rsidRPr="001F04F8">
        <w:t xml:space="preserve">, </w:t>
      </w:r>
      <w:r w:rsidRPr="001F04F8">
        <w:rPr>
          <w:i/>
          <w:iCs/>
        </w:rPr>
        <w:t>10</w:t>
      </w:r>
      <w:r w:rsidRPr="001F04F8">
        <w:t xml:space="preserve">(1), 57-70. </w:t>
      </w:r>
    </w:p>
    <w:p w14:paraId="73CACD7B" w14:textId="77777777" w:rsidR="005F631B" w:rsidRPr="001F04F8" w:rsidRDefault="005F631B" w:rsidP="00CD63E2"/>
    <w:p w14:paraId="4639CE13" w14:textId="77777777" w:rsidR="005F631B" w:rsidRPr="001F04F8" w:rsidRDefault="005F631B" w:rsidP="00CD63E2">
      <w:proofErr w:type="spellStart"/>
      <w:proofErr w:type="gramStart"/>
      <w:r w:rsidRPr="001F04F8">
        <w:t>Philippon</w:t>
      </w:r>
      <w:proofErr w:type="spellEnd"/>
      <w:r w:rsidRPr="001F04F8">
        <w:t xml:space="preserve">, A. C., </w:t>
      </w:r>
      <w:proofErr w:type="spellStart"/>
      <w:r w:rsidRPr="001F04F8">
        <w:t>Cherryman</w:t>
      </w:r>
      <w:proofErr w:type="spellEnd"/>
      <w:r w:rsidRPr="001F04F8">
        <w:t xml:space="preserve">, J., Bull, R., &amp; </w:t>
      </w:r>
      <w:proofErr w:type="spellStart"/>
      <w:r w:rsidRPr="001F04F8">
        <w:t>Vrij</w:t>
      </w:r>
      <w:proofErr w:type="spellEnd"/>
      <w:r w:rsidRPr="001F04F8">
        <w:t>, A. (2007).</w:t>
      </w:r>
      <w:proofErr w:type="gramEnd"/>
      <w:r w:rsidRPr="001F04F8">
        <w:t xml:space="preserve"> </w:t>
      </w:r>
      <w:proofErr w:type="spellStart"/>
      <w:r w:rsidRPr="001F04F8">
        <w:t>Earwitness</w:t>
      </w:r>
      <w:proofErr w:type="spellEnd"/>
      <w:r w:rsidRPr="001F04F8">
        <w:t xml:space="preserve"> identification performance: The effect of language, target, deliberate strategies and indirect measures. </w:t>
      </w:r>
      <w:proofErr w:type="gramStart"/>
      <w:r w:rsidRPr="001F04F8">
        <w:rPr>
          <w:i/>
          <w:iCs/>
        </w:rPr>
        <w:t>Applied Cognitive Psychology</w:t>
      </w:r>
      <w:r w:rsidRPr="001F04F8">
        <w:t xml:space="preserve">, </w:t>
      </w:r>
      <w:r w:rsidRPr="001F04F8">
        <w:rPr>
          <w:i/>
          <w:iCs/>
        </w:rPr>
        <w:t>21</w:t>
      </w:r>
      <w:r w:rsidRPr="001F04F8">
        <w:t>(4), 539-550.</w:t>
      </w:r>
      <w:proofErr w:type="gramEnd"/>
      <w:r w:rsidRPr="001F04F8">
        <w:t xml:space="preserve"> </w:t>
      </w:r>
    </w:p>
    <w:p w14:paraId="2BC8CC05" w14:textId="77777777" w:rsidR="005F631B" w:rsidRPr="001F04F8" w:rsidRDefault="005F631B" w:rsidP="00CD63E2">
      <w:pPr>
        <w:rPr>
          <w:color w:val="222222"/>
        </w:rPr>
      </w:pPr>
    </w:p>
    <w:p w14:paraId="514799B5" w14:textId="77777777" w:rsidR="005F631B" w:rsidRPr="001F04F8" w:rsidRDefault="005F631B" w:rsidP="00CD63E2">
      <w:pPr>
        <w:rPr>
          <w:color w:val="222222"/>
        </w:rPr>
      </w:pPr>
      <w:proofErr w:type="spellStart"/>
      <w:proofErr w:type="gramStart"/>
      <w:r w:rsidRPr="001F04F8">
        <w:rPr>
          <w:color w:val="222222"/>
        </w:rPr>
        <w:t>Pozzulo</w:t>
      </w:r>
      <w:proofErr w:type="spellEnd"/>
      <w:r w:rsidRPr="001F04F8">
        <w:rPr>
          <w:color w:val="222222"/>
        </w:rPr>
        <w:t>, J. D., &amp; Lindsay, R. C. L. (1998).</w:t>
      </w:r>
      <w:proofErr w:type="gramEnd"/>
      <w:r w:rsidRPr="001F04F8">
        <w:rPr>
          <w:color w:val="222222"/>
        </w:rPr>
        <w:t xml:space="preserve"> Identification accuracy of children versus adults: a meta-analysis.</w:t>
      </w:r>
      <w:r w:rsidRPr="001F04F8">
        <w:t xml:space="preserve"> </w:t>
      </w:r>
      <w:r w:rsidRPr="001F04F8">
        <w:rPr>
          <w:i/>
        </w:rPr>
        <w:t xml:space="preserve">Law and Human </w:t>
      </w:r>
      <w:proofErr w:type="spellStart"/>
      <w:r w:rsidRPr="001F04F8">
        <w:rPr>
          <w:i/>
        </w:rPr>
        <w:t>Behavior</w:t>
      </w:r>
      <w:proofErr w:type="spellEnd"/>
      <w:r w:rsidRPr="001F04F8">
        <w:rPr>
          <w:i/>
        </w:rPr>
        <w:t>, 22(5),</w:t>
      </w:r>
      <w:r w:rsidRPr="001F04F8">
        <w:t xml:space="preserve"> 549-570. </w:t>
      </w:r>
    </w:p>
    <w:p w14:paraId="3BFEEC90" w14:textId="182C6695" w:rsidR="005F631B" w:rsidRPr="001F04F8" w:rsidRDefault="005F631B" w:rsidP="00CD63E2">
      <w:pPr>
        <w:rPr>
          <w:color w:val="222222"/>
        </w:rPr>
      </w:pPr>
    </w:p>
    <w:p w14:paraId="3DC62C40" w14:textId="77777777" w:rsidR="005F631B" w:rsidRPr="001F04F8" w:rsidRDefault="005F631B" w:rsidP="00CD63E2">
      <w:proofErr w:type="gramStart"/>
      <w:r w:rsidRPr="001F04F8">
        <w:lastRenderedPageBreak/>
        <w:t>Rhodes, M. G., &amp; Anastasi, J. S. (2012).</w:t>
      </w:r>
      <w:proofErr w:type="gramEnd"/>
      <w:r w:rsidRPr="001F04F8">
        <w:t xml:space="preserve"> The own-age bias in face recognition: a meta-analytic and theoretical review. </w:t>
      </w:r>
      <w:r w:rsidRPr="001F04F8">
        <w:rPr>
          <w:i/>
        </w:rPr>
        <w:t>Psychological Bulletin, 138(1),</w:t>
      </w:r>
      <w:r w:rsidRPr="001F04F8">
        <w:t xml:space="preserve"> 146-174. </w:t>
      </w:r>
    </w:p>
    <w:p w14:paraId="769C6837" w14:textId="77777777" w:rsidR="005F631B" w:rsidRPr="001F04F8" w:rsidRDefault="005F631B" w:rsidP="00CD63E2"/>
    <w:p w14:paraId="7434E0CF" w14:textId="37E07A4C" w:rsidR="00EA2C3F" w:rsidRDefault="00EA2C3F" w:rsidP="00CD63E2">
      <w:pPr>
        <w:rPr>
          <w:rStyle w:val="HTMLCite"/>
        </w:rPr>
      </w:pPr>
      <w:proofErr w:type="gramStart"/>
      <w:r>
        <w:rPr>
          <w:rStyle w:val="HTMLCite"/>
          <w:i w:val="0"/>
        </w:rPr>
        <w:t>Rose</w:t>
      </w:r>
      <w:proofErr w:type="gramEnd"/>
      <w:r>
        <w:rPr>
          <w:rStyle w:val="HTMLCite"/>
          <w:i w:val="0"/>
        </w:rPr>
        <w:t>, S.A.,</w:t>
      </w:r>
      <w:r w:rsidRPr="00EA2C3F">
        <w:rPr>
          <w:rStyle w:val="HTMLCite"/>
          <w:i w:val="0"/>
        </w:rPr>
        <w:t xml:space="preserve"> </w:t>
      </w:r>
      <w:r>
        <w:rPr>
          <w:rStyle w:val="HTMLCite"/>
          <w:i w:val="0"/>
        </w:rPr>
        <w:t xml:space="preserve">&amp; Blank, M. (1974). </w:t>
      </w:r>
      <w:r w:rsidRPr="00EA2C3F">
        <w:rPr>
          <w:rStyle w:val="HTMLCite"/>
          <w:i w:val="0"/>
        </w:rPr>
        <w:t>The potency of context in children's cognition: An illustration through conservati</w:t>
      </w:r>
      <w:r>
        <w:rPr>
          <w:rStyle w:val="HTMLCite"/>
          <w:i w:val="0"/>
        </w:rPr>
        <w:t>on</w:t>
      </w:r>
      <w:r w:rsidRPr="00EA2C3F">
        <w:rPr>
          <w:rStyle w:val="HTMLCite"/>
          <w:i w:val="0"/>
        </w:rPr>
        <w:t xml:space="preserve">. </w:t>
      </w:r>
      <w:proofErr w:type="gramStart"/>
      <w:r w:rsidRPr="00EA2C3F">
        <w:rPr>
          <w:rStyle w:val="HTMLCite"/>
        </w:rPr>
        <w:t>Child Development.</w:t>
      </w:r>
      <w:proofErr w:type="gramEnd"/>
      <w:r w:rsidRPr="00EA2C3F">
        <w:rPr>
          <w:rStyle w:val="HTMLCite"/>
        </w:rPr>
        <w:t xml:space="preserve"> </w:t>
      </w:r>
      <w:r w:rsidRPr="00EA2C3F">
        <w:rPr>
          <w:rStyle w:val="HTMLCite"/>
          <w:bCs/>
        </w:rPr>
        <w:t>45</w:t>
      </w:r>
      <w:r>
        <w:rPr>
          <w:rStyle w:val="HTMLCite"/>
        </w:rPr>
        <w:t xml:space="preserve">(2), </w:t>
      </w:r>
      <w:r w:rsidRPr="00EA2C3F">
        <w:rPr>
          <w:rStyle w:val="HTMLCite"/>
          <w:i w:val="0"/>
        </w:rPr>
        <w:t>499–502</w:t>
      </w:r>
      <w:r>
        <w:rPr>
          <w:rStyle w:val="HTMLCite"/>
        </w:rPr>
        <w:t>.</w:t>
      </w:r>
    </w:p>
    <w:p w14:paraId="6CE7A852" w14:textId="77777777" w:rsidR="00EA2C3F" w:rsidRDefault="00EA2C3F" w:rsidP="00CD63E2">
      <w:pPr>
        <w:rPr>
          <w:rStyle w:val="HTMLCite"/>
        </w:rPr>
      </w:pPr>
    </w:p>
    <w:p w14:paraId="6957056E" w14:textId="14BD518A" w:rsidR="005F631B" w:rsidRPr="001F04F8" w:rsidRDefault="005F631B" w:rsidP="00CD63E2">
      <w:r w:rsidRPr="001F04F8">
        <w:t xml:space="preserve">Spence, M. J., Rollins, P. R., &amp; </w:t>
      </w:r>
      <w:proofErr w:type="spellStart"/>
      <w:r w:rsidRPr="001F04F8">
        <w:t>Jerger</w:t>
      </w:r>
      <w:proofErr w:type="spellEnd"/>
      <w:r w:rsidRPr="001F04F8">
        <w:t xml:space="preserve">, S. (2002). </w:t>
      </w:r>
      <w:proofErr w:type="gramStart"/>
      <w:r w:rsidRPr="001F04F8">
        <w:t>Children's recognition of cartoon voices.</w:t>
      </w:r>
      <w:proofErr w:type="gramEnd"/>
      <w:r w:rsidRPr="001F04F8">
        <w:t xml:space="preserve"> </w:t>
      </w:r>
      <w:r w:rsidRPr="001F04F8">
        <w:rPr>
          <w:i/>
          <w:iCs/>
        </w:rPr>
        <w:t>Journal of Speech, Language, and Hearing Research</w:t>
      </w:r>
      <w:r w:rsidRPr="001F04F8">
        <w:t xml:space="preserve">, </w:t>
      </w:r>
      <w:r w:rsidRPr="001F04F8">
        <w:rPr>
          <w:i/>
          <w:iCs/>
        </w:rPr>
        <w:t>45</w:t>
      </w:r>
      <w:r w:rsidRPr="001F04F8">
        <w:t xml:space="preserve">(1), 214-222. </w:t>
      </w:r>
    </w:p>
    <w:p w14:paraId="7BBD5A61" w14:textId="77777777" w:rsidR="005F631B" w:rsidRPr="001F04F8" w:rsidRDefault="005F631B" w:rsidP="00CD63E2"/>
    <w:p w14:paraId="33D4AA77" w14:textId="205F651C" w:rsidR="002F5C93" w:rsidRDefault="002F5C93" w:rsidP="00CD63E2">
      <w:proofErr w:type="spellStart"/>
      <w:r w:rsidRPr="002F5C93">
        <w:t>Sporer</w:t>
      </w:r>
      <w:proofErr w:type="spellEnd"/>
      <w:r w:rsidRPr="002F5C93">
        <w:t>, S</w:t>
      </w:r>
      <w:proofErr w:type="gramStart"/>
      <w:r>
        <w:t>. ,</w:t>
      </w:r>
      <w:proofErr w:type="gramEnd"/>
      <w:r>
        <w:t xml:space="preserve"> </w:t>
      </w:r>
      <w:r w:rsidRPr="002F5C93">
        <w:t>Penrod</w:t>
      </w:r>
      <w:r>
        <w:t xml:space="preserve">, S., </w:t>
      </w:r>
      <w:r w:rsidRPr="002F5C93">
        <w:t xml:space="preserve"> Read</w:t>
      </w:r>
      <w:r>
        <w:t>., J. &amp;</w:t>
      </w:r>
      <w:r w:rsidRPr="002F5C93">
        <w:t xml:space="preserve"> Cutler, B. (1995). Choosing, confidence, and accuracy: A meta-analysis of the confidence-accuracy relation in eyewitness identification studies. </w:t>
      </w:r>
      <w:proofErr w:type="gramStart"/>
      <w:r w:rsidRPr="004C580C">
        <w:rPr>
          <w:i/>
        </w:rPr>
        <w:t>Psychological Bulletin.</w:t>
      </w:r>
      <w:proofErr w:type="gramEnd"/>
      <w:r w:rsidRPr="004C580C">
        <w:rPr>
          <w:i/>
        </w:rPr>
        <w:t xml:space="preserve"> 118</w:t>
      </w:r>
      <w:r w:rsidRPr="002F5C93">
        <w:t xml:space="preserve">. 315-327. </w:t>
      </w:r>
    </w:p>
    <w:p w14:paraId="680D3E68" w14:textId="1C38195B" w:rsidR="002F5C93" w:rsidRDefault="002F5C93" w:rsidP="00CD63E2"/>
    <w:p w14:paraId="210B6CF9" w14:textId="5F1FF971" w:rsidR="005F631B" w:rsidRPr="001F04F8" w:rsidRDefault="005F631B" w:rsidP="00CD63E2">
      <w:proofErr w:type="gramStart"/>
      <w:r w:rsidRPr="001F04F8">
        <w:t>Stevenage, S. V., Clarke, G.</w:t>
      </w:r>
      <w:r w:rsidR="002956CF">
        <w:t>,</w:t>
      </w:r>
      <w:r w:rsidRPr="001F04F8">
        <w:t xml:space="preserve"> &amp; McNeill, A. (2012).</w:t>
      </w:r>
      <w:proofErr w:type="gramEnd"/>
      <w:r w:rsidRPr="001F04F8">
        <w:t xml:space="preserve"> The “other-accent” effect in voice recognition. </w:t>
      </w:r>
      <w:r w:rsidRPr="001F04F8">
        <w:rPr>
          <w:i/>
        </w:rPr>
        <w:t>Journal of Cognitive Psychology, 24,</w:t>
      </w:r>
      <w:r w:rsidRPr="001F04F8">
        <w:t xml:space="preserve"> 647-653. </w:t>
      </w:r>
    </w:p>
    <w:p w14:paraId="51EA3F7D" w14:textId="7FAF92D1" w:rsidR="00EC246F" w:rsidRDefault="00525CC0" w:rsidP="00DB0FDA">
      <w:pPr>
        <w:pStyle w:val="NormalWeb"/>
        <w:spacing w:line="480" w:lineRule="auto"/>
      </w:pPr>
      <w:proofErr w:type="gramStart"/>
      <w:r w:rsidRPr="00525CC0">
        <w:rPr>
          <w:rStyle w:val="Strong"/>
          <w:b w:val="0"/>
        </w:rPr>
        <w:t>Stevenage, S. V.</w:t>
      </w:r>
      <w:r w:rsidRPr="00525CC0">
        <w:rPr>
          <w:b/>
        </w:rPr>
        <w:t xml:space="preserve">, </w:t>
      </w:r>
      <w:proofErr w:type="spellStart"/>
      <w:r w:rsidRPr="00525CC0">
        <w:rPr>
          <w:rStyle w:val="Strong"/>
          <w:b w:val="0"/>
        </w:rPr>
        <w:t>Hugill</w:t>
      </w:r>
      <w:proofErr w:type="spellEnd"/>
      <w:r w:rsidRPr="00525CC0">
        <w:rPr>
          <w:rStyle w:val="Strong"/>
          <w:b w:val="0"/>
        </w:rPr>
        <w:t>, A. R.</w:t>
      </w:r>
      <w:r w:rsidR="002956CF">
        <w:rPr>
          <w:b/>
        </w:rPr>
        <w:t xml:space="preserve">, </w:t>
      </w:r>
      <w:r>
        <w:t xml:space="preserve">&amp; </w:t>
      </w:r>
      <w:r w:rsidRPr="00525CC0">
        <w:rPr>
          <w:rStyle w:val="Strong"/>
          <w:b w:val="0"/>
        </w:rPr>
        <w:t>Lewis, H. G.</w:t>
      </w:r>
      <w:r w:rsidRPr="00525CC0">
        <w:t xml:space="preserve"> (2012).</w:t>
      </w:r>
      <w:proofErr w:type="gramEnd"/>
      <w:r w:rsidRPr="00525CC0">
        <w:t> </w:t>
      </w:r>
      <w:proofErr w:type="gramStart"/>
      <w:r w:rsidRPr="00525CC0">
        <w:t>Integrating voice recognition into models of person perception.</w:t>
      </w:r>
      <w:proofErr w:type="gramEnd"/>
      <w:r w:rsidRPr="00525CC0">
        <w:t> </w:t>
      </w:r>
      <w:r w:rsidRPr="00525CC0">
        <w:rPr>
          <w:rStyle w:val="Emphasis"/>
        </w:rPr>
        <w:t>Journal of Cognitive Psychology</w:t>
      </w:r>
      <w:r w:rsidRPr="00525CC0">
        <w:t xml:space="preserve"> </w:t>
      </w:r>
      <w:r w:rsidRPr="00525CC0">
        <w:rPr>
          <w:i/>
        </w:rPr>
        <w:t>24(4),</w:t>
      </w:r>
      <w:r w:rsidRPr="00525CC0">
        <w:t xml:space="preserve"> 409–419</w:t>
      </w:r>
      <w:r>
        <w:t>.</w:t>
      </w:r>
    </w:p>
    <w:p w14:paraId="6E926364" w14:textId="5AA23F41" w:rsidR="00525CC0" w:rsidRDefault="00525CC0" w:rsidP="00CD63E2">
      <w:pPr>
        <w:rPr>
          <w:rStyle w:val="span-citation"/>
        </w:rPr>
      </w:pPr>
      <w:proofErr w:type="gramStart"/>
      <w:r>
        <w:rPr>
          <w:rStyle w:val="span-citation"/>
        </w:rPr>
        <w:t>Stevenage, S.V.</w:t>
      </w:r>
      <w:r w:rsidR="002956CF">
        <w:rPr>
          <w:rStyle w:val="span-citation"/>
        </w:rPr>
        <w:t>,</w:t>
      </w:r>
      <w:r>
        <w:rPr>
          <w:rStyle w:val="span-citation"/>
        </w:rPr>
        <w:t xml:space="preserve"> &amp; Neil, G.J. (2014).</w:t>
      </w:r>
      <w:proofErr w:type="gramEnd"/>
      <w:r>
        <w:rPr>
          <w:rStyle w:val="span-citation"/>
        </w:rPr>
        <w:t xml:space="preserve"> Hearing Faces and Seeing Voices: The Integration and Interaction of Face and Voice Processing. </w:t>
      </w:r>
      <w:proofErr w:type="spellStart"/>
      <w:r w:rsidRPr="00525CC0">
        <w:rPr>
          <w:rStyle w:val="span-citation"/>
          <w:i/>
        </w:rPr>
        <w:t>Psychologica</w:t>
      </w:r>
      <w:proofErr w:type="spellEnd"/>
      <w:r w:rsidRPr="00525CC0">
        <w:rPr>
          <w:rStyle w:val="span-citation"/>
          <w:i/>
        </w:rPr>
        <w:t xml:space="preserve"> </w:t>
      </w:r>
      <w:proofErr w:type="spellStart"/>
      <w:r w:rsidRPr="00525CC0">
        <w:rPr>
          <w:rStyle w:val="span-citation"/>
          <w:i/>
        </w:rPr>
        <w:t>Belgica</w:t>
      </w:r>
      <w:proofErr w:type="spellEnd"/>
      <w:r w:rsidRPr="00525CC0">
        <w:rPr>
          <w:rStyle w:val="span-citation"/>
          <w:i/>
        </w:rPr>
        <w:t>. 54(3),</w:t>
      </w:r>
      <w:r>
        <w:rPr>
          <w:rStyle w:val="span-citation"/>
        </w:rPr>
        <w:t xml:space="preserve"> 266–281. </w:t>
      </w:r>
    </w:p>
    <w:p w14:paraId="1D617CC7" w14:textId="77777777" w:rsidR="00DB0FDA" w:rsidRDefault="00DB0FDA" w:rsidP="00CD63E2"/>
    <w:p w14:paraId="4E6053F0" w14:textId="5A6BA47E" w:rsidR="005F631B" w:rsidRPr="001F04F8" w:rsidRDefault="005F631B" w:rsidP="00CD63E2">
      <w:proofErr w:type="gramStart"/>
      <w:r w:rsidRPr="001F04F8">
        <w:t>Stevenage, S. V., Neil, G. J., Barlow, J., Dyson, A., Eaton-Brown, C., &amp; Parsons, B. (2013).</w:t>
      </w:r>
      <w:proofErr w:type="gramEnd"/>
      <w:r w:rsidRPr="001F04F8">
        <w:t xml:space="preserve"> The </w:t>
      </w:r>
      <w:proofErr w:type="gramStart"/>
      <w:r w:rsidRPr="001F04F8">
        <w:t>effect of distraction on face</w:t>
      </w:r>
      <w:proofErr w:type="gramEnd"/>
      <w:r w:rsidRPr="001F04F8">
        <w:t xml:space="preserve"> and voice recognition. </w:t>
      </w:r>
      <w:proofErr w:type="gramStart"/>
      <w:r w:rsidRPr="001F04F8">
        <w:rPr>
          <w:i/>
          <w:iCs/>
        </w:rPr>
        <w:t>Psychological research</w:t>
      </w:r>
      <w:r w:rsidRPr="001F04F8">
        <w:t xml:space="preserve">, </w:t>
      </w:r>
      <w:r w:rsidRPr="001F04F8">
        <w:rPr>
          <w:i/>
          <w:iCs/>
        </w:rPr>
        <w:t>77</w:t>
      </w:r>
      <w:r w:rsidRPr="001F04F8">
        <w:t>(2), 167-175.</w:t>
      </w:r>
      <w:proofErr w:type="gramEnd"/>
      <w:r w:rsidRPr="001F04F8">
        <w:t xml:space="preserve"> </w:t>
      </w:r>
    </w:p>
    <w:p w14:paraId="608102F7" w14:textId="77777777" w:rsidR="005F631B" w:rsidRPr="001F04F8" w:rsidRDefault="005F631B" w:rsidP="00CD63E2"/>
    <w:p w14:paraId="505BA355" w14:textId="77777777" w:rsidR="005F631B" w:rsidRDefault="005F631B" w:rsidP="00CD63E2">
      <w:proofErr w:type="gramStart"/>
      <w:r w:rsidRPr="001F04F8">
        <w:rPr>
          <w:color w:val="222222"/>
        </w:rPr>
        <w:lastRenderedPageBreak/>
        <w:t xml:space="preserve">Van </w:t>
      </w:r>
      <w:proofErr w:type="spellStart"/>
      <w:r w:rsidRPr="001F04F8">
        <w:rPr>
          <w:color w:val="222222"/>
        </w:rPr>
        <w:t>Wallendael</w:t>
      </w:r>
      <w:proofErr w:type="spellEnd"/>
      <w:r w:rsidRPr="001F04F8">
        <w:rPr>
          <w:color w:val="222222"/>
        </w:rPr>
        <w:t xml:space="preserve">, L. R., </w:t>
      </w:r>
      <w:proofErr w:type="spellStart"/>
      <w:r w:rsidRPr="001F04F8">
        <w:rPr>
          <w:color w:val="222222"/>
        </w:rPr>
        <w:t>Surace</w:t>
      </w:r>
      <w:proofErr w:type="spellEnd"/>
      <w:r w:rsidRPr="001F04F8">
        <w:rPr>
          <w:color w:val="222222"/>
        </w:rPr>
        <w:t>, A., Parsons, D. H., &amp; Brown, M. (1994).</w:t>
      </w:r>
      <w:proofErr w:type="gramEnd"/>
      <w:r w:rsidRPr="001F04F8">
        <w:rPr>
          <w:color w:val="222222"/>
        </w:rPr>
        <w:t xml:space="preserve"> ‘</w:t>
      </w:r>
      <w:proofErr w:type="spellStart"/>
      <w:r w:rsidRPr="001F04F8">
        <w:rPr>
          <w:color w:val="222222"/>
        </w:rPr>
        <w:t>Earwitness</w:t>
      </w:r>
      <w:proofErr w:type="spellEnd"/>
      <w:r w:rsidRPr="001F04F8">
        <w:rPr>
          <w:color w:val="222222"/>
        </w:rPr>
        <w:t xml:space="preserve">’ voice recognition: Factors affecting accuracy and impact on jurors. </w:t>
      </w:r>
      <w:proofErr w:type="gramStart"/>
      <w:r w:rsidRPr="001F04F8">
        <w:rPr>
          <w:i/>
          <w:iCs/>
          <w:color w:val="222222"/>
        </w:rPr>
        <w:t>Applied Cognitive Psychology</w:t>
      </w:r>
      <w:r w:rsidRPr="001F04F8">
        <w:rPr>
          <w:color w:val="222222"/>
        </w:rPr>
        <w:t xml:space="preserve">, </w:t>
      </w:r>
      <w:r w:rsidRPr="001F04F8">
        <w:rPr>
          <w:i/>
          <w:iCs/>
          <w:color w:val="222222"/>
        </w:rPr>
        <w:t>8</w:t>
      </w:r>
      <w:r w:rsidRPr="001F04F8">
        <w:rPr>
          <w:color w:val="222222"/>
        </w:rPr>
        <w:t>(7), 661-677.</w:t>
      </w:r>
      <w:proofErr w:type="gramEnd"/>
      <w:r w:rsidRPr="001F04F8">
        <w:t xml:space="preserve"> </w:t>
      </w:r>
    </w:p>
    <w:p w14:paraId="5063E98B" w14:textId="77777777" w:rsidR="00F757FA" w:rsidRPr="001F04F8" w:rsidRDefault="00F757FA" w:rsidP="00CD63E2">
      <w:pPr>
        <w:rPr>
          <w:color w:val="222222"/>
        </w:rPr>
      </w:pPr>
    </w:p>
    <w:p w14:paraId="6695D968" w14:textId="14C47908" w:rsidR="005F631B" w:rsidRPr="001F04F8" w:rsidRDefault="00F757FA" w:rsidP="00CD63E2">
      <w:proofErr w:type="gramStart"/>
      <w:r>
        <w:t>Weber, N., &amp; Brewer, N. (2004).</w:t>
      </w:r>
      <w:proofErr w:type="gramEnd"/>
      <w:r>
        <w:t xml:space="preserve"> </w:t>
      </w:r>
      <w:proofErr w:type="gramStart"/>
      <w:r>
        <w:t>Confidence-accuracy calibration in absolute and relative face recognition judgments.</w:t>
      </w:r>
      <w:proofErr w:type="gramEnd"/>
      <w:r>
        <w:t xml:space="preserve"> </w:t>
      </w:r>
      <w:r>
        <w:rPr>
          <w:i/>
          <w:iCs/>
        </w:rPr>
        <w:t>Journal of Experimental Psychology: Applied</w:t>
      </w:r>
      <w:r>
        <w:t xml:space="preserve">, </w:t>
      </w:r>
      <w:r>
        <w:rPr>
          <w:i/>
          <w:iCs/>
        </w:rPr>
        <w:t>10</w:t>
      </w:r>
      <w:r>
        <w:t>(3), 156.</w:t>
      </w:r>
    </w:p>
    <w:p w14:paraId="10FADFD4" w14:textId="10BC0585" w:rsidR="005F631B" w:rsidRDefault="005F631B" w:rsidP="00CD63E2">
      <w:pPr>
        <w:autoSpaceDE w:val="0"/>
        <w:autoSpaceDN w:val="0"/>
        <w:adjustRightInd w:val="0"/>
      </w:pPr>
    </w:p>
    <w:p w14:paraId="0D67293B" w14:textId="77777777" w:rsidR="00DB0FDA" w:rsidRPr="00DB0FDA" w:rsidRDefault="00DB0FDA" w:rsidP="00DB0FDA">
      <w:proofErr w:type="spellStart"/>
      <w:proofErr w:type="gramStart"/>
      <w:r w:rsidRPr="00DB0FDA">
        <w:t>Wixted</w:t>
      </w:r>
      <w:proofErr w:type="spellEnd"/>
      <w:r w:rsidRPr="00DB0FDA">
        <w:t xml:space="preserve">, J. T., &amp; </w:t>
      </w:r>
      <w:proofErr w:type="spellStart"/>
      <w:r w:rsidRPr="00DB0FDA">
        <w:t>Mickes</w:t>
      </w:r>
      <w:proofErr w:type="spellEnd"/>
      <w:r w:rsidRPr="00DB0FDA">
        <w:t>, L. (2012).</w:t>
      </w:r>
      <w:proofErr w:type="gramEnd"/>
      <w:r w:rsidRPr="00DB0FDA">
        <w:t xml:space="preserve"> The field of eyewitness memory should abandon probative value and embrace receiver operating characteristic analysis. </w:t>
      </w:r>
      <w:r w:rsidRPr="00DB0FDA">
        <w:rPr>
          <w:i/>
          <w:iCs/>
        </w:rPr>
        <w:t>Perspectives on Psychological Science</w:t>
      </w:r>
      <w:r w:rsidRPr="00DB0FDA">
        <w:t xml:space="preserve">, </w:t>
      </w:r>
      <w:r w:rsidRPr="00DB0FDA">
        <w:rPr>
          <w:i/>
          <w:iCs/>
        </w:rPr>
        <w:t>7</w:t>
      </w:r>
      <w:r w:rsidRPr="00DB0FDA">
        <w:t>(3), 275-278.</w:t>
      </w:r>
    </w:p>
    <w:p w14:paraId="68D6B74F" w14:textId="77777777" w:rsidR="005F631B" w:rsidRPr="001F04F8" w:rsidRDefault="005F631B" w:rsidP="00CD63E2"/>
    <w:p w14:paraId="10433582" w14:textId="77777777" w:rsidR="005F631B" w:rsidRPr="001F04F8" w:rsidRDefault="005F631B" w:rsidP="00CD63E2">
      <w:pPr>
        <w:rPr>
          <w:color w:val="222222"/>
        </w:rPr>
      </w:pPr>
      <w:proofErr w:type="spellStart"/>
      <w:r w:rsidRPr="001F04F8">
        <w:rPr>
          <w:color w:val="222222"/>
        </w:rPr>
        <w:t>Yarmey</w:t>
      </w:r>
      <w:proofErr w:type="spellEnd"/>
      <w:r w:rsidRPr="001F04F8">
        <w:rPr>
          <w:color w:val="222222"/>
        </w:rPr>
        <w:t xml:space="preserve">, A. D. (1995). </w:t>
      </w:r>
      <w:proofErr w:type="spellStart"/>
      <w:proofErr w:type="gramStart"/>
      <w:r w:rsidRPr="001F04F8">
        <w:rPr>
          <w:color w:val="222222"/>
        </w:rPr>
        <w:t>Earwitness</w:t>
      </w:r>
      <w:proofErr w:type="spellEnd"/>
      <w:r w:rsidRPr="001F04F8">
        <w:rPr>
          <w:color w:val="222222"/>
        </w:rPr>
        <w:t xml:space="preserve"> speaker identification.</w:t>
      </w:r>
      <w:proofErr w:type="gramEnd"/>
      <w:r w:rsidRPr="001F04F8">
        <w:rPr>
          <w:color w:val="222222"/>
        </w:rPr>
        <w:t xml:space="preserve"> </w:t>
      </w:r>
      <w:proofErr w:type="gramStart"/>
      <w:r w:rsidRPr="001F04F8">
        <w:rPr>
          <w:i/>
          <w:iCs/>
          <w:color w:val="222222"/>
        </w:rPr>
        <w:t>Psychology, Public Policy, and Law</w:t>
      </w:r>
      <w:r w:rsidRPr="001F04F8">
        <w:rPr>
          <w:color w:val="222222"/>
        </w:rPr>
        <w:t xml:space="preserve">, </w:t>
      </w:r>
      <w:r w:rsidRPr="001F04F8">
        <w:rPr>
          <w:i/>
          <w:iCs/>
          <w:color w:val="222222"/>
        </w:rPr>
        <w:t>1</w:t>
      </w:r>
      <w:r w:rsidRPr="001F04F8">
        <w:rPr>
          <w:color w:val="222222"/>
        </w:rPr>
        <w:t>(4), 792.</w:t>
      </w:r>
      <w:proofErr w:type="gramEnd"/>
      <w:r w:rsidRPr="001F04F8">
        <w:t xml:space="preserve"> </w:t>
      </w:r>
    </w:p>
    <w:p w14:paraId="7D68849B" w14:textId="77777777" w:rsidR="005F631B" w:rsidRPr="001F04F8" w:rsidRDefault="005F631B" w:rsidP="00CD63E2"/>
    <w:p w14:paraId="2DB419FB" w14:textId="77777777" w:rsidR="005F631B" w:rsidRPr="001F04F8" w:rsidRDefault="005F631B" w:rsidP="00CD63E2">
      <w:proofErr w:type="spellStart"/>
      <w:r w:rsidRPr="001F04F8">
        <w:t>Yarmey</w:t>
      </w:r>
      <w:proofErr w:type="spellEnd"/>
      <w:r w:rsidRPr="001F04F8">
        <w:t xml:space="preserve">, A. D. (2001). Expert testimony: Does eyewitness memory research have probative value for the courts? </w:t>
      </w:r>
      <w:r w:rsidRPr="001F04F8">
        <w:rPr>
          <w:i/>
          <w:iCs/>
        </w:rPr>
        <w:t>Canadian Psychology</w:t>
      </w:r>
      <w:r w:rsidRPr="001F04F8">
        <w:t xml:space="preserve">, </w:t>
      </w:r>
      <w:r w:rsidRPr="001F04F8">
        <w:rPr>
          <w:i/>
          <w:iCs/>
        </w:rPr>
        <w:t>42</w:t>
      </w:r>
      <w:r w:rsidRPr="001F04F8">
        <w:t>(2), 92</w:t>
      </w:r>
      <w:r>
        <w:t>-</w:t>
      </w:r>
    </w:p>
    <w:p w14:paraId="71558CC5" w14:textId="77777777" w:rsidR="005F631B" w:rsidRPr="001F04F8" w:rsidRDefault="005F631B" w:rsidP="00CD63E2"/>
    <w:p w14:paraId="7A06528E" w14:textId="22017010" w:rsidR="005F631B" w:rsidRDefault="005F631B" w:rsidP="00CD63E2">
      <w:proofErr w:type="spellStart"/>
      <w:proofErr w:type="gramStart"/>
      <w:r w:rsidRPr="001F04F8">
        <w:t>Yarmey</w:t>
      </w:r>
      <w:proofErr w:type="spellEnd"/>
      <w:r w:rsidRPr="001F04F8">
        <w:t xml:space="preserve">, A. D., </w:t>
      </w:r>
      <w:proofErr w:type="spellStart"/>
      <w:r w:rsidRPr="001F04F8">
        <w:t>Yarmey</w:t>
      </w:r>
      <w:proofErr w:type="spellEnd"/>
      <w:r w:rsidRPr="001F04F8">
        <w:t xml:space="preserve">, A. L., </w:t>
      </w:r>
      <w:proofErr w:type="spellStart"/>
      <w:r w:rsidRPr="001F04F8">
        <w:t>Yarmey</w:t>
      </w:r>
      <w:proofErr w:type="spellEnd"/>
      <w:r w:rsidRPr="001F04F8">
        <w:t>, M. J., &amp; Parliament, L. (2001).</w:t>
      </w:r>
      <w:proofErr w:type="gramEnd"/>
      <w:r w:rsidRPr="001F04F8">
        <w:t xml:space="preserve"> </w:t>
      </w:r>
      <w:proofErr w:type="spellStart"/>
      <w:proofErr w:type="gramStart"/>
      <w:r w:rsidRPr="001F04F8">
        <w:t>Commonsense</w:t>
      </w:r>
      <w:proofErr w:type="spellEnd"/>
      <w:r w:rsidRPr="001F04F8">
        <w:t xml:space="preserve"> beliefs and the identification of familiar voices.</w:t>
      </w:r>
      <w:proofErr w:type="gramEnd"/>
      <w:r w:rsidRPr="001F04F8">
        <w:t xml:space="preserve"> </w:t>
      </w:r>
      <w:proofErr w:type="gramStart"/>
      <w:r w:rsidRPr="001F04F8">
        <w:rPr>
          <w:i/>
          <w:iCs/>
        </w:rPr>
        <w:t>Applied Cognitive Psychology</w:t>
      </w:r>
      <w:r w:rsidRPr="001F04F8">
        <w:t xml:space="preserve">, </w:t>
      </w:r>
      <w:r w:rsidRPr="001F04F8">
        <w:rPr>
          <w:i/>
          <w:iCs/>
        </w:rPr>
        <w:t>15</w:t>
      </w:r>
      <w:r w:rsidRPr="001F04F8">
        <w:t>(3), 283-299.</w:t>
      </w:r>
      <w:proofErr w:type="gramEnd"/>
      <w:r w:rsidRPr="001F04F8">
        <w:t xml:space="preserve"> </w:t>
      </w:r>
    </w:p>
    <w:p w14:paraId="2C34ED55" w14:textId="77777777" w:rsidR="002956CF" w:rsidRDefault="002956CF" w:rsidP="00CD63E2">
      <w:pPr>
        <w:rPr>
          <w:rStyle w:val="article-headermeta-info-data"/>
        </w:rPr>
      </w:pPr>
    </w:p>
    <w:p w14:paraId="1A71F421" w14:textId="269ABCE4" w:rsidR="00F32C04" w:rsidRPr="001F04F8" w:rsidRDefault="004A22DC" w:rsidP="00CD63E2">
      <w:proofErr w:type="spellStart"/>
      <w:proofErr w:type="gramStart"/>
      <w:r>
        <w:rPr>
          <w:rStyle w:val="hlfld-contribauthor"/>
        </w:rPr>
        <w:t>Zajac</w:t>
      </w:r>
      <w:proofErr w:type="spellEnd"/>
      <w:r>
        <w:rPr>
          <w:rStyle w:val="hlfld-contribauthor"/>
        </w:rPr>
        <w:t xml:space="preserve">, </w:t>
      </w:r>
      <w:r>
        <w:rPr>
          <w:rStyle w:val="nlmgiven-names"/>
        </w:rPr>
        <w:t>R.</w:t>
      </w:r>
      <w:r>
        <w:t xml:space="preserve">, &amp; </w:t>
      </w:r>
      <w:r>
        <w:rPr>
          <w:rStyle w:val="hlfld-contribauthor"/>
        </w:rPr>
        <w:t xml:space="preserve">Karageorge, </w:t>
      </w:r>
      <w:r>
        <w:rPr>
          <w:rStyle w:val="nlmgiven-names"/>
        </w:rPr>
        <w:t>A.</w:t>
      </w:r>
      <w:r>
        <w:t xml:space="preserve"> (</w:t>
      </w:r>
      <w:r>
        <w:rPr>
          <w:rStyle w:val="nlmyear"/>
        </w:rPr>
        <w:t>2009</w:t>
      </w:r>
      <w:r>
        <w:t>).</w:t>
      </w:r>
      <w:proofErr w:type="gramEnd"/>
      <w:r>
        <w:t xml:space="preserve"> </w:t>
      </w:r>
      <w:r>
        <w:rPr>
          <w:rStyle w:val="nlmarticle-title"/>
        </w:rPr>
        <w:t xml:space="preserve">The wildcard: A simple technique for improving children's target-absent </w:t>
      </w:r>
      <w:proofErr w:type="spellStart"/>
      <w:r>
        <w:rPr>
          <w:rStyle w:val="nlmarticle-title"/>
        </w:rPr>
        <w:t>lineup</w:t>
      </w:r>
      <w:proofErr w:type="spellEnd"/>
      <w:r>
        <w:rPr>
          <w:rStyle w:val="nlmarticle-title"/>
        </w:rPr>
        <w:t xml:space="preserve"> performance</w:t>
      </w:r>
      <w:r>
        <w:t xml:space="preserve">. </w:t>
      </w:r>
      <w:proofErr w:type="gramStart"/>
      <w:r>
        <w:rPr>
          <w:i/>
          <w:iCs/>
        </w:rPr>
        <w:t>Applied Cognitive Psychology</w:t>
      </w:r>
      <w:r>
        <w:t xml:space="preserve">, </w:t>
      </w:r>
      <w:r>
        <w:rPr>
          <w:i/>
          <w:iCs/>
        </w:rPr>
        <w:t>23</w:t>
      </w:r>
      <w:r>
        <w:t xml:space="preserve">(3), </w:t>
      </w:r>
      <w:r>
        <w:rPr>
          <w:rStyle w:val="nlmfpage"/>
        </w:rPr>
        <w:t>358</w:t>
      </w:r>
      <w:r>
        <w:t>–</w:t>
      </w:r>
      <w:r>
        <w:rPr>
          <w:rStyle w:val="nlmlpage"/>
        </w:rPr>
        <w:t>368</w:t>
      </w:r>
      <w:r>
        <w:t>.</w:t>
      </w:r>
      <w:bookmarkStart w:id="0" w:name="_GoBack"/>
      <w:bookmarkEnd w:id="0"/>
      <w:proofErr w:type="gramEnd"/>
    </w:p>
    <w:sectPr w:rsidR="00F32C04" w:rsidRPr="001F04F8" w:rsidSect="00074B8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00D8E" w14:textId="77777777" w:rsidR="000E153D" w:rsidRDefault="000E153D" w:rsidP="00AF2C92">
      <w:r>
        <w:separator/>
      </w:r>
    </w:p>
  </w:endnote>
  <w:endnote w:type="continuationSeparator" w:id="0">
    <w:p w14:paraId="59BB097E" w14:textId="77777777" w:rsidR="000E153D" w:rsidRDefault="000E153D"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ECE70" w14:textId="77777777" w:rsidR="000E153D" w:rsidRDefault="000E153D" w:rsidP="00AF2C92">
      <w:r>
        <w:separator/>
      </w:r>
    </w:p>
  </w:footnote>
  <w:footnote w:type="continuationSeparator" w:id="0">
    <w:p w14:paraId="5B80BDB7" w14:textId="77777777" w:rsidR="000E153D" w:rsidRDefault="000E153D" w:rsidP="00AF2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75D"/>
    <w:rsid w:val="00000EB5"/>
    <w:rsid w:val="00001187"/>
    <w:rsid w:val="00001899"/>
    <w:rsid w:val="00001ADD"/>
    <w:rsid w:val="000049AD"/>
    <w:rsid w:val="0000681B"/>
    <w:rsid w:val="000133C0"/>
    <w:rsid w:val="00014C4E"/>
    <w:rsid w:val="00017107"/>
    <w:rsid w:val="000202E2"/>
    <w:rsid w:val="00022441"/>
    <w:rsid w:val="0002261E"/>
    <w:rsid w:val="00024839"/>
    <w:rsid w:val="00026871"/>
    <w:rsid w:val="000370F8"/>
    <w:rsid w:val="00037A98"/>
    <w:rsid w:val="00040E5D"/>
    <w:rsid w:val="000427FB"/>
    <w:rsid w:val="0004455E"/>
    <w:rsid w:val="00047CB5"/>
    <w:rsid w:val="00051FAA"/>
    <w:rsid w:val="000572A9"/>
    <w:rsid w:val="00061325"/>
    <w:rsid w:val="000733AC"/>
    <w:rsid w:val="00074B81"/>
    <w:rsid w:val="00074D22"/>
    <w:rsid w:val="00075081"/>
    <w:rsid w:val="0007528A"/>
    <w:rsid w:val="00076F02"/>
    <w:rsid w:val="000811AB"/>
    <w:rsid w:val="00083C5F"/>
    <w:rsid w:val="0009172C"/>
    <w:rsid w:val="000930EC"/>
    <w:rsid w:val="00094B7C"/>
    <w:rsid w:val="00095E61"/>
    <w:rsid w:val="000966C1"/>
    <w:rsid w:val="000970AC"/>
    <w:rsid w:val="000A1167"/>
    <w:rsid w:val="000A1611"/>
    <w:rsid w:val="000A4428"/>
    <w:rsid w:val="000A6D40"/>
    <w:rsid w:val="000A74CF"/>
    <w:rsid w:val="000A7BC3"/>
    <w:rsid w:val="000B1661"/>
    <w:rsid w:val="000B1F0B"/>
    <w:rsid w:val="000B2E88"/>
    <w:rsid w:val="000B4603"/>
    <w:rsid w:val="000C09BE"/>
    <w:rsid w:val="000C1380"/>
    <w:rsid w:val="000C554F"/>
    <w:rsid w:val="000D0DC5"/>
    <w:rsid w:val="000D15FF"/>
    <w:rsid w:val="000D28DF"/>
    <w:rsid w:val="000D488B"/>
    <w:rsid w:val="000D68DF"/>
    <w:rsid w:val="000D70E5"/>
    <w:rsid w:val="000E138D"/>
    <w:rsid w:val="000E153D"/>
    <w:rsid w:val="000E187A"/>
    <w:rsid w:val="000E2D61"/>
    <w:rsid w:val="000E3621"/>
    <w:rsid w:val="000E3662"/>
    <w:rsid w:val="000E450E"/>
    <w:rsid w:val="000E6259"/>
    <w:rsid w:val="000F3E5C"/>
    <w:rsid w:val="000F4677"/>
    <w:rsid w:val="000F5BE0"/>
    <w:rsid w:val="00100587"/>
    <w:rsid w:val="0010284E"/>
    <w:rsid w:val="00103122"/>
    <w:rsid w:val="0010336A"/>
    <w:rsid w:val="001035C2"/>
    <w:rsid w:val="001050F1"/>
    <w:rsid w:val="001054C8"/>
    <w:rsid w:val="00105AEA"/>
    <w:rsid w:val="00106DAF"/>
    <w:rsid w:val="00107974"/>
    <w:rsid w:val="00110574"/>
    <w:rsid w:val="00111B65"/>
    <w:rsid w:val="00114ABE"/>
    <w:rsid w:val="00116023"/>
    <w:rsid w:val="0013468B"/>
    <w:rsid w:val="00134A51"/>
    <w:rsid w:val="00140727"/>
    <w:rsid w:val="001417C3"/>
    <w:rsid w:val="001531D4"/>
    <w:rsid w:val="00160628"/>
    <w:rsid w:val="00161344"/>
    <w:rsid w:val="00162195"/>
    <w:rsid w:val="0016322A"/>
    <w:rsid w:val="00165A21"/>
    <w:rsid w:val="001705CE"/>
    <w:rsid w:val="001766B6"/>
    <w:rsid w:val="0017714B"/>
    <w:rsid w:val="00180008"/>
    <w:rsid w:val="001804DF"/>
    <w:rsid w:val="00181BDC"/>
    <w:rsid w:val="00181DB0"/>
    <w:rsid w:val="001829E3"/>
    <w:rsid w:val="00182C48"/>
    <w:rsid w:val="00184742"/>
    <w:rsid w:val="001924C0"/>
    <w:rsid w:val="00194C46"/>
    <w:rsid w:val="00195981"/>
    <w:rsid w:val="0019731E"/>
    <w:rsid w:val="001A09FE"/>
    <w:rsid w:val="001A45E1"/>
    <w:rsid w:val="001A67C9"/>
    <w:rsid w:val="001A69DE"/>
    <w:rsid w:val="001A713C"/>
    <w:rsid w:val="001B1C7C"/>
    <w:rsid w:val="001B398F"/>
    <w:rsid w:val="001B46C6"/>
    <w:rsid w:val="001B4B48"/>
    <w:rsid w:val="001B4D1F"/>
    <w:rsid w:val="001B529F"/>
    <w:rsid w:val="001B5FEC"/>
    <w:rsid w:val="001B7681"/>
    <w:rsid w:val="001B7CAE"/>
    <w:rsid w:val="001C0772"/>
    <w:rsid w:val="001C0D4F"/>
    <w:rsid w:val="001C1763"/>
    <w:rsid w:val="001C1BA3"/>
    <w:rsid w:val="001C1DEC"/>
    <w:rsid w:val="001C5736"/>
    <w:rsid w:val="001C5A49"/>
    <w:rsid w:val="001D647F"/>
    <w:rsid w:val="001D6857"/>
    <w:rsid w:val="001E0572"/>
    <w:rsid w:val="001E0A67"/>
    <w:rsid w:val="001E1028"/>
    <w:rsid w:val="001E14E2"/>
    <w:rsid w:val="001E161D"/>
    <w:rsid w:val="001E6302"/>
    <w:rsid w:val="001E7DCB"/>
    <w:rsid w:val="001F04F8"/>
    <w:rsid w:val="001F3411"/>
    <w:rsid w:val="001F4287"/>
    <w:rsid w:val="001F4DBA"/>
    <w:rsid w:val="002026FD"/>
    <w:rsid w:val="0020415E"/>
    <w:rsid w:val="00204FF4"/>
    <w:rsid w:val="00206D69"/>
    <w:rsid w:val="0021056E"/>
    <w:rsid w:val="0021075D"/>
    <w:rsid w:val="0021165A"/>
    <w:rsid w:val="00211BC9"/>
    <w:rsid w:val="0021620C"/>
    <w:rsid w:val="00216E78"/>
    <w:rsid w:val="00217275"/>
    <w:rsid w:val="002211DD"/>
    <w:rsid w:val="00223EC2"/>
    <w:rsid w:val="002265F0"/>
    <w:rsid w:val="002327A8"/>
    <w:rsid w:val="00233A58"/>
    <w:rsid w:val="00236F4B"/>
    <w:rsid w:val="00242B0D"/>
    <w:rsid w:val="002467C6"/>
    <w:rsid w:val="0024692A"/>
    <w:rsid w:val="00252BBA"/>
    <w:rsid w:val="00253123"/>
    <w:rsid w:val="00264001"/>
    <w:rsid w:val="00266354"/>
    <w:rsid w:val="00267A18"/>
    <w:rsid w:val="00273462"/>
    <w:rsid w:val="0027395B"/>
    <w:rsid w:val="00275854"/>
    <w:rsid w:val="00283B41"/>
    <w:rsid w:val="00284A92"/>
    <w:rsid w:val="00285F28"/>
    <w:rsid w:val="00286398"/>
    <w:rsid w:val="002956CF"/>
    <w:rsid w:val="002A3C42"/>
    <w:rsid w:val="002A5D75"/>
    <w:rsid w:val="002B1B1A"/>
    <w:rsid w:val="002B5629"/>
    <w:rsid w:val="002B7228"/>
    <w:rsid w:val="002C53EE"/>
    <w:rsid w:val="002C6A85"/>
    <w:rsid w:val="002D24F7"/>
    <w:rsid w:val="002D2799"/>
    <w:rsid w:val="002D2CD7"/>
    <w:rsid w:val="002D4DDC"/>
    <w:rsid w:val="002D4F75"/>
    <w:rsid w:val="002D6493"/>
    <w:rsid w:val="002D72F0"/>
    <w:rsid w:val="002D7AB6"/>
    <w:rsid w:val="002D7AF2"/>
    <w:rsid w:val="002E06D0"/>
    <w:rsid w:val="002E3C27"/>
    <w:rsid w:val="002E403A"/>
    <w:rsid w:val="002E473A"/>
    <w:rsid w:val="002E7F3A"/>
    <w:rsid w:val="002F4EDB"/>
    <w:rsid w:val="002F5C93"/>
    <w:rsid w:val="002F6054"/>
    <w:rsid w:val="00300740"/>
    <w:rsid w:val="00305CFC"/>
    <w:rsid w:val="00306CE8"/>
    <w:rsid w:val="00310E13"/>
    <w:rsid w:val="00315713"/>
    <w:rsid w:val="0031686C"/>
    <w:rsid w:val="00316FE0"/>
    <w:rsid w:val="003204D2"/>
    <w:rsid w:val="0032605E"/>
    <w:rsid w:val="003275D1"/>
    <w:rsid w:val="00330B2A"/>
    <w:rsid w:val="00331E17"/>
    <w:rsid w:val="00333063"/>
    <w:rsid w:val="003408E3"/>
    <w:rsid w:val="00343480"/>
    <w:rsid w:val="00345E89"/>
    <w:rsid w:val="003500C7"/>
    <w:rsid w:val="003522A1"/>
    <w:rsid w:val="0035254B"/>
    <w:rsid w:val="00353555"/>
    <w:rsid w:val="003565D4"/>
    <w:rsid w:val="003607FB"/>
    <w:rsid w:val="00360FD5"/>
    <w:rsid w:val="0036340D"/>
    <w:rsid w:val="003634A5"/>
    <w:rsid w:val="0036634C"/>
    <w:rsid w:val="00366868"/>
    <w:rsid w:val="00367506"/>
    <w:rsid w:val="00370085"/>
    <w:rsid w:val="003744A7"/>
    <w:rsid w:val="003753BF"/>
    <w:rsid w:val="00376235"/>
    <w:rsid w:val="00381FB6"/>
    <w:rsid w:val="003836D3"/>
    <w:rsid w:val="00383A52"/>
    <w:rsid w:val="00390381"/>
    <w:rsid w:val="00391652"/>
    <w:rsid w:val="00393C9B"/>
    <w:rsid w:val="0039507F"/>
    <w:rsid w:val="003A1260"/>
    <w:rsid w:val="003A295F"/>
    <w:rsid w:val="003A338B"/>
    <w:rsid w:val="003A41DD"/>
    <w:rsid w:val="003A45CA"/>
    <w:rsid w:val="003A7033"/>
    <w:rsid w:val="003B47FE"/>
    <w:rsid w:val="003B5673"/>
    <w:rsid w:val="003B6287"/>
    <w:rsid w:val="003B62C9"/>
    <w:rsid w:val="003C00EB"/>
    <w:rsid w:val="003C7176"/>
    <w:rsid w:val="003D0929"/>
    <w:rsid w:val="003D4729"/>
    <w:rsid w:val="003D500C"/>
    <w:rsid w:val="003D7DD6"/>
    <w:rsid w:val="003E5AAF"/>
    <w:rsid w:val="003E600D"/>
    <w:rsid w:val="003E64DF"/>
    <w:rsid w:val="003E6A5D"/>
    <w:rsid w:val="003E73E1"/>
    <w:rsid w:val="003E7D86"/>
    <w:rsid w:val="003F193A"/>
    <w:rsid w:val="003F4207"/>
    <w:rsid w:val="003F5C46"/>
    <w:rsid w:val="003F7CBB"/>
    <w:rsid w:val="003F7D34"/>
    <w:rsid w:val="00402982"/>
    <w:rsid w:val="00402CFE"/>
    <w:rsid w:val="00403460"/>
    <w:rsid w:val="00412C8E"/>
    <w:rsid w:val="0041518D"/>
    <w:rsid w:val="0042221D"/>
    <w:rsid w:val="00424DD3"/>
    <w:rsid w:val="004269C5"/>
    <w:rsid w:val="00435939"/>
    <w:rsid w:val="00437CC7"/>
    <w:rsid w:val="00442B9C"/>
    <w:rsid w:val="004457DF"/>
    <w:rsid w:val="00445EFA"/>
    <w:rsid w:val="0044738A"/>
    <w:rsid w:val="004473D3"/>
    <w:rsid w:val="00452231"/>
    <w:rsid w:val="00460C13"/>
    <w:rsid w:val="00463228"/>
    <w:rsid w:val="00463782"/>
    <w:rsid w:val="004667E0"/>
    <w:rsid w:val="004673C1"/>
    <w:rsid w:val="0046760E"/>
    <w:rsid w:val="00470E10"/>
    <w:rsid w:val="00477A97"/>
    <w:rsid w:val="00481343"/>
    <w:rsid w:val="0048549E"/>
    <w:rsid w:val="00492C12"/>
    <w:rsid w:val="004930C6"/>
    <w:rsid w:val="00493347"/>
    <w:rsid w:val="00496092"/>
    <w:rsid w:val="00497F79"/>
    <w:rsid w:val="004A08DB"/>
    <w:rsid w:val="004A22DC"/>
    <w:rsid w:val="004A25D0"/>
    <w:rsid w:val="004A37E8"/>
    <w:rsid w:val="004A7549"/>
    <w:rsid w:val="004B09D4"/>
    <w:rsid w:val="004B309D"/>
    <w:rsid w:val="004B330A"/>
    <w:rsid w:val="004B53DD"/>
    <w:rsid w:val="004B7C8E"/>
    <w:rsid w:val="004C3D3C"/>
    <w:rsid w:val="004C580C"/>
    <w:rsid w:val="004D0EDC"/>
    <w:rsid w:val="004D1220"/>
    <w:rsid w:val="004D14B3"/>
    <w:rsid w:val="004D1529"/>
    <w:rsid w:val="004D2253"/>
    <w:rsid w:val="004D5514"/>
    <w:rsid w:val="004D56C3"/>
    <w:rsid w:val="004E0338"/>
    <w:rsid w:val="004E0C51"/>
    <w:rsid w:val="004E4FF3"/>
    <w:rsid w:val="004E56A8"/>
    <w:rsid w:val="004F3B55"/>
    <w:rsid w:val="004F428E"/>
    <w:rsid w:val="004F4E46"/>
    <w:rsid w:val="004F6B7D"/>
    <w:rsid w:val="005015F6"/>
    <w:rsid w:val="005030C4"/>
    <w:rsid w:val="005031C5"/>
    <w:rsid w:val="00504FDC"/>
    <w:rsid w:val="005120CC"/>
    <w:rsid w:val="00512B7B"/>
    <w:rsid w:val="00514EA1"/>
    <w:rsid w:val="0051798B"/>
    <w:rsid w:val="00521F5A"/>
    <w:rsid w:val="00523091"/>
    <w:rsid w:val="00525CC0"/>
    <w:rsid w:val="00525E06"/>
    <w:rsid w:val="00526454"/>
    <w:rsid w:val="00531823"/>
    <w:rsid w:val="00534ECC"/>
    <w:rsid w:val="00535B4F"/>
    <w:rsid w:val="0053720D"/>
    <w:rsid w:val="00540EF5"/>
    <w:rsid w:val="00541BF3"/>
    <w:rsid w:val="00541CD3"/>
    <w:rsid w:val="005469E8"/>
    <w:rsid w:val="005476FA"/>
    <w:rsid w:val="00551FA8"/>
    <w:rsid w:val="0055595E"/>
    <w:rsid w:val="00557988"/>
    <w:rsid w:val="00560898"/>
    <w:rsid w:val="00562C49"/>
    <w:rsid w:val="00562DEF"/>
    <w:rsid w:val="0056321A"/>
    <w:rsid w:val="00563A35"/>
    <w:rsid w:val="00566596"/>
    <w:rsid w:val="00573E33"/>
    <w:rsid w:val="005741E9"/>
    <w:rsid w:val="005748CF"/>
    <w:rsid w:val="00581629"/>
    <w:rsid w:val="005826D7"/>
    <w:rsid w:val="00584270"/>
    <w:rsid w:val="00584738"/>
    <w:rsid w:val="005920B0"/>
    <w:rsid w:val="0059380D"/>
    <w:rsid w:val="00595A8F"/>
    <w:rsid w:val="005977C2"/>
    <w:rsid w:val="00597BF2"/>
    <w:rsid w:val="005A1F54"/>
    <w:rsid w:val="005A24AD"/>
    <w:rsid w:val="005A3020"/>
    <w:rsid w:val="005B134E"/>
    <w:rsid w:val="005B2039"/>
    <w:rsid w:val="005B344F"/>
    <w:rsid w:val="005B3FBA"/>
    <w:rsid w:val="005B4A1D"/>
    <w:rsid w:val="005B674D"/>
    <w:rsid w:val="005C056D"/>
    <w:rsid w:val="005C0CBE"/>
    <w:rsid w:val="005C1FCF"/>
    <w:rsid w:val="005C3F41"/>
    <w:rsid w:val="005D1885"/>
    <w:rsid w:val="005D4A38"/>
    <w:rsid w:val="005E2EEA"/>
    <w:rsid w:val="005E3708"/>
    <w:rsid w:val="005E3CCD"/>
    <w:rsid w:val="005E3D6B"/>
    <w:rsid w:val="005E5B55"/>
    <w:rsid w:val="005E5E4A"/>
    <w:rsid w:val="005E693D"/>
    <w:rsid w:val="005E7187"/>
    <w:rsid w:val="005E75BF"/>
    <w:rsid w:val="005F57BA"/>
    <w:rsid w:val="005F61E6"/>
    <w:rsid w:val="005F631B"/>
    <w:rsid w:val="005F6C45"/>
    <w:rsid w:val="00605A69"/>
    <w:rsid w:val="00606C54"/>
    <w:rsid w:val="00613266"/>
    <w:rsid w:val="00614375"/>
    <w:rsid w:val="00614D5D"/>
    <w:rsid w:val="00615B0A"/>
    <w:rsid w:val="006168CF"/>
    <w:rsid w:val="0062011B"/>
    <w:rsid w:val="00626DE0"/>
    <w:rsid w:val="00630901"/>
    <w:rsid w:val="00631F8E"/>
    <w:rsid w:val="00636EE9"/>
    <w:rsid w:val="00640950"/>
    <w:rsid w:val="00641AE7"/>
    <w:rsid w:val="00642629"/>
    <w:rsid w:val="0064782B"/>
    <w:rsid w:val="006518B1"/>
    <w:rsid w:val="0065293D"/>
    <w:rsid w:val="00653EFC"/>
    <w:rsid w:val="00654021"/>
    <w:rsid w:val="00656F6F"/>
    <w:rsid w:val="00661045"/>
    <w:rsid w:val="00662A2B"/>
    <w:rsid w:val="00666DA8"/>
    <w:rsid w:val="00671057"/>
    <w:rsid w:val="00675AAF"/>
    <w:rsid w:val="00677609"/>
    <w:rsid w:val="0068031A"/>
    <w:rsid w:val="00681B2F"/>
    <w:rsid w:val="0068335F"/>
    <w:rsid w:val="00685802"/>
    <w:rsid w:val="00685FBC"/>
    <w:rsid w:val="00687217"/>
    <w:rsid w:val="00687257"/>
    <w:rsid w:val="00693302"/>
    <w:rsid w:val="0069640B"/>
    <w:rsid w:val="006A1B83"/>
    <w:rsid w:val="006A21CD"/>
    <w:rsid w:val="006A5918"/>
    <w:rsid w:val="006A64FC"/>
    <w:rsid w:val="006B21B2"/>
    <w:rsid w:val="006B4A4A"/>
    <w:rsid w:val="006C19B2"/>
    <w:rsid w:val="006C36BB"/>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F231A"/>
    <w:rsid w:val="006F3BAD"/>
    <w:rsid w:val="006F6B55"/>
    <w:rsid w:val="006F788D"/>
    <w:rsid w:val="006F78E1"/>
    <w:rsid w:val="00700F8A"/>
    <w:rsid w:val="00701072"/>
    <w:rsid w:val="00702054"/>
    <w:rsid w:val="007035A4"/>
    <w:rsid w:val="00711799"/>
    <w:rsid w:val="00712B78"/>
    <w:rsid w:val="0071393B"/>
    <w:rsid w:val="00713EE2"/>
    <w:rsid w:val="007177FC"/>
    <w:rsid w:val="00720C5E"/>
    <w:rsid w:val="00721701"/>
    <w:rsid w:val="00723995"/>
    <w:rsid w:val="0072558A"/>
    <w:rsid w:val="00731835"/>
    <w:rsid w:val="007341F8"/>
    <w:rsid w:val="00734372"/>
    <w:rsid w:val="00734D49"/>
    <w:rsid w:val="00734EB8"/>
    <w:rsid w:val="00735F8B"/>
    <w:rsid w:val="0074090B"/>
    <w:rsid w:val="00742D1F"/>
    <w:rsid w:val="00743EBA"/>
    <w:rsid w:val="00744C8E"/>
    <w:rsid w:val="007459EE"/>
    <w:rsid w:val="0074707E"/>
    <w:rsid w:val="007502F5"/>
    <w:rsid w:val="007516DC"/>
    <w:rsid w:val="00752E58"/>
    <w:rsid w:val="00754B80"/>
    <w:rsid w:val="00761918"/>
    <w:rsid w:val="00762F03"/>
    <w:rsid w:val="0076413B"/>
    <w:rsid w:val="007648AE"/>
    <w:rsid w:val="00764BF8"/>
    <w:rsid w:val="0076514D"/>
    <w:rsid w:val="00773D59"/>
    <w:rsid w:val="00781003"/>
    <w:rsid w:val="00790DDE"/>
    <w:rsid w:val="007911FD"/>
    <w:rsid w:val="00793930"/>
    <w:rsid w:val="00793DD1"/>
    <w:rsid w:val="00794FEC"/>
    <w:rsid w:val="007A003E"/>
    <w:rsid w:val="007A1965"/>
    <w:rsid w:val="007A2ED1"/>
    <w:rsid w:val="007A4BE6"/>
    <w:rsid w:val="007A71C2"/>
    <w:rsid w:val="007B0DC6"/>
    <w:rsid w:val="007B1094"/>
    <w:rsid w:val="007B1762"/>
    <w:rsid w:val="007B3320"/>
    <w:rsid w:val="007C2EE2"/>
    <w:rsid w:val="007C301F"/>
    <w:rsid w:val="007C4540"/>
    <w:rsid w:val="007C65AF"/>
    <w:rsid w:val="007D135D"/>
    <w:rsid w:val="007D28E8"/>
    <w:rsid w:val="007D57E8"/>
    <w:rsid w:val="007D730F"/>
    <w:rsid w:val="007D7CD8"/>
    <w:rsid w:val="007E3AA7"/>
    <w:rsid w:val="007E68D5"/>
    <w:rsid w:val="007F737D"/>
    <w:rsid w:val="007F7B8A"/>
    <w:rsid w:val="0080308E"/>
    <w:rsid w:val="00805303"/>
    <w:rsid w:val="00806705"/>
    <w:rsid w:val="00806738"/>
    <w:rsid w:val="00806BB5"/>
    <w:rsid w:val="00813891"/>
    <w:rsid w:val="00814D79"/>
    <w:rsid w:val="008216D5"/>
    <w:rsid w:val="00822C85"/>
    <w:rsid w:val="008249CE"/>
    <w:rsid w:val="00831A50"/>
    <w:rsid w:val="00831B3C"/>
    <w:rsid w:val="00831C89"/>
    <w:rsid w:val="00832114"/>
    <w:rsid w:val="00834031"/>
    <w:rsid w:val="00834C46"/>
    <w:rsid w:val="0084093E"/>
    <w:rsid w:val="00841CE1"/>
    <w:rsid w:val="008437E6"/>
    <w:rsid w:val="008473D8"/>
    <w:rsid w:val="00847779"/>
    <w:rsid w:val="008528DC"/>
    <w:rsid w:val="00852B8C"/>
    <w:rsid w:val="00854981"/>
    <w:rsid w:val="00861F39"/>
    <w:rsid w:val="00864B2E"/>
    <w:rsid w:val="00865963"/>
    <w:rsid w:val="00867768"/>
    <w:rsid w:val="008706DA"/>
    <w:rsid w:val="00871C1D"/>
    <w:rsid w:val="0087450E"/>
    <w:rsid w:val="00875A82"/>
    <w:rsid w:val="00876CA3"/>
    <w:rsid w:val="008772FE"/>
    <w:rsid w:val="008775F1"/>
    <w:rsid w:val="008778DB"/>
    <w:rsid w:val="008821AE"/>
    <w:rsid w:val="00883D3A"/>
    <w:rsid w:val="008854F7"/>
    <w:rsid w:val="00885A9D"/>
    <w:rsid w:val="008929D2"/>
    <w:rsid w:val="00893636"/>
    <w:rsid w:val="00893B94"/>
    <w:rsid w:val="00895856"/>
    <w:rsid w:val="00895BB2"/>
    <w:rsid w:val="00896E9D"/>
    <w:rsid w:val="00896F11"/>
    <w:rsid w:val="008A1049"/>
    <w:rsid w:val="008A1C98"/>
    <w:rsid w:val="008A322D"/>
    <w:rsid w:val="008A4D72"/>
    <w:rsid w:val="008A4D97"/>
    <w:rsid w:val="008A4F6E"/>
    <w:rsid w:val="008A6285"/>
    <w:rsid w:val="008A63B2"/>
    <w:rsid w:val="008B345D"/>
    <w:rsid w:val="008C114D"/>
    <w:rsid w:val="008C1DD3"/>
    <w:rsid w:val="008C1FC2"/>
    <w:rsid w:val="008C2980"/>
    <w:rsid w:val="008C4DD6"/>
    <w:rsid w:val="008C5AFB"/>
    <w:rsid w:val="008D07FB"/>
    <w:rsid w:val="008D0C02"/>
    <w:rsid w:val="008D214B"/>
    <w:rsid w:val="008D3313"/>
    <w:rsid w:val="008D357D"/>
    <w:rsid w:val="008D435A"/>
    <w:rsid w:val="008E18EC"/>
    <w:rsid w:val="008E387B"/>
    <w:rsid w:val="008E6087"/>
    <w:rsid w:val="008E72E7"/>
    <w:rsid w:val="008E758D"/>
    <w:rsid w:val="008F10A7"/>
    <w:rsid w:val="008F58D0"/>
    <w:rsid w:val="008F755D"/>
    <w:rsid w:val="008F7A39"/>
    <w:rsid w:val="009021E8"/>
    <w:rsid w:val="0090291F"/>
    <w:rsid w:val="00904677"/>
    <w:rsid w:val="00905EE2"/>
    <w:rsid w:val="009063AF"/>
    <w:rsid w:val="009106C2"/>
    <w:rsid w:val="00911440"/>
    <w:rsid w:val="00911712"/>
    <w:rsid w:val="00911B27"/>
    <w:rsid w:val="009170BE"/>
    <w:rsid w:val="00920B55"/>
    <w:rsid w:val="009262C9"/>
    <w:rsid w:val="00930EB9"/>
    <w:rsid w:val="00933DC7"/>
    <w:rsid w:val="00936018"/>
    <w:rsid w:val="009418F4"/>
    <w:rsid w:val="00942BBC"/>
    <w:rsid w:val="009431DB"/>
    <w:rsid w:val="00944180"/>
    <w:rsid w:val="00944AA0"/>
    <w:rsid w:val="00947DA2"/>
    <w:rsid w:val="00951177"/>
    <w:rsid w:val="009673E8"/>
    <w:rsid w:val="00967B08"/>
    <w:rsid w:val="00974A8C"/>
    <w:rsid w:val="00974DB8"/>
    <w:rsid w:val="00980661"/>
    <w:rsid w:val="0098093B"/>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5A15"/>
    <w:rsid w:val="009C6FE2"/>
    <w:rsid w:val="009C7674"/>
    <w:rsid w:val="009D004A"/>
    <w:rsid w:val="009D5880"/>
    <w:rsid w:val="009D7732"/>
    <w:rsid w:val="009E1FD4"/>
    <w:rsid w:val="009E3B07"/>
    <w:rsid w:val="009E51D1"/>
    <w:rsid w:val="009E5531"/>
    <w:rsid w:val="009F171E"/>
    <w:rsid w:val="009F3D2F"/>
    <w:rsid w:val="009F7052"/>
    <w:rsid w:val="00A02668"/>
    <w:rsid w:val="00A02801"/>
    <w:rsid w:val="00A06A39"/>
    <w:rsid w:val="00A07F58"/>
    <w:rsid w:val="00A1211D"/>
    <w:rsid w:val="00A131CB"/>
    <w:rsid w:val="00A14847"/>
    <w:rsid w:val="00A16D6D"/>
    <w:rsid w:val="00A21383"/>
    <w:rsid w:val="00A2199F"/>
    <w:rsid w:val="00A21B31"/>
    <w:rsid w:val="00A22751"/>
    <w:rsid w:val="00A2360E"/>
    <w:rsid w:val="00A26E0C"/>
    <w:rsid w:val="00A32FCB"/>
    <w:rsid w:val="00A34C25"/>
    <w:rsid w:val="00A3507D"/>
    <w:rsid w:val="00A3717A"/>
    <w:rsid w:val="00A4088C"/>
    <w:rsid w:val="00A4456B"/>
    <w:rsid w:val="00A448D4"/>
    <w:rsid w:val="00A452E0"/>
    <w:rsid w:val="00A506DF"/>
    <w:rsid w:val="00A51EA5"/>
    <w:rsid w:val="00A53742"/>
    <w:rsid w:val="00A557A1"/>
    <w:rsid w:val="00A63059"/>
    <w:rsid w:val="00A63AE3"/>
    <w:rsid w:val="00A651A4"/>
    <w:rsid w:val="00A71361"/>
    <w:rsid w:val="00A725EF"/>
    <w:rsid w:val="00A739F7"/>
    <w:rsid w:val="00A746E2"/>
    <w:rsid w:val="00A80E20"/>
    <w:rsid w:val="00A81FF2"/>
    <w:rsid w:val="00A83904"/>
    <w:rsid w:val="00A90A79"/>
    <w:rsid w:val="00A96095"/>
    <w:rsid w:val="00A96B30"/>
    <w:rsid w:val="00AA442D"/>
    <w:rsid w:val="00AA4F79"/>
    <w:rsid w:val="00AA59B5"/>
    <w:rsid w:val="00AA7777"/>
    <w:rsid w:val="00AA7B84"/>
    <w:rsid w:val="00AC0B4C"/>
    <w:rsid w:val="00AC1164"/>
    <w:rsid w:val="00AC2296"/>
    <w:rsid w:val="00AC2754"/>
    <w:rsid w:val="00AC48B0"/>
    <w:rsid w:val="00AC4ACD"/>
    <w:rsid w:val="00AC5DFB"/>
    <w:rsid w:val="00AC5E1A"/>
    <w:rsid w:val="00AD13DC"/>
    <w:rsid w:val="00AD6DE2"/>
    <w:rsid w:val="00AE0A40"/>
    <w:rsid w:val="00AE1509"/>
    <w:rsid w:val="00AE1ED4"/>
    <w:rsid w:val="00AE21E1"/>
    <w:rsid w:val="00AE23F8"/>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16569"/>
    <w:rsid w:val="00B20F82"/>
    <w:rsid w:val="00B240BD"/>
    <w:rsid w:val="00B25BD5"/>
    <w:rsid w:val="00B34079"/>
    <w:rsid w:val="00B3793A"/>
    <w:rsid w:val="00B401BA"/>
    <w:rsid w:val="00B404D7"/>
    <w:rsid w:val="00B407E4"/>
    <w:rsid w:val="00B425B6"/>
    <w:rsid w:val="00B42A72"/>
    <w:rsid w:val="00B441AE"/>
    <w:rsid w:val="00B45A65"/>
    <w:rsid w:val="00B45F33"/>
    <w:rsid w:val="00B46D50"/>
    <w:rsid w:val="00B47840"/>
    <w:rsid w:val="00B529D2"/>
    <w:rsid w:val="00B53170"/>
    <w:rsid w:val="00B53A02"/>
    <w:rsid w:val="00B548B9"/>
    <w:rsid w:val="00B56DBE"/>
    <w:rsid w:val="00B600C5"/>
    <w:rsid w:val="00B62999"/>
    <w:rsid w:val="00B63BE3"/>
    <w:rsid w:val="00B64885"/>
    <w:rsid w:val="00B64FA3"/>
    <w:rsid w:val="00B66810"/>
    <w:rsid w:val="00B72BE3"/>
    <w:rsid w:val="00B731DF"/>
    <w:rsid w:val="00B73B80"/>
    <w:rsid w:val="00B770C7"/>
    <w:rsid w:val="00B771C8"/>
    <w:rsid w:val="00B80F26"/>
    <w:rsid w:val="00B822BD"/>
    <w:rsid w:val="00B8372E"/>
    <w:rsid w:val="00B842F4"/>
    <w:rsid w:val="00B91A7B"/>
    <w:rsid w:val="00B929DD"/>
    <w:rsid w:val="00B93AF6"/>
    <w:rsid w:val="00B95405"/>
    <w:rsid w:val="00B963F1"/>
    <w:rsid w:val="00BA020A"/>
    <w:rsid w:val="00BA3D2E"/>
    <w:rsid w:val="00BB025A"/>
    <w:rsid w:val="00BB02A4"/>
    <w:rsid w:val="00BB1270"/>
    <w:rsid w:val="00BB1E44"/>
    <w:rsid w:val="00BB5267"/>
    <w:rsid w:val="00BB52B8"/>
    <w:rsid w:val="00BB59D8"/>
    <w:rsid w:val="00BB6BE8"/>
    <w:rsid w:val="00BB7E69"/>
    <w:rsid w:val="00BC0E51"/>
    <w:rsid w:val="00BC3C1F"/>
    <w:rsid w:val="00BC7CE7"/>
    <w:rsid w:val="00BD295E"/>
    <w:rsid w:val="00BD311C"/>
    <w:rsid w:val="00BD4664"/>
    <w:rsid w:val="00BD49AE"/>
    <w:rsid w:val="00BD74EF"/>
    <w:rsid w:val="00BE1193"/>
    <w:rsid w:val="00BF4849"/>
    <w:rsid w:val="00BF4EA7"/>
    <w:rsid w:val="00BF6525"/>
    <w:rsid w:val="00C00EDB"/>
    <w:rsid w:val="00C011C9"/>
    <w:rsid w:val="00C02863"/>
    <w:rsid w:val="00C0383A"/>
    <w:rsid w:val="00C067FF"/>
    <w:rsid w:val="00C06AFC"/>
    <w:rsid w:val="00C12862"/>
    <w:rsid w:val="00C1339D"/>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059E"/>
    <w:rsid w:val="00C523F0"/>
    <w:rsid w:val="00C526D2"/>
    <w:rsid w:val="00C53A91"/>
    <w:rsid w:val="00C5794E"/>
    <w:rsid w:val="00C60968"/>
    <w:rsid w:val="00C61F0B"/>
    <w:rsid w:val="00C63D39"/>
    <w:rsid w:val="00C63EDD"/>
    <w:rsid w:val="00C65B36"/>
    <w:rsid w:val="00C7292E"/>
    <w:rsid w:val="00C74E88"/>
    <w:rsid w:val="00C80924"/>
    <w:rsid w:val="00C8286B"/>
    <w:rsid w:val="00C84FE8"/>
    <w:rsid w:val="00C8723E"/>
    <w:rsid w:val="00C947F8"/>
    <w:rsid w:val="00C9515F"/>
    <w:rsid w:val="00C963C5"/>
    <w:rsid w:val="00CA030C"/>
    <w:rsid w:val="00CA1F41"/>
    <w:rsid w:val="00CA32EE"/>
    <w:rsid w:val="00CA5771"/>
    <w:rsid w:val="00CA6A1A"/>
    <w:rsid w:val="00CC1E75"/>
    <w:rsid w:val="00CC2925"/>
    <w:rsid w:val="00CC2E0E"/>
    <w:rsid w:val="00CC361C"/>
    <w:rsid w:val="00CC474B"/>
    <w:rsid w:val="00CC658C"/>
    <w:rsid w:val="00CC67BF"/>
    <w:rsid w:val="00CD0843"/>
    <w:rsid w:val="00CD344B"/>
    <w:rsid w:val="00CD4E31"/>
    <w:rsid w:val="00CD5A78"/>
    <w:rsid w:val="00CD63E2"/>
    <w:rsid w:val="00CD7345"/>
    <w:rsid w:val="00CE372E"/>
    <w:rsid w:val="00CF0A1B"/>
    <w:rsid w:val="00CF19F6"/>
    <w:rsid w:val="00CF2F4F"/>
    <w:rsid w:val="00CF536D"/>
    <w:rsid w:val="00D02558"/>
    <w:rsid w:val="00D02E9D"/>
    <w:rsid w:val="00D0676D"/>
    <w:rsid w:val="00D10CB8"/>
    <w:rsid w:val="00D12806"/>
    <w:rsid w:val="00D12D44"/>
    <w:rsid w:val="00D15018"/>
    <w:rsid w:val="00D158AC"/>
    <w:rsid w:val="00D1694C"/>
    <w:rsid w:val="00D20F5E"/>
    <w:rsid w:val="00D226FF"/>
    <w:rsid w:val="00D23B76"/>
    <w:rsid w:val="00D24B4A"/>
    <w:rsid w:val="00D346DA"/>
    <w:rsid w:val="00D379A3"/>
    <w:rsid w:val="00D4598B"/>
    <w:rsid w:val="00D45FF3"/>
    <w:rsid w:val="00D512CF"/>
    <w:rsid w:val="00D528B9"/>
    <w:rsid w:val="00D53186"/>
    <w:rsid w:val="00D5487D"/>
    <w:rsid w:val="00D55684"/>
    <w:rsid w:val="00D60140"/>
    <w:rsid w:val="00D6024A"/>
    <w:rsid w:val="00D608B5"/>
    <w:rsid w:val="00D64739"/>
    <w:rsid w:val="00D65BCB"/>
    <w:rsid w:val="00D71F99"/>
    <w:rsid w:val="00D73CA4"/>
    <w:rsid w:val="00D73D71"/>
    <w:rsid w:val="00D74396"/>
    <w:rsid w:val="00D76722"/>
    <w:rsid w:val="00D80284"/>
    <w:rsid w:val="00D81F71"/>
    <w:rsid w:val="00D8360A"/>
    <w:rsid w:val="00D8642D"/>
    <w:rsid w:val="00D90A5E"/>
    <w:rsid w:val="00D91A68"/>
    <w:rsid w:val="00D95A68"/>
    <w:rsid w:val="00D97D64"/>
    <w:rsid w:val="00DA17C7"/>
    <w:rsid w:val="00DA6A9A"/>
    <w:rsid w:val="00DA72C5"/>
    <w:rsid w:val="00DB0FD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0C07"/>
    <w:rsid w:val="00E017B5"/>
    <w:rsid w:val="00E01BAA"/>
    <w:rsid w:val="00E0282A"/>
    <w:rsid w:val="00E02CC7"/>
    <w:rsid w:val="00E02F9B"/>
    <w:rsid w:val="00E07E14"/>
    <w:rsid w:val="00E10F6F"/>
    <w:rsid w:val="00E12BD0"/>
    <w:rsid w:val="00E136D2"/>
    <w:rsid w:val="00E14F94"/>
    <w:rsid w:val="00E17336"/>
    <w:rsid w:val="00E17D15"/>
    <w:rsid w:val="00E22B95"/>
    <w:rsid w:val="00E26567"/>
    <w:rsid w:val="00E30331"/>
    <w:rsid w:val="00E30BB8"/>
    <w:rsid w:val="00E31F9C"/>
    <w:rsid w:val="00E350CC"/>
    <w:rsid w:val="00E40488"/>
    <w:rsid w:val="00E418B7"/>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77744"/>
    <w:rsid w:val="00E81660"/>
    <w:rsid w:val="00E84E4C"/>
    <w:rsid w:val="00E854FE"/>
    <w:rsid w:val="00E906CC"/>
    <w:rsid w:val="00E939A0"/>
    <w:rsid w:val="00E97E4E"/>
    <w:rsid w:val="00EA1CC2"/>
    <w:rsid w:val="00EA220C"/>
    <w:rsid w:val="00EA2C3F"/>
    <w:rsid w:val="00EA2D76"/>
    <w:rsid w:val="00EA4644"/>
    <w:rsid w:val="00EA758A"/>
    <w:rsid w:val="00EB0699"/>
    <w:rsid w:val="00EB096F"/>
    <w:rsid w:val="00EB199F"/>
    <w:rsid w:val="00EB21A4"/>
    <w:rsid w:val="00EB27C4"/>
    <w:rsid w:val="00EB5387"/>
    <w:rsid w:val="00EB5C10"/>
    <w:rsid w:val="00EB7322"/>
    <w:rsid w:val="00EC0FE9"/>
    <w:rsid w:val="00EC198B"/>
    <w:rsid w:val="00EC246F"/>
    <w:rsid w:val="00EC35F6"/>
    <w:rsid w:val="00EC426D"/>
    <w:rsid w:val="00EC571B"/>
    <w:rsid w:val="00EC57D7"/>
    <w:rsid w:val="00EC6385"/>
    <w:rsid w:val="00ED1DE9"/>
    <w:rsid w:val="00ED23D4"/>
    <w:rsid w:val="00ED4C18"/>
    <w:rsid w:val="00ED5E0B"/>
    <w:rsid w:val="00EE37B6"/>
    <w:rsid w:val="00EF0F45"/>
    <w:rsid w:val="00EF58BA"/>
    <w:rsid w:val="00EF7463"/>
    <w:rsid w:val="00EF7971"/>
    <w:rsid w:val="00F002EF"/>
    <w:rsid w:val="00F01EE9"/>
    <w:rsid w:val="00F0316A"/>
    <w:rsid w:val="00F04900"/>
    <w:rsid w:val="00F065A4"/>
    <w:rsid w:val="00F111EB"/>
    <w:rsid w:val="00F126B9"/>
    <w:rsid w:val="00F12715"/>
    <w:rsid w:val="00F144D5"/>
    <w:rsid w:val="00F146F0"/>
    <w:rsid w:val="00F15039"/>
    <w:rsid w:val="00F20FF3"/>
    <w:rsid w:val="00F21212"/>
    <w:rsid w:val="00F2190B"/>
    <w:rsid w:val="00F228B5"/>
    <w:rsid w:val="00F2389C"/>
    <w:rsid w:val="00F25C67"/>
    <w:rsid w:val="00F30DFF"/>
    <w:rsid w:val="00F32B80"/>
    <w:rsid w:val="00F32C04"/>
    <w:rsid w:val="00F33E5A"/>
    <w:rsid w:val="00F340EB"/>
    <w:rsid w:val="00F347AF"/>
    <w:rsid w:val="00F35285"/>
    <w:rsid w:val="00F407F0"/>
    <w:rsid w:val="00F42162"/>
    <w:rsid w:val="00F43B9D"/>
    <w:rsid w:val="00F44D5E"/>
    <w:rsid w:val="00F53A35"/>
    <w:rsid w:val="00F55A3D"/>
    <w:rsid w:val="00F5744B"/>
    <w:rsid w:val="00F57DE5"/>
    <w:rsid w:val="00F61209"/>
    <w:rsid w:val="00F6259E"/>
    <w:rsid w:val="00F6265D"/>
    <w:rsid w:val="00F627CA"/>
    <w:rsid w:val="00F65DD4"/>
    <w:rsid w:val="00F672B2"/>
    <w:rsid w:val="00F71CD6"/>
    <w:rsid w:val="00F757FA"/>
    <w:rsid w:val="00F81AC2"/>
    <w:rsid w:val="00F82FDB"/>
    <w:rsid w:val="00F8329E"/>
    <w:rsid w:val="00F83973"/>
    <w:rsid w:val="00F87FA3"/>
    <w:rsid w:val="00F9275D"/>
    <w:rsid w:val="00F93D8C"/>
    <w:rsid w:val="00FA3102"/>
    <w:rsid w:val="00FA3782"/>
    <w:rsid w:val="00FA48D4"/>
    <w:rsid w:val="00FA54FA"/>
    <w:rsid w:val="00FA6D39"/>
    <w:rsid w:val="00FB227E"/>
    <w:rsid w:val="00FB3D61"/>
    <w:rsid w:val="00FB44CE"/>
    <w:rsid w:val="00FB5009"/>
    <w:rsid w:val="00FB76AB"/>
    <w:rsid w:val="00FC2A02"/>
    <w:rsid w:val="00FD03FE"/>
    <w:rsid w:val="00FD126E"/>
    <w:rsid w:val="00FD3C36"/>
    <w:rsid w:val="00FD4110"/>
    <w:rsid w:val="00FD4D81"/>
    <w:rsid w:val="00FD68C7"/>
    <w:rsid w:val="00FD7498"/>
    <w:rsid w:val="00FD7FB3"/>
    <w:rsid w:val="00FE4713"/>
    <w:rsid w:val="00FE7D1A"/>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B2309"/>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annotation text"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9106C2"/>
    <w:rPr>
      <w:color w:val="0000FF" w:themeColor="hyperlink"/>
      <w:u w:val="single"/>
    </w:rPr>
  </w:style>
  <w:style w:type="paragraph" w:styleId="ListParagraph">
    <w:name w:val="List Paragraph"/>
    <w:basedOn w:val="Normal"/>
    <w:rsid w:val="009106C2"/>
    <w:pPr>
      <w:ind w:left="720"/>
      <w:contextualSpacing/>
    </w:pPr>
  </w:style>
  <w:style w:type="character" w:styleId="CommentReference">
    <w:name w:val="annotation reference"/>
    <w:basedOn w:val="DefaultParagraphFont"/>
    <w:uiPriority w:val="99"/>
    <w:semiHidden/>
    <w:unhideWhenUsed/>
    <w:rsid w:val="009106C2"/>
    <w:rPr>
      <w:sz w:val="16"/>
      <w:szCs w:val="16"/>
    </w:rPr>
  </w:style>
  <w:style w:type="paragraph" w:styleId="CommentText">
    <w:name w:val="annotation text"/>
    <w:basedOn w:val="Normal"/>
    <w:link w:val="CommentTextChar"/>
    <w:uiPriority w:val="99"/>
    <w:semiHidden/>
    <w:unhideWhenUsed/>
    <w:rsid w:val="009106C2"/>
    <w:pPr>
      <w:spacing w:after="20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9106C2"/>
    <w:rPr>
      <w:rFonts w:asciiTheme="minorHAnsi" w:eastAsiaTheme="minorHAnsi" w:hAnsiTheme="minorHAnsi" w:cstheme="minorBidi"/>
      <w:lang w:eastAsia="en-US"/>
    </w:rPr>
  </w:style>
  <w:style w:type="paragraph" w:styleId="BalloonText">
    <w:name w:val="Balloon Text"/>
    <w:basedOn w:val="Normal"/>
    <w:link w:val="BalloonTextChar"/>
    <w:semiHidden/>
    <w:unhideWhenUsed/>
    <w:rsid w:val="009106C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106C2"/>
    <w:rPr>
      <w:rFonts w:ascii="Segoe UI" w:hAnsi="Segoe UI" w:cs="Segoe UI"/>
      <w:sz w:val="18"/>
      <w:szCs w:val="18"/>
    </w:rPr>
  </w:style>
  <w:style w:type="table" w:styleId="TableGrid">
    <w:name w:val="Table Grid"/>
    <w:basedOn w:val="TableNormal"/>
    <w:uiPriority w:val="59"/>
    <w:rsid w:val="008F58D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rticle-headermeta-info-data">
    <w:name w:val="article-header__meta-info-data"/>
    <w:basedOn w:val="DefaultParagraphFont"/>
    <w:rsid w:val="008F58D0"/>
  </w:style>
  <w:style w:type="character" w:customStyle="1" w:styleId="bibliographic-informationvalue">
    <w:name w:val="bibliographic-information__value"/>
    <w:basedOn w:val="DefaultParagraphFont"/>
    <w:rsid w:val="008F58D0"/>
  </w:style>
  <w:style w:type="character" w:customStyle="1" w:styleId="hlfld-contribauthor">
    <w:name w:val="hlfld-contribauthor"/>
    <w:basedOn w:val="DefaultParagraphFont"/>
    <w:rsid w:val="004A22DC"/>
  </w:style>
  <w:style w:type="character" w:customStyle="1" w:styleId="nlmgiven-names">
    <w:name w:val="nlm_given-names"/>
    <w:basedOn w:val="DefaultParagraphFont"/>
    <w:rsid w:val="004A22DC"/>
  </w:style>
  <w:style w:type="character" w:customStyle="1" w:styleId="nlmyear">
    <w:name w:val="nlm_year"/>
    <w:basedOn w:val="DefaultParagraphFont"/>
    <w:rsid w:val="004A22DC"/>
  </w:style>
  <w:style w:type="character" w:customStyle="1" w:styleId="nlmarticle-title">
    <w:name w:val="nlm_article-title"/>
    <w:basedOn w:val="DefaultParagraphFont"/>
    <w:rsid w:val="004A22DC"/>
  </w:style>
  <w:style w:type="character" w:customStyle="1" w:styleId="nlmfpage">
    <w:name w:val="nlm_fpage"/>
    <w:basedOn w:val="DefaultParagraphFont"/>
    <w:rsid w:val="004A22DC"/>
  </w:style>
  <w:style w:type="character" w:customStyle="1" w:styleId="nlmlpage">
    <w:name w:val="nlm_lpage"/>
    <w:basedOn w:val="DefaultParagraphFont"/>
    <w:rsid w:val="004A22DC"/>
  </w:style>
  <w:style w:type="character" w:customStyle="1" w:styleId="nlmpub-id">
    <w:name w:val="nlm_pub-id"/>
    <w:basedOn w:val="DefaultParagraphFont"/>
    <w:rsid w:val="004A22DC"/>
  </w:style>
  <w:style w:type="character" w:styleId="HTMLCite">
    <w:name w:val="HTML Cite"/>
    <w:basedOn w:val="DefaultParagraphFont"/>
    <w:uiPriority w:val="99"/>
    <w:semiHidden/>
    <w:unhideWhenUsed/>
    <w:rsid w:val="00EA2C3F"/>
    <w:rPr>
      <w:i/>
      <w:iCs/>
    </w:rPr>
  </w:style>
  <w:style w:type="paragraph" w:styleId="CommentSubject">
    <w:name w:val="annotation subject"/>
    <w:basedOn w:val="CommentText"/>
    <w:next w:val="CommentText"/>
    <w:link w:val="CommentSubjectChar"/>
    <w:semiHidden/>
    <w:unhideWhenUsed/>
    <w:rsid w:val="003500C7"/>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semiHidden/>
    <w:rsid w:val="003500C7"/>
    <w:rPr>
      <w:rFonts w:asciiTheme="minorHAnsi" w:eastAsiaTheme="minorHAnsi" w:hAnsiTheme="minorHAnsi" w:cstheme="minorBidi"/>
      <w:b/>
      <w:bCs/>
      <w:lang w:eastAsia="en-US"/>
    </w:rPr>
  </w:style>
  <w:style w:type="character" w:customStyle="1" w:styleId="span-citation">
    <w:name w:val="span-citation"/>
    <w:basedOn w:val="DefaultParagraphFont"/>
    <w:rsid w:val="00525CC0"/>
  </w:style>
  <w:style w:type="paragraph" w:styleId="NormalWeb">
    <w:name w:val="Normal (Web)"/>
    <w:basedOn w:val="Normal"/>
    <w:uiPriority w:val="99"/>
    <w:unhideWhenUsed/>
    <w:rsid w:val="00525CC0"/>
    <w:pPr>
      <w:spacing w:before="100" w:beforeAutospacing="1" w:after="100" w:afterAutospacing="1" w:line="240" w:lineRule="auto"/>
    </w:pPr>
  </w:style>
  <w:style w:type="character" w:styleId="Strong">
    <w:name w:val="Strong"/>
    <w:basedOn w:val="DefaultParagraphFont"/>
    <w:uiPriority w:val="22"/>
    <w:qFormat/>
    <w:rsid w:val="00525CC0"/>
    <w:rPr>
      <w:b/>
      <w:bCs/>
    </w:rPr>
  </w:style>
  <w:style w:type="character" w:styleId="Emphasis">
    <w:name w:val="Emphasis"/>
    <w:basedOn w:val="DefaultParagraphFont"/>
    <w:uiPriority w:val="20"/>
    <w:qFormat/>
    <w:rsid w:val="00525CC0"/>
    <w:rPr>
      <w:i/>
      <w:iCs/>
    </w:rPr>
  </w:style>
  <w:style w:type="paragraph" w:styleId="Revision">
    <w:name w:val="Revision"/>
    <w:hidden/>
    <w:semiHidden/>
    <w:rsid w:val="008778D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annotation text"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9106C2"/>
    <w:rPr>
      <w:color w:val="0000FF" w:themeColor="hyperlink"/>
      <w:u w:val="single"/>
    </w:rPr>
  </w:style>
  <w:style w:type="paragraph" w:styleId="ListParagraph">
    <w:name w:val="List Paragraph"/>
    <w:basedOn w:val="Normal"/>
    <w:rsid w:val="009106C2"/>
    <w:pPr>
      <w:ind w:left="720"/>
      <w:contextualSpacing/>
    </w:pPr>
  </w:style>
  <w:style w:type="character" w:styleId="CommentReference">
    <w:name w:val="annotation reference"/>
    <w:basedOn w:val="DefaultParagraphFont"/>
    <w:uiPriority w:val="99"/>
    <w:semiHidden/>
    <w:unhideWhenUsed/>
    <w:rsid w:val="009106C2"/>
    <w:rPr>
      <w:sz w:val="16"/>
      <w:szCs w:val="16"/>
    </w:rPr>
  </w:style>
  <w:style w:type="paragraph" w:styleId="CommentText">
    <w:name w:val="annotation text"/>
    <w:basedOn w:val="Normal"/>
    <w:link w:val="CommentTextChar"/>
    <w:uiPriority w:val="99"/>
    <w:semiHidden/>
    <w:unhideWhenUsed/>
    <w:rsid w:val="009106C2"/>
    <w:pPr>
      <w:spacing w:after="20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9106C2"/>
    <w:rPr>
      <w:rFonts w:asciiTheme="minorHAnsi" w:eastAsiaTheme="minorHAnsi" w:hAnsiTheme="minorHAnsi" w:cstheme="minorBidi"/>
      <w:lang w:eastAsia="en-US"/>
    </w:rPr>
  </w:style>
  <w:style w:type="paragraph" w:styleId="BalloonText">
    <w:name w:val="Balloon Text"/>
    <w:basedOn w:val="Normal"/>
    <w:link w:val="BalloonTextChar"/>
    <w:semiHidden/>
    <w:unhideWhenUsed/>
    <w:rsid w:val="009106C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106C2"/>
    <w:rPr>
      <w:rFonts w:ascii="Segoe UI" w:hAnsi="Segoe UI" w:cs="Segoe UI"/>
      <w:sz w:val="18"/>
      <w:szCs w:val="18"/>
    </w:rPr>
  </w:style>
  <w:style w:type="table" w:styleId="TableGrid">
    <w:name w:val="Table Grid"/>
    <w:basedOn w:val="TableNormal"/>
    <w:uiPriority w:val="59"/>
    <w:rsid w:val="008F58D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rticle-headermeta-info-data">
    <w:name w:val="article-header__meta-info-data"/>
    <w:basedOn w:val="DefaultParagraphFont"/>
    <w:rsid w:val="008F58D0"/>
  </w:style>
  <w:style w:type="character" w:customStyle="1" w:styleId="bibliographic-informationvalue">
    <w:name w:val="bibliographic-information__value"/>
    <w:basedOn w:val="DefaultParagraphFont"/>
    <w:rsid w:val="008F58D0"/>
  </w:style>
  <w:style w:type="character" w:customStyle="1" w:styleId="hlfld-contribauthor">
    <w:name w:val="hlfld-contribauthor"/>
    <w:basedOn w:val="DefaultParagraphFont"/>
    <w:rsid w:val="004A22DC"/>
  </w:style>
  <w:style w:type="character" w:customStyle="1" w:styleId="nlmgiven-names">
    <w:name w:val="nlm_given-names"/>
    <w:basedOn w:val="DefaultParagraphFont"/>
    <w:rsid w:val="004A22DC"/>
  </w:style>
  <w:style w:type="character" w:customStyle="1" w:styleId="nlmyear">
    <w:name w:val="nlm_year"/>
    <w:basedOn w:val="DefaultParagraphFont"/>
    <w:rsid w:val="004A22DC"/>
  </w:style>
  <w:style w:type="character" w:customStyle="1" w:styleId="nlmarticle-title">
    <w:name w:val="nlm_article-title"/>
    <w:basedOn w:val="DefaultParagraphFont"/>
    <w:rsid w:val="004A22DC"/>
  </w:style>
  <w:style w:type="character" w:customStyle="1" w:styleId="nlmfpage">
    <w:name w:val="nlm_fpage"/>
    <w:basedOn w:val="DefaultParagraphFont"/>
    <w:rsid w:val="004A22DC"/>
  </w:style>
  <w:style w:type="character" w:customStyle="1" w:styleId="nlmlpage">
    <w:name w:val="nlm_lpage"/>
    <w:basedOn w:val="DefaultParagraphFont"/>
    <w:rsid w:val="004A22DC"/>
  </w:style>
  <w:style w:type="character" w:customStyle="1" w:styleId="nlmpub-id">
    <w:name w:val="nlm_pub-id"/>
    <w:basedOn w:val="DefaultParagraphFont"/>
    <w:rsid w:val="004A22DC"/>
  </w:style>
  <w:style w:type="character" w:styleId="HTMLCite">
    <w:name w:val="HTML Cite"/>
    <w:basedOn w:val="DefaultParagraphFont"/>
    <w:uiPriority w:val="99"/>
    <w:semiHidden/>
    <w:unhideWhenUsed/>
    <w:rsid w:val="00EA2C3F"/>
    <w:rPr>
      <w:i/>
      <w:iCs/>
    </w:rPr>
  </w:style>
  <w:style w:type="paragraph" w:styleId="CommentSubject">
    <w:name w:val="annotation subject"/>
    <w:basedOn w:val="CommentText"/>
    <w:next w:val="CommentText"/>
    <w:link w:val="CommentSubjectChar"/>
    <w:semiHidden/>
    <w:unhideWhenUsed/>
    <w:rsid w:val="003500C7"/>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semiHidden/>
    <w:rsid w:val="003500C7"/>
    <w:rPr>
      <w:rFonts w:asciiTheme="minorHAnsi" w:eastAsiaTheme="minorHAnsi" w:hAnsiTheme="minorHAnsi" w:cstheme="minorBidi"/>
      <w:b/>
      <w:bCs/>
      <w:lang w:eastAsia="en-US"/>
    </w:rPr>
  </w:style>
  <w:style w:type="character" w:customStyle="1" w:styleId="span-citation">
    <w:name w:val="span-citation"/>
    <w:basedOn w:val="DefaultParagraphFont"/>
    <w:rsid w:val="00525CC0"/>
  </w:style>
  <w:style w:type="paragraph" w:styleId="NormalWeb">
    <w:name w:val="Normal (Web)"/>
    <w:basedOn w:val="Normal"/>
    <w:uiPriority w:val="99"/>
    <w:unhideWhenUsed/>
    <w:rsid w:val="00525CC0"/>
    <w:pPr>
      <w:spacing w:before="100" w:beforeAutospacing="1" w:after="100" w:afterAutospacing="1" w:line="240" w:lineRule="auto"/>
    </w:pPr>
  </w:style>
  <w:style w:type="character" w:styleId="Strong">
    <w:name w:val="Strong"/>
    <w:basedOn w:val="DefaultParagraphFont"/>
    <w:uiPriority w:val="22"/>
    <w:qFormat/>
    <w:rsid w:val="00525CC0"/>
    <w:rPr>
      <w:b/>
      <w:bCs/>
    </w:rPr>
  </w:style>
  <w:style w:type="character" w:styleId="Emphasis">
    <w:name w:val="Emphasis"/>
    <w:basedOn w:val="DefaultParagraphFont"/>
    <w:uiPriority w:val="20"/>
    <w:qFormat/>
    <w:rsid w:val="00525CC0"/>
    <w:rPr>
      <w:i/>
      <w:iCs/>
    </w:rPr>
  </w:style>
  <w:style w:type="paragraph" w:styleId="Revision">
    <w:name w:val="Revision"/>
    <w:hidden/>
    <w:semiHidden/>
    <w:rsid w:val="008778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06663">
      <w:bodyDiv w:val="1"/>
      <w:marLeft w:val="0"/>
      <w:marRight w:val="0"/>
      <w:marTop w:val="0"/>
      <w:marBottom w:val="0"/>
      <w:divBdr>
        <w:top w:val="none" w:sz="0" w:space="0" w:color="auto"/>
        <w:left w:val="none" w:sz="0" w:space="0" w:color="auto"/>
        <w:bottom w:val="none" w:sz="0" w:space="0" w:color="auto"/>
        <w:right w:val="none" w:sz="0" w:space="0" w:color="auto"/>
      </w:divBdr>
      <w:divsChild>
        <w:div w:id="1946040067">
          <w:marLeft w:val="0"/>
          <w:marRight w:val="0"/>
          <w:marTop w:val="0"/>
          <w:marBottom w:val="0"/>
          <w:divBdr>
            <w:top w:val="none" w:sz="0" w:space="0" w:color="auto"/>
            <w:left w:val="none" w:sz="0" w:space="0" w:color="auto"/>
            <w:bottom w:val="none" w:sz="0" w:space="0" w:color="auto"/>
            <w:right w:val="none" w:sz="0" w:space="0" w:color="auto"/>
          </w:divBdr>
        </w:div>
      </w:divsChild>
    </w:div>
    <w:div w:id="372079239">
      <w:bodyDiv w:val="1"/>
      <w:marLeft w:val="0"/>
      <w:marRight w:val="0"/>
      <w:marTop w:val="0"/>
      <w:marBottom w:val="0"/>
      <w:divBdr>
        <w:top w:val="none" w:sz="0" w:space="0" w:color="auto"/>
        <w:left w:val="none" w:sz="0" w:space="0" w:color="auto"/>
        <w:bottom w:val="none" w:sz="0" w:space="0" w:color="auto"/>
        <w:right w:val="none" w:sz="0" w:space="0" w:color="auto"/>
      </w:divBdr>
    </w:div>
    <w:div w:id="752317949">
      <w:bodyDiv w:val="1"/>
      <w:marLeft w:val="0"/>
      <w:marRight w:val="0"/>
      <w:marTop w:val="0"/>
      <w:marBottom w:val="0"/>
      <w:divBdr>
        <w:top w:val="none" w:sz="0" w:space="0" w:color="auto"/>
        <w:left w:val="none" w:sz="0" w:space="0" w:color="auto"/>
        <w:bottom w:val="none" w:sz="0" w:space="0" w:color="auto"/>
        <w:right w:val="none" w:sz="0" w:space="0" w:color="auto"/>
      </w:divBdr>
      <w:divsChild>
        <w:div w:id="1414624298">
          <w:marLeft w:val="0"/>
          <w:marRight w:val="0"/>
          <w:marTop w:val="0"/>
          <w:marBottom w:val="0"/>
          <w:divBdr>
            <w:top w:val="none" w:sz="0" w:space="0" w:color="auto"/>
            <w:left w:val="none" w:sz="0" w:space="0" w:color="auto"/>
            <w:bottom w:val="none" w:sz="0" w:space="0" w:color="auto"/>
            <w:right w:val="none" w:sz="0" w:space="0" w:color="auto"/>
          </w:divBdr>
        </w:div>
        <w:div w:id="712659129">
          <w:marLeft w:val="0"/>
          <w:marRight w:val="0"/>
          <w:marTop w:val="0"/>
          <w:marBottom w:val="0"/>
          <w:divBdr>
            <w:top w:val="none" w:sz="0" w:space="0" w:color="auto"/>
            <w:left w:val="none" w:sz="0" w:space="0" w:color="auto"/>
            <w:bottom w:val="none" w:sz="0" w:space="0" w:color="auto"/>
            <w:right w:val="none" w:sz="0" w:space="0" w:color="auto"/>
          </w:divBdr>
        </w:div>
        <w:div w:id="1579899544">
          <w:marLeft w:val="0"/>
          <w:marRight w:val="0"/>
          <w:marTop w:val="0"/>
          <w:marBottom w:val="0"/>
          <w:divBdr>
            <w:top w:val="none" w:sz="0" w:space="0" w:color="auto"/>
            <w:left w:val="none" w:sz="0" w:space="0" w:color="auto"/>
            <w:bottom w:val="none" w:sz="0" w:space="0" w:color="auto"/>
            <w:right w:val="none" w:sz="0" w:space="0" w:color="auto"/>
          </w:divBdr>
        </w:div>
        <w:div w:id="673653593">
          <w:marLeft w:val="0"/>
          <w:marRight w:val="0"/>
          <w:marTop w:val="0"/>
          <w:marBottom w:val="0"/>
          <w:divBdr>
            <w:top w:val="none" w:sz="0" w:space="0" w:color="auto"/>
            <w:left w:val="none" w:sz="0" w:space="0" w:color="auto"/>
            <w:bottom w:val="none" w:sz="0" w:space="0" w:color="auto"/>
            <w:right w:val="none" w:sz="0" w:space="0" w:color="auto"/>
          </w:divBdr>
        </w:div>
      </w:divsChild>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864007600">
      <w:bodyDiv w:val="1"/>
      <w:marLeft w:val="0"/>
      <w:marRight w:val="0"/>
      <w:marTop w:val="0"/>
      <w:marBottom w:val="0"/>
      <w:divBdr>
        <w:top w:val="none" w:sz="0" w:space="0" w:color="auto"/>
        <w:left w:val="none" w:sz="0" w:space="0" w:color="auto"/>
        <w:bottom w:val="none" w:sz="0" w:space="0" w:color="auto"/>
        <w:right w:val="none" w:sz="0" w:space="0" w:color="auto"/>
      </w:divBdr>
      <w:divsChild>
        <w:div w:id="2022122003">
          <w:marLeft w:val="0"/>
          <w:marRight w:val="0"/>
          <w:marTop w:val="0"/>
          <w:marBottom w:val="0"/>
          <w:divBdr>
            <w:top w:val="none" w:sz="0" w:space="0" w:color="auto"/>
            <w:left w:val="none" w:sz="0" w:space="0" w:color="auto"/>
            <w:bottom w:val="none" w:sz="0" w:space="0" w:color="auto"/>
            <w:right w:val="none" w:sz="0" w:space="0" w:color="auto"/>
          </w:divBdr>
        </w:div>
        <w:div w:id="1247108765">
          <w:marLeft w:val="0"/>
          <w:marRight w:val="0"/>
          <w:marTop w:val="0"/>
          <w:marBottom w:val="0"/>
          <w:divBdr>
            <w:top w:val="none" w:sz="0" w:space="0" w:color="auto"/>
            <w:left w:val="none" w:sz="0" w:space="0" w:color="auto"/>
            <w:bottom w:val="none" w:sz="0" w:space="0" w:color="auto"/>
            <w:right w:val="none" w:sz="0" w:space="0" w:color="auto"/>
          </w:divBdr>
        </w:div>
        <w:div w:id="1505435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Lesley.Calderwood@uws.ac.uk" TargetMode="External"/><Relationship Id="rId14" Type="http://schemas.openxmlformats.org/officeDocument/2006/relationships/chart" Target="charts/chart5.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7zO08719F1A\TF_Template_Word_Windows_2016.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Voice%20Paper%20-%20current%20April%202018\Copy%20of%20voice%20paper%20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Voice%20Paper%20-%20current%20April%202018\Copy%20of%20voice%20paper%20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sleyandAndrew\Desktop\LB%20Work\voice%20paper%20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sleyandAndrew\Desktop\LB%20Work\voice%20paper%20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J:\Voice%20Paper%20-%20current%20April%202018%20-%20this%20one\Writing%20Retreat\Revisions%20Jan%2019\Confidence-Accuracy%20Calibration%20Re-don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GB">
                <a:latin typeface="Times New Roman" panose="02020603050405020304" pitchFamily="18" charset="0"/>
                <a:cs typeface="Times New Roman" panose="02020603050405020304" pitchFamily="18" charset="0"/>
              </a:rPr>
              <a:t>Accuracy on Target-Present Lineups</a:t>
            </a:r>
          </a:p>
        </c:rich>
      </c:tx>
      <c:overlay val="0"/>
      <c:spPr>
        <a:noFill/>
        <a:ln>
          <a:noFill/>
        </a:ln>
        <a:effectLst/>
      </c:spPr>
    </c:title>
    <c:autoTitleDeleted val="0"/>
    <c:plotArea>
      <c:layout/>
      <c:barChart>
        <c:barDir val="col"/>
        <c:grouping val="clustered"/>
        <c:varyColors val="0"/>
        <c:ser>
          <c:idx val="0"/>
          <c:order val="0"/>
          <c:tx>
            <c:strRef>
              <c:f>Sheet1!$B$2</c:f>
              <c:strCache>
                <c:ptCount val="1"/>
                <c:pt idx="0">
                  <c:v>Correct Identification</c:v>
                </c:pt>
              </c:strCache>
            </c:strRef>
          </c:tx>
          <c:spPr>
            <a:gradFill rotWithShape="1">
              <a:gsLst>
                <a:gs pos="0">
                  <a:schemeClr val="dk1">
                    <a:tint val="88500"/>
                    <a:satMod val="103000"/>
                    <a:lumMod val="102000"/>
                    <a:tint val="94000"/>
                  </a:schemeClr>
                </a:gs>
                <a:gs pos="50000">
                  <a:schemeClr val="dk1">
                    <a:tint val="88500"/>
                    <a:satMod val="110000"/>
                    <a:lumMod val="100000"/>
                    <a:shade val="100000"/>
                  </a:schemeClr>
                </a:gs>
                <a:gs pos="100000">
                  <a:schemeClr val="dk1">
                    <a:tint val="885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errBars>
            <c:errBarType val="both"/>
            <c:errValType val="stdErr"/>
            <c:noEndCap val="0"/>
            <c:spPr>
              <a:noFill/>
              <a:ln w="9525">
                <a:solidFill>
                  <a:schemeClr val="tx2">
                    <a:lumMod val="75000"/>
                    <a:lumOff val="25000"/>
                  </a:schemeClr>
                </a:solidFill>
                <a:round/>
              </a:ln>
              <a:effectLst/>
            </c:spPr>
          </c:errBars>
          <c:cat>
            <c:strRef>
              <c:f>Sheet1!$A$3:$A$8</c:f>
              <c:strCache>
                <c:ptCount val="6"/>
                <c:pt idx="0">
                  <c:v>6-7 years</c:v>
                </c:pt>
                <c:pt idx="1">
                  <c:v>8-9 years</c:v>
                </c:pt>
                <c:pt idx="2">
                  <c:v>10-11 years</c:v>
                </c:pt>
                <c:pt idx="3">
                  <c:v>12-13 years</c:v>
                </c:pt>
                <c:pt idx="4">
                  <c:v>14-15 years</c:v>
                </c:pt>
                <c:pt idx="5">
                  <c:v>Adults</c:v>
                </c:pt>
              </c:strCache>
            </c:strRef>
          </c:cat>
          <c:val>
            <c:numRef>
              <c:f>Sheet1!$B$3:$B$8</c:f>
              <c:numCache>
                <c:formatCode>General</c:formatCode>
                <c:ptCount val="6"/>
                <c:pt idx="0">
                  <c:v>14</c:v>
                </c:pt>
                <c:pt idx="1">
                  <c:v>63</c:v>
                </c:pt>
                <c:pt idx="2">
                  <c:v>60</c:v>
                </c:pt>
                <c:pt idx="3">
                  <c:v>81</c:v>
                </c:pt>
                <c:pt idx="4">
                  <c:v>89</c:v>
                </c:pt>
                <c:pt idx="5">
                  <c:v>75</c:v>
                </c:pt>
              </c:numCache>
            </c:numRef>
          </c:val>
          <c:extLst xmlns:c16r2="http://schemas.microsoft.com/office/drawing/2015/06/chart">
            <c:ext xmlns:c16="http://schemas.microsoft.com/office/drawing/2014/chart" uri="{C3380CC4-5D6E-409C-BE32-E72D297353CC}">
              <c16:uniqueId val="{00000000-018E-46FA-A09A-142EA480B69C}"/>
            </c:ext>
          </c:extLst>
        </c:ser>
        <c:ser>
          <c:idx val="1"/>
          <c:order val="1"/>
          <c:tx>
            <c:strRef>
              <c:f>Sheet1!$C$2</c:f>
              <c:strCache>
                <c:ptCount val="1"/>
                <c:pt idx="0">
                  <c:v>False Identification</c:v>
                </c:pt>
              </c:strCache>
            </c:strRef>
          </c:tx>
          <c:spPr>
            <a:gradFill rotWithShape="1">
              <a:gsLst>
                <a:gs pos="0">
                  <a:schemeClr val="dk1">
                    <a:tint val="55000"/>
                    <a:satMod val="103000"/>
                    <a:lumMod val="102000"/>
                    <a:tint val="94000"/>
                  </a:schemeClr>
                </a:gs>
                <a:gs pos="50000">
                  <a:schemeClr val="dk1">
                    <a:tint val="55000"/>
                    <a:satMod val="110000"/>
                    <a:lumMod val="100000"/>
                    <a:shade val="100000"/>
                  </a:schemeClr>
                </a:gs>
                <a:gs pos="100000">
                  <a:schemeClr val="dk1">
                    <a:tint val="55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errBars>
            <c:errBarType val="both"/>
            <c:errValType val="stdErr"/>
            <c:noEndCap val="0"/>
            <c:spPr>
              <a:noFill/>
              <a:ln w="9525">
                <a:solidFill>
                  <a:schemeClr val="tx2">
                    <a:lumMod val="75000"/>
                    <a:lumOff val="25000"/>
                  </a:schemeClr>
                </a:solidFill>
                <a:round/>
              </a:ln>
              <a:effectLst/>
            </c:spPr>
          </c:errBars>
          <c:cat>
            <c:strRef>
              <c:f>Sheet1!$A$3:$A$8</c:f>
              <c:strCache>
                <c:ptCount val="6"/>
                <c:pt idx="0">
                  <c:v>6-7 years</c:v>
                </c:pt>
                <c:pt idx="1">
                  <c:v>8-9 years</c:v>
                </c:pt>
                <c:pt idx="2">
                  <c:v>10-11 years</c:v>
                </c:pt>
                <c:pt idx="3">
                  <c:v>12-13 years</c:v>
                </c:pt>
                <c:pt idx="4">
                  <c:v>14-15 years</c:v>
                </c:pt>
                <c:pt idx="5">
                  <c:v>Adults</c:v>
                </c:pt>
              </c:strCache>
            </c:strRef>
          </c:cat>
          <c:val>
            <c:numRef>
              <c:f>Sheet1!$C$3:$C$8</c:f>
              <c:numCache>
                <c:formatCode>General</c:formatCode>
                <c:ptCount val="6"/>
                <c:pt idx="0">
                  <c:v>72</c:v>
                </c:pt>
                <c:pt idx="1">
                  <c:v>26</c:v>
                </c:pt>
                <c:pt idx="2">
                  <c:v>23</c:v>
                </c:pt>
                <c:pt idx="3">
                  <c:v>19</c:v>
                </c:pt>
                <c:pt idx="4">
                  <c:v>7</c:v>
                </c:pt>
                <c:pt idx="5">
                  <c:v>21</c:v>
                </c:pt>
              </c:numCache>
            </c:numRef>
          </c:val>
          <c:extLst xmlns:c16r2="http://schemas.microsoft.com/office/drawing/2015/06/chart">
            <c:ext xmlns:c16="http://schemas.microsoft.com/office/drawing/2014/chart" uri="{C3380CC4-5D6E-409C-BE32-E72D297353CC}">
              <c16:uniqueId val="{00000001-018E-46FA-A09A-142EA480B69C}"/>
            </c:ext>
          </c:extLst>
        </c:ser>
        <c:ser>
          <c:idx val="2"/>
          <c:order val="2"/>
          <c:tx>
            <c:strRef>
              <c:f>Sheet1!$D$2</c:f>
              <c:strCache>
                <c:ptCount val="1"/>
                <c:pt idx="0">
                  <c:v>Miss</c:v>
                </c:pt>
              </c:strCache>
            </c:strRef>
          </c:tx>
          <c:spPr>
            <a:gradFill rotWithShape="1">
              <a:gsLst>
                <a:gs pos="0">
                  <a:schemeClr val="dk1">
                    <a:tint val="75000"/>
                    <a:satMod val="103000"/>
                    <a:lumMod val="102000"/>
                    <a:tint val="94000"/>
                  </a:schemeClr>
                </a:gs>
                <a:gs pos="50000">
                  <a:schemeClr val="dk1">
                    <a:tint val="75000"/>
                    <a:satMod val="110000"/>
                    <a:lumMod val="100000"/>
                    <a:shade val="100000"/>
                  </a:schemeClr>
                </a:gs>
                <a:gs pos="100000">
                  <a:schemeClr val="dk1">
                    <a:tint val="75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errBars>
            <c:errBarType val="both"/>
            <c:errValType val="stdErr"/>
            <c:noEndCap val="0"/>
            <c:spPr>
              <a:noFill/>
              <a:ln w="9525">
                <a:solidFill>
                  <a:schemeClr val="tx2">
                    <a:lumMod val="75000"/>
                    <a:lumOff val="25000"/>
                  </a:schemeClr>
                </a:solidFill>
                <a:round/>
              </a:ln>
              <a:effectLst/>
            </c:spPr>
          </c:errBars>
          <c:cat>
            <c:strRef>
              <c:f>Sheet1!$A$3:$A$8</c:f>
              <c:strCache>
                <c:ptCount val="6"/>
                <c:pt idx="0">
                  <c:v>6-7 years</c:v>
                </c:pt>
                <c:pt idx="1">
                  <c:v>8-9 years</c:v>
                </c:pt>
                <c:pt idx="2">
                  <c:v>10-11 years</c:v>
                </c:pt>
                <c:pt idx="3">
                  <c:v>12-13 years</c:v>
                </c:pt>
                <c:pt idx="4">
                  <c:v>14-15 years</c:v>
                </c:pt>
                <c:pt idx="5">
                  <c:v>Adults</c:v>
                </c:pt>
              </c:strCache>
            </c:strRef>
          </c:cat>
          <c:val>
            <c:numRef>
              <c:f>Sheet1!$D$3:$D$8</c:f>
              <c:numCache>
                <c:formatCode>General</c:formatCode>
                <c:ptCount val="6"/>
                <c:pt idx="0">
                  <c:v>14</c:v>
                </c:pt>
                <c:pt idx="1">
                  <c:v>11</c:v>
                </c:pt>
                <c:pt idx="2">
                  <c:v>17</c:v>
                </c:pt>
                <c:pt idx="3">
                  <c:v>0</c:v>
                </c:pt>
                <c:pt idx="4">
                  <c:v>4</c:v>
                </c:pt>
                <c:pt idx="5">
                  <c:v>4</c:v>
                </c:pt>
              </c:numCache>
            </c:numRef>
          </c:val>
          <c:extLst xmlns:c16r2="http://schemas.microsoft.com/office/drawing/2015/06/chart">
            <c:ext xmlns:c16="http://schemas.microsoft.com/office/drawing/2014/chart" uri="{C3380CC4-5D6E-409C-BE32-E72D297353CC}">
              <c16:uniqueId val="{00000002-018E-46FA-A09A-142EA480B69C}"/>
            </c:ext>
          </c:extLst>
        </c:ser>
        <c:dLbls>
          <c:dLblPos val="outEnd"/>
          <c:showLegendKey val="0"/>
          <c:showVal val="1"/>
          <c:showCatName val="0"/>
          <c:showSerName val="0"/>
          <c:showPercent val="0"/>
          <c:showBubbleSize val="0"/>
        </c:dLbls>
        <c:gapWidth val="100"/>
        <c:overlap val="-24"/>
        <c:axId val="55917568"/>
        <c:axId val="64967808"/>
      </c:barChart>
      <c:catAx>
        <c:axId val="55917568"/>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GB" sz="1200">
                    <a:latin typeface="Times New Roman" panose="02020603050405020304" pitchFamily="18" charset="0"/>
                    <a:cs typeface="Times New Roman" panose="02020603050405020304" pitchFamily="18" charset="0"/>
                  </a:rPr>
                  <a:t>Age Group</a:t>
                </a:r>
              </a:p>
            </c:rich>
          </c:tx>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2"/>
                </a:solidFill>
                <a:latin typeface="+mn-lt"/>
                <a:ea typeface="+mn-ea"/>
                <a:cs typeface="+mn-cs"/>
              </a:defRPr>
            </a:pPr>
            <a:endParaRPr lang="en-US"/>
          </a:p>
        </c:txPr>
        <c:crossAx val="64967808"/>
        <c:crosses val="autoZero"/>
        <c:auto val="1"/>
        <c:lblAlgn val="ctr"/>
        <c:lblOffset val="100"/>
        <c:noMultiLvlLbl val="0"/>
      </c:catAx>
      <c:valAx>
        <c:axId val="64967808"/>
        <c:scaling>
          <c:orientation val="minMax"/>
          <c:max val="100"/>
          <c:min val="0"/>
        </c:scaling>
        <c:delete val="0"/>
        <c:axPos val="l"/>
        <c:title>
          <c:tx>
            <c:rich>
              <a:bodyPr rot="-54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GB" sz="1200">
                    <a:latin typeface="Times New Roman" panose="02020603050405020304" pitchFamily="18" charset="0"/>
                    <a:cs typeface="Times New Roman" panose="02020603050405020304" pitchFamily="18" charset="0"/>
                  </a:rPr>
                  <a:t>Proportion of answers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55917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GB">
                <a:latin typeface="Times New Roman" panose="02020603050405020304" pitchFamily="18" charset="0"/>
                <a:cs typeface="Times New Roman" panose="02020603050405020304" pitchFamily="18" charset="0"/>
              </a:rPr>
              <a:t>Accuracy on</a:t>
            </a:r>
            <a:r>
              <a:rPr lang="en-GB" baseline="0">
                <a:latin typeface="Times New Roman" panose="02020603050405020304" pitchFamily="18" charset="0"/>
                <a:cs typeface="Times New Roman" panose="02020603050405020304" pitchFamily="18" charset="0"/>
              </a:rPr>
              <a:t> </a:t>
            </a:r>
            <a:r>
              <a:rPr lang="en-GB">
                <a:latin typeface="Times New Roman" panose="02020603050405020304" pitchFamily="18" charset="0"/>
                <a:cs typeface="Times New Roman" panose="02020603050405020304" pitchFamily="18" charset="0"/>
              </a:rPr>
              <a:t>Target-Absent Lineups</a:t>
            </a:r>
          </a:p>
        </c:rich>
      </c:tx>
      <c:overlay val="0"/>
      <c:spPr>
        <a:noFill/>
        <a:ln>
          <a:noFill/>
        </a:ln>
        <a:effectLst/>
      </c:spPr>
    </c:title>
    <c:autoTitleDeleted val="0"/>
    <c:plotArea>
      <c:layout/>
      <c:barChart>
        <c:barDir val="col"/>
        <c:grouping val="clustered"/>
        <c:varyColors val="0"/>
        <c:ser>
          <c:idx val="0"/>
          <c:order val="0"/>
          <c:tx>
            <c:strRef>
              <c:f>Sheet4!$B$2</c:f>
              <c:strCache>
                <c:ptCount val="1"/>
                <c:pt idx="0">
                  <c:v>Correct Rejection</c:v>
                </c:pt>
              </c:strCache>
            </c:strRef>
          </c:tx>
          <c:spPr>
            <a:gradFill rotWithShape="1">
              <a:gsLst>
                <a:gs pos="0">
                  <a:schemeClr val="dk1">
                    <a:tint val="88500"/>
                    <a:satMod val="103000"/>
                    <a:lumMod val="102000"/>
                    <a:tint val="94000"/>
                  </a:schemeClr>
                </a:gs>
                <a:gs pos="50000">
                  <a:schemeClr val="dk1">
                    <a:tint val="88500"/>
                    <a:satMod val="110000"/>
                    <a:lumMod val="100000"/>
                    <a:shade val="100000"/>
                  </a:schemeClr>
                </a:gs>
                <a:gs pos="100000">
                  <a:schemeClr val="dk1">
                    <a:tint val="885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errBars>
            <c:errBarType val="both"/>
            <c:errValType val="stdErr"/>
            <c:noEndCap val="0"/>
            <c:spPr>
              <a:noFill/>
              <a:ln w="9525">
                <a:solidFill>
                  <a:schemeClr val="tx2">
                    <a:lumMod val="75000"/>
                    <a:lumOff val="25000"/>
                  </a:schemeClr>
                </a:solidFill>
                <a:round/>
              </a:ln>
              <a:effectLst/>
            </c:spPr>
          </c:errBars>
          <c:cat>
            <c:strRef>
              <c:f>Sheet4!$A$3:$A$8</c:f>
              <c:strCache>
                <c:ptCount val="6"/>
                <c:pt idx="0">
                  <c:v>6-7 years</c:v>
                </c:pt>
                <c:pt idx="1">
                  <c:v>8-9 years</c:v>
                </c:pt>
                <c:pt idx="2">
                  <c:v>10-11 years</c:v>
                </c:pt>
                <c:pt idx="3">
                  <c:v>12-13 years</c:v>
                </c:pt>
                <c:pt idx="4">
                  <c:v>14-15 years</c:v>
                </c:pt>
                <c:pt idx="5">
                  <c:v>Adults</c:v>
                </c:pt>
              </c:strCache>
            </c:strRef>
          </c:cat>
          <c:val>
            <c:numRef>
              <c:f>Sheet4!$B$3:$B$8</c:f>
              <c:numCache>
                <c:formatCode>General</c:formatCode>
                <c:ptCount val="6"/>
                <c:pt idx="0">
                  <c:v>30</c:v>
                </c:pt>
                <c:pt idx="1">
                  <c:v>15</c:v>
                </c:pt>
                <c:pt idx="2">
                  <c:v>31</c:v>
                </c:pt>
                <c:pt idx="3">
                  <c:v>24</c:v>
                </c:pt>
                <c:pt idx="4">
                  <c:v>35</c:v>
                </c:pt>
                <c:pt idx="5">
                  <c:v>37.5</c:v>
                </c:pt>
              </c:numCache>
            </c:numRef>
          </c:val>
          <c:extLst xmlns:c16r2="http://schemas.microsoft.com/office/drawing/2015/06/chart">
            <c:ext xmlns:c16="http://schemas.microsoft.com/office/drawing/2014/chart" uri="{C3380CC4-5D6E-409C-BE32-E72D297353CC}">
              <c16:uniqueId val="{00000000-6DEC-4FC4-81DD-14D4B68F79AC}"/>
            </c:ext>
          </c:extLst>
        </c:ser>
        <c:ser>
          <c:idx val="1"/>
          <c:order val="1"/>
          <c:tx>
            <c:strRef>
              <c:f>Sheet4!$C$2</c:f>
              <c:strCache>
                <c:ptCount val="1"/>
                <c:pt idx="0">
                  <c:v>False Identification</c:v>
                </c:pt>
              </c:strCache>
            </c:strRef>
          </c:tx>
          <c:spPr>
            <a:gradFill rotWithShape="1">
              <a:gsLst>
                <a:gs pos="0">
                  <a:schemeClr val="dk1">
                    <a:tint val="55000"/>
                    <a:satMod val="103000"/>
                    <a:lumMod val="102000"/>
                    <a:tint val="94000"/>
                  </a:schemeClr>
                </a:gs>
                <a:gs pos="50000">
                  <a:schemeClr val="dk1">
                    <a:tint val="55000"/>
                    <a:satMod val="110000"/>
                    <a:lumMod val="100000"/>
                    <a:shade val="100000"/>
                  </a:schemeClr>
                </a:gs>
                <a:gs pos="100000">
                  <a:schemeClr val="dk1">
                    <a:tint val="55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errBars>
            <c:errBarType val="both"/>
            <c:errValType val="stdErr"/>
            <c:noEndCap val="0"/>
            <c:spPr>
              <a:noFill/>
              <a:ln w="9525">
                <a:solidFill>
                  <a:schemeClr val="tx2">
                    <a:lumMod val="75000"/>
                    <a:lumOff val="25000"/>
                  </a:schemeClr>
                </a:solidFill>
                <a:round/>
              </a:ln>
              <a:effectLst/>
            </c:spPr>
          </c:errBars>
          <c:cat>
            <c:strRef>
              <c:f>Sheet4!$A$3:$A$8</c:f>
              <c:strCache>
                <c:ptCount val="6"/>
                <c:pt idx="0">
                  <c:v>6-7 years</c:v>
                </c:pt>
                <c:pt idx="1">
                  <c:v>8-9 years</c:v>
                </c:pt>
                <c:pt idx="2">
                  <c:v>10-11 years</c:v>
                </c:pt>
                <c:pt idx="3">
                  <c:v>12-13 years</c:v>
                </c:pt>
                <c:pt idx="4">
                  <c:v>14-15 years</c:v>
                </c:pt>
                <c:pt idx="5">
                  <c:v>Adults</c:v>
                </c:pt>
              </c:strCache>
            </c:strRef>
          </c:cat>
          <c:val>
            <c:numRef>
              <c:f>Sheet4!$C$3:$C$8</c:f>
              <c:numCache>
                <c:formatCode>General</c:formatCode>
                <c:ptCount val="6"/>
                <c:pt idx="0">
                  <c:v>70</c:v>
                </c:pt>
                <c:pt idx="1">
                  <c:v>85</c:v>
                </c:pt>
                <c:pt idx="2">
                  <c:v>69</c:v>
                </c:pt>
                <c:pt idx="3">
                  <c:v>76</c:v>
                </c:pt>
                <c:pt idx="4">
                  <c:v>65</c:v>
                </c:pt>
                <c:pt idx="5">
                  <c:v>62.5</c:v>
                </c:pt>
              </c:numCache>
            </c:numRef>
          </c:val>
          <c:extLst xmlns:c16r2="http://schemas.microsoft.com/office/drawing/2015/06/chart">
            <c:ext xmlns:c16="http://schemas.microsoft.com/office/drawing/2014/chart" uri="{C3380CC4-5D6E-409C-BE32-E72D297353CC}">
              <c16:uniqueId val="{00000001-6DEC-4FC4-81DD-14D4B68F79AC}"/>
            </c:ext>
          </c:extLst>
        </c:ser>
        <c:dLbls>
          <c:dLblPos val="outEnd"/>
          <c:showLegendKey val="0"/>
          <c:showVal val="1"/>
          <c:showCatName val="0"/>
          <c:showSerName val="0"/>
          <c:showPercent val="0"/>
          <c:showBubbleSize val="0"/>
        </c:dLbls>
        <c:gapWidth val="100"/>
        <c:overlap val="-24"/>
        <c:axId val="161557120"/>
        <c:axId val="161579776"/>
      </c:barChart>
      <c:catAx>
        <c:axId val="161557120"/>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GB" sz="1200">
                    <a:latin typeface="Times New Roman" panose="02020603050405020304" pitchFamily="18" charset="0"/>
                    <a:cs typeface="Times New Roman" panose="02020603050405020304" pitchFamily="18" charset="0"/>
                  </a:rPr>
                  <a:t>Age Group</a:t>
                </a:r>
              </a:p>
            </c:rich>
          </c:tx>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61579776"/>
        <c:crosses val="autoZero"/>
        <c:auto val="1"/>
        <c:lblAlgn val="ctr"/>
        <c:lblOffset val="100"/>
        <c:noMultiLvlLbl val="0"/>
      </c:catAx>
      <c:valAx>
        <c:axId val="161579776"/>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GB" sz="1200">
                    <a:latin typeface="Times New Roman" panose="02020603050405020304" pitchFamily="18" charset="0"/>
                    <a:cs typeface="Times New Roman" panose="02020603050405020304" pitchFamily="18" charset="0"/>
                  </a:rPr>
                  <a:t>Proportion of answers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61557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GB" sz="1600" b="1" i="0" baseline="0">
                <a:solidFill>
                  <a:sysClr val="windowText" lastClr="000000"/>
                </a:solidFill>
                <a:effectLst/>
                <a:latin typeface="Times New Roman" panose="02020603050405020304" pitchFamily="18" charset="0"/>
                <a:cs typeface="Times New Roman" panose="02020603050405020304" pitchFamily="18" charset="0"/>
              </a:rPr>
              <a:t>Confidence on Correct and Incorrect Decisions on Target-Present Lineups</a:t>
            </a:r>
            <a:endParaRPr lang="en-GB" sz="16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Sheet6!$B$1</c:f>
              <c:strCache>
                <c:ptCount val="1"/>
                <c:pt idx="0">
                  <c:v>Correct Decisions</c:v>
                </c:pt>
              </c:strCache>
            </c:strRef>
          </c:tx>
          <c:spPr>
            <a:gradFill rotWithShape="1">
              <a:gsLst>
                <a:gs pos="0">
                  <a:schemeClr val="dk1">
                    <a:tint val="88500"/>
                    <a:satMod val="103000"/>
                    <a:lumMod val="102000"/>
                    <a:tint val="94000"/>
                  </a:schemeClr>
                </a:gs>
                <a:gs pos="50000">
                  <a:schemeClr val="dk1">
                    <a:tint val="88500"/>
                    <a:satMod val="110000"/>
                    <a:lumMod val="100000"/>
                    <a:shade val="100000"/>
                  </a:schemeClr>
                </a:gs>
                <a:gs pos="100000">
                  <a:schemeClr val="dk1">
                    <a:tint val="88500"/>
                    <a:lumMod val="99000"/>
                    <a:satMod val="120000"/>
                    <a:shade val="78000"/>
                  </a:schemeClr>
                </a:gs>
              </a:gsLst>
              <a:lin ang="5400000" scaled="0"/>
            </a:gradFill>
            <a:ln>
              <a:noFill/>
            </a:ln>
            <a:effectLst/>
          </c:spPr>
          <c:invertIfNegative val="0"/>
          <c:errBars>
            <c:errBarType val="both"/>
            <c:errValType val="stdErr"/>
            <c:noEndCap val="0"/>
            <c:spPr>
              <a:noFill/>
              <a:ln w="9525">
                <a:solidFill>
                  <a:schemeClr val="tx2">
                    <a:lumMod val="75000"/>
                    <a:lumOff val="25000"/>
                  </a:schemeClr>
                </a:solidFill>
                <a:round/>
              </a:ln>
              <a:effectLst/>
            </c:spPr>
          </c:errBars>
          <c:cat>
            <c:strRef>
              <c:f>Sheet6!$A$2:$A$7</c:f>
              <c:strCache>
                <c:ptCount val="6"/>
                <c:pt idx="0">
                  <c:v>6-7 years</c:v>
                </c:pt>
                <c:pt idx="1">
                  <c:v>8-9 years</c:v>
                </c:pt>
                <c:pt idx="2">
                  <c:v>10-11 years</c:v>
                </c:pt>
                <c:pt idx="3">
                  <c:v>12-13 years</c:v>
                </c:pt>
                <c:pt idx="4">
                  <c:v>14-15 years</c:v>
                </c:pt>
                <c:pt idx="5">
                  <c:v>Adults</c:v>
                </c:pt>
              </c:strCache>
            </c:strRef>
          </c:cat>
          <c:val>
            <c:numRef>
              <c:f>Sheet6!$B$2:$B$7</c:f>
              <c:numCache>
                <c:formatCode>General</c:formatCode>
                <c:ptCount val="6"/>
                <c:pt idx="0">
                  <c:v>3.67</c:v>
                </c:pt>
                <c:pt idx="1">
                  <c:v>4.1100000000000003</c:v>
                </c:pt>
                <c:pt idx="2">
                  <c:v>4.12</c:v>
                </c:pt>
                <c:pt idx="3">
                  <c:v>4.18</c:v>
                </c:pt>
                <c:pt idx="4">
                  <c:v>4.16</c:v>
                </c:pt>
                <c:pt idx="5">
                  <c:v>4</c:v>
                </c:pt>
              </c:numCache>
            </c:numRef>
          </c:val>
          <c:extLst xmlns:c16r2="http://schemas.microsoft.com/office/drawing/2015/06/chart">
            <c:ext xmlns:c16="http://schemas.microsoft.com/office/drawing/2014/chart" uri="{C3380CC4-5D6E-409C-BE32-E72D297353CC}">
              <c16:uniqueId val="{00000000-D202-4CB6-A823-6459C6FD5D91}"/>
            </c:ext>
          </c:extLst>
        </c:ser>
        <c:ser>
          <c:idx val="1"/>
          <c:order val="1"/>
          <c:tx>
            <c:strRef>
              <c:f>Sheet6!$C$1</c:f>
              <c:strCache>
                <c:ptCount val="1"/>
                <c:pt idx="0">
                  <c:v>Incorrect Decisions</c:v>
                </c:pt>
              </c:strCache>
            </c:strRef>
          </c:tx>
          <c:spPr>
            <a:gradFill rotWithShape="1">
              <a:gsLst>
                <a:gs pos="0">
                  <a:schemeClr val="dk1">
                    <a:tint val="55000"/>
                    <a:satMod val="103000"/>
                    <a:lumMod val="102000"/>
                    <a:tint val="94000"/>
                  </a:schemeClr>
                </a:gs>
                <a:gs pos="50000">
                  <a:schemeClr val="dk1">
                    <a:tint val="55000"/>
                    <a:satMod val="110000"/>
                    <a:lumMod val="100000"/>
                    <a:shade val="100000"/>
                  </a:schemeClr>
                </a:gs>
                <a:gs pos="100000">
                  <a:schemeClr val="dk1">
                    <a:tint val="55000"/>
                    <a:lumMod val="99000"/>
                    <a:satMod val="120000"/>
                    <a:shade val="78000"/>
                  </a:schemeClr>
                </a:gs>
              </a:gsLst>
              <a:lin ang="5400000" scaled="0"/>
            </a:gradFill>
            <a:ln>
              <a:noFill/>
            </a:ln>
            <a:effectLst/>
          </c:spPr>
          <c:invertIfNegative val="0"/>
          <c:errBars>
            <c:errBarType val="both"/>
            <c:errValType val="stdErr"/>
            <c:noEndCap val="0"/>
            <c:spPr>
              <a:noFill/>
              <a:ln w="9525">
                <a:solidFill>
                  <a:schemeClr val="tx2">
                    <a:lumMod val="75000"/>
                    <a:lumOff val="25000"/>
                  </a:schemeClr>
                </a:solidFill>
                <a:round/>
              </a:ln>
              <a:effectLst/>
            </c:spPr>
          </c:errBars>
          <c:cat>
            <c:strRef>
              <c:f>Sheet6!$A$2:$A$7</c:f>
              <c:strCache>
                <c:ptCount val="6"/>
                <c:pt idx="0">
                  <c:v>6-7 years</c:v>
                </c:pt>
                <c:pt idx="1">
                  <c:v>8-9 years</c:v>
                </c:pt>
                <c:pt idx="2">
                  <c:v>10-11 years</c:v>
                </c:pt>
                <c:pt idx="3">
                  <c:v>12-13 years</c:v>
                </c:pt>
                <c:pt idx="4">
                  <c:v>14-15 years</c:v>
                </c:pt>
                <c:pt idx="5">
                  <c:v>Adults</c:v>
                </c:pt>
              </c:strCache>
            </c:strRef>
          </c:cat>
          <c:val>
            <c:numRef>
              <c:f>Sheet6!$C$2:$C$7</c:f>
              <c:numCache>
                <c:formatCode>General</c:formatCode>
                <c:ptCount val="6"/>
                <c:pt idx="0">
                  <c:v>3.89</c:v>
                </c:pt>
                <c:pt idx="1">
                  <c:v>3.4</c:v>
                </c:pt>
                <c:pt idx="2">
                  <c:v>3.58</c:v>
                </c:pt>
                <c:pt idx="3">
                  <c:v>3</c:v>
                </c:pt>
                <c:pt idx="4">
                  <c:v>4.33</c:v>
                </c:pt>
                <c:pt idx="5">
                  <c:v>3.33</c:v>
                </c:pt>
              </c:numCache>
            </c:numRef>
          </c:val>
          <c:extLst xmlns:c16r2="http://schemas.microsoft.com/office/drawing/2015/06/chart">
            <c:ext xmlns:c16="http://schemas.microsoft.com/office/drawing/2014/chart" uri="{C3380CC4-5D6E-409C-BE32-E72D297353CC}">
              <c16:uniqueId val="{00000001-D202-4CB6-A823-6459C6FD5D91}"/>
            </c:ext>
          </c:extLst>
        </c:ser>
        <c:dLbls>
          <c:showLegendKey val="0"/>
          <c:showVal val="0"/>
          <c:showCatName val="0"/>
          <c:showSerName val="0"/>
          <c:showPercent val="0"/>
          <c:showBubbleSize val="0"/>
        </c:dLbls>
        <c:gapWidth val="100"/>
        <c:overlap val="-24"/>
        <c:axId val="162711424"/>
        <c:axId val="163182080"/>
      </c:barChart>
      <c:catAx>
        <c:axId val="162711424"/>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1200">
                    <a:solidFill>
                      <a:sysClr val="windowText" lastClr="000000"/>
                    </a:solidFill>
                    <a:latin typeface="Times New Roman" panose="02020603050405020304" pitchFamily="18" charset="0"/>
                    <a:cs typeface="Times New Roman" panose="02020603050405020304" pitchFamily="18" charset="0"/>
                  </a:rPr>
                  <a:t>Age</a:t>
                </a:r>
                <a:r>
                  <a:rPr lang="en-GB" sz="1200" baseline="0">
                    <a:solidFill>
                      <a:sysClr val="windowText" lastClr="000000"/>
                    </a:solidFill>
                    <a:latin typeface="Times New Roman" panose="02020603050405020304" pitchFamily="18" charset="0"/>
                    <a:cs typeface="Times New Roman" panose="02020603050405020304" pitchFamily="18" charset="0"/>
                  </a:rPr>
                  <a:t> Group</a:t>
                </a:r>
                <a:endParaRPr lang="en-GB"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3182080"/>
        <c:crosses val="autoZero"/>
        <c:auto val="1"/>
        <c:lblAlgn val="ctr"/>
        <c:lblOffset val="100"/>
        <c:noMultiLvlLbl val="0"/>
      </c:catAx>
      <c:valAx>
        <c:axId val="163182080"/>
        <c:scaling>
          <c:orientation val="minMax"/>
          <c:min val="1"/>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1200">
                    <a:solidFill>
                      <a:sysClr val="windowText" lastClr="000000"/>
                    </a:solidFill>
                    <a:latin typeface="Times New Roman" panose="02020603050405020304" pitchFamily="18" charset="0"/>
                    <a:cs typeface="Times New Roman" panose="02020603050405020304" pitchFamily="18" charset="0"/>
                  </a:rPr>
                  <a:t>Confidence</a:t>
                </a:r>
                <a:r>
                  <a:rPr lang="en-GB" sz="1200" baseline="0">
                    <a:solidFill>
                      <a:sysClr val="windowText" lastClr="000000"/>
                    </a:solidFill>
                    <a:latin typeface="Times New Roman" panose="02020603050405020304" pitchFamily="18" charset="0"/>
                    <a:cs typeface="Times New Roman" panose="02020603050405020304" pitchFamily="18" charset="0"/>
                  </a:rPr>
                  <a:t> Rating</a:t>
                </a:r>
                <a:endParaRPr lang="en-GB"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2711424"/>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solidFill>
                  <a:sysClr val="windowText" lastClr="000000"/>
                </a:solidFill>
                <a:latin typeface="Times New Roman" panose="02020603050405020304" pitchFamily="18" charset="0"/>
                <a:cs typeface="Times New Roman" panose="02020603050405020304" pitchFamily="18" charset="0"/>
              </a:rPr>
              <a:t>Confidence on Correct and Incorrect</a:t>
            </a:r>
            <a:r>
              <a:rPr lang="en-GB" baseline="0">
                <a:solidFill>
                  <a:sysClr val="windowText" lastClr="000000"/>
                </a:solidFill>
                <a:latin typeface="Times New Roman" panose="02020603050405020304" pitchFamily="18" charset="0"/>
                <a:cs typeface="Times New Roman" panose="02020603050405020304" pitchFamily="18" charset="0"/>
              </a:rPr>
              <a:t> Decisions on Target-Absent Lineups</a:t>
            </a:r>
            <a:endParaRPr lang="en-GB">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Sheet5!$B$1</c:f>
              <c:strCache>
                <c:ptCount val="1"/>
                <c:pt idx="0">
                  <c:v>Correct Decisions</c:v>
                </c:pt>
              </c:strCache>
            </c:strRef>
          </c:tx>
          <c:spPr>
            <a:gradFill rotWithShape="1">
              <a:gsLst>
                <a:gs pos="0">
                  <a:schemeClr val="dk1">
                    <a:tint val="88500"/>
                    <a:satMod val="103000"/>
                    <a:lumMod val="102000"/>
                    <a:tint val="94000"/>
                  </a:schemeClr>
                </a:gs>
                <a:gs pos="50000">
                  <a:schemeClr val="dk1">
                    <a:tint val="88500"/>
                    <a:satMod val="110000"/>
                    <a:lumMod val="100000"/>
                    <a:shade val="100000"/>
                  </a:schemeClr>
                </a:gs>
                <a:gs pos="100000">
                  <a:schemeClr val="dk1">
                    <a:tint val="88500"/>
                    <a:lumMod val="99000"/>
                    <a:satMod val="120000"/>
                    <a:shade val="78000"/>
                  </a:schemeClr>
                </a:gs>
              </a:gsLst>
              <a:lin ang="5400000" scaled="0"/>
            </a:gradFill>
            <a:ln>
              <a:noFill/>
            </a:ln>
            <a:effectLst/>
          </c:spPr>
          <c:invertIfNegative val="0"/>
          <c:errBars>
            <c:errBarType val="both"/>
            <c:errValType val="stdErr"/>
            <c:noEndCap val="0"/>
            <c:spPr>
              <a:noFill/>
              <a:ln w="9525">
                <a:solidFill>
                  <a:schemeClr val="tx2">
                    <a:lumMod val="75000"/>
                    <a:lumOff val="25000"/>
                  </a:schemeClr>
                </a:solidFill>
                <a:round/>
              </a:ln>
              <a:effectLst/>
            </c:spPr>
          </c:errBars>
          <c:cat>
            <c:strRef>
              <c:f>Sheet5!$A$2:$A$7</c:f>
              <c:strCache>
                <c:ptCount val="6"/>
                <c:pt idx="0">
                  <c:v>6-7 years</c:v>
                </c:pt>
                <c:pt idx="1">
                  <c:v>8-9 years</c:v>
                </c:pt>
                <c:pt idx="2">
                  <c:v>10-11 years</c:v>
                </c:pt>
                <c:pt idx="3">
                  <c:v>12-13 years</c:v>
                </c:pt>
                <c:pt idx="4">
                  <c:v>14-15 years</c:v>
                </c:pt>
                <c:pt idx="5">
                  <c:v>Adults</c:v>
                </c:pt>
              </c:strCache>
            </c:strRef>
          </c:cat>
          <c:val>
            <c:numRef>
              <c:f>Sheet5!$B$2:$B$7</c:f>
              <c:numCache>
                <c:formatCode>General</c:formatCode>
                <c:ptCount val="6"/>
                <c:pt idx="0">
                  <c:v>3.87</c:v>
                </c:pt>
                <c:pt idx="1">
                  <c:v>4</c:v>
                </c:pt>
                <c:pt idx="2">
                  <c:v>3.86</c:v>
                </c:pt>
                <c:pt idx="3">
                  <c:v>4</c:v>
                </c:pt>
                <c:pt idx="4">
                  <c:v>4.17</c:v>
                </c:pt>
                <c:pt idx="5">
                  <c:v>3.89</c:v>
                </c:pt>
              </c:numCache>
            </c:numRef>
          </c:val>
          <c:extLst xmlns:c16r2="http://schemas.microsoft.com/office/drawing/2015/06/chart">
            <c:ext xmlns:c16="http://schemas.microsoft.com/office/drawing/2014/chart" uri="{C3380CC4-5D6E-409C-BE32-E72D297353CC}">
              <c16:uniqueId val="{00000000-30F6-4122-8BD6-1C71973FE98E}"/>
            </c:ext>
          </c:extLst>
        </c:ser>
        <c:ser>
          <c:idx val="1"/>
          <c:order val="1"/>
          <c:tx>
            <c:strRef>
              <c:f>Sheet5!$C$1</c:f>
              <c:strCache>
                <c:ptCount val="1"/>
                <c:pt idx="0">
                  <c:v>Incorrect Decisions</c:v>
                </c:pt>
              </c:strCache>
            </c:strRef>
          </c:tx>
          <c:spPr>
            <a:gradFill rotWithShape="1">
              <a:gsLst>
                <a:gs pos="0">
                  <a:schemeClr val="dk1">
                    <a:tint val="55000"/>
                    <a:satMod val="103000"/>
                    <a:lumMod val="102000"/>
                    <a:tint val="94000"/>
                  </a:schemeClr>
                </a:gs>
                <a:gs pos="50000">
                  <a:schemeClr val="dk1">
                    <a:tint val="55000"/>
                    <a:satMod val="110000"/>
                    <a:lumMod val="100000"/>
                    <a:shade val="100000"/>
                  </a:schemeClr>
                </a:gs>
                <a:gs pos="100000">
                  <a:schemeClr val="dk1">
                    <a:tint val="55000"/>
                    <a:lumMod val="99000"/>
                    <a:satMod val="120000"/>
                    <a:shade val="78000"/>
                  </a:schemeClr>
                </a:gs>
              </a:gsLst>
              <a:lin ang="5400000" scaled="0"/>
            </a:gradFill>
            <a:ln>
              <a:noFill/>
            </a:ln>
            <a:effectLst/>
          </c:spPr>
          <c:invertIfNegative val="0"/>
          <c:errBars>
            <c:errBarType val="both"/>
            <c:errValType val="stdErr"/>
            <c:noEndCap val="0"/>
            <c:spPr>
              <a:noFill/>
              <a:ln w="9525">
                <a:solidFill>
                  <a:schemeClr val="tx2">
                    <a:lumMod val="75000"/>
                    <a:lumOff val="25000"/>
                  </a:schemeClr>
                </a:solidFill>
                <a:round/>
              </a:ln>
              <a:effectLst/>
            </c:spPr>
          </c:errBars>
          <c:cat>
            <c:strRef>
              <c:f>Sheet5!$A$2:$A$7</c:f>
              <c:strCache>
                <c:ptCount val="6"/>
                <c:pt idx="0">
                  <c:v>6-7 years</c:v>
                </c:pt>
                <c:pt idx="1">
                  <c:v>8-9 years</c:v>
                </c:pt>
                <c:pt idx="2">
                  <c:v>10-11 years</c:v>
                </c:pt>
                <c:pt idx="3">
                  <c:v>12-13 years</c:v>
                </c:pt>
                <c:pt idx="4">
                  <c:v>14-15 years</c:v>
                </c:pt>
                <c:pt idx="5">
                  <c:v>Adults</c:v>
                </c:pt>
              </c:strCache>
            </c:strRef>
          </c:cat>
          <c:val>
            <c:numRef>
              <c:f>Sheet5!$C$2:$C$7</c:f>
              <c:numCache>
                <c:formatCode>General</c:formatCode>
                <c:ptCount val="6"/>
                <c:pt idx="0">
                  <c:v>3.21</c:v>
                </c:pt>
                <c:pt idx="1">
                  <c:v>3.36</c:v>
                </c:pt>
                <c:pt idx="2">
                  <c:v>3.69</c:v>
                </c:pt>
                <c:pt idx="3">
                  <c:v>3.79</c:v>
                </c:pt>
                <c:pt idx="4">
                  <c:v>3.67</c:v>
                </c:pt>
                <c:pt idx="5">
                  <c:v>3.5</c:v>
                </c:pt>
              </c:numCache>
            </c:numRef>
          </c:val>
          <c:extLst xmlns:c16r2="http://schemas.microsoft.com/office/drawing/2015/06/chart">
            <c:ext xmlns:c16="http://schemas.microsoft.com/office/drawing/2014/chart" uri="{C3380CC4-5D6E-409C-BE32-E72D297353CC}">
              <c16:uniqueId val="{00000001-30F6-4122-8BD6-1C71973FE98E}"/>
            </c:ext>
          </c:extLst>
        </c:ser>
        <c:dLbls>
          <c:showLegendKey val="0"/>
          <c:showVal val="0"/>
          <c:showCatName val="0"/>
          <c:showSerName val="0"/>
          <c:showPercent val="0"/>
          <c:showBubbleSize val="0"/>
        </c:dLbls>
        <c:gapWidth val="100"/>
        <c:overlap val="-24"/>
        <c:axId val="182062080"/>
        <c:axId val="42378368"/>
      </c:barChart>
      <c:catAx>
        <c:axId val="18206208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1200">
                    <a:solidFill>
                      <a:sysClr val="windowText" lastClr="000000"/>
                    </a:solidFill>
                    <a:latin typeface="Times New Roman" panose="02020603050405020304" pitchFamily="18" charset="0"/>
                    <a:cs typeface="Times New Roman" panose="02020603050405020304" pitchFamily="18" charset="0"/>
                  </a:rPr>
                  <a:t>Age Group</a:t>
                </a:r>
              </a:p>
            </c:rich>
          </c:tx>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378368"/>
        <c:crosses val="autoZero"/>
        <c:auto val="1"/>
        <c:lblAlgn val="ctr"/>
        <c:lblOffset val="100"/>
        <c:noMultiLvlLbl val="0"/>
      </c:catAx>
      <c:valAx>
        <c:axId val="42378368"/>
        <c:scaling>
          <c:orientation val="minMax"/>
          <c:min val="1"/>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1200">
                    <a:solidFill>
                      <a:sysClr val="windowText" lastClr="000000"/>
                    </a:solidFill>
                    <a:latin typeface="Times New Roman" panose="02020603050405020304" pitchFamily="18" charset="0"/>
                    <a:cs typeface="Times New Roman" panose="02020603050405020304" pitchFamily="18" charset="0"/>
                  </a:rPr>
                  <a:t>Confidence</a:t>
                </a:r>
                <a:r>
                  <a:rPr lang="en-GB" sz="1200" baseline="0">
                    <a:solidFill>
                      <a:sysClr val="windowText" lastClr="000000"/>
                    </a:solidFill>
                    <a:latin typeface="Times New Roman" panose="02020603050405020304" pitchFamily="18" charset="0"/>
                    <a:cs typeface="Times New Roman" panose="02020603050405020304" pitchFamily="18" charset="0"/>
                  </a:rPr>
                  <a:t> Rating </a:t>
                </a:r>
                <a:endParaRPr lang="en-GB" sz="12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3.0555555555555555E-2"/>
              <c:y val="0.2008566637503645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2062080"/>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Sheet1!$B$1</c:f>
              <c:strCache>
                <c:ptCount val="1"/>
                <c:pt idx="0">
                  <c:v>Target-absent Lineups</c:v>
                </c:pt>
              </c:strCache>
            </c:strRef>
          </c:tx>
          <c:errBars>
            <c:errDir val="y"/>
            <c:errBarType val="both"/>
            <c:errValType val="stdErr"/>
            <c:noEndCap val="0"/>
          </c:errBars>
          <c:val>
            <c:numRef>
              <c:f>Sheet1!$B$2:$B$6</c:f>
              <c:numCache>
                <c:formatCode>General</c:formatCode>
                <c:ptCount val="5"/>
                <c:pt idx="0">
                  <c:v>0.22</c:v>
                </c:pt>
                <c:pt idx="1">
                  <c:v>0.28999999999999998</c:v>
                </c:pt>
                <c:pt idx="2">
                  <c:v>0.19</c:v>
                </c:pt>
                <c:pt idx="3">
                  <c:v>0.26</c:v>
                </c:pt>
                <c:pt idx="4">
                  <c:v>0.47</c:v>
                </c:pt>
              </c:numCache>
            </c:numRef>
          </c:val>
          <c:smooth val="0"/>
          <c:extLst xmlns:c16r2="http://schemas.microsoft.com/office/drawing/2015/06/chart">
            <c:ext xmlns:c16="http://schemas.microsoft.com/office/drawing/2014/chart" uri="{C3380CC4-5D6E-409C-BE32-E72D297353CC}">
              <c16:uniqueId val="{00000000-9448-45A3-A79C-138C9F4B7CF2}"/>
            </c:ext>
          </c:extLst>
        </c:ser>
        <c:ser>
          <c:idx val="1"/>
          <c:order val="1"/>
          <c:tx>
            <c:strRef>
              <c:f>Sheet1!$C$1</c:f>
              <c:strCache>
                <c:ptCount val="1"/>
                <c:pt idx="0">
                  <c:v>Target-present Lineups</c:v>
                </c:pt>
              </c:strCache>
            </c:strRef>
          </c:tx>
          <c:errBars>
            <c:errDir val="y"/>
            <c:errBarType val="both"/>
            <c:errValType val="stdErr"/>
            <c:noEndCap val="0"/>
          </c:errBars>
          <c:val>
            <c:numRef>
              <c:f>Sheet1!$C$2:$C$6</c:f>
              <c:numCache>
                <c:formatCode>General</c:formatCode>
                <c:ptCount val="5"/>
                <c:pt idx="0">
                  <c:v>0</c:v>
                </c:pt>
                <c:pt idx="1">
                  <c:v>0.5</c:v>
                </c:pt>
                <c:pt idx="2">
                  <c:v>0.57999999999999996</c:v>
                </c:pt>
                <c:pt idx="3">
                  <c:v>0.77</c:v>
                </c:pt>
                <c:pt idx="4">
                  <c:v>0.72</c:v>
                </c:pt>
              </c:numCache>
            </c:numRef>
          </c:val>
          <c:smooth val="0"/>
          <c:extLst xmlns:c16r2="http://schemas.microsoft.com/office/drawing/2015/06/chart">
            <c:ext xmlns:c16="http://schemas.microsoft.com/office/drawing/2014/chart" uri="{C3380CC4-5D6E-409C-BE32-E72D297353CC}">
              <c16:uniqueId val="{00000001-9448-45A3-A79C-138C9F4B7CF2}"/>
            </c:ext>
          </c:extLst>
        </c:ser>
        <c:ser>
          <c:idx val="2"/>
          <c:order val="2"/>
          <c:tx>
            <c:strRef>
              <c:f>Sheet1!$D$1</c:f>
              <c:strCache>
                <c:ptCount val="1"/>
                <c:pt idx="0">
                  <c:v>Chance</c:v>
                </c:pt>
              </c:strCache>
            </c:strRef>
          </c:tx>
          <c:marker>
            <c:symbol val="none"/>
          </c:marker>
          <c:trendline>
            <c:trendlineType val="linear"/>
            <c:dispRSqr val="0"/>
            <c:dispEq val="0"/>
          </c:trendline>
          <c:val>
            <c:numRef>
              <c:f>Sheet1!$D$2:$D$6</c:f>
              <c:numCache>
                <c:formatCode>General</c:formatCode>
                <c:ptCount val="5"/>
                <c:pt idx="0">
                  <c:v>0</c:v>
                </c:pt>
                <c:pt idx="1">
                  <c:v>0.25</c:v>
                </c:pt>
                <c:pt idx="2">
                  <c:v>0.5</c:v>
                </c:pt>
                <c:pt idx="3">
                  <c:v>0.75</c:v>
                </c:pt>
                <c:pt idx="4">
                  <c:v>1</c:v>
                </c:pt>
              </c:numCache>
            </c:numRef>
          </c:val>
          <c:smooth val="0"/>
          <c:extLst xmlns:c16r2="http://schemas.microsoft.com/office/drawing/2015/06/chart">
            <c:ext xmlns:c16="http://schemas.microsoft.com/office/drawing/2014/chart" uri="{C3380CC4-5D6E-409C-BE32-E72D297353CC}">
              <c16:uniqueId val="{00000003-9448-45A3-A79C-138C9F4B7CF2}"/>
            </c:ext>
          </c:extLst>
        </c:ser>
        <c:dLbls>
          <c:showLegendKey val="0"/>
          <c:showVal val="0"/>
          <c:showCatName val="0"/>
          <c:showSerName val="0"/>
          <c:showPercent val="0"/>
          <c:showBubbleSize val="0"/>
        </c:dLbls>
        <c:marker val="1"/>
        <c:smooth val="0"/>
        <c:axId val="42658048"/>
        <c:axId val="55718272"/>
      </c:lineChart>
      <c:catAx>
        <c:axId val="42658048"/>
        <c:scaling>
          <c:orientation val="minMax"/>
        </c:scaling>
        <c:delete val="0"/>
        <c:axPos val="b"/>
        <c:title>
          <c:tx>
            <c:rich>
              <a:bodyPr/>
              <a:lstStyle/>
              <a:p>
                <a:pPr>
                  <a:defRPr sz="1400"/>
                </a:pPr>
                <a:r>
                  <a:rPr lang="en-GB" sz="1400"/>
                  <a:t>Confidence Rating</a:t>
                </a:r>
              </a:p>
            </c:rich>
          </c:tx>
          <c:overlay val="0"/>
        </c:title>
        <c:majorTickMark val="out"/>
        <c:minorTickMark val="none"/>
        <c:tickLblPos val="nextTo"/>
        <c:crossAx val="55718272"/>
        <c:crosses val="autoZero"/>
        <c:auto val="1"/>
        <c:lblAlgn val="ctr"/>
        <c:lblOffset val="100"/>
        <c:tickLblSkip val="1"/>
        <c:noMultiLvlLbl val="0"/>
      </c:catAx>
      <c:valAx>
        <c:axId val="55718272"/>
        <c:scaling>
          <c:orientation val="minMax"/>
          <c:max val="1"/>
          <c:min val="0"/>
        </c:scaling>
        <c:delete val="0"/>
        <c:axPos val="l"/>
        <c:majorGridlines>
          <c:spPr>
            <a:ln>
              <a:noFill/>
            </a:ln>
          </c:spPr>
        </c:majorGridlines>
        <c:title>
          <c:tx>
            <c:rich>
              <a:bodyPr rot="-5400000" vert="horz"/>
              <a:lstStyle/>
              <a:p>
                <a:pPr>
                  <a:defRPr sz="1400"/>
                </a:pPr>
                <a:r>
                  <a:rPr lang="en-GB" sz="1400"/>
                  <a:t>Proportion Correct</a:t>
                </a:r>
              </a:p>
            </c:rich>
          </c:tx>
          <c:overlay val="0"/>
        </c:title>
        <c:numFmt formatCode="General" sourceLinked="1"/>
        <c:majorTickMark val="out"/>
        <c:minorTickMark val="none"/>
        <c:tickLblPos val="nextTo"/>
        <c:crossAx val="42658048"/>
        <c:crossesAt val="1"/>
        <c:crossBetween val="midCat"/>
        <c:majorUnit val="0.2"/>
      </c:valAx>
      <c:spPr>
        <a:noFill/>
        <a:ln>
          <a:noFill/>
        </a:ln>
      </c:spPr>
    </c:plotArea>
    <c:legend>
      <c:legendPos val="r"/>
      <c:legendEntry>
        <c:idx val="2"/>
        <c:delete val="1"/>
      </c:legendEntry>
      <c:legendEntry>
        <c:idx val="3"/>
        <c:delete val="1"/>
      </c:legendEntry>
      <c:overlay val="0"/>
    </c:legend>
    <c:plotVisOnly val="1"/>
    <c:dispBlanksAs val="gap"/>
    <c:showDLblsOverMax val="0"/>
  </c:chart>
  <c:spPr>
    <a:solidFill>
      <a:sysClr val="window" lastClr="FFFFFF"/>
    </a:solid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C8ABC-C3CB-40A8-8DDA-9D6E2AC7B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56</TotalTime>
  <Pages>30</Pages>
  <Words>6313</Words>
  <Characters>35990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42219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ICT Services</dc:creator>
  <cp:lastModifiedBy>Lesley Calderwood</cp:lastModifiedBy>
  <cp:revision>7</cp:revision>
  <cp:lastPrinted>2019-02-09T18:39:00Z</cp:lastPrinted>
  <dcterms:created xsi:type="dcterms:W3CDTF">2019-03-21T15:22:00Z</dcterms:created>
  <dcterms:modified xsi:type="dcterms:W3CDTF">2019-04-15T11:50:00Z</dcterms:modified>
</cp:coreProperties>
</file>