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FC19C" w14:textId="57B73783" w:rsidR="0004255A" w:rsidRPr="00366B7D" w:rsidRDefault="00371E5C" w:rsidP="00325324">
      <w:pPr>
        <w:spacing w:line="480" w:lineRule="auto"/>
        <w:jc w:val="center"/>
        <w:rPr>
          <w:rFonts w:ascii="Times New Roman" w:hAnsi="Times New Roman" w:cs="Times New Roman"/>
          <w:b/>
          <w:lang w:val="en-US"/>
        </w:rPr>
      </w:pPr>
      <w:bookmarkStart w:id="0" w:name="_GoBack"/>
      <w:r>
        <w:rPr>
          <w:rFonts w:ascii="Times New Roman" w:hAnsi="Times New Roman" w:cs="Times New Roman"/>
          <w:b/>
        </w:rPr>
        <w:t>C</w:t>
      </w:r>
      <w:r w:rsidR="0004255A" w:rsidRPr="00E344B6">
        <w:rPr>
          <w:rFonts w:ascii="Times New Roman" w:hAnsi="Times New Roman" w:cs="Times New Roman"/>
          <w:b/>
        </w:rPr>
        <w:t>ombining pharmacological and</w:t>
      </w:r>
      <w:r w:rsidR="002F7618">
        <w:rPr>
          <w:rFonts w:ascii="Times New Roman" w:hAnsi="Times New Roman" w:cs="Times New Roman"/>
          <w:b/>
        </w:rPr>
        <w:t xml:space="preserve"> </w:t>
      </w:r>
      <w:r w:rsidR="0004255A" w:rsidRPr="00366B7D">
        <w:rPr>
          <w:rFonts w:ascii="Times New Roman" w:hAnsi="Times New Roman" w:cs="Times New Roman"/>
          <w:b/>
          <w:lang w:val="en-US"/>
        </w:rPr>
        <w:t xml:space="preserve">non-pharmacological interventions </w:t>
      </w:r>
      <w:r w:rsidRPr="00366B7D">
        <w:rPr>
          <w:rFonts w:ascii="Times New Roman" w:hAnsi="Times New Roman" w:cs="Times New Roman"/>
          <w:b/>
          <w:lang w:val="en-US"/>
        </w:rPr>
        <w:t xml:space="preserve">in network meta-analysis </w:t>
      </w:r>
      <w:r w:rsidR="0004255A" w:rsidRPr="00366B7D">
        <w:rPr>
          <w:rFonts w:ascii="Times New Roman" w:hAnsi="Times New Roman" w:cs="Times New Roman"/>
          <w:b/>
          <w:lang w:val="en-US"/>
        </w:rPr>
        <w:t>in psychiatry</w:t>
      </w:r>
    </w:p>
    <w:p w14:paraId="2C435736" w14:textId="77777777" w:rsidR="0004255A" w:rsidRPr="00366B7D" w:rsidRDefault="0004255A" w:rsidP="00325324">
      <w:pPr>
        <w:pStyle w:val="NoSpacing"/>
        <w:spacing w:line="480" w:lineRule="auto"/>
        <w:rPr>
          <w:rFonts w:ascii="Times New Roman" w:hAnsi="Times New Roman"/>
          <w:color w:val="000000" w:themeColor="text1"/>
          <w:sz w:val="24"/>
          <w:szCs w:val="24"/>
          <w:lang w:val="en-US"/>
        </w:rPr>
      </w:pPr>
    </w:p>
    <w:p w14:paraId="09B1B95C" w14:textId="77777777" w:rsidR="0004255A" w:rsidRDefault="0004255A" w:rsidP="00325324">
      <w:pPr>
        <w:pStyle w:val="NoSpacing"/>
        <w:spacing w:line="480" w:lineRule="auto"/>
        <w:rPr>
          <w:rFonts w:ascii="Times New Roman" w:hAnsi="Times New Roman"/>
          <w:color w:val="000000" w:themeColor="text1"/>
          <w:sz w:val="24"/>
          <w:szCs w:val="24"/>
          <w:vertAlign w:val="superscript"/>
          <w:lang w:val="it-IT"/>
        </w:rPr>
      </w:pPr>
      <w:r w:rsidRPr="004D58C9">
        <w:rPr>
          <w:rFonts w:ascii="Times New Roman" w:hAnsi="Times New Roman"/>
          <w:color w:val="000000" w:themeColor="text1"/>
          <w:sz w:val="24"/>
          <w:szCs w:val="24"/>
          <w:lang w:val="it-IT"/>
        </w:rPr>
        <w:t>Cinzia Del Giovane, Ph.D.</w:t>
      </w:r>
      <w:r w:rsidRPr="004D58C9">
        <w:rPr>
          <w:rFonts w:ascii="Times New Roman" w:hAnsi="Times New Roman"/>
          <w:color w:val="000000" w:themeColor="text1"/>
          <w:sz w:val="24"/>
          <w:szCs w:val="24"/>
          <w:vertAlign w:val="superscript"/>
          <w:lang w:val="it-IT"/>
        </w:rPr>
        <w:t>1</w:t>
      </w:r>
      <w:r w:rsidRPr="004D58C9">
        <w:rPr>
          <w:rFonts w:ascii="Times New Roman" w:hAnsi="Times New Roman"/>
          <w:color w:val="000000" w:themeColor="text1"/>
          <w:sz w:val="24"/>
          <w:szCs w:val="24"/>
          <w:lang w:val="it-IT"/>
        </w:rPr>
        <w:t>,</w:t>
      </w:r>
      <w:r w:rsidRPr="004D58C9">
        <w:rPr>
          <w:rFonts w:ascii="Times New Roman" w:hAnsi="Times New Roman"/>
          <w:color w:val="000000" w:themeColor="text1"/>
          <w:sz w:val="24"/>
          <w:szCs w:val="24"/>
          <w:vertAlign w:val="superscript"/>
          <w:lang w:val="it-IT"/>
        </w:rPr>
        <w:t xml:space="preserve"> </w:t>
      </w:r>
      <w:r w:rsidRPr="004D58C9">
        <w:rPr>
          <w:rFonts w:ascii="Times New Roman" w:hAnsi="Times New Roman"/>
          <w:color w:val="000000" w:themeColor="text1"/>
          <w:sz w:val="24"/>
          <w:szCs w:val="24"/>
          <w:lang w:val="it-IT"/>
        </w:rPr>
        <w:t>Samuele Cortese, M.D., Ph.D.</w:t>
      </w:r>
      <w:r w:rsidRPr="004D58C9">
        <w:rPr>
          <w:rFonts w:ascii="Times New Roman" w:hAnsi="Times New Roman"/>
          <w:color w:val="000000" w:themeColor="text1"/>
          <w:sz w:val="24"/>
          <w:szCs w:val="24"/>
          <w:vertAlign w:val="superscript"/>
          <w:lang w:val="it-IT"/>
        </w:rPr>
        <w:t>2</w:t>
      </w:r>
      <w:r w:rsidRPr="004D58C9">
        <w:rPr>
          <w:rFonts w:ascii="Times New Roman" w:hAnsi="Times New Roman"/>
          <w:color w:val="000000" w:themeColor="text1"/>
          <w:sz w:val="24"/>
          <w:szCs w:val="24"/>
          <w:lang w:val="it-IT"/>
        </w:rPr>
        <w:t>, Andrea Cipriani, M.D., Ph.D</w:t>
      </w:r>
      <w:r>
        <w:rPr>
          <w:rFonts w:ascii="Times New Roman" w:hAnsi="Times New Roman"/>
          <w:color w:val="000000" w:themeColor="text1"/>
          <w:sz w:val="24"/>
          <w:szCs w:val="24"/>
          <w:vertAlign w:val="superscript"/>
          <w:lang w:val="it-IT"/>
        </w:rPr>
        <w:t>3</w:t>
      </w:r>
      <w:r w:rsidRPr="004D58C9">
        <w:rPr>
          <w:rFonts w:ascii="Times New Roman" w:hAnsi="Times New Roman"/>
          <w:color w:val="000000" w:themeColor="text1"/>
          <w:sz w:val="24"/>
          <w:szCs w:val="24"/>
          <w:vertAlign w:val="superscript"/>
          <w:lang w:val="it-IT"/>
        </w:rPr>
        <w:t xml:space="preserve">  </w:t>
      </w:r>
    </w:p>
    <w:p w14:paraId="0220BD11" w14:textId="77777777" w:rsidR="0004255A" w:rsidRPr="00CC3ECA" w:rsidRDefault="0004255A" w:rsidP="00DE1C6A">
      <w:pPr>
        <w:shd w:val="clear" w:color="auto" w:fill="FFFFFF"/>
        <w:spacing w:line="480" w:lineRule="auto"/>
        <w:rPr>
          <w:rFonts w:ascii="Times New Roman" w:hAnsi="Times New Roman" w:cs="Times New Roman"/>
          <w:color w:val="000000" w:themeColor="text1"/>
          <w:vertAlign w:val="superscript"/>
          <w:lang w:val="it-IT"/>
        </w:rPr>
      </w:pPr>
    </w:p>
    <w:p w14:paraId="3D01E2F5" w14:textId="77777777" w:rsidR="0004255A" w:rsidRPr="004D58C9" w:rsidRDefault="0004255A" w:rsidP="00325324">
      <w:pPr>
        <w:shd w:val="clear" w:color="auto" w:fill="FFFFFF"/>
        <w:spacing w:line="480" w:lineRule="auto"/>
        <w:rPr>
          <w:rFonts w:ascii="Times New Roman" w:hAnsi="Times New Roman" w:cs="Times New Roman"/>
          <w:color w:val="000000" w:themeColor="text1"/>
        </w:rPr>
      </w:pPr>
      <w:r w:rsidRPr="004D58C9">
        <w:rPr>
          <w:rFonts w:ascii="Times New Roman" w:hAnsi="Times New Roman" w:cs="Times New Roman"/>
          <w:color w:val="000000" w:themeColor="text1"/>
          <w:vertAlign w:val="superscript"/>
        </w:rPr>
        <w:t>1</w:t>
      </w:r>
      <w:r w:rsidRPr="004D58C9">
        <w:rPr>
          <w:rFonts w:ascii="Times New Roman" w:hAnsi="Times New Roman" w:cs="Times New Roman"/>
          <w:color w:val="000000" w:themeColor="text1"/>
        </w:rPr>
        <w:t xml:space="preserve"> Institute of Primary Health Care (BIHAM), University of Bern, Switzerland</w:t>
      </w:r>
    </w:p>
    <w:p w14:paraId="0C6CAA2D" w14:textId="77777777" w:rsidR="0004255A" w:rsidRPr="004D58C9" w:rsidRDefault="0004255A">
      <w:pPr>
        <w:spacing w:line="480" w:lineRule="auto"/>
        <w:rPr>
          <w:rFonts w:ascii="Times New Roman" w:hAnsi="Times New Roman" w:cs="Times New Roman"/>
          <w:color w:val="000000" w:themeColor="text1"/>
        </w:rPr>
      </w:pPr>
      <w:r w:rsidRPr="004D58C9">
        <w:rPr>
          <w:rFonts w:ascii="Times New Roman" w:hAnsi="Times New Roman" w:cs="Times New Roman"/>
          <w:color w:val="000000" w:themeColor="text1"/>
          <w:vertAlign w:val="superscript"/>
        </w:rPr>
        <w:t xml:space="preserve">2 </w:t>
      </w:r>
      <w:r w:rsidRPr="004D58C9">
        <w:rPr>
          <w:rFonts w:ascii="Times New Roman" w:hAnsi="Times New Roman" w:cs="Times New Roman"/>
          <w:color w:val="000000" w:themeColor="text1"/>
        </w:rPr>
        <w:t xml:space="preserve">Center for Innovation in Mental Health, Academic Unit of Psychology; </w:t>
      </w:r>
      <w:r w:rsidRPr="004D58C9">
        <w:rPr>
          <w:rFonts w:ascii="Times New Roman" w:hAnsi="Times New Roman" w:cs="Times New Roman"/>
          <w:color w:val="000000" w:themeColor="text1"/>
          <w:shd w:val="clear" w:color="auto" w:fill="FFFFFF"/>
        </w:rPr>
        <w:t xml:space="preserve">Clinical and Experimental Sciences (CNS and Psychiatry), Faculty of Medicine, </w:t>
      </w:r>
      <w:r w:rsidRPr="004D58C9">
        <w:rPr>
          <w:rFonts w:ascii="Times New Roman" w:hAnsi="Times New Roman" w:cs="Times New Roman"/>
          <w:color w:val="000000" w:themeColor="text1"/>
        </w:rPr>
        <w:t>University of Southampton, UK</w:t>
      </w:r>
    </w:p>
    <w:p w14:paraId="3FC92A4F" w14:textId="77777777" w:rsidR="0004255A" w:rsidRPr="004D58C9" w:rsidRDefault="0004255A">
      <w:pPr>
        <w:widowControl w:val="0"/>
        <w:autoSpaceDE w:val="0"/>
        <w:autoSpaceDN w:val="0"/>
        <w:adjustRightInd w:val="0"/>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vertAlign w:val="superscript"/>
        </w:rPr>
        <w:t>3</w:t>
      </w:r>
      <w:r w:rsidRPr="004D58C9">
        <w:rPr>
          <w:rFonts w:ascii="Times New Roman" w:hAnsi="Times New Roman" w:cs="Times New Roman"/>
          <w:color w:val="000000" w:themeColor="text1"/>
        </w:rPr>
        <w:t xml:space="preserve"> Department of Psychiatry, University of Oxford, Warneford Hospital, Oxford, UK; Oxford Health NHS Foundation Trust, Warneford Hospital, Oxford, UK</w:t>
      </w:r>
    </w:p>
    <w:p w14:paraId="2368E7C0" w14:textId="77777777" w:rsidR="0004255A" w:rsidRPr="004D58C9" w:rsidRDefault="0004255A" w:rsidP="00DE1C6A">
      <w:pPr>
        <w:pStyle w:val="NoSpacing"/>
        <w:spacing w:line="480" w:lineRule="auto"/>
        <w:ind w:left="180"/>
        <w:rPr>
          <w:rFonts w:ascii="Times New Roman" w:hAnsi="Times New Roman"/>
          <w:color w:val="000000" w:themeColor="text1"/>
          <w:sz w:val="24"/>
          <w:szCs w:val="24"/>
        </w:rPr>
      </w:pPr>
    </w:p>
    <w:p w14:paraId="0A8F7C6E" w14:textId="77777777" w:rsidR="0004255A" w:rsidRPr="004D58C9" w:rsidRDefault="0004255A" w:rsidP="00DE1C6A">
      <w:pPr>
        <w:spacing w:line="480" w:lineRule="auto"/>
        <w:rPr>
          <w:rFonts w:ascii="Times New Roman" w:hAnsi="Times New Roman" w:cs="Times New Roman"/>
          <w:b/>
          <w:color w:val="000000" w:themeColor="text1"/>
        </w:rPr>
      </w:pPr>
    </w:p>
    <w:p w14:paraId="3DA54CF8" w14:textId="77777777" w:rsidR="0004255A" w:rsidRPr="004D58C9" w:rsidRDefault="0004255A" w:rsidP="00325324">
      <w:pPr>
        <w:spacing w:line="480" w:lineRule="auto"/>
        <w:rPr>
          <w:rFonts w:ascii="Times New Roman" w:hAnsi="Times New Roman" w:cs="Times New Roman"/>
          <w:b/>
          <w:color w:val="000000" w:themeColor="text1"/>
          <w:lang w:val="en-US"/>
        </w:rPr>
      </w:pPr>
      <w:r w:rsidRPr="004D58C9">
        <w:rPr>
          <w:rFonts w:ascii="Times New Roman" w:hAnsi="Times New Roman" w:cs="Times New Roman"/>
          <w:b/>
          <w:color w:val="000000" w:themeColor="text1"/>
        </w:rPr>
        <w:t xml:space="preserve">Address </w:t>
      </w:r>
      <w:r w:rsidRPr="004D58C9">
        <w:rPr>
          <w:rFonts w:ascii="Times New Roman" w:hAnsi="Times New Roman" w:cs="Times New Roman"/>
          <w:b/>
          <w:color w:val="000000" w:themeColor="text1"/>
          <w:lang w:val="en-US"/>
        </w:rPr>
        <w:t xml:space="preserve">correspondence to: </w:t>
      </w:r>
    </w:p>
    <w:p w14:paraId="0986AB1A" w14:textId="77777777" w:rsidR="0004255A" w:rsidRPr="004D58C9" w:rsidRDefault="0004255A">
      <w:pPr>
        <w:spacing w:line="480" w:lineRule="auto"/>
        <w:rPr>
          <w:rFonts w:ascii="Times New Roman" w:hAnsi="Times New Roman" w:cs="Times New Roman"/>
          <w:bCs/>
          <w:color w:val="000000" w:themeColor="text1"/>
        </w:rPr>
      </w:pPr>
      <w:r w:rsidRPr="004D58C9">
        <w:rPr>
          <w:rFonts w:ascii="Times New Roman" w:hAnsi="Times New Roman" w:cs="Times New Roman"/>
          <w:bCs/>
          <w:color w:val="000000" w:themeColor="text1"/>
        </w:rPr>
        <w:t xml:space="preserve">Cinzia Del Giovane, Institute of Primary Health Care (BIHAM), University of Bern, </w:t>
      </w:r>
      <w:proofErr w:type="spellStart"/>
      <w:r w:rsidRPr="004D58C9">
        <w:rPr>
          <w:rFonts w:ascii="Times New Roman" w:hAnsi="Times New Roman" w:cs="Times New Roman"/>
          <w:bCs/>
          <w:color w:val="000000" w:themeColor="text1"/>
        </w:rPr>
        <w:t>Mittelstrasse</w:t>
      </w:r>
      <w:proofErr w:type="spellEnd"/>
      <w:r w:rsidRPr="004D58C9">
        <w:rPr>
          <w:rFonts w:ascii="Times New Roman" w:hAnsi="Times New Roman" w:cs="Times New Roman"/>
          <w:bCs/>
          <w:color w:val="000000" w:themeColor="text1"/>
        </w:rPr>
        <w:t xml:space="preserve"> 43, 3012 Bern, </w:t>
      </w:r>
      <w:r w:rsidRPr="004D58C9">
        <w:rPr>
          <w:rFonts w:ascii="Times New Roman" w:hAnsi="Times New Roman" w:cs="Times New Roman"/>
          <w:color w:val="000000" w:themeColor="text1"/>
        </w:rPr>
        <w:t>Switzerland</w:t>
      </w:r>
      <w:r w:rsidRPr="004D58C9">
        <w:rPr>
          <w:rFonts w:ascii="Times New Roman" w:hAnsi="Times New Roman" w:cs="Times New Roman"/>
          <w:bCs/>
          <w:color w:val="000000" w:themeColor="text1"/>
        </w:rPr>
        <w:t xml:space="preserve">, </w:t>
      </w:r>
      <w:r w:rsidRPr="00CC3ECA">
        <w:rPr>
          <w:rFonts w:ascii="Times New Roman" w:hAnsi="Times New Roman" w:cs="Times New Roman"/>
          <w:color w:val="000000" w:themeColor="text1"/>
          <w:lang w:val="en-US"/>
        </w:rPr>
        <w:t xml:space="preserve">Phone: </w:t>
      </w:r>
      <w:r w:rsidRPr="00CC3ECA">
        <w:rPr>
          <w:rStyle w:val="Hyperlink"/>
          <w:rFonts w:ascii="Times New Roman" w:hAnsi="Times New Roman" w:cs="Times New Roman"/>
          <w:color w:val="000000" w:themeColor="text1"/>
          <w:shd w:val="clear" w:color="auto" w:fill="FFFFFF"/>
          <w:lang w:val="en-US"/>
        </w:rPr>
        <w:t>+41 31 631 58 69</w:t>
      </w:r>
    </w:p>
    <w:p w14:paraId="0E5EB23B" w14:textId="77777777" w:rsidR="0004255A" w:rsidRPr="004D58C9" w:rsidRDefault="0004255A">
      <w:pPr>
        <w:spacing w:line="480" w:lineRule="auto"/>
        <w:rPr>
          <w:rFonts w:ascii="Times New Roman" w:hAnsi="Times New Roman" w:cs="Times New Roman"/>
          <w:b/>
          <w:lang w:val="it-IT"/>
        </w:rPr>
      </w:pPr>
      <w:r w:rsidRPr="00CC3ECA">
        <w:rPr>
          <w:rFonts w:ascii="Times New Roman" w:hAnsi="Times New Roman" w:cs="Times New Roman"/>
          <w:bCs/>
          <w:color w:val="000000" w:themeColor="text1"/>
          <w:lang w:val="it-IT"/>
        </w:rPr>
        <w:t>E-mail: cinzia.delgiovane</w:t>
      </w:r>
      <w:hyperlink r:id="rId7" w:tgtFrame="_blank" w:history="1">
        <w:r w:rsidRPr="00CC3ECA">
          <w:rPr>
            <w:rFonts w:ascii="Times New Roman" w:hAnsi="Times New Roman" w:cs="Times New Roman"/>
            <w:bCs/>
            <w:color w:val="000000" w:themeColor="text1"/>
            <w:lang w:val="it-IT"/>
          </w:rPr>
          <w:t>@biham.unibe.ch</w:t>
        </w:r>
      </w:hyperlink>
      <w:r w:rsidRPr="004D58C9">
        <w:rPr>
          <w:rFonts w:ascii="Times New Roman" w:hAnsi="Times New Roman" w:cs="Times New Roman"/>
          <w:b/>
          <w:lang w:val="it-IT"/>
        </w:rPr>
        <w:t xml:space="preserve"> </w:t>
      </w:r>
    </w:p>
    <w:p w14:paraId="61E8343C" w14:textId="77777777" w:rsidR="0004255A" w:rsidRPr="00366B7D" w:rsidRDefault="0004255A" w:rsidP="0005528C">
      <w:pPr>
        <w:spacing w:line="480" w:lineRule="auto"/>
        <w:rPr>
          <w:rFonts w:ascii="Times New Roman" w:hAnsi="Times New Roman" w:cs="Times New Roman"/>
          <w:b/>
          <w:lang w:val="it-IT"/>
        </w:rPr>
      </w:pPr>
    </w:p>
    <w:p w14:paraId="452268B2" w14:textId="2AD98378" w:rsidR="0005528C" w:rsidRDefault="0004255A" w:rsidP="0005528C">
      <w:pPr>
        <w:spacing w:line="480" w:lineRule="auto"/>
        <w:rPr>
          <w:rFonts w:ascii="Times New Roman" w:hAnsi="Times New Roman" w:cs="Times New Roman"/>
          <w:lang w:val="en-US"/>
        </w:rPr>
      </w:pPr>
      <w:r w:rsidRPr="00EF34AD">
        <w:rPr>
          <w:rFonts w:ascii="Times New Roman" w:hAnsi="Times New Roman" w:cs="Times New Roman"/>
          <w:color w:val="333333"/>
        </w:rPr>
        <w:t>Manuscript words</w:t>
      </w:r>
      <w:r>
        <w:rPr>
          <w:rFonts w:ascii="Times New Roman" w:hAnsi="Times New Roman" w:cs="Times New Roman"/>
          <w:color w:val="333333"/>
        </w:rPr>
        <w:t xml:space="preserve">: </w:t>
      </w:r>
      <w:r w:rsidR="00EF34AD">
        <w:rPr>
          <w:rFonts w:ascii="Times New Roman" w:hAnsi="Times New Roman" w:cs="Times New Roman"/>
          <w:lang w:val="en-US"/>
        </w:rPr>
        <w:t>59</w:t>
      </w:r>
      <w:r w:rsidR="00606586">
        <w:rPr>
          <w:rFonts w:ascii="Times New Roman" w:hAnsi="Times New Roman" w:cs="Times New Roman"/>
          <w:lang w:val="en-US"/>
        </w:rPr>
        <w:t>8</w:t>
      </w:r>
    </w:p>
    <w:p w14:paraId="1E61EE92" w14:textId="77777777" w:rsidR="0005528C" w:rsidRDefault="0005528C" w:rsidP="0005528C">
      <w:pPr>
        <w:spacing w:line="480" w:lineRule="auto"/>
        <w:rPr>
          <w:rFonts w:ascii="Times New Roman" w:hAnsi="Times New Roman" w:cs="Times New Roman"/>
          <w:lang w:val="en-US"/>
        </w:rPr>
      </w:pPr>
    </w:p>
    <w:p w14:paraId="2428C17B" w14:textId="6F34B667" w:rsidR="0004255A" w:rsidRPr="00CE6094" w:rsidRDefault="0005528C" w:rsidP="0005528C">
      <w:pPr>
        <w:spacing w:line="480" w:lineRule="auto"/>
        <w:rPr>
          <w:rFonts w:ascii="Times New Roman" w:hAnsi="Times New Roman" w:cs="Times New Roman"/>
          <w:b/>
          <w:lang w:val="en-US"/>
        </w:rPr>
      </w:pPr>
      <w:r w:rsidRPr="0005528C">
        <w:rPr>
          <w:rFonts w:ascii="Times New Roman" w:hAnsi="Times New Roman" w:cs="Times New Roman"/>
          <w:b/>
          <w:lang w:val="en-US"/>
        </w:rPr>
        <w:t xml:space="preserve">Date of the revision: </w:t>
      </w:r>
      <w:r w:rsidR="00EF34AD" w:rsidRPr="00366B7D">
        <w:rPr>
          <w:rFonts w:ascii="Times New Roman" w:hAnsi="Times New Roman" w:cs="Times New Roman"/>
          <w:b/>
          <w:lang w:val="en-US"/>
        </w:rPr>
        <w:t>January</w:t>
      </w:r>
      <w:r w:rsidRPr="00EF34AD">
        <w:rPr>
          <w:rFonts w:ascii="Times New Roman" w:hAnsi="Times New Roman" w:cs="Times New Roman"/>
          <w:b/>
          <w:lang w:val="en-US"/>
        </w:rPr>
        <w:t xml:space="preserve"> </w:t>
      </w:r>
      <w:r w:rsidR="00EF34AD" w:rsidRPr="00366B7D">
        <w:rPr>
          <w:rFonts w:ascii="Times New Roman" w:hAnsi="Times New Roman" w:cs="Times New Roman"/>
          <w:b/>
          <w:lang w:val="en-US"/>
        </w:rPr>
        <w:t>10</w:t>
      </w:r>
      <w:r w:rsidRPr="00EF34AD">
        <w:rPr>
          <w:rFonts w:ascii="Times New Roman" w:hAnsi="Times New Roman" w:cs="Times New Roman"/>
          <w:b/>
          <w:lang w:val="en-US"/>
        </w:rPr>
        <w:t>, 201</w:t>
      </w:r>
      <w:r w:rsidR="00EF34AD" w:rsidRPr="00366B7D">
        <w:rPr>
          <w:rFonts w:ascii="Times New Roman" w:hAnsi="Times New Roman" w:cs="Times New Roman"/>
          <w:b/>
          <w:lang w:val="en-US"/>
        </w:rPr>
        <w:t>9</w:t>
      </w:r>
      <w:r w:rsidR="0004255A" w:rsidRPr="00CE6094">
        <w:rPr>
          <w:rFonts w:ascii="Times New Roman" w:hAnsi="Times New Roman" w:cs="Times New Roman"/>
          <w:b/>
          <w:lang w:val="en-US"/>
        </w:rPr>
        <w:br w:type="page"/>
      </w:r>
    </w:p>
    <w:p w14:paraId="1E10D316" w14:textId="0708B2A0" w:rsidR="00FD2AA0" w:rsidRPr="00FD2AA0" w:rsidRDefault="00FD2AA0" w:rsidP="0005528C">
      <w:pPr>
        <w:spacing w:line="480" w:lineRule="auto"/>
        <w:rPr>
          <w:rFonts w:ascii="Times New Roman" w:hAnsi="Times New Roman"/>
          <w:b/>
        </w:rPr>
      </w:pPr>
      <w:r w:rsidRPr="00FD2AA0">
        <w:rPr>
          <w:rFonts w:ascii="Times New Roman" w:hAnsi="Times New Roman"/>
          <w:b/>
        </w:rPr>
        <w:lastRenderedPageBreak/>
        <w:t>Introduction</w:t>
      </w:r>
    </w:p>
    <w:p w14:paraId="2EEA106D" w14:textId="7BA2AB68" w:rsidR="00FD2AA0" w:rsidRDefault="00D74D9B">
      <w:pPr>
        <w:spacing w:line="480" w:lineRule="auto"/>
        <w:ind w:firstLine="720"/>
        <w:rPr>
          <w:rFonts w:ascii="Times New Roman" w:hAnsi="Times New Roman" w:cs="Times New Roman"/>
        </w:rPr>
      </w:pPr>
      <w:r>
        <w:rPr>
          <w:rFonts w:ascii="Times New Roman" w:hAnsi="Times New Roman"/>
        </w:rPr>
        <w:t>N</w:t>
      </w:r>
      <w:r w:rsidR="00434E21" w:rsidRPr="00104ADB">
        <w:rPr>
          <w:rFonts w:ascii="Times New Roman" w:hAnsi="Times New Roman"/>
        </w:rPr>
        <w:t xml:space="preserve">etwork meta-analyses (NMAs) </w:t>
      </w:r>
      <w:r w:rsidR="00B94D26">
        <w:rPr>
          <w:rFonts w:ascii="Times New Roman" w:hAnsi="Times New Roman"/>
        </w:rPr>
        <w:t>assess the</w:t>
      </w:r>
      <w:r w:rsidR="00434E21" w:rsidRPr="00104ADB">
        <w:rPr>
          <w:rFonts w:ascii="Times New Roman" w:hAnsi="Times New Roman"/>
        </w:rPr>
        <w:t xml:space="preserve"> comparative </w:t>
      </w:r>
      <w:r w:rsidR="00871262">
        <w:rPr>
          <w:rFonts w:ascii="Times New Roman" w:hAnsi="Times New Roman"/>
        </w:rPr>
        <w:t>effects</w:t>
      </w:r>
      <w:r w:rsidR="00C17FBE" w:rsidRPr="00104ADB">
        <w:rPr>
          <w:rFonts w:ascii="Times New Roman" w:hAnsi="Times New Roman"/>
        </w:rPr>
        <w:t xml:space="preserve"> </w:t>
      </w:r>
      <w:r w:rsidR="00434E21" w:rsidRPr="00104ADB">
        <w:rPr>
          <w:rFonts w:ascii="Times New Roman" w:hAnsi="Times New Roman"/>
        </w:rPr>
        <w:t>of two or more interventions</w:t>
      </w:r>
      <w:r w:rsidR="007E2511">
        <w:rPr>
          <w:rFonts w:ascii="Times New Roman" w:hAnsi="Times New Roman"/>
        </w:rPr>
        <w:t xml:space="preserve">, </w:t>
      </w:r>
      <w:r w:rsidR="00434E21" w:rsidRPr="00104ADB">
        <w:rPr>
          <w:rFonts w:ascii="Times New Roman" w:hAnsi="Times New Roman"/>
        </w:rPr>
        <w:t xml:space="preserve">even </w:t>
      </w:r>
      <w:r w:rsidR="00721F04">
        <w:rPr>
          <w:rFonts w:ascii="Times New Roman" w:hAnsi="Times New Roman"/>
        </w:rPr>
        <w:t>if</w:t>
      </w:r>
      <w:r w:rsidR="00721F04" w:rsidRPr="00104ADB">
        <w:rPr>
          <w:rFonts w:ascii="Times New Roman" w:hAnsi="Times New Roman"/>
        </w:rPr>
        <w:t xml:space="preserve"> </w:t>
      </w:r>
      <w:r w:rsidR="00434E21" w:rsidRPr="00104ADB">
        <w:rPr>
          <w:rFonts w:ascii="Times New Roman" w:hAnsi="Times New Roman"/>
        </w:rPr>
        <w:t xml:space="preserve">they have not been </w:t>
      </w:r>
      <w:r w:rsidR="00B94D26">
        <w:rPr>
          <w:rFonts w:ascii="Times New Roman" w:hAnsi="Times New Roman"/>
        </w:rPr>
        <w:t>compared</w:t>
      </w:r>
      <w:r w:rsidR="00434E21" w:rsidRPr="00104ADB">
        <w:rPr>
          <w:rFonts w:ascii="Times New Roman" w:hAnsi="Times New Roman"/>
        </w:rPr>
        <w:t xml:space="preserve"> head-to-head </w:t>
      </w:r>
      <w:r w:rsidR="00B94D26">
        <w:rPr>
          <w:rFonts w:ascii="Times New Roman" w:hAnsi="Times New Roman"/>
        </w:rPr>
        <w:t>in a trial</w:t>
      </w:r>
      <w:r w:rsidR="00F76D9F">
        <w:rPr>
          <w:rFonts w:ascii="Times New Roman" w:hAnsi="Times New Roman"/>
        </w:rPr>
        <w:t>.</w:t>
      </w:r>
      <w:r w:rsidR="00C47500">
        <w:rPr>
          <w:rFonts w:ascii="Times New Roman" w:hAnsi="Times New Roman"/>
        </w:rPr>
        <w:fldChar w:fldCharType="begin"/>
      </w:r>
      <w:r w:rsidR="00C47500">
        <w:rPr>
          <w:rFonts w:ascii="Times New Roman" w:hAnsi="Times New Roman"/>
        </w:rPr>
        <w:instrText xml:space="preserve"> ADDIN EN.CITE &lt;EndNote&gt;&lt;Cite&gt;&lt;Author&gt;Cipriani&lt;/Author&gt;&lt;Year&gt;2013&lt;/Year&gt;&lt;RecNum&gt;1&lt;/RecNum&gt;&lt;DisplayText&gt;&lt;style face="superscript"&gt;1&lt;/style&gt;&lt;/DisplayText&gt;&lt;record&gt;&lt;rec-number&gt;1&lt;/rec-number&gt;&lt;foreign-keys&gt;&lt;key app="EN" db-id="9vftefzt0wpsvcezwsaxwdzmtzzedft5d2xp" timestamp="1542621236"&gt;1&lt;/key&gt;&lt;/foreign-keys&gt;&lt;ref-type name="Journal Article"&gt;17&lt;/ref-type&gt;&lt;contributors&gt;&lt;authors&gt;&lt;author&gt;Cipriani, A.&lt;/author&gt;&lt;author&gt;Higgins, J. P.&lt;/author&gt;&lt;author&gt;Geddes, J. R.&lt;/author&gt;&lt;author&gt;Salanti, G.&lt;/author&gt;&lt;/authors&gt;&lt;/contributors&gt;&lt;auth-address&gt;Department of Public Health and Community Medicine, University of Verona, Policlinico G.B. Rossi, Piazzale L.A. Scuro 10, 37134 Verona, Italy. andrea.cipriani@psych.ox.ac.uk&lt;/auth-address&gt;&lt;titles&gt;&lt;title&gt;Conceptual and technical challenges in network meta-analysis&lt;/title&gt;&lt;secondary-title&gt;Ann Intern Med&lt;/secondary-title&gt;&lt;/titles&gt;&lt;periodical&gt;&lt;full-title&gt;Ann Intern Med&lt;/full-title&gt;&lt;/periodical&gt;&lt;pages&gt;130-7&lt;/pages&gt;&lt;volume&gt;159&lt;/volume&gt;&lt;number&gt;2&lt;/number&gt;&lt;edition&gt;2013/07/17&lt;/edition&gt;&lt;keywords&gt;&lt;keyword&gt;Bias&lt;/keyword&gt;&lt;keyword&gt;Comparative Effectiveness Research/methods/standards/statistics &amp;amp; numerical data&lt;/keyword&gt;&lt;keyword&gt;Humans&lt;/keyword&gt;&lt;keyword&gt;*Meta-Analysis as Topic&lt;/keyword&gt;&lt;/keywords&gt;&lt;dates&gt;&lt;year&gt;2013&lt;/year&gt;&lt;pub-dates&gt;&lt;date&gt;Jul 16&lt;/date&gt;&lt;/pub-dates&gt;&lt;/dates&gt;&lt;isbn&gt;1539-3704 (Electronic)&amp;#xD;0003-4819 (Linking)&lt;/isbn&gt;&lt;accession-num&gt;23856683&lt;/accession-num&gt;&lt;urls&gt;&lt;related-urls&gt;&lt;url&gt;https://www.ncbi.nlm.nih.gov/pubmed/23856683&lt;/url&gt;&lt;/related-urls&gt;&lt;/urls&gt;&lt;electronic-resource-num&gt;10.7326/0003-4819-159-2-201307160-00008&lt;/electronic-resource-num&gt;&lt;/record&gt;&lt;/Cite&gt;&lt;/EndNote&gt;</w:instrText>
      </w:r>
      <w:r w:rsidR="00C47500">
        <w:rPr>
          <w:rFonts w:ascii="Times New Roman" w:hAnsi="Times New Roman"/>
        </w:rPr>
        <w:fldChar w:fldCharType="separate"/>
      </w:r>
      <w:r w:rsidR="00C47500" w:rsidRPr="00C47500">
        <w:rPr>
          <w:rFonts w:ascii="Times New Roman" w:hAnsi="Times New Roman"/>
          <w:noProof/>
          <w:vertAlign w:val="superscript"/>
        </w:rPr>
        <w:t>1</w:t>
      </w:r>
      <w:r w:rsidR="00C47500">
        <w:rPr>
          <w:rFonts w:ascii="Times New Roman" w:hAnsi="Times New Roman"/>
        </w:rPr>
        <w:fldChar w:fldCharType="end"/>
      </w:r>
      <w:r w:rsidR="00C13E0C">
        <w:rPr>
          <w:rFonts w:ascii="Times New Roman" w:hAnsi="Times New Roman"/>
        </w:rPr>
        <w:t xml:space="preserve"> </w:t>
      </w:r>
      <w:r w:rsidR="00721F04">
        <w:rPr>
          <w:rFonts w:ascii="Times New Roman" w:hAnsi="Times New Roman"/>
        </w:rPr>
        <w:t>T</w:t>
      </w:r>
      <w:r w:rsidR="00E344B6">
        <w:rPr>
          <w:rFonts w:ascii="Times New Roman" w:hAnsi="Times New Roman"/>
        </w:rPr>
        <w:t xml:space="preserve">he validity </w:t>
      </w:r>
      <w:r w:rsidR="00871262">
        <w:rPr>
          <w:rFonts w:ascii="Times New Roman" w:hAnsi="Times New Roman"/>
        </w:rPr>
        <w:t xml:space="preserve">of NMAs </w:t>
      </w:r>
      <w:r w:rsidR="00E344B6">
        <w:rPr>
          <w:rFonts w:ascii="Times New Roman" w:hAnsi="Times New Roman"/>
        </w:rPr>
        <w:t>is</w:t>
      </w:r>
      <w:r w:rsidR="00721F04">
        <w:rPr>
          <w:rFonts w:ascii="Times New Roman" w:hAnsi="Times New Roman"/>
        </w:rPr>
        <w:t xml:space="preserve"> founded on the assumption </w:t>
      </w:r>
      <w:r w:rsidR="00500A25">
        <w:rPr>
          <w:rFonts w:ascii="Times New Roman" w:hAnsi="Times New Roman"/>
        </w:rPr>
        <w:t xml:space="preserve">of </w:t>
      </w:r>
      <w:r w:rsidR="00500A25" w:rsidRPr="00DA0BF0">
        <w:rPr>
          <w:rFonts w:ascii="Times New Roman" w:hAnsi="Times New Roman"/>
          <w:i/>
        </w:rPr>
        <w:t>transitivity</w:t>
      </w:r>
      <w:r w:rsidR="00500A25">
        <w:rPr>
          <w:rFonts w:ascii="Times New Roman" w:hAnsi="Times New Roman"/>
        </w:rPr>
        <w:t xml:space="preserve">, i.e., </w:t>
      </w:r>
      <w:r w:rsidR="00721F04">
        <w:rPr>
          <w:rFonts w:ascii="Times New Roman" w:hAnsi="Times New Roman"/>
        </w:rPr>
        <w:t>that</w:t>
      </w:r>
      <w:r w:rsidR="00721F04">
        <w:rPr>
          <w:rFonts w:ascii="Times New Roman" w:hAnsi="Times New Roman"/>
          <w:i/>
        </w:rPr>
        <w:t xml:space="preserve"> </w:t>
      </w:r>
      <w:r w:rsidR="00721F04" w:rsidRPr="008B52ED">
        <w:rPr>
          <w:rFonts w:ascii="Times New Roman" w:hAnsi="Times New Roman"/>
        </w:rPr>
        <w:t xml:space="preserve">effects modifiers do not significantly differ </w:t>
      </w:r>
      <w:r w:rsidR="00721F04">
        <w:rPr>
          <w:rFonts w:ascii="Times New Roman" w:hAnsi="Times New Roman"/>
        </w:rPr>
        <w:t xml:space="preserve">across the </w:t>
      </w:r>
      <w:r w:rsidR="00966473">
        <w:rPr>
          <w:rFonts w:ascii="Times New Roman" w:hAnsi="Times New Roman"/>
        </w:rPr>
        <w:t xml:space="preserve">included </w:t>
      </w:r>
      <w:r w:rsidR="00721F04">
        <w:rPr>
          <w:rFonts w:ascii="Times New Roman" w:hAnsi="Times New Roman"/>
        </w:rPr>
        <w:t>trials</w:t>
      </w:r>
      <w:r w:rsidR="00F76D9F">
        <w:rPr>
          <w:rFonts w:ascii="Times New Roman" w:hAnsi="Times New Roman"/>
        </w:rPr>
        <w:t>.</w:t>
      </w:r>
      <w:r w:rsidR="00D07B67">
        <w:rPr>
          <w:rFonts w:ascii="Times New Roman" w:hAnsi="Times New Roman"/>
          <w:vertAlign w:val="superscript"/>
        </w:rPr>
        <w:t>1</w:t>
      </w:r>
      <w:r w:rsidR="00467751">
        <w:rPr>
          <w:rFonts w:ascii="Times New Roman" w:hAnsi="Times New Roman" w:cs="Times New Roman"/>
        </w:rPr>
        <w:t xml:space="preserve"> </w:t>
      </w:r>
      <w:r w:rsidR="00721F04">
        <w:rPr>
          <w:rFonts w:ascii="Times New Roman" w:hAnsi="Times New Roman" w:cs="Times New Roman"/>
        </w:rPr>
        <w:t xml:space="preserve">The popularity of </w:t>
      </w:r>
      <w:r w:rsidR="005078F9">
        <w:rPr>
          <w:rFonts w:ascii="Times New Roman" w:hAnsi="Times New Roman" w:cs="Times New Roman"/>
        </w:rPr>
        <w:t xml:space="preserve">NMAs </w:t>
      </w:r>
      <w:r w:rsidR="005A40CC">
        <w:rPr>
          <w:rFonts w:ascii="Times New Roman" w:hAnsi="Times New Roman" w:cs="Times New Roman"/>
        </w:rPr>
        <w:t>on</w:t>
      </w:r>
      <w:r w:rsidR="00000DCD">
        <w:rPr>
          <w:rFonts w:ascii="Times New Roman" w:hAnsi="Times New Roman" w:cs="Times New Roman"/>
        </w:rPr>
        <w:t xml:space="preserve"> pharmacological </w:t>
      </w:r>
      <w:r w:rsidR="00000DCD" w:rsidRPr="00DA0BF0">
        <w:rPr>
          <w:rFonts w:ascii="Times New Roman" w:hAnsi="Times New Roman" w:cs="Times New Roman"/>
          <w:i/>
        </w:rPr>
        <w:t>or</w:t>
      </w:r>
      <w:r w:rsidR="00000DCD">
        <w:rPr>
          <w:rFonts w:ascii="Times New Roman" w:hAnsi="Times New Roman" w:cs="Times New Roman"/>
        </w:rPr>
        <w:t xml:space="preserve"> non-pharmacological interventions </w:t>
      </w:r>
      <w:r w:rsidR="00721F04">
        <w:rPr>
          <w:rFonts w:ascii="Times New Roman" w:hAnsi="Times New Roman" w:cs="Times New Roman"/>
        </w:rPr>
        <w:t>is increasing</w:t>
      </w:r>
      <w:r w:rsidR="00871262">
        <w:rPr>
          <w:rFonts w:ascii="Times New Roman" w:hAnsi="Times New Roman" w:cs="Times New Roman"/>
        </w:rPr>
        <w:t xml:space="preserve"> </w:t>
      </w:r>
      <w:r w:rsidR="00FC4D86">
        <w:rPr>
          <w:rFonts w:ascii="Times New Roman" w:hAnsi="Times New Roman" w:cs="Times New Roman"/>
        </w:rPr>
        <w:t>in</w:t>
      </w:r>
      <w:r w:rsidR="00E344B6">
        <w:rPr>
          <w:rFonts w:ascii="Times New Roman" w:hAnsi="Times New Roman" w:cs="Times New Roman"/>
        </w:rPr>
        <w:t xml:space="preserve"> psychiatry</w:t>
      </w:r>
      <w:r w:rsidR="00000DCD">
        <w:rPr>
          <w:rFonts w:ascii="Times New Roman" w:hAnsi="Times New Roman" w:cs="Times New Roman"/>
        </w:rPr>
        <w:t>.</w:t>
      </w:r>
      <w:r w:rsidR="00D07B67">
        <w:rPr>
          <w:rFonts w:ascii="Times New Roman" w:hAnsi="Times New Roman" w:cs="Times New Roman"/>
          <w:vertAlign w:val="superscript"/>
        </w:rPr>
        <w:t>2</w:t>
      </w:r>
      <w:r w:rsidR="00721F04">
        <w:rPr>
          <w:rFonts w:ascii="Times New Roman" w:hAnsi="Times New Roman" w:cs="Times New Roman"/>
        </w:rPr>
        <w:t xml:space="preserve"> </w:t>
      </w:r>
      <w:r w:rsidR="00000DCD">
        <w:rPr>
          <w:rFonts w:ascii="Times New Roman" w:hAnsi="Times New Roman" w:cs="Times New Roman"/>
        </w:rPr>
        <w:t>R</w:t>
      </w:r>
      <w:r w:rsidR="00721F04">
        <w:rPr>
          <w:rFonts w:ascii="Times New Roman" w:hAnsi="Times New Roman" w:cs="Times New Roman"/>
        </w:rPr>
        <w:t>ecent</w:t>
      </w:r>
      <w:r w:rsidR="005E785E">
        <w:rPr>
          <w:rFonts w:ascii="Times New Roman" w:hAnsi="Times New Roman" w:cs="Times New Roman"/>
        </w:rPr>
        <w:t xml:space="preserve"> NMAs </w:t>
      </w:r>
      <w:r w:rsidR="00721F04">
        <w:rPr>
          <w:rFonts w:ascii="Times New Roman" w:hAnsi="Times New Roman" w:cs="Times New Roman"/>
        </w:rPr>
        <w:t xml:space="preserve">have even combined </w:t>
      </w:r>
      <w:r w:rsidR="005E785E">
        <w:rPr>
          <w:rFonts w:ascii="Times New Roman" w:hAnsi="Times New Roman" w:cs="Times New Roman"/>
        </w:rPr>
        <w:t xml:space="preserve">pharmacological </w:t>
      </w:r>
      <w:r w:rsidR="005E785E">
        <w:rPr>
          <w:rFonts w:ascii="Times New Roman" w:hAnsi="Times New Roman" w:cs="Times New Roman"/>
          <w:i/>
        </w:rPr>
        <w:t>and</w:t>
      </w:r>
      <w:r w:rsidR="005E785E">
        <w:rPr>
          <w:rFonts w:ascii="Times New Roman" w:hAnsi="Times New Roman" w:cs="Times New Roman"/>
        </w:rPr>
        <w:t xml:space="preserve"> non-pharmacologic </w:t>
      </w:r>
      <w:r w:rsidR="002B411A">
        <w:rPr>
          <w:rFonts w:ascii="Times New Roman" w:hAnsi="Times New Roman" w:cs="Times New Roman"/>
        </w:rPr>
        <w:t>interventions</w:t>
      </w:r>
      <w:r w:rsidR="00000DCD">
        <w:rPr>
          <w:rFonts w:ascii="Times New Roman" w:hAnsi="Times New Roman" w:cs="Times New Roman"/>
        </w:rPr>
        <w:t xml:space="preserve"> in the same network</w:t>
      </w:r>
      <w:r w:rsidR="00721F04">
        <w:rPr>
          <w:rFonts w:ascii="Times New Roman" w:hAnsi="Times New Roman" w:cs="Times New Roman"/>
        </w:rPr>
        <w:t xml:space="preserve">. </w:t>
      </w:r>
      <w:r w:rsidR="005C3926">
        <w:rPr>
          <w:rFonts w:ascii="Times New Roman" w:hAnsi="Times New Roman" w:cs="Times New Roman"/>
        </w:rPr>
        <w:t xml:space="preserve">Although this may be highly informative for </w:t>
      </w:r>
      <w:r w:rsidR="005A40CC">
        <w:rPr>
          <w:rFonts w:ascii="Times New Roman" w:hAnsi="Times New Roman" w:cs="Times New Roman"/>
        </w:rPr>
        <w:t xml:space="preserve">guidelines </w:t>
      </w:r>
      <w:r w:rsidR="005C3926">
        <w:rPr>
          <w:rFonts w:ascii="Times New Roman" w:hAnsi="Times New Roman" w:cs="Times New Roman"/>
        </w:rPr>
        <w:t>development,</w:t>
      </w:r>
      <w:r w:rsidR="00721F04">
        <w:rPr>
          <w:rFonts w:ascii="Times New Roman" w:hAnsi="Times New Roman" w:cs="Times New Roman"/>
        </w:rPr>
        <w:t xml:space="preserve"> </w:t>
      </w:r>
      <w:r w:rsidR="005C3926">
        <w:rPr>
          <w:rFonts w:ascii="Times New Roman" w:hAnsi="Times New Roman" w:cs="Times New Roman"/>
        </w:rPr>
        <w:t xml:space="preserve">it </w:t>
      </w:r>
      <w:r w:rsidR="00721F04">
        <w:rPr>
          <w:rFonts w:ascii="Times New Roman" w:hAnsi="Times New Roman" w:cs="Times New Roman"/>
        </w:rPr>
        <w:t xml:space="preserve">is </w:t>
      </w:r>
      <w:r w:rsidR="005A40CC">
        <w:rPr>
          <w:rFonts w:ascii="Times New Roman" w:hAnsi="Times New Roman" w:cs="Times New Roman"/>
        </w:rPr>
        <w:t xml:space="preserve">methodologically </w:t>
      </w:r>
      <w:r w:rsidR="00721F04">
        <w:rPr>
          <w:rFonts w:ascii="Times New Roman" w:hAnsi="Times New Roman" w:cs="Times New Roman"/>
        </w:rPr>
        <w:t>challeng</w:t>
      </w:r>
      <w:r w:rsidR="00500A25">
        <w:rPr>
          <w:rFonts w:ascii="Times New Roman" w:hAnsi="Times New Roman" w:cs="Times New Roman"/>
        </w:rPr>
        <w:t>ing</w:t>
      </w:r>
      <w:r w:rsidR="005C3926">
        <w:rPr>
          <w:rFonts w:ascii="Times New Roman" w:hAnsi="Times New Roman" w:cs="Times New Roman"/>
        </w:rPr>
        <w:t xml:space="preserve">, </w:t>
      </w:r>
      <w:r w:rsidR="00721F04">
        <w:rPr>
          <w:rFonts w:ascii="Times New Roman" w:hAnsi="Times New Roman" w:cs="Times New Roman"/>
        </w:rPr>
        <w:t xml:space="preserve">and could compromise the </w:t>
      </w:r>
      <w:r w:rsidR="00B33039" w:rsidRPr="00DF6A78">
        <w:rPr>
          <w:rFonts w:ascii="Times New Roman" w:hAnsi="Times New Roman" w:cs="Times New Roman"/>
        </w:rPr>
        <w:t>validity</w:t>
      </w:r>
      <w:r w:rsidR="0054059A" w:rsidRPr="00DF6A78">
        <w:rPr>
          <w:rFonts w:ascii="Times New Roman" w:hAnsi="Times New Roman" w:cs="Times New Roman"/>
        </w:rPr>
        <w:t xml:space="preserve"> </w:t>
      </w:r>
      <w:r w:rsidR="00B82B06" w:rsidRPr="00CB37E0">
        <w:rPr>
          <w:rFonts w:ascii="Times New Roman" w:hAnsi="Times New Roman" w:cs="Times New Roman"/>
        </w:rPr>
        <w:t>of NMA</w:t>
      </w:r>
      <w:r w:rsidR="00871262">
        <w:rPr>
          <w:rFonts w:ascii="Times New Roman" w:hAnsi="Times New Roman" w:cs="Times New Roman"/>
        </w:rPr>
        <w:t>s</w:t>
      </w:r>
      <w:r w:rsidR="0054059A" w:rsidRPr="00CB37E0">
        <w:rPr>
          <w:rFonts w:ascii="Times New Roman" w:hAnsi="Times New Roman" w:cs="Times New Roman"/>
        </w:rPr>
        <w:t>.</w:t>
      </w:r>
      <w:r w:rsidR="002423D9" w:rsidRPr="00CB37E0">
        <w:rPr>
          <w:rFonts w:ascii="Times New Roman" w:hAnsi="Times New Roman" w:cs="Times New Roman"/>
        </w:rPr>
        <w:t xml:space="preserve"> </w:t>
      </w:r>
      <w:r w:rsidR="00721F04">
        <w:rPr>
          <w:rFonts w:ascii="Times New Roman" w:hAnsi="Times New Roman" w:cs="Times New Roman"/>
        </w:rPr>
        <w:t xml:space="preserve">We </w:t>
      </w:r>
      <w:r w:rsidR="00966473">
        <w:rPr>
          <w:rFonts w:ascii="Times New Roman" w:hAnsi="Times New Roman" w:cs="Times New Roman"/>
        </w:rPr>
        <w:t xml:space="preserve">thus </w:t>
      </w:r>
      <w:r w:rsidR="00721F04">
        <w:rPr>
          <w:rFonts w:ascii="Times New Roman" w:hAnsi="Times New Roman" w:cs="Times New Roman"/>
        </w:rPr>
        <w:t>set out to evaluate</w:t>
      </w:r>
      <w:r w:rsidR="0026481C">
        <w:rPr>
          <w:rFonts w:ascii="Times New Roman" w:hAnsi="Times New Roman" w:cs="Times New Roman"/>
        </w:rPr>
        <w:t xml:space="preserve"> </w:t>
      </w:r>
      <w:r w:rsidR="00E44845">
        <w:rPr>
          <w:rFonts w:ascii="Times New Roman" w:hAnsi="Times New Roman" w:cs="Times New Roman"/>
        </w:rPr>
        <w:t xml:space="preserve">NMAs </w:t>
      </w:r>
      <w:r w:rsidR="00721F04">
        <w:rPr>
          <w:rFonts w:ascii="Times New Roman" w:hAnsi="Times New Roman" w:cs="Times New Roman"/>
        </w:rPr>
        <w:t xml:space="preserve">that </w:t>
      </w:r>
      <w:r w:rsidR="0026481C">
        <w:rPr>
          <w:rFonts w:ascii="Times New Roman" w:hAnsi="Times New Roman" w:cs="Times New Roman"/>
        </w:rPr>
        <w:t>combine</w:t>
      </w:r>
      <w:r w:rsidR="00721F04">
        <w:rPr>
          <w:rFonts w:ascii="Times New Roman" w:hAnsi="Times New Roman" w:cs="Times New Roman"/>
        </w:rPr>
        <w:t>d</w:t>
      </w:r>
      <w:r w:rsidR="0026481C">
        <w:rPr>
          <w:rFonts w:ascii="Times New Roman" w:hAnsi="Times New Roman" w:cs="Times New Roman"/>
        </w:rPr>
        <w:t xml:space="preserve"> pharmacological</w:t>
      </w:r>
      <w:r w:rsidR="00E44845">
        <w:rPr>
          <w:rFonts w:ascii="Times New Roman" w:hAnsi="Times New Roman" w:cs="Times New Roman"/>
        </w:rPr>
        <w:t xml:space="preserve"> and non-</w:t>
      </w:r>
      <w:r w:rsidR="00CF153D">
        <w:rPr>
          <w:rFonts w:ascii="Times New Roman" w:hAnsi="Times New Roman" w:cs="Times New Roman"/>
        </w:rPr>
        <w:t>pharmacological</w:t>
      </w:r>
      <w:r w:rsidR="00E44845">
        <w:rPr>
          <w:rFonts w:ascii="Times New Roman" w:hAnsi="Times New Roman" w:cs="Times New Roman"/>
        </w:rPr>
        <w:t xml:space="preserve"> </w:t>
      </w:r>
      <w:r w:rsidR="00CF153D">
        <w:rPr>
          <w:rFonts w:ascii="Times New Roman" w:hAnsi="Times New Roman" w:cs="Times New Roman"/>
        </w:rPr>
        <w:t>intervention</w:t>
      </w:r>
      <w:r w:rsidR="005A40CC">
        <w:rPr>
          <w:rFonts w:ascii="Times New Roman" w:hAnsi="Times New Roman" w:cs="Times New Roman"/>
        </w:rPr>
        <w:t>s</w:t>
      </w:r>
      <w:r w:rsidR="00E50380">
        <w:rPr>
          <w:rFonts w:ascii="Times New Roman" w:hAnsi="Times New Roman" w:cs="Times New Roman"/>
        </w:rPr>
        <w:t xml:space="preserve"> and provide some guidance on how to conduct them</w:t>
      </w:r>
      <w:r w:rsidR="00E44845">
        <w:rPr>
          <w:rFonts w:ascii="Times New Roman" w:hAnsi="Times New Roman" w:cs="Times New Roman"/>
        </w:rPr>
        <w:t>.</w:t>
      </w:r>
      <w:r w:rsidR="00721F04">
        <w:rPr>
          <w:rFonts w:ascii="Times New Roman" w:hAnsi="Times New Roman" w:cs="Times New Roman"/>
        </w:rPr>
        <w:t xml:space="preserve"> </w:t>
      </w:r>
    </w:p>
    <w:p w14:paraId="15B941C5" w14:textId="77777777" w:rsidR="00D53259" w:rsidRDefault="00D53259">
      <w:pPr>
        <w:spacing w:line="480" w:lineRule="auto"/>
        <w:ind w:firstLine="720"/>
        <w:rPr>
          <w:rFonts w:ascii="Times New Roman" w:hAnsi="Times New Roman" w:cs="Times New Roman"/>
        </w:rPr>
      </w:pPr>
    </w:p>
    <w:p w14:paraId="0AAF657E" w14:textId="77777777" w:rsidR="00FD2AA0" w:rsidRPr="00FD2AA0" w:rsidRDefault="00FD2AA0">
      <w:pPr>
        <w:spacing w:line="480" w:lineRule="auto"/>
        <w:rPr>
          <w:rFonts w:ascii="Times New Roman" w:hAnsi="Times New Roman" w:cs="Times New Roman"/>
          <w:b/>
        </w:rPr>
      </w:pPr>
      <w:r w:rsidRPr="00FD2AA0">
        <w:rPr>
          <w:rFonts w:ascii="Times New Roman" w:hAnsi="Times New Roman" w:cs="Times New Roman"/>
          <w:b/>
        </w:rPr>
        <w:t>Methods</w:t>
      </w:r>
    </w:p>
    <w:p w14:paraId="168CF832" w14:textId="1FFEE847" w:rsidR="00B25EF5" w:rsidRDefault="00871262">
      <w:pPr>
        <w:spacing w:line="480" w:lineRule="auto"/>
        <w:ind w:firstLine="720"/>
        <w:rPr>
          <w:rFonts w:ascii="Times New Roman" w:hAnsi="Times New Roman" w:cs="Times New Roman"/>
        </w:rPr>
      </w:pPr>
      <w:r>
        <w:rPr>
          <w:rFonts w:ascii="Times New Roman" w:hAnsi="Times New Roman" w:cs="Times New Roman"/>
        </w:rPr>
        <w:t xml:space="preserve">We </w:t>
      </w:r>
      <w:r w:rsidR="0026481C">
        <w:rPr>
          <w:rFonts w:ascii="Times New Roman" w:hAnsi="Times New Roman" w:cs="Times New Roman"/>
        </w:rPr>
        <w:t>searched</w:t>
      </w:r>
      <w:r w:rsidR="00BC3E2E">
        <w:rPr>
          <w:rFonts w:ascii="Times New Roman" w:hAnsi="Times New Roman" w:cs="Times New Roman"/>
        </w:rPr>
        <w:t xml:space="preserve"> </w:t>
      </w:r>
      <w:r w:rsidR="00BC3E2E" w:rsidRPr="008B52ED">
        <w:rPr>
          <w:rFonts w:ascii="Times New Roman" w:hAnsi="Times New Roman" w:cs="Times New Roman"/>
        </w:rPr>
        <w:t xml:space="preserve">Pubmed, PsycInfo, </w:t>
      </w:r>
      <w:proofErr w:type="spellStart"/>
      <w:r w:rsidR="00BC3E2E" w:rsidRPr="008B52ED">
        <w:rPr>
          <w:rFonts w:ascii="Times New Roman" w:hAnsi="Times New Roman" w:cs="Times New Roman"/>
        </w:rPr>
        <w:t>Embase</w:t>
      </w:r>
      <w:proofErr w:type="spellEnd"/>
      <w:r w:rsidR="00BC3E2E">
        <w:rPr>
          <w:rFonts w:ascii="Times New Roman" w:hAnsi="Times New Roman" w:cs="Times New Roman"/>
        </w:rPr>
        <w:t>,</w:t>
      </w:r>
      <w:r w:rsidR="00BC3E2E" w:rsidRPr="008B52ED">
        <w:rPr>
          <w:rFonts w:ascii="Times New Roman" w:hAnsi="Times New Roman" w:cs="Times New Roman"/>
        </w:rPr>
        <w:t xml:space="preserve"> OVID Medline, Biological abstracts, Biosis</w:t>
      </w:r>
      <w:r w:rsidR="00BC3E2E">
        <w:rPr>
          <w:rFonts w:ascii="Times New Roman" w:hAnsi="Times New Roman" w:cs="Times New Roman"/>
        </w:rPr>
        <w:t xml:space="preserve"> and </w:t>
      </w:r>
      <w:r w:rsidR="00BC3E2E" w:rsidRPr="008B52ED">
        <w:rPr>
          <w:rFonts w:ascii="Times New Roman" w:hAnsi="Times New Roman" w:cs="Times New Roman"/>
        </w:rPr>
        <w:t xml:space="preserve">Web of </w:t>
      </w:r>
      <w:r w:rsidR="007E2511">
        <w:rPr>
          <w:rFonts w:ascii="Times New Roman" w:hAnsi="Times New Roman" w:cs="Times New Roman"/>
        </w:rPr>
        <w:t>S</w:t>
      </w:r>
      <w:r w:rsidR="00BC3E2E" w:rsidRPr="008B52ED">
        <w:rPr>
          <w:rFonts w:ascii="Times New Roman" w:hAnsi="Times New Roman" w:cs="Times New Roman"/>
        </w:rPr>
        <w:t>cience</w:t>
      </w:r>
      <w:r w:rsidR="00BC3E2E" w:rsidRPr="00767BE0">
        <w:rPr>
          <w:rFonts w:ascii="Times New Roman" w:hAnsi="Times New Roman" w:cs="Times New Roman"/>
        </w:rPr>
        <w:t xml:space="preserve"> </w:t>
      </w:r>
      <w:r w:rsidR="00BC3E2E">
        <w:rPr>
          <w:rFonts w:ascii="Times New Roman" w:hAnsi="Times New Roman" w:cs="Times New Roman"/>
        </w:rPr>
        <w:t>until</w:t>
      </w:r>
      <w:r w:rsidR="00BC3E2E" w:rsidRPr="00767BE0">
        <w:rPr>
          <w:rFonts w:ascii="Times New Roman" w:hAnsi="Times New Roman" w:cs="Times New Roman"/>
        </w:rPr>
        <w:t xml:space="preserve"> </w:t>
      </w:r>
      <w:r w:rsidR="00BC3E2E">
        <w:rPr>
          <w:rFonts w:ascii="Times New Roman" w:hAnsi="Times New Roman" w:cs="Times New Roman"/>
        </w:rPr>
        <w:t>31</w:t>
      </w:r>
      <w:r w:rsidR="005A40CC">
        <w:rPr>
          <w:rFonts w:ascii="Times New Roman" w:hAnsi="Times New Roman" w:cs="Times New Roman"/>
        </w:rPr>
        <w:t>.08</w:t>
      </w:r>
      <w:r w:rsidR="000A4A18">
        <w:rPr>
          <w:rFonts w:ascii="Times New Roman" w:hAnsi="Times New Roman" w:cs="Times New Roman"/>
        </w:rPr>
        <w:t>.</w:t>
      </w:r>
      <w:r w:rsidR="00BC3E2E" w:rsidRPr="00767BE0">
        <w:rPr>
          <w:rFonts w:ascii="Times New Roman" w:hAnsi="Times New Roman" w:cs="Times New Roman"/>
        </w:rPr>
        <w:t>2018</w:t>
      </w:r>
      <w:r w:rsidR="00B25EF5">
        <w:rPr>
          <w:rFonts w:ascii="Times New Roman" w:hAnsi="Times New Roman" w:cs="Times New Roman"/>
        </w:rPr>
        <w:t xml:space="preserve">. </w:t>
      </w:r>
      <w:r w:rsidR="00531293">
        <w:rPr>
          <w:rFonts w:ascii="Times New Roman" w:hAnsi="Times New Roman" w:cs="Times New Roman"/>
        </w:rPr>
        <w:t xml:space="preserve">We </w:t>
      </w:r>
      <w:r w:rsidR="00B25EF5">
        <w:rPr>
          <w:rFonts w:ascii="Times New Roman" w:hAnsi="Times New Roman" w:cs="Times New Roman"/>
        </w:rPr>
        <w:t>apprais</w:t>
      </w:r>
      <w:r w:rsidR="00531293">
        <w:rPr>
          <w:rFonts w:ascii="Times New Roman" w:hAnsi="Times New Roman" w:cs="Times New Roman"/>
        </w:rPr>
        <w:t>ed</w:t>
      </w:r>
      <w:r w:rsidR="00B25EF5">
        <w:rPr>
          <w:rFonts w:ascii="Times New Roman" w:hAnsi="Times New Roman" w:cs="Times New Roman"/>
        </w:rPr>
        <w:t xml:space="preserve"> NMA</w:t>
      </w:r>
      <w:r w:rsidR="00966473">
        <w:rPr>
          <w:rFonts w:ascii="Times New Roman" w:hAnsi="Times New Roman" w:cs="Times New Roman"/>
        </w:rPr>
        <w:t>s</w:t>
      </w:r>
      <w:r w:rsidR="004D3D10">
        <w:rPr>
          <w:rFonts w:ascii="Times New Roman" w:hAnsi="Times New Roman" w:cs="Times New Roman"/>
        </w:rPr>
        <w:t xml:space="preserve"> </w:t>
      </w:r>
      <w:r w:rsidR="0076630D">
        <w:rPr>
          <w:rFonts w:ascii="Times New Roman" w:hAnsi="Times New Roman" w:cs="Times New Roman"/>
        </w:rPr>
        <w:t xml:space="preserve">of RCTs </w:t>
      </w:r>
      <w:r w:rsidR="004D3D10">
        <w:rPr>
          <w:rFonts w:ascii="Times New Roman" w:hAnsi="Times New Roman" w:cs="Times New Roman"/>
        </w:rPr>
        <w:t xml:space="preserve">based on the </w:t>
      </w:r>
      <w:r w:rsidR="00B25EF5">
        <w:rPr>
          <w:rFonts w:ascii="Times New Roman" w:hAnsi="Times New Roman" w:cs="Times New Roman"/>
        </w:rPr>
        <w:t>approach proposed by Cope et al.</w:t>
      </w:r>
      <w:r w:rsidR="0062751E">
        <w:rPr>
          <w:rFonts w:ascii="Times New Roman" w:hAnsi="Times New Roman" w:cs="Times New Roman"/>
        </w:rPr>
        <w:t>,</w:t>
      </w:r>
      <w:r w:rsidR="00D07B67">
        <w:rPr>
          <w:rFonts w:ascii="Times New Roman" w:hAnsi="Times New Roman" w:cs="Times New Roman"/>
          <w:vertAlign w:val="superscript"/>
        </w:rPr>
        <w:t>3</w:t>
      </w:r>
      <w:r w:rsidR="009D7366">
        <w:rPr>
          <w:rFonts w:ascii="Times New Roman" w:hAnsi="Times New Roman" w:cs="Times New Roman"/>
        </w:rPr>
        <w:t xml:space="preserve"> </w:t>
      </w:r>
      <w:r w:rsidR="00E35629">
        <w:rPr>
          <w:rFonts w:ascii="Times New Roman" w:hAnsi="Times New Roman" w:cs="Times New Roman"/>
        </w:rPr>
        <w:t>focus</w:t>
      </w:r>
      <w:r w:rsidR="009D7366">
        <w:rPr>
          <w:rFonts w:ascii="Times New Roman" w:hAnsi="Times New Roman" w:cs="Times New Roman"/>
        </w:rPr>
        <w:t>ing</w:t>
      </w:r>
      <w:r w:rsidR="00E35629">
        <w:rPr>
          <w:rFonts w:ascii="Times New Roman" w:hAnsi="Times New Roman" w:cs="Times New Roman"/>
        </w:rPr>
        <w:t xml:space="preserve"> o</w:t>
      </w:r>
      <w:r w:rsidR="002B4F42">
        <w:rPr>
          <w:rFonts w:ascii="Times New Roman" w:hAnsi="Times New Roman" w:cs="Times New Roman"/>
        </w:rPr>
        <w:t xml:space="preserve">n: a) </w:t>
      </w:r>
      <w:r w:rsidR="008F6A9A">
        <w:rPr>
          <w:rFonts w:ascii="Times New Roman" w:hAnsi="Times New Roman" w:cs="Times New Roman"/>
        </w:rPr>
        <w:t xml:space="preserve">how </w:t>
      </w:r>
      <w:r w:rsidR="00562043">
        <w:rPr>
          <w:rFonts w:ascii="Times New Roman" w:hAnsi="Times New Roman" w:cs="Times New Roman"/>
        </w:rPr>
        <w:t xml:space="preserve">the </w:t>
      </w:r>
      <w:r w:rsidR="00562043" w:rsidRPr="00BC73B3">
        <w:rPr>
          <w:rFonts w:ascii="Times New Roman" w:hAnsi="Times New Roman" w:cs="Times New Roman"/>
          <w:i/>
        </w:rPr>
        <w:t>control node</w:t>
      </w:r>
      <w:r w:rsidR="00562043">
        <w:rPr>
          <w:rFonts w:ascii="Times New Roman" w:hAnsi="Times New Roman" w:cs="Times New Roman"/>
          <w:i/>
        </w:rPr>
        <w:t xml:space="preserve"> </w:t>
      </w:r>
      <w:r w:rsidR="00562043" w:rsidRPr="007C0076">
        <w:rPr>
          <w:rFonts w:ascii="Times New Roman" w:hAnsi="Times New Roman" w:cs="Times New Roman"/>
        </w:rPr>
        <w:t>(or neutral comparator)</w:t>
      </w:r>
      <w:r w:rsidR="00562043">
        <w:rPr>
          <w:rFonts w:ascii="Times New Roman" w:hAnsi="Times New Roman" w:cs="Times New Roman"/>
        </w:rPr>
        <w:t xml:space="preserve"> was </w:t>
      </w:r>
      <w:r w:rsidR="008F6A9A">
        <w:rPr>
          <w:rFonts w:ascii="Times New Roman" w:hAnsi="Times New Roman" w:cs="Times New Roman"/>
        </w:rPr>
        <w:t xml:space="preserve">defined </w:t>
      </w:r>
      <w:r w:rsidR="0020679B">
        <w:rPr>
          <w:rFonts w:ascii="Times New Roman" w:hAnsi="Times New Roman" w:cs="Times New Roman"/>
        </w:rPr>
        <w:t>in the network</w:t>
      </w:r>
      <w:r w:rsidR="008F6A9A">
        <w:rPr>
          <w:rFonts w:ascii="Times New Roman" w:hAnsi="Times New Roman" w:cs="Times New Roman"/>
        </w:rPr>
        <w:t xml:space="preserve"> geometry</w:t>
      </w:r>
      <w:r w:rsidR="00830E92">
        <w:rPr>
          <w:rFonts w:ascii="Times New Roman" w:hAnsi="Times New Roman" w:cs="Times New Roman"/>
        </w:rPr>
        <w:t xml:space="preserve">; </w:t>
      </w:r>
      <w:r w:rsidR="00500A25">
        <w:rPr>
          <w:rFonts w:ascii="Times New Roman" w:hAnsi="Times New Roman" w:cs="Times New Roman"/>
        </w:rPr>
        <w:t xml:space="preserve">b) </w:t>
      </w:r>
      <w:r w:rsidR="008F6A9A">
        <w:rPr>
          <w:rFonts w:ascii="Times New Roman" w:hAnsi="Times New Roman" w:cs="Times New Roman"/>
        </w:rPr>
        <w:t>difference</w:t>
      </w:r>
      <w:r w:rsidR="00562043">
        <w:rPr>
          <w:rFonts w:ascii="Times New Roman" w:hAnsi="Times New Roman" w:cs="Times New Roman"/>
        </w:rPr>
        <w:t>s</w:t>
      </w:r>
      <w:r w:rsidR="008F6A9A">
        <w:rPr>
          <w:rFonts w:ascii="Times New Roman" w:hAnsi="Times New Roman" w:cs="Times New Roman"/>
        </w:rPr>
        <w:t xml:space="preserve"> between pharmacological and non-pharmacological studies with respect to </w:t>
      </w:r>
      <w:r w:rsidR="008F6A9A" w:rsidRPr="008F6A9A">
        <w:rPr>
          <w:rFonts w:ascii="Times New Roman" w:hAnsi="Times New Roman" w:cs="Times New Roman"/>
        </w:rPr>
        <w:t>patient characteristics</w:t>
      </w:r>
      <w:r w:rsidR="00DA0BF0">
        <w:rPr>
          <w:rFonts w:ascii="Times New Roman" w:hAnsi="Times New Roman" w:cs="Times New Roman"/>
        </w:rPr>
        <w:t>;</w:t>
      </w:r>
      <w:r w:rsidR="008F6A9A" w:rsidRPr="008F6A9A">
        <w:rPr>
          <w:rFonts w:ascii="Times New Roman" w:hAnsi="Times New Roman" w:cs="Times New Roman"/>
        </w:rPr>
        <w:t xml:space="preserve"> </w:t>
      </w:r>
      <w:r w:rsidR="002B4F42">
        <w:rPr>
          <w:rFonts w:ascii="Times New Roman" w:hAnsi="Times New Roman" w:cs="Times New Roman"/>
        </w:rPr>
        <w:t xml:space="preserve">c) </w:t>
      </w:r>
      <w:r w:rsidR="00500A25">
        <w:rPr>
          <w:rFonts w:ascii="Times New Roman" w:hAnsi="Times New Roman" w:cs="Times New Roman"/>
        </w:rPr>
        <w:t xml:space="preserve">distribution of </w:t>
      </w:r>
      <w:r w:rsidR="008F6A9A">
        <w:rPr>
          <w:rFonts w:ascii="Times New Roman" w:hAnsi="Times New Roman" w:cs="Times New Roman"/>
        </w:rPr>
        <w:t>risk of bias</w:t>
      </w:r>
      <w:r w:rsidR="00500A25">
        <w:rPr>
          <w:rFonts w:ascii="Times New Roman" w:hAnsi="Times New Roman" w:cs="Times New Roman"/>
        </w:rPr>
        <w:t xml:space="preserve"> </w:t>
      </w:r>
      <w:r w:rsidR="00606586">
        <w:rPr>
          <w:rFonts w:ascii="Times New Roman" w:hAnsi="Times New Roman" w:cs="Times New Roman"/>
        </w:rPr>
        <w:t xml:space="preserve">(RoB) </w:t>
      </w:r>
      <w:r w:rsidR="00500A25">
        <w:rPr>
          <w:rFonts w:ascii="Times New Roman" w:hAnsi="Times New Roman" w:cs="Times New Roman"/>
        </w:rPr>
        <w:t>in the network</w:t>
      </w:r>
      <w:r w:rsidR="008F6A9A">
        <w:rPr>
          <w:rFonts w:ascii="Times New Roman" w:hAnsi="Times New Roman" w:cs="Times New Roman"/>
        </w:rPr>
        <w:t>.</w:t>
      </w:r>
      <w:r w:rsidR="00562043">
        <w:rPr>
          <w:rFonts w:ascii="Times New Roman" w:hAnsi="Times New Roman" w:cs="Times New Roman"/>
        </w:rPr>
        <w:t xml:space="preserve"> </w:t>
      </w:r>
      <w:r w:rsidR="00966473">
        <w:rPr>
          <w:rFonts w:ascii="Times New Roman" w:hAnsi="Times New Roman" w:cs="Times New Roman"/>
        </w:rPr>
        <w:t>According to the</w:t>
      </w:r>
      <w:r w:rsidR="00562043">
        <w:rPr>
          <w:rFonts w:ascii="Times New Roman" w:hAnsi="Times New Roman" w:cs="Times New Roman"/>
        </w:rPr>
        <w:t xml:space="preserve"> Cope’s approach, we checked if </w:t>
      </w:r>
      <w:r w:rsidR="003866AE">
        <w:rPr>
          <w:rFonts w:ascii="Times New Roman" w:hAnsi="Times New Roman" w:cs="Times New Roman"/>
        </w:rPr>
        <w:t xml:space="preserve">the impact of </w:t>
      </w:r>
      <w:r w:rsidR="00E35629">
        <w:rPr>
          <w:rFonts w:ascii="Times New Roman" w:hAnsi="Times New Roman" w:cs="Times New Roman"/>
        </w:rPr>
        <w:t xml:space="preserve">these </w:t>
      </w:r>
      <w:r w:rsidR="009E6B10">
        <w:rPr>
          <w:rFonts w:ascii="Times New Roman" w:hAnsi="Times New Roman" w:cs="Times New Roman"/>
        </w:rPr>
        <w:t>issues</w:t>
      </w:r>
      <w:r w:rsidR="003866AE">
        <w:rPr>
          <w:rFonts w:ascii="Times New Roman" w:hAnsi="Times New Roman" w:cs="Times New Roman"/>
        </w:rPr>
        <w:t xml:space="preserve"> on results was explored</w:t>
      </w:r>
      <w:r w:rsidR="00966473">
        <w:rPr>
          <w:rFonts w:ascii="Times New Roman" w:hAnsi="Times New Roman" w:cs="Times New Roman"/>
        </w:rPr>
        <w:t xml:space="preserve"> in the retained NMAs</w:t>
      </w:r>
      <w:r w:rsidR="000D564B">
        <w:rPr>
          <w:rFonts w:ascii="Times New Roman" w:hAnsi="Times New Roman" w:cs="Times New Roman"/>
        </w:rPr>
        <w:t xml:space="preserve"> (See eMethods for more details)</w:t>
      </w:r>
      <w:r w:rsidR="003866AE">
        <w:rPr>
          <w:rFonts w:ascii="Times New Roman" w:hAnsi="Times New Roman" w:cs="Times New Roman"/>
        </w:rPr>
        <w:t xml:space="preserve">.   </w:t>
      </w:r>
    </w:p>
    <w:p w14:paraId="0FA85D0B" w14:textId="77777777" w:rsidR="00D53259" w:rsidRDefault="00D53259">
      <w:pPr>
        <w:spacing w:line="480" w:lineRule="auto"/>
        <w:rPr>
          <w:rFonts w:ascii="Times New Roman" w:hAnsi="Times New Roman" w:cs="Times New Roman"/>
          <w:b/>
        </w:rPr>
      </w:pPr>
    </w:p>
    <w:p w14:paraId="41C6FBE5" w14:textId="09BA5C82" w:rsidR="00B25EF5" w:rsidRPr="00B25EF5" w:rsidRDefault="00B25EF5">
      <w:pPr>
        <w:spacing w:line="480" w:lineRule="auto"/>
        <w:rPr>
          <w:rFonts w:ascii="Times New Roman" w:hAnsi="Times New Roman" w:cs="Times New Roman"/>
          <w:b/>
        </w:rPr>
      </w:pPr>
      <w:r w:rsidRPr="00B25EF5">
        <w:rPr>
          <w:rFonts w:ascii="Times New Roman" w:hAnsi="Times New Roman" w:cs="Times New Roman"/>
          <w:b/>
        </w:rPr>
        <w:t>Results</w:t>
      </w:r>
    </w:p>
    <w:p w14:paraId="5A98644B" w14:textId="6264E1B7" w:rsidR="00E9679F" w:rsidRDefault="00B25EF5">
      <w:pPr>
        <w:spacing w:line="480" w:lineRule="auto"/>
        <w:ind w:firstLine="720"/>
        <w:rPr>
          <w:rFonts w:ascii="Times New Roman" w:hAnsi="Times New Roman" w:cs="Times New Roman"/>
        </w:rPr>
      </w:pPr>
      <w:r>
        <w:rPr>
          <w:rFonts w:ascii="Times New Roman" w:hAnsi="Times New Roman" w:cs="Times New Roman"/>
        </w:rPr>
        <w:t xml:space="preserve">We </w:t>
      </w:r>
      <w:r w:rsidRPr="00767BE0">
        <w:rPr>
          <w:rFonts w:ascii="Times New Roman" w:hAnsi="Times New Roman" w:cs="Times New Roman"/>
        </w:rPr>
        <w:t xml:space="preserve">retrieved </w:t>
      </w:r>
      <w:r w:rsidRPr="00D07B67">
        <w:rPr>
          <w:rFonts w:ascii="Times New Roman" w:hAnsi="Times New Roman" w:cs="Times New Roman"/>
        </w:rPr>
        <w:t>12</w:t>
      </w:r>
      <w:r w:rsidRPr="00767BE0">
        <w:rPr>
          <w:rFonts w:ascii="Times New Roman" w:hAnsi="Times New Roman" w:cs="Times New Roman"/>
        </w:rPr>
        <w:t xml:space="preserve"> </w:t>
      </w:r>
      <w:r w:rsidR="008E5B78">
        <w:rPr>
          <w:rFonts w:ascii="Times New Roman" w:hAnsi="Times New Roman" w:cs="Times New Roman"/>
        </w:rPr>
        <w:t xml:space="preserve">unique </w:t>
      </w:r>
      <w:r w:rsidRPr="00767BE0">
        <w:rPr>
          <w:rFonts w:ascii="Times New Roman" w:hAnsi="Times New Roman" w:cs="Times New Roman"/>
        </w:rPr>
        <w:t>NMAs</w:t>
      </w:r>
      <w:r>
        <w:rPr>
          <w:rFonts w:ascii="Times New Roman" w:hAnsi="Times New Roman" w:cs="Times New Roman"/>
        </w:rPr>
        <w:t xml:space="preserve"> </w:t>
      </w:r>
      <w:r w:rsidR="000D564B">
        <w:rPr>
          <w:rFonts w:ascii="Times New Roman" w:hAnsi="Times New Roman" w:cs="Times New Roman"/>
        </w:rPr>
        <w:t xml:space="preserve"> (See </w:t>
      </w:r>
      <w:proofErr w:type="spellStart"/>
      <w:r w:rsidR="000D564B">
        <w:rPr>
          <w:rFonts w:ascii="Times New Roman" w:hAnsi="Times New Roman" w:cs="Times New Roman"/>
        </w:rPr>
        <w:t>eReferences</w:t>
      </w:r>
      <w:proofErr w:type="spellEnd"/>
      <w:r w:rsidR="000D564B">
        <w:rPr>
          <w:rFonts w:ascii="Times New Roman" w:hAnsi="Times New Roman" w:cs="Times New Roman"/>
        </w:rPr>
        <w:t>)</w:t>
      </w:r>
      <w:r w:rsidR="000A4A18">
        <w:rPr>
          <w:rFonts w:ascii="Times New Roman" w:hAnsi="Times New Roman" w:cs="Times New Roman"/>
        </w:rPr>
        <w:t>.</w:t>
      </w:r>
      <w:r>
        <w:rPr>
          <w:rFonts w:ascii="Times New Roman" w:hAnsi="Times New Roman" w:cs="Times New Roman"/>
        </w:rPr>
        <w:t xml:space="preserve"> </w:t>
      </w:r>
      <w:r w:rsidR="00CD4EDC">
        <w:rPr>
          <w:rFonts w:ascii="Times New Roman" w:hAnsi="Times New Roman" w:cs="Times New Roman"/>
        </w:rPr>
        <w:t xml:space="preserve">Eight </w:t>
      </w:r>
      <w:r w:rsidR="00CD4EDC" w:rsidRPr="00CD4EDC">
        <w:rPr>
          <w:rFonts w:ascii="Times New Roman" w:hAnsi="Times New Roman" w:cs="Times New Roman"/>
        </w:rPr>
        <w:t>were published between 2017 and 2018</w:t>
      </w:r>
      <w:r w:rsidR="00E24B7C">
        <w:rPr>
          <w:rFonts w:ascii="Times New Roman" w:hAnsi="Times New Roman" w:cs="Times New Roman"/>
        </w:rPr>
        <w:t>;</w:t>
      </w:r>
      <w:r w:rsidR="00721F04">
        <w:rPr>
          <w:rFonts w:ascii="Times New Roman" w:hAnsi="Times New Roman" w:cs="Times New Roman"/>
        </w:rPr>
        <w:t xml:space="preserve"> </w:t>
      </w:r>
      <w:r w:rsidR="00721F04" w:rsidRPr="00606586">
        <w:rPr>
          <w:rFonts w:ascii="Times New Roman" w:hAnsi="Times New Roman" w:cs="Times New Roman"/>
        </w:rPr>
        <w:t>6</w:t>
      </w:r>
      <w:r w:rsidR="00CD4EDC" w:rsidRPr="00606586">
        <w:rPr>
          <w:rFonts w:ascii="Times New Roman" w:hAnsi="Times New Roman" w:cs="Times New Roman"/>
        </w:rPr>
        <w:t xml:space="preserve"> </w:t>
      </w:r>
      <w:r w:rsidR="001A1727" w:rsidRPr="00FE49CF">
        <w:rPr>
          <w:rFonts w:ascii="Times New Roman" w:hAnsi="Times New Roman" w:cs="Times New Roman"/>
        </w:rPr>
        <w:t>focused o</w:t>
      </w:r>
      <w:r w:rsidR="002C7E64" w:rsidRPr="00FE49CF">
        <w:rPr>
          <w:rFonts w:ascii="Times New Roman" w:hAnsi="Times New Roman" w:cs="Times New Roman"/>
        </w:rPr>
        <w:t>n</w:t>
      </w:r>
      <w:r w:rsidR="00CD4EDC" w:rsidRPr="00FE49CF">
        <w:rPr>
          <w:rFonts w:ascii="Times New Roman" w:hAnsi="Times New Roman" w:cs="Times New Roman"/>
        </w:rPr>
        <w:t xml:space="preserve"> adults, </w:t>
      </w:r>
      <w:r w:rsidR="00721F04" w:rsidRPr="00FE49CF">
        <w:rPr>
          <w:rFonts w:ascii="Times New Roman" w:hAnsi="Times New Roman" w:cs="Times New Roman"/>
        </w:rPr>
        <w:t>5</w:t>
      </w:r>
      <w:r w:rsidR="00500A25" w:rsidRPr="00FE49CF">
        <w:rPr>
          <w:rFonts w:ascii="Times New Roman" w:hAnsi="Times New Roman" w:cs="Times New Roman"/>
        </w:rPr>
        <w:t xml:space="preserve"> </w:t>
      </w:r>
      <w:r w:rsidR="001A1727" w:rsidRPr="00FE49CF">
        <w:rPr>
          <w:rFonts w:ascii="Times New Roman" w:hAnsi="Times New Roman" w:cs="Times New Roman"/>
        </w:rPr>
        <w:t>o</w:t>
      </w:r>
      <w:r w:rsidR="002C7E64" w:rsidRPr="00FE49CF">
        <w:rPr>
          <w:rFonts w:ascii="Times New Roman" w:hAnsi="Times New Roman" w:cs="Times New Roman"/>
        </w:rPr>
        <w:t>n</w:t>
      </w:r>
      <w:r w:rsidR="00721F04" w:rsidRPr="00FE49CF">
        <w:rPr>
          <w:rFonts w:ascii="Times New Roman" w:hAnsi="Times New Roman" w:cs="Times New Roman"/>
        </w:rPr>
        <w:t xml:space="preserve"> </w:t>
      </w:r>
      <w:r w:rsidR="00CD4EDC" w:rsidRPr="00FE49CF">
        <w:rPr>
          <w:rFonts w:ascii="Times New Roman" w:hAnsi="Times New Roman" w:cs="Times New Roman"/>
        </w:rPr>
        <w:t>children/adolescents</w:t>
      </w:r>
      <w:r w:rsidR="00721F04" w:rsidRPr="00FE49CF">
        <w:rPr>
          <w:rFonts w:ascii="Times New Roman" w:hAnsi="Times New Roman" w:cs="Times New Roman"/>
        </w:rPr>
        <w:t>,</w:t>
      </w:r>
      <w:r w:rsidR="00CD4EDC" w:rsidRPr="00FE49CF">
        <w:rPr>
          <w:rFonts w:ascii="Times New Roman" w:hAnsi="Times New Roman" w:cs="Times New Roman"/>
        </w:rPr>
        <w:t xml:space="preserve"> and one </w:t>
      </w:r>
      <w:r w:rsidR="000539D4" w:rsidRPr="00FE49CF">
        <w:rPr>
          <w:rFonts w:ascii="Times New Roman" w:hAnsi="Times New Roman" w:cs="Times New Roman"/>
        </w:rPr>
        <w:t>o</w:t>
      </w:r>
      <w:r w:rsidR="00721F04" w:rsidRPr="00FE49CF">
        <w:rPr>
          <w:rFonts w:ascii="Times New Roman" w:hAnsi="Times New Roman" w:cs="Times New Roman"/>
        </w:rPr>
        <w:t xml:space="preserve">n </w:t>
      </w:r>
      <w:r w:rsidR="00CD4EDC" w:rsidRPr="00FE49CF">
        <w:rPr>
          <w:rFonts w:ascii="Times New Roman" w:hAnsi="Times New Roman" w:cs="Times New Roman"/>
        </w:rPr>
        <w:t xml:space="preserve">both. </w:t>
      </w:r>
      <w:r w:rsidR="00E9679F" w:rsidRPr="00FE49CF">
        <w:rPr>
          <w:rFonts w:ascii="Times New Roman" w:hAnsi="Times New Roman" w:cs="Times New Roman"/>
        </w:rPr>
        <w:t>These</w:t>
      </w:r>
      <w:r w:rsidR="00E9679F">
        <w:rPr>
          <w:rFonts w:ascii="Times New Roman" w:hAnsi="Times New Roman" w:cs="Times New Roman"/>
        </w:rPr>
        <w:t xml:space="preserve"> NMA</w:t>
      </w:r>
      <w:r w:rsidR="00F27ED0">
        <w:rPr>
          <w:rFonts w:ascii="Times New Roman" w:hAnsi="Times New Roman" w:cs="Times New Roman"/>
        </w:rPr>
        <w:t>s</w:t>
      </w:r>
      <w:r w:rsidR="00E9679F">
        <w:rPr>
          <w:rFonts w:ascii="Times New Roman" w:hAnsi="Times New Roman" w:cs="Times New Roman"/>
        </w:rPr>
        <w:t xml:space="preserve"> covered s</w:t>
      </w:r>
      <w:r w:rsidR="00CD4EDC" w:rsidRPr="00CD4EDC">
        <w:rPr>
          <w:rFonts w:ascii="Times New Roman" w:hAnsi="Times New Roman" w:cs="Times New Roman"/>
        </w:rPr>
        <w:t>everal psychiatric conditions</w:t>
      </w:r>
      <w:r w:rsidR="00E9679F">
        <w:rPr>
          <w:rFonts w:ascii="Times New Roman" w:hAnsi="Times New Roman" w:cs="Times New Roman"/>
        </w:rPr>
        <w:t xml:space="preserve">, including </w:t>
      </w:r>
      <w:r w:rsidR="008934D4" w:rsidRPr="00A36538">
        <w:rPr>
          <w:rFonts w:ascii="Times New Roman" w:hAnsi="Times New Roman" w:cs="Times New Roman"/>
        </w:rPr>
        <w:t>major depressive disorder</w:t>
      </w:r>
      <w:r w:rsidR="008934D4">
        <w:rPr>
          <w:rFonts w:ascii="Times New Roman" w:hAnsi="Times New Roman" w:cs="Times New Roman"/>
        </w:rPr>
        <w:t xml:space="preserve">, anxiety </w:t>
      </w:r>
      <w:r w:rsidR="008934D4">
        <w:rPr>
          <w:rFonts w:ascii="Times New Roman" w:hAnsi="Times New Roman" w:cs="Times New Roman"/>
        </w:rPr>
        <w:lastRenderedPageBreak/>
        <w:t>disorders, ADHD, OCD,</w:t>
      </w:r>
      <w:r w:rsidR="008934D4" w:rsidRPr="00A36538">
        <w:rPr>
          <w:rFonts w:ascii="Times New Roman" w:hAnsi="Times New Roman" w:cs="Times New Roman"/>
        </w:rPr>
        <w:t xml:space="preserve"> bulimia nervosa</w:t>
      </w:r>
      <w:r w:rsidR="008934D4">
        <w:rPr>
          <w:rFonts w:ascii="Times New Roman" w:hAnsi="Times New Roman" w:cs="Times New Roman"/>
        </w:rPr>
        <w:t>, A</w:t>
      </w:r>
      <w:r w:rsidR="00A36538" w:rsidRPr="00A36538">
        <w:rPr>
          <w:rFonts w:ascii="Times New Roman" w:hAnsi="Times New Roman" w:cs="Times New Roman"/>
        </w:rPr>
        <w:t xml:space="preserve">t </w:t>
      </w:r>
      <w:r w:rsidR="008934D4">
        <w:rPr>
          <w:rFonts w:ascii="Times New Roman" w:hAnsi="Times New Roman" w:cs="Times New Roman"/>
        </w:rPr>
        <w:t>R</w:t>
      </w:r>
      <w:r w:rsidR="00A36538" w:rsidRPr="00A36538">
        <w:rPr>
          <w:rFonts w:ascii="Times New Roman" w:hAnsi="Times New Roman" w:cs="Times New Roman"/>
        </w:rPr>
        <w:t xml:space="preserve">isk </w:t>
      </w:r>
      <w:r w:rsidR="008934D4">
        <w:rPr>
          <w:rFonts w:ascii="Times New Roman" w:hAnsi="Times New Roman" w:cs="Times New Roman"/>
        </w:rPr>
        <w:t>M</w:t>
      </w:r>
      <w:r w:rsidR="007C0076">
        <w:rPr>
          <w:rFonts w:ascii="Times New Roman" w:hAnsi="Times New Roman" w:cs="Times New Roman"/>
        </w:rPr>
        <w:t xml:space="preserve">ental </w:t>
      </w:r>
      <w:r w:rsidR="008934D4">
        <w:rPr>
          <w:rFonts w:ascii="Times New Roman" w:hAnsi="Times New Roman" w:cs="Times New Roman"/>
        </w:rPr>
        <w:t>S</w:t>
      </w:r>
      <w:r w:rsidR="007C0076">
        <w:rPr>
          <w:rFonts w:ascii="Times New Roman" w:hAnsi="Times New Roman" w:cs="Times New Roman"/>
        </w:rPr>
        <w:t>tate</w:t>
      </w:r>
      <w:r w:rsidR="00E9679F">
        <w:rPr>
          <w:rFonts w:ascii="Times New Roman" w:hAnsi="Times New Roman" w:cs="Times New Roman"/>
        </w:rPr>
        <w:t>,</w:t>
      </w:r>
      <w:r w:rsidR="00A36538" w:rsidRPr="00A36538">
        <w:rPr>
          <w:rFonts w:ascii="Times New Roman" w:hAnsi="Times New Roman" w:cs="Times New Roman"/>
        </w:rPr>
        <w:t xml:space="preserve"> </w:t>
      </w:r>
      <w:r w:rsidR="007C0076">
        <w:rPr>
          <w:rFonts w:ascii="Times New Roman" w:hAnsi="Times New Roman" w:cs="Times New Roman"/>
        </w:rPr>
        <w:t xml:space="preserve">and </w:t>
      </w:r>
      <w:r w:rsidR="00A36538" w:rsidRPr="00A36538">
        <w:rPr>
          <w:rFonts w:ascii="Times New Roman" w:hAnsi="Times New Roman" w:cs="Times New Roman"/>
        </w:rPr>
        <w:t>post-stroke depression</w:t>
      </w:r>
      <w:r w:rsidR="000D564B">
        <w:rPr>
          <w:rFonts w:ascii="Times New Roman" w:hAnsi="Times New Roman" w:cs="Times New Roman"/>
        </w:rPr>
        <w:t xml:space="preserve"> (See eTable)</w:t>
      </w:r>
      <w:r w:rsidR="00CD4EDC">
        <w:rPr>
          <w:rFonts w:ascii="Times New Roman" w:hAnsi="Times New Roman" w:cs="Times New Roman"/>
        </w:rPr>
        <w:t>.</w:t>
      </w:r>
      <w:r w:rsidR="00CD4EDC" w:rsidRPr="00CD4EDC" w:rsidDel="00E44845">
        <w:rPr>
          <w:rFonts w:ascii="Times New Roman" w:hAnsi="Times New Roman" w:cs="Times New Roman"/>
        </w:rPr>
        <w:t xml:space="preserve"> </w:t>
      </w:r>
    </w:p>
    <w:p w14:paraId="671B418A" w14:textId="41CCF812" w:rsidR="00BC73B3" w:rsidRPr="00B72C49" w:rsidRDefault="0068663E">
      <w:pPr>
        <w:spacing w:line="480" w:lineRule="auto"/>
        <w:ind w:firstLine="720"/>
        <w:rPr>
          <w:rFonts w:ascii="Times New Roman" w:hAnsi="Times New Roman" w:cs="Times New Roman"/>
        </w:rPr>
      </w:pPr>
      <w:r>
        <w:rPr>
          <w:rFonts w:ascii="Times New Roman" w:hAnsi="Times New Roman" w:cs="Times New Roman"/>
        </w:rPr>
        <w:t>Five</w:t>
      </w:r>
      <w:r w:rsidRPr="00BC73B3">
        <w:rPr>
          <w:rFonts w:ascii="Times New Roman" w:hAnsi="Times New Roman" w:cs="Times New Roman"/>
        </w:rPr>
        <w:t xml:space="preserve"> </w:t>
      </w:r>
      <w:r w:rsidR="00D05379">
        <w:rPr>
          <w:rFonts w:ascii="Times New Roman" w:hAnsi="Times New Roman" w:cs="Times New Roman"/>
        </w:rPr>
        <w:t>NMAs</w:t>
      </w:r>
      <w:r w:rsidR="00401858" w:rsidRPr="000D564B">
        <w:rPr>
          <w:rFonts w:ascii="Times New Roman" w:hAnsi="Times New Roman" w:cs="Times New Roman"/>
          <w:vertAlign w:val="superscript"/>
        </w:rPr>
        <w:t>e1</w:t>
      </w:r>
      <w:r w:rsidR="00401858">
        <w:rPr>
          <w:rFonts w:ascii="Times New Roman" w:hAnsi="Times New Roman" w:cs="Times New Roman"/>
          <w:vertAlign w:val="superscript"/>
        </w:rPr>
        <w:t>-3,e5</w:t>
      </w:r>
      <w:r w:rsidR="008E5B78">
        <w:rPr>
          <w:rFonts w:ascii="Times New Roman" w:hAnsi="Times New Roman" w:cs="Times New Roman"/>
          <w:vertAlign w:val="superscript"/>
        </w:rPr>
        <w:t>,e</w:t>
      </w:r>
      <w:r w:rsidR="00401858">
        <w:rPr>
          <w:rFonts w:ascii="Times New Roman" w:hAnsi="Times New Roman" w:cs="Times New Roman"/>
          <w:vertAlign w:val="superscript"/>
        </w:rPr>
        <w:t>6,e9</w:t>
      </w:r>
      <w:r w:rsidR="00401858">
        <w:rPr>
          <w:rFonts w:ascii="Times New Roman" w:hAnsi="Times New Roman" w:cs="Times New Roman"/>
        </w:rPr>
        <w:t>,</w:t>
      </w:r>
      <w:r w:rsidR="00D05379">
        <w:rPr>
          <w:rFonts w:ascii="Times New Roman" w:hAnsi="Times New Roman" w:cs="Times New Roman"/>
        </w:rPr>
        <w:t xml:space="preserve"> </w:t>
      </w:r>
      <w:r>
        <w:rPr>
          <w:rFonts w:ascii="Times New Roman" w:hAnsi="Times New Roman" w:cs="Times New Roman"/>
        </w:rPr>
        <w:t>pooled different types of control conditions (</w:t>
      </w:r>
      <w:r w:rsidR="00E9679F">
        <w:rPr>
          <w:rFonts w:ascii="Times New Roman" w:hAnsi="Times New Roman" w:cs="Times New Roman"/>
        </w:rPr>
        <w:t xml:space="preserve">e.g., </w:t>
      </w:r>
      <w:r>
        <w:rPr>
          <w:rFonts w:ascii="Times New Roman" w:hAnsi="Times New Roman" w:cs="Times New Roman"/>
        </w:rPr>
        <w:t xml:space="preserve">placebo pill, </w:t>
      </w:r>
      <w:r w:rsidR="007E2511">
        <w:rPr>
          <w:rFonts w:ascii="Times New Roman" w:hAnsi="Times New Roman" w:cs="Times New Roman"/>
        </w:rPr>
        <w:t xml:space="preserve">psychological </w:t>
      </w:r>
      <w:r w:rsidR="00656E75">
        <w:rPr>
          <w:rFonts w:ascii="Times New Roman" w:hAnsi="Times New Roman" w:cs="Times New Roman"/>
        </w:rPr>
        <w:t xml:space="preserve">placebo, </w:t>
      </w:r>
      <w:r>
        <w:rPr>
          <w:rFonts w:ascii="Times New Roman" w:hAnsi="Times New Roman" w:cs="Times New Roman"/>
        </w:rPr>
        <w:t>sham</w:t>
      </w:r>
      <w:r w:rsidR="00BC3E2E">
        <w:rPr>
          <w:rFonts w:ascii="Times New Roman" w:hAnsi="Times New Roman" w:cs="Times New Roman"/>
        </w:rPr>
        <w:t xml:space="preserve"> intervention</w:t>
      </w:r>
      <w:r>
        <w:rPr>
          <w:rFonts w:ascii="Times New Roman" w:hAnsi="Times New Roman" w:cs="Times New Roman"/>
        </w:rPr>
        <w:t>) in</w:t>
      </w:r>
      <w:r w:rsidR="00E9679F">
        <w:rPr>
          <w:rFonts w:ascii="Times New Roman" w:hAnsi="Times New Roman" w:cs="Times New Roman"/>
        </w:rPr>
        <w:t>to</w:t>
      </w:r>
      <w:r>
        <w:rPr>
          <w:rFonts w:ascii="Times New Roman" w:hAnsi="Times New Roman" w:cs="Times New Roman"/>
        </w:rPr>
        <w:t xml:space="preserve"> the same node of the network</w:t>
      </w:r>
      <w:r w:rsidR="009D7366">
        <w:rPr>
          <w:rFonts w:ascii="Times New Roman" w:hAnsi="Times New Roman" w:cs="Times New Roman"/>
        </w:rPr>
        <w:t>, assuming that</w:t>
      </w:r>
      <w:r>
        <w:rPr>
          <w:rFonts w:ascii="Times New Roman" w:hAnsi="Times New Roman" w:cs="Times New Roman"/>
        </w:rPr>
        <w:t xml:space="preserve"> </w:t>
      </w:r>
      <w:r w:rsidRPr="00303E40">
        <w:rPr>
          <w:rFonts w:ascii="Times New Roman" w:hAnsi="Times New Roman" w:cs="Times New Roman"/>
        </w:rPr>
        <w:t xml:space="preserve">these </w:t>
      </w:r>
      <w:r w:rsidR="005A40CC">
        <w:rPr>
          <w:rFonts w:ascii="Times New Roman" w:hAnsi="Times New Roman" w:cs="Times New Roman"/>
        </w:rPr>
        <w:t>comparators</w:t>
      </w:r>
      <w:r w:rsidR="002B411A" w:rsidRPr="00303E40">
        <w:rPr>
          <w:rFonts w:ascii="Times New Roman" w:hAnsi="Times New Roman" w:cs="Times New Roman"/>
        </w:rPr>
        <w:t xml:space="preserve"> </w:t>
      </w:r>
      <w:r w:rsidRPr="00303E40">
        <w:rPr>
          <w:rFonts w:ascii="Times New Roman" w:hAnsi="Times New Roman" w:cs="Times New Roman"/>
        </w:rPr>
        <w:t>have similar</w:t>
      </w:r>
      <w:r w:rsidR="00303E40">
        <w:rPr>
          <w:rFonts w:ascii="Times New Roman" w:hAnsi="Times New Roman" w:cs="Times New Roman"/>
        </w:rPr>
        <w:t xml:space="preserve"> </w:t>
      </w:r>
      <w:r w:rsidRPr="00303E40">
        <w:rPr>
          <w:rFonts w:ascii="Times New Roman" w:hAnsi="Times New Roman" w:cs="Times New Roman"/>
        </w:rPr>
        <w:t>effects</w:t>
      </w:r>
      <w:r w:rsidR="009D7366">
        <w:rPr>
          <w:rFonts w:ascii="Times New Roman" w:hAnsi="Times New Roman" w:cs="Times New Roman"/>
        </w:rPr>
        <w:t>. However,</w:t>
      </w:r>
      <w:r w:rsidR="00E9679F">
        <w:rPr>
          <w:rFonts w:ascii="Times New Roman" w:hAnsi="Times New Roman" w:cs="Times New Roman"/>
        </w:rPr>
        <w:t xml:space="preserve"> this hypothesis should be</w:t>
      </w:r>
      <w:r w:rsidR="00BC3E2E">
        <w:rPr>
          <w:rFonts w:ascii="Times New Roman" w:hAnsi="Times New Roman" w:cs="Times New Roman"/>
        </w:rPr>
        <w:t xml:space="preserve"> empirically tested</w:t>
      </w:r>
      <w:r w:rsidR="00E44845">
        <w:rPr>
          <w:rFonts w:ascii="Times New Roman" w:hAnsi="Times New Roman" w:cs="Times New Roman"/>
        </w:rPr>
        <w:t xml:space="preserve">, </w:t>
      </w:r>
      <w:r w:rsidR="000C203A">
        <w:rPr>
          <w:rFonts w:ascii="Times New Roman" w:hAnsi="Times New Roman" w:cs="Times New Roman"/>
        </w:rPr>
        <w:t xml:space="preserve">via </w:t>
      </w:r>
      <w:r w:rsidR="00E44845" w:rsidRPr="00303E40">
        <w:rPr>
          <w:rFonts w:ascii="Times New Roman" w:hAnsi="Times New Roman" w:cs="Times New Roman"/>
        </w:rPr>
        <w:t>meta-regression</w:t>
      </w:r>
      <w:r w:rsidR="002E19EC">
        <w:rPr>
          <w:rFonts w:ascii="Times New Roman" w:hAnsi="Times New Roman" w:cs="Times New Roman"/>
        </w:rPr>
        <w:t xml:space="preserve"> </w:t>
      </w:r>
      <w:r w:rsidR="004F079B">
        <w:rPr>
          <w:rFonts w:ascii="Times New Roman" w:hAnsi="Times New Roman" w:cs="Times New Roman"/>
        </w:rPr>
        <w:t xml:space="preserve">(when feasible) </w:t>
      </w:r>
      <w:r w:rsidR="002E19EC">
        <w:rPr>
          <w:rFonts w:ascii="Times New Roman" w:hAnsi="Times New Roman" w:cs="Times New Roman"/>
        </w:rPr>
        <w:t>or subgroup</w:t>
      </w:r>
      <w:r w:rsidR="00500A25">
        <w:rPr>
          <w:rFonts w:ascii="Times New Roman" w:hAnsi="Times New Roman" w:cs="Times New Roman"/>
        </w:rPr>
        <w:t>/</w:t>
      </w:r>
      <w:r w:rsidR="00E44845" w:rsidRPr="00303E40">
        <w:rPr>
          <w:rFonts w:ascii="Times New Roman" w:hAnsi="Times New Roman" w:cs="Times New Roman"/>
        </w:rPr>
        <w:t>sensitivity analysis</w:t>
      </w:r>
      <w:r w:rsidR="00B5024A">
        <w:rPr>
          <w:rFonts w:ascii="Times New Roman" w:hAnsi="Times New Roman" w:cs="Times New Roman"/>
        </w:rPr>
        <w:t>.</w:t>
      </w:r>
      <w:r w:rsidR="00E9679F">
        <w:rPr>
          <w:rFonts w:ascii="Times New Roman" w:hAnsi="Times New Roman" w:cs="Times New Roman"/>
        </w:rPr>
        <w:t xml:space="preserve"> Only two </w:t>
      </w:r>
      <w:r w:rsidR="00E44845">
        <w:rPr>
          <w:rFonts w:ascii="Times New Roman" w:hAnsi="Times New Roman" w:cs="Times New Roman"/>
        </w:rPr>
        <w:t xml:space="preserve">NMAs </w:t>
      </w:r>
      <w:r w:rsidR="00E9679F">
        <w:rPr>
          <w:rFonts w:ascii="Times New Roman" w:hAnsi="Times New Roman" w:cs="Times New Roman"/>
        </w:rPr>
        <w:t xml:space="preserve">did </w:t>
      </w:r>
      <w:r w:rsidR="009D7366">
        <w:rPr>
          <w:rFonts w:ascii="Times New Roman" w:hAnsi="Times New Roman" w:cs="Times New Roman"/>
        </w:rPr>
        <w:t>so</w:t>
      </w:r>
      <w:r w:rsidR="00401858" w:rsidRPr="000D564B">
        <w:rPr>
          <w:rFonts w:ascii="Times New Roman" w:hAnsi="Times New Roman" w:cs="Times New Roman"/>
          <w:vertAlign w:val="superscript"/>
        </w:rPr>
        <w:t>e2</w:t>
      </w:r>
      <w:r w:rsidR="008E5B78">
        <w:rPr>
          <w:rFonts w:ascii="Times New Roman" w:hAnsi="Times New Roman" w:cs="Times New Roman"/>
          <w:vertAlign w:val="superscript"/>
        </w:rPr>
        <w:t>,e</w:t>
      </w:r>
      <w:r w:rsidR="00401858" w:rsidRPr="000D564B">
        <w:rPr>
          <w:rFonts w:ascii="Times New Roman" w:hAnsi="Times New Roman" w:cs="Times New Roman"/>
          <w:vertAlign w:val="superscript"/>
        </w:rPr>
        <w:t>3,e9</w:t>
      </w:r>
      <w:r w:rsidR="00B72C49">
        <w:rPr>
          <w:rFonts w:ascii="Times New Roman" w:hAnsi="Times New Roman" w:cs="Times New Roman"/>
        </w:rPr>
        <w:t>.</w:t>
      </w:r>
    </w:p>
    <w:p w14:paraId="7F929AC4" w14:textId="42F1D606" w:rsidR="00FC6BB8" w:rsidRDefault="00B419C2">
      <w:pPr>
        <w:spacing w:line="480" w:lineRule="auto"/>
        <w:ind w:firstLine="720"/>
        <w:rPr>
          <w:rFonts w:ascii="Times New Roman" w:hAnsi="Times New Roman" w:cs="Times New Roman"/>
        </w:rPr>
      </w:pPr>
      <w:r>
        <w:rPr>
          <w:rFonts w:ascii="Times New Roman" w:hAnsi="Times New Roman" w:cs="Times New Roman"/>
        </w:rPr>
        <w:t>Existing difference</w:t>
      </w:r>
      <w:r w:rsidR="002C3D60">
        <w:rPr>
          <w:rFonts w:ascii="Times New Roman" w:hAnsi="Times New Roman" w:cs="Times New Roman"/>
        </w:rPr>
        <w:t xml:space="preserve"> </w:t>
      </w:r>
      <w:r w:rsidR="0053780D">
        <w:rPr>
          <w:rFonts w:ascii="Times New Roman" w:hAnsi="Times New Roman" w:cs="Times New Roman"/>
        </w:rPr>
        <w:t xml:space="preserve">between </w:t>
      </w:r>
      <w:r w:rsidR="00E4501D">
        <w:rPr>
          <w:rFonts w:ascii="Times New Roman" w:hAnsi="Times New Roman" w:cs="Times New Roman"/>
        </w:rPr>
        <w:t>pharmacological a</w:t>
      </w:r>
      <w:r w:rsidR="00DB565A">
        <w:rPr>
          <w:rFonts w:ascii="Times New Roman" w:hAnsi="Times New Roman" w:cs="Times New Roman"/>
        </w:rPr>
        <w:t xml:space="preserve">nd non-pharmacological studies </w:t>
      </w:r>
      <w:r w:rsidR="008445EB">
        <w:rPr>
          <w:rFonts w:ascii="Times New Roman" w:hAnsi="Times New Roman" w:cs="Times New Roman"/>
        </w:rPr>
        <w:t>in patient characteristics for baseline disease severity or previous exposure to treatment</w:t>
      </w:r>
      <w:r w:rsidR="00FA3177">
        <w:rPr>
          <w:rFonts w:ascii="Times New Roman" w:hAnsi="Times New Roman" w:cs="Times New Roman"/>
        </w:rPr>
        <w:t xml:space="preserve"> </w:t>
      </w:r>
      <w:r>
        <w:rPr>
          <w:rFonts w:ascii="Times New Roman" w:hAnsi="Times New Roman" w:cs="Times New Roman"/>
        </w:rPr>
        <w:t>was</w:t>
      </w:r>
      <w:r w:rsidR="002C3D60">
        <w:rPr>
          <w:rFonts w:ascii="Times New Roman" w:hAnsi="Times New Roman" w:cs="Times New Roman"/>
        </w:rPr>
        <w:t xml:space="preserve"> reported in </w:t>
      </w:r>
      <w:r w:rsidR="005C3926">
        <w:rPr>
          <w:rFonts w:ascii="Times New Roman" w:hAnsi="Times New Roman" w:cs="Times New Roman"/>
        </w:rPr>
        <w:t xml:space="preserve">only </w:t>
      </w:r>
      <w:r>
        <w:rPr>
          <w:rFonts w:ascii="Times New Roman" w:hAnsi="Times New Roman" w:cs="Times New Roman"/>
        </w:rPr>
        <w:t>three</w:t>
      </w:r>
      <w:r w:rsidR="00FA3177">
        <w:rPr>
          <w:rFonts w:ascii="Times New Roman" w:hAnsi="Times New Roman" w:cs="Times New Roman"/>
        </w:rPr>
        <w:t xml:space="preserve"> </w:t>
      </w:r>
      <w:r w:rsidR="00627C24">
        <w:rPr>
          <w:rFonts w:ascii="Times New Roman" w:hAnsi="Times New Roman" w:cs="Times New Roman"/>
        </w:rPr>
        <w:t>NMAs</w:t>
      </w:r>
      <w:r w:rsidR="000D564B">
        <w:rPr>
          <w:rFonts w:ascii="Times New Roman" w:hAnsi="Times New Roman" w:cs="Times New Roman"/>
          <w:vertAlign w:val="superscript"/>
        </w:rPr>
        <w:t>e8</w:t>
      </w:r>
      <w:r w:rsidR="008E5B78">
        <w:rPr>
          <w:rFonts w:ascii="Times New Roman" w:hAnsi="Times New Roman" w:cs="Times New Roman"/>
          <w:vertAlign w:val="superscript"/>
        </w:rPr>
        <w:t>,e</w:t>
      </w:r>
      <w:r w:rsidR="00401858" w:rsidRPr="000D564B">
        <w:rPr>
          <w:rFonts w:ascii="Times New Roman" w:hAnsi="Times New Roman" w:cs="Times New Roman"/>
          <w:vertAlign w:val="superscript"/>
        </w:rPr>
        <w:t>9,e11</w:t>
      </w:r>
      <w:r w:rsidR="00112011">
        <w:rPr>
          <w:rFonts w:ascii="Times New Roman" w:hAnsi="Times New Roman" w:cs="Times New Roman"/>
        </w:rPr>
        <w:t xml:space="preserve">, </w:t>
      </w:r>
      <w:r w:rsidR="00500A25">
        <w:rPr>
          <w:rFonts w:ascii="Times New Roman" w:hAnsi="Times New Roman" w:cs="Times New Roman"/>
        </w:rPr>
        <w:t>and</w:t>
      </w:r>
      <w:r w:rsidR="00112011">
        <w:rPr>
          <w:rFonts w:ascii="Times New Roman" w:hAnsi="Times New Roman" w:cs="Times New Roman"/>
        </w:rPr>
        <w:t xml:space="preserve"> only one assessed its impact on the results</w:t>
      </w:r>
      <w:r w:rsidR="00401858" w:rsidRPr="000D564B">
        <w:rPr>
          <w:rFonts w:ascii="Times New Roman" w:hAnsi="Times New Roman" w:cs="Times New Roman"/>
          <w:vertAlign w:val="superscript"/>
        </w:rPr>
        <w:t>e9</w:t>
      </w:r>
      <w:r w:rsidR="00112011">
        <w:rPr>
          <w:rFonts w:ascii="Times New Roman" w:hAnsi="Times New Roman" w:cs="Times New Roman"/>
        </w:rPr>
        <w:t>.</w:t>
      </w:r>
      <w:r w:rsidR="00FA3177">
        <w:rPr>
          <w:rFonts w:ascii="Times New Roman" w:hAnsi="Times New Roman" w:cs="Times New Roman"/>
        </w:rPr>
        <w:t xml:space="preserve"> The heterogeneity </w:t>
      </w:r>
      <w:r w:rsidR="0053780D">
        <w:rPr>
          <w:rFonts w:ascii="Times New Roman" w:hAnsi="Times New Roman" w:cs="Times New Roman"/>
        </w:rPr>
        <w:t>of</w:t>
      </w:r>
      <w:r w:rsidR="00FA3177">
        <w:rPr>
          <w:rFonts w:ascii="Times New Roman" w:hAnsi="Times New Roman" w:cs="Times New Roman"/>
        </w:rPr>
        <w:t xml:space="preserve"> patient characteristics was unclear or had not been retrieved from primary studies in most of the NMAs. </w:t>
      </w:r>
      <w:r w:rsidR="00112011">
        <w:rPr>
          <w:rFonts w:ascii="Times New Roman" w:hAnsi="Times New Roman" w:cs="Times New Roman"/>
        </w:rPr>
        <w:t xml:space="preserve"> </w:t>
      </w:r>
    </w:p>
    <w:p w14:paraId="229080E6" w14:textId="59715EB3" w:rsidR="00503BCC" w:rsidRDefault="00395611">
      <w:pPr>
        <w:spacing w:line="480" w:lineRule="auto"/>
        <w:ind w:firstLine="720"/>
        <w:rPr>
          <w:rFonts w:ascii="Times New Roman" w:hAnsi="Times New Roman" w:cs="Times New Roman"/>
        </w:rPr>
      </w:pPr>
      <w:r>
        <w:rPr>
          <w:rFonts w:ascii="Times New Roman" w:hAnsi="Times New Roman" w:cs="Times New Roman"/>
        </w:rPr>
        <w:t xml:space="preserve"> </w:t>
      </w:r>
      <w:r w:rsidR="00D53259">
        <w:rPr>
          <w:rFonts w:ascii="Times New Roman" w:hAnsi="Times New Roman" w:cs="Times New Roman"/>
        </w:rPr>
        <w:t>W</w:t>
      </w:r>
      <w:r w:rsidR="00B85056">
        <w:rPr>
          <w:rFonts w:ascii="Times New Roman" w:hAnsi="Times New Roman" w:cs="Times New Roman"/>
        </w:rPr>
        <w:t xml:space="preserve">e found three </w:t>
      </w:r>
      <w:r w:rsidR="00D53259">
        <w:rPr>
          <w:rFonts w:ascii="Times New Roman" w:hAnsi="Times New Roman" w:cs="Times New Roman"/>
        </w:rPr>
        <w:t>NMAs</w:t>
      </w:r>
      <w:r w:rsidR="000D564B">
        <w:rPr>
          <w:rFonts w:ascii="Times New Roman" w:hAnsi="Times New Roman" w:cs="Times New Roman"/>
          <w:vertAlign w:val="superscript"/>
        </w:rPr>
        <w:t>e8</w:t>
      </w:r>
      <w:r w:rsidR="008E5B78">
        <w:rPr>
          <w:rFonts w:ascii="Times New Roman" w:hAnsi="Times New Roman" w:cs="Times New Roman"/>
          <w:vertAlign w:val="superscript"/>
        </w:rPr>
        <w:t>,e</w:t>
      </w:r>
      <w:r w:rsidR="00401858" w:rsidRPr="000D564B">
        <w:rPr>
          <w:rFonts w:ascii="Times New Roman" w:hAnsi="Times New Roman" w:cs="Times New Roman"/>
          <w:vertAlign w:val="superscript"/>
        </w:rPr>
        <w:t>9,e11</w:t>
      </w:r>
      <w:r w:rsidR="00D53259">
        <w:rPr>
          <w:rFonts w:ascii="Times New Roman" w:hAnsi="Times New Roman" w:cs="Times New Roman"/>
        </w:rPr>
        <w:t xml:space="preserve"> </w:t>
      </w:r>
      <w:r w:rsidR="001E2EBE">
        <w:rPr>
          <w:rFonts w:ascii="Times New Roman" w:hAnsi="Times New Roman" w:cs="Times New Roman"/>
        </w:rPr>
        <w:t xml:space="preserve">in which the risk of performance or detection bias was not distributed evenly across </w:t>
      </w:r>
      <w:r w:rsidR="002B575B">
        <w:rPr>
          <w:rFonts w:ascii="Times New Roman" w:hAnsi="Times New Roman" w:cs="Times New Roman"/>
        </w:rPr>
        <w:t>pharmacological and non-pharmacological studies.</w:t>
      </w:r>
      <w:r w:rsidR="008811D1">
        <w:rPr>
          <w:rFonts w:ascii="Times New Roman" w:hAnsi="Times New Roman" w:cs="Times New Roman"/>
        </w:rPr>
        <w:t xml:space="preserve"> </w:t>
      </w:r>
      <w:r w:rsidR="00966473" w:rsidRPr="00606586">
        <w:rPr>
          <w:rFonts w:ascii="Times New Roman" w:hAnsi="Times New Roman" w:cs="Times New Roman"/>
        </w:rPr>
        <w:t>Compared to</w:t>
      </w:r>
      <w:r w:rsidR="00966473">
        <w:rPr>
          <w:rFonts w:ascii="Times New Roman" w:hAnsi="Times New Roman" w:cs="Times New Roman"/>
        </w:rPr>
        <w:t xml:space="preserve"> pharmacological trials, those </w:t>
      </w:r>
      <w:r w:rsidR="008445EB">
        <w:rPr>
          <w:rFonts w:ascii="Times New Roman" w:hAnsi="Times New Roman" w:cs="Times New Roman"/>
        </w:rPr>
        <w:t xml:space="preserve">of non-pharmacological interventions </w:t>
      </w:r>
      <w:r w:rsidR="00B5024A">
        <w:rPr>
          <w:rFonts w:ascii="Times New Roman" w:hAnsi="Times New Roman" w:cs="Times New Roman"/>
        </w:rPr>
        <w:t>were</w:t>
      </w:r>
      <w:r w:rsidR="008445EB">
        <w:rPr>
          <w:rFonts w:ascii="Times New Roman" w:hAnsi="Times New Roman" w:cs="Times New Roman"/>
        </w:rPr>
        <w:t xml:space="preserve"> </w:t>
      </w:r>
      <w:r w:rsidR="00E35629">
        <w:rPr>
          <w:rFonts w:ascii="Times New Roman" w:hAnsi="Times New Roman" w:cs="Times New Roman"/>
        </w:rPr>
        <w:t>less</w:t>
      </w:r>
      <w:r w:rsidR="008445EB">
        <w:rPr>
          <w:rFonts w:ascii="Times New Roman" w:hAnsi="Times New Roman" w:cs="Times New Roman"/>
        </w:rPr>
        <w:t xml:space="preserve"> likely to </w:t>
      </w:r>
      <w:r w:rsidR="00E35629">
        <w:rPr>
          <w:rFonts w:ascii="Times New Roman" w:hAnsi="Times New Roman" w:cs="Times New Roman"/>
        </w:rPr>
        <w:t xml:space="preserve">have </w:t>
      </w:r>
      <w:r w:rsidR="008C18BB">
        <w:rPr>
          <w:rFonts w:ascii="Times New Roman" w:hAnsi="Times New Roman" w:cs="Times New Roman"/>
        </w:rPr>
        <w:t>participants, care givers and outcome assessor</w:t>
      </w:r>
      <w:r w:rsidR="009D7366">
        <w:rPr>
          <w:rFonts w:ascii="Times New Roman" w:hAnsi="Times New Roman" w:cs="Times New Roman"/>
        </w:rPr>
        <w:t>s</w:t>
      </w:r>
      <w:r w:rsidR="008C18BB">
        <w:rPr>
          <w:rFonts w:ascii="Times New Roman" w:hAnsi="Times New Roman" w:cs="Times New Roman"/>
        </w:rPr>
        <w:t xml:space="preserve"> </w:t>
      </w:r>
      <w:r w:rsidR="008445EB">
        <w:rPr>
          <w:rFonts w:ascii="Times New Roman" w:hAnsi="Times New Roman" w:cs="Times New Roman"/>
        </w:rPr>
        <w:t>blinded</w:t>
      </w:r>
      <w:r w:rsidR="008934D4">
        <w:rPr>
          <w:rFonts w:ascii="Times New Roman" w:hAnsi="Times New Roman" w:cs="Times New Roman"/>
        </w:rPr>
        <w:t xml:space="preserve">, which is often an unavoidable limitation </w:t>
      </w:r>
      <w:r w:rsidR="00D65BC2" w:rsidRPr="00D65BC2">
        <w:rPr>
          <w:rFonts w:ascii="Times New Roman" w:hAnsi="Times New Roman" w:cs="Times New Roman"/>
        </w:rPr>
        <w:t xml:space="preserve">as </w:t>
      </w:r>
      <w:r w:rsidR="00D65BC2">
        <w:rPr>
          <w:rFonts w:ascii="Times New Roman" w:hAnsi="Times New Roman" w:cs="Times New Roman"/>
        </w:rPr>
        <w:t xml:space="preserve">some </w:t>
      </w:r>
      <w:r w:rsidR="008934D4">
        <w:rPr>
          <w:rFonts w:ascii="Times New Roman" w:hAnsi="Times New Roman" w:cs="Times New Roman"/>
        </w:rPr>
        <w:t xml:space="preserve">non-pharmacological </w:t>
      </w:r>
      <w:r w:rsidR="008934D4" w:rsidRPr="00606586">
        <w:rPr>
          <w:rFonts w:ascii="Times New Roman" w:hAnsi="Times New Roman" w:cs="Times New Roman"/>
        </w:rPr>
        <w:t>treatment</w:t>
      </w:r>
      <w:r w:rsidR="00364E7A" w:rsidRPr="00606586">
        <w:rPr>
          <w:rFonts w:ascii="Times New Roman" w:hAnsi="Times New Roman" w:cs="Times New Roman"/>
        </w:rPr>
        <w:t>s</w:t>
      </w:r>
      <w:r w:rsidR="00D65BC2" w:rsidRPr="00FE49CF">
        <w:rPr>
          <w:rFonts w:ascii="Times New Roman" w:hAnsi="Times New Roman" w:cs="Times New Roman"/>
        </w:rPr>
        <w:t xml:space="preserve"> cannot always be masked</w:t>
      </w:r>
      <w:r w:rsidR="008445EB" w:rsidRPr="00FE49CF">
        <w:rPr>
          <w:rFonts w:ascii="Times New Roman" w:hAnsi="Times New Roman" w:cs="Times New Roman"/>
        </w:rPr>
        <w:t xml:space="preserve">. </w:t>
      </w:r>
      <w:r w:rsidR="00B85056" w:rsidRPr="00FE49CF">
        <w:rPr>
          <w:rFonts w:ascii="Times New Roman" w:hAnsi="Times New Roman" w:cs="Times New Roman"/>
        </w:rPr>
        <w:t>Four NMAs</w:t>
      </w:r>
      <w:r w:rsidR="000D564B">
        <w:rPr>
          <w:rFonts w:ascii="Times New Roman" w:hAnsi="Times New Roman" w:cs="Times New Roman"/>
          <w:vertAlign w:val="superscript"/>
        </w:rPr>
        <w:t>e1</w:t>
      </w:r>
      <w:r w:rsidR="00F15012">
        <w:rPr>
          <w:rFonts w:ascii="Times New Roman" w:hAnsi="Times New Roman" w:cs="Times New Roman"/>
          <w:vertAlign w:val="superscript"/>
        </w:rPr>
        <w:t>,e</w:t>
      </w:r>
      <w:r w:rsidR="00401858" w:rsidRPr="000D564B">
        <w:rPr>
          <w:rFonts w:ascii="Times New Roman" w:hAnsi="Times New Roman" w:cs="Times New Roman"/>
          <w:vertAlign w:val="superscript"/>
        </w:rPr>
        <w:t>2,e10</w:t>
      </w:r>
      <w:r w:rsidR="00F15012">
        <w:rPr>
          <w:rFonts w:ascii="Times New Roman" w:hAnsi="Times New Roman" w:cs="Times New Roman"/>
          <w:vertAlign w:val="superscript"/>
        </w:rPr>
        <w:t>,e</w:t>
      </w:r>
      <w:r w:rsidR="00401858" w:rsidRPr="000D564B">
        <w:rPr>
          <w:rFonts w:ascii="Times New Roman" w:hAnsi="Times New Roman" w:cs="Times New Roman"/>
          <w:vertAlign w:val="superscript"/>
        </w:rPr>
        <w:t>11</w:t>
      </w:r>
      <w:r w:rsidR="00B85056" w:rsidRPr="00FE49CF">
        <w:rPr>
          <w:rFonts w:ascii="Times New Roman" w:hAnsi="Times New Roman" w:cs="Times New Roman"/>
        </w:rPr>
        <w:t xml:space="preserve"> performed s</w:t>
      </w:r>
      <w:r w:rsidR="00B24CA2" w:rsidRPr="00FE49CF">
        <w:rPr>
          <w:rFonts w:ascii="Times New Roman" w:hAnsi="Times New Roman" w:cs="Times New Roman"/>
        </w:rPr>
        <w:t xml:space="preserve">ensitivity analysis to </w:t>
      </w:r>
      <w:r w:rsidR="009F6AF4" w:rsidRPr="00FE49CF">
        <w:rPr>
          <w:rFonts w:ascii="Times New Roman" w:hAnsi="Times New Roman" w:cs="Times New Roman"/>
        </w:rPr>
        <w:t>assess</w:t>
      </w:r>
      <w:r w:rsidR="00B24CA2" w:rsidRPr="00FE49CF">
        <w:rPr>
          <w:rFonts w:ascii="Times New Roman" w:hAnsi="Times New Roman" w:cs="Times New Roman"/>
        </w:rPr>
        <w:t xml:space="preserve"> the impact of high </w:t>
      </w:r>
      <w:r w:rsidR="00606586">
        <w:rPr>
          <w:rFonts w:ascii="Times New Roman" w:hAnsi="Times New Roman" w:cs="Times New Roman"/>
        </w:rPr>
        <w:t>RoB</w:t>
      </w:r>
      <w:r w:rsidR="00B24CA2" w:rsidRPr="00606586">
        <w:rPr>
          <w:rFonts w:ascii="Times New Roman" w:hAnsi="Times New Roman" w:cs="Times New Roman"/>
        </w:rPr>
        <w:t xml:space="preserve"> for lack </w:t>
      </w:r>
      <w:r w:rsidR="008934D4" w:rsidRPr="00606586">
        <w:rPr>
          <w:rFonts w:ascii="Times New Roman" w:hAnsi="Times New Roman" w:cs="Times New Roman"/>
        </w:rPr>
        <w:t>of</w:t>
      </w:r>
      <w:r w:rsidR="00B24CA2" w:rsidRPr="00FE49CF">
        <w:rPr>
          <w:rFonts w:ascii="Times New Roman" w:hAnsi="Times New Roman" w:cs="Times New Roman"/>
        </w:rPr>
        <w:t xml:space="preserve"> blinding </w:t>
      </w:r>
      <w:r w:rsidR="009F6AF4" w:rsidRPr="00FE49CF">
        <w:rPr>
          <w:rFonts w:ascii="Times New Roman" w:hAnsi="Times New Roman" w:cs="Times New Roman"/>
        </w:rPr>
        <w:t>on the treatment effects</w:t>
      </w:r>
      <w:r w:rsidR="001E2EBE" w:rsidRPr="00FE49CF">
        <w:rPr>
          <w:rFonts w:ascii="Times New Roman" w:hAnsi="Times New Roman" w:cs="Times New Roman"/>
        </w:rPr>
        <w:t>, but for</w:t>
      </w:r>
      <w:r w:rsidR="00C901EA" w:rsidRPr="00FE49CF">
        <w:rPr>
          <w:rFonts w:ascii="Times New Roman" w:hAnsi="Times New Roman" w:cs="Times New Roman"/>
        </w:rPr>
        <w:t xml:space="preserve"> most of</w:t>
      </w:r>
      <w:r w:rsidR="00DE6FBA" w:rsidRPr="00FE49CF">
        <w:rPr>
          <w:rFonts w:ascii="Times New Roman" w:hAnsi="Times New Roman" w:cs="Times New Roman"/>
        </w:rPr>
        <w:t xml:space="preserve"> the NMAs</w:t>
      </w:r>
      <w:r w:rsidR="00C901EA" w:rsidRPr="00FE49CF">
        <w:rPr>
          <w:rFonts w:ascii="Times New Roman" w:hAnsi="Times New Roman" w:cs="Times New Roman"/>
        </w:rPr>
        <w:t xml:space="preserve"> data were </w:t>
      </w:r>
      <w:r w:rsidR="001E2EBE" w:rsidRPr="00FE49CF">
        <w:rPr>
          <w:rFonts w:ascii="Times New Roman" w:hAnsi="Times New Roman" w:cs="Times New Roman"/>
        </w:rPr>
        <w:t xml:space="preserve">too </w:t>
      </w:r>
      <w:r w:rsidR="00C901EA" w:rsidRPr="00FE49CF">
        <w:rPr>
          <w:rFonts w:ascii="Times New Roman" w:hAnsi="Times New Roman" w:cs="Times New Roman"/>
        </w:rPr>
        <w:t>sparse to draw a</w:t>
      </w:r>
      <w:r w:rsidR="00364E7A" w:rsidRPr="00FE49CF">
        <w:rPr>
          <w:rFonts w:ascii="Times New Roman" w:hAnsi="Times New Roman" w:cs="Times New Roman"/>
        </w:rPr>
        <w:t>ny</w:t>
      </w:r>
      <w:r w:rsidR="00C901EA" w:rsidRPr="00FE49CF">
        <w:rPr>
          <w:rFonts w:ascii="Times New Roman" w:hAnsi="Times New Roman" w:cs="Times New Roman"/>
        </w:rPr>
        <w:t xml:space="preserve"> conclusion.</w:t>
      </w:r>
      <w:r w:rsidR="00C901EA">
        <w:rPr>
          <w:rFonts w:ascii="Times New Roman" w:hAnsi="Times New Roman" w:cs="Times New Roman"/>
        </w:rPr>
        <w:t xml:space="preserve">   </w:t>
      </w:r>
      <w:r w:rsidR="009F6AF4">
        <w:rPr>
          <w:rFonts w:ascii="Times New Roman" w:hAnsi="Times New Roman" w:cs="Times New Roman"/>
        </w:rPr>
        <w:t xml:space="preserve"> </w:t>
      </w:r>
    </w:p>
    <w:p w14:paraId="41C32528" w14:textId="77777777" w:rsidR="00D53259" w:rsidRDefault="00D53259">
      <w:pPr>
        <w:spacing w:line="480" w:lineRule="auto"/>
        <w:rPr>
          <w:rFonts w:ascii="Times New Roman" w:hAnsi="Times New Roman" w:cs="Times New Roman"/>
          <w:b/>
        </w:rPr>
      </w:pPr>
    </w:p>
    <w:p w14:paraId="07984A8B" w14:textId="78706EC4" w:rsidR="0067783D" w:rsidRPr="00DE6FBA" w:rsidRDefault="0067783D">
      <w:pPr>
        <w:spacing w:line="480" w:lineRule="auto"/>
        <w:rPr>
          <w:rFonts w:ascii="Times New Roman" w:hAnsi="Times New Roman" w:cs="Times New Roman"/>
          <w:b/>
        </w:rPr>
      </w:pPr>
      <w:r w:rsidRPr="00DE6FBA">
        <w:rPr>
          <w:rFonts w:ascii="Times New Roman" w:hAnsi="Times New Roman" w:cs="Times New Roman"/>
          <w:b/>
        </w:rPr>
        <w:t>Discussion</w:t>
      </w:r>
    </w:p>
    <w:p w14:paraId="23C68729" w14:textId="395DB518" w:rsidR="00576E40" w:rsidRPr="00946B08" w:rsidRDefault="00E4501D">
      <w:pPr>
        <w:spacing w:line="480" w:lineRule="auto"/>
        <w:ind w:firstLine="720"/>
        <w:rPr>
          <w:rFonts w:ascii="Times New Roman" w:eastAsia="Times New Roman" w:hAnsi="Times New Roman" w:cs="Times New Roman"/>
        </w:rPr>
      </w:pPr>
      <w:r w:rsidRPr="00E4501D">
        <w:rPr>
          <w:rFonts w:ascii="Times New Roman" w:eastAsia="Times New Roman" w:hAnsi="Times New Roman" w:cs="Times New Roman"/>
          <w:color w:val="000000"/>
          <w:shd w:val="clear" w:color="auto" w:fill="FFFFFF"/>
        </w:rPr>
        <w:t>NMAs combining pharmacological and non-pharmacological interventions for psychiatric conditions may be particularly prone to the violation of the transitivity assumption, which may affect their validity.</w:t>
      </w:r>
      <w:r w:rsidR="00DB565A">
        <w:rPr>
          <w:rFonts w:ascii="Times New Roman" w:eastAsia="Times New Roman" w:hAnsi="Times New Roman" w:cs="Times New Roman"/>
          <w:color w:val="000000"/>
          <w:shd w:val="clear" w:color="auto" w:fill="FFFFFF"/>
        </w:rPr>
        <w:t xml:space="preserve"> T</w:t>
      </w:r>
      <w:r w:rsidR="00DB565A">
        <w:rPr>
          <w:rFonts w:ascii="Times New Roman" w:hAnsi="Times New Roman" w:cs="Times New Roman"/>
        </w:rPr>
        <w:t xml:space="preserve">he definition and classification of the </w:t>
      </w:r>
      <w:r w:rsidR="00DB565A" w:rsidRPr="00BC73B3">
        <w:rPr>
          <w:rFonts w:ascii="Times New Roman" w:hAnsi="Times New Roman" w:cs="Times New Roman"/>
          <w:i/>
        </w:rPr>
        <w:t xml:space="preserve">control </w:t>
      </w:r>
      <w:r w:rsidR="00DB565A" w:rsidRPr="00BC73B3">
        <w:rPr>
          <w:rFonts w:ascii="Times New Roman" w:hAnsi="Times New Roman" w:cs="Times New Roman"/>
          <w:i/>
        </w:rPr>
        <w:lastRenderedPageBreak/>
        <w:t>node</w:t>
      </w:r>
      <w:r w:rsidR="00DB565A">
        <w:rPr>
          <w:rFonts w:ascii="Times New Roman" w:hAnsi="Times New Roman" w:cs="Times New Roman"/>
          <w:i/>
        </w:rPr>
        <w:t xml:space="preserve"> </w:t>
      </w:r>
      <w:r w:rsidR="00DB565A">
        <w:rPr>
          <w:rFonts w:ascii="Times New Roman" w:hAnsi="Times New Roman" w:cs="Times New Roman"/>
        </w:rPr>
        <w:t>in the geometry of the network</w:t>
      </w:r>
      <w:r w:rsidR="00D53259">
        <w:rPr>
          <w:rFonts w:ascii="Times New Roman" w:hAnsi="Times New Roman" w:cs="Times New Roman"/>
        </w:rPr>
        <w:t xml:space="preserve"> </w:t>
      </w:r>
      <w:r w:rsidR="00DB565A" w:rsidRPr="007571F4">
        <w:rPr>
          <w:rFonts w:ascii="Times New Roman" w:hAnsi="Times New Roman" w:cs="Times New Roman"/>
        </w:rPr>
        <w:t>could impact the results of the NMA</w:t>
      </w:r>
      <w:r w:rsidR="00DB565A">
        <w:rPr>
          <w:rFonts w:ascii="Times New Roman" w:hAnsi="Times New Roman" w:cs="Times New Roman"/>
        </w:rPr>
        <w:t xml:space="preserve">. </w:t>
      </w:r>
      <w:r w:rsidR="005C3926">
        <w:rPr>
          <w:rFonts w:ascii="Times New Roman" w:hAnsi="Times New Roman" w:cs="Times New Roman"/>
        </w:rPr>
        <w:t xml:space="preserve">A novel approach, called </w:t>
      </w:r>
      <w:r w:rsidR="005C3926" w:rsidRPr="008811D1">
        <w:rPr>
          <w:rFonts w:ascii="Times New Roman" w:eastAsia="Times New Roman" w:hAnsi="Times New Roman" w:cs="Times New Roman"/>
          <w:i/>
          <w:color w:val="000000"/>
          <w:shd w:val="clear" w:color="auto" w:fill="FFFFFF"/>
        </w:rPr>
        <w:t>c</w:t>
      </w:r>
      <w:r w:rsidR="00DB565A" w:rsidRPr="008811D1">
        <w:rPr>
          <w:rFonts w:ascii="Times New Roman" w:eastAsia="Times New Roman" w:hAnsi="Times New Roman" w:cs="Times New Roman"/>
          <w:i/>
          <w:color w:val="000000"/>
          <w:shd w:val="clear" w:color="auto" w:fill="FFFFFF"/>
        </w:rPr>
        <w:t>omponent NMA</w:t>
      </w:r>
      <w:r w:rsidR="005C3926">
        <w:rPr>
          <w:rFonts w:ascii="Times New Roman" w:eastAsia="Times New Roman" w:hAnsi="Times New Roman" w:cs="Times New Roman"/>
          <w:color w:val="000000"/>
          <w:shd w:val="clear" w:color="auto" w:fill="FFFFFF"/>
        </w:rPr>
        <w:t>,</w:t>
      </w:r>
      <w:r w:rsidR="00DB565A">
        <w:rPr>
          <w:rFonts w:ascii="Times New Roman" w:eastAsia="Times New Roman" w:hAnsi="Times New Roman" w:cs="Times New Roman"/>
          <w:color w:val="000000"/>
          <w:shd w:val="clear" w:color="auto" w:fill="FFFFFF"/>
        </w:rPr>
        <w:t xml:space="preserve"> could address this issue </w:t>
      </w:r>
      <w:r w:rsidR="008934D4">
        <w:rPr>
          <w:rFonts w:ascii="Times New Roman" w:eastAsia="Times New Roman" w:hAnsi="Times New Roman" w:cs="Times New Roman"/>
          <w:color w:val="000000"/>
          <w:shd w:val="clear" w:color="auto" w:fill="FFFFFF"/>
        </w:rPr>
        <w:t xml:space="preserve">as </w:t>
      </w:r>
      <w:r w:rsidR="00DB565A">
        <w:rPr>
          <w:rFonts w:ascii="Times New Roman" w:eastAsia="Times New Roman" w:hAnsi="Times New Roman" w:cs="Times New Roman"/>
          <w:color w:val="000000"/>
          <w:shd w:val="clear" w:color="auto" w:fill="FFFFFF"/>
        </w:rPr>
        <w:t>it explor</w:t>
      </w:r>
      <w:r w:rsidR="008934D4">
        <w:rPr>
          <w:rFonts w:ascii="Times New Roman" w:eastAsia="Times New Roman" w:hAnsi="Times New Roman" w:cs="Times New Roman"/>
          <w:color w:val="000000"/>
          <w:shd w:val="clear" w:color="auto" w:fill="FFFFFF"/>
        </w:rPr>
        <w:t>es</w:t>
      </w:r>
      <w:r w:rsidR="00DB565A">
        <w:rPr>
          <w:rFonts w:ascii="Times New Roman" w:hAnsi="Times New Roman" w:cs="Times New Roman"/>
        </w:rPr>
        <w:t xml:space="preserve"> the treatment effects of interventions with multiple components.</w:t>
      </w:r>
      <w:r w:rsidR="00D07B67">
        <w:rPr>
          <w:rFonts w:ascii="Times New Roman" w:hAnsi="Times New Roman" w:cs="Times New Roman"/>
          <w:vertAlign w:val="superscript"/>
        </w:rPr>
        <w:t>4</w:t>
      </w:r>
      <w:r w:rsidR="00DB565A">
        <w:rPr>
          <w:rFonts w:ascii="Times New Roman" w:hAnsi="Times New Roman" w:cs="Times New Roman"/>
        </w:rPr>
        <w:t xml:space="preserve"> </w:t>
      </w:r>
      <w:r w:rsidR="00500A25">
        <w:rPr>
          <w:rFonts w:ascii="Times New Roman" w:hAnsi="Times New Roman" w:cs="Times New Roman"/>
        </w:rPr>
        <w:t xml:space="preserve">Furthermore, </w:t>
      </w:r>
      <w:r w:rsidR="00A41EB1">
        <w:rPr>
          <w:rFonts w:ascii="Times New Roman" w:hAnsi="Times New Roman" w:cs="Times New Roman"/>
        </w:rPr>
        <w:t>differen</w:t>
      </w:r>
      <w:r w:rsidR="008934D4">
        <w:rPr>
          <w:rFonts w:ascii="Times New Roman" w:hAnsi="Times New Roman" w:cs="Times New Roman"/>
        </w:rPr>
        <w:t>ces in baseline participants</w:t>
      </w:r>
      <w:r w:rsidR="00A41EB1">
        <w:rPr>
          <w:rFonts w:ascii="Times New Roman" w:hAnsi="Times New Roman" w:cs="Times New Roman"/>
        </w:rPr>
        <w:t xml:space="preserve"> characteristics</w:t>
      </w:r>
      <w:r w:rsidR="00F46E69">
        <w:rPr>
          <w:rFonts w:ascii="Times New Roman" w:hAnsi="Times New Roman" w:cs="Times New Roman"/>
        </w:rPr>
        <w:t xml:space="preserve">, </w:t>
      </w:r>
      <w:r w:rsidR="009E6B10">
        <w:rPr>
          <w:rFonts w:ascii="Times New Roman" w:hAnsi="Times New Roman" w:cs="Times New Roman"/>
        </w:rPr>
        <w:t>study</w:t>
      </w:r>
      <w:r w:rsidR="00A41EB1">
        <w:rPr>
          <w:rFonts w:ascii="Times New Roman" w:hAnsi="Times New Roman" w:cs="Times New Roman"/>
        </w:rPr>
        <w:t xml:space="preserve"> </w:t>
      </w:r>
      <w:r w:rsidR="00606586">
        <w:rPr>
          <w:rFonts w:ascii="Times New Roman" w:hAnsi="Times New Roman" w:cs="Times New Roman"/>
        </w:rPr>
        <w:t>RoB</w:t>
      </w:r>
      <w:r w:rsidR="00F46E69">
        <w:rPr>
          <w:rFonts w:ascii="Times New Roman" w:hAnsi="Times New Roman" w:cs="Times New Roman"/>
        </w:rPr>
        <w:t xml:space="preserve"> and </w:t>
      </w:r>
      <w:r w:rsidR="008934D4">
        <w:rPr>
          <w:rFonts w:ascii="Times New Roman" w:hAnsi="Times New Roman" w:cs="Times New Roman"/>
        </w:rPr>
        <w:t>level of blinding</w:t>
      </w:r>
      <w:r w:rsidR="00A41EB1">
        <w:rPr>
          <w:rFonts w:ascii="Times New Roman" w:hAnsi="Times New Roman" w:cs="Times New Roman"/>
        </w:rPr>
        <w:t xml:space="preserve"> may represent a limitation of </w:t>
      </w:r>
      <w:r w:rsidR="009E6B10">
        <w:rPr>
          <w:rFonts w:ascii="Times New Roman" w:hAnsi="Times New Roman" w:cs="Times New Roman"/>
        </w:rPr>
        <w:t>NMA</w:t>
      </w:r>
      <w:r w:rsidR="008934D4">
        <w:rPr>
          <w:rFonts w:ascii="Times New Roman" w:hAnsi="Times New Roman" w:cs="Times New Roman"/>
        </w:rPr>
        <w:t xml:space="preserve"> combining pharmacological and non-pharmacological t</w:t>
      </w:r>
      <w:r w:rsidR="000A4A18">
        <w:rPr>
          <w:rFonts w:ascii="Times New Roman" w:hAnsi="Times New Roman" w:cs="Times New Roman"/>
        </w:rPr>
        <w:t>h</w:t>
      </w:r>
      <w:r w:rsidR="008934D4">
        <w:rPr>
          <w:rFonts w:ascii="Times New Roman" w:hAnsi="Times New Roman" w:cs="Times New Roman"/>
        </w:rPr>
        <w:t>erapies</w:t>
      </w:r>
      <w:r w:rsidR="00B77595">
        <w:rPr>
          <w:rFonts w:ascii="Times New Roman" w:hAnsi="Times New Roman" w:cs="Times New Roman"/>
        </w:rPr>
        <w:t>.</w:t>
      </w:r>
      <w:r w:rsidR="00D07B67">
        <w:rPr>
          <w:rFonts w:ascii="Times New Roman" w:hAnsi="Times New Roman" w:cs="Times New Roman"/>
          <w:vertAlign w:val="superscript"/>
        </w:rPr>
        <w:t>5</w:t>
      </w:r>
      <w:r w:rsidR="00A41EB1">
        <w:rPr>
          <w:rFonts w:ascii="Times New Roman" w:hAnsi="Times New Roman" w:cs="Times New Roman"/>
        </w:rPr>
        <w:t xml:space="preserve"> </w:t>
      </w:r>
      <w:r w:rsidR="00576E40">
        <w:rPr>
          <w:rFonts w:ascii="Times New Roman" w:hAnsi="Times New Roman" w:cs="Times New Roman"/>
        </w:rPr>
        <w:t>Individual Participant Data</w:t>
      </w:r>
      <w:r w:rsidR="000A4A18">
        <w:rPr>
          <w:rFonts w:ascii="Times New Roman" w:hAnsi="Times New Roman" w:cs="Times New Roman"/>
        </w:rPr>
        <w:t xml:space="preserve"> </w:t>
      </w:r>
      <w:r w:rsidR="00576E40">
        <w:rPr>
          <w:rFonts w:ascii="Times New Roman" w:eastAsia="Times New Roman" w:hAnsi="Times New Roman" w:cs="Times New Roman"/>
          <w:color w:val="000000"/>
          <w:shd w:val="clear" w:color="auto" w:fill="FFFFFF"/>
        </w:rPr>
        <w:t xml:space="preserve">NMA </w:t>
      </w:r>
      <w:r w:rsidR="00576E40">
        <w:rPr>
          <w:rFonts w:ascii="Times New Roman" w:hAnsi="Times New Roman" w:cs="Times New Roman"/>
        </w:rPr>
        <w:t xml:space="preserve">could </w:t>
      </w:r>
      <w:r w:rsidR="00D53259">
        <w:rPr>
          <w:rFonts w:ascii="Times New Roman" w:hAnsi="Times New Roman" w:cs="Times New Roman"/>
        </w:rPr>
        <w:t>overcome</w:t>
      </w:r>
      <w:r w:rsidR="00295B42">
        <w:rPr>
          <w:rFonts w:ascii="Times New Roman" w:hAnsi="Times New Roman" w:cs="Times New Roman"/>
        </w:rPr>
        <w:t xml:space="preserve"> </w:t>
      </w:r>
      <w:r w:rsidR="00A41EB1">
        <w:rPr>
          <w:rFonts w:ascii="Times New Roman" w:hAnsi="Times New Roman" w:cs="Times New Roman"/>
        </w:rPr>
        <w:t>these limitation</w:t>
      </w:r>
      <w:r w:rsidR="007571F4">
        <w:rPr>
          <w:rFonts w:ascii="Times New Roman" w:hAnsi="Times New Roman" w:cs="Times New Roman"/>
        </w:rPr>
        <w:t>s</w:t>
      </w:r>
      <w:r w:rsidR="00295B42">
        <w:rPr>
          <w:rFonts w:ascii="Times New Roman" w:hAnsi="Times New Roman" w:cs="Times New Roman"/>
        </w:rPr>
        <w:t xml:space="preserve"> </w:t>
      </w:r>
      <w:r w:rsidR="008934D4">
        <w:rPr>
          <w:rFonts w:ascii="Times New Roman" w:hAnsi="Times New Roman" w:cs="Times New Roman"/>
        </w:rPr>
        <w:t xml:space="preserve">as </w:t>
      </w:r>
      <w:r w:rsidR="00295B42">
        <w:rPr>
          <w:rFonts w:ascii="Times New Roman" w:hAnsi="Times New Roman" w:cs="Times New Roman"/>
        </w:rPr>
        <w:t xml:space="preserve">it </w:t>
      </w:r>
      <w:r w:rsidR="00576E40">
        <w:rPr>
          <w:rFonts w:ascii="Times New Roman" w:hAnsi="Times New Roman" w:cs="Times New Roman"/>
        </w:rPr>
        <w:t>allow</w:t>
      </w:r>
      <w:r w:rsidR="00295B42">
        <w:rPr>
          <w:rFonts w:ascii="Times New Roman" w:hAnsi="Times New Roman" w:cs="Times New Roman"/>
        </w:rPr>
        <w:t>s</w:t>
      </w:r>
      <w:r w:rsidR="00576E40">
        <w:rPr>
          <w:rFonts w:ascii="Times New Roman" w:hAnsi="Times New Roman" w:cs="Times New Roman"/>
        </w:rPr>
        <w:t xml:space="preserve"> explor</w:t>
      </w:r>
      <w:r w:rsidR="008934D4">
        <w:rPr>
          <w:rFonts w:ascii="Times New Roman" w:hAnsi="Times New Roman" w:cs="Times New Roman"/>
        </w:rPr>
        <w:t>ing</w:t>
      </w:r>
      <w:r w:rsidR="00576E40">
        <w:rPr>
          <w:rFonts w:ascii="Times New Roman" w:hAnsi="Times New Roman" w:cs="Times New Roman"/>
        </w:rPr>
        <w:t xml:space="preserve"> treatment-patient interactions, to check </w:t>
      </w:r>
      <w:r w:rsidR="00606586">
        <w:rPr>
          <w:rFonts w:ascii="Times New Roman" w:hAnsi="Times New Roman" w:cs="Times New Roman"/>
        </w:rPr>
        <w:t>RoB</w:t>
      </w:r>
      <w:r w:rsidR="00576E40">
        <w:rPr>
          <w:rFonts w:ascii="Times New Roman" w:hAnsi="Times New Roman" w:cs="Times New Roman"/>
        </w:rPr>
        <w:t xml:space="preserve"> a</w:t>
      </w:r>
      <w:r w:rsidR="00576E40" w:rsidRPr="009979AF">
        <w:rPr>
          <w:rFonts w:ascii="Times New Roman" w:hAnsi="Times New Roman" w:cs="Times New Roman"/>
        </w:rPr>
        <w:t xml:space="preserve">nd obtain extra data </w:t>
      </w:r>
      <w:r w:rsidR="00576E40">
        <w:rPr>
          <w:rFonts w:ascii="Times New Roman" w:hAnsi="Times New Roman" w:cs="Times New Roman"/>
        </w:rPr>
        <w:t>from trialists.</w:t>
      </w:r>
      <w:r w:rsidR="00D07B67">
        <w:rPr>
          <w:rFonts w:ascii="Times New Roman" w:hAnsi="Times New Roman" w:cs="Times New Roman"/>
          <w:vertAlign w:val="superscript"/>
        </w:rPr>
        <w:t>6</w:t>
      </w:r>
    </w:p>
    <w:p w14:paraId="6F791095" w14:textId="77C3E85C" w:rsidR="00E4501D" w:rsidRDefault="003227C8">
      <w:pPr>
        <w:spacing w:line="480" w:lineRule="auto"/>
        <w:ind w:firstLine="720"/>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We </w:t>
      </w:r>
      <w:r w:rsidR="005C3926">
        <w:rPr>
          <w:rFonts w:ascii="Times New Roman" w:eastAsia="Times New Roman" w:hAnsi="Times New Roman" w:cs="Times New Roman"/>
          <w:color w:val="000000"/>
          <w:shd w:val="clear" w:color="auto" w:fill="FFFFFF"/>
        </w:rPr>
        <w:t>conclude that</w:t>
      </w:r>
      <w:r w:rsidR="007571F4" w:rsidRPr="007571F4">
        <w:rPr>
          <w:rFonts w:ascii="Times New Roman" w:eastAsia="Times New Roman" w:hAnsi="Times New Roman" w:cs="Times New Roman"/>
          <w:color w:val="000000"/>
          <w:shd w:val="clear" w:color="auto" w:fill="FFFFFF"/>
        </w:rPr>
        <w:t xml:space="preserve"> </w:t>
      </w:r>
      <w:r w:rsidR="00C118B4">
        <w:rPr>
          <w:rFonts w:ascii="Times New Roman" w:eastAsia="Times New Roman" w:hAnsi="Times New Roman" w:cs="Times New Roman"/>
          <w:color w:val="000000"/>
          <w:shd w:val="clear" w:color="auto" w:fill="FFFFFF"/>
        </w:rPr>
        <w:t>cau</w:t>
      </w:r>
      <w:r w:rsidR="006F7C52">
        <w:rPr>
          <w:rFonts w:ascii="Times New Roman" w:eastAsia="Times New Roman" w:hAnsi="Times New Roman" w:cs="Times New Roman"/>
          <w:color w:val="000000"/>
          <w:shd w:val="clear" w:color="auto" w:fill="FFFFFF"/>
        </w:rPr>
        <w:t>tion</w:t>
      </w:r>
      <w:r w:rsidR="00C118B4">
        <w:rPr>
          <w:rFonts w:ascii="Times New Roman" w:eastAsia="Times New Roman" w:hAnsi="Times New Roman" w:cs="Times New Roman"/>
          <w:color w:val="000000"/>
          <w:shd w:val="clear" w:color="auto" w:fill="FFFFFF"/>
        </w:rPr>
        <w:t xml:space="preserve"> is needed </w:t>
      </w:r>
      <w:r w:rsidR="006F7C52">
        <w:rPr>
          <w:rFonts w:ascii="Times New Roman" w:eastAsia="Times New Roman" w:hAnsi="Times New Roman" w:cs="Times New Roman"/>
          <w:color w:val="000000"/>
          <w:shd w:val="clear" w:color="auto" w:fill="FFFFFF"/>
        </w:rPr>
        <w:t xml:space="preserve">when </w:t>
      </w:r>
      <w:r w:rsidR="00500A25">
        <w:rPr>
          <w:rFonts w:ascii="Times New Roman" w:eastAsia="Times New Roman" w:hAnsi="Times New Roman" w:cs="Times New Roman"/>
          <w:color w:val="000000"/>
          <w:shd w:val="clear" w:color="auto" w:fill="FFFFFF"/>
        </w:rPr>
        <w:t>pharmacological</w:t>
      </w:r>
      <w:r w:rsidR="007F60F4">
        <w:rPr>
          <w:rFonts w:ascii="Times New Roman" w:eastAsia="Times New Roman" w:hAnsi="Times New Roman" w:cs="Times New Roman"/>
          <w:color w:val="000000"/>
          <w:shd w:val="clear" w:color="auto" w:fill="FFFFFF"/>
        </w:rPr>
        <w:t xml:space="preserve"> and non-</w:t>
      </w:r>
      <w:r w:rsidR="00500A25">
        <w:rPr>
          <w:rFonts w:ascii="Times New Roman" w:eastAsia="Times New Roman" w:hAnsi="Times New Roman" w:cs="Times New Roman"/>
          <w:color w:val="000000"/>
          <w:shd w:val="clear" w:color="auto" w:fill="FFFFFF"/>
        </w:rPr>
        <w:t>pharmacological intervention</w:t>
      </w:r>
      <w:r w:rsidR="007F60F4">
        <w:rPr>
          <w:rFonts w:ascii="Times New Roman" w:eastAsia="Times New Roman" w:hAnsi="Times New Roman" w:cs="Times New Roman"/>
          <w:color w:val="000000"/>
          <w:shd w:val="clear" w:color="auto" w:fill="FFFFFF"/>
        </w:rPr>
        <w:t>s</w:t>
      </w:r>
      <w:r w:rsidR="00500A25">
        <w:rPr>
          <w:rFonts w:ascii="Times New Roman" w:eastAsia="Times New Roman" w:hAnsi="Times New Roman" w:cs="Times New Roman"/>
          <w:color w:val="000000"/>
          <w:shd w:val="clear" w:color="auto" w:fill="FFFFFF"/>
        </w:rPr>
        <w:t xml:space="preserve"> </w:t>
      </w:r>
      <w:r w:rsidR="006F7C52">
        <w:rPr>
          <w:rFonts w:ascii="Times New Roman" w:eastAsia="Times New Roman" w:hAnsi="Times New Roman" w:cs="Times New Roman"/>
          <w:color w:val="000000"/>
          <w:shd w:val="clear" w:color="auto" w:fill="FFFFFF"/>
        </w:rPr>
        <w:t xml:space="preserve">are combined in a NMA </w:t>
      </w:r>
      <w:r w:rsidR="007571F4" w:rsidRPr="007571F4">
        <w:rPr>
          <w:rFonts w:ascii="Times New Roman" w:eastAsia="Times New Roman" w:hAnsi="Times New Roman" w:cs="Times New Roman"/>
          <w:color w:val="000000"/>
          <w:shd w:val="clear" w:color="auto" w:fill="FFFFFF"/>
        </w:rPr>
        <w:t xml:space="preserve">and </w:t>
      </w:r>
      <w:r w:rsidR="00393427">
        <w:rPr>
          <w:rFonts w:ascii="Times New Roman" w:eastAsia="Times New Roman" w:hAnsi="Times New Roman" w:cs="Times New Roman"/>
          <w:color w:val="000000"/>
          <w:shd w:val="clear" w:color="auto" w:fill="FFFFFF"/>
        </w:rPr>
        <w:t>specific</w:t>
      </w:r>
      <w:r w:rsidR="00C24098">
        <w:rPr>
          <w:rFonts w:ascii="Times New Roman" w:eastAsia="Times New Roman" w:hAnsi="Times New Roman" w:cs="Times New Roman"/>
          <w:color w:val="000000"/>
          <w:shd w:val="clear" w:color="auto" w:fill="FFFFFF"/>
        </w:rPr>
        <w:t xml:space="preserve"> potential</w:t>
      </w:r>
      <w:r w:rsidR="00C24098" w:rsidRPr="007571F4">
        <w:rPr>
          <w:rFonts w:ascii="Times New Roman" w:eastAsia="Times New Roman" w:hAnsi="Times New Roman" w:cs="Times New Roman"/>
          <w:color w:val="000000"/>
          <w:shd w:val="clear" w:color="auto" w:fill="FFFFFF"/>
        </w:rPr>
        <w:t xml:space="preserve"> limitations</w:t>
      </w:r>
      <w:r w:rsidR="00C24098">
        <w:rPr>
          <w:rFonts w:ascii="Times New Roman" w:eastAsia="Times New Roman" w:hAnsi="Times New Roman" w:cs="Times New Roman"/>
          <w:color w:val="000000"/>
          <w:shd w:val="clear" w:color="auto" w:fill="FFFFFF"/>
        </w:rPr>
        <w:t xml:space="preserve"> </w:t>
      </w:r>
      <w:r w:rsidR="006F7C52">
        <w:rPr>
          <w:rFonts w:ascii="Times New Roman" w:eastAsia="Times New Roman" w:hAnsi="Times New Roman" w:cs="Times New Roman"/>
          <w:color w:val="000000"/>
          <w:shd w:val="clear" w:color="auto" w:fill="FFFFFF"/>
        </w:rPr>
        <w:t xml:space="preserve">of this type of NMAs should always </w:t>
      </w:r>
      <w:r w:rsidR="00C24098">
        <w:rPr>
          <w:rFonts w:ascii="Times New Roman" w:eastAsia="Times New Roman" w:hAnsi="Times New Roman" w:cs="Times New Roman"/>
          <w:color w:val="000000"/>
          <w:shd w:val="clear" w:color="auto" w:fill="FFFFFF"/>
        </w:rPr>
        <w:t xml:space="preserve">be systematically and transparently </w:t>
      </w:r>
      <w:r w:rsidR="006F7C52">
        <w:rPr>
          <w:rFonts w:ascii="Times New Roman" w:eastAsia="Times New Roman" w:hAnsi="Times New Roman" w:cs="Times New Roman"/>
          <w:color w:val="000000"/>
          <w:shd w:val="clear" w:color="auto" w:fill="FFFFFF"/>
        </w:rPr>
        <w:t>discuss</w:t>
      </w:r>
      <w:r w:rsidR="00C24098">
        <w:rPr>
          <w:rFonts w:ascii="Times New Roman" w:eastAsia="Times New Roman" w:hAnsi="Times New Roman" w:cs="Times New Roman"/>
          <w:color w:val="000000"/>
          <w:shd w:val="clear" w:color="auto" w:fill="FFFFFF"/>
        </w:rPr>
        <w:t>ed</w:t>
      </w:r>
      <w:r w:rsidR="007571F4">
        <w:rPr>
          <w:rFonts w:ascii="Times New Roman" w:eastAsia="Times New Roman" w:hAnsi="Times New Roman" w:cs="Times New Roman"/>
          <w:color w:val="000000"/>
          <w:shd w:val="clear" w:color="auto" w:fill="FFFFFF"/>
        </w:rPr>
        <w:t>.</w:t>
      </w:r>
    </w:p>
    <w:p w14:paraId="4A7B1E3C" w14:textId="77777777" w:rsidR="0054180B" w:rsidRDefault="0054180B">
      <w:pPr>
        <w:spacing w:line="480" w:lineRule="auto"/>
        <w:rPr>
          <w:rFonts w:ascii="Times New Roman" w:eastAsia="Times New Roman" w:hAnsi="Times New Roman" w:cs="Times New Roman"/>
          <w:color w:val="000000"/>
          <w:shd w:val="clear" w:color="auto" w:fill="FFFFFF"/>
        </w:rPr>
      </w:pPr>
    </w:p>
    <w:p w14:paraId="771E7BE5" w14:textId="77777777" w:rsidR="0054180B" w:rsidRPr="0054180B" w:rsidRDefault="0054180B">
      <w:pPr>
        <w:spacing w:line="480" w:lineRule="auto"/>
        <w:rPr>
          <w:rFonts w:ascii="Times New Roman" w:eastAsia="Times New Roman" w:hAnsi="Times New Roman" w:cs="Times New Roman"/>
          <w:b/>
          <w:color w:val="000000"/>
          <w:shd w:val="clear" w:color="auto" w:fill="FFFFFF"/>
        </w:rPr>
      </w:pPr>
      <w:r w:rsidRPr="0054180B">
        <w:rPr>
          <w:rFonts w:ascii="Times New Roman" w:eastAsia="Times New Roman" w:hAnsi="Times New Roman" w:cs="Times New Roman"/>
          <w:b/>
          <w:color w:val="000000"/>
          <w:shd w:val="clear" w:color="auto" w:fill="FFFFFF"/>
        </w:rPr>
        <w:t>Acknowledgment</w:t>
      </w:r>
    </w:p>
    <w:p w14:paraId="37EAF9F1" w14:textId="6D4AEED0" w:rsidR="00DD3741" w:rsidRDefault="0054180B">
      <w:pPr>
        <w:spacing w:line="480" w:lineRule="auto"/>
        <w:rPr>
          <w:rFonts w:ascii="Times New Roman" w:eastAsia="Times New Roman" w:hAnsi="Times New Roman" w:cs="Times New Roman"/>
          <w:color w:val="000000"/>
          <w:shd w:val="clear" w:color="auto" w:fill="FFFFFF"/>
        </w:rPr>
      </w:pPr>
      <w:r w:rsidRPr="0054180B">
        <w:rPr>
          <w:rFonts w:ascii="Times New Roman" w:eastAsia="Times New Roman" w:hAnsi="Times New Roman" w:cs="Times New Roman"/>
          <w:color w:val="000000"/>
          <w:shd w:val="clear" w:color="auto" w:fill="FFFFFF"/>
        </w:rPr>
        <w:t>Dr. Samuele Cortese declares reimbursement for travel and accommodation expenses from the Association for Child and Adolescent Central Health (ACAMH) in relation to lectures delivered for ACAMH, and from Healthcare Convention for educational activity on ADHD.</w:t>
      </w:r>
      <w:r w:rsidR="00B12178">
        <w:rPr>
          <w:rFonts w:ascii="Times New Roman" w:eastAsia="Times New Roman" w:hAnsi="Times New Roman" w:cs="Times New Roman"/>
          <w:color w:val="000000"/>
          <w:shd w:val="clear" w:color="auto" w:fill="FFFFFF"/>
        </w:rPr>
        <w:t xml:space="preserve"> </w:t>
      </w:r>
      <w:r w:rsidR="00133246" w:rsidRPr="00133246">
        <w:rPr>
          <w:rFonts w:ascii="Times New Roman" w:eastAsia="Times New Roman" w:hAnsi="Times New Roman" w:cs="Times New Roman"/>
          <w:color w:val="000000"/>
          <w:shd w:val="clear" w:color="auto" w:fill="FFFFFF"/>
        </w:rPr>
        <w:t>Dr</w:t>
      </w:r>
      <w:r w:rsidR="00133246">
        <w:rPr>
          <w:rFonts w:ascii="Times New Roman" w:eastAsia="Times New Roman" w:hAnsi="Times New Roman" w:cs="Times New Roman"/>
          <w:color w:val="000000"/>
          <w:shd w:val="clear" w:color="auto" w:fill="FFFFFF"/>
        </w:rPr>
        <w:t>. Andrea</w:t>
      </w:r>
      <w:r w:rsidR="00133246" w:rsidRPr="00133246">
        <w:rPr>
          <w:rFonts w:ascii="Times New Roman" w:eastAsia="Times New Roman" w:hAnsi="Times New Roman" w:cs="Times New Roman"/>
          <w:color w:val="000000"/>
          <w:shd w:val="clear" w:color="auto" w:fill="FFFFFF"/>
        </w:rPr>
        <w:t xml:space="preserve"> Cipriani is supported by the National Institute for Health Research (NIHR) Oxford Cognitive Health Clinical Research Facility, by an NIHR Research Professorship (grant RP-2017-08-ST2-006) and by the NIHR Oxford Health Biomedical Research Centre (grant BRC-1215-20005)</w:t>
      </w:r>
      <w:r w:rsidR="006E7C66">
        <w:rPr>
          <w:rFonts w:ascii="Times New Roman" w:eastAsia="Times New Roman" w:hAnsi="Times New Roman" w:cs="Times New Roman"/>
          <w:color w:val="000000"/>
          <w:shd w:val="clear" w:color="auto" w:fill="FFFFFF"/>
        </w:rPr>
        <w:t>.</w:t>
      </w:r>
      <w:r w:rsidR="00E50380">
        <w:rPr>
          <w:rFonts w:ascii="Times New Roman" w:eastAsia="Times New Roman" w:hAnsi="Times New Roman" w:cs="Times New Roman"/>
          <w:color w:val="000000"/>
          <w:shd w:val="clear" w:color="auto" w:fill="FFFFFF"/>
        </w:rPr>
        <w:t xml:space="preserve"> </w:t>
      </w:r>
      <w:r w:rsidR="00994103">
        <w:rPr>
          <w:rFonts w:ascii="Times New Roman" w:eastAsia="Times New Roman" w:hAnsi="Times New Roman" w:cs="Times New Roman"/>
          <w:color w:val="000000"/>
          <w:shd w:val="clear" w:color="auto" w:fill="FFFFFF"/>
        </w:rPr>
        <w:t>Dr Del Giovane</w:t>
      </w:r>
      <w:r w:rsidR="00B12178">
        <w:rPr>
          <w:rFonts w:ascii="Times New Roman" w:eastAsia="Times New Roman" w:hAnsi="Times New Roman" w:cs="Times New Roman"/>
          <w:color w:val="000000"/>
          <w:shd w:val="clear" w:color="auto" w:fill="FFFFFF"/>
        </w:rPr>
        <w:t xml:space="preserve"> do</w:t>
      </w:r>
      <w:r w:rsidR="00994103">
        <w:rPr>
          <w:rFonts w:ascii="Times New Roman" w:eastAsia="Times New Roman" w:hAnsi="Times New Roman" w:cs="Times New Roman"/>
          <w:color w:val="000000"/>
          <w:shd w:val="clear" w:color="auto" w:fill="FFFFFF"/>
        </w:rPr>
        <w:t>es</w:t>
      </w:r>
      <w:r w:rsidR="00B12178">
        <w:rPr>
          <w:rFonts w:ascii="Times New Roman" w:eastAsia="Times New Roman" w:hAnsi="Times New Roman" w:cs="Times New Roman"/>
          <w:color w:val="000000"/>
          <w:shd w:val="clear" w:color="auto" w:fill="FFFFFF"/>
        </w:rPr>
        <w:t xml:space="preserve"> not have any potential conflicts of interest. </w:t>
      </w:r>
    </w:p>
    <w:p w14:paraId="01F9D0E6" w14:textId="77777777" w:rsidR="00F9111A" w:rsidRDefault="0054180B">
      <w:pPr>
        <w:spacing w:line="480" w:lineRule="auto"/>
        <w:rPr>
          <w:rFonts w:ascii="Times New Roman" w:eastAsia="Times New Roman" w:hAnsi="Times New Roman" w:cs="Times New Roman"/>
          <w:color w:val="000000"/>
          <w:shd w:val="clear" w:color="auto" w:fill="FFFFFF"/>
        </w:rPr>
      </w:pPr>
      <w:r w:rsidRPr="0054180B">
        <w:rPr>
          <w:rFonts w:ascii="Times New Roman" w:eastAsia="Times New Roman" w:hAnsi="Times New Roman" w:cs="Times New Roman"/>
          <w:color w:val="000000"/>
          <w:shd w:val="clear" w:color="auto" w:fill="FFFFFF"/>
        </w:rPr>
        <w:t>We thank Dr. Kali Tal, Institute of Primary Health Care (BIHAM), University of Bern, Switzerland, for her editorial suggestions.</w:t>
      </w:r>
    </w:p>
    <w:p w14:paraId="6360F266" w14:textId="6EB89014" w:rsidR="00DD3741" w:rsidRDefault="00E50380">
      <w:pPr>
        <w:spacing w:line="480" w:lineRule="auto"/>
        <w:rPr>
          <w:rFonts w:ascii="Times New Roman" w:eastAsia="Times New Roman" w:hAnsi="Times New Roman" w:cs="Times New Roman"/>
          <w:color w:val="000000"/>
          <w:shd w:val="clear" w:color="auto" w:fill="FFFFFF"/>
        </w:rPr>
      </w:pPr>
      <w:r w:rsidRPr="00E50380">
        <w:rPr>
          <w:rFonts w:ascii="Times New Roman" w:eastAsia="Times New Roman" w:hAnsi="Times New Roman" w:cs="Times New Roman"/>
          <w:color w:val="000000"/>
          <w:shd w:val="clear" w:color="auto" w:fill="FFFFFF"/>
        </w:rPr>
        <w:t>This study was funded by the National Institute for Health Research (NIHR) Oxford Health Biomedical Research Centre (BRC-1215-20005)</w:t>
      </w:r>
      <w:r>
        <w:rPr>
          <w:rFonts w:ascii="Times New Roman" w:eastAsia="Times New Roman" w:hAnsi="Times New Roman" w:cs="Times New Roman"/>
          <w:color w:val="000000"/>
          <w:shd w:val="clear" w:color="auto" w:fill="FFFFFF"/>
        </w:rPr>
        <w:t xml:space="preserve"> (AC)</w:t>
      </w:r>
      <w:r w:rsidRPr="00E50380">
        <w:rPr>
          <w:rFonts w:ascii="Times New Roman" w:eastAsia="Times New Roman" w:hAnsi="Times New Roman" w:cs="Times New Roman"/>
          <w:color w:val="000000"/>
          <w:shd w:val="clear" w:color="auto" w:fill="FFFFFF"/>
        </w:rPr>
        <w:t xml:space="preserve">. </w:t>
      </w:r>
      <w:r w:rsidR="006378F8">
        <w:rPr>
          <w:rFonts w:ascii="Times New Roman" w:eastAsia="Times New Roman" w:hAnsi="Times New Roman" w:cs="Times New Roman"/>
          <w:color w:val="000000"/>
          <w:shd w:val="clear" w:color="auto" w:fill="FFFFFF"/>
        </w:rPr>
        <w:t xml:space="preserve">The NIHR did not have any role in design and conduct of the study; collection, management, analysis, and interpretation of the data; preparation, review, or approval of the manuscript; and decision to submit the </w:t>
      </w:r>
      <w:r w:rsidR="006378F8">
        <w:rPr>
          <w:rFonts w:ascii="Times New Roman" w:eastAsia="Times New Roman" w:hAnsi="Times New Roman" w:cs="Times New Roman"/>
          <w:color w:val="000000"/>
          <w:shd w:val="clear" w:color="auto" w:fill="FFFFFF"/>
        </w:rPr>
        <w:lastRenderedPageBreak/>
        <w:t xml:space="preserve">manuscript for publication. </w:t>
      </w:r>
      <w:r w:rsidRPr="00E50380">
        <w:rPr>
          <w:rFonts w:ascii="Times New Roman" w:eastAsia="Times New Roman" w:hAnsi="Times New Roman" w:cs="Times New Roman"/>
          <w:color w:val="000000"/>
          <w:shd w:val="clear" w:color="auto" w:fill="FFFFFF"/>
        </w:rPr>
        <w:t>The views expressed are those of the authors and not necessarily those of the UK National Health Service, the NIHR, or the UK Department of Health.</w:t>
      </w:r>
      <w:r w:rsidR="006378F8">
        <w:rPr>
          <w:rFonts w:ascii="Times New Roman" w:eastAsia="Times New Roman" w:hAnsi="Times New Roman" w:cs="Times New Roman"/>
          <w:color w:val="000000"/>
          <w:shd w:val="clear" w:color="auto" w:fill="FFFFFF"/>
        </w:rPr>
        <w:t xml:space="preserve"> </w:t>
      </w:r>
    </w:p>
    <w:p w14:paraId="52B7235B" w14:textId="48F19FCC" w:rsidR="0034192B" w:rsidRDefault="0034192B">
      <w:pPr>
        <w:spacing w:line="480" w:lineRule="auto"/>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Dr. Cinzia Del Giovane has</w:t>
      </w:r>
      <w:r w:rsidRPr="0034192B">
        <w:rPr>
          <w:rFonts w:ascii="Times New Roman" w:eastAsia="Times New Roman" w:hAnsi="Times New Roman" w:cs="Times New Roman"/>
          <w:color w:val="000000"/>
          <w:shd w:val="clear" w:color="auto" w:fill="FFFFFF"/>
        </w:rPr>
        <w:t xml:space="preserve"> full access to all the data in the study and takes responsibility for the integrity of the data and the accuracy of the data analysis</w:t>
      </w:r>
      <w:r>
        <w:rPr>
          <w:rFonts w:ascii="Times New Roman" w:eastAsia="Times New Roman" w:hAnsi="Times New Roman" w:cs="Times New Roman"/>
          <w:color w:val="000000"/>
          <w:shd w:val="clear" w:color="auto" w:fill="FFFFFF"/>
        </w:rPr>
        <w:t>.</w:t>
      </w:r>
    </w:p>
    <w:p w14:paraId="3F484788" w14:textId="71DCA0F6" w:rsidR="00E26698" w:rsidRPr="00503BCC" w:rsidRDefault="0048215C" w:rsidP="00E144E7">
      <w:pPr>
        <w:tabs>
          <w:tab w:val="left" w:pos="2460"/>
        </w:tabs>
        <w:spacing w:line="480" w:lineRule="auto"/>
        <w:ind w:firstLine="720"/>
        <w:rPr>
          <w:rFonts w:ascii="Times New Roman" w:hAnsi="Times New Roman" w:cs="Times New Roman"/>
        </w:rPr>
      </w:pPr>
      <w:r>
        <w:rPr>
          <w:rFonts w:ascii="Times New Roman" w:hAnsi="Times New Roman" w:cs="Times New Roman"/>
        </w:rPr>
        <w:tab/>
      </w:r>
    </w:p>
    <w:p w14:paraId="50085161" w14:textId="77777777" w:rsidR="0004255A" w:rsidRDefault="0004255A">
      <w:pPr>
        <w:rPr>
          <w:rFonts w:ascii="Times New Roman" w:hAnsi="Times New Roman" w:cs="Times New Roman"/>
        </w:rPr>
      </w:pPr>
      <w:r>
        <w:rPr>
          <w:rFonts w:ascii="Times New Roman" w:hAnsi="Times New Roman" w:cs="Times New Roman"/>
        </w:rPr>
        <w:br w:type="page"/>
      </w:r>
    </w:p>
    <w:p w14:paraId="0AEB3A9C" w14:textId="29C6F095" w:rsidR="00C47500" w:rsidRPr="0004255A" w:rsidRDefault="001121CC" w:rsidP="001121CC">
      <w:pPr>
        <w:spacing w:line="480" w:lineRule="auto"/>
        <w:rPr>
          <w:rFonts w:ascii="Times New Roman" w:hAnsi="Times New Roman" w:cs="Times New Roman"/>
          <w:b/>
        </w:rPr>
      </w:pPr>
      <w:r w:rsidRPr="0004255A">
        <w:rPr>
          <w:rFonts w:ascii="Times New Roman" w:hAnsi="Times New Roman" w:cs="Times New Roman"/>
          <w:b/>
        </w:rPr>
        <w:lastRenderedPageBreak/>
        <w:t>References</w:t>
      </w:r>
    </w:p>
    <w:p w14:paraId="46FD0CF1" w14:textId="708E8583" w:rsidR="007F60F4" w:rsidRPr="007F60F4" w:rsidRDefault="00010DE0" w:rsidP="00010DE0">
      <w:pPr>
        <w:pStyle w:val="ListParagraph"/>
        <w:numPr>
          <w:ilvl w:val="0"/>
          <w:numId w:val="3"/>
        </w:numPr>
        <w:spacing w:line="276" w:lineRule="auto"/>
      </w:pPr>
      <w:r w:rsidRPr="00A16241">
        <w:rPr>
          <w:lang w:val="it-IT"/>
        </w:rPr>
        <w:t xml:space="preserve">Mavridis D, Giannatsi M, Cipriani A, et al. </w:t>
      </w:r>
      <w:r w:rsidRPr="00010DE0">
        <w:t>A primer on network meta</w:t>
      </w:r>
      <w:r w:rsidR="008E5B78">
        <w:t>-</w:t>
      </w:r>
      <w:r w:rsidRPr="00010DE0">
        <w:t>analysis with emphasis on mental health. Evid Based Ment Health 2015;18:40–6</w:t>
      </w:r>
    </w:p>
    <w:p w14:paraId="23146A67" w14:textId="6E90DDFD" w:rsidR="007F60F4" w:rsidRPr="007F60F4" w:rsidRDefault="007F60F4" w:rsidP="00D07B67">
      <w:pPr>
        <w:pStyle w:val="ListParagraph"/>
        <w:numPr>
          <w:ilvl w:val="0"/>
          <w:numId w:val="3"/>
        </w:numPr>
        <w:spacing w:line="276" w:lineRule="auto"/>
      </w:pPr>
      <w:r w:rsidRPr="007F60F4">
        <w:t>Cortese S, Tomlinson A, Cipriani A. Network Meta-Analyses in Child and Adolescent Psychiatry: A Meta-Review. Journal of the American Academy of Child &amp; Adolescent Psychiatry</w:t>
      </w:r>
      <w:r w:rsidR="00D07B67">
        <w:t xml:space="preserve"> 2019;</w:t>
      </w:r>
      <w:r w:rsidR="00D07B67" w:rsidRPr="00D07B67">
        <w:t>58</w:t>
      </w:r>
      <w:r w:rsidR="00D07B67">
        <w:t>(</w:t>
      </w:r>
      <w:r w:rsidR="00D07B67" w:rsidRPr="00D07B67">
        <w:t>2</w:t>
      </w:r>
      <w:r w:rsidR="00D07B67">
        <w:t>):</w:t>
      </w:r>
      <w:r w:rsidR="00D07B67" w:rsidRPr="00D07B67">
        <w:t>167–179</w:t>
      </w:r>
    </w:p>
    <w:p w14:paraId="4586D911" w14:textId="77777777" w:rsidR="007F60F4" w:rsidRPr="007F60F4" w:rsidRDefault="007F60F4" w:rsidP="007F60F4">
      <w:pPr>
        <w:pStyle w:val="ListParagraph"/>
        <w:numPr>
          <w:ilvl w:val="0"/>
          <w:numId w:val="3"/>
        </w:numPr>
        <w:spacing w:line="276" w:lineRule="auto"/>
      </w:pPr>
      <w:r w:rsidRPr="007F60F4">
        <w:t xml:space="preserve">Cope S, Zhang J, </w:t>
      </w:r>
      <w:proofErr w:type="spellStart"/>
      <w:r w:rsidRPr="007F60F4">
        <w:t>Saletan</w:t>
      </w:r>
      <w:proofErr w:type="spellEnd"/>
      <w:r w:rsidRPr="007F60F4">
        <w:t xml:space="preserve"> S, </w:t>
      </w:r>
      <w:proofErr w:type="spellStart"/>
      <w:r w:rsidRPr="007F60F4">
        <w:t>Smiechowski</w:t>
      </w:r>
      <w:proofErr w:type="spellEnd"/>
      <w:r w:rsidRPr="007F60F4">
        <w:t xml:space="preserve"> B, Jansen JP, Schmid P. A process for assessing the feasibility of a network meta-analysis: a case study of </w:t>
      </w:r>
      <w:proofErr w:type="spellStart"/>
      <w:r w:rsidRPr="007F60F4">
        <w:t>everolimus</w:t>
      </w:r>
      <w:proofErr w:type="spellEnd"/>
      <w:r w:rsidRPr="007F60F4">
        <w:t xml:space="preserve"> in combination with hormonal therapy versus chemotherapy for advanced breast cancer. BMC Med. 2014;12:93.</w:t>
      </w:r>
    </w:p>
    <w:p w14:paraId="1025F71A" w14:textId="77777777" w:rsidR="007F60F4" w:rsidRPr="00467751" w:rsidRDefault="007F60F4" w:rsidP="007F60F4">
      <w:pPr>
        <w:pStyle w:val="ListParagraph"/>
        <w:numPr>
          <w:ilvl w:val="0"/>
          <w:numId w:val="3"/>
        </w:numPr>
        <w:spacing w:line="276" w:lineRule="auto"/>
      </w:pPr>
      <w:r w:rsidRPr="00467751">
        <w:t xml:space="preserve">Welton NJ, Caldwell DM, </w:t>
      </w:r>
      <w:proofErr w:type="spellStart"/>
      <w:r w:rsidRPr="00467751">
        <w:t>Adamopoulos</w:t>
      </w:r>
      <w:proofErr w:type="spellEnd"/>
      <w:r w:rsidRPr="00467751">
        <w:t xml:space="preserve"> E, </w:t>
      </w:r>
      <w:proofErr w:type="spellStart"/>
      <w:r w:rsidRPr="00467751">
        <w:t>Vedhara</w:t>
      </w:r>
      <w:proofErr w:type="spellEnd"/>
      <w:r w:rsidRPr="00467751">
        <w:t xml:space="preserve"> K. Mixed treatment comparison meta-analysis of complex interventions: psychological interventions in coronary heart disease. Am J Epidemiol 2009; 169:1158e65.</w:t>
      </w:r>
    </w:p>
    <w:p w14:paraId="768AF679" w14:textId="50E6541B" w:rsidR="000A32E0" w:rsidRPr="00467751" w:rsidRDefault="000A32E0" w:rsidP="000A32E0">
      <w:pPr>
        <w:pStyle w:val="ListParagraph"/>
        <w:numPr>
          <w:ilvl w:val="0"/>
          <w:numId w:val="3"/>
        </w:numPr>
        <w:spacing w:line="276" w:lineRule="auto"/>
      </w:pPr>
      <w:proofErr w:type="spellStart"/>
      <w:r w:rsidRPr="00467751">
        <w:t>Streiner</w:t>
      </w:r>
      <w:proofErr w:type="spellEnd"/>
      <w:r w:rsidRPr="00467751">
        <w:t xml:space="preserve"> DL, Joffe R. The adequacy of reporting randomized controlled trials in the evaluation of antidepressants. Can. J. </w:t>
      </w:r>
      <w:proofErr w:type="spellStart"/>
      <w:r w:rsidRPr="00467751">
        <w:t>Psychiat</w:t>
      </w:r>
      <w:proofErr w:type="spellEnd"/>
      <w:r w:rsidRPr="00467751">
        <w:t>. 1998; 43: 1026-1030</w:t>
      </w:r>
    </w:p>
    <w:p w14:paraId="4E47BAEA" w14:textId="26AADCAD" w:rsidR="00503BCC" w:rsidRPr="00467751" w:rsidRDefault="007F60F4" w:rsidP="00E6555B">
      <w:pPr>
        <w:pStyle w:val="ListParagraph"/>
        <w:numPr>
          <w:ilvl w:val="0"/>
          <w:numId w:val="3"/>
        </w:numPr>
        <w:spacing w:line="276" w:lineRule="auto"/>
      </w:pPr>
      <w:r w:rsidRPr="00467751">
        <w:t>Tierney JF, Vale C, Riley R, Smith CT, Stewart L, Clarke M, Rovers M. Individual participant data (IPD) meta</w:t>
      </w:r>
      <w:r w:rsidRPr="00467751">
        <w:rPr>
          <w:rFonts w:ascii="Cambria Math" w:hAnsi="Cambria Math" w:cs="Cambria Math"/>
        </w:rPr>
        <w:t>‐</w:t>
      </w:r>
      <w:r w:rsidRPr="00467751">
        <w:t xml:space="preserve">analyses of randomised controlled trials: guidance on their use. </w:t>
      </w:r>
      <w:proofErr w:type="spellStart"/>
      <w:r w:rsidRPr="00467751">
        <w:t>PLoS</w:t>
      </w:r>
      <w:proofErr w:type="spellEnd"/>
      <w:r w:rsidRPr="00467751">
        <w:t xml:space="preserve"> Medicine 2015; 12(7):e1001855.</w:t>
      </w:r>
    </w:p>
    <w:p w14:paraId="6A26DA7D" w14:textId="715BAF7B" w:rsidR="0004255A" w:rsidRDefault="0004255A">
      <w:r>
        <w:br w:type="page"/>
      </w:r>
    </w:p>
    <w:p w14:paraId="5D45F6F1" w14:textId="77777777" w:rsidR="000E3F1B" w:rsidRDefault="000E3F1B" w:rsidP="000E3F1B">
      <w:pPr>
        <w:rPr>
          <w:rFonts w:ascii="Times New Roman" w:hAnsi="Times New Roman" w:cs="Times New Roman"/>
          <w:b/>
        </w:rPr>
        <w:sectPr w:rsidR="000E3F1B" w:rsidSect="000E3F1B">
          <w:footerReference w:type="default" r:id="rId8"/>
          <w:pgSz w:w="11900" w:h="16840"/>
          <w:pgMar w:top="1440" w:right="1440" w:bottom="1440" w:left="1440" w:header="708" w:footer="708" w:gutter="0"/>
          <w:cols w:space="708"/>
          <w:docGrid w:linePitch="360"/>
        </w:sectPr>
      </w:pPr>
    </w:p>
    <w:p w14:paraId="47F4D969" w14:textId="1C752154" w:rsidR="000E3F1B" w:rsidRPr="00401E65" w:rsidRDefault="000E3F1B" w:rsidP="000E3F1B">
      <w:pPr>
        <w:rPr>
          <w:rFonts w:ascii="Times New Roman" w:hAnsi="Times New Roman" w:cs="Times New Roman"/>
          <w:sz w:val="20"/>
          <w:szCs w:val="20"/>
        </w:rPr>
      </w:pPr>
      <w:r w:rsidRPr="00401E65">
        <w:rPr>
          <w:rFonts w:ascii="Times New Roman" w:hAnsi="Times New Roman" w:cs="Times New Roman"/>
          <w:sz w:val="20"/>
          <w:szCs w:val="20"/>
        </w:rPr>
        <w:lastRenderedPageBreak/>
        <w:fldChar w:fldCharType="begin"/>
      </w:r>
      <w:r w:rsidRPr="00401E65">
        <w:rPr>
          <w:rFonts w:ascii="Times New Roman" w:hAnsi="Times New Roman" w:cs="Times New Roman"/>
          <w:sz w:val="20"/>
          <w:szCs w:val="20"/>
        </w:rPr>
        <w:instrText xml:space="preserve"> ADDIN EN.REFLIST </w:instrText>
      </w:r>
      <w:r w:rsidRPr="00401E65">
        <w:rPr>
          <w:rFonts w:ascii="Times New Roman" w:hAnsi="Times New Roman" w:cs="Times New Roman"/>
          <w:sz w:val="20"/>
          <w:szCs w:val="20"/>
        </w:rPr>
        <w:fldChar w:fldCharType="end"/>
      </w:r>
    </w:p>
    <w:p w14:paraId="17457939" w14:textId="77777777" w:rsidR="000E3F1B" w:rsidRDefault="000E3F1B" w:rsidP="000E3F1B"/>
    <w:p w14:paraId="5DD3A769" w14:textId="77777777" w:rsidR="000E3F1B" w:rsidRDefault="000E3F1B" w:rsidP="000E3F1B">
      <w:pPr>
        <w:sectPr w:rsidR="000E3F1B" w:rsidSect="000E3F1B">
          <w:pgSz w:w="16840" w:h="11900" w:orient="landscape"/>
          <w:pgMar w:top="1440" w:right="1440" w:bottom="1440" w:left="1440" w:header="709" w:footer="709" w:gutter="0"/>
          <w:cols w:space="708"/>
          <w:docGrid w:linePitch="360"/>
        </w:sectPr>
      </w:pPr>
    </w:p>
    <w:bookmarkEnd w:id="0"/>
    <w:p w14:paraId="7F9FB38E" w14:textId="1E377A7B" w:rsidR="000E3F1B" w:rsidRPr="000E3F1B" w:rsidRDefault="000E3F1B" w:rsidP="000E3F1B">
      <w:pPr>
        <w:rPr>
          <w:rFonts w:ascii="Times New Roman" w:eastAsia="Times New Roman" w:hAnsi="Times New Roman" w:cs="Times New Roman"/>
          <w:b/>
          <w:bCs/>
          <w:color w:val="000000"/>
          <w:sz w:val="20"/>
          <w:szCs w:val="20"/>
          <w:lang w:val="it-IT"/>
        </w:rPr>
      </w:pPr>
    </w:p>
    <w:sectPr w:rsidR="000E3F1B" w:rsidRPr="000E3F1B" w:rsidSect="000E3F1B">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0497D" w14:textId="77777777" w:rsidR="0086242D" w:rsidRDefault="0086242D" w:rsidP="0004255A">
      <w:r>
        <w:separator/>
      </w:r>
    </w:p>
  </w:endnote>
  <w:endnote w:type="continuationSeparator" w:id="0">
    <w:p w14:paraId="4780554A" w14:textId="77777777" w:rsidR="0086242D" w:rsidRDefault="0086242D" w:rsidP="00042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1760918"/>
      <w:docPartObj>
        <w:docPartGallery w:val="Page Numbers (Bottom of Page)"/>
        <w:docPartUnique/>
      </w:docPartObj>
    </w:sdtPr>
    <w:sdtEndPr/>
    <w:sdtContent>
      <w:p w14:paraId="18367B9E" w14:textId="65F30CB3" w:rsidR="0004255A" w:rsidRDefault="0004255A">
        <w:pPr>
          <w:pStyle w:val="Footer"/>
          <w:jc w:val="right"/>
        </w:pPr>
        <w:r>
          <w:fldChar w:fldCharType="begin"/>
        </w:r>
        <w:r>
          <w:instrText>PAGE   \* MERGEFORMAT</w:instrText>
        </w:r>
        <w:r>
          <w:fldChar w:fldCharType="separate"/>
        </w:r>
        <w:r w:rsidR="00F15012" w:rsidRPr="00F15012">
          <w:rPr>
            <w:noProof/>
            <w:lang w:val="it-IT"/>
          </w:rPr>
          <w:t>1</w:t>
        </w:r>
        <w:r>
          <w:fldChar w:fldCharType="end"/>
        </w:r>
      </w:p>
    </w:sdtContent>
  </w:sdt>
  <w:p w14:paraId="79512693" w14:textId="77777777" w:rsidR="0004255A" w:rsidRDefault="00042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40026" w14:textId="77777777" w:rsidR="0086242D" w:rsidRDefault="0086242D" w:rsidP="0004255A">
      <w:r>
        <w:separator/>
      </w:r>
    </w:p>
  </w:footnote>
  <w:footnote w:type="continuationSeparator" w:id="0">
    <w:p w14:paraId="175F5633" w14:textId="77777777" w:rsidR="0086242D" w:rsidRDefault="0086242D" w:rsidP="00042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E5683"/>
    <w:multiLevelType w:val="hybridMultilevel"/>
    <w:tmpl w:val="636EEE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18155E3"/>
    <w:multiLevelType w:val="hybridMultilevel"/>
    <w:tmpl w:val="59A20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673271E"/>
    <w:multiLevelType w:val="hybridMultilevel"/>
    <w:tmpl w:val="D13473B8"/>
    <w:lvl w:ilvl="0" w:tplc="FED0380A">
      <w:start w:val="1"/>
      <w:numFmt w:val="bullet"/>
      <w:lvlText w:val=""/>
      <w:lvlJc w:val="left"/>
      <w:pPr>
        <w:tabs>
          <w:tab w:val="num" w:pos="720"/>
        </w:tabs>
        <w:ind w:left="720" w:hanging="360"/>
      </w:pPr>
      <w:rPr>
        <w:rFonts w:ascii="Wingdings" w:hAnsi="Wingdings" w:hint="default"/>
      </w:rPr>
    </w:lvl>
    <w:lvl w:ilvl="1" w:tplc="35487752" w:tentative="1">
      <w:start w:val="1"/>
      <w:numFmt w:val="bullet"/>
      <w:lvlText w:val=""/>
      <w:lvlJc w:val="left"/>
      <w:pPr>
        <w:tabs>
          <w:tab w:val="num" w:pos="1440"/>
        </w:tabs>
        <w:ind w:left="1440" w:hanging="360"/>
      </w:pPr>
      <w:rPr>
        <w:rFonts w:ascii="Wingdings" w:hAnsi="Wingdings" w:hint="default"/>
      </w:rPr>
    </w:lvl>
    <w:lvl w:ilvl="2" w:tplc="0094798C" w:tentative="1">
      <w:start w:val="1"/>
      <w:numFmt w:val="bullet"/>
      <w:lvlText w:val=""/>
      <w:lvlJc w:val="left"/>
      <w:pPr>
        <w:tabs>
          <w:tab w:val="num" w:pos="2160"/>
        </w:tabs>
        <w:ind w:left="2160" w:hanging="360"/>
      </w:pPr>
      <w:rPr>
        <w:rFonts w:ascii="Wingdings" w:hAnsi="Wingdings" w:hint="default"/>
      </w:rPr>
    </w:lvl>
    <w:lvl w:ilvl="3" w:tplc="4C141D92" w:tentative="1">
      <w:start w:val="1"/>
      <w:numFmt w:val="bullet"/>
      <w:lvlText w:val=""/>
      <w:lvlJc w:val="left"/>
      <w:pPr>
        <w:tabs>
          <w:tab w:val="num" w:pos="2880"/>
        </w:tabs>
        <w:ind w:left="2880" w:hanging="360"/>
      </w:pPr>
      <w:rPr>
        <w:rFonts w:ascii="Wingdings" w:hAnsi="Wingdings" w:hint="default"/>
      </w:rPr>
    </w:lvl>
    <w:lvl w:ilvl="4" w:tplc="DF52F2C0" w:tentative="1">
      <w:start w:val="1"/>
      <w:numFmt w:val="bullet"/>
      <w:lvlText w:val=""/>
      <w:lvlJc w:val="left"/>
      <w:pPr>
        <w:tabs>
          <w:tab w:val="num" w:pos="3600"/>
        </w:tabs>
        <w:ind w:left="3600" w:hanging="360"/>
      </w:pPr>
      <w:rPr>
        <w:rFonts w:ascii="Wingdings" w:hAnsi="Wingdings" w:hint="default"/>
      </w:rPr>
    </w:lvl>
    <w:lvl w:ilvl="5" w:tplc="69FA2F1A" w:tentative="1">
      <w:start w:val="1"/>
      <w:numFmt w:val="bullet"/>
      <w:lvlText w:val=""/>
      <w:lvlJc w:val="left"/>
      <w:pPr>
        <w:tabs>
          <w:tab w:val="num" w:pos="4320"/>
        </w:tabs>
        <w:ind w:left="4320" w:hanging="360"/>
      </w:pPr>
      <w:rPr>
        <w:rFonts w:ascii="Wingdings" w:hAnsi="Wingdings" w:hint="default"/>
      </w:rPr>
    </w:lvl>
    <w:lvl w:ilvl="6" w:tplc="7A0C9EBC" w:tentative="1">
      <w:start w:val="1"/>
      <w:numFmt w:val="bullet"/>
      <w:lvlText w:val=""/>
      <w:lvlJc w:val="left"/>
      <w:pPr>
        <w:tabs>
          <w:tab w:val="num" w:pos="5040"/>
        </w:tabs>
        <w:ind w:left="5040" w:hanging="360"/>
      </w:pPr>
      <w:rPr>
        <w:rFonts w:ascii="Wingdings" w:hAnsi="Wingdings" w:hint="default"/>
      </w:rPr>
    </w:lvl>
    <w:lvl w:ilvl="7" w:tplc="3F2CE336" w:tentative="1">
      <w:start w:val="1"/>
      <w:numFmt w:val="bullet"/>
      <w:lvlText w:val=""/>
      <w:lvlJc w:val="left"/>
      <w:pPr>
        <w:tabs>
          <w:tab w:val="num" w:pos="5760"/>
        </w:tabs>
        <w:ind w:left="5760" w:hanging="360"/>
      </w:pPr>
      <w:rPr>
        <w:rFonts w:ascii="Wingdings" w:hAnsi="Wingdings" w:hint="default"/>
      </w:rPr>
    </w:lvl>
    <w:lvl w:ilvl="8" w:tplc="3BE4F224"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activeWritingStyle w:appName="MSWord" w:lang="it-IT"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de-CH" w:vendorID="64" w:dllVersion="6" w:nlCheck="1" w:checkStyle="0"/>
  <w:activeWritingStyle w:appName="MSWord" w:lang="en-GB"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de-CH" w:vendorID="64" w:dllVersion="4096" w:nlCheck="1" w:checkStyle="0"/>
  <w:activeWritingStyle w:appName="MSWord" w:lang="fr-CH" w:vendorID="64" w:dllVersion="4096" w:nlCheck="1" w:checkStyle="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vftefzt0wpsvcezwsaxwdzmtzzedft5d2xp&quot;&gt;My EndNote Library_FeasibilityNMA&lt;record-ids&gt;&lt;item&gt;1&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20&lt;/item&gt;&lt;/record-ids&gt;&lt;/item&gt;&lt;/Libraries&gt;"/>
  </w:docVars>
  <w:rsids>
    <w:rsidRoot w:val="00434E21"/>
    <w:rsid w:val="00000D58"/>
    <w:rsid w:val="00000DCD"/>
    <w:rsid w:val="000047C5"/>
    <w:rsid w:val="0000734F"/>
    <w:rsid w:val="00010DE0"/>
    <w:rsid w:val="000123E7"/>
    <w:rsid w:val="000258DB"/>
    <w:rsid w:val="00030A00"/>
    <w:rsid w:val="0004255A"/>
    <w:rsid w:val="000539D4"/>
    <w:rsid w:val="0005528C"/>
    <w:rsid w:val="0005587E"/>
    <w:rsid w:val="00075BA2"/>
    <w:rsid w:val="00076447"/>
    <w:rsid w:val="00082A96"/>
    <w:rsid w:val="00097EF6"/>
    <w:rsid w:val="000A32E0"/>
    <w:rsid w:val="000A4A18"/>
    <w:rsid w:val="000A7D08"/>
    <w:rsid w:val="000B1DCF"/>
    <w:rsid w:val="000B45E0"/>
    <w:rsid w:val="000B7462"/>
    <w:rsid w:val="000C203A"/>
    <w:rsid w:val="000D564B"/>
    <w:rsid w:val="000D6B45"/>
    <w:rsid w:val="000E10C1"/>
    <w:rsid w:val="000E3F1B"/>
    <w:rsid w:val="000F1FCB"/>
    <w:rsid w:val="000F38C1"/>
    <w:rsid w:val="001105D9"/>
    <w:rsid w:val="00112011"/>
    <w:rsid w:val="00112114"/>
    <w:rsid w:val="001121CC"/>
    <w:rsid w:val="00132F17"/>
    <w:rsid w:val="00133246"/>
    <w:rsid w:val="0013430E"/>
    <w:rsid w:val="00151C4E"/>
    <w:rsid w:val="0015568E"/>
    <w:rsid w:val="00171EE4"/>
    <w:rsid w:val="00182998"/>
    <w:rsid w:val="00187A27"/>
    <w:rsid w:val="00192C8A"/>
    <w:rsid w:val="001938B8"/>
    <w:rsid w:val="00193B98"/>
    <w:rsid w:val="001A1727"/>
    <w:rsid w:val="001A5339"/>
    <w:rsid w:val="001A5F0A"/>
    <w:rsid w:val="001C14CF"/>
    <w:rsid w:val="001C2F6D"/>
    <w:rsid w:val="001D0D07"/>
    <w:rsid w:val="001D1F6D"/>
    <w:rsid w:val="001E154D"/>
    <w:rsid w:val="001E21B6"/>
    <w:rsid w:val="001E2EBE"/>
    <w:rsid w:val="001E7F1E"/>
    <w:rsid w:val="001F1DB5"/>
    <w:rsid w:val="001F31DF"/>
    <w:rsid w:val="0020679B"/>
    <w:rsid w:val="00216CB9"/>
    <w:rsid w:val="002338F4"/>
    <w:rsid w:val="002342DC"/>
    <w:rsid w:val="002423D9"/>
    <w:rsid w:val="002514BF"/>
    <w:rsid w:val="00256C00"/>
    <w:rsid w:val="0026481C"/>
    <w:rsid w:val="002922F0"/>
    <w:rsid w:val="0029374A"/>
    <w:rsid w:val="00295B42"/>
    <w:rsid w:val="002964FC"/>
    <w:rsid w:val="002B411A"/>
    <w:rsid w:val="002B4F42"/>
    <w:rsid w:val="002B575B"/>
    <w:rsid w:val="002C166D"/>
    <w:rsid w:val="002C3D60"/>
    <w:rsid w:val="002C676E"/>
    <w:rsid w:val="002C7E64"/>
    <w:rsid w:val="002D0F18"/>
    <w:rsid w:val="002D1F80"/>
    <w:rsid w:val="002D30D8"/>
    <w:rsid w:val="002D4DEA"/>
    <w:rsid w:val="002E19EC"/>
    <w:rsid w:val="002F7618"/>
    <w:rsid w:val="00303E40"/>
    <w:rsid w:val="003049C0"/>
    <w:rsid w:val="00306D58"/>
    <w:rsid w:val="00316186"/>
    <w:rsid w:val="003227C8"/>
    <w:rsid w:val="0032360B"/>
    <w:rsid w:val="00325324"/>
    <w:rsid w:val="0034192B"/>
    <w:rsid w:val="003500D3"/>
    <w:rsid w:val="003619AA"/>
    <w:rsid w:val="00363E80"/>
    <w:rsid w:val="00364E7A"/>
    <w:rsid w:val="00366B7D"/>
    <w:rsid w:val="00371E5C"/>
    <w:rsid w:val="003812E0"/>
    <w:rsid w:val="003815FA"/>
    <w:rsid w:val="003843C7"/>
    <w:rsid w:val="003866AE"/>
    <w:rsid w:val="00392016"/>
    <w:rsid w:val="00393427"/>
    <w:rsid w:val="00395611"/>
    <w:rsid w:val="003A4184"/>
    <w:rsid w:val="003B6CC9"/>
    <w:rsid w:val="003C1DCB"/>
    <w:rsid w:val="003C5F82"/>
    <w:rsid w:val="003D15C4"/>
    <w:rsid w:val="003D38A8"/>
    <w:rsid w:val="003E2407"/>
    <w:rsid w:val="003F733A"/>
    <w:rsid w:val="00400103"/>
    <w:rsid w:val="00401474"/>
    <w:rsid w:val="00401858"/>
    <w:rsid w:val="00403459"/>
    <w:rsid w:val="00414980"/>
    <w:rsid w:val="00417D76"/>
    <w:rsid w:val="00421879"/>
    <w:rsid w:val="00430432"/>
    <w:rsid w:val="00434E21"/>
    <w:rsid w:val="00435D6D"/>
    <w:rsid w:val="00443821"/>
    <w:rsid w:val="0044661D"/>
    <w:rsid w:val="00447DA1"/>
    <w:rsid w:val="00451B42"/>
    <w:rsid w:val="00452484"/>
    <w:rsid w:val="00452B7B"/>
    <w:rsid w:val="00467751"/>
    <w:rsid w:val="004731F9"/>
    <w:rsid w:val="00474FC3"/>
    <w:rsid w:val="0048215C"/>
    <w:rsid w:val="004924D2"/>
    <w:rsid w:val="00496FD4"/>
    <w:rsid w:val="0049763C"/>
    <w:rsid w:val="004A4D46"/>
    <w:rsid w:val="004A6BC9"/>
    <w:rsid w:val="004B59DA"/>
    <w:rsid w:val="004B6AF2"/>
    <w:rsid w:val="004B7782"/>
    <w:rsid w:val="004C43A1"/>
    <w:rsid w:val="004C47B6"/>
    <w:rsid w:val="004D3D10"/>
    <w:rsid w:val="004F079B"/>
    <w:rsid w:val="004F172C"/>
    <w:rsid w:val="004F1FE4"/>
    <w:rsid w:val="004F6C4A"/>
    <w:rsid w:val="00500A25"/>
    <w:rsid w:val="00503BCC"/>
    <w:rsid w:val="00504975"/>
    <w:rsid w:val="005072DB"/>
    <w:rsid w:val="005078F9"/>
    <w:rsid w:val="00510279"/>
    <w:rsid w:val="00525159"/>
    <w:rsid w:val="0052776B"/>
    <w:rsid w:val="00531293"/>
    <w:rsid w:val="0053780D"/>
    <w:rsid w:val="0054059A"/>
    <w:rsid w:val="0054180B"/>
    <w:rsid w:val="0055360B"/>
    <w:rsid w:val="00562043"/>
    <w:rsid w:val="00562F70"/>
    <w:rsid w:val="00570E62"/>
    <w:rsid w:val="00576955"/>
    <w:rsid w:val="00576E40"/>
    <w:rsid w:val="0058573C"/>
    <w:rsid w:val="00593F93"/>
    <w:rsid w:val="00594D0C"/>
    <w:rsid w:val="005A40CC"/>
    <w:rsid w:val="005C3926"/>
    <w:rsid w:val="005E10B9"/>
    <w:rsid w:val="005E785E"/>
    <w:rsid w:val="005F5A55"/>
    <w:rsid w:val="005F7524"/>
    <w:rsid w:val="0060037F"/>
    <w:rsid w:val="00605E4C"/>
    <w:rsid w:val="00606586"/>
    <w:rsid w:val="00606BAD"/>
    <w:rsid w:val="006103F4"/>
    <w:rsid w:val="00612BC8"/>
    <w:rsid w:val="00613147"/>
    <w:rsid w:val="00624A10"/>
    <w:rsid w:val="0062751E"/>
    <w:rsid w:val="00627C24"/>
    <w:rsid w:val="00633DCD"/>
    <w:rsid w:val="006378F8"/>
    <w:rsid w:val="0064792D"/>
    <w:rsid w:val="00656E75"/>
    <w:rsid w:val="006667CE"/>
    <w:rsid w:val="00675C14"/>
    <w:rsid w:val="0067783D"/>
    <w:rsid w:val="0068663E"/>
    <w:rsid w:val="00692C27"/>
    <w:rsid w:val="00693409"/>
    <w:rsid w:val="00696083"/>
    <w:rsid w:val="006A3C9D"/>
    <w:rsid w:val="006B4B86"/>
    <w:rsid w:val="006C5AA0"/>
    <w:rsid w:val="006C7389"/>
    <w:rsid w:val="006E0EC4"/>
    <w:rsid w:val="006E4265"/>
    <w:rsid w:val="006E5D4B"/>
    <w:rsid w:val="006E72AC"/>
    <w:rsid w:val="006E7C66"/>
    <w:rsid w:val="006F3D7E"/>
    <w:rsid w:val="006F7C52"/>
    <w:rsid w:val="00706851"/>
    <w:rsid w:val="00711093"/>
    <w:rsid w:val="00721F04"/>
    <w:rsid w:val="007230EF"/>
    <w:rsid w:val="00740B20"/>
    <w:rsid w:val="007571F4"/>
    <w:rsid w:val="0076630D"/>
    <w:rsid w:val="00767BE0"/>
    <w:rsid w:val="00775398"/>
    <w:rsid w:val="00791C6A"/>
    <w:rsid w:val="007A1EFE"/>
    <w:rsid w:val="007A5D35"/>
    <w:rsid w:val="007B326E"/>
    <w:rsid w:val="007B35F5"/>
    <w:rsid w:val="007C0076"/>
    <w:rsid w:val="007C4494"/>
    <w:rsid w:val="007D6B4F"/>
    <w:rsid w:val="007E2511"/>
    <w:rsid w:val="007E47B1"/>
    <w:rsid w:val="007F2E2F"/>
    <w:rsid w:val="007F60F4"/>
    <w:rsid w:val="0080459A"/>
    <w:rsid w:val="008159BC"/>
    <w:rsid w:val="00824D87"/>
    <w:rsid w:val="00827FB5"/>
    <w:rsid w:val="00830E92"/>
    <w:rsid w:val="008445EB"/>
    <w:rsid w:val="00856F57"/>
    <w:rsid w:val="0086242D"/>
    <w:rsid w:val="0086797F"/>
    <w:rsid w:val="00871262"/>
    <w:rsid w:val="00872C84"/>
    <w:rsid w:val="008767F8"/>
    <w:rsid w:val="008811D1"/>
    <w:rsid w:val="008877B6"/>
    <w:rsid w:val="00891037"/>
    <w:rsid w:val="008921DA"/>
    <w:rsid w:val="008922E4"/>
    <w:rsid w:val="008934D4"/>
    <w:rsid w:val="0089465B"/>
    <w:rsid w:val="008954E0"/>
    <w:rsid w:val="008A1DC8"/>
    <w:rsid w:val="008A2763"/>
    <w:rsid w:val="008A50D9"/>
    <w:rsid w:val="008A59C3"/>
    <w:rsid w:val="008B1CE8"/>
    <w:rsid w:val="008B52ED"/>
    <w:rsid w:val="008B6F34"/>
    <w:rsid w:val="008C0C00"/>
    <w:rsid w:val="008C18BB"/>
    <w:rsid w:val="008D768A"/>
    <w:rsid w:val="008E3677"/>
    <w:rsid w:val="008E5B78"/>
    <w:rsid w:val="008F52E7"/>
    <w:rsid w:val="008F58D8"/>
    <w:rsid w:val="008F5A39"/>
    <w:rsid w:val="008F6A9A"/>
    <w:rsid w:val="009111FE"/>
    <w:rsid w:val="00915BB3"/>
    <w:rsid w:val="009461EB"/>
    <w:rsid w:val="00946B08"/>
    <w:rsid w:val="0095167C"/>
    <w:rsid w:val="0095373C"/>
    <w:rsid w:val="0095715F"/>
    <w:rsid w:val="00960727"/>
    <w:rsid w:val="00966473"/>
    <w:rsid w:val="009808DE"/>
    <w:rsid w:val="0098774A"/>
    <w:rsid w:val="00994103"/>
    <w:rsid w:val="0099529D"/>
    <w:rsid w:val="0099766F"/>
    <w:rsid w:val="009979AF"/>
    <w:rsid w:val="009A23C4"/>
    <w:rsid w:val="009A6E17"/>
    <w:rsid w:val="009B0132"/>
    <w:rsid w:val="009D360F"/>
    <w:rsid w:val="009D7366"/>
    <w:rsid w:val="009E6B10"/>
    <w:rsid w:val="009F0531"/>
    <w:rsid w:val="009F0C88"/>
    <w:rsid w:val="009F3D7D"/>
    <w:rsid w:val="009F6AF4"/>
    <w:rsid w:val="00A03C4E"/>
    <w:rsid w:val="00A16241"/>
    <w:rsid w:val="00A33115"/>
    <w:rsid w:val="00A36332"/>
    <w:rsid w:val="00A36538"/>
    <w:rsid w:val="00A41051"/>
    <w:rsid w:val="00A41EB1"/>
    <w:rsid w:val="00A41F1E"/>
    <w:rsid w:val="00A472AB"/>
    <w:rsid w:val="00A513EB"/>
    <w:rsid w:val="00A539D6"/>
    <w:rsid w:val="00A71C2B"/>
    <w:rsid w:val="00A7444B"/>
    <w:rsid w:val="00A76F32"/>
    <w:rsid w:val="00A82615"/>
    <w:rsid w:val="00A83AB1"/>
    <w:rsid w:val="00A85FC0"/>
    <w:rsid w:val="00A92DD5"/>
    <w:rsid w:val="00AA6837"/>
    <w:rsid w:val="00AC6782"/>
    <w:rsid w:val="00AC6904"/>
    <w:rsid w:val="00AC70DF"/>
    <w:rsid w:val="00AE7AA2"/>
    <w:rsid w:val="00AF30A4"/>
    <w:rsid w:val="00B04E35"/>
    <w:rsid w:val="00B12178"/>
    <w:rsid w:val="00B24CA2"/>
    <w:rsid w:val="00B25EF5"/>
    <w:rsid w:val="00B33039"/>
    <w:rsid w:val="00B4044E"/>
    <w:rsid w:val="00B405E1"/>
    <w:rsid w:val="00B419C2"/>
    <w:rsid w:val="00B432B4"/>
    <w:rsid w:val="00B5024A"/>
    <w:rsid w:val="00B53440"/>
    <w:rsid w:val="00B61780"/>
    <w:rsid w:val="00B67F0A"/>
    <w:rsid w:val="00B7237F"/>
    <w:rsid w:val="00B72C49"/>
    <w:rsid w:val="00B74050"/>
    <w:rsid w:val="00B77595"/>
    <w:rsid w:val="00B82B06"/>
    <w:rsid w:val="00B85056"/>
    <w:rsid w:val="00B87C1A"/>
    <w:rsid w:val="00B94D26"/>
    <w:rsid w:val="00B95088"/>
    <w:rsid w:val="00B9538D"/>
    <w:rsid w:val="00BA3981"/>
    <w:rsid w:val="00BB21C3"/>
    <w:rsid w:val="00BB4A38"/>
    <w:rsid w:val="00BB7853"/>
    <w:rsid w:val="00BC1F8F"/>
    <w:rsid w:val="00BC3E2E"/>
    <w:rsid w:val="00BC73B3"/>
    <w:rsid w:val="00BD216F"/>
    <w:rsid w:val="00BD53C0"/>
    <w:rsid w:val="00BE7542"/>
    <w:rsid w:val="00BE7C02"/>
    <w:rsid w:val="00BF6FFE"/>
    <w:rsid w:val="00BF7EDA"/>
    <w:rsid w:val="00C118B4"/>
    <w:rsid w:val="00C13E0C"/>
    <w:rsid w:val="00C15420"/>
    <w:rsid w:val="00C1718D"/>
    <w:rsid w:val="00C17FBE"/>
    <w:rsid w:val="00C22D4F"/>
    <w:rsid w:val="00C24098"/>
    <w:rsid w:val="00C32777"/>
    <w:rsid w:val="00C47500"/>
    <w:rsid w:val="00C65A57"/>
    <w:rsid w:val="00C87459"/>
    <w:rsid w:val="00C901EA"/>
    <w:rsid w:val="00C93430"/>
    <w:rsid w:val="00C96DA6"/>
    <w:rsid w:val="00C97C12"/>
    <w:rsid w:val="00CA4A13"/>
    <w:rsid w:val="00CB37E0"/>
    <w:rsid w:val="00CD4EDC"/>
    <w:rsid w:val="00CD7086"/>
    <w:rsid w:val="00CF153D"/>
    <w:rsid w:val="00CF684F"/>
    <w:rsid w:val="00D01840"/>
    <w:rsid w:val="00D05379"/>
    <w:rsid w:val="00D07B67"/>
    <w:rsid w:val="00D260AB"/>
    <w:rsid w:val="00D27E4E"/>
    <w:rsid w:val="00D35228"/>
    <w:rsid w:val="00D43DE8"/>
    <w:rsid w:val="00D5134E"/>
    <w:rsid w:val="00D51D8B"/>
    <w:rsid w:val="00D53259"/>
    <w:rsid w:val="00D61F45"/>
    <w:rsid w:val="00D65A37"/>
    <w:rsid w:val="00D65BC2"/>
    <w:rsid w:val="00D74D9B"/>
    <w:rsid w:val="00D85284"/>
    <w:rsid w:val="00D8752B"/>
    <w:rsid w:val="00D951CA"/>
    <w:rsid w:val="00DA0BF0"/>
    <w:rsid w:val="00DA1902"/>
    <w:rsid w:val="00DA420C"/>
    <w:rsid w:val="00DB565A"/>
    <w:rsid w:val="00DC1D32"/>
    <w:rsid w:val="00DD3741"/>
    <w:rsid w:val="00DE1C6A"/>
    <w:rsid w:val="00DE6FBA"/>
    <w:rsid w:val="00DE7EBE"/>
    <w:rsid w:val="00DF488B"/>
    <w:rsid w:val="00DF6A78"/>
    <w:rsid w:val="00DF6C03"/>
    <w:rsid w:val="00E02C43"/>
    <w:rsid w:val="00E05F87"/>
    <w:rsid w:val="00E12FFD"/>
    <w:rsid w:val="00E144E7"/>
    <w:rsid w:val="00E22B33"/>
    <w:rsid w:val="00E24B7C"/>
    <w:rsid w:val="00E26698"/>
    <w:rsid w:val="00E344B6"/>
    <w:rsid w:val="00E35629"/>
    <w:rsid w:val="00E438C8"/>
    <w:rsid w:val="00E44845"/>
    <w:rsid w:val="00E4501D"/>
    <w:rsid w:val="00E456D5"/>
    <w:rsid w:val="00E50380"/>
    <w:rsid w:val="00E56B11"/>
    <w:rsid w:val="00E64E33"/>
    <w:rsid w:val="00E6555B"/>
    <w:rsid w:val="00E70FBD"/>
    <w:rsid w:val="00E9679F"/>
    <w:rsid w:val="00EA1AAF"/>
    <w:rsid w:val="00EB5738"/>
    <w:rsid w:val="00EC58F5"/>
    <w:rsid w:val="00ED50AF"/>
    <w:rsid w:val="00EE5DD5"/>
    <w:rsid w:val="00EF3025"/>
    <w:rsid w:val="00EF34AD"/>
    <w:rsid w:val="00F13571"/>
    <w:rsid w:val="00F15012"/>
    <w:rsid w:val="00F27ED0"/>
    <w:rsid w:val="00F315A4"/>
    <w:rsid w:val="00F378C4"/>
    <w:rsid w:val="00F44BF1"/>
    <w:rsid w:val="00F46E69"/>
    <w:rsid w:val="00F506FC"/>
    <w:rsid w:val="00F55714"/>
    <w:rsid w:val="00F57149"/>
    <w:rsid w:val="00F65C1E"/>
    <w:rsid w:val="00F71320"/>
    <w:rsid w:val="00F7555C"/>
    <w:rsid w:val="00F76D9F"/>
    <w:rsid w:val="00F85D57"/>
    <w:rsid w:val="00F9111A"/>
    <w:rsid w:val="00F93CC8"/>
    <w:rsid w:val="00F95315"/>
    <w:rsid w:val="00FA3177"/>
    <w:rsid w:val="00FA6982"/>
    <w:rsid w:val="00FB071C"/>
    <w:rsid w:val="00FB628B"/>
    <w:rsid w:val="00FC1559"/>
    <w:rsid w:val="00FC47C3"/>
    <w:rsid w:val="00FC4D86"/>
    <w:rsid w:val="00FC6BB8"/>
    <w:rsid w:val="00FC7126"/>
    <w:rsid w:val="00FD2AA0"/>
    <w:rsid w:val="00FE49CF"/>
    <w:rsid w:val="00FE4C9D"/>
    <w:rsid w:val="00FE53AA"/>
    <w:rsid w:val="00FF73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3F3989"/>
  <w15:docId w15:val="{6C17C9AD-B022-8847-A560-2F27DDB11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BCC"/>
    <w:pPr>
      <w:ind w:left="720"/>
      <w:contextualSpacing/>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03459"/>
    <w:rPr>
      <w:sz w:val="16"/>
      <w:szCs w:val="16"/>
    </w:rPr>
  </w:style>
  <w:style w:type="paragraph" w:styleId="CommentText">
    <w:name w:val="annotation text"/>
    <w:basedOn w:val="Normal"/>
    <w:link w:val="CommentTextChar"/>
    <w:uiPriority w:val="99"/>
    <w:unhideWhenUsed/>
    <w:rsid w:val="00403459"/>
    <w:rPr>
      <w:sz w:val="20"/>
      <w:szCs w:val="20"/>
    </w:rPr>
  </w:style>
  <w:style w:type="character" w:customStyle="1" w:styleId="CommentTextChar">
    <w:name w:val="Comment Text Char"/>
    <w:basedOn w:val="DefaultParagraphFont"/>
    <w:link w:val="CommentText"/>
    <w:uiPriority w:val="99"/>
    <w:rsid w:val="00403459"/>
    <w:rPr>
      <w:sz w:val="20"/>
      <w:szCs w:val="20"/>
    </w:rPr>
  </w:style>
  <w:style w:type="paragraph" w:styleId="CommentSubject">
    <w:name w:val="annotation subject"/>
    <w:basedOn w:val="CommentText"/>
    <w:next w:val="CommentText"/>
    <w:link w:val="CommentSubjectChar"/>
    <w:uiPriority w:val="99"/>
    <w:semiHidden/>
    <w:unhideWhenUsed/>
    <w:rsid w:val="00403459"/>
    <w:rPr>
      <w:b/>
      <w:bCs/>
    </w:rPr>
  </w:style>
  <w:style w:type="character" w:customStyle="1" w:styleId="CommentSubjectChar">
    <w:name w:val="Comment Subject Char"/>
    <w:basedOn w:val="CommentTextChar"/>
    <w:link w:val="CommentSubject"/>
    <w:uiPriority w:val="99"/>
    <w:semiHidden/>
    <w:rsid w:val="00403459"/>
    <w:rPr>
      <w:b/>
      <w:bCs/>
      <w:sz w:val="20"/>
      <w:szCs w:val="20"/>
    </w:rPr>
  </w:style>
  <w:style w:type="paragraph" w:styleId="BalloonText">
    <w:name w:val="Balloon Text"/>
    <w:basedOn w:val="Normal"/>
    <w:link w:val="BalloonTextChar"/>
    <w:uiPriority w:val="99"/>
    <w:semiHidden/>
    <w:unhideWhenUsed/>
    <w:rsid w:val="0040345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03459"/>
    <w:rPr>
      <w:rFonts w:ascii="Times New Roman" w:hAnsi="Times New Roman" w:cs="Times New Roman"/>
      <w:sz w:val="18"/>
      <w:szCs w:val="18"/>
    </w:rPr>
  </w:style>
  <w:style w:type="paragraph" w:styleId="Revision">
    <w:name w:val="Revision"/>
    <w:hidden/>
    <w:uiPriority w:val="99"/>
    <w:semiHidden/>
    <w:rsid w:val="004B7782"/>
  </w:style>
  <w:style w:type="paragraph" w:customStyle="1" w:styleId="Title1">
    <w:name w:val="Title1"/>
    <w:basedOn w:val="Normal"/>
    <w:rsid w:val="001A533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A5339"/>
    <w:rPr>
      <w:color w:val="0000FF"/>
      <w:u w:val="single"/>
    </w:rPr>
  </w:style>
  <w:style w:type="paragraph" w:customStyle="1" w:styleId="desc">
    <w:name w:val="desc"/>
    <w:basedOn w:val="Normal"/>
    <w:rsid w:val="001A5339"/>
    <w:pPr>
      <w:spacing w:before="100" w:beforeAutospacing="1" w:after="100" w:afterAutospacing="1"/>
    </w:pPr>
    <w:rPr>
      <w:rFonts w:ascii="Times New Roman" w:eastAsia="Times New Roman" w:hAnsi="Times New Roman" w:cs="Times New Roman"/>
    </w:rPr>
  </w:style>
  <w:style w:type="paragraph" w:customStyle="1" w:styleId="details">
    <w:name w:val="details"/>
    <w:basedOn w:val="Normal"/>
    <w:rsid w:val="001A5339"/>
    <w:pPr>
      <w:spacing w:before="100" w:beforeAutospacing="1" w:after="100" w:afterAutospacing="1"/>
    </w:pPr>
    <w:rPr>
      <w:rFonts w:ascii="Times New Roman" w:eastAsia="Times New Roman" w:hAnsi="Times New Roman" w:cs="Times New Roman"/>
    </w:rPr>
  </w:style>
  <w:style w:type="character" w:customStyle="1" w:styleId="jrnl">
    <w:name w:val="jrnl"/>
    <w:basedOn w:val="DefaultParagraphFont"/>
    <w:rsid w:val="001A5339"/>
  </w:style>
  <w:style w:type="paragraph" w:customStyle="1" w:styleId="EndNoteBibliographyTitle">
    <w:name w:val="EndNote Bibliography Title"/>
    <w:basedOn w:val="Normal"/>
    <w:link w:val="EndNoteBibliographyTitleChar"/>
    <w:rsid w:val="00C47500"/>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47500"/>
    <w:rPr>
      <w:rFonts w:ascii="Calibri" w:hAnsi="Calibri" w:cs="Calibri"/>
      <w:noProof/>
      <w:lang w:val="en-US"/>
    </w:rPr>
  </w:style>
  <w:style w:type="paragraph" w:customStyle="1" w:styleId="EndNoteBibliography">
    <w:name w:val="EndNote Bibliography"/>
    <w:basedOn w:val="Normal"/>
    <w:link w:val="EndNoteBibliographyChar"/>
    <w:rsid w:val="00C47500"/>
    <w:rPr>
      <w:rFonts w:ascii="Calibri" w:hAnsi="Calibri" w:cs="Calibri"/>
      <w:noProof/>
      <w:lang w:val="en-US"/>
    </w:rPr>
  </w:style>
  <w:style w:type="character" w:customStyle="1" w:styleId="EndNoteBibliographyChar">
    <w:name w:val="EndNote Bibliography Char"/>
    <w:basedOn w:val="DefaultParagraphFont"/>
    <w:link w:val="EndNoteBibliography"/>
    <w:rsid w:val="00C47500"/>
    <w:rPr>
      <w:rFonts w:ascii="Calibri" w:hAnsi="Calibri" w:cs="Calibri"/>
      <w:noProof/>
      <w:lang w:val="en-US"/>
    </w:rPr>
  </w:style>
  <w:style w:type="character" w:styleId="FollowedHyperlink">
    <w:name w:val="FollowedHyperlink"/>
    <w:basedOn w:val="DefaultParagraphFont"/>
    <w:uiPriority w:val="99"/>
    <w:semiHidden/>
    <w:unhideWhenUsed/>
    <w:rsid w:val="007F60F4"/>
    <w:rPr>
      <w:color w:val="954F72" w:themeColor="followedHyperlink"/>
      <w:u w:val="single"/>
    </w:rPr>
  </w:style>
  <w:style w:type="paragraph" w:styleId="Header">
    <w:name w:val="header"/>
    <w:basedOn w:val="Normal"/>
    <w:link w:val="HeaderChar"/>
    <w:uiPriority w:val="99"/>
    <w:unhideWhenUsed/>
    <w:rsid w:val="0004255A"/>
    <w:pPr>
      <w:tabs>
        <w:tab w:val="center" w:pos="4986"/>
        <w:tab w:val="right" w:pos="9972"/>
      </w:tabs>
    </w:pPr>
  </w:style>
  <w:style w:type="character" w:customStyle="1" w:styleId="HeaderChar">
    <w:name w:val="Header Char"/>
    <w:basedOn w:val="DefaultParagraphFont"/>
    <w:link w:val="Header"/>
    <w:uiPriority w:val="99"/>
    <w:rsid w:val="0004255A"/>
  </w:style>
  <w:style w:type="paragraph" w:styleId="Footer">
    <w:name w:val="footer"/>
    <w:basedOn w:val="Normal"/>
    <w:link w:val="FooterChar"/>
    <w:uiPriority w:val="99"/>
    <w:unhideWhenUsed/>
    <w:rsid w:val="0004255A"/>
    <w:pPr>
      <w:tabs>
        <w:tab w:val="center" w:pos="4986"/>
        <w:tab w:val="right" w:pos="9972"/>
      </w:tabs>
    </w:pPr>
  </w:style>
  <w:style w:type="character" w:customStyle="1" w:styleId="FooterChar">
    <w:name w:val="Footer Char"/>
    <w:basedOn w:val="DefaultParagraphFont"/>
    <w:link w:val="Footer"/>
    <w:uiPriority w:val="99"/>
    <w:rsid w:val="0004255A"/>
  </w:style>
  <w:style w:type="table" w:styleId="PlainTable1">
    <w:name w:val="Plain Table 1"/>
    <w:basedOn w:val="TableNormal"/>
    <w:uiPriority w:val="41"/>
    <w:rsid w:val="0004255A"/>
    <w:rPr>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99"/>
    <w:qFormat/>
    <w:rsid w:val="0004255A"/>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2699">
      <w:bodyDiv w:val="1"/>
      <w:marLeft w:val="0"/>
      <w:marRight w:val="0"/>
      <w:marTop w:val="0"/>
      <w:marBottom w:val="0"/>
      <w:divBdr>
        <w:top w:val="none" w:sz="0" w:space="0" w:color="auto"/>
        <w:left w:val="none" w:sz="0" w:space="0" w:color="auto"/>
        <w:bottom w:val="none" w:sz="0" w:space="0" w:color="auto"/>
        <w:right w:val="none" w:sz="0" w:space="0" w:color="auto"/>
      </w:divBdr>
      <w:divsChild>
        <w:div w:id="1586841815">
          <w:marLeft w:val="420"/>
          <w:marRight w:val="0"/>
          <w:marTop w:val="0"/>
          <w:marBottom w:val="0"/>
          <w:divBdr>
            <w:top w:val="none" w:sz="0" w:space="0" w:color="auto"/>
            <w:left w:val="none" w:sz="0" w:space="0" w:color="auto"/>
            <w:bottom w:val="none" w:sz="0" w:space="0" w:color="auto"/>
            <w:right w:val="none" w:sz="0" w:space="0" w:color="auto"/>
          </w:divBdr>
          <w:divsChild>
            <w:div w:id="923300888">
              <w:marLeft w:val="0"/>
              <w:marRight w:val="0"/>
              <w:marTop w:val="34"/>
              <w:marBottom w:val="34"/>
              <w:divBdr>
                <w:top w:val="none" w:sz="0" w:space="0" w:color="auto"/>
                <w:left w:val="none" w:sz="0" w:space="0" w:color="auto"/>
                <w:bottom w:val="none" w:sz="0" w:space="0" w:color="auto"/>
                <w:right w:val="none" w:sz="0" w:space="0" w:color="auto"/>
              </w:divBdr>
            </w:div>
            <w:div w:id="1708918150">
              <w:marLeft w:val="0"/>
              <w:marRight w:val="0"/>
              <w:marTop w:val="0"/>
              <w:marBottom w:val="0"/>
              <w:divBdr>
                <w:top w:val="none" w:sz="0" w:space="0" w:color="auto"/>
                <w:left w:val="none" w:sz="0" w:space="0" w:color="auto"/>
                <w:bottom w:val="none" w:sz="0" w:space="0" w:color="auto"/>
                <w:right w:val="none" w:sz="0" w:space="0" w:color="auto"/>
              </w:divBdr>
              <w:divsChild>
                <w:div w:id="20543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2569">
      <w:bodyDiv w:val="1"/>
      <w:marLeft w:val="0"/>
      <w:marRight w:val="0"/>
      <w:marTop w:val="0"/>
      <w:marBottom w:val="0"/>
      <w:divBdr>
        <w:top w:val="none" w:sz="0" w:space="0" w:color="auto"/>
        <w:left w:val="none" w:sz="0" w:space="0" w:color="auto"/>
        <w:bottom w:val="none" w:sz="0" w:space="0" w:color="auto"/>
        <w:right w:val="none" w:sz="0" w:space="0" w:color="auto"/>
      </w:divBdr>
      <w:divsChild>
        <w:div w:id="1548908274">
          <w:marLeft w:val="446"/>
          <w:marRight w:val="0"/>
          <w:marTop w:val="240"/>
          <w:marBottom w:val="40"/>
          <w:divBdr>
            <w:top w:val="none" w:sz="0" w:space="0" w:color="auto"/>
            <w:left w:val="none" w:sz="0" w:space="0" w:color="auto"/>
            <w:bottom w:val="none" w:sz="0" w:space="0" w:color="auto"/>
            <w:right w:val="none" w:sz="0" w:space="0" w:color="auto"/>
          </w:divBdr>
        </w:div>
        <w:div w:id="1134174263">
          <w:marLeft w:val="446"/>
          <w:marRight w:val="0"/>
          <w:marTop w:val="240"/>
          <w:marBottom w:val="40"/>
          <w:divBdr>
            <w:top w:val="none" w:sz="0" w:space="0" w:color="auto"/>
            <w:left w:val="none" w:sz="0" w:space="0" w:color="auto"/>
            <w:bottom w:val="none" w:sz="0" w:space="0" w:color="auto"/>
            <w:right w:val="none" w:sz="0" w:space="0" w:color="auto"/>
          </w:divBdr>
        </w:div>
        <w:div w:id="54134438">
          <w:marLeft w:val="446"/>
          <w:marRight w:val="0"/>
          <w:marTop w:val="240"/>
          <w:marBottom w:val="40"/>
          <w:divBdr>
            <w:top w:val="none" w:sz="0" w:space="0" w:color="auto"/>
            <w:left w:val="none" w:sz="0" w:space="0" w:color="auto"/>
            <w:bottom w:val="none" w:sz="0" w:space="0" w:color="auto"/>
            <w:right w:val="none" w:sz="0" w:space="0" w:color="auto"/>
          </w:divBdr>
        </w:div>
      </w:divsChild>
    </w:div>
    <w:div w:id="202520149">
      <w:bodyDiv w:val="1"/>
      <w:marLeft w:val="0"/>
      <w:marRight w:val="0"/>
      <w:marTop w:val="0"/>
      <w:marBottom w:val="0"/>
      <w:divBdr>
        <w:top w:val="none" w:sz="0" w:space="0" w:color="auto"/>
        <w:left w:val="none" w:sz="0" w:space="0" w:color="auto"/>
        <w:bottom w:val="none" w:sz="0" w:space="0" w:color="auto"/>
        <w:right w:val="none" w:sz="0" w:space="0" w:color="auto"/>
      </w:divBdr>
      <w:divsChild>
        <w:div w:id="456459121">
          <w:marLeft w:val="0"/>
          <w:marRight w:val="0"/>
          <w:marTop w:val="0"/>
          <w:marBottom w:val="0"/>
          <w:divBdr>
            <w:top w:val="none" w:sz="0" w:space="0" w:color="auto"/>
            <w:left w:val="none" w:sz="0" w:space="0" w:color="auto"/>
            <w:bottom w:val="none" w:sz="0" w:space="0" w:color="auto"/>
            <w:right w:val="none" w:sz="0" w:space="0" w:color="auto"/>
          </w:divBdr>
          <w:divsChild>
            <w:div w:id="1580945808">
              <w:marLeft w:val="0"/>
              <w:marRight w:val="0"/>
              <w:marTop w:val="0"/>
              <w:marBottom w:val="0"/>
              <w:divBdr>
                <w:top w:val="none" w:sz="0" w:space="0" w:color="auto"/>
                <w:left w:val="none" w:sz="0" w:space="0" w:color="auto"/>
                <w:bottom w:val="none" w:sz="0" w:space="0" w:color="auto"/>
                <w:right w:val="none" w:sz="0" w:space="0" w:color="auto"/>
              </w:divBdr>
              <w:divsChild>
                <w:div w:id="19939922">
                  <w:marLeft w:val="0"/>
                  <w:marRight w:val="0"/>
                  <w:marTop w:val="0"/>
                  <w:marBottom w:val="0"/>
                  <w:divBdr>
                    <w:top w:val="none" w:sz="0" w:space="0" w:color="auto"/>
                    <w:left w:val="none" w:sz="0" w:space="0" w:color="auto"/>
                    <w:bottom w:val="none" w:sz="0" w:space="0" w:color="auto"/>
                    <w:right w:val="none" w:sz="0" w:space="0" w:color="auto"/>
                  </w:divBdr>
                  <w:divsChild>
                    <w:div w:id="155268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671887">
      <w:bodyDiv w:val="1"/>
      <w:marLeft w:val="0"/>
      <w:marRight w:val="0"/>
      <w:marTop w:val="0"/>
      <w:marBottom w:val="0"/>
      <w:divBdr>
        <w:top w:val="none" w:sz="0" w:space="0" w:color="auto"/>
        <w:left w:val="none" w:sz="0" w:space="0" w:color="auto"/>
        <w:bottom w:val="none" w:sz="0" w:space="0" w:color="auto"/>
        <w:right w:val="none" w:sz="0" w:space="0" w:color="auto"/>
      </w:divBdr>
      <w:divsChild>
        <w:div w:id="995645317">
          <w:marLeft w:val="0"/>
          <w:marRight w:val="0"/>
          <w:marTop w:val="0"/>
          <w:marBottom w:val="0"/>
          <w:divBdr>
            <w:top w:val="none" w:sz="0" w:space="0" w:color="auto"/>
            <w:left w:val="none" w:sz="0" w:space="0" w:color="auto"/>
            <w:bottom w:val="none" w:sz="0" w:space="0" w:color="auto"/>
            <w:right w:val="none" w:sz="0" w:space="0" w:color="auto"/>
          </w:divBdr>
          <w:divsChild>
            <w:div w:id="1882471116">
              <w:marLeft w:val="0"/>
              <w:marRight w:val="0"/>
              <w:marTop w:val="0"/>
              <w:marBottom w:val="0"/>
              <w:divBdr>
                <w:top w:val="none" w:sz="0" w:space="0" w:color="auto"/>
                <w:left w:val="none" w:sz="0" w:space="0" w:color="auto"/>
                <w:bottom w:val="none" w:sz="0" w:space="0" w:color="auto"/>
                <w:right w:val="none" w:sz="0" w:space="0" w:color="auto"/>
              </w:divBdr>
              <w:divsChild>
                <w:div w:id="1390348381">
                  <w:marLeft w:val="0"/>
                  <w:marRight w:val="0"/>
                  <w:marTop w:val="0"/>
                  <w:marBottom w:val="0"/>
                  <w:divBdr>
                    <w:top w:val="none" w:sz="0" w:space="0" w:color="auto"/>
                    <w:left w:val="none" w:sz="0" w:space="0" w:color="auto"/>
                    <w:bottom w:val="none" w:sz="0" w:space="0" w:color="auto"/>
                    <w:right w:val="none" w:sz="0" w:space="0" w:color="auto"/>
                  </w:divBdr>
                  <w:divsChild>
                    <w:div w:id="4703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023566">
      <w:bodyDiv w:val="1"/>
      <w:marLeft w:val="0"/>
      <w:marRight w:val="0"/>
      <w:marTop w:val="0"/>
      <w:marBottom w:val="0"/>
      <w:divBdr>
        <w:top w:val="none" w:sz="0" w:space="0" w:color="auto"/>
        <w:left w:val="none" w:sz="0" w:space="0" w:color="auto"/>
        <w:bottom w:val="none" w:sz="0" w:space="0" w:color="auto"/>
        <w:right w:val="none" w:sz="0" w:space="0" w:color="auto"/>
      </w:divBdr>
      <w:divsChild>
        <w:div w:id="1456220138">
          <w:marLeft w:val="0"/>
          <w:marRight w:val="0"/>
          <w:marTop w:val="34"/>
          <w:marBottom w:val="34"/>
          <w:divBdr>
            <w:top w:val="none" w:sz="0" w:space="0" w:color="auto"/>
            <w:left w:val="none" w:sz="0" w:space="0" w:color="auto"/>
            <w:bottom w:val="none" w:sz="0" w:space="0" w:color="auto"/>
            <w:right w:val="none" w:sz="0" w:space="0" w:color="auto"/>
          </w:divBdr>
        </w:div>
        <w:div w:id="1122112602">
          <w:marLeft w:val="0"/>
          <w:marRight w:val="0"/>
          <w:marTop w:val="0"/>
          <w:marBottom w:val="0"/>
          <w:divBdr>
            <w:top w:val="none" w:sz="0" w:space="0" w:color="auto"/>
            <w:left w:val="none" w:sz="0" w:space="0" w:color="auto"/>
            <w:bottom w:val="none" w:sz="0" w:space="0" w:color="auto"/>
            <w:right w:val="none" w:sz="0" w:space="0" w:color="auto"/>
          </w:divBdr>
        </w:div>
      </w:divsChild>
    </w:div>
    <w:div w:id="1277641182">
      <w:bodyDiv w:val="1"/>
      <w:marLeft w:val="0"/>
      <w:marRight w:val="0"/>
      <w:marTop w:val="0"/>
      <w:marBottom w:val="0"/>
      <w:divBdr>
        <w:top w:val="none" w:sz="0" w:space="0" w:color="auto"/>
        <w:left w:val="none" w:sz="0" w:space="0" w:color="auto"/>
        <w:bottom w:val="none" w:sz="0" w:space="0" w:color="auto"/>
        <w:right w:val="none" w:sz="0" w:space="0" w:color="auto"/>
      </w:divBdr>
      <w:divsChild>
        <w:div w:id="175002195">
          <w:marLeft w:val="0"/>
          <w:marRight w:val="0"/>
          <w:marTop w:val="0"/>
          <w:marBottom w:val="0"/>
          <w:divBdr>
            <w:top w:val="none" w:sz="0" w:space="0" w:color="auto"/>
            <w:left w:val="none" w:sz="0" w:space="0" w:color="auto"/>
            <w:bottom w:val="none" w:sz="0" w:space="0" w:color="auto"/>
            <w:right w:val="none" w:sz="0" w:space="0" w:color="auto"/>
          </w:divBdr>
          <w:divsChild>
            <w:div w:id="1291591862">
              <w:marLeft w:val="0"/>
              <w:marRight w:val="0"/>
              <w:marTop w:val="0"/>
              <w:marBottom w:val="0"/>
              <w:divBdr>
                <w:top w:val="none" w:sz="0" w:space="0" w:color="auto"/>
                <w:left w:val="none" w:sz="0" w:space="0" w:color="auto"/>
                <w:bottom w:val="none" w:sz="0" w:space="0" w:color="auto"/>
                <w:right w:val="none" w:sz="0" w:space="0" w:color="auto"/>
              </w:divBdr>
              <w:divsChild>
                <w:div w:id="1339622465">
                  <w:marLeft w:val="0"/>
                  <w:marRight w:val="0"/>
                  <w:marTop w:val="0"/>
                  <w:marBottom w:val="0"/>
                  <w:divBdr>
                    <w:top w:val="none" w:sz="0" w:space="0" w:color="auto"/>
                    <w:left w:val="none" w:sz="0" w:space="0" w:color="auto"/>
                    <w:bottom w:val="none" w:sz="0" w:space="0" w:color="auto"/>
                    <w:right w:val="none" w:sz="0" w:space="0" w:color="auto"/>
                  </w:divBdr>
                  <w:divsChild>
                    <w:div w:id="13452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306776">
      <w:bodyDiv w:val="1"/>
      <w:marLeft w:val="0"/>
      <w:marRight w:val="0"/>
      <w:marTop w:val="0"/>
      <w:marBottom w:val="0"/>
      <w:divBdr>
        <w:top w:val="none" w:sz="0" w:space="0" w:color="auto"/>
        <w:left w:val="none" w:sz="0" w:space="0" w:color="auto"/>
        <w:bottom w:val="none" w:sz="0" w:space="0" w:color="auto"/>
        <w:right w:val="none" w:sz="0" w:space="0" w:color="auto"/>
      </w:divBdr>
    </w:div>
    <w:div w:id="1311249240">
      <w:bodyDiv w:val="1"/>
      <w:marLeft w:val="0"/>
      <w:marRight w:val="0"/>
      <w:marTop w:val="0"/>
      <w:marBottom w:val="0"/>
      <w:divBdr>
        <w:top w:val="none" w:sz="0" w:space="0" w:color="auto"/>
        <w:left w:val="none" w:sz="0" w:space="0" w:color="auto"/>
        <w:bottom w:val="none" w:sz="0" w:space="0" w:color="auto"/>
        <w:right w:val="none" w:sz="0" w:space="0" w:color="auto"/>
      </w:divBdr>
    </w:div>
    <w:div w:id="1406998727">
      <w:bodyDiv w:val="1"/>
      <w:marLeft w:val="0"/>
      <w:marRight w:val="0"/>
      <w:marTop w:val="0"/>
      <w:marBottom w:val="0"/>
      <w:divBdr>
        <w:top w:val="none" w:sz="0" w:space="0" w:color="auto"/>
        <w:left w:val="none" w:sz="0" w:space="0" w:color="auto"/>
        <w:bottom w:val="none" w:sz="0" w:space="0" w:color="auto"/>
        <w:right w:val="none" w:sz="0" w:space="0" w:color="auto"/>
      </w:divBdr>
      <w:divsChild>
        <w:div w:id="1787039093">
          <w:marLeft w:val="0"/>
          <w:marRight w:val="0"/>
          <w:marTop w:val="0"/>
          <w:marBottom w:val="0"/>
          <w:divBdr>
            <w:top w:val="none" w:sz="0" w:space="0" w:color="auto"/>
            <w:left w:val="none" w:sz="0" w:space="0" w:color="auto"/>
            <w:bottom w:val="none" w:sz="0" w:space="0" w:color="auto"/>
            <w:right w:val="none" w:sz="0" w:space="0" w:color="auto"/>
          </w:divBdr>
          <w:divsChild>
            <w:div w:id="2057385747">
              <w:marLeft w:val="0"/>
              <w:marRight w:val="0"/>
              <w:marTop w:val="0"/>
              <w:marBottom w:val="0"/>
              <w:divBdr>
                <w:top w:val="none" w:sz="0" w:space="0" w:color="auto"/>
                <w:left w:val="none" w:sz="0" w:space="0" w:color="auto"/>
                <w:bottom w:val="none" w:sz="0" w:space="0" w:color="auto"/>
                <w:right w:val="none" w:sz="0" w:space="0" w:color="auto"/>
              </w:divBdr>
              <w:divsChild>
                <w:div w:id="59981765">
                  <w:marLeft w:val="0"/>
                  <w:marRight w:val="0"/>
                  <w:marTop w:val="0"/>
                  <w:marBottom w:val="0"/>
                  <w:divBdr>
                    <w:top w:val="none" w:sz="0" w:space="0" w:color="auto"/>
                    <w:left w:val="none" w:sz="0" w:space="0" w:color="auto"/>
                    <w:bottom w:val="none" w:sz="0" w:space="0" w:color="auto"/>
                    <w:right w:val="none" w:sz="0" w:space="0" w:color="auto"/>
                  </w:divBdr>
                  <w:divsChild>
                    <w:div w:id="130338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308568">
      <w:bodyDiv w:val="1"/>
      <w:marLeft w:val="0"/>
      <w:marRight w:val="0"/>
      <w:marTop w:val="0"/>
      <w:marBottom w:val="0"/>
      <w:divBdr>
        <w:top w:val="none" w:sz="0" w:space="0" w:color="auto"/>
        <w:left w:val="none" w:sz="0" w:space="0" w:color="auto"/>
        <w:bottom w:val="none" w:sz="0" w:space="0" w:color="auto"/>
        <w:right w:val="none" w:sz="0" w:space="0" w:color="auto"/>
      </w:divBdr>
      <w:divsChild>
        <w:div w:id="1397780483">
          <w:marLeft w:val="0"/>
          <w:marRight w:val="0"/>
          <w:marTop w:val="34"/>
          <w:marBottom w:val="34"/>
          <w:divBdr>
            <w:top w:val="none" w:sz="0" w:space="0" w:color="auto"/>
            <w:left w:val="none" w:sz="0" w:space="0" w:color="auto"/>
            <w:bottom w:val="none" w:sz="0" w:space="0" w:color="auto"/>
            <w:right w:val="none" w:sz="0" w:space="0" w:color="auto"/>
          </w:divBdr>
        </w:div>
      </w:divsChild>
    </w:div>
    <w:div w:id="179124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drea.cipriani@psych.o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1420</Words>
  <Characters>8099</Characters>
  <Application>Microsoft Office Word</Application>
  <DocSecurity>0</DocSecurity>
  <Lines>67</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2018-10-31T09:50:00Z</cp:lastPrinted>
  <dcterms:created xsi:type="dcterms:W3CDTF">2019-04-23T07:20:00Z</dcterms:created>
  <dcterms:modified xsi:type="dcterms:W3CDTF">2019-04-23T07:20:00Z</dcterms:modified>
</cp:coreProperties>
</file>