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8B0" w:rsidRDefault="004D21B8" w:rsidP="004D21B8">
      <w:pPr>
        <w:spacing w:after="120"/>
        <w:jc w:val="center"/>
        <w:rPr>
          <w:rFonts w:asciiTheme="majorBidi" w:hAnsiTheme="majorBidi" w:cstheme="majorBidi"/>
          <w:sz w:val="48"/>
          <w:szCs w:val="48"/>
        </w:rPr>
      </w:pPr>
      <w:r w:rsidRPr="004D21B8">
        <w:rPr>
          <w:rFonts w:asciiTheme="majorBidi" w:hAnsiTheme="majorBidi" w:cstheme="majorBidi"/>
          <w:sz w:val="48"/>
          <w:szCs w:val="48"/>
        </w:rPr>
        <w:t>Compiled Data on wake transition of flapping foils for various harmonic combinations</w:t>
      </w:r>
    </w:p>
    <w:p w:rsidR="004D21B8" w:rsidRDefault="004D21B8" w:rsidP="004D21B8">
      <w:pPr>
        <w:jc w:val="center"/>
        <w:rPr>
          <w:rFonts w:asciiTheme="majorBidi" w:hAnsiTheme="majorBidi" w:cstheme="majorBidi"/>
          <w:sz w:val="36"/>
          <w:szCs w:val="36"/>
        </w:rPr>
      </w:pPr>
      <w:r w:rsidRPr="004D21B8">
        <w:rPr>
          <w:rFonts w:asciiTheme="majorBidi" w:hAnsiTheme="majorBidi" w:cstheme="majorBidi"/>
          <w:sz w:val="36"/>
          <w:szCs w:val="36"/>
        </w:rPr>
        <w:t xml:space="preserve">N. S. Lagopoulos, G. D. Weymouth and </w:t>
      </w:r>
      <w:proofErr w:type="spellStart"/>
      <w:r w:rsidRPr="004D21B8">
        <w:rPr>
          <w:rFonts w:asciiTheme="majorBidi" w:hAnsiTheme="majorBidi" w:cstheme="majorBidi"/>
          <w:sz w:val="36"/>
          <w:szCs w:val="36"/>
        </w:rPr>
        <w:t>B.Ganapathisubramani</w:t>
      </w:r>
      <w:proofErr w:type="spellEnd"/>
    </w:p>
    <w:p w:rsidR="004D21B8" w:rsidRDefault="004D21B8" w:rsidP="004D21B8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4D21B8" w:rsidRDefault="004D21B8" w:rsidP="004D21B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1. Overview</w:t>
      </w:r>
    </w:p>
    <w:p w:rsidR="004D21B8" w:rsidRDefault="004D21B8" w:rsidP="004D21B8">
      <w:pPr>
        <w:jc w:val="both"/>
        <w:rPr>
          <w:rFonts w:asciiTheme="majorBidi" w:hAnsiTheme="majorBidi" w:cstheme="majorBidi"/>
          <w:sz w:val="28"/>
          <w:szCs w:val="28"/>
        </w:rPr>
      </w:pPr>
      <w:r w:rsidRPr="004D21B8">
        <w:rPr>
          <w:rFonts w:asciiTheme="majorBidi" w:hAnsiTheme="majorBidi" w:cstheme="majorBidi"/>
          <w:sz w:val="28"/>
          <w:szCs w:val="28"/>
        </w:rPr>
        <w:t>Th</w:t>
      </w:r>
      <w:r>
        <w:rPr>
          <w:rFonts w:asciiTheme="majorBidi" w:hAnsiTheme="majorBidi" w:cstheme="majorBidi"/>
          <w:sz w:val="28"/>
          <w:szCs w:val="28"/>
        </w:rPr>
        <w:t xml:space="preserve">e dataset within this file </w:t>
      </w:r>
      <w:proofErr w:type="gramStart"/>
      <w:r>
        <w:rPr>
          <w:rFonts w:asciiTheme="majorBidi" w:hAnsiTheme="majorBidi" w:cstheme="majorBidi"/>
          <w:sz w:val="28"/>
          <w:szCs w:val="28"/>
        </w:rPr>
        <w:t>was used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to form the figures 3, 4, 5, and 6 of the </w:t>
      </w:r>
      <w:r w:rsidRPr="004D21B8">
        <w:rPr>
          <w:rFonts w:asciiTheme="majorBidi" w:hAnsiTheme="majorBidi" w:cstheme="majorBidi"/>
          <w:sz w:val="28"/>
          <w:szCs w:val="28"/>
        </w:rPr>
        <w:t>JFM-Rapids’ paper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: </w:t>
      </w:r>
      <w:r w:rsidRPr="004D21B8">
        <w:rPr>
          <w:rFonts w:asciiTheme="majorBidi" w:hAnsiTheme="majorBidi" w:cstheme="majorBidi"/>
          <w:i/>
          <w:iCs/>
          <w:sz w:val="28"/>
          <w:szCs w:val="28"/>
        </w:rPr>
        <w:t>Universal scaling law for drag-to-thrust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4D21B8">
        <w:rPr>
          <w:rFonts w:asciiTheme="majorBidi" w:hAnsiTheme="majorBidi" w:cstheme="majorBidi"/>
          <w:i/>
          <w:iCs/>
          <w:sz w:val="28"/>
          <w:szCs w:val="28"/>
        </w:rPr>
        <w:t xml:space="preserve">wake transition in </w:t>
      </w:r>
      <w:r>
        <w:rPr>
          <w:rFonts w:asciiTheme="majorBidi" w:hAnsiTheme="majorBidi" w:cstheme="majorBidi"/>
          <w:i/>
          <w:iCs/>
          <w:sz w:val="28"/>
          <w:szCs w:val="28"/>
        </w:rPr>
        <w:t>fl</w:t>
      </w:r>
      <w:r w:rsidRPr="004D21B8">
        <w:rPr>
          <w:rFonts w:asciiTheme="majorBidi" w:hAnsiTheme="majorBidi" w:cstheme="majorBidi"/>
          <w:i/>
          <w:iCs/>
          <w:sz w:val="28"/>
          <w:szCs w:val="28"/>
        </w:rPr>
        <w:t>apping foils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 xml:space="preserve">This data </w:t>
      </w:r>
      <w:proofErr w:type="gramStart"/>
      <w:r>
        <w:rPr>
          <w:rFonts w:asciiTheme="majorBidi" w:hAnsiTheme="majorBidi" w:cstheme="majorBidi"/>
          <w:sz w:val="28"/>
          <w:szCs w:val="28"/>
        </w:rPr>
        <w:t>is derived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from numerical simulations conducted by a BDIM 2D solver </w:t>
      </w:r>
      <w:r w:rsidRPr="004D21B8">
        <w:rPr>
          <w:rFonts w:asciiTheme="majorBidi" w:hAnsiTheme="majorBidi" w:cstheme="majorBidi"/>
          <w:i/>
          <w:iCs/>
          <w:sz w:val="28"/>
          <w:szCs w:val="28"/>
        </w:rPr>
        <w:t>(Lotus)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4D21B8">
        <w:rPr>
          <w:rFonts w:asciiTheme="majorBidi" w:hAnsiTheme="majorBidi" w:cstheme="majorBidi"/>
          <w:sz w:val="28"/>
          <w:szCs w:val="28"/>
        </w:rPr>
        <w:t>via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D21B8">
        <w:rPr>
          <w:rFonts w:asciiTheme="majorBidi" w:hAnsiTheme="majorBidi" w:cstheme="majorBidi"/>
          <w:i/>
          <w:iCs/>
          <w:sz w:val="28"/>
          <w:szCs w:val="28"/>
        </w:rPr>
        <w:t>Iridis</w:t>
      </w:r>
      <w:proofErr w:type="spellEnd"/>
      <w:r w:rsidRPr="004D21B8">
        <w:rPr>
          <w:rFonts w:asciiTheme="majorBidi" w:hAnsiTheme="majorBidi" w:cstheme="majorBidi"/>
          <w:i/>
          <w:iCs/>
          <w:sz w:val="28"/>
          <w:szCs w:val="28"/>
        </w:rPr>
        <w:t xml:space="preserve"> Compute Cluster </w:t>
      </w:r>
      <w:r>
        <w:rPr>
          <w:rFonts w:asciiTheme="majorBidi" w:hAnsiTheme="majorBidi" w:cstheme="majorBidi"/>
          <w:sz w:val="28"/>
          <w:szCs w:val="28"/>
        </w:rPr>
        <w:t>of the University of Southampton.</w:t>
      </w:r>
      <w:r w:rsidR="00A65299">
        <w:rPr>
          <w:rFonts w:asciiTheme="majorBidi" w:hAnsiTheme="majorBidi" w:cstheme="majorBidi"/>
          <w:sz w:val="28"/>
          <w:szCs w:val="28"/>
        </w:rPr>
        <w:t xml:space="preserve"> The data is grouped according to the corresponding figure in separate sheets of </w:t>
      </w:r>
      <w:proofErr w:type="gramStart"/>
      <w:r w:rsidR="00A65299">
        <w:rPr>
          <w:rFonts w:asciiTheme="majorBidi" w:hAnsiTheme="majorBidi" w:cstheme="majorBidi"/>
          <w:sz w:val="28"/>
          <w:szCs w:val="28"/>
        </w:rPr>
        <w:t>the excel</w:t>
      </w:r>
      <w:proofErr w:type="gramEnd"/>
      <w:r w:rsidR="00A65299">
        <w:rPr>
          <w:rFonts w:asciiTheme="majorBidi" w:hAnsiTheme="majorBidi" w:cstheme="majorBidi"/>
          <w:sz w:val="28"/>
          <w:szCs w:val="28"/>
        </w:rPr>
        <w:t xml:space="preserve"> file </w:t>
      </w:r>
      <w:r w:rsidR="00A65299" w:rsidRPr="00A65299">
        <w:rPr>
          <w:rFonts w:asciiTheme="majorBidi" w:hAnsiTheme="majorBidi" w:cstheme="majorBidi"/>
          <w:i/>
          <w:iCs/>
          <w:sz w:val="28"/>
          <w:szCs w:val="28"/>
        </w:rPr>
        <w:t>JFM_Data.xlsx</w:t>
      </w:r>
      <w:r w:rsidR="00A65299">
        <w:rPr>
          <w:rFonts w:asciiTheme="majorBidi" w:hAnsiTheme="majorBidi" w:cstheme="majorBidi"/>
          <w:sz w:val="28"/>
          <w:szCs w:val="28"/>
        </w:rPr>
        <w:t xml:space="preserve">. In the following paragraphs, specific guidance </w:t>
      </w:r>
      <w:proofErr w:type="gramStart"/>
      <w:r w:rsidR="00A65299">
        <w:rPr>
          <w:rFonts w:asciiTheme="majorBidi" w:hAnsiTheme="majorBidi" w:cstheme="majorBidi"/>
          <w:sz w:val="28"/>
          <w:szCs w:val="28"/>
        </w:rPr>
        <w:t>is given</w:t>
      </w:r>
      <w:proofErr w:type="gramEnd"/>
      <w:r w:rsidR="00A65299">
        <w:rPr>
          <w:rFonts w:asciiTheme="majorBidi" w:hAnsiTheme="majorBidi" w:cstheme="majorBidi"/>
          <w:sz w:val="28"/>
          <w:szCs w:val="28"/>
        </w:rPr>
        <w:t xml:space="preserve"> to the reader with respect to each figure separately.</w:t>
      </w:r>
    </w:p>
    <w:p w:rsidR="00A65299" w:rsidRDefault="00A65299" w:rsidP="004D21B8">
      <w:pPr>
        <w:jc w:val="both"/>
        <w:rPr>
          <w:rFonts w:asciiTheme="majorBidi" w:hAnsiTheme="majorBidi" w:cstheme="majorBidi"/>
          <w:sz w:val="36"/>
          <w:szCs w:val="36"/>
        </w:rPr>
      </w:pPr>
      <w:r w:rsidRPr="00A65299">
        <w:rPr>
          <w:rFonts w:asciiTheme="majorBidi" w:hAnsiTheme="majorBidi" w:cstheme="majorBidi"/>
          <w:sz w:val="36"/>
          <w:szCs w:val="36"/>
        </w:rPr>
        <w:t>2. Data of Figure 3</w:t>
      </w:r>
    </w:p>
    <w:p w:rsidR="00A65299" w:rsidRPr="00A65299" w:rsidRDefault="00A65299" w:rsidP="004D21B8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 separate sheet exists for figure 3 as (a) there is a sufficient detailed description below the figure and (b) the reader can make use of the data set of figure 4 and 5 to verify the findings of figure 3.</w:t>
      </w:r>
    </w:p>
    <w:p w:rsidR="00A65299" w:rsidRDefault="00A65299" w:rsidP="004D21B8">
      <w:p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3. Data of Figure 4</w:t>
      </w:r>
    </w:p>
    <w:p w:rsidR="00A65299" w:rsidRPr="00A65299" w:rsidRDefault="00A65299" w:rsidP="004D21B8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Data for this figure </w:t>
      </w:r>
      <w:proofErr w:type="gramStart"/>
      <w:r>
        <w:rPr>
          <w:rFonts w:asciiTheme="majorBidi" w:hAnsiTheme="majorBidi" w:cstheme="majorBidi"/>
          <w:sz w:val="28"/>
          <w:szCs w:val="28"/>
        </w:rPr>
        <w:t>can be found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in sheet </w:t>
      </w:r>
      <w:r w:rsidR="00F57D9F">
        <w:rPr>
          <w:rFonts w:asciiTheme="majorBidi" w:hAnsiTheme="majorBidi" w:cstheme="majorBidi"/>
          <w:i/>
          <w:iCs/>
          <w:sz w:val="28"/>
          <w:szCs w:val="28"/>
        </w:rPr>
        <w:t>F</w:t>
      </w:r>
      <w:r w:rsidRPr="00A65299">
        <w:rPr>
          <w:rFonts w:asciiTheme="majorBidi" w:hAnsiTheme="majorBidi" w:cstheme="majorBidi"/>
          <w:i/>
          <w:iCs/>
          <w:sz w:val="28"/>
          <w:szCs w:val="28"/>
        </w:rPr>
        <w:t>igure4Set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>C</w:t>
      </w:r>
      <w:r w:rsidRPr="00A65299">
        <w:rPr>
          <w:rFonts w:asciiTheme="majorBidi" w:hAnsiTheme="majorBidi" w:cstheme="majorBidi"/>
          <w:sz w:val="28"/>
          <w:szCs w:val="28"/>
          <w:vertAlign w:val="subscript"/>
        </w:rPr>
        <w:t>t</w:t>
      </w:r>
      <w:r>
        <w:rPr>
          <w:rFonts w:asciiTheme="majorBidi" w:hAnsiTheme="majorBidi" w:cstheme="majorBidi"/>
          <w:sz w:val="28"/>
          <w:szCs w:val="28"/>
        </w:rPr>
        <w:t xml:space="preserve"> or </w:t>
      </w:r>
      <w:proofErr w:type="spellStart"/>
      <w:r>
        <w:rPr>
          <w:rFonts w:asciiTheme="majorBidi" w:hAnsiTheme="majorBidi" w:cstheme="majorBidi"/>
          <w:sz w:val="28"/>
          <w:szCs w:val="28"/>
        </w:rPr>
        <w:t>U</w:t>
      </w:r>
      <w:r w:rsidRPr="00A65299">
        <w:rPr>
          <w:rFonts w:asciiTheme="majorBidi" w:hAnsiTheme="majorBidi" w:cstheme="majorBidi"/>
          <w:sz w:val="28"/>
          <w:szCs w:val="28"/>
          <w:vertAlign w:val="subscript"/>
        </w:rPr>
        <w:t>wake</w:t>
      </w:r>
      <w:proofErr w:type="spellEnd"/>
      <w:r>
        <w:rPr>
          <w:rFonts w:asciiTheme="majorBidi" w:hAnsiTheme="majorBidi" w:cstheme="majorBidi"/>
          <w:sz w:val="28"/>
          <w:szCs w:val="28"/>
          <w:vertAlign w:val="subscript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is </w:t>
      </w:r>
      <w:r w:rsidR="00F57D9F">
        <w:rPr>
          <w:rFonts w:asciiTheme="majorBidi" w:hAnsiTheme="majorBidi" w:cstheme="majorBidi"/>
          <w:sz w:val="28"/>
          <w:szCs w:val="28"/>
        </w:rPr>
        <w:t xml:space="preserve">not </w:t>
      </w:r>
      <w:r>
        <w:rPr>
          <w:rFonts w:asciiTheme="majorBidi" w:hAnsiTheme="majorBidi" w:cstheme="majorBidi"/>
          <w:sz w:val="28"/>
          <w:szCs w:val="28"/>
        </w:rPr>
        <w:t>given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for this set as we focus on the qualitative </w:t>
      </w:r>
      <w:r w:rsidR="00F57D9F">
        <w:rPr>
          <w:rFonts w:asciiTheme="majorBidi" w:hAnsiTheme="majorBidi" w:cstheme="majorBidi"/>
          <w:sz w:val="28"/>
          <w:szCs w:val="28"/>
        </w:rPr>
        <w:t xml:space="preserve">characterisation of the wakes for the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Sr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 xml:space="preserve">-Ad combinations tested. The three main categories are the classic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Benard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 xml:space="preserve"> von Karman wake, the rev</w:t>
      </w:r>
      <w:r w:rsidR="002B0E15">
        <w:rPr>
          <w:rFonts w:asciiTheme="majorBidi" w:hAnsiTheme="majorBidi" w:cstheme="majorBidi"/>
          <w:sz w:val="28"/>
          <w:szCs w:val="28"/>
        </w:rPr>
        <w:t xml:space="preserve">ersed </w:t>
      </w:r>
      <w:proofErr w:type="spellStart"/>
      <w:r w:rsidR="002B0E15">
        <w:rPr>
          <w:rFonts w:asciiTheme="majorBidi" w:hAnsiTheme="majorBidi" w:cstheme="majorBidi"/>
          <w:sz w:val="28"/>
          <w:szCs w:val="28"/>
        </w:rPr>
        <w:t>Benard</w:t>
      </w:r>
      <w:proofErr w:type="spellEnd"/>
      <w:r w:rsidR="002B0E15">
        <w:rPr>
          <w:rFonts w:asciiTheme="majorBidi" w:hAnsiTheme="majorBidi" w:cstheme="majorBidi"/>
          <w:sz w:val="28"/>
          <w:szCs w:val="28"/>
        </w:rPr>
        <w:t xml:space="preserve"> von Karman wake and the asymmetric wake. </w:t>
      </w:r>
      <w:r w:rsidR="00F57D9F">
        <w:rPr>
          <w:rFonts w:asciiTheme="majorBidi" w:hAnsiTheme="majorBidi" w:cstheme="majorBidi"/>
          <w:sz w:val="28"/>
          <w:szCs w:val="28"/>
        </w:rPr>
        <w:t xml:space="preserve">Thus, the various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Sr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>-A</w:t>
      </w:r>
      <w:r w:rsidR="00F57D9F" w:rsidRPr="002B0E15">
        <w:rPr>
          <w:rFonts w:asciiTheme="majorBidi" w:hAnsiTheme="majorBidi" w:cstheme="majorBidi"/>
          <w:sz w:val="28"/>
          <w:szCs w:val="28"/>
          <w:vertAlign w:val="subscript"/>
        </w:rPr>
        <w:t>D</w:t>
      </w:r>
      <w:r w:rsidR="00F57D9F">
        <w:rPr>
          <w:rFonts w:asciiTheme="majorBidi" w:hAnsiTheme="majorBidi" w:cstheme="majorBidi"/>
          <w:sz w:val="28"/>
          <w:szCs w:val="28"/>
        </w:rPr>
        <w:t xml:space="preserve"> points are noted </w:t>
      </w:r>
      <w:proofErr w:type="gramStart"/>
      <w:r w:rsidR="00F57D9F">
        <w:rPr>
          <w:rFonts w:asciiTheme="majorBidi" w:hAnsiTheme="majorBidi" w:cstheme="majorBidi"/>
          <w:sz w:val="28"/>
          <w:szCs w:val="28"/>
        </w:rPr>
        <w:t>as:</w:t>
      </w:r>
      <w:proofErr w:type="gramEnd"/>
      <w:r w:rsidR="00F57D9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BvKwake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 xml:space="preserve">, rev.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BvKwake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 xml:space="preserve"> or Deflected wake. The dashed curves that correspond to the neutral lines are the </w:t>
      </w:r>
      <w:proofErr w:type="gramStart"/>
      <w:r w:rsidR="00F57D9F">
        <w:rPr>
          <w:rFonts w:asciiTheme="majorBidi" w:hAnsiTheme="majorBidi" w:cstheme="majorBidi"/>
          <w:sz w:val="28"/>
          <w:szCs w:val="28"/>
        </w:rPr>
        <w:t>best fit</w:t>
      </w:r>
      <w:proofErr w:type="gramEnd"/>
      <w:r w:rsidR="00F57D9F">
        <w:rPr>
          <w:rFonts w:asciiTheme="majorBidi" w:hAnsiTheme="majorBidi" w:cstheme="majorBidi"/>
          <w:sz w:val="28"/>
          <w:szCs w:val="28"/>
        </w:rPr>
        <w:t xml:space="preserve"> curves of the broad zone between the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BvK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 xml:space="preserve"> and the reversed </w:t>
      </w:r>
      <w:proofErr w:type="spellStart"/>
      <w:r w:rsidR="00F57D9F">
        <w:rPr>
          <w:rFonts w:asciiTheme="majorBidi" w:hAnsiTheme="majorBidi" w:cstheme="majorBidi"/>
          <w:sz w:val="28"/>
          <w:szCs w:val="28"/>
        </w:rPr>
        <w:t>BvK</w:t>
      </w:r>
      <w:proofErr w:type="spellEnd"/>
      <w:r w:rsidR="00F57D9F">
        <w:rPr>
          <w:rFonts w:asciiTheme="majorBidi" w:hAnsiTheme="majorBidi" w:cstheme="majorBidi"/>
          <w:sz w:val="28"/>
          <w:szCs w:val="28"/>
        </w:rPr>
        <w:t xml:space="preserve"> wake and thus their equations can be found in </w:t>
      </w:r>
      <w:r w:rsidR="00F57D9F" w:rsidRPr="002B0E15">
        <w:rPr>
          <w:rFonts w:asciiTheme="majorBidi" w:hAnsiTheme="majorBidi" w:cstheme="majorBidi"/>
          <w:i/>
          <w:iCs/>
          <w:sz w:val="28"/>
          <w:szCs w:val="28"/>
        </w:rPr>
        <w:t>Figure5Set</w:t>
      </w:r>
      <w:r w:rsidR="00F57D9F">
        <w:rPr>
          <w:rFonts w:asciiTheme="majorBidi" w:hAnsiTheme="majorBidi" w:cstheme="majorBidi"/>
          <w:sz w:val="28"/>
          <w:szCs w:val="28"/>
        </w:rPr>
        <w:t>.</w:t>
      </w:r>
    </w:p>
    <w:p w:rsidR="00A65299" w:rsidRDefault="00A65299" w:rsidP="004D21B8">
      <w:p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4. Data of Figure 5</w:t>
      </w:r>
    </w:p>
    <w:p w:rsidR="002B0E15" w:rsidRDefault="002B0E15" w:rsidP="004D21B8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equations of the neutral line </w:t>
      </w:r>
      <w:proofErr w:type="gramStart"/>
      <w:r>
        <w:rPr>
          <w:rFonts w:asciiTheme="majorBidi" w:hAnsiTheme="majorBidi" w:cstheme="majorBidi"/>
          <w:sz w:val="28"/>
          <w:szCs w:val="28"/>
        </w:rPr>
        <w:t>best fit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curves for all kinematics tested at Re=1173 are given in the sheet </w:t>
      </w:r>
      <w:r w:rsidRPr="002B0E15">
        <w:rPr>
          <w:rFonts w:asciiTheme="majorBidi" w:hAnsiTheme="majorBidi" w:cstheme="majorBidi"/>
          <w:i/>
          <w:iCs/>
          <w:sz w:val="28"/>
          <w:szCs w:val="28"/>
        </w:rPr>
        <w:t>Figure5Set</w:t>
      </w:r>
      <w:r>
        <w:rPr>
          <w:rFonts w:asciiTheme="majorBidi" w:hAnsiTheme="majorBidi" w:cstheme="majorBidi"/>
          <w:sz w:val="28"/>
          <w:szCs w:val="28"/>
        </w:rPr>
        <w:t xml:space="preserve">. As the neutral line is a highly unsteady wake and can be obtained within a narrow range rather than a specific curve we present here the best fit curves of a </w:t>
      </w:r>
      <w:proofErr w:type="spellStart"/>
      <w:r>
        <w:rPr>
          <w:rFonts w:asciiTheme="majorBidi" w:hAnsiTheme="majorBidi" w:cstheme="majorBidi"/>
          <w:sz w:val="28"/>
          <w:szCs w:val="28"/>
        </w:rPr>
        <w:t>U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wake</w:t>
      </w:r>
      <w:proofErr w:type="spellEnd"/>
      <w:r>
        <w:rPr>
          <w:rFonts w:asciiTheme="majorBidi" w:hAnsiTheme="majorBidi" w:cstheme="majorBidi"/>
          <w:sz w:val="28"/>
          <w:szCs w:val="28"/>
          <w:vertAlign w:val="sub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~ 1.04*</w:t>
      </w:r>
      <w:proofErr w:type="spellStart"/>
      <w:r>
        <w:rPr>
          <w:rFonts w:asciiTheme="majorBidi" w:hAnsiTheme="majorBidi" w:cstheme="majorBidi"/>
          <w:sz w:val="28"/>
          <w:szCs w:val="28"/>
        </w:rPr>
        <w:t>U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free</w:t>
      </w:r>
      <w:proofErr w:type="spellEnd"/>
      <w:r w:rsidRPr="002B0E15">
        <w:rPr>
          <w:rFonts w:asciiTheme="majorBidi" w:hAnsiTheme="majorBidi" w:cstheme="majorBidi"/>
          <w:sz w:val="28"/>
          <w:szCs w:val="28"/>
          <w:vertAlign w:val="subscript"/>
        </w:rPr>
        <w:t xml:space="preserve"> stream</w:t>
      </w:r>
      <w:r>
        <w:rPr>
          <w:rFonts w:asciiTheme="majorBidi" w:hAnsiTheme="majorBidi" w:cstheme="majorBidi"/>
          <w:sz w:val="28"/>
          <w:szCs w:val="28"/>
          <w:vertAlign w:val="sub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which corresponds to roughly the earliest reversed </w:t>
      </w:r>
      <w:proofErr w:type="spellStart"/>
      <w:r>
        <w:rPr>
          <w:rFonts w:asciiTheme="majorBidi" w:hAnsiTheme="majorBidi" w:cstheme="majorBidi"/>
          <w:sz w:val="28"/>
          <w:szCs w:val="28"/>
        </w:rPr>
        <w:t>BvK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wake just after the neutral line.</w:t>
      </w:r>
    </w:p>
    <w:p w:rsidR="002B0E15" w:rsidRPr="002B0E15" w:rsidRDefault="002B0E15" w:rsidP="004D21B8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More </w:t>
      </w:r>
      <w:proofErr w:type="gramStart"/>
      <w:r>
        <w:rPr>
          <w:rFonts w:asciiTheme="majorBidi" w:hAnsiTheme="majorBidi" w:cstheme="majorBidi"/>
          <w:sz w:val="28"/>
          <w:szCs w:val="28"/>
        </w:rPr>
        <w:t>specifically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we present the equations of these curves for both the A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D</w:t>
      </w:r>
      <w:r>
        <w:rPr>
          <w:rFonts w:asciiTheme="majorBidi" w:hAnsiTheme="majorBidi" w:cstheme="majorBidi"/>
          <w:sz w:val="28"/>
          <w:szCs w:val="28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</w:rPr>
        <w:t>Sr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the </w:t>
      </w:r>
      <w:r w:rsidRPr="002B0E15">
        <w:rPr>
          <w:rFonts w:asciiTheme="majorBidi" w:hAnsiTheme="majorBidi" w:cstheme="majorBidi"/>
          <w:i/>
          <w:iCs/>
          <w:sz w:val="28"/>
          <w:szCs w:val="28"/>
        </w:rPr>
        <w:t>T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D</w:t>
      </w:r>
      <w:r>
        <w:rPr>
          <w:rFonts w:asciiTheme="majorBidi" w:hAnsiTheme="majorBidi" w:cstheme="majorBidi"/>
          <w:sz w:val="28"/>
          <w:szCs w:val="28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</w:rPr>
        <w:t>Sr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chart. All cases of </w:t>
      </w:r>
      <w:proofErr w:type="gramStart"/>
      <w:r>
        <w:rPr>
          <w:rFonts w:asciiTheme="majorBidi" w:hAnsiTheme="majorBidi" w:cstheme="majorBidi"/>
          <w:sz w:val="28"/>
          <w:szCs w:val="28"/>
        </w:rPr>
        <w:t>A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D</w:t>
      </w:r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</w:rPr>
        <w:t>Sr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) can be presented as a power law </w:t>
      </w:r>
      <w:r w:rsidR="005214FF">
        <w:rPr>
          <w:rFonts w:asciiTheme="majorBidi" w:hAnsiTheme="majorBidi" w:cstheme="majorBidi"/>
          <w:sz w:val="28"/>
          <w:szCs w:val="28"/>
        </w:rPr>
        <w:t xml:space="preserve">(depended on the kinematics) </w:t>
      </w:r>
      <w:r>
        <w:rPr>
          <w:rFonts w:asciiTheme="majorBidi" w:hAnsiTheme="majorBidi" w:cstheme="majorBidi"/>
          <w:sz w:val="28"/>
          <w:szCs w:val="28"/>
        </w:rPr>
        <w:t xml:space="preserve">except of Coupled motion for P=0, alpha=20 degrees where the equation is an exponential. On the other hand all </w:t>
      </w:r>
      <w:proofErr w:type="gramStart"/>
      <w:r w:rsidRPr="002B0E15">
        <w:rPr>
          <w:rFonts w:asciiTheme="majorBidi" w:hAnsiTheme="majorBidi" w:cstheme="majorBidi"/>
          <w:i/>
          <w:iCs/>
          <w:sz w:val="28"/>
          <w:szCs w:val="28"/>
        </w:rPr>
        <w:t>T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D</w:t>
      </w:r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</w:rPr>
        <w:t>Sr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) curves are expressed as a power law which converges into </w:t>
      </w:r>
      <w:r w:rsidRPr="002B0E15">
        <w:rPr>
          <w:rFonts w:asciiTheme="majorBidi" w:hAnsiTheme="majorBidi" w:cstheme="majorBidi"/>
          <w:i/>
          <w:iCs/>
          <w:sz w:val="28"/>
          <w:szCs w:val="28"/>
        </w:rPr>
        <w:t>T</w:t>
      </w:r>
      <w:r w:rsidRPr="002B0E15">
        <w:rPr>
          <w:rFonts w:asciiTheme="majorBidi" w:hAnsiTheme="majorBidi" w:cstheme="majorBidi"/>
          <w:sz w:val="28"/>
          <w:szCs w:val="28"/>
          <w:vertAlign w:val="subscript"/>
        </w:rPr>
        <w:t>D</w:t>
      </w:r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r>
        <w:rPr>
          <w:rFonts w:asciiTheme="majorBidi" w:hAnsiTheme="majorBidi" w:cstheme="majorBidi"/>
          <w:sz w:val="28"/>
          <w:szCs w:val="28"/>
        </w:rPr>
        <w:t>Sr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) ~ 1.03* </w:t>
      </w:r>
      <w:proofErr w:type="spellStart"/>
      <w:r>
        <w:rPr>
          <w:rFonts w:asciiTheme="majorBidi" w:hAnsiTheme="majorBidi" w:cstheme="majorBidi"/>
          <w:sz w:val="28"/>
          <w:szCs w:val="28"/>
        </w:rPr>
        <w:t>Sr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^ (-1)</w:t>
      </w:r>
    </w:p>
    <w:p w:rsidR="00A65299" w:rsidRPr="00A65299" w:rsidRDefault="00A65299" w:rsidP="004D21B8">
      <w:p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5. Data of Figure 6</w:t>
      </w:r>
    </w:p>
    <w:p w:rsidR="004D21B8" w:rsidRPr="005214FF" w:rsidRDefault="005214FF" w:rsidP="004D21B8">
      <w:pPr>
        <w:rPr>
          <w:rFonts w:asciiTheme="majorBidi" w:hAnsiTheme="majorBidi" w:cs="Adobe Devanagari"/>
          <w:sz w:val="28"/>
          <w:szCs w:val="25"/>
          <w:lang w:bidi="hi-IN"/>
        </w:rPr>
      </w:pPr>
      <w:r>
        <w:rPr>
          <w:rFonts w:asciiTheme="majorBidi" w:hAnsiTheme="majorBidi" w:cstheme="majorBidi"/>
          <w:sz w:val="28"/>
          <w:szCs w:val="28"/>
        </w:rPr>
        <w:t xml:space="preserve">The data of this figure </w:t>
      </w:r>
      <w:proofErr w:type="gramStart"/>
      <w:r>
        <w:rPr>
          <w:rFonts w:asciiTheme="majorBidi" w:hAnsiTheme="majorBidi" w:cstheme="majorBidi"/>
          <w:sz w:val="28"/>
          <w:szCs w:val="28"/>
        </w:rPr>
        <w:t>can be found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5214FF">
        <w:rPr>
          <w:rFonts w:asciiTheme="majorBidi" w:hAnsiTheme="majorBidi" w:cstheme="majorBidi"/>
          <w:i/>
          <w:iCs/>
          <w:sz w:val="28"/>
          <w:szCs w:val="28"/>
        </w:rPr>
        <w:t>Figure6Set</w:t>
      </w:r>
      <w:r>
        <w:rPr>
          <w:rFonts w:asciiTheme="majorBidi" w:hAnsiTheme="majorBidi" w:cstheme="majorBidi"/>
          <w:sz w:val="28"/>
          <w:szCs w:val="28"/>
        </w:rPr>
        <w:t>.</w:t>
      </w:r>
      <w:r w:rsidRPr="005214F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="Adobe Devanagari"/>
          <w:sz w:val="28"/>
          <w:szCs w:val="25"/>
          <w:lang w:bidi="hi-IN"/>
        </w:rPr>
        <w:t xml:space="preserve">Here we present </w:t>
      </w:r>
      <w:proofErr w:type="gramStart"/>
      <w:r>
        <w:rPr>
          <w:rFonts w:asciiTheme="majorBidi" w:hAnsiTheme="majorBidi" w:cs="Adobe Devanagari"/>
          <w:sz w:val="28"/>
          <w:szCs w:val="25"/>
          <w:lang w:bidi="hi-IN"/>
        </w:rPr>
        <w:t>step-by-step</w:t>
      </w:r>
      <w:proofErr w:type="gramEnd"/>
      <w:r>
        <w:rPr>
          <w:rFonts w:asciiTheme="majorBidi" w:hAnsiTheme="majorBidi" w:cs="Adobe Devanagari"/>
          <w:sz w:val="28"/>
          <w:szCs w:val="25"/>
          <w:lang w:bidi="hi-IN"/>
        </w:rPr>
        <w:t xml:space="preserve"> the formation of the y-axis of each of the 4 subfigures. For example to measure the </w:t>
      </w:r>
      <w:proofErr w:type="spellStart"/>
      <w:proofErr w:type="gramStart"/>
      <w:r>
        <w:rPr>
          <w:rFonts w:asciiTheme="majorBidi" w:hAnsiTheme="majorBidi" w:cs="Adobe Devanagari"/>
          <w:sz w:val="28"/>
          <w:szCs w:val="25"/>
          <w:lang w:bidi="hi-IN"/>
        </w:rPr>
        <w:t>non dimensional</w:t>
      </w:r>
      <w:proofErr w:type="spellEnd"/>
      <w:proofErr w:type="gramEnd"/>
      <w:r>
        <w:rPr>
          <w:rFonts w:asciiTheme="majorBidi" w:hAnsiTheme="majorBidi" w:cs="Adobe Devanagari"/>
          <w:sz w:val="28"/>
          <w:szCs w:val="25"/>
          <w:lang w:bidi="hi-IN"/>
        </w:rPr>
        <w:t xml:space="preserve"> square wake length you need to add: 2* A + 2* Period*</w:t>
      </w:r>
      <w:proofErr w:type="spellStart"/>
      <w:r>
        <w:rPr>
          <w:rFonts w:asciiTheme="majorBidi" w:hAnsiTheme="majorBidi" w:cs="Adobe Devanagari"/>
          <w:sz w:val="28"/>
          <w:szCs w:val="25"/>
          <w:lang w:bidi="hi-IN"/>
        </w:rPr>
        <w:t>U</w:t>
      </w:r>
      <w:r w:rsidRPr="005214FF">
        <w:rPr>
          <w:rFonts w:asciiTheme="majorBidi" w:hAnsiTheme="majorBidi" w:cs="Adobe Devanagari"/>
          <w:sz w:val="28"/>
          <w:szCs w:val="25"/>
          <w:vertAlign w:val="subscript"/>
          <w:lang w:bidi="hi-IN"/>
        </w:rPr>
        <w:t>free</w:t>
      </w:r>
      <w:proofErr w:type="spellEnd"/>
      <w:r w:rsidRPr="005214FF">
        <w:rPr>
          <w:rFonts w:asciiTheme="majorBidi" w:hAnsiTheme="majorBidi" w:cs="Adobe Devanagari"/>
          <w:sz w:val="28"/>
          <w:szCs w:val="25"/>
          <w:vertAlign w:val="subscript"/>
          <w:lang w:bidi="hi-IN"/>
        </w:rPr>
        <w:t xml:space="preserve"> stream</w:t>
      </w:r>
      <w:r>
        <w:rPr>
          <w:rFonts w:asciiTheme="majorBidi" w:hAnsiTheme="majorBidi" w:cs="Adobe Devanagari"/>
          <w:sz w:val="28"/>
          <w:szCs w:val="25"/>
          <w:lang w:bidi="hi-IN"/>
        </w:rPr>
        <w:t xml:space="preserve"> + 2* A so that a rectangle is formed per cycle. Then you need to normalise the result with D=0.16 C which corresponds to the thickness of the foil. The </w:t>
      </w:r>
      <w:proofErr w:type="spellStart"/>
      <w:r>
        <w:rPr>
          <w:rFonts w:asciiTheme="majorBidi" w:hAnsiTheme="majorBidi" w:cs="Adobe Devanagari"/>
          <w:sz w:val="28"/>
          <w:szCs w:val="25"/>
          <w:lang w:bidi="hi-IN"/>
        </w:rPr>
        <w:t>Tr</w:t>
      </w:r>
      <w:proofErr w:type="spellEnd"/>
      <w:r>
        <w:rPr>
          <w:rFonts w:asciiTheme="majorBidi" w:hAnsiTheme="majorBidi" w:cs="Adobe Devanagari"/>
          <w:sz w:val="28"/>
          <w:szCs w:val="25"/>
          <w:lang w:bidi="hi-IN"/>
        </w:rPr>
        <w:t>/D and Tau/D is calculated based on the equations (2.1) and (2.2) of the paper.</w:t>
      </w:r>
      <w:r w:rsidR="0085452B">
        <w:rPr>
          <w:rFonts w:asciiTheme="majorBidi" w:hAnsiTheme="majorBidi" w:cs="Adobe Devanagari"/>
          <w:sz w:val="28"/>
          <w:szCs w:val="25"/>
          <w:lang w:bidi="hi-IN"/>
        </w:rPr>
        <w:t xml:space="preserve"> </w:t>
      </w:r>
      <w:proofErr w:type="gramStart"/>
      <w:r w:rsidR="0085452B">
        <w:rPr>
          <w:rFonts w:asciiTheme="majorBidi" w:hAnsiTheme="majorBidi" w:cs="Adobe Devanagari"/>
          <w:sz w:val="28"/>
          <w:szCs w:val="25"/>
          <w:lang w:bidi="hi-IN"/>
        </w:rPr>
        <w:t>Finally</w:t>
      </w:r>
      <w:proofErr w:type="gramEnd"/>
      <w:r w:rsidR="0085452B">
        <w:rPr>
          <w:rFonts w:asciiTheme="majorBidi" w:hAnsiTheme="majorBidi" w:cs="Adobe Devanagari"/>
          <w:sz w:val="28"/>
          <w:szCs w:val="25"/>
          <w:lang w:bidi="hi-IN"/>
        </w:rPr>
        <w:t xml:space="preserve"> the wake over free stream velocity ratio is given for all cases. Once </w:t>
      </w:r>
      <w:proofErr w:type="gramStart"/>
      <w:r w:rsidR="0085452B">
        <w:rPr>
          <w:rFonts w:asciiTheme="majorBidi" w:hAnsiTheme="majorBidi" w:cs="Adobe Devanagari"/>
          <w:sz w:val="28"/>
          <w:szCs w:val="25"/>
          <w:lang w:bidi="hi-IN"/>
        </w:rPr>
        <w:t>again</w:t>
      </w:r>
      <w:proofErr w:type="gramEnd"/>
      <w:r w:rsidR="0085452B">
        <w:rPr>
          <w:rFonts w:asciiTheme="majorBidi" w:hAnsiTheme="majorBidi" w:cs="Adobe Devanagari"/>
          <w:sz w:val="28"/>
          <w:szCs w:val="25"/>
          <w:lang w:bidi="hi-IN"/>
        </w:rPr>
        <w:t xml:space="preserve"> this region corresponds to the early reversed </w:t>
      </w:r>
      <w:proofErr w:type="spellStart"/>
      <w:r w:rsidR="0085452B">
        <w:rPr>
          <w:rFonts w:asciiTheme="majorBidi" w:hAnsiTheme="majorBidi" w:cs="Adobe Devanagari"/>
          <w:sz w:val="28"/>
          <w:szCs w:val="25"/>
          <w:lang w:bidi="hi-IN"/>
        </w:rPr>
        <w:t>BvK</w:t>
      </w:r>
      <w:proofErr w:type="spellEnd"/>
      <w:r w:rsidR="0085452B">
        <w:rPr>
          <w:rFonts w:asciiTheme="majorBidi" w:hAnsiTheme="majorBidi" w:cs="Adobe Devanagari"/>
          <w:sz w:val="28"/>
          <w:szCs w:val="25"/>
          <w:lang w:bidi="hi-IN"/>
        </w:rPr>
        <w:t xml:space="preserve"> wakes at 4% velocity surplus</w:t>
      </w:r>
      <w:r>
        <w:rPr>
          <w:rFonts w:asciiTheme="majorBidi" w:hAnsiTheme="majorBidi" w:cs="Adobe Devanagari"/>
          <w:sz w:val="28"/>
          <w:szCs w:val="25"/>
          <w:lang w:bidi="hi-IN"/>
        </w:rPr>
        <w:t xml:space="preserve"> </w:t>
      </w:r>
      <w:r w:rsidR="0085452B">
        <w:rPr>
          <w:rFonts w:asciiTheme="majorBidi" w:hAnsiTheme="majorBidi" w:cs="Adobe Devanagari"/>
          <w:sz w:val="28"/>
          <w:szCs w:val="25"/>
          <w:lang w:bidi="hi-IN"/>
        </w:rPr>
        <w:t>just after the foil has transitioned from the neutral line.</w:t>
      </w:r>
      <w:bookmarkStart w:id="0" w:name="_GoBack"/>
      <w:bookmarkEnd w:id="0"/>
    </w:p>
    <w:sectPr w:rsidR="004D21B8" w:rsidRPr="005214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B8"/>
    <w:rsid w:val="000A13B6"/>
    <w:rsid w:val="002B0E15"/>
    <w:rsid w:val="004D21B8"/>
    <w:rsid w:val="005214FF"/>
    <w:rsid w:val="0085452B"/>
    <w:rsid w:val="00A65299"/>
    <w:rsid w:val="00BC5988"/>
    <w:rsid w:val="00E07242"/>
    <w:rsid w:val="00F5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DC038"/>
  <w15:chartTrackingRefBased/>
  <w15:docId w15:val="{94FBDC97-B5C3-443F-8B2E-40CCB5DB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9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4EFE809-403C-45CA-9C2A-F2BCE0D3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Lagopoulos N.</dc:creator>
  <cp:keywords/>
  <dc:description/>
  <cp:lastModifiedBy>Lagopoulos N.</cp:lastModifiedBy>
  <cp:revision>1</cp:revision>
  <dcterms:created xsi:type="dcterms:W3CDTF">2019-04-28T15:05:00Z</dcterms:created>
  <dcterms:modified xsi:type="dcterms:W3CDTF">2019-04-28T16:00:00Z</dcterms:modified>
</cp:coreProperties>
</file>