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07" w:rsidRPr="00A86A72" w:rsidRDefault="00737C21">
      <w:pPr>
        <w:rPr>
          <w:b/>
        </w:rPr>
      </w:pPr>
      <w:r w:rsidRPr="00A86A72">
        <w:rPr>
          <w:b/>
        </w:rPr>
        <w:t>The Inheritance of Cardiovascular Disease Risk</w:t>
      </w:r>
    </w:p>
    <w:p w:rsidR="00737C21" w:rsidRDefault="00737C21"/>
    <w:p w:rsidR="008338B3" w:rsidRDefault="008338B3" w:rsidP="008338B3">
      <w:r>
        <w:t>Mark Hanson, Institute of Developmental Sciences, University of Southampton and NIHR Southampton Biomedical Research Centre, University Hospital Southampton, SO16 6YD, UK</w:t>
      </w:r>
    </w:p>
    <w:p w:rsidR="005F13BA" w:rsidRPr="00270A1A" w:rsidRDefault="005F13BA" w:rsidP="008338B3">
      <w:pPr>
        <w:rPr>
          <w:lang w:val="fr-FR"/>
        </w:rPr>
      </w:pPr>
      <w:r w:rsidRPr="00270A1A">
        <w:rPr>
          <w:lang w:val="fr-FR"/>
        </w:rPr>
        <w:t xml:space="preserve">m.hanson @soton.ac.uk. </w:t>
      </w:r>
    </w:p>
    <w:p w:rsidR="005F13BA" w:rsidRDefault="005F13BA" w:rsidP="008338B3">
      <w:r>
        <w:t>+44 (0)238120 5255</w:t>
      </w:r>
    </w:p>
    <w:p w:rsidR="00737C21" w:rsidRDefault="00737C21"/>
    <w:p w:rsidR="00737C21" w:rsidRPr="00737C21" w:rsidRDefault="00737C21">
      <w:pPr>
        <w:rPr>
          <w:u w:val="single"/>
        </w:rPr>
      </w:pPr>
      <w:r w:rsidRPr="00737C21">
        <w:rPr>
          <w:u w:val="single"/>
        </w:rPr>
        <w:t>Abstract</w:t>
      </w:r>
    </w:p>
    <w:p w:rsidR="008338B3" w:rsidRDefault="008338B3" w:rsidP="008338B3"/>
    <w:p w:rsidR="008338B3" w:rsidRDefault="008338B3" w:rsidP="00A63973">
      <w:r>
        <w:t>Cardiovascular disease (CVD) is foremost among the non-communicable diseases (NCDs) which account for 7</w:t>
      </w:r>
      <w:r w:rsidR="00DE4B77">
        <w:t>1</w:t>
      </w:r>
      <w:r>
        <w:t xml:space="preserve">% of deaths globally each year. CVD is also prominent among the pre-existing conditions still accounting for nearly 25% of maternal deaths, and is linked to gestational diabetes and preeclampsia. </w:t>
      </w:r>
      <w:r w:rsidR="00CF3EE5">
        <w:t>M</w:t>
      </w:r>
      <w:r>
        <w:t xml:space="preserve">arkers of CVD risk </w:t>
      </w:r>
      <w:r w:rsidR="00CF3EE5">
        <w:t xml:space="preserve">have been reported </w:t>
      </w:r>
      <w:r>
        <w:t>even in young children, related to prenatal factors such as mo</w:t>
      </w:r>
      <w:r w:rsidR="00F818D9">
        <w:t>ther’s diet or body composition</w:t>
      </w:r>
      <w:r>
        <w:t>. The underlying mechanisms inclu</w:t>
      </w:r>
      <w:r w:rsidR="00F818D9">
        <w:t>de epigenetic changes</w:t>
      </w:r>
      <w:r>
        <w:t xml:space="preserve"> which can alter the trajectory of risk across the life course. Preventive interventions need to commence before conception, to reduce transmission of CVD risk by promoting healthy behaviours in prospective parents, as well as in pregnancy</w:t>
      </w:r>
      <w:r w:rsidR="00DE4B77">
        <w:t>,</w:t>
      </w:r>
      <w:r>
        <w:t xml:space="preserve"> and postpartum</w:t>
      </w:r>
      <w:r w:rsidR="00DE4B77">
        <w:t xml:space="preserve"> through breastfeeding and healthy complementary feeding</w:t>
      </w:r>
      <w:r>
        <w:t xml:space="preserve">. Surprisingly, these opportunities are not </w:t>
      </w:r>
      <w:r w:rsidR="00F818D9">
        <w:t>emphasised</w:t>
      </w:r>
      <w:r>
        <w:t xml:space="preserve"> in the 2018 United Nations Polit</w:t>
      </w:r>
      <w:r w:rsidR="00F818D9">
        <w:t>ical Declaration on NCDs</w:t>
      </w:r>
      <w:r>
        <w:t>.</w:t>
      </w:r>
      <w:r w:rsidR="00F818D9">
        <w:t xml:space="preserve"> </w:t>
      </w:r>
      <w:r>
        <w:t xml:space="preserve">NCDs such as CVD have communicable risk components transmitted across generations by socio-economic as well as </w:t>
      </w:r>
      <w:r>
        <w:lastRenderedPageBreak/>
        <w:t>biological factors, although the former can also become embodied in the offspring by epigenetic mechanisms. The inheritance of CVD risk, and social inequalities in such risk, thus raise wider questions about responsibility for the health of future generations at societal as well as individual levels.</w:t>
      </w:r>
    </w:p>
    <w:p w:rsidR="00CF3EE5" w:rsidRDefault="00CF3EE5" w:rsidP="00A63973"/>
    <w:p w:rsidR="00CF3EE5" w:rsidRDefault="00CF3EE5" w:rsidP="00A63973">
      <w:r>
        <w:t>Key words: cardiovascular; inheritance; transgeneration; epigenetic; DOHaD</w:t>
      </w:r>
    </w:p>
    <w:p w:rsidR="00E95660" w:rsidRDefault="00E95660" w:rsidP="00A63973"/>
    <w:p w:rsidR="00E95660" w:rsidRDefault="00E95660" w:rsidP="00A63973">
      <w:r>
        <w:t>Abbreviations:</w:t>
      </w:r>
    </w:p>
    <w:p w:rsidR="00E95660" w:rsidRDefault="00E95660" w:rsidP="00A63973">
      <w:r>
        <w:t>BMI – body mass index</w:t>
      </w:r>
    </w:p>
    <w:p w:rsidR="00E95660" w:rsidRDefault="00E95660" w:rsidP="00A63973">
      <w:r>
        <w:t>CpG – cytosine-guanine dinucleotide</w:t>
      </w:r>
    </w:p>
    <w:p w:rsidR="00E95660" w:rsidRDefault="00E95660" w:rsidP="00A63973">
      <w:r>
        <w:t>CVD - cardiovascular disease</w:t>
      </w:r>
    </w:p>
    <w:p w:rsidR="00E95660" w:rsidRDefault="00E95660" w:rsidP="00A63973">
      <w:r>
        <w:t>DOHaD – developmental origins of health and disease</w:t>
      </w:r>
    </w:p>
    <w:p w:rsidR="00E95660" w:rsidRDefault="00E95660" w:rsidP="00E95660">
      <w:r>
        <w:t>EU – European Union</w:t>
      </w:r>
    </w:p>
    <w:p w:rsidR="00E95660" w:rsidRDefault="00E95660" w:rsidP="00E95660">
      <w:r>
        <w:t>LMIC – low-middle income country</w:t>
      </w:r>
    </w:p>
    <w:p w:rsidR="00E95660" w:rsidRDefault="00E95660" w:rsidP="00A63973">
      <w:r>
        <w:t>NCD - non-communicable disease</w:t>
      </w:r>
    </w:p>
    <w:p w:rsidR="00E95660" w:rsidRDefault="00E95660" w:rsidP="00A63973">
      <w:r>
        <w:t>SDG - Sustainable Development Goal</w:t>
      </w:r>
    </w:p>
    <w:p w:rsidR="00E95660" w:rsidRDefault="00E95660" w:rsidP="00A63973">
      <w:r>
        <w:t>SNP – single nucleotide polymorphism</w:t>
      </w:r>
    </w:p>
    <w:p w:rsidR="00E95660" w:rsidRDefault="00E95660" w:rsidP="00A63973">
      <w:pPr>
        <w:rPr>
          <w:u w:val="single"/>
        </w:rPr>
      </w:pPr>
    </w:p>
    <w:p w:rsidR="00CF3EE5" w:rsidRDefault="00CF3EE5" w:rsidP="00A63973">
      <w:r>
        <w:rPr>
          <w:u w:val="single"/>
        </w:rPr>
        <w:t>Key Notes</w:t>
      </w:r>
    </w:p>
    <w:p w:rsidR="00CF3EE5" w:rsidRDefault="00CF3EE5" w:rsidP="00270A1A">
      <w:pPr>
        <w:pStyle w:val="ListParagraph"/>
        <w:numPr>
          <w:ilvl w:val="0"/>
          <w:numId w:val="2"/>
        </w:numPr>
      </w:pPr>
      <w:r>
        <w:t>Cardiovascular disease (CVD) is foremost among the non-communicable diseases (NCDs) which account for 71% of deaths globally each year.</w:t>
      </w:r>
    </w:p>
    <w:p w:rsidR="00CF3EE5" w:rsidRDefault="00CF3EE5" w:rsidP="00270A1A">
      <w:pPr>
        <w:pStyle w:val="ListParagraph"/>
        <w:numPr>
          <w:ilvl w:val="0"/>
          <w:numId w:val="2"/>
        </w:numPr>
      </w:pPr>
      <w:r>
        <w:t>CVD has communicable risk components transmitted across generations by socio-economic as well as biological factors, which can also become embodied in the offspring by epigenetic mechanisms.</w:t>
      </w:r>
    </w:p>
    <w:p w:rsidR="00CF3EE5" w:rsidRDefault="00CF3EE5" w:rsidP="00270A1A">
      <w:pPr>
        <w:pStyle w:val="ListParagraph"/>
        <w:numPr>
          <w:ilvl w:val="0"/>
          <w:numId w:val="2"/>
        </w:numPr>
      </w:pPr>
      <w:r>
        <w:t>The inheritance of CVD risk raises questions about responsibility for the health of future generations at societal as well as individual levels.</w:t>
      </w:r>
    </w:p>
    <w:p w:rsidR="00CF3EE5" w:rsidRDefault="00CF3EE5" w:rsidP="00CF3EE5"/>
    <w:p w:rsidR="00CF3EE5" w:rsidRPr="00CF3EE5" w:rsidRDefault="00CF3EE5" w:rsidP="00CF3EE5">
      <w:r>
        <w:t>The author declares no conflict of interest.</w:t>
      </w:r>
    </w:p>
    <w:p w:rsidR="008338B3" w:rsidRDefault="008338B3"/>
    <w:p w:rsidR="00737C21" w:rsidRPr="008338B3" w:rsidRDefault="00737C21">
      <w:pPr>
        <w:rPr>
          <w:u w:val="single"/>
        </w:rPr>
      </w:pPr>
      <w:r w:rsidRPr="008338B3">
        <w:rPr>
          <w:u w:val="single"/>
        </w:rPr>
        <w:t xml:space="preserve">Introduction –  a </w:t>
      </w:r>
      <w:r w:rsidR="00914B05">
        <w:rPr>
          <w:u w:val="single"/>
        </w:rPr>
        <w:t xml:space="preserve">global </w:t>
      </w:r>
      <w:r w:rsidRPr="008338B3">
        <w:rPr>
          <w:u w:val="single"/>
        </w:rPr>
        <w:t>problem</w:t>
      </w:r>
    </w:p>
    <w:p w:rsidR="00737C21" w:rsidRPr="00E36689" w:rsidRDefault="00737C21" w:rsidP="00570C87">
      <w:pPr>
        <w:rPr>
          <w:rFonts w:ascii="Calibri" w:hAnsi="Calibri" w:cs="Calibri"/>
        </w:rPr>
      </w:pPr>
      <w:r w:rsidRPr="00E36689">
        <w:rPr>
          <w:rFonts w:ascii="Calibri" w:hAnsi="Calibri" w:cs="Calibri"/>
        </w:rPr>
        <w:t>Non-</w:t>
      </w:r>
      <w:r w:rsidR="008338B3" w:rsidRPr="00E36689">
        <w:rPr>
          <w:rFonts w:ascii="Calibri" w:hAnsi="Calibri" w:cs="Calibri"/>
        </w:rPr>
        <w:t xml:space="preserve">communicable diseases (NCDs) now account for </w:t>
      </w:r>
      <w:r w:rsidR="00AE0DDF" w:rsidRPr="00E36689">
        <w:rPr>
          <w:rFonts w:ascii="Calibri" w:hAnsi="Calibri" w:cs="Calibri"/>
        </w:rPr>
        <w:t xml:space="preserve"> </w:t>
      </w:r>
      <w:r w:rsidR="008338B3" w:rsidRPr="00E36689">
        <w:rPr>
          <w:rFonts w:ascii="Calibri" w:hAnsi="Calibri" w:cs="Calibri"/>
        </w:rPr>
        <w:t>7</w:t>
      </w:r>
      <w:r w:rsidR="00DE4B77">
        <w:rPr>
          <w:rFonts w:ascii="Calibri" w:hAnsi="Calibri" w:cs="Calibri"/>
        </w:rPr>
        <w:t>1</w:t>
      </w:r>
      <w:r w:rsidR="008338B3" w:rsidRPr="00E36689">
        <w:rPr>
          <w:rFonts w:ascii="Calibri" w:hAnsi="Calibri" w:cs="Calibri"/>
        </w:rPr>
        <w:t xml:space="preserve">% </w:t>
      </w:r>
      <w:r w:rsidRPr="00E36689">
        <w:rPr>
          <w:rFonts w:ascii="Calibri" w:hAnsi="Calibri" w:cs="Calibri"/>
        </w:rPr>
        <w:t xml:space="preserve">of all global deaths each year </w:t>
      </w:r>
      <w:r w:rsidR="00AE0DDF" w:rsidRPr="00E36689">
        <w:rPr>
          <w:rFonts w:ascii="Calibri" w:hAnsi="Calibri" w:cs="Calibri"/>
        </w:rPr>
        <w:t xml:space="preserve">and so demand urgent action </w:t>
      </w:r>
      <w:r w:rsidRPr="00E36689">
        <w:rPr>
          <w:rFonts w:ascii="Calibri" w:hAnsi="Calibri" w:cs="Calibri"/>
        </w:rPr>
        <w:t>(</w:t>
      </w:r>
      <w:r w:rsidR="00AE0DDF" w:rsidRPr="00E36689">
        <w:rPr>
          <w:rFonts w:ascii="Calibri" w:hAnsi="Calibri" w:cs="Calibri"/>
        </w:rPr>
        <w:t>1</w:t>
      </w:r>
      <w:r w:rsidRPr="00E36689">
        <w:rPr>
          <w:rFonts w:ascii="Calibri" w:hAnsi="Calibri" w:cs="Calibri"/>
        </w:rPr>
        <w:t>).  The</w:t>
      </w:r>
      <w:r w:rsidR="008338B3" w:rsidRPr="00E36689">
        <w:rPr>
          <w:rFonts w:ascii="Calibri" w:hAnsi="Calibri" w:cs="Calibri"/>
        </w:rPr>
        <w:t xml:space="preserve"> NCDs</w:t>
      </w:r>
      <w:r w:rsidRPr="00E36689">
        <w:rPr>
          <w:rFonts w:ascii="Calibri" w:hAnsi="Calibri" w:cs="Calibri"/>
        </w:rPr>
        <w:t xml:space="preserve"> include</w:t>
      </w:r>
      <w:r w:rsidR="008338B3" w:rsidRPr="00E36689">
        <w:rPr>
          <w:rFonts w:ascii="Calibri" w:hAnsi="Calibri" w:cs="Calibri"/>
        </w:rPr>
        <w:t xml:space="preserve"> cardiovascular diseases (CVD</w:t>
      </w:r>
      <w:r w:rsidRPr="00E36689">
        <w:rPr>
          <w:rFonts w:ascii="Calibri" w:hAnsi="Calibri" w:cs="Calibri"/>
        </w:rPr>
        <w:t>)</w:t>
      </w:r>
      <w:r w:rsidR="008338B3" w:rsidRPr="00E36689">
        <w:rPr>
          <w:rFonts w:ascii="Calibri" w:hAnsi="Calibri" w:cs="Calibri"/>
        </w:rPr>
        <w:t xml:space="preserve">, diabetes, chronic </w:t>
      </w:r>
      <w:r w:rsidRPr="00E36689">
        <w:rPr>
          <w:rFonts w:ascii="Calibri" w:hAnsi="Calibri" w:cs="Calibri"/>
        </w:rPr>
        <w:t>lung disease</w:t>
      </w:r>
      <w:r w:rsidR="008338B3" w:rsidRPr="00E36689">
        <w:rPr>
          <w:rFonts w:ascii="Calibri" w:hAnsi="Calibri" w:cs="Calibri"/>
        </w:rPr>
        <w:t xml:space="preserve"> and some forms of cancer</w:t>
      </w:r>
      <w:r w:rsidRPr="00E36689">
        <w:rPr>
          <w:rFonts w:ascii="Calibri" w:hAnsi="Calibri" w:cs="Calibri"/>
        </w:rPr>
        <w:t xml:space="preserve">.  CVD is the </w:t>
      </w:r>
      <w:r w:rsidR="008338B3" w:rsidRPr="00E36689">
        <w:rPr>
          <w:rFonts w:ascii="Calibri" w:hAnsi="Calibri" w:cs="Calibri"/>
        </w:rPr>
        <w:t>leading NCD</w:t>
      </w:r>
      <w:r w:rsidR="00664A97">
        <w:rPr>
          <w:rFonts w:ascii="Calibri" w:hAnsi="Calibri" w:cs="Calibri"/>
        </w:rPr>
        <w:t xml:space="preserve"> (2)</w:t>
      </w:r>
      <w:r w:rsidR="008338B3" w:rsidRPr="00E36689">
        <w:rPr>
          <w:rFonts w:ascii="Calibri" w:hAnsi="Calibri" w:cs="Calibri"/>
        </w:rPr>
        <w:t xml:space="preserve">, accounting for nearly </w:t>
      </w:r>
      <w:r w:rsidRPr="00E36689">
        <w:rPr>
          <w:rFonts w:ascii="Calibri" w:hAnsi="Calibri" w:cs="Calibri"/>
        </w:rPr>
        <w:t>one third of all deaths</w:t>
      </w:r>
      <w:r w:rsidR="008338B3" w:rsidRPr="00E36689">
        <w:rPr>
          <w:rFonts w:ascii="Calibri" w:hAnsi="Calibri" w:cs="Calibri"/>
        </w:rPr>
        <w:t xml:space="preserve"> (</w:t>
      </w:r>
      <w:r w:rsidR="00664A97">
        <w:rPr>
          <w:rFonts w:ascii="Calibri" w:hAnsi="Calibri" w:cs="Calibri"/>
        </w:rPr>
        <w:t>3</w:t>
      </w:r>
      <w:r w:rsidRPr="00E36689">
        <w:rPr>
          <w:rFonts w:ascii="Calibri" w:hAnsi="Calibri" w:cs="Calibri"/>
        </w:rPr>
        <w:t>) and</w:t>
      </w:r>
      <w:r w:rsidR="008338B3" w:rsidRPr="00E36689">
        <w:rPr>
          <w:rFonts w:ascii="Calibri" w:hAnsi="Calibri" w:cs="Calibri"/>
        </w:rPr>
        <w:t xml:space="preserve"> a substantial burden of life years </w:t>
      </w:r>
      <w:r w:rsidRPr="00E36689">
        <w:rPr>
          <w:rFonts w:ascii="Calibri" w:hAnsi="Calibri" w:cs="Calibri"/>
        </w:rPr>
        <w:t>lost (</w:t>
      </w:r>
      <w:r w:rsidR="00664A97">
        <w:rPr>
          <w:rFonts w:ascii="Calibri" w:hAnsi="Calibri" w:cs="Calibri"/>
        </w:rPr>
        <w:t>4</w:t>
      </w:r>
      <w:r w:rsidRPr="00E36689">
        <w:rPr>
          <w:rFonts w:ascii="Calibri" w:hAnsi="Calibri" w:cs="Calibri"/>
        </w:rPr>
        <w:t>).  This burden of disease</w:t>
      </w:r>
      <w:r w:rsidR="008338B3" w:rsidRPr="00E36689">
        <w:rPr>
          <w:rFonts w:ascii="Calibri" w:hAnsi="Calibri" w:cs="Calibri"/>
        </w:rPr>
        <w:t xml:space="preserve"> is recognised to be greater than that from communicable diseases </w:t>
      </w:r>
      <w:r w:rsidRPr="00E36689">
        <w:rPr>
          <w:rFonts w:ascii="Calibri" w:hAnsi="Calibri" w:cs="Calibri"/>
        </w:rPr>
        <w:t>(</w:t>
      </w:r>
      <w:r w:rsidR="00664A97">
        <w:rPr>
          <w:rFonts w:ascii="Calibri" w:hAnsi="Calibri" w:cs="Calibri"/>
        </w:rPr>
        <w:t>5</w:t>
      </w:r>
      <w:r w:rsidRPr="00E36689">
        <w:rPr>
          <w:rFonts w:ascii="Calibri" w:hAnsi="Calibri" w:cs="Calibri"/>
        </w:rPr>
        <w:t>).  On the positive side, there</w:t>
      </w:r>
      <w:r w:rsidR="008338B3" w:rsidRPr="00E36689">
        <w:rPr>
          <w:rFonts w:ascii="Calibri" w:hAnsi="Calibri" w:cs="Calibri"/>
        </w:rPr>
        <w:t xml:space="preserve"> has been a reduction in CVD </w:t>
      </w:r>
      <w:r w:rsidRPr="00E36689">
        <w:rPr>
          <w:rFonts w:ascii="Calibri" w:hAnsi="Calibri" w:cs="Calibri"/>
        </w:rPr>
        <w:t>risk factors in recent years, due on the one</w:t>
      </w:r>
      <w:r w:rsidR="008338B3" w:rsidRPr="00E36689">
        <w:rPr>
          <w:rFonts w:ascii="Calibri" w:hAnsi="Calibri" w:cs="Calibri"/>
        </w:rPr>
        <w:t xml:space="preserve"> hand to reductions in behavioural </w:t>
      </w:r>
      <w:r w:rsidRPr="00E36689">
        <w:rPr>
          <w:rFonts w:ascii="Calibri" w:hAnsi="Calibri" w:cs="Calibri"/>
        </w:rPr>
        <w:t>factors such as smoking</w:t>
      </w:r>
      <w:r w:rsidR="007D6ECA" w:rsidRPr="00E36689">
        <w:rPr>
          <w:rFonts w:ascii="Calibri" w:hAnsi="Calibri" w:cs="Calibri"/>
        </w:rPr>
        <w:t xml:space="preserve">, poor diet and sedentary </w:t>
      </w:r>
      <w:r w:rsidRPr="00E36689">
        <w:rPr>
          <w:rFonts w:ascii="Calibri" w:hAnsi="Calibri" w:cs="Calibri"/>
        </w:rPr>
        <w:t>lifestyle, and</w:t>
      </w:r>
      <w:r w:rsidR="007D6ECA" w:rsidRPr="00E36689">
        <w:rPr>
          <w:rFonts w:ascii="Calibri" w:hAnsi="Calibri" w:cs="Calibri"/>
        </w:rPr>
        <w:t xml:space="preserve"> on the other to improve</w:t>
      </w:r>
      <w:r w:rsidR="00411548">
        <w:rPr>
          <w:rFonts w:ascii="Calibri" w:hAnsi="Calibri" w:cs="Calibri"/>
        </w:rPr>
        <w:t>d</w:t>
      </w:r>
      <w:r w:rsidR="007D6ECA" w:rsidRPr="00E36689">
        <w:rPr>
          <w:rFonts w:ascii="Calibri" w:hAnsi="Calibri" w:cs="Calibri"/>
        </w:rPr>
        <w:t xml:space="preserve"> risk reduction therapies </w:t>
      </w:r>
      <w:r w:rsidRPr="00E36689">
        <w:rPr>
          <w:rFonts w:ascii="Calibri" w:hAnsi="Calibri" w:cs="Calibri"/>
        </w:rPr>
        <w:t>such as statins</w:t>
      </w:r>
      <w:r w:rsidR="007D6ECA" w:rsidRPr="00E36689">
        <w:rPr>
          <w:rFonts w:ascii="Calibri" w:hAnsi="Calibri" w:cs="Calibri"/>
        </w:rPr>
        <w:t xml:space="preserve">, niacin </w:t>
      </w:r>
      <w:r w:rsidRPr="00E36689">
        <w:rPr>
          <w:rFonts w:ascii="Calibri" w:hAnsi="Calibri" w:cs="Calibri"/>
        </w:rPr>
        <w:t>and fibrates (</w:t>
      </w:r>
      <w:r w:rsidR="00664A97">
        <w:rPr>
          <w:rFonts w:ascii="Calibri" w:hAnsi="Calibri" w:cs="Calibri"/>
        </w:rPr>
        <w:t>6</w:t>
      </w:r>
      <w:r w:rsidRPr="00E36689">
        <w:rPr>
          <w:rFonts w:ascii="Calibri" w:hAnsi="Calibri" w:cs="Calibri"/>
        </w:rPr>
        <w:t>).   However</w:t>
      </w:r>
      <w:r w:rsidR="007D6ECA" w:rsidRPr="00E36689">
        <w:rPr>
          <w:rFonts w:ascii="Calibri" w:hAnsi="Calibri" w:cs="Calibri"/>
        </w:rPr>
        <w:t xml:space="preserve"> on the negative side this reduction is </w:t>
      </w:r>
      <w:r w:rsidRPr="00E36689">
        <w:rPr>
          <w:rFonts w:ascii="Calibri" w:hAnsi="Calibri" w:cs="Calibri"/>
        </w:rPr>
        <w:t>largely in</w:t>
      </w:r>
      <w:r w:rsidR="007D6ECA" w:rsidRPr="00E36689">
        <w:rPr>
          <w:rFonts w:ascii="Calibri" w:hAnsi="Calibri" w:cs="Calibri"/>
        </w:rPr>
        <w:t xml:space="preserve"> high income countries </w:t>
      </w:r>
      <w:r w:rsidRPr="00E36689">
        <w:rPr>
          <w:rFonts w:ascii="Calibri" w:hAnsi="Calibri" w:cs="Calibri"/>
        </w:rPr>
        <w:t>(</w:t>
      </w:r>
      <w:r w:rsidR="00664A97">
        <w:rPr>
          <w:rFonts w:ascii="Calibri" w:hAnsi="Calibri" w:cs="Calibri"/>
        </w:rPr>
        <w:t>7</w:t>
      </w:r>
      <w:r w:rsidRPr="00E36689">
        <w:rPr>
          <w:rFonts w:ascii="Calibri" w:hAnsi="Calibri" w:cs="Calibri"/>
        </w:rPr>
        <w:t xml:space="preserve">) </w:t>
      </w:r>
      <w:r w:rsidR="00570C87" w:rsidRPr="00E36689">
        <w:rPr>
          <w:rFonts w:ascii="Calibri" w:hAnsi="Calibri" w:cs="Calibri"/>
        </w:rPr>
        <w:t xml:space="preserve">and the impact of CVD is likely </w:t>
      </w:r>
      <w:r w:rsidR="00570C87" w:rsidRPr="00E36689">
        <w:rPr>
          <w:rFonts w:ascii="Calibri" w:hAnsi="Calibri" w:cs="Calibri"/>
        </w:rPr>
        <w:lastRenderedPageBreak/>
        <w:t xml:space="preserve">to be more </w:t>
      </w:r>
      <w:r w:rsidRPr="00E36689">
        <w:rPr>
          <w:rFonts w:ascii="Calibri" w:hAnsi="Calibri" w:cs="Calibri"/>
        </w:rPr>
        <w:t xml:space="preserve">apparent in </w:t>
      </w:r>
      <w:r w:rsidR="00DE4B77">
        <w:rPr>
          <w:rFonts w:ascii="Calibri" w:hAnsi="Calibri" w:cs="Calibri"/>
        </w:rPr>
        <w:t>low-middle income countries (</w:t>
      </w:r>
      <w:r w:rsidRPr="00E36689">
        <w:rPr>
          <w:rFonts w:ascii="Calibri" w:hAnsi="Calibri" w:cs="Calibri"/>
        </w:rPr>
        <w:t>LMICs</w:t>
      </w:r>
      <w:r w:rsidR="00DE4B77">
        <w:rPr>
          <w:rFonts w:ascii="Calibri" w:hAnsi="Calibri" w:cs="Calibri"/>
        </w:rPr>
        <w:t>)</w:t>
      </w:r>
      <w:r w:rsidRPr="00E36689">
        <w:rPr>
          <w:rFonts w:ascii="Calibri" w:hAnsi="Calibri" w:cs="Calibri"/>
        </w:rPr>
        <w:t xml:space="preserve"> as the burden</w:t>
      </w:r>
      <w:r w:rsidR="00570C87" w:rsidRPr="00E36689">
        <w:rPr>
          <w:rFonts w:ascii="Calibri" w:hAnsi="Calibri" w:cs="Calibri"/>
        </w:rPr>
        <w:t xml:space="preserve"> of infectious diseases </w:t>
      </w:r>
      <w:r w:rsidRPr="00E36689">
        <w:rPr>
          <w:rFonts w:ascii="Calibri" w:hAnsi="Calibri" w:cs="Calibri"/>
        </w:rPr>
        <w:t>falls (</w:t>
      </w:r>
      <w:r w:rsidR="00664A97">
        <w:rPr>
          <w:rFonts w:ascii="Calibri" w:hAnsi="Calibri" w:cs="Calibri"/>
        </w:rPr>
        <w:t>5</w:t>
      </w:r>
      <w:r w:rsidRPr="00E36689">
        <w:rPr>
          <w:rFonts w:ascii="Calibri" w:hAnsi="Calibri" w:cs="Calibri"/>
        </w:rPr>
        <w:t>).  Further, the risk factor of</w:t>
      </w:r>
      <w:r w:rsidR="00570C87" w:rsidRPr="00E36689">
        <w:rPr>
          <w:rFonts w:ascii="Calibri" w:hAnsi="Calibri" w:cs="Calibri"/>
        </w:rPr>
        <w:t xml:space="preserve"> obesity is reaching epidemic proportions, </w:t>
      </w:r>
      <w:r w:rsidR="00E36689" w:rsidRPr="00E36689">
        <w:rPr>
          <w:rFonts w:ascii="Calibri" w:hAnsi="Calibri" w:cs="Calibri"/>
        </w:rPr>
        <w:t xml:space="preserve">and if unchecked </w:t>
      </w:r>
      <w:r w:rsidR="00E36689" w:rsidRPr="00E36689">
        <w:rPr>
          <w:rFonts w:ascii="Calibri" w:hAnsi="Calibri" w:cs="Calibri"/>
          <w:color w:val="505050"/>
        </w:rPr>
        <w:t xml:space="preserve">by 2025, global obesity prevalence </w:t>
      </w:r>
      <w:r w:rsidR="00E36689">
        <w:rPr>
          <w:rFonts w:ascii="Calibri" w:hAnsi="Calibri" w:cs="Calibri"/>
          <w:color w:val="505050"/>
        </w:rPr>
        <w:t>is predicted to</w:t>
      </w:r>
      <w:r w:rsidR="00E36689" w:rsidRPr="00E36689">
        <w:rPr>
          <w:rFonts w:ascii="Calibri" w:hAnsi="Calibri" w:cs="Calibri"/>
          <w:color w:val="505050"/>
        </w:rPr>
        <w:t xml:space="preserve"> reach 18% in men and </w:t>
      </w:r>
      <w:r w:rsidR="00E36689">
        <w:rPr>
          <w:rFonts w:ascii="Calibri" w:hAnsi="Calibri" w:cs="Calibri"/>
          <w:color w:val="505050"/>
        </w:rPr>
        <w:t xml:space="preserve">over </w:t>
      </w:r>
      <w:r w:rsidR="00E36689" w:rsidRPr="00E36689">
        <w:rPr>
          <w:rFonts w:ascii="Calibri" w:hAnsi="Calibri" w:cs="Calibri"/>
          <w:color w:val="505050"/>
        </w:rPr>
        <w:t>21% in women</w:t>
      </w:r>
      <w:r w:rsidR="00E36689">
        <w:rPr>
          <w:rFonts w:ascii="Calibri" w:hAnsi="Calibri" w:cs="Calibri"/>
          <w:color w:val="505050"/>
        </w:rPr>
        <w:t xml:space="preserve"> </w:t>
      </w:r>
      <w:r w:rsidRPr="00E36689">
        <w:rPr>
          <w:rFonts w:ascii="Calibri" w:hAnsi="Calibri" w:cs="Calibri"/>
        </w:rPr>
        <w:t>(</w:t>
      </w:r>
      <w:r w:rsidR="00664A97">
        <w:rPr>
          <w:rFonts w:ascii="Calibri" w:hAnsi="Calibri" w:cs="Calibri"/>
        </w:rPr>
        <w:t>8</w:t>
      </w:r>
      <w:r w:rsidRPr="00E36689">
        <w:rPr>
          <w:rFonts w:ascii="Calibri" w:hAnsi="Calibri" w:cs="Calibri"/>
        </w:rPr>
        <w:t>).  There is</w:t>
      </w:r>
      <w:r w:rsidR="00570C87" w:rsidRPr="00E36689">
        <w:rPr>
          <w:rFonts w:ascii="Calibri" w:hAnsi="Calibri" w:cs="Calibri"/>
        </w:rPr>
        <w:t xml:space="preserve"> no sign of this risk declining</w:t>
      </w:r>
      <w:r w:rsidRPr="00E36689">
        <w:rPr>
          <w:rFonts w:ascii="Calibri" w:hAnsi="Calibri" w:cs="Calibri"/>
        </w:rPr>
        <w:t>.  The economic</w:t>
      </w:r>
      <w:r w:rsidR="00570C87" w:rsidRPr="00E36689">
        <w:rPr>
          <w:rFonts w:ascii="Calibri" w:hAnsi="Calibri" w:cs="Calibri"/>
        </w:rPr>
        <w:t xml:space="preserve"> consequences of this problem are substantial </w:t>
      </w:r>
      <w:r w:rsidRPr="00E36689">
        <w:rPr>
          <w:rFonts w:ascii="Calibri" w:hAnsi="Calibri" w:cs="Calibri"/>
        </w:rPr>
        <w:t>and are likely to have serious long-term effects, especially for LMICs as their economies</w:t>
      </w:r>
      <w:r w:rsidR="00570C87" w:rsidRPr="00E36689">
        <w:rPr>
          <w:rFonts w:ascii="Calibri" w:hAnsi="Calibri" w:cs="Calibri"/>
        </w:rPr>
        <w:t xml:space="preserve"> grow following redu</w:t>
      </w:r>
      <w:r w:rsidR="00664A97">
        <w:rPr>
          <w:rFonts w:ascii="Calibri" w:hAnsi="Calibri" w:cs="Calibri"/>
        </w:rPr>
        <w:t>ctions in communicable diseases</w:t>
      </w:r>
      <w:r w:rsidRPr="00E36689">
        <w:rPr>
          <w:rFonts w:ascii="Calibri" w:hAnsi="Calibri" w:cs="Calibri"/>
        </w:rPr>
        <w:t xml:space="preserve">.  </w:t>
      </w:r>
    </w:p>
    <w:p w:rsidR="00737C21" w:rsidRDefault="00737C21" w:rsidP="00437C29">
      <w:r>
        <w:t>Given the scale of this challenge</w:t>
      </w:r>
      <w:r w:rsidR="00570C87">
        <w:t xml:space="preserve">, it is </w:t>
      </w:r>
      <w:r>
        <w:t>remarkable</w:t>
      </w:r>
      <w:r w:rsidR="00570C87">
        <w:t xml:space="preserve"> that it took so many years to be </w:t>
      </w:r>
      <w:r>
        <w:t>recognised.  NCDs did not</w:t>
      </w:r>
      <w:r w:rsidR="00570C87">
        <w:t xml:space="preserve"> figure in the Millennium Development Goals </w:t>
      </w:r>
      <w:r>
        <w:t>at all and it</w:t>
      </w:r>
      <w:r w:rsidR="00570C87">
        <w:t xml:space="preserve"> was not until 2011 that </w:t>
      </w:r>
      <w:r>
        <w:t xml:space="preserve">the first </w:t>
      </w:r>
      <w:r w:rsidR="00570C87">
        <w:t xml:space="preserve">United Nations High Level Meeting </w:t>
      </w:r>
      <w:r>
        <w:t xml:space="preserve">on the prevention and control of </w:t>
      </w:r>
      <w:r w:rsidR="00570C87">
        <w:t xml:space="preserve">NCDs took place </w:t>
      </w:r>
      <w:r>
        <w:t>(</w:t>
      </w:r>
      <w:r w:rsidR="000D5451">
        <w:t>9</w:t>
      </w:r>
      <w:r>
        <w:t>).  This was a visionary</w:t>
      </w:r>
      <w:r w:rsidR="00570C87">
        <w:t xml:space="preserve"> document, which set out </w:t>
      </w:r>
      <w:r>
        <w:t>clear recommendations</w:t>
      </w:r>
      <w:r w:rsidR="00570C87">
        <w:t xml:space="preserve"> for action across many domains, </w:t>
      </w:r>
      <w:r>
        <w:t>from healthcare</w:t>
      </w:r>
      <w:r w:rsidR="00570C87">
        <w:t xml:space="preserve"> through civil society to </w:t>
      </w:r>
      <w:r w:rsidR="000D5451">
        <w:t xml:space="preserve">engagement with </w:t>
      </w:r>
      <w:r w:rsidR="00570C87">
        <w:t xml:space="preserve">the private </w:t>
      </w:r>
      <w:r>
        <w:t>sector.  It established</w:t>
      </w:r>
      <w:r w:rsidR="00570C87">
        <w:t xml:space="preserve"> the basis for the inclusion of reduction </w:t>
      </w:r>
      <w:r>
        <w:t>in NCDs in the</w:t>
      </w:r>
      <w:r w:rsidR="00570C87">
        <w:t xml:space="preserve"> Sustainable Development Goals</w:t>
      </w:r>
      <w:r w:rsidR="00DE4B77">
        <w:t xml:space="preserve"> (SDGs)</w:t>
      </w:r>
      <w:r w:rsidR="00570C87">
        <w:t xml:space="preserve">, </w:t>
      </w:r>
      <w:r>
        <w:t>especially SDG</w:t>
      </w:r>
      <w:r w:rsidR="00570C87">
        <w:t xml:space="preserve"> 3.4 </w:t>
      </w:r>
      <w:r>
        <w:t>(</w:t>
      </w:r>
      <w:r w:rsidR="000D5451">
        <w:t>10</w:t>
      </w:r>
      <w:r w:rsidR="00570C87">
        <w:t>)</w:t>
      </w:r>
      <w:r>
        <w:t>.  Two United Nations</w:t>
      </w:r>
      <w:r w:rsidR="00570C87">
        <w:t xml:space="preserve"> High Level Meetings have taken place since 2011</w:t>
      </w:r>
      <w:r>
        <w:t>.  However the report of the third</w:t>
      </w:r>
      <w:r w:rsidR="00570C87">
        <w:t xml:space="preserve"> High Level Meeting, in 2018 </w:t>
      </w:r>
      <w:r>
        <w:t>(</w:t>
      </w:r>
      <w:r w:rsidR="000D5451">
        <w:t>1</w:t>
      </w:r>
      <w:r w:rsidR="00570C87">
        <w:t>1) e</w:t>
      </w:r>
      <w:r>
        <w:t xml:space="preserve">mphasised </w:t>
      </w:r>
      <w:r w:rsidR="00570C87">
        <w:t xml:space="preserve">that progress towards meeting SDG 3.4 has </w:t>
      </w:r>
      <w:r>
        <w:t>not been</w:t>
      </w:r>
      <w:r w:rsidR="00570C87">
        <w:t xml:space="preserve"> sufficient</w:t>
      </w:r>
      <w:r>
        <w:t xml:space="preserve">.  The recent </w:t>
      </w:r>
      <w:r w:rsidR="00570C87">
        <w:t>report on the Global Burden of Disease Study (</w:t>
      </w:r>
      <w:r w:rsidR="000D5451">
        <w:t>12</w:t>
      </w:r>
      <w:r>
        <w:t>) states that no countries are projected</w:t>
      </w:r>
      <w:r w:rsidR="00437C29">
        <w:t xml:space="preserve"> to meet the target reduction in deaths from NCDs by </w:t>
      </w:r>
      <w:r>
        <w:t xml:space="preserve">2030 – </w:t>
      </w:r>
      <w:r w:rsidR="00437C29">
        <w:t xml:space="preserve">the </w:t>
      </w:r>
      <w:r>
        <w:t xml:space="preserve">date set for </w:t>
      </w:r>
      <w:r w:rsidR="00437C29">
        <w:t>attaining the SDGs</w:t>
      </w:r>
      <w:r>
        <w:t xml:space="preserve">.  </w:t>
      </w:r>
    </w:p>
    <w:p w:rsidR="00AD42A1" w:rsidRDefault="00737C21" w:rsidP="00665BDD">
      <w:r>
        <w:t>Whilst there have been improvements</w:t>
      </w:r>
      <w:r w:rsidR="00437C29">
        <w:t xml:space="preserve"> in early diagnostic measures for CVD</w:t>
      </w:r>
      <w:r w:rsidR="00852DDB">
        <w:t xml:space="preserve">, their use is relevant to high resource settings and is not without problems </w:t>
      </w:r>
      <w:r>
        <w:t>(</w:t>
      </w:r>
      <w:r w:rsidR="00852DDB">
        <w:t>e.g. see 13,14</w:t>
      </w:r>
      <w:r>
        <w:t>)</w:t>
      </w:r>
      <w:r w:rsidR="00437C29">
        <w:t xml:space="preserve"> and newer therapies for risk reduction </w:t>
      </w:r>
      <w:r>
        <w:t>as noted above</w:t>
      </w:r>
      <w:r w:rsidR="00411548">
        <w:t xml:space="preserve"> (6)</w:t>
      </w:r>
      <w:r w:rsidR="00437C29">
        <w:t>,</w:t>
      </w:r>
      <w:r>
        <w:t xml:space="preserve"> the reduction</w:t>
      </w:r>
      <w:r w:rsidR="00437C29">
        <w:t xml:space="preserve"> of such risk overall on a </w:t>
      </w:r>
      <w:r>
        <w:t>global scale does not seem</w:t>
      </w:r>
      <w:r w:rsidR="00437C29">
        <w:t xml:space="preserve"> to be taking place</w:t>
      </w:r>
      <w:r>
        <w:t>.  This is particularly</w:t>
      </w:r>
      <w:r w:rsidR="00437C29">
        <w:t xml:space="preserve"> true of obesity</w:t>
      </w:r>
      <w:r>
        <w:t>.  Weight loss in</w:t>
      </w:r>
      <w:r w:rsidR="00437C29">
        <w:t xml:space="preserve"> adults is notoriously hard to achieve and maintain, </w:t>
      </w:r>
      <w:r>
        <w:t xml:space="preserve">in part because it is </w:t>
      </w:r>
      <w:r w:rsidR="00437C29">
        <w:t xml:space="preserve">very hard to reset appetite and </w:t>
      </w:r>
      <w:r>
        <w:t>satiety mechanisms</w:t>
      </w:r>
      <w:r w:rsidR="00437C29">
        <w:t xml:space="preserve"> to a new level even after a prolonged period of </w:t>
      </w:r>
      <w:r>
        <w:t>enforced</w:t>
      </w:r>
      <w:r w:rsidR="00437C29">
        <w:t xml:space="preserve"> weight reduction </w:t>
      </w:r>
      <w:r>
        <w:t>(</w:t>
      </w:r>
      <w:r w:rsidR="00411548">
        <w:t>15</w:t>
      </w:r>
      <w:r>
        <w:t xml:space="preserve">).  Apart from </w:t>
      </w:r>
      <w:r w:rsidR="00437C29">
        <w:t xml:space="preserve">the plethora of amateur, professional and proprietary weight loss products and </w:t>
      </w:r>
      <w:r>
        <w:lastRenderedPageBreak/>
        <w:t>manuals, the nutritional</w:t>
      </w:r>
      <w:r w:rsidR="00437C29">
        <w:t xml:space="preserve"> literature reports a range of views </w:t>
      </w:r>
      <w:r>
        <w:t>about the roles</w:t>
      </w:r>
      <w:r w:rsidR="00437C29">
        <w:t xml:space="preserve"> weight loss or </w:t>
      </w:r>
      <w:r>
        <w:t>health promotion</w:t>
      </w:r>
      <w:r w:rsidR="00437C29">
        <w:t xml:space="preserve"> of low-fat versus low-carbohydrate </w:t>
      </w:r>
      <w:r>
        <w:t>diets (</w:t>
      </w:r>
      <w:r w:rsidR="00411548">
        <w:t>16</w:t>
      </w:r>
      <w:r>
        <w:t>), dietary fibre</w:t>
      </w:r>
      <w:r w:rsidR="00437C29">
        <w:t xml:space="preserve"> </w:t>
      </w:r>
      <w:r>
        <w:t>(</w:t>
      </w:r>
      <w:r w:rsidR="00AD42A1">
        <w:t>17</w:t>
      </w:r>
      <w:r>
        <w:t>) and polyunsaturated</w:t>
      </w:r>
      <w:r w:rsidR="00665BDD">
        <w:t xml:space="preserve"> fatty acids </w:t>
      </w:r>
      <w:r>
        <w:t>(</w:t>
      </w:r>
      <w:r w:rsidR="00AD42A1">
        <w:t>18</w:t>
      </w:r>
      <w:r>
        <w:t xml:space="preserve">) and their </w:t>
      </w:r>
      <w:r w:rsidR="00665BDD">
        <w:t xml:space="preserve">interaction with statins </w:t>
      </w:r>
      <w:r>
        <w:t>(</w:t>
      </w:r>
      <w:r w:rsidR="00AD42A1">
        <w:t>19).</w:t>
      </w:r>
    </w:p>
    <w:p w:rsidR="00665BDD" w:rsidRDefault="00737C21" w:rsidP="00665BDD">
      <w:r>
        <w:t>Not surprisingly</w:t>
      </w:r>
      <w:r w:rsidR="00665BDD">
        <w:t xml:space="preserve">, members of the public are confused by these apparently </w:t>
      </w:r>
      <w:r>
        <w:t>conflicting professional</w:t>
      </w:r>
      <w:r w:rsidR="00665BDD">
        <w:t xml:space="preserve"> opinions and consequently </w:t>
      </w:r>
      <w:r>
        <w:t>disinclined</w:t>
      </w:r>
      <w:r w:rsidR="00665BDD">
        <w:t xml:space="preserve"> to act</w:t>
      </w:r>
      <w:r>
        <w:t>.  This lack</w:t>
      </w:r>
      <w:r w:rsidR="00665BDD">
        <w:t xml:space="preserve"> of motivation is diametrically opposed to the view of many Western governments </w:t>
      </w:r>
      <w:r>
        <w:t>which seek to transfer</w:t>
      </w:r>
      <w:r w:rsidR="00665BDD">
        <w:t xml:space="preserve"> responsibility to individuals, </w:t>
      </w:r>
      <w:r>
        <w:t>to avoid a</w:t>
      </w:r>
      <w:r w:rsidR="00665BDD">
        <w:t xml:space="preserve"> “nanny state” </w:t>
      </w:r>
      <w:r>
        <w:t>policy.  This is sometimes</w:t>
      </w:r>
      <w:r w:rsidR="00665BDD">
        <w:t xml:space="preserve"> justified in neo-liberal </w:t>
      </w:r>
      <w:r>
        <w:t>political terms</w:t>
      </w:r>
      <w:r w:rsidR="00665BDD">
        <w:t>,</w:t>
      </w:r>
      <w:r>
        <w:t xml:space="preserve"> but</w:t>
      </w:r>
      <w:r w:rsidR="00665BDD">
        <w:t xml:space="preserve"> in reality it places the </w:t>
      </w:r>
      <w:r w:rsidR="00AD42A1">
        <w:t>responsibility</w:t>
      </w:r>
      <w:r w:rsidR="00665BDD">
        <w:t xml:space="preserve"> </w:t>
      </w:r>
      <w:r w:rsidR="00AD42A1">
        <w:t xml:space="preserve">for </w:t>
      </w:r>
      <w:r>
        <w:t>act</w:t>
      </w:r>
      <w:r w:rsidR="00AD42A1">
        <w:t>ion</w:t>
      </w:r>
      <w:r>
        <w:t xml:space="preserve"> on</w:t>
      </w:r>
      <w:r w:rsidR="00665BDD">
        <w:t xml:space="preserve"> precisely those individuals least able to do </w:t>
      </w:r>
      <w:r>
        <w:t>so, especially</w:t>
      </w:r>
      <w:r w:rsidR="00665BDD">
        <w:t xml:space="preserve"> those of low educational attainment or socio-economic </w:t>
      </w:r>
      <w:r>
        <w:t>status, rather than recognising</w:t>
      </w:r>
      <w:r w:rsidR="00665BDD">
        <w:t xml:space="preserve"> the wider social contexts which </w:t>
      </w:r>
      <w:r>
        <w:t>lead to</w:t>
      </w:r>
      <w:r w:rsidR="00665BDD">
        <w:t xml:space="preserve"> unhealthy lifestyles</w:t>
      </w:r>
      <w:r w:rsidR="00AD42A1">
        <w:t xml:space="preserve"> (20)</w:t>
      </w:r>
      <w:r>
        <w:t>.  A particular problem</w:t>
      </w:r>
      <w:r w:rsidR="00665BDD">
        <w:t xml:space="preserve"> in relation to nutrition is that a h</w:t>
      </w:r>
      <w:r>
        <w:t>igh</w:t>
      </w:r>
      <w:r w:rsidR="00665BDD">
        <w:t xml:space="preserve"> percentage of the </w:t>
      </w:r>
      <w:r>
        <w:t>foods consumed</w:t>
      </w:r>
      <w:r w:rsidR="00665BDD">
        <w:t xml:space="preserve"> globally are produced by a relatively </w:t>
      </w:r>
      <w:r>
        <w:t xml:space="preserve">small number of </w:t>
      </w:r>
      <w:r w:rsidR="00665BDD">
        <w:t>multinational companies</w:t>
      </w:r>
      <w:r>
        <w:t>.  As these operate</w:t>
      </w:r>
      <w:r w:rsidR="00665BDD">
        <w:t xml:space="preserve"> across national jurisdictions, they cannot easily be regulated by nation states through legislation, </w:t>
      </w:r>
      <w:r>
        <w:t>taxation etc.  Whilst some countries</w:t>
      </w:r>
      <w:r w:rsidR="00665BDD">
        <w:t xml:space="preserve"> have imposed taxes on, </w:t>
      </w:r>
      <w:r>
        <w:t>for example, the</w:t>
      </w:r>
      <w:r w:rsidR="00665BDD">
        <w:t xml:space="preserve"> sugar content in beverages, </w:t>
      </w:r>
      <w:r>
        <w:t xml:space="preserve">such measures </w:t>
      </w:r>
      <w:r w:rsidR="00665BDD">
        <w:t xml:space="preserve">alone are unlikely to have </w:t>
      </w:r>
      <w:r>
        <w:t xml:space="preserve">substantial </w:t>
      </w:r>
      <w:r w:rsidR="00665BDD">
        <w:t>impact</w:t>
      </w:r>
      <w:r>
        <w:t xml:space="preserve">.  </w:t>
      </w:r>
    </w:p>
    <w:p w:rsidR="00737C21" w:rsidRDefault="00737C21" w:rsidP="004905BB">
      <w:r>
        <w:t xml:space="preserve">In summary, </w:t>
      </w:r>
      <w:r w:rsidR="00665BDD">
        <w:t xml:space="preserve">it seems that for </w:t>
      </w:r>
      <w:r>
        <w:t>CVD, i.e. NCD</w:t>
      </w:r>
      <w:r w:rsidR="00665BDD">
        <w:t>,</w:t>
      </w:r>
      <w:r>
        <w:t xml:space="preserve"> risk factors</w:t>
      </w:r>
      <w:r w:rsidR="00665BDD">
        <w:t xml:space="preserve"> in particular obesity, </w:t>
      </w:r>
      <w:r>
        <w:t>we face a perfect storm (</w:t>
      </w:r>
      <w:r w:rsidR="0055509C">
        <w:t>21</w:t>
      </w:r>
      <w:r>
        <w:t>).  The evidence</w:t>
      </w:r>
      <w:r w:rsidR="00665BDD">
        <w:t xml:space="preserve"> on how best to reduce them is conflicting or uncertain; </w:t>
      </w:r>
      <w:r>
        <w:t>the risks at the</w:t>
      </w:r>
      <w:r w:rsidR="004905BB">
        <w:t xml:space="preserve"> population level of not reducing them are </w:t>
      </w:r>
      <w:r>
        <w:t>large; actors other than</w:t>
      </w:r>
      <w:r w:rsidR="004905BB">
        <w:t xml:space="preserve"> national governments play a substantial </w:t>
      </w:r>
      <w:r>
        <w:t>role with major economic</w:t>
      </w:r>
      <w:r w:rsidR="004905BB">
        <w:t xml:space="preserve"> consequences</w:t>
      </w:r>
      <w:r>
        <w:t>; the need for action to reduce risks has onl</w:t>
      </w:r>
      <w:r w:rsidR="004905BB">
        <w:t>y recently recei</w:t>
      </w:r>
      <w:r>
        <w:t>ved</w:t>
      </w:r>
      <w:r w:rsidR="004905BB">
        <w:t xml:space="preserve"> emphasis at the level of </w:t>
      </w:r>
      <w:r>
        <w:t>global</w:t>
      </w:r>
      <w:r w:rsidR="004905BB">
        <w:t xml:space="preserve"> bodies such as the </w:t>
      </w:r>
      <w:r>
        <w:t>United</w:t>
      </w:r>
      <w:r w:rsidR="004905BB">
        <w:t xml:space="preserve"> Nations</w:t>
      </w:r>
      <w:r>
        <w:t xml:space="preserve">; </w:t>
      </w:r>
      <w:r w:rsidR="004905BB">
        <w:t xml:space="preserve">national governments are uncertain about how to act to produce </w:t>
      </w:r>
      <w:r>
        <w:t>beneficial health</w:t>
      </w:r>
      <w:r w:rsidR="004905BB">
        <w:t xml:space="preserve"> effects in the short</w:t>
      </w:r>
      <w:r w:rsidR="0055509C">
        <w:t>-</w:t>
      </w:r>
      <w:r w:rsidR="004905BB">
        <w:t xml:space="preserve"> to medium</w:t>
      </w:r>
      <w:r w:rsidR="0055509C">
        <w:t>-</w:t>
      </w:r>
      <w:r w:rsidR="004905BB">
        <w:t xml:space="preserve">term </w:t>
      </w:r>
      <w:r>
        <w:t>necessary to</w:t>
      </w:r>
      <w:r w:rsidR="004905BB">
        <w:t xml:space="preserve"> derive policy </w:t>
      </w:r>
      <w:r>
        <w:t>decisions</w:t>
      </w:r>
      <w:r w:rsidR="004905BB">
        <w:t xml:space="preserve"> and are unsure of the economic cost </w:t>
      </w:r>
      <w:r>
        <w:t>versus benefit; the public</w:t>
      </w:r>
      <w:r w:rsidR="004905BB">
        <w:t xml:space="preserve"> in many countries are not motivated to </w:t>
      </w:r>
      <w:r>
        <w:t xml:space="preserve">act and </w:t>
      </w:r>
      <w:r w:rsidR="004905BB">
        <w:t xml:space="preserve">are confused by conflicting </w:t>
      </w:r>
      <w:r>
        <w:t>advice, and groups at particular risk are</w:t>
      </w:r>
      <w:r w:rsidR="004905BB">
        <w:t xml:space="preserve"> not aware of or engaged with </w:t>
      </w:r>
      <w:r>
        <w:t xml:space="preserve">the need to </w:t>
      </w:r>
      <w:r w:rsidR="004905BB">
        <w:t xml:space="preserve">act to </w:t>
      </w:r>
      <w:r>
        <w:t xml:space="preserve">reduce </w:t>
      </w:r>
      <w:r w:rsidR="0055509C">
        <w:lastRenderedPageBreak/>
        <w:t>such risk.  This constitutes a ‘</w:t>
      </w:r>
      <w:r>
        <w:t>post</w:t>
      </w:r>
      <w:r w:rsidR="0055509C">
        <w:t>-</w:t>
      </w:r>
      <w:r>
        <w:t>normal</w:t>
      </w:r>
      <w:r w:rsidR="0055509C">
        <w:t>’</w:t>
      </w:r>
      <w:r>
        <w:t xml:space="preserve"> scientific </w:t>
      </w:r>
      <w:r w:rsidR="004905BB">
        <w:t>and strategy problem</w:t>
      </w:r>
      <w:r w:rsidR="0055509C">
        <w:t xml:space="preserve"> (22)</w:t>
      </w:r>
      <w:r>
        <w:t xml:space="preserve">.  We do indeed have a problem.  </w:t>
      </w:r>
    </w:p>
    <w:p w:rsidR="008473F9" w:rsidRDefault="008473F9" w:rsidP="004905BB">
      <w:pPr>
        <w:rPr>
          <w:u w:val="single"/>
        </w:rPr>
      </w:pPr>
    </w:p>
    <w:p w:rsidR="00165BF4" w:rsidRPr="0045548E" w:rsidRDefault="00165BF4" w:rsidP="004905BB">
      <w:pPr>
        <w:rPr>
          <w:u w:val="single"/>
        </w:rPr>
      </w:pPr>
      <w:r w:rsidRPr="0045548E">
        <w:rPr>
          <w:u w:val="single"/>
        </w:rPr>
        <w:t>Taking a Life Course perspective</w:t>
      </w:r>
    </w:p>
    <w:p w:rsidR="00165BF4" w:rsidRDefault="00165BF4" w:rsidP="0045548E">
      <w:r>
        <w:t>From the summary</w:t>
      </w:r>
      <w:r w:rsidR="0045548E">
        <w:t xml:space="preserve"> above it is clear that there are important </w:t>
      </w:r>
      <w:r>
        <w:t xml:space="preserve">elements </w:t>
      </w:r>
      <w:r w:rsidR="0045548E">
        <w:t xml:space="preserve">of our strategy to address </w:t>
      </w:r>
      <w:r>
        <w:t>CVD</w:t>
      </w:r>
      <w:r w:rsidR="0045548E">
        <w:t xml:space="preserve"> risk factors which are missing</w:t>
      </w:r>
      <w:r>
        <w:t>.  This nece</w:t>
      </w:r>
      <w:r w:rsidR="0045548E">
        <w:t>ssitates taking a new perspective on the problem</w:t>
      </w:r>
      <w:r>
        <w:t xml:space="preserve">.  </w:t>
      </w:r>
    </w:p>
    <w:p w:rsidR="00165BF4" w:rsidRDefault="00165BF4" w:rsidP="004905BB"/>
    <w:p w:rsidR="00165BF4" w:rsidRDefault="00165BF4" w:rsidP="00760ED2">
      <w:r>
        <w:t xml:space="preserve">First, even though it is well known </w:t>
      </w:r>
      <w:r w:rsidR="006D7592">
        <w:t>that CVD</w:t>
      </w:r>
      <w:r w:rsidR="008450E1">
        <w:t xml:space="preserve">s are chronic </w:t>
      </w:r>
      <w:r w:rsidR="00760ED2">
        <w:t xml:space="preserve">conditions, </w:t>
      </w:r>
      <w:r>
        <w:t>the importance</w:t>
      </w:r>
      <w:r w:rsidR="00760ED2">
        <w:t xml:space="preserve"> of adapting a life course perspective is not widely </w:t>
      </w:r>
      <w:r>
        <w:t>appreciated.  The life</w:t>
      </w:r>
      <w:r w:rsidR="00760ED2">
        <w:t xml:space="preserve"> course </w:t>
      </w:r>
      <w:r w:rsidR="008450E1">
        <w:t xml:space="preserve">view of NCDs </w:t>
      </w:r>
      <w:r w:rsidR="00760ED2">
        <w:t xml:space="preserve">is that risk commences </w:t>
      </w:r>
      <w:r>
        <w:t>many years before clinical</w:t>
      </w:r>
      <w:r w:rsidR="00760ED2">
        <w:t xml:space="preserve"> presentation with </w:t>
      </w:r>
      <w:r>
        <w:t>disease and can follow several pathways from a theoretical</w:t>
      </w:r>
      <w:r w:rsidR="008450E1">
        <w:t xml:space="preserve"> point of view </w:t>
      </w:r>
      <w:r>
        <w:t>(</w:t>
      </w:r>
      <w:r w:rsidR="006D7592">
        <w:t>23,24</w:t>
      </w:r>
      <w:r>
        <w:t xml:space="preserve">).  Risk is therefore </w:t>
      </w:r>
      <w:r w:rsidR="008450E1">
        <w:t>path</w:t>
      </w:r>
      <w:r w:rsidR="00760ED2">
        <w:t>way</w:t>
      </w:r>
      <w:r w:rsidR="006D7592">
        <w:t>-</w:t>
      </w:r>
      <w:r w:rsidR="00760ED2">
        <w:t>depende</w:t>
      </w:r>
      <w:r w:rsidR="008450E1">
        <w:t>nt</w:t>
      </w:r>
      <w:r w:rsidR="00760ED2">
        <w:t xml:space="preserve">, i.e. </w:t>
      </w:r>
      <w:r>
        <w:t>individual</w:t>
      </w:r>
      <w:r w:rsidR="00760ED2">
        <w:t xml:space="preserve"> risk at any time is </w:t>
      </w:r>
      <w:r>
        <w:t>not only (</w:t>
      </w:r>
      <w:r w:rsidR="00760ED2">
        <w:t>or even primarily)</w:t>
      </w:r>
      <w:r w:rsidR="008450E1">
        <w:t xml:space="preserve"> dependent on </w:t>
      </w:r>
      <w:r w:rsidR="006D7592">
        <w:t xml:space="preserve">the </w:t>
      </w:r>
      <w:r>
        <w:t xml:space="preserve">conditions </w:t>
      </w:r>
      <w:r w:rsidR="00760ED2">
        <w:t xml:space="preserve">such as behaviour or environmental </w:t>
      </w:r>
      <w:r>
        <w:t>exposures</w:t>
      </w:r>
      <w:r w:rsidR="00760ED2">
        <w:t xml:space="preserve"> at that point in time, but on the </w:t>
      </w:r>
      <w:r>
        <w:t>pathway</w:t>
      </w:r>
      <w:r w:rsidR="008450E1">
        <w:t xml:space="preserve"> across the foregoing </w:t>
      </w:r>
      <w:r>
        <w:t>life course which an individual</w:t>
      </w:r>
      <w:r w:rsidR="00760ED2">
        <w:t xml:space="preserve"> took to reach that point</w:t>
      </w:r>
      <w:r>
        <w:t>.  This approach</w:t>
      </w:r>
      <w:r w:rsidR="008450E1">
        <w:t xml:space="preserve"> has been particularly applied to ageing, </w:t>
      </w:r>
      <w:r>
        <w:t xml:space="preserve">separating health </w:t>
      </w:r>
      <w:r w:rsidR="00760ED2">
        <w:t xml:space="preserve">into various domains </w:t>
      </w:r>
      <w:r w:rsidR="006D7592">
        <w:t>in</w:t>
      </w:r>
      <w:r w:rsidR="00760ED2">
        <w:t xml:space="preserve"> which </w:t>
      </w:r>
      <w:r>
        <w:t>cardio-metabolic</w:t>
      </w:r>
      <w:r w:rsidR="00760ED2">
        <w:t xml:space="preserve"> function</w:t>
      </w:r>
      <w:r w:rsidR="008450E1">
        <w:t xml:space="preserve"> </w:t>
      </w:r>
      <w:r w:rsidR="006D7592">
        <w:t>relates to the ability to be mobile</w:t>
      </w:r>
      <w:r w:rsidR="002E1E79">
        <w:t xml:space="preserve">, </w:t>
      </w:r>
      <w:r w:rsidR="00760ED2">
        <w:t xml:space="preserve">and </w:t>
      </w:r>
      <w:r>
        <w:t>viewing health as a</w:t>
      </w:r>
      <w:r w:rsidR="00760ED2">
        <w:t xml:space="preserve"> combination of intrinsic </w:t>
      </w:r>
      <w:r>
        <w:t>capacity (defined as</w:t>
      </w:r>
      <w:r w:rsidR="002E1E79">
        <w:t xml:space="preserve"> the composite of all the physical and mental capacities that an individual can draw on)</w:t>
      </w:r>
      <w:r>
        <w:t xml:space="preserve"> </w:t>
      </w:r>
      <w:r w:rsidR="00760ED2">
        <w:t xml:space="preserve">and functional ability (defined as </w:t>
      </w:r>
      <w:r w:rsidR="002E1E79">
        <w:t>the health-related attributes that enable people to be and to do what they what they have reason to value</w:t>
      </w:r>
      <w:r w:rsidR="008450E1">
        <w:t>)</w:t>
      </w:r>
      <w:r w:rsidR="00760ED2">
        <w:t xml:space="preserve"> </w:t>
      </w:r>
      <w:r>
        <w:t>(</w:t>
      </w:r>
      <w:r w:rsidR="002E1E79">
        <w:t>25</w:t>
      </w:r>
      <w:r>
        <w:t xml:space="preserve">).  </w:t>
      </w:r>
      <w:r w:rsidR="00DE4B77">
        <w:t xml:space="preserve">This model </w:t>
      </w:r>
      <w:r>
        <w:t>ha</w:t>
      </w:r>
      <w:r w:rsidR="00DE4B77">
        <w:t>s</w:t>
      </w:r>
      <w:r w:rsidR="008450E1">
        <w:t xml:space="preserve"> applied to</w:t>
      </w:r>
      <w:r w:rsidR="00760ED2">
        <w:t xml:space="preserve"> cardiovascular </w:t>
      </w:r>
      <w:r>
        <w:t>function in relation to</w:t>
      </w:r>
      <w:r w:rsidR="00760ED2">
        <w:t xml:space="preserve"> endothelial function, </w:t>
      </w:r>
      <w:r>
        <w:t>the effects</w:t>
      </w:r>
      <w:r w:rsidR="00760ED2">
        <w:t xml:space="preserve"> of oxidative stress, </w:t>
      </w:r>
      <w:r>
        <w:t>nutrition and stem cell capacit</w:t>
      </w:r>
      <w:r w:rsidR="00760ED2">
        <w:t>ies</w:t>
      </w:r>
      <w:r>
        <w:t xml:space="preserve"> (</w:t>
      </w:r>
      <w:r w:rsidR="002E1E79">
        <w:t>26</w:t>
      </w:r>
      <w:r w:rsidR="004A592D">
        <w:t xml:space="preserve">). </w:t>
      </w:r>
    </w:p>
    <w:p w:rsidR="00165BF4" w:rsidRDefault="00DE4B77" w:rsidP="009B40C4">
      <w:r>
        <w:lastRenderedPageBreak/>
        <w:t>T</w:t>
      </w:r>
      <w:r w:rsidR="008450E1">
        <w:t>he extent</w:t>
      </w:r>
      <w:r w:rsidR="00760ED2">
        <w:t xml:space="preserve"> to which governments in the </w:t>
      </w:r>
      <w:r w:rsidR="00165BF4">
        <w:t>EU region have</w:t>
      </w:r>
      <w:r w:rsidR="004A592D">
        <w:t xml:space="preserve"> ado</w:t>
      </w:r>
      <w:r w:rsidR="00760ED2">
        <w:t xml:space="preserve">pted a life course approach </w:t>
      </w:r>
      <w:r w:rsidR="00165BF4">
        <w:t>and developed some policy</w:t>
      </w:r>
      <w:r w:rsidR="00760ED2">
        <w:t xml:space="preserve"> considerations for </w:t>
      </w:r>
      <w:r w:rsidR="00165BF4">
        <w:t>implementing</w:t>
      </w:r>
      <w:r w:rsidR="00760ED2">
        <w:t xml:space="preserve"> </w:t>
      </w:r>
      <w:r w:rsidR="008450E1">
        <w:t>and measuring</w:t>
      </w:r>
      <w:r w:rsidR="00760ED2">
        <w:t xml:space="preserve"> this approach in public </w:t>
      </w:r>
      <w:r w:rsidR="00165BF4">
        <w:t xml:space="preserve">health </w:t>
      </w:r>
      <w:r>
        <w:t xml:space="preserve">was recently reviewed </w:t>
      </w:r>
      <w:r w:rsidR="00165BF4">
        <w:t>(</w:t>
      </w:r>
      <w:r w:rsidR="004A592D">
        <w:t>27</w:t>
      </w:r>
      <w:r w:rsidR="00165BF4">
        <w:t xml:space="preserve">).  At the </w:t>
      </w:r>
      <w:r w:rsidR="008450E1">
        <w:t>simplest level, there are</w:t>
      </w:r>
      <w:r w:rsidR="00760ED2">
        <w:t xml:space="preserve"> three phases of the life course </w:t>
      </w:r>
      <w:r w:rsidR="00165BF4">
        <w:t>relevant</w:t>
      </w:r>
      <w:r w:rsidR="00760ED2">
        <w:t xml:space="preserve"> to any organ system or functional </w:t>
      </w:r>
      <w:r w:rsidR="00165BF4">
        <w:t>domain, each of</w:t>
      </w:r>
      <w:r w:rsidR="008450E1">
        <w:t xml:space="preserve"> which have consequences</w:t>
      </w:r>
      <w:r w:rsidR="00760ED2">
        <w:t xml:space="preserve"> for initiatives </w:t>
      </w:r>
      <w:r w:rsidR="00165BF4">
        <w:t>aimed at reducing</w:t>
      </w:r>
      <w:r w:rsidR="00760ED2">
        <w:t xml:space="preserve"> risk</w:t>
      </w:r>
      <w:r w:rsidR="00165BF4">
        <w:t>.  The first is a</w:t>
      </w:r>
      <w:r w:rsidR="008450E1">
        <w:t xml:space="preserve"> developmental phase</w:t>
      </w:r>
      <w:r w:rsidR="00760ED2">
        <w:t xml:space="preserve">, when structure and </w:t>
      </w:r>
      <w:r w:rsidR="00165BF4">
        <w:t>function increase</w:t>
      </w:r>
      <w:r w:rsidR="00760ED2">
        <w:t xml:space="preserve"> to a maximum level</w:t>
      </w:r>
      <w:r w:rsidR="00165BF4">
        <w:t>.  The time in the life course</w:t>
      </w:r>
      <w:r w:rsidR="008450E1">
        <w:t xml:space="preserve"> when this is achieved</w:t>
      </w:r>
      <w:r w:rsidR="00760ED2">
        <w:t xml:space="preserve"> varies between the body’s s</w:t>
      </w:r>
      <w:r w:rsidR="00165BF4">
        <w:t>ystems: for example</w:t>
      </w:r>
      <w:r w:rsidR="00760ED2">
        <w:t xml:space="preserve"> for renal function t</w:t>
      </w:r>
      <w:r w:rsidR="008450E1">
        <w:t>he lifelong complement of n</w:t>
      </w:r>
      <w:r w:rsidR="00165BF4">
        <w:t>ephrons is established</w:t>
      </w:r>
      <w:r w:rsidR="00760ED2">
        <w:t xml:space="preserve"> </w:t>
      </w:r>
      <w:r w:rsidR="004A592D">
        <w:t>prenatally in the human</w:t>
      </w:r>
      <w:r w:rsidR="00760ED2">
        <w:t xml:space="preserve"> </w:t>
      </w:r>
      <w:r w:rsidR="004A592D">
        <w:t xml:space="preserve">(28) </w:t>
      </w:r>
      <w:r w:rsidR="00165BF4">
        <w:t xml:space="preserve">and cannot be </w:t>
      </w:r>
      <w:r w:rsidR="00760ED2">
        <w:t>modified subsequently</w:t>
      </w:r>
      <w:r w:rsidR="00165BF4">
        <w:t>; for bone density</w:t>
      </w:r>
      <w:r w:rsidR="00760ED2">
        <w:t xml:space="preserve"> the maximum is </w:t>
      </w:r>
      <w:r w:rsidR="004A592D">
        <w:t xml:space="preserve">not </w:t>
      </w:r>
      <w:r w:rsidR="00760ED2">
        <w:t xml:space="preserve">achieved </w:t>
      </w:r>
      <w:r w:rsidR="004A592D">
        <w:t>until</w:t>
      </w:r>
      <w:r w:rsidR="00760ED2">
        <w:t xml:space="preserve"> </w:t>
      </w:r>
      <w:r w:rsidR="004A592D">
        <w:t>late adolescence (29)</w:t>
      </w:r>
      <w:r w:rsidR="00165BF4">
        <w:t xml:space="preserve">.  </w:t>
      </w:r>
      <w:r w:rsidR="00E74DD3">
        <w:t>Notwithstanding</w:t>
      </w:r>
      <w:r w:rsidR="008450E1">
        <w:t xml:space="preserve"> this variation, </w:t>
      </w:r>
      <w:r w:rsidR="00760ED2">
        <w:t xml:space="preserve">however, </w:t>
      </w:r>
      <w:r w:rsidR="00165BF4">
        <w:t xml:space="preserve">the principle holds for all body </w:t>
      </w:r>
      <w:r w:rsidR="00760ED2">
        <w:t>systems that promotion of healthy development</w:t>
      </w:r>
      <w:r w:rsidR="009B40C4">
        <w:t xml:space="preserve"> during a c</w:t>
      </w:r>
      <w:r w:rsidR="00165BF4">
        <w:t xml:space="preserve">ritical </w:t>
      </w:r>
      <w:r w:rsidR="008450E1">
        <w:t>or sensitive period</w:t>
      </w:r>
      <w:r w:rsidR="009B40C4">
        <w:t xml:space="preserve"> maximises the peak function attained by an </w:t>
      </w:r>
      <w:r w:rsidR="00165BF4">
        <w:t xml:space="preserve">individual.  </w:t>
      </w:r>
    </w:p>
    <w:p w:rsidR="00165BF4" w:rsidRDefault="00165BF4" w:rsidP="009B40C4">
      <w:r>
        <w:t>The second life course</w:t>
      </w:r>
      <w:r w:rsidR="008450E1">
        <w:t xml:space="preserve"> phase constitutes</w:t>
      </w:r>
      <w:r w:rsidR="009B40C4">
        <w:t xml:space="preserve"> a period over which </w:t>
      </w:r>
      <w:r>
        <w:t>maximum</w:t>
      </w:r>
      <w:r w:rsidR="009B40C4">
        <w:t xml:space="preserve"> function of the system is </w:t>
      </w:r>
      <w:r w:rsidR="004A592D">
        <w:t>maintained (see 30</w:t>
      </w:r>
      <w:r>
        <w:t>).  This is usually</w:t>
      </w:r>
      <w:r w:rsidR="008450E1">
        <w:t xml:space="preserve"> several years but may extend</w:t>
      </w:r>
      <w:r w:rsidR="009B40C4">
        <w:t xml:space="preserve"> to </w:t>
      </w:r>
      <w:r>
        <w:t xml:space="preserve">decades.  It is important </w:t>
      </w:r>
      <w:r w:rsidR="008450E1">
        <w:t>to recognise that here</w:t>
      </w:r>
      <w:r w:rsidR="009B40C4">
        <w:t xml:space="preserve"> the </w:t>
      </w:r>
      <w:r>
        <w:t>combination of</w:t>
      </w:r>
      <w:r w:rsidR="009B40C4">
        <w:t xml:space="preserve"> intrinsic capacity and functional ability, </w:t>
      </w:r>
      <w:r>
        <w:t>i.e.</w:t>
      </w:r>
      <w:r w:rsidR="009B40C4">
        <w:t xml:space="preserve"> all aspects of the system, </w:t>
      </w:r>
      <w:r>
        <w:t xml:space="preserve">is what matters.  Thus, even though the </w:t>
      </w:r>
      <w:r w:rsidR="008450E1">
        <w:t xml:space="preserve">complement of </w:t>
      </w:r>
      <w:r>
        <w:t>fast- versus</w:t>
      </w:r>
      <w:r w:rsidR="009B40C4">
        <w:t xml:space="preserve"> slow</w:t>
      </w:r>
      <w:r w:rsidR="00FD3462">
        <w:t>- twitch skeletal muscle fibres</w:t>
      </w:r>
      <w:r w:rsidR="009B40C4">
        <w:t xml:space="preserve"> </w:t>
      </w:r>
      <w:r>
        <w:t>or</w:t>
      </w:r>
      <w:r w:rsidR="008450E1">
        <w:t xml:space="preserve"> cardio-myocytes</w:t>
      </w:r>
      <w:r w:rsidR="009B40C4">
        <w:t xml:space="preserve"> </w:t>
      </w:r>
      <w:r>
        <w:t>is established in</w:t>
      </w:r>
      <w:r w:rsidR="009B40C4">
        <w:t xml:space="preserve"> early life, </w:t>
      </w:r>
      <w:r w:rsidR="00FD3462">
        <w:t xml:space="preserve">at least in large animals (31,32), </w:t>
      </w:r>
      <w:r w:rsidR="009B40C4">
        <w:t xml:space="preserve">the maintenance of maximum skeletal </w:t>
      </w:r>
      <w:r>
        <w:t>or cardiac muscle function through appropriate levels and types of physical activity</w:t>
      </w:r>
      <w:r w:rsidR="009B40C4">
        <w:t xml:space="preserve"> </w:t>
      </w:r>
      <w:r w:rsidR="008450E1">
        <w:t>can nonetheless</w:t>
      </w:r>
      <w:r w:rsidR="009B40C4">
        <w:t xml:space="preserve"> involve changes in function across the </w:t>
      </w:r>
      <w:r>
        <w:t>sp</w:t>
      </w:r>
      <w:r w:rsidR="008450E1">
        <w:t xml:space="preserve">ectrum </w:t>
      </w:r>
      <w:r w:rsidR="009B40C4">
        <w:t>of sub-types of skeletal muscle fibres or in cardio-</w:t>
      </w:r>
      <w:r w:rsidR="004A592D">
        <w:t>myocyte</w:t>
      </w:r>
      <w:r w:rsidR="009B40C4">
        <w:t xml:space="preserve"> </w:t>
      </w:r>
      <w:r w:rsidR="008450E1">
        <w:t>siz</w:t>
      </w:r>
      <w:r>
        <w:t>e and</w:t>
      </w:r>
      <w:r w:rsidR="004A592D">
        <w:t xml:space="preserve"> contractil</w:t>
      </w:r>
      <w:r w:rsidR="009B40C4">
        <w:t>ity</w:t>
      </w:r>
      <w:r>
        <w:t xml:space="preserve">.  </w:t>
      </w:r>
    </w:p>
    <w:p w:rsidR="00165BF4" w:rsidRDefault="00165BF4" w:rsidP="009B40C4">
      <w:r>
        <w:t>The third phase</w:t>
      </w:r>
      <w:r w:rsidR="008450E1">
        <w:t xml:space="preserve"> of the life course involves </w:t>
      </w:r>
      <w:r w:rsidR="009B40C4">
        <w:t>declining function</w:t>
      </w:r>
      <w:r>
        <w:t xml:space="preserve">.  The rate of </w:t>
      </w:r>
      <w:r w:rsidR="008450E1">
        <w:t>such decline</w:t>
      </w:r>
      <w:r w:rsidR="009B40C4">
        <w:t xml:space="preserve"> can be increased by unhealthy behaviours such as </w:t>
      </w:r>
      <w:r>
        <w:t>diet or low levels</w:t>
      </w:r>
      <w:r w:rsidR="009B40C4">
        <w:t xml:space="preserve"> of physical activity, </w:t>
      </w:r>
      <w:r>
        <w:t xml:space="preserve">and by infections or </w:t>
      </w:r>
      <w:r w:rsidR="008450E1">
        <w:t>accidents such as a fall</w:t>
      </w:r>
      <w:r>
        <w:t>.  There are thus</w:t>
      </w:r>
      <w:r w:rsidR="009B40C4">
        <w:t xml:space="preserve"> opportunities to </w:t>
      </w:r>
      <w:r w:rsidR="008450E1">
        <w:t>slow this rate</w:t>
      </w:r>
      <w:r w:rsidR="009B40C4">
        <w:t xml:space="preserve"> of decline in individuals </w:t>
      </w:r>
      <w:r>
        <w:t>by appropriate support and</w:t>
      </w:r>
      <w:r w:rsidR="009B40C4">
        <w:t xml:space="preserve"> interventions</w:t>
      </w:r>
      <w:r>
        <w:t xml:space="preserve">.  </w:t>
      </w:r>
    </w:p>
    <w:p w:rsidR="00165BF4" w:rsidRDefault="00165BF4" w:rsidP="00187F8C">
      <w:r>
        <w:lastRenderedPageBreak/>
        <w:t>One of the essential</w:t>
      </w:r>
      <w:r w:rsidR="008450E1">
        <w:t xml:space="preserve"> components of such thinking</w:t>
      </w:r>
      <w:r w:rsidR="009B40C4">
        <w:t xml:space="preserve"> is that </w:t>
      </w:r>
      <w:r>
        <w:t>health, for example</w:t>
      </w:r>
      <w:r w:rsidR="009B40C4">
        <w:t xml:space="preserve"> of the cardiovascular system</w:t>
      </w:r>
      <w:r>
        <w:t>, is manifest</w:t>
      </w:r>
      <w:r w:rsidR="008450E1">
        <w:t xml:space="preserve"> not just as a static </w:t>
      </w:r>
      <w:r w:rsidR="009B40C4">
        <w:t xml:space="preserve">level of </w:t>
      </w:r>
      <w:r>
        <w:t>function, but</w:t>
      </w:r>
      <w:r w:rsidR="009B40C4">
        <w:t xml:space="preserve"> rather as a response to a challenge</w:t>
      </w:r>
      <w:r>
        <w:t xml:space="preserve">.  This is also </w:t>
      </w:r>
      <w:r w:rsidR="008450E1">
        <w:t>termed resilience</w:t>
      </w:r>
      <w:r w:rsidR="00187F8C">
        <w:t xml:space="preserve">, </w:t>
      </w:r>
      <w:r>
        <w:t>and is represented</w:t>
      </w:r>
      <w:r w:rsidR="00187F8C">
        <w:t xml:space="preserve"> by the slope of the curve of risk </w:t>
      </w:r>
      <w:r>
        <w:t>across the life</w:t>
      </w:r>
      <w:r w:rsidR="00187F8C">
        <w:t xml:space="preserve"> course in </w:t>
      </w:r>
      <w:r w:rsidR="00187F8C" w:rsidRPr="00270A1A">
        <w:t xml:space="preserve">Figure </w:t>
      </w:r>
      <w:r w:rsidR="00FD3462" w:rsidRPr="00270A1A">
        <w:t>1</w:t>
      </w:r>
      <w:r>
        <w:t>.  Clinically</w:t>
      </w:r>
      <w:r w:rsidR="008450E1">
        <w:t xml:space="preserve">, this is widely understood, </w:t>
      </w:r>
      <w:r w:rsidR="00187F8C">
        <w:t xml:space="preserve">even if not formally </w:t>
      </w:r>
      <w:r>
        <w:t>recognised.  For example</w:t>
      </w:r>
      <w:r w:rsidR="00187F8C">
        <w:t xml:space="preserve"> it is clear that the level of basal blood pressure or </w:t>
      </w:r>
      <w:r>
        <w:t>heart rate</w:t>
      </w:r>
      <w:r w:rsidR="008450E1">
        <w:t xml:space="preserve"> are less useful</w:t>
      </w:r>
      <w:r w:rsidR="00187F8C">
        <w:t xml:space="preserve"> than a measure of the </w:t>
      </w:r>
      <w:r>
        <w:t>cardiovascular</w:t>
      </w:r>
      <w:r w:rsidR="00187F8C">
        <w:t xml:space="preserve"> response to an exercise test</w:t>
      </w:r>
      <w:r>
        <w:t>.  This is important because in fact</w:t>
      </w:r>
      <w:r w:rsidR="008450E1">
        <w:t xml:space="preserve"> aspects of cardiovascular</w:t>
      </w:r>
      <w:r w:rsidR="00187F8C">
        <w:t xml:space="preserve"> function </w:t>
      </w:r>
      <w:r>
        <w:t>and resilience are</w:t>
      </w:r>
      <w:r w:rsidR="00187F8C">
        <w:t xml:space="preserve"> easily measured by individuals without recourse to clinical measures, </w:t>
      </w:r>
      <w:r>
        <w:t>e.g. by heart rate responses or the</w:t>
      </w:r>
      <w:r w:rsidR="008450E1">
        <w:t xml:space="preserve"> sensation of</w:t>
      </w:r>
      <w:r w:rsidR="00187F8C">
        <w:t xml:space="preserve"> breathlessness following a standardised </w:t>
      </w:r>
      <w:r>
        <w:t>exercise test.  Raising wider awareness</w:t>
      </w:r>
      <w:r w:rsidR="008450E1">
        <w:t xml:space="preserve"> of the </w:t>
      </w:r>
      <w:r w:rsidR="00187F8C">
        <w:t xml:space="preserve">utility of such measures, for example in children and </w:t>
      </w:r>
      <w:r w:rsidR="008450E1">
        <w:t xml:space="preserve">young people, </w:t>
      </w:r>
      <w:r>
        <w:t>may be very important in</w:t>
      </w:r>
      <w:r w:rsidR="00187F8C">
        <w:t xml:space="preserve"> promoting cardiovascular health in the population </w:t>
      </w:r>
      <w:r>
        <w:t>(see below).</w:t>
      </w:r>
    </w:p>
    <w:p w:rsidR="00165BF4" w:rsidRDefault="00165BF4" w:rsidP="00002E4C">
      <w:r>
        <w:t>The aspects of the</w:t>
      </w:r>
      <w:r w:rsidR="008450E1">
        <w:t xml:space="preserve"> life course, in terms of</w:t>
      </w:r>
      <w:r w:rsidR="00187F8C">
        <w:t xml:space="preserve"> </w:t>
      </w:r>
      <w:r>
        <w:t>detrimental or</w:t>
      </w:r>
      <w:r w:rsidR="00187F8C">
        <w:t xml:space="preserve"> beneficial factors affecting </w:t>
      </w:r>
      <w:r>
        <w:t>cardiovascular</w:t>
      </w:r>
      <w:r w:rsidR="008450E1">
        <w:t xml:space="preserve"> resilience, are to a large</w:t>
      </w:r>
      <w:r w:rsidR="00187F8C">
        <w:t xml:space="preserve"> extent </w:t>
      </w:r>
      <w:r>
        <w:t>common</w:t>
      </w:r>
      <w:r w:rsidR="00187F8C">
        <w:t xml:space="preserve"> across functional domains</w:t>
      </w:r>
      <w:r>
        <w:t>.  Thus smoking and</w:t>
      </w:r>
      <w:r w:rsidR="008450E1">
        <w:t xml:space="preserve"> obesity </w:t>
      </w:r>
      <w:r w:rsidR="00187F8C">
        <w:t xml:space="preserve">are risk factors for </w:t>
      </w:r>
      <w:r>
        <w:t>lung and</w:t>
      </w:r>
      <w:r w:rsidR="00187F8C">
        <w:t xml:space="preserve"> </w:t>
      </w:r>
      <w:r w:rsidR="00FD3462">
        <w:t>cardiovascular disease,</w:t>
      </w:r>
      <w:r w:rsidR="00187F8C">
        <w:t xml:space="preserve"> for some cancers and neurocognitive </w:t>
      </w:r>
      <w:r>
        <w:t>decline</w:t>
      </w:r>
      <w:r w:rsidR="00187F8C">
        <w:t>,</w:t>
      </w:r>
      <w:r>
        <w:t xml:space="preserve"> and healthy diet </w:t>
      </w:r>
      <w:r w:rsidR="00187F8C">
        <w:t xml:space="preserve">and physical activity promote resilience and sustained </w:t>
      </w:r>
      <w:r w:rsidR="008450E1">
        <w:t>function across</w:t>
      </w:r>
      <w:r w:rsidR="00187F8C">
        <w:t xml:space="preserve"> all domains</w:t>
      </w:r>
      <w:r>
        <w:t xml:space="preserve">.  For this reason, the application of </w:t>
      </w:r>
      <w:r w:rsidR="008450E1">
        <w:t>easily quantifiable</w:t>
      </w:r>
      <w:r w:rsidR="00187F8C">
        <w:t xml:space="preserve"> measures of </w:t>
      </w:r>
      <w:r>
        <w:t xml:space="preserve">function for one domain </w:t>
      </w:r>
      <w:r w:rsidR="00187F8C">
        <w:t xml:space="preserve">can give valuable </w:t>
      </w:r>
      <w:r w:rsidR="008450E1">
        <w:t>prognostic</w:t>
      </w:r>
      <w:r w:rsidR="00187F8C">
        <w:t xml:space="preserve"> insights into </w:t>
      </w:r>
      <w:r>
        <w:t>others.  A good</w:t>
      </w:r>
      <w:r w:rsidR="00A001EC">
        <w:t xml:space="preserve"> example</w:t>
      </w:r>
      <w:r w:rsidR="00187F8C">
        <w:t xml:space="preserve"> is </w:t>
      </w:r>
      <w:r w:rsidR="008450E1">
        <w:t>grip strength</w:t>
      </w:r>
      <w:r w:rsidR="00187F8C">
        <w:t xml:space="preserve">, for which the level predicts death from myocardial </w:t>
      </w:r>
      <w:r w:rsidR="008450E1">
        <w:t>infarction, stroke, cancer,</w:t>
      </w:r>
      <w:r w:rsidR="00187F8C">
        <w:t xml:space="preserve"> and respiratory conditions </w:t>
      </w:r>
      <w:r w:rsidR="00A001EC">
        <w:t>as well as falls and fractures</w:t>
      </w:r>
      <w:r w:rsidR="008450E1">
        <w:t xml:space="preserve"> (</w:t>
      </w:r>
      <w:r w:rsidR="00FD3462">
        <w:t>33</w:t>
      </w:r>
      <w:r w:rsidR="00A001EC">
        <w:t>)</w:t>
      </w:r>
      <w:r w:rsidR="00002E4C">
        <w:t>.</w:t>
      </w:r>
      <w:r w:rsidR="00A001EC">
        <w:t xml:space="preserve">  </w:t>
      </w:r>
    </w:p>
    <w:p w:rsidR="00FD3462" w:rsidRDefault="00FD3462" w:rsidP="008450E1">
      <w:pPr>
        <w:rPr>
          <w:u w:val="single"/>
        </w:rPr>
      </w:pPr>
    </w:p>
    <w:p w:rsidR="008450E1" w:rsidRPr="00002E4C" w:rsidRDefault="008450E1" w:rsidP="008450E1">
      <w:pPr>
        <w:rPr>
          <w:u w:val="single"/>
        </w:rPr>
      </w:pPr>
      <w:r w:rsidRPr="00002E4C">
        <w:rPr>
          <w:u w:val="single"/>
        </w:rPr>
        <w:t>Importance of early development</w:t>
      </w:r>
    </w:p>
    <w:p w:rsidR="008450E1" w:rsidRDefault="008450E1" w:rsidP="00DC49F6">
      <w:r>
        <w:t>The life course</w:t>
      </w:r>
      <w:r w:rsidR="00002E4C">
        <w:t xml:space="preserve"> perspective on CVD makes it clear that the </w:t>
      </w:r>
      <w:r>
        <w:t>earlier interventions</w:t>
      </w:r>
      <w:r w:rsidR="00002E4C">
        <w:t xml:space="preserve"> </w:t>
      </w:r>
      <w:r w:rsidR="00FD3462">
        <w:t xml:space="preserve">to </w:t>
      </w:r>
      <w:r w:rsidR="00002E4C">
        <w:t xml:space="preserve">promote cardiovascular resilience </w:t>
      </w:r>
      <w:r>
        <w:t>are instituted</w:t>
      </w:r>
      <w:r w:rsidR="00002E4C">
        <w:t>, the better</w:t>
      </w:r>
      <w:r>
        <w:t>.  This is</w:t>
      </w:r>
      <w:r w:rsidR="00002E4C">
        <w:t xml:space="preserve"> not a new perception</w:t>
      </w:r>
      <w:r>
        <w:t xml:space="preserve">.  The </w:t>
      </w:r>
      <w:r>
        <w:lastRenderedPageBreak/>
        <w:t xml:space="preserve">epidemiological </w:t>
      </w:r>
      <w:r w:rsidR="00002E4C">
        <w:t xml:space="preserve">observations of Forsdahl, </w:t>
      </w:r>
      <w:r w:rsidR="007607C9">
        <w:t xml:space="preserve">Higgins et al, </w:t>
      </w:r>
      <w:r>
        <w:t>Wadsworth</w:t>
      </w:r>
      <w:r w:rsidR="007607C9">
        <w:t xml:space="preserve"> et al</w:t>
      </w:r>
      <w:r>
        <w:t>,</w:t>
      </w:r>
      <w:r w:rsidR="00002E4C">
        <w:t xml:space="preserve"> Gennser</w:t>
      </w:r>
      <w:r w:rsidR="007607C9">
        <w:t xml:space="preserve"> et al</w:t>
      </w:r>
      <w:r w:rsidR="00002E4C">
        <w:t xml:space="preserve">, </w:t>
      </w:r>
      <w:r>
        <w:t xml:space="preserve">and, most </w:t>
      </w:r>
      <w:r w:rsidR="00E74DD3">
        <w:t>well-known</w:t>
      </w:r>
      <w:r>
        <w:t xml:space="preserve">, </w:t>
      </w:r>
      <w:r w:rsidR="00002E4C">
        <w:t xml:space="preserve">of Barker and his group </w:t>
      </w:r>
      <w:r>
        <w:t>have</w:t>
      </w:r>
      <w:r w:rsidR="00002E4C">
        <w:t xml:space="preserve"> demonstrated repeatedly that </w:t>
      </w:r>
      <w:r>
        <w:t>markers of adversity in early life</w:t>
      </w:r>
      <w:r w:rsidR="00002E4C">
        <w:t xml:space="preserve"> such as birthweight, are strongly </w:t>
      </w:r>
      <w:r>
        <w:t>associated with greater</w:t>
      </w:r>
      <w:r w:rsidR="00002E4C">
        <w:t xml:space="preserve"> risk of </w:t>
      </w:r>
      <w:r w:rsidR="00E74DD3">
        <w:t>cardio metabolic</w:t>
      </w:r>
      <w:r w:rsidR="00002E4C">
        <w:t xml:space="preserve"> disease many years </w:t>
      </w:r>
      <w:r>
        <w:t xml:space="preserve">later </w:t>
      </w:r>
      <w:r w:rsidR="00002E4C">
        <w:t>(</w:t>
      </w:r>
      <w:r w:rsidR="007607C9">
        <w:t>34-</w:t>
      </w:r>
      <w:r w:rsidR="007F3935">
        <w:t>39</w:t>
      </w:r>
      <w:r w:rsidRPr="00F87854">
        <w:t xml:space="preserve">).  What </w:t>
      </w:r>
      <w:r w:rsidR="00002E4C" w:rsidRPr="00F87854">
        <w:t xml:space="preserve">perhaps has been less well appreciated </w:t>
      </w:r>
      <w:r w:rsidR="007F3935" w:rsidRPr="00F87854">
        <w:t xml:space="preserve">is </w:t>
      </w:r>
      <w:r w:rsidR="00002E4C" w:rsidRPr="00F87854">
        <w:t>that these data do not suggest that pathological changes</w:t>
      </w:r>
      <w:r w:rsidR="00A474C5">
        <w:t xml:space="preserve"> occur</w:t>
      </w:r>
      <w:r w:rsidR="00002E4C" w:rsidRPr="00F87854">
        <w:t xml:space="preserve"> </w:t>
      </w:r>
      <w:r w:rsidRPr="00F87854">
        <w:rPr>
          <w:i/>
        </w:rPr>
        <w:t>in</w:t>
      </w:r>
      <w:r w:rsidRPr="007F3935">
        <w:rPr>
          <w:i/>
        </w:rPr>
        <w:t xml:space="preserve"> utero</w:t>
      </w:r>
      <w:r>
        <w:t xml:space="preserve"> or in early </w:t>
      </w:r>
      <w:r w:rsidR="00002E4C">
        <w:t xml:space="preserve">childhood and are then amplified over later </w:t>
      </w:r>
      <w:r w:rsidR="00A474C5">
        <w:t>life.  Rather, the data reveal that t</w:t>
      </w:r>
      <w:r>
        <w:t>he developmental effects are</w:t>
      </w:r>
      <w:r w:rsidR="00002E4C">
        <w:t xml:space="preserve"> graded across the entire normal range of, </w:t>
      </w:r>
      <w:r>
        <w:t xml:space="preserve">for example, </w:t>
      </w:r>
      <w:r w:rsidR="00002E4C">
        <w:t xml:space="preserve">birthweight for a </w:t>
      </w:r>
      <w:r>
        <w:t>population</w:t>
      </w:r>
      <w:r w:rsidR="00002E4C">
        <w:t xml:space="preserve"> and are associated with the degree of risk </w:t>
      </w:r>
      <w:r>
        <w:t>later.  This is</w:t>
      </w:r>
      <w:r w:rsidR="00002E4C">
        <w:t xml:space="preserve"> unsurprising when we recall that CVD is </w:t>
      </w:r>
      <w:r>
        <w:t>so common</w:t>
      </w:r>
      <w:r w:rsidR="00002E4C">
        <w:t xml:space="preserve"> in the population: </w:t>
      </w:r>
      <w:r>
        <w:t xml:space="preserve">it does not seem likely </w:t>
      </w:r>
      <w:r w:rsidR="00002E4C">
        <w:t xml:space="preserve">that the majority of individuals </w:t>
      </w:r>
      <w:r w:rsidR="00A474C5">
        <w:t xml:space="preserve">experiencing CVD </w:t>
      </w:r>
      <w:r w:rsidR="00002E4C">
        <w:t xml:space="preserve">had aspects of their development which were </w:t>
      </w:r>
      <w:r>
        <w:t>pathological</w:t>
      </w:r>
      <w:r w:rsidR="00A474C5">
        <w:t xml:space="preserve"> as this would indicate more of a teratological effect</w:t>
      </w:r>
      <w:r>
        <w:t xml:space="preserve">.  </w:t>
      </w:r>
      <w:r w:rsidR="001A4677">
        <w:t>T</w:t>
      </w:r>
      <w:r>
        <w:t xml:space="preserve">he </w:t>
      </w:r>
      <w:r w:rsidR="00002E4C">
        <w:t xml:space="preserve">developmental effects </w:t>
      </w:r>
      <w:r w:rsidR="001A4677">
        <w:t xml:space="preserve">is now viewed </w:t>
      </w:r>
      <w:r w:rsidR="00002E4C">
        <w:t xml:space="preserve">as part of the normal </w:t>
      </w:r>
      <w:r>
        <w:t>responses to the early environment</w:t>
      </w:r>
      <w:r w:rsidR="00002E4C">
        <w:t xml:space="preserve"> made by the embryo, fetus and </w:t>
      </w:r>
      <w:r>
        <w:t>infant, with</w:t>
      </w:r>
      <w:r w:rsidR="00002E4C">
        <w:t xml:space="preserve"> pathophysiological effects </w:t>
      </w:r>
      <w:r>
        <w:t>occurring</w:t>
      </w:r>
      <w:r w:rsidR="00002E4C">
        <w:t xml:space="preserve"> only at the extremes of an environmental </w:t>
      </w:r>
      <w:r>
        <w:t>challenge, such as</w:t>
      </w:r>
      <w:r w:rsidR="00002E4C">
        <w:t xml:space="preserve"> maternal disease or placental dysfunction </w:t>
      </w:r>
      <w:r>
        <w:t>(</w:t>
      </w:r>
      <w:r w:rsidR="00A474C5">
        <w:t>40</w:t>
      </w:r>
      <w:r>
        <w:t>).  This thinking is</w:t>
      </w:r>
      <w:r w:rsidR="00002E4C">
        <w:t xml:space="preserve"> supported by </w:t>
      </w:r>
      <w:r w:rsidR="00A474C5">
        <w:t>a</w:t>
      </w:r>
      <w:r w:rsidR="00002E4C">
        <w:t xml:space="preserve"> plethora of animal investigations, </w:t>
      </w:r>
      <w:r>
        <w:t>using a range of</w:t>
      </w:r>
      <w:r w:rsidR="00002E4C">
        <w:t xml:space="preserve"> small and large species </w:t>
      </w:r>
      <w:r>
        <w:t xml:space="preserve">and a variety </w:t>
      </w:r>
      <w:r w:rsidR="00002E4C">
        <w:t xml:space="preserve">of developmental environmental challenges </w:t>
      </w:r>
      <w:r>
        <w:t>including over</w:t>
      </w:r>
      <w:r w:rsidR="00A474C5">
        <w:t>-</w:t>
      </w:r>
      <w:r>
        <w:t xml:space="preserve"> and undernutrition</w:t>
      </w:r>
      <w:r w:rsidR="00002E4C">
        <w:t xml:space="preserve">, hypoxia, steroid or endocrine </w:t>
      </w:r>
      <w:r>
        <w:t>disruptor</w:t>
      </w:r>
      <w:r w:rsidR="00002E4C">
        <w:t xml:space="preserve"> exposure and </w:t>
      </w:r>
      <w:r>
        <w:t>stress.  These have all shown how</w:t>
      </w:r>
      <w:r w:rsidR="00DC49F6">
        <w:t xml:space="preserve"> development</w:t>
      </w:r>
      <w:r w:rsidR="00002E4C">
        <w:t xml:space="preserve"> affects later cardiovascular function </w:t>
      </w:r>
      <w:r>
        <w:t xml:space="preserve">as well as that </w:t>
      </w:r>
      <w:r w:rsidR="00DC49F6">
        <w:t xml:space="preserve">of all organ systems </w:t>
      </w:r>
      <w:r>
        <w:t>studied</w:t>
      </w:r>
      <w:r w:rsidR="00DC49F6">
        <w:t xml:space="preserve"> </w:t>
      </w:r>
      <w:r>
        <w:t>(</w:t>
      </w:r>
      <w:r w:rsidR="00A474C5">
        <w:t>41- 44</w:t>
      </w:r>
      <w:r>
        <w:t>).</w:t>
      </w:r>
    </w:p>
    <w:p w:rsidR="008450E1" w:rsidRDefault="008450E1" w:rsidP="00E74DD3">
      <w:r>
        <w:t>The combination of epidemiological</w:t>
      </w:r>
      <w:r w:rsidR="00DC49F6">
        <w:t xml:space="preserve">, animal and clinical studies led to the </w:t>
      </w:r>
      <w:r>
        <w:t>establishment of a new</w:t>
      </w:r>
      <w:r w:rsidR="00DC49F6">
        <w:t xml:space="preserve"> interdisciplinary field of science known as the developmental origins of health and disease (DOHaD)</w:t>
      </w:r>
      <w:r>
        <w:t>.  The field was further strengthened</w:t>
      </w:r>
      <w:r w:rsidR="00DC49F6">
        <w:t xml:space="preserve"> by involvement of developmental biologists (see for example </w:t>
      </w:r>
      <w:r w:rsidR="00FB56F9">
        <w:t>45</w:t>
      </w:r>
      <w:r w:rsidR="00DC49F6">
        <w:t xml:space="preserve">) </w:t>
      </w:r>
      <w:r>
        <w:t>and evolutionary biologists (</w:t>
      </w:r>
      <w:r w:rsidR="00FB56F9">
        <w:t>46</w:t>
      </w:r>
      <w:r w:rsidR="00DC49F6">
        <w:t>).  The former have made it</w:t>
      </w:r>
      <w:r>
        <w:t xml:space="preserve"> clear </w:t>
      </w:r>
      <w:r w:rsidR="00DC49F6">
        <w:t xml:space="preserve">that the effects of the developmental environment on later </w:t>
      </w:r>
      <w:r>
        <w:t>CVD risk</w:t>
      </w:r>
      <w:r w:rsidR="00DC49F6">
        <w:t xml:space="preserve"> can start even in the early embryonic phase </w:t>
      </w:r>
      <w:r>
        <w:t>(</w:t>
      </w:r>
      <w:r w:rsidR="00FB56F9">
        <w:t>47-49</w:t>
      </w:r>
      <w:r>
        <w:t>).  The latter have linked</w:t>
      </w:r>
      <w:r w:rsidR="00DC49F6">
        <w:t xml:space="preserve"> DOHaD processes to the </w:t>
      </w:r>
      <w:r>
        <w:t xml:space="preserve">early environmental and so called </w:t>
      </w:r>
      <w:r>
        <w:lastRenderedPageBreak/>
        <w:t>parental effects</w:t>
      </w:r>
      <w:r w:rsidR="00DC49F6">
        <w:t xml:space="preserve"> which have been well established in a range of </w:t>
      </w:r>
      <w:r>
        <w:t>phyla to play</w:t>
      </w:r>
      <w:r w:rsidR="00DC49F6">
        <w:t xml:space="preserve"> an adaptive role</w:t>
      </w:r>
      <w:r w:rsidR="00FB56F9">
        <w:t xml:space="preserve"> (50)</w:t>
      </w:r>
      <w:r w:rsidR="00DC49F6">
        <w:t xml:space="preserve">: </w:t>
      </w:r>
      <w:r>
        <w:t>this means that using</w:t>
      </w:r>
      <w:r w:rsidR="00DC49F6">
        <w:t xml:space="preserve"> developmental plasticity </w:t>
      </w:r>
      <w:r>
        <w:t xml:space="preserve">to alter </w:t>
      </w:r>
      <w:r w:rsidR="00DC49F6">
        <w:t xml:space="preserve">phenotypic attributes to </w:t>
      </w:r>
      <w:r>
        <w:t>suit an environment</w:t>
      </w:r>
      <w:r w:rsidR="00DC49F6">
        <w:t xml:space="preserve"> may confer benefit in terms of survival to </w:t>
      </w:r>
      <w:r>
        <w:t>reproduce (i.e.</w:t>
      </w:r>
      <w:r w:rsidR="00DC49F6">
        <w:t xml:space="preserve"> Darwinian fitness</w:t>
      </w:r>
      <w:r>
        <w:t>).  Such</w:t>
      </w:r>
      <w:r w:rsidR="00DC49F6">
        <w:t xml:space="preserve"> developmental plasticity is a </w:t>
      </w:r>
      <w:r>
        <w:t>source of</w:t>
      </w:r>
      <w:r w:rsidR="00DC49F6">
        <w:t xml:space="preserve"> naturally occurring variations in </w:t>
      </w:r>
      <w:r>
        <w:t>phenotypes</w:t>
      </w:r>
      <w:r w:rsidR="00DC49F6">
        <w:t xml:space="preserve"> in many species</w:t>
      </w:r>
      <w:r>
        <w:t xml:space="preserve">.  As cardiovascular </w:t>
      </w:r>
      <w:r w:rsidR="00DC49F6">
        <w:t xml:space="preserve">function is a major aspect of survival attributes, </w:t>
      </w:r>
      <w:r>
        <w:t>developmental</w:t>
      </w:r>
      <w:r w:rsidR="00DC49F6">
        <w:t xml:space="preserve"> effects on cardiovascular phenotype makes sense, at</w:t>
      </w:r>
      <w:r>
        <w:t xml:space="preserve"> least</w:t>
      </w:r>
      <w:r w:rsidR="00E74DD3">
        <w:t xml:space="preserve"> teleo</w:t>
      </w:r>
      <w:r w:rsidR="00DC49F6">
        <w:t>logically</w:t>
      </w:r>
      <w:r w:rsidR="00890D10">
        <w:t>.</w:t>
      </w:r>
    </w:p>
    <w:p w:rsidR="00FB56F9" w:rsidRDefault="00FB56F9" w:rsidP="00516E40"/>
    <w:p w:rsidR="00890D10" w:rsidRDefault="00890D10" w:rsidP="00516E40">
      <w:r>
        <w:t>An aspect of developmental</w:t>
      </w:r>
      <w:r w:rsidR="00DC49F6">
        <w:t xml:space="preserve"> plasticity which has evolved as a result of this </w:t>
      </w:r>
      <w:r>
        <w:t xml:space="preserve">adaptive advantage </w:t>
      </w:r>
      <w:r w:rsidR="00DC49F6">
        <w:t xml:space="preserve">is that it permits phenotypes to develop to be </w:t>
      </w:r>
      <w:r>
        <w:t xml:space="preserve">fittest </w:t>
      </w:r>
      <w:r w:rsidR="00DC49F6">
        <w:t xml:space="preserve">in the environment to which they are exposed, </w:t>
      </w:r>
      <w:r>
        <w:t>sometimes through their parents,</w:t>
      </w:r>
      <w:r w:rsidR="00516E40">
        <w:t xml:space="preserve"> during development</w:t>
      </w:r>
      <w:r>
        <w:t xml:space="preserve">.  </w:t>
      </w:r>
      <w:r w:rsidR="001A4677">
        <w:t>This was</w:t>
      </w:r>
      <w:r>
        <w:t xml:space="preserve"> </w:t>
      </w:r>
      <w:r w:rsidR="00516E40">
        <w:t xml:space="preserve">termed a “predictive adaptive response” </w:t>
      </w:r>
      <w:r>
        <w:t>(</w:t>
      </w:r>
      <w:r w:rsidR="00FB56F9">
        <w:t>51</w:t>
      </w:r>
      <w:r>
        <w:t xml:space="preserve">) after </w:t>
      </w:r>
      <w:r w:rsidR="00E95660">
        <w:t xml:space="preserve">the late </w:t>
      </w:r>
      <w:r w:rsidR="00FB56F9">
        <w:t>Pat</w:t>
      </w:r>
      <w:r w:rsidR="00E95660">
        <w:t>rick</w:t>
      </w:r>
      <w:r w:rsidR="00FB56F9">
        <w:t xml:space="preserve"> </w:t>
      </w:r>
      <w:r>
        <w:t>Bateson’s</w:t>
      </w:r>
      <w:r w:rsidR="00516E40">
        <w:t xml:space="preserve"> concept of “forecasting”</w:t>
      </w:r>
      <w:r w:rsidR="00FB56F9">
        <w:t>.  T</w:t>
      </w:r>
      <w:r>
        <w:t>he prediction is</w:t>
      </w:r>
      <w:r w:rsidR="00516E40">
        <w:t xml:space="preserve"> accurate, and therefore beneficial, </w:t>
      </w:r>
      <w:r>
        <w:t>if the critical</w:t>
      </w:r>
      <w:r w:rsidR="00516E40">
        <w:t xml:space="preserve"> aspects of the post</w:t>
      </w:r>
      <w:r w:rsidR="00FB56F9">
        <w:t>-</w:t>
      </w:r>
      <w:r w:rsidR="00516E40">
        <w:t xml:space="preserve">developmental </w:t>
      </w:r>
      <w:r w:rsidR="00FB56F9">
        <w:t>environment,</w:t>
      </w:r>
      <w:r>
        <w:t xml:space="preserve"> such as nutritional</w:t>
      </w:r>
      <w:r w:rsidR="00516E40">
        <w:t xml:space="preserve"> quality and abundance, </w:t>
      </w:r>
      <w:r>
        <w:t>match those</w:t>
      </w:r>
      <w:r w:rsidR="00516E40">
        <w:t xml:space="preserve"> of the developmental environment when the </w:t>
      </w:r>
      <w:r>
        <w:t>phenotype</w:t>
      </w:r>
      <w:r w:rsidR="00516E40">
        <w:t xml:space="preserve"> was established</w:t>
      </w:r>
      <w:r>
        <w:t>.  If the later</w:t>
      </w:r>
      <w:r w:rsidR="00516E40">
        <w:t xml:space="preserve"> environment does not match that predicted, </w:t>
      </w:r>
      <w:r>
        <w:t>the individual</w:t>
      </w:r>
      <w:r w:rsidR="00516E40">
        <w:t xml:space="preserve"> is less well adapted and at greater </w:t>
      </w:r>
      <w:r>
        <w:t xml:space="preserve">risk, e.g. of CVD.  Such </w:t>
      </w:r>
      <w:r w:rsidR="00516E40">
        <w:t>mismatch can occur for a variety of reasons</w:t>
      </w:r>
      <w:r w:rsidR="00FB56F9">
        <w:t xml:space="preserve"> (52)</w:t>
      </w:r>
      <w:r>
        <w:t>.  One occurs</w:t>
      </w:r>
      <w:r w:rsidR="00516E40">
        <w:t xml:space="preserve"> if individuals are faced with an environment which poses significant health </w:t>
      </w:r>
      <w:r>
        <w:t>challenges to which</w:t>
      </w:r>
      <w:r w:rsidR="00516E40">
        <w:t xml:space="preserve"> they have not evolved to respond</w:t>
      </w:r>
      <w:r>
        <w:t xml:space="preserve">.  There are many </w:t>
      </w:r>
      <w:r w:rsidR="00516E40">
        <w:t xml:space="preserve">examples of the health effects from </w:t>
      </w:r>
      <w:r>
        <w:t>mismatch to such</w:t>
      </w:r>
      <w:r w:rsidR="00516E40">
        <w:t xml:space="preserve"> evolutionary </w:t>
      </w:r>
      <w:r>
        <w:t xml:space="preserve">novelty in our world today including </w:t>
      </w:r>
      <w:r w:rsidR="00516E40">
        <w:t xml:space="preserve">motorised transport, fast food, digital technology </w:t>
      </w:r>
      <w:r>
        <w:t>etc</w:t>
      </w:r>
      <w:r w:rsidR="00516E40">
        <w:t>.,</w:t>
      </w:r>
      <w:r>
        <w:t xml:space="preserve"> all of which have been</w:t>
      </w:r>
      <w:r w:rsidR="00516E40">
        <w:t xml:space="preserve"> associated with the increased CVD risk in </w:t>
      </w:r>
      <w:r>
        <w:t>contemporary</w:t>
      </w:r>
      <w:r w:rsidR="00516E40">
        <w:t xml:space="preserve"> societies</w:t>
      </w:r>
      <w:r>
        <w:t xml:space="preserve">.  </w:t>
      </w:r>
      <w:r w:rsidR="005F13BA">
        <w:t xml:space="preserve">It is </w:t>
      </w:r>
      <w:r>
        <w:t>note</w:t>
      </w:r>
      <w:r w:rsidR="005F13BA">
        <w:t>d</w:t>
      </w:r>
      <w:r>
        <w:t xml:space="preserve"> </w:t>
      </w:r>
      <w:r w:rsidR="00516E40">
        <w:t xml:space="preserve">below that such evolutionary mismatch can also </w:t>
      </w:r>
      <w:r>
        <w:t>occur during the</w:t>
      </w:r>
      <w:r w:rsidR="00516E40">
        <w:t xml:space="preserve"> developmental phase of life itself</w:t>
      </w:r>
      <w:r>
        <w:t xml:space="preserve">.  </w:t>
      </w:r>
    </w:p>
    <w:p w:rsidR="00890D10" w:rsidRDefault="00890D10" w:rsidP="00EA1C79">
      <w:r>
        <w:t>A second cause of</w:t>
      </w:r>
      <w:r w:rsidR="00EA1C79">
        <w:t xml:space="preserve"> mismatch occurs when the environmental signals, on w</w:t>
      </w:r>
      <w:r>
        <w:t>hich developmentally</w:t>
      </w:r>
      <w:r w:rsidR="00EA1C79">
        <w:t xml:space="preserve"> plastic changes in phenotype are based, </w:t>
      </w:r>
      <w:r>
        <w:t>do not represent the</w:t>
      </w:r>
      <w:r w:rsidR="00EA1C79">
        <w:t xml:space="preserve"> current environment accurately, </w:t>
      </w:r>
      <w:r>
        <w:t>so</w:t>
      </w:r>
      <w:r w:rsidR="00EA1C79">
        <w:t xml:space="preserve"> </w:t>
      </w:r>
      <w:r w:rsidR="00EA1C79">
        <w:lastRenderedPageBreak/>
        <w:t>that</w:t>
      </w:r>
      <w:r>
        <w:t xml:space="preserve"> the mature </w:t>
      </w:r>
      <w:r w:rsidR="00EA1C79">
        <w:t xml:space="preserve">organism is likely to </w:t>
      </w:r>
      <w:r>
        <w:t xml:space="preserve">be exposed to very different </w:t>
      </w:r>
      <w:r w:rsidR="00EA1C79">
        <w:t>environmental challenges</w:t>
      </w:r>
      <w:r>
        <w:t>.  The commonest cause of</w:t>
      </w:r>
      <w:r w:rsidR="00EA1C79">
        <w:t xml:space="preserve"> such mismatch is maternal disease such as </w:t>
      </w:r>
      <w:r>
        <w:t xml:space="preserve">hypertension, </w:t>
      </w:r>
      <w:r w:rsidR="00EA1C79">
        <w:t xml:space="preserve">pre-eclampsia or </w:t>
      </w:r>
      <w:r>
        <w:t>diabetes</w:t>
      </w:r>
      <w:r w:rsidR="00FB56F9">
        <w:t xml:space="preserve"> </w:t>
      </w:r>
      <w:r w:rsidR="0027438C">
        <w:t>(53)</w:t>
      </w:r>
      <w:r>
        <w:t>, or an unbalanced</w:t>
      </w:r>
      <w:r w:rsidR="00EA1C79">
        <w:t xml:space="preserve"> maternal diet lacking key micro or macro </w:t>
      </w:r>
      <w:r>
        <w:t>nutrients in sufficient</w:t>
      </w:r>
      <w:r w:rsidR="00EA1C79">
        <w:t xml:space="preserve"> quantity for healthy development of the offspring</w:t>
      </w:r>
      <w:r>
        <w:t>.  Hypertension or</w:t>
      </w:r>
      <w:r w:rsidR="00EA1C79">
        <w:t xml:space="preserve"> pre-eclampsia can be associated with placental dysfunction, </w:t>
      </w:r>
      <w:r>
        <w:t>which may be part</w:t>
      </w:r>
      <w:r w:rsidR="00EA1C79">
        <w:t xml:space="preserve"> of the causal link</w:t>
      </w:r>
      <w:r>
        <w:t>.  Another example is low</w:t>
      </w:r>
      <w:r w:rsidR="00EA1C79">
        <w:t xml:space="preserve"> maternal vitamin D status which affects </w:t>
      </w:r>
      <w:r>
        <w:t xml:space="preserve">fetal bone </w:t>
      </w:r>
      <w:r w:rsidR="0027438C">
        <w:t xml:space="preserve">development </w:t>
      </w:r>
      <w:r>
        <w:t>and</w:t>
      </w:r>
      <w:r w:rsidR="00EA1C79">
        <w:t xml:space="preserve"> </w:t>
      </w:r>
      <w:r w:rsidR="0027438C">
        <w:t xml:space="preserve">markers of CVD risk in offspring </w:t>
      </w:r>
      <w:r>
        <w:t>(</w:t>
      </w:r>
      <w:r w:rsidR="0027438C">
        <w:t>54,55</w:t>
      </w:r>
      <w:r>
        <w:t xml:space="preserve">) and which is very  </w:t>
      </w:r>
      <w:r w:rsidR="00EA1C79">
        <w:t xml:space="preserve">common in many urban environments in </w:t>
      </w:r>
      <w:r>
        <w:t>northern</w:t>
      </w:r>
      <w:r w:rsidR="00EA1C79">
        <w:t xml:space="preserve"> latitudes or cultures where women </w:t>
      </w:r>
      <w:r>
        <w:t>cover their bodies</w:t>
      </w:r>
      <w:r w:rsidR="00EA1C79">
        <w:t xml:space="preserve"> extensively when in public</w:t>
      </w:r>
      <w:r>
        <w:t xml:space="preserve">.  </w:t>
      </w:r>
    </w:p>
    <w:p w:rsidR="00890D10" w:rsidRDefault="0027438C" w:rsidP="00707B04">
      <w:r>
        <w:t>Perhaps the most prevalent</w:t>
      </w:r>
      <w:r w:rsidR="00EA1C79">
        <w:t xml:space="preserve">, and on a global scale the most </w:t>
      </w:r>
      <w:r w:rsidR="00890D10">
        <w:t>worrying,</w:t>
      </w:r>
      <w:r w:rsidR="00EA1C79">
        <w:t xml:space="preserve"> a</w:t>
      </w:r>
      <w:r w:rsidR="00890D10">
        <w:t xml:space="preserve"> form of mis</w:t>
      </w:r>
      <w:r w:rsidR="00EA1C79">
        <w:t xml:space="preserve">match occurs when critical aspects of the environment </w:t>
      </w:r>
      <w:r w:rsidR="00890D10">
        <w:t>for health change</w:t>
      </w:r>
      <w:r w:rsidR="00EA1C79">
        <w:t xml:space="preserve"> rapidly between generations</w:t>
      </w:r>
      <w:r w:rsidR="00890D10">
        <w:t>.  This is best</w:t>
      </w:r>
      <w:r w:rsidR="00EA1C79">
        <w:t xml:space="preserve"> exemplified by the changes in diet and </w:t>
      </w:r>
      <w:r w:rsidR="00890D10">
        <w:t>physical</w:t>
      </w:r>
      <w:r w:rsidR="00EA1C79">
        <w:t xml:space="preserve"> activity levels occurring with socio-economic </w:t>
      </w:r>
      <w:r w:rsidR="00890D10">
        <w:t>development, and especially</w:t>
      </w:r>
      <w:r w:rsidR="00EA1C79">
        <w:t xml:space="preserve"> with urbanisation, across the world</w:t>
      </w:r>
      <w:r w:rsidR="00890D10">
        <w:t xml:space="preserve">.  More than </w:t>
      </w:r>
      <w:r w:rsidR="00EA1C79">
        <w:t xml:space="preserve">50% of the world’s population now </w:t>
      </w:r>
      <w:r w:rsidR="00890D10">
        <w:t>live in urban environments</w:t>
      </w:r>
      <w:r w:rsidR="00EA1C79">
        <w:t xml:space="preserve">, </w:t>
      </w:r>
      <w:r w:rsidR="00890D10">
        <w:t>where</w:t>
      </w:r>
      <w:r w:rsidR="00EA1C79">
        <w:t xml:space="preserve"> levels of pollution, poor</w:t>
      </w:r>
      <w:r w:rsidR="00707B04">
        <w:t xml:space="preserve"> access to</w:t>
      </w:r>
      <w:r w:rsidR="00EA1C79">
        <w:t xml:space="preserve"> </w:t>
      </w:r>
      <w:r w:rsidR="00890D10">
        <w:t>opportunities</w:t>
      </w:r>
      <w:r w:rsidR="00EA1C79">
        <w:t xml:space="preserve"> for physical activity </w:t>
      </w:r>
      <w:r w:rsidR="00707B04">
        <w:t xml:space="preserve">and unhealthy diets of highly processed foods </w:t>
      </w:r>
      <w:r w:rsidR="00890D10">
        <w:t>rich in fat, sugar</w:t>
      </w:r>
      <w:r w:rsidR="00707B04">
        <w:t xml:space="preserve"> and salt are becoming the norm</w:t>
      </w:r>
      <w:r w:rsidR="00890D10">
        <w:t xml:space="preserve">.  Low income </w:t>
      </w:r>
      <w:r w:rsidR="00707B04">
        <w:t xml:space="preserve">countries transitioning through economic progress, </w:t>
      </w:r>
      <w:r w:rsidR="00890D10">
        <w:t>as a result of several</w:t>
      </w:r>
      <w:r w:rsidR="00707B04">
        <w:t xml:space="preserve"> factors including reduction in the levels of </w:t>
      </w:r>
      <w:r w:rsidR="00890D10">
        <w:t>communicable</w:t>
      </w:r>
      <w:r w:rsidR="00707B04">
        <w:t xml:space="preserve"> diseases, are particularly at risk of such </w:t>
      </w:r>
      <w:r w:rsidR="00890D10">
        <w:t xml:space="preserve">mismatch.  For example, </w:t>
      </w:r>
      <w:r w:rsidR="00707B04">
        <w:t xml:space="preserve">the transition from under nutrition to over nutrition, with accompanying overweight and </w:t>
      </w:r>
      <w:r w:rsidR="00890D10">
        <w:t>obesity</w:t>
      </w:r>
      <w:r w:rsidR="00707B04">
        <w:t xml:space="preserve">, has led to a double burden of disease: </w:t>
      </w:r>
      <w:r w:rsidR="00890D10">
        <w:t>the combination</w:t>
      </w:r>
      <w:r w:rsidR="00707B04">
        <w:t xml:space="preserve">, malnutrition, now </w:t>
      </w:r>
      <w:r w:rsidR="00890D10">
        <w:t>affects</w:t>
      </w:r>
      <w:r w:rsidR="00707B04">
        <w:t xml:space="preserve"> in some form 1 in 3 people globally (</w:t>
      </w:r>
      <w:r>
        <w:t>56</w:t>
      </w:r>
      <w:r w:rsidR="00890D10">
        <w:t>).  This problem is highlighted in SDG2 but addressing this challenge</w:t>
      </w:r>
      <w:r w:rsidR="00707B04">
        <w:t xml:space="preserve"> will be fundamental to attaining all the SDGs </w:t>
      </w:r>
      <w:r w:rsidR="00890D10">
        <w:t>(</w:t>
      </w:r>
      <w:r>
        <w:t>57</w:t>
      </w:r>
      <w:r w:rsidR="00890D10">
        <w:t>).</w:t>
      </w:r>
    </w:p>
    <w:p w:rsidR="00890D10" w:rsidRDefault="00890D10" w:rsidP="008450E1"/>
    <w:p w:rsidR="00890D10" w:rsidRDefault="00890D10" w:rsidP="008450E1">
      <w:r w:rsidRPr="002F79F6">
        <w:rPr>
          <w:u w:val="single"/>
        </w:rPr>
        <w:t>Mechanisms of inheritance of CVD risk</w:t>
      </w:r>
    </w:p>
    <w:p w:rsidR="00890D10" w:rsidRDefault="00890D10" w:rsidP="002F79F6">
      <w:r>
        <w:lastRenderedPageBreak/>
        <w:t>There</w:t>
      </w:r>
      <w:r w:rsidR="002F79F6">
        <w:t xml:space="preserve"> are multiple levels at which the inheritance of CVD risk can occur</w:t>
      </w:r>
      <w:r>
        <w:t>.  Broadly</w:t>
      </w:r>
      <w:r w:rsidR="002F79F6">
        <w:t xml:space="preserve"> speaking, they divide into mechanisms which operate at the </w:t>
      </w:r>
      <w:r>
        <w:t>social</w:t>
      </w:r>
      <w:r w:rsidR="002F79F6">
        <w:t xml:space="preserve"> or biological levels, </w:t>
      </w:r>
      <w:r>
        <w:t>although this distinction is</w:t>
      </w:r>
      <w:r w:rsidR="002F79F6">
        <w:t xml:space="preserve"> somewhat artificial as so much of human biology is inextricably </w:t>
      </w:r>
      <w:r>
        <w:t>linked with our social</w:t>
      </w:r>
      <w:r w:rsidR="002F79F6">
        <w:t xml:space="preserve"> structure, a fundamental aspect of our </w:t>
      </w:r>
      <w:r>
        <w:t>evolution (</w:t>
      </w:r>
      <w:r w:rsidR="009C290F">
        <w:t>58</w:t>
      </w:r>
      <w:r>
        <w:t xml:space="preserve">).  </w:t>
      </w:r>
    </w:p>
    <w:p w:rsidR="00890D10" w:rsidRDefault="00890D10" w:rsidP="008450E1"/>
    <w:p w:rsidR="00890D10" w:rsidRDefault="00890D10" w:rsidP="006279BE">
      <w:r>
        <w:t>CVD</w:t>
      </w:r>
      <w:r w:rsidR="009C290F">
        <w:t xml:space="preserve"> and other NCDs</w:t>
      </w:r>
      <w:r>
        <w:t xml:space="preserve"> “run in families” and it is widely recognised that </w:t>
      </w:r>
      <w:r w:rsidR="002F79F6">
        <w:t xml:space="preserve">social inequalities affect this </w:t>
      </w:r>
      <w:r>
        <w:t>risk, with</w:t>
      </w:r>
      <w:r w:rsidR="002F79F6">
        <w:t xml:space="preserve"> socio-economic status and </w:t>
      </w:r>
      <w:r>
        <w:t xml:space="preserve">educational attainment </w:t>
      </w:r>
      <w:r w:rsidR="002F79F6">
        <w:t xml:space="preserve">as important indicators </w:t>
      </w:r>
      <w:r>
        <w:t>(</w:t>
      </w:r>
      <w:r w:rsidR="009C290F">
        <w:t>59</w:t>
      </w:r>
      <w:r>
        <w:t>).  They are however some of the most</w:t>
      </w:r>
      <w:r w:rsidR="002F79F6">
        <w:t xml:space="preserve"> intractable drivers of risk to </w:t>
      </w:r>
      <w:r>
        <w:t>change.  This is partly for the reasons</w:t>
      </w:r>
      <w:r w:rsidR="009C290F">
        <w:t xml:space="preserve"> mentioned in the Introduction</w:t>
      </w:r>
      <w:r w:rsidR="002F79F6">
        <w:t xml:space="preserve"> of lack of clarity on </w:t>
      </w:r>
      <w:r>
        <w:t>what</w:t>
      </w:r>
      <w:r w:rsidR="002F79F6">
        <w:t xml:space="preserve"> individuals and families can do </w:t>
      </w:r>
      <w:r>
        <w:t>to reduce risk</w:t>
      </w:r>
      <w:r w:rsidR="002F79F6">
        <w:t xml:space="preserve"> relatively simply, and also sometimes the lack of political </w:t>
      </w:r>
      <w:r>
        <w:t>will to address</w:t>
      </w:r>
      <w:r w:rsidR="002F79F6">
        <w:t xml:space="preserve"> seemingly large and long-term problems</w:t>
      </w:r>
      <w:r>
        <w:t>.  Whilst the evidence</w:t>
      </w:r>
      <w:r w:rsidR="002F79F6">
        <w:t xml:space="preserve"> on the health implications of </w:t>
      </w:r>
      <w:r>
        <w:t>reduction</w:t>
      </w:r>
      <w:r w:rsidR="002F79F6">
        <w:t xml:space="preserve"> in </w:t>
      </w:r>
      <w:r>
        <w:t>CVD</w:t>
      </w:r>
      <w:r w:rsidR="002F79F6">
        <w:t xml:space="preserve"> risk factors is strong, policy making is a </w:t>
      </w:r>
      <w:r>
        <w:t>multifaceted process</w:t>
      </w:r>
      <w:r w:rsidR="002F79F6">
        <w:t xml:space="preserve"> which must take account of the needs of a range of stakeholders</w:t>
      </w:r>
      <w:r>
        <w:t>.  A primary</w:t>
      </w:r>
      <w:r w:rsidR="002F79F6">
        <w:t xml:space="preserve"> consideration will be financial, </w:t>
      </w:r>
      <w:r>
        <w:t>and whilst the longer</w:t>
      </w:r>
      <w:r w:rsidR="009C290F">
        <w:t>-</w:t>
      </w:r>
      <w:r w:rsidR="002F79F6">
        <w:t xml:space="preserve">term health costs of CVD </w:t>
      </w:r>
      <w:r w:rsidR="009C290F">
        <w:t xml:space="preserve">and other NCDs </w:t>
      </w:r>
      <w:r w:rsidR="002F79F6">
        <w:t>to the S</w:t>
      </w:r>
      <w:r>
        <w:t>tate</w:t>
      </w:r>
      <w:r w:rsidR="002F79F6">
        <w:t xml:space="preserve"> a</w:t>
      </w:r>
      <w:r>
        <w:t>nd</w:t>
      </w:r>
      <w:r w:rsidR="009C290F">
        <w:t xml:space="preserve"> individuals are well known</w:t>
      </w:r>
      <w:r>
        <w:t>, the cost of</w:t>
      </w:r>
      <w:r w:rsidR="0045548E">
        <w:t xml:space="preserve"> </w:t>
      </w:r>
      <w:r>
        <w:t>interventions</w:t>
      </w:r>
      <w:r w:rsidR="002F79F6">
        <w:t xml:space="preserve"> versus the financial penalties of inaction are not</w:t>
      </w:r>
      <w:r>
        <w:t xml:space="preserve">.  Policies aimed </w:t>
      </w:r>
      <w:r w:rsidR="002F79F6">
        <w:t xml:space="preserve">at longer term goals are always harder to </w:t>
      </w:r>
      <w:r>
        <w:t>prioritise</w:t>
      </w:r>
      <w:r w:rsidR="002F79F6">
        <w:t xml:space="preserve">, especially in areas such as </w:t>
      </w:r>
      <w:r>
        <w:t>cardiovascular health</w:t>
      </w:r>
      <w:r w:rsidR="006279BE">
        <w:t xml:space="preserve"> where there is not great pressure from the electorate to </w:t>
      </w:r>
      <w:r>
        <w:t>act.  The focus on shorter</w:t>
      </w:r>
      <w:r w:rsidR="009C290F">
        <w:t>-</w:t>
      </w:r>
      <w:r w:rsidR="006279BE">
        <w:t xml:space="preserve">term goals in relation to transmission of risk across </w:t>
      </w:r>
      <w:r>
        <w:t xml:space="preserve">generations is important (see </w:t>
      </w:r>
      <w:r w:rsidR="006279BE">
        <w:t>discussion on interventions below)</w:t>
      </w:r>
      <w:r>
        <w:t xml:space="preserve">.  </w:t>
      </w:r>
    </w:p>
    <w:p w:rsidR="00890D10" w:rsidRDefault="009C290F" w:rsidP="00EA4640">
      <w:r>
        <w:t>For the ‘</w:t>
      </w:r>
      <w:r w:rsidR="0045548E">
        <w:t>bi</w:t>
      </w:r>
      <w:r w:rsidR="00890D10">
        <w:t>ological</w:t>
      </w:r>
      <w:r>
        <w:t>’</w:t>
      </w:r>
      <w:r w:rsidR="006279BE">
        <w:t xml:space="preserve"> mechanisms of inheritance of CVD risk, </w:t>
      </w:r>
      <w:r w:rsidR="00890D10">
        <w:t xml:space="preserve">the most </w:t>
      </w:r>
      <w:r w:rsidR="00EA4640">
        <w:t>well-known</w:t>
      </w:r>
      <w:r w:rsidR="006279BE">
        <w:t xml:space="preserve"> are fixed genetic factors</w:t>
      </w:r>
      <w:r w:rsidR="00890D10">
        <w:t>.  There are several</w:t>
      </w:r>
      <w:r w:rsidR="006279BE">
        <w:t xml:space="preserve"> well established fixed genetic variants </w:t>
      </w:r>
      <w:r w:rsidR="00890D10">
        <w:t>which are strongly</w:t>
      </w:r>
      <w:r w:rsidR="006279BE">
        <w:t xml:space="preserve"> associated with CVD and with pre-disposing </w:t>
      </w:r>
      <w:r w:rsidR="00890D10">
        <w:t>risk factors such</w:t>
      </w:r>
      <w:r w:rsidR="006279BE">
        <w:t xml:space="preserve"> obesity </w:t>
      </w:r>
      <w:r w:rsidR="00890D10">
        <w:t>(</w:t>
      </w:r>
      <w:r w:rsidR="00C74B13">
        <w:t>60,61</w:t>
      </w:r>
      <w:r w:rsidR="00890D10">
        <w:t>).  They may be</w:t>
      </w:r>
      <w:r w:rsidR="006279BE">
        <w:t xml:space="preserve"> single </w:t>
      </w:r>
      <w:r w:rsidR="00EA4640">
        <w:t>nucleoside</w:t>
      </w:r>
      <w:r w:rsidR="006279BE">
        <w:t xml:space="preserve"> polymorphisms </w:t>
      </w:r>
      <w:r w:rsidR="00890D10">
        <w:t>(</w:t>
      </w:r>
      <w:r w:rsidR="00C74B13">
        <w:t>SN</w:t>
      </w:r>
      <w:r w:rsidR="006279BE">
        <w:t>Ps</w:t>
      </w:r>
      <w:r w:rsidR="00890D10">
        <w:t xml:space="preserve">), multiple </w:t>
      </w:r>
      <w:r w:rsidR="006279BE">
        <w:t>repeats or deletions</w:t>
      </w:r>
      <w:r w:rsidR="00890D10">
        <w:t>.  However, whilst inheritance of such</w:t>
      </w:r>
      <w:r w:rsidR="006279BE">
        <w:t xml:space="preserve"> genetic variants is highly </w:t>
      </w:r>
      <w:r w:rsidR="00890D10">
        <w:t xml:space="preserve">correlated with </w:t>
      </w:r>
      <w:r w:rsidR="006279BE">
        <w:t>C</w:t>
      </w:r>
      <w:r w:rsidR="00C74B13">
        <w:t>V</w:t>
      </w:r>
      <w:r w:rsidR="006279BE">
        <w:t xml:space="preserve">D in individuals, at the </w:t>
      </w:r>
      <w:r w:rsidR="00890D10">
        <w:t>population level</w:t>
      </w:r>
      <w:r w:rsidR="006279BE">
        <w:t xml:space="preserve"> either singly or in </w:t>
      </w:r>
      <w:r w:rsidR="006279BE">
        <w:lastRenderedPageBreak/>
        <w:t xml:space="preserve">combination they </w:t>
      </w:r>
      <w:r w:rsidR="00890D10">
        <w:t>account for</w:t>
      </w:r>
      <w:r w:rsidR="006279BE">
        <w:t xml:space="preserve"> only a very small fraction of </w:t>
      </w:r>
      <w:r w:rsidR="00890D10">
        <w:t>risk.  Thus the</w:t>
      </w:r>
      <w:r w:rsidR="006279BE">
        <w:t xml:space="preserve"> inherited risk of CVD </w:t>
      </w:r>
      <w:r w:rsidR="00890D10">
        <w:t xml:space="preserve">attributable to </w:t>
      </w:r>
      <w:r w:rsidR="006279BE">
        <w:t xml:space="preserve">such genetic variants at the </w:t>
      </w:r>
      <w:r w:rsidR="00890D10">
        <w:t>population level is small even if there are strong</w:t>
      </w:r>
      <w:r w:rsidR="006279BE">
        <w:t xml:space="preserve"> correlations between phenotype and risk between </w:t>
      </w:r>
      <w:r w:rsidR="00890D10">
        <w:t xml:space="preserve">individuals.  This distinction is not </w:t>
      </w:r>
      <w:r w:rsidR="006279BE">
        <w:t xml:space="preserve">widely appreciated and had been </w:t>
      </w:r>
      <w:r w:rsidR="00890D10">
        <w:t>fuelled by the</w:t>
      </w:r>
      <w:r w:rsidR="006279BE">
        <w:t xml:space="preserve"> popularisation of a deterministic, </w:t>
      </w:r>
      <w:r w:rsidR="00890D10">
        <w:t>gene-centric</w:t>
      </w:r>
      <w:r w:rsidR="006279BE">
        <w:t xml:space="preserve"> strand of research </w:t>
      </w:r>
      <w:r w:rsidR="00890D10">
        <w:t>(</w:t>
      </w:r>
      <w:r w:rsidR="006279BE">
        <w:t xml:space="preserve">e.g. </w:t>
      </w:r>
      <w:r w:rsidR="00C74B13">
        <w:t>62</w:t>
      </w:r>
      <w:r w:rsidR="00890D10">
        <w:t>) from studies of mono- versus</w:t>
      </w:r>
      <w:r w:rsidR="00C74B13">
        <w:t xml:space="preserve"> dizyg</w:t>
      </w:r>
      <w:r w:rsidR="00EA4640">
        <w:t>otic</w:t>
      </w:r>
      <w:r w:rsidR="006279BE">
        <w:t xml:space="preserve"> twins</w:t>
      </w:r>
      <w:r w:rsidR="00890D10">
        <w:t xml:space="preserve"> </w:t>
      </w:r>
      <w:r w:rsidR="006279BE">
        <w:t xml:space="preserve">or adopted </w:t>
      </w:r>
      <w:r w:rsidR="00890D10">
        <w:t>children.  An additional</w:t>
      </w:r>
      <w:r w:rsidR="006279BE">
        <w:t xml:space="preserve">, serious problem with such an approach </w:t>
      </w:r>
      <w:r w:rsidR="00890D10">
        <w:t>is that it</w:t>
      </w:r>
      <w:r w:rsidR="006279BE">
        <w:t xml:space="preserve"> assumes that fixed genetic </w:t>
      </w:r>
      <w:r w:rsidR="00890D10">
        <w:t xml:space="preserve">variation is the only important </w:t>
      </w:r>
      <w:r w:rsidR="006279BE">
        <w:t xml:space="preserve">mechanism of transmission of </w:t>
      </w:r>
      <w:r w:rsidR="00890D10">
        <w:t>phenotype, such as</w:t>
      </w:r>
      <w:r w:rsidR="006279BE">
        <w:t xml:space="preserve"> risk of CVD</w:t>
      </w:r>
      <w:r w:rsidR="00890D10">
        <w:t>, from parents</w:t>
      </w:r>
      <w:r w:rsidR="006279BE">
        <w:t xml:space="preserve"> to children aside from shared environment</w:t>
      </w:r>
      <w:r w:rsidR="00890D10">
        <w:t xml:space="preserve">.  This ignores the </w:t>
      </w:r>
      <w:r w:rsidR="00C74B13">
        <w:t>role of pare</w:t>
      </w:r>
      <w:r w:rsidR="006279BE">
        <w:t xml:space="preserve">ntal influences on early development, especially </w:t>
      </w:r>
      <w:r w:rsidR="006279BE" w:rsidRPr="00C74B13">
        <w:rPr>
          <w:i/>
        </w:rPr>
        <w:t>in utero</w:t>
      </w:r>
      <w:r w:rsidR="006279BE">
        <w:t xml:space="preserve"> and in infancy, affecting offspring’s phenotype via the mechanisms of developmental plasticity: </w:t>
      </w:r>
      <w:r w:rsidR="00890D10">
        <w:t>this is the field of</w:t>
      </w:r>
      <w:r w:rsidR="006279BE">
        <w:t xml:space="preserve"> DOHaD </w:t>
      </w:r>
      <w:r w:rsidR="00890D10">
        <w:t>(</w:t>
      </w:r>
      <w:r w:rsidR="00C74B13">
        <w:t>63</w:t>
      </w:r>
      <w:r w:rsidR="00890D10">
        <w:t xml:space="preserve">).  </w:t>
      </w:r>
      <w:r w:rsidR="00E00365">
        <w:t xml:space="preserve">The inclusion of </w:t>
      </w:r>
      <w:r w:rsidR="006279BE">
        <w:t xml:space="preserve">more and more genetic </w:t>
      </w:r>
      <w:r w:rsidR="00E00365">
        <w:t>variants with</w:t>
      </w:r>
      <w:r w:rsidR="006279BE">
        <w:t xml:space="preserve"> small effect sizes, </w:t>
      </w:r>
      <w:r w:rsidR="00E00365">
        <w:t>derived from the study</w:t>
      </w:r>
      <w:r w:rsidR="006279BE">
        <w:t xml:space="preserve"> of ever larger numbers of individuals as whole genome sequencing becomes cheaper, </w:t>
      </w:r>
      <w:r w:rsidR="00E00365">
        <w:t>will not address</w:t>
      </w:r>
      <w:r w:rsidR="006279BE">
        <w:t xml:space="preserve"> this problem</w:t>
      </w:r>
      <w:r w:rsidR="00E00365">
        <w:t>.  Moreover the</w:t>
      </w:r>
      <w:r w:rsidR="006279BE">
        <w:t xml:space="preserve"> epistatic genetic effects </w:t>
      </w:r>
      <w:r w:rsidR="00E00365">
        <w:t xml:space="preserve">which can underlie such </w:t>
      </w:r>
      <w:r w:rsidR="006279BE">
        <w:t xml:space="preserve">associations can make investigation of underlying </w:t>
      </w:r>
      <w:r w:rsidR="00E00365">
        <w:t xml:space="preserve">pathways </w:t>
      </w:r>
      <w:r w:rsidR="00A81570">
        <w:t>problematic</w:t>
      </w:r>
      <w:r w:rsidR="00E00365">
        <w:t xml:space="preserve">.  </w:t>
      </w:r>
    </w:p>
    <w:p w:rsidR="00E00365" w:rsidRDefault="00E00365" w:rsidP="00A81570">
      <w:r>
        <w:t>The field of epigenetics</w:t>
      </w:r>
      <w:r w:rsidR="00A81570">
        <w:t xml:space="preserve"> has allowed many of the problems </w:t>
      </w:r>
      <w:r>
        <w:t>associated with studies of</w:t>
      </w:r>
      <w:r w:rsidR="00A81570">
        <w:t xml:space="preserve"> fixed genetic inheritance of CVD risk </w:t>
      </w:r>
      <w:r>
        <w:t xml:space="preserve">to be addressed, especially </w:t>
      </w:r>
      <w:r w:rsidR="00A81570">
        <w:t xml:space="preserve">as epigenetics by definition focuses on the </w:t>
      </w:r>
      <w:r>
        <w:t>interaction</w:t>
      </w:r>
      <w:r w:rsidR="00A81570">
        <w:t xml:space="preserve"> between genetic and environmental factors</w:t>
      </w:r>
      <w:r>
        <w:t>.  The most widely studied</w:t>
      </w:r>
      <w:r w:rsidR="00A81570">
        <w:t xml:space="preserve"> epigenetic process is </w:t>
      </w:r>
      <w:r>
        <w:t xml:space="preserve">DNA </w:t>
      </w:r>
      <w:r w:rsidR="00A81570">
        <w:t xml:space="preserve">methylation at </w:t>
      </w:r>
      <w:r>
        <w:t>CpG sites</w:t>
      </w:r>
      <w:r w:rsidR="00A81570">
        <w:t>,</w:t>
      </w:r>
      <w:r>
        <w:t xml:space="preserve"> which can be</w:t>
      </w:r>
      <w:r w:rsidR="00A81570">
        <w:t xml:space="preserve"> distinct rather than part of clusters or CpG </w:t>
      </w:r>
      <w:r>
        <w:t>islands.  Even the degree</w:t>
      </w:r>
      <w:r w:rsidR="00A81570">
        <w:t xml:space="preserve"> of methylation at single CpGs </w:t>
      </w:r>
      <w:r>
        <w:t>link</w:t>
      </w:r>
      <w:r w:rsidR="00A81570">
        <w:t>ed</w:t>
      </w:r>
      <w:r>
        <w:t xml:space="preserve"> to</w:t>
      </w:r>
      <w:r w:rsidR="00A81570">
        <w:t xml:space="preserve"> mechanistically plausible genes </w:t>
      </w:r>
      <w:r>
        <w:t>can account for a sizeable</w:t>
      </w:r>
      <w:r w:rsidR="00A81570">
        <w:t xml:space="preserve"> proportion of adiposity in children </w:t>
      </w:r>
      <w:r>
        <w:t>(</w:t>
      </w:r>
      <w:r w:rsidR="00C74B13">
        <w:t>64</w:t>
      </w:r>
      <w:r>
        <w:t>).  Other</w:t>
      </w:r>
      <w:r w:rsidR="00A81570">
        <w:t xml:space="preserve"> studies have shown association with CVD </w:t>
      </w:r>
      <w:r>
        <w:t>risk markers (</w:t>
      </w:r>
      <w:r w:rsidR="00C74B13">
        <w:t>65</w:t>
      </w:r>
      <w:r>
        <w:t>).  In such</w:t>
      </w:r>
      <w:r w:rsidR="00A81570">
        <w:t xml:space="preserve"> studies it is important to replicate observations in other cohorts, </w:t>
      </w:r>
      <w:r>
        <w:t>and to show mechanistic function</w:t>
      </w:r>
      <w:r w:rsidR="00A81570">
        <w:t xml:space="preserve"> of an epigenetic mark in terms of gene expression</w:t>
      </w:r>
      <w:r>
        <w:t>.  This is required</w:t>
      </w:r>
      <w:r w:rsidR="00A81570">
        <w:t xml:space="preserve"> because the number of possible epigenetic </w:t>
      </w:r>
      <w:r>
        <w:t>changes makes</w:t>
      </w:r>
      <w:r w:rsidR="00A81570">
        <w:t xml:space="preserve"> finding </w:t>
      </w:r>
      <w:r w:rsidR="00A81570">
        <w:lastRenderedPageBreak/>
        <w:t xml:space="preserve">some statistically </w:t>
      </w:r>
      <w:r w:rsidR="00C74B13">
        <w:t xml:space="preserve">highly </w:t>
      </w:r>
      <w:r w:rsidR="00A81570">
        <w:t xml:space="preserve">likely by </w:t>
      </w:r>
      <w:r>
        <w:t>chance alone</w:t>
      </w:r>
      <w:r w:rsidR="00A81570">
        <w:t xml:space="preserve">, and the </w:t>
      </w:r>
      <w:r>
        <w:t>stoch</w:t>
      </w:r>
      <w:r w:rsidR="00A81570">
        <w:t>astic</w:t>
      </w:r>
      <w:r w:rsidR="00C74B13">
        <w:t xml:space="preserve"> </w:t>
      </w:r>
      <w:r>
        <w:t>nature of</w:t>
      </w:r>
      <w:r w:rsidR="00A81570">
        <w:t xml:space="preserve"> epigenetic changes </w:t>
      </w:r>
      <w:r>
        <w:t>can mean that they may</w:t>
      </w:r>
      <w:r w:rsidR="00A81570">
        <w:t xml:space="preserve"> not be functionally relevant</w:t>
      </w:r>
      <w:r>
        <w:t xml:space="preserve">.  </w:t>
      </w:r>
    </w:p>
    <w:p w:rsidR="00E00365" w:rsidRDefault="00E00365" w:rsidP="00782711">
      <w:r>
        <w:t>Epigenetic studies</w:t>
      </w:r>
      <w:r w:rsidR="00782711">
        <w:t xml:space="preserve"> of tissues such as umbilical cord collected at birth </w:t>
      </w:r>
      <w:r>
        <w:t>have also allowed</w:t>
      </w:r>
      <w:r w:rsidR="00782711">
        <w:t xml:space="preserve"> examination of the influence of </w:t>
      </w:r>
      <w:r>
        <w:t>factors such as</w:t>
      </w:r>
      <w:r w:rsidR="00782711">
        <w:t xml:space="preserve"> maternal diet or </w:t>
      </w:r>
      <w:r>
        <w:t>BMI before and in pregnancy and</w:t>
      </w:r>
      <w:r w:rsidR="00782711">
        <w:t xml:space="preserve"> of trajectories of adiposity in </w:t>
      </w:r>
      <w:r>
        <w:t>children from birth</w:t>
      </w:r>
      <w:r w:rsidR="00782711">
        <w:t xml:space="preserve"> until just before </w:t>
      </w:r>
      <w:r>
        <w:t>puberty (</w:t>
      </w:r>
      <w:r w:rsidR="00C74B13">
        <w:t>66</w:t>
      </w:r>
      <w:r>
        <w:t xml:space="preserve">).  The </w:t>
      </w:r>
      <w:r w:rsidR="00782711">
        <w:t xml:space="preserve">affect sizes from a change in DNA methylation </w:t>
      </w:r>
      <w:r>
        <w:t>at a single</w:t>
      </w:r>
      <w:r w:rsidR="00782711">
        <w:t xml:space="preserve"> CpG a</w:t>
      </w:r>
      <w:r>
        <w:t>re equivalent</w:t>
      </w:r>
      <w:r w:rsidR="00782711">
        <w:t xml:space="preserve"> to those of a SNPs</w:t>
      </w:r>
      <w:r>
        <w:t>.  It also</w:t>
      </w:r>
      <w:r w:rsidR="00782711">
        <w:t xml:space="preserve"> becomes apparent that epigenetic changes </w:t>
      </w:r>
      <w:r>
        <w:t xml:space="preserve">on the offspring can be </w:t>
      </w:r>
      <w:r w:rsidR="00782711">
        <w:t xml:space="preserve">mediated even in the early embryonic </w:t>
      </w:r>
      <w:r>
        <w:t xml:space="preserve">period, at a time when a couple </w:t>
      </w:r>
      <w:r w:rsidR="00782711">
        <w:t>do no</w:t>
      </w:r>
      <w:r w:rsidR="00C74B13">
        <w:t>t know that they have conceived</w:t>
      </w:r>
      <w:r>
        <w:t xml:space="preserve"> and are influenced</w:t>
      </w:r>
      <w:r w:rsidR="00782711">
        <w:t xml:space="preserve"> by aspects of paternal behaviour, mediated by epigenetic </w:t>
      </w:r>
      <w:r>
        <w:t>effects</w:t>
      </w:r>
      <w:r w:rsidR="00782711">
        <w:t xml:space="preserve"> on the sperm</w:t>
      </w:r>
      <w:r w:rsidR="00C74B13">
        <w:t xml:space="preserve"> (67</w:t>
      </w:r>
      <w:r w:rsidR="00AC059F">
        <w:t>, 68</w:t>
      </w:r>
      <w:r w:rsidR="00C74B13">
        <w:t>)</w:t>
      </w:r>
      <w:r>
        <w:t>.  The inheritance of</w:t>
      </w:r>
      <w:r w:rsidR="00782711">
        <w:t xml:space="preserve"> </w:t>
      </w:r>
      <w:r w:rsidR="00AC059F">
        <w:t>cardiovascular and metabolic disease</w:t>
      </w:r>
      <w:r w:rsidR="00782711">
        <w:t xml:space="preserve"> risk by epigenetic processes </w:t>
      </w:r>
      <w:r>
        <w:t>can be passed down to</w:t>
      </w:r>
      <w:r w:rsidR="00782711">
        <w:t xml:space="preserve"> grand</w:t>
      </w:r>
      <w:r w:rsidR="00AC059F">
        <w:t>-</w:t>
      </w:r>
      <w:r w:rsidR="00782711">
        <w:t xml:space="preserve">offspring in both animal studies and </w:t>
      </w:r>
      <w:r>
        <w:t>human cohorts</w:t>
      </w:r>
      <w:r w:rsidR="00AC059F">
        <w:t xml:space="preserve"> (see 69), but the issue is controversial</w:t>
      </w:r>
      <w:r>
        <w:t xml:space="preserve"> (</w:t>
      </w:r>
      <w:r w:rsidR="00AC059F">
        <w:t>70,71</w:t>
      </w:r>
      <w:r>
        <w:t>).</w:t>
      </w:r>
    </w:p>
    <w:p w:rsidR="00E00365" w:rsidRDefault="00E00365" w:rsidP="008B5B49">
      <w:r>
        <w:t xml:space="preserve">Studies of the </w:t>
      </w:r>
      <w:r w:rsidR="00782711">
        <w:t xml:space="preserve">mechanisms of inheritance of CVD risk </w:t>
      </w:r>
      <w:r w:rsidR="00AC059F">
        <w:t>require</w:t>
      </w:r>
      <w:r w:rsidR="00782711">
        <w:t xml:space="preserve"> clearly established </w:t>
      </w:r>
      <w:r>
        <w:t>stimuli</w:t>
      </w:r>
      <w:r w:rsidR="00782711">
        <w:t xml:space="preserve"> or drivers of the effect on </w:t>
      </w:r>
      <w:r>
        <w:t>developmental</w:t>
      </w:r>
      <w:r w:rsidR="00782711">
        <w:t xml:space="preserve"> plasticity in the </w:t>
      </w:r>
      <w:r>
        <w:t>offspring,</w:t>
      </w:r>
      <w:r w:rsidR="00782711">
        <w:t xml:space="preserve"> and also clearly define</w:t>
      </w:r>
      <w:r w:rsidR="00AC059F">
        <w:t>d</w:t>
      </w:r>
      <w:r w:rsidR="00782711">
        <w:t xml:space="preserve"> markers of outcome in the </w:t>
      </w:r>
      <w:r>
        <w:t>offspring</w:t>
      </w:r>
      <w:r w:rsidR="00782711">
        <w:t xml:space="preserve"> – ideally markers lying on the mechanistic </w:t>
      </w:r>
      <w:r>
        <w:t>pathway(</w:t>
      </w:r>
      <w:r w:rsidR="00AC059F">
        <w:t>s</w:t>
      </w:r>
      <w:r>
        <w:t xml:space="preserve">).  In many </w:t>
      </w:r>
      <w:r w:rsidR="00782711">
        <w:t>respects we are not yet able to meet either of these criteria fully</w:t>
      </w:r>
      <w:r>
        <w:t>.  The role of maternal</w:t>
      </w:r>
      <w:r w:rsidR="00782711">
        <w:t xml:space="preserve"> diet, usually measured in </w:t>
      </w:r>
      <w:r>
        <w:t xml:space="preserve">pregnancy but </w:t>
      </w:r>
      <w:r w:rsidR="00782711">
        <w:t xml:space="preserve">likely established before </w:t>
      </w:r>
      <w:r>
        <w:t>conception</w:t>
      </w:r>
      <w:r w:rsidR="00782711">
        <w:t xml:space="preserve"> and often not much </w:t>
      </w:r>
      <w:r>
        <w:t>change</w:t>
      </w:r>
      <w:r w:rsidR="00782711">
        <w:t>d</w:t>
      </w:r>
      <w:r>
        <w:t xml:space="preserve"> during</w:t>
      </w:r>
      <w:r w:rsidR="00782711">
        <w:t xml:space="preserve"> pregnancy </w:t>
      </w:r>
      <w:r>
        <w:t>(</w:t>
      </w:r>
      <w:r w:rsidR="00CC60EA">
        <w:t>72</w:t>
      </w:r>
      <w:r>
        <w:t>)</w:t>
      </w:r>
      <w:r w:rsidR="00782711">
        <w:t xml:space="preserve"> is one factor</w:t>
      </w:r>
      <w:r>
        <w:t>.  Consumption</w:t>
      </w:r>
      <w:r w:rsidR="00782711">
        <w:t xml:space="preserve"> of a “prudent”, i.e. healthy, diet</w:t>
      </w:r>
      <w:r w:rsidR="008B5B49">
        <w:t xml:space="preserve"> </w:t>
      </w:r>
      <w:r>
        <w:t>is clearly linked to</w:t>
      </w:r>
      <w:r w:rsidR="008B5B49">
        <w:t xml:space="preserve"> educational attainment </w:t>
      </w:r>
      <w:r>
        <w:t>(</w:t>
      </w:r>
      <w:r w:rsidR="00CC60EA">
        <w:t>73</w:t>
      </w:r>
      <w:r>
        <w:t>),</w:t>
      </w:r>
      <w:r w:rsidR="008B5B49">
        <w:t xml:space="preserve"> although the particular components of the diet associated with CVD </w:t>
      </w:r>
      <w:r>
        <w:t>risk and epigenetic</w:t>
      </w:r>
      <w:r w:rsidR="008B5B49">
        <w:t xml:space="preserve"> effects in the offspring are </w:t>
      </w:r>
      <w:r>
        <w:t xml:space="preserve">varied.  </w:t>
      </w:r>
      <w:r w:rsidR="001A4677">
        <w:t>A</w:t>
      </w:r>
      <w:r w:rsidR="008B5B49">
        <w:t xml:space="preserve">n association </w:t>
      </w:r>
      <w:r w:rsidR="001A4677">
        <w:t xml:space="preserve">has been shown </w:t>
      </w:r>
      <w:r w:rsidR="008B5B49">
        <w:t xml:space="preserve">between a low maternal </w:t>
      </w:r>
      <w:r>
        <w:t>carbohydrate diet</w:t>
      </w:r>
      <w:r w:rsidR="008B5B49">
        <w:t xml:space="preserve"> in early pregnancy and methylation of one CpG in the RXRA gene at birth</w:t>
      </w:r>
      <w:r>
        <w:t xml:space="preserve"> and child</w:t>
      </w:r>
      <w:r w:rsidR="008B5B49">
        <w:t>’</w:t>
      </w:r>
      <w:r>
        <w:t>s adiposity</w:t>
      </w:r>
      <w:r w:rsidR="008B5B49">
        <w:t xml:space="preserve"> in six and nine year old children</w:t>
      </w:r>
      <w:r w:rsidR="00CC60EA">
        <w:t xml:space="preserve"> (64)</w:t>
      </w:r>
      <w:r w:rsidR="008B5B49">
        <w:t xml:space="preserve">, </w:t>
      </w:r>
      <w:r>
        <w:t>and also between</w:t>
      </w:r>
      <w:r w:rsidR="008B5B49">
        <w:t xml:space="preserve"> maternal BMI before and during pregnancy </w:t>
      </w:r>
      <w:r>
        <w:t>and adiposity</w:t>
      </w:r>
      <w:r w:rsidR="008B5B49">
        <w:t xml:space="preserve"> longitudinally in a cohort of children </w:t>
      </w:r>
      <w:r>
        <w:t xml:space="preserve">from birth to </w:t>
      </w:r>
      <w:r w:rsidR="008B5B49">
        <w:t xml:space="preserve">eight years of age </w:t>
      </w:r>
      <w:r>
        <w:t>(</w:t>
      </w:r>
      <w:r w:rsidR="00CC60EA">
        <w:t>66</w:t>
      </w:r>
      <w:r>
        <w:t xml:space="preserve">).  </w:t>
      </w:r>
      <w:r w:rsidR="00CC60EA">
        <w:t xml:space="preserve">Although such epigenetic marks appear to be good </w:t>
      </w:r>
      <w:r w:rsidR="00CC60EA">
        <w:lastRenderedPageBreak/>
        <w:t xml:space="preserve">predictors of CVD risk, </w:t>
      </w:r>
      <w:r w:rsidR="001A4677">
        <w:t>it is</w:t>
      </w:r>
      <w:r w:rsidR="00CC60EA">
        <w:t xml:space="preserve"> not know</w:t>
      </w:r>
      <w:r w:rsidR="001A4677">
        <w:t>n</w:t>
      </w:r>
      <w:r w:rsidR="00CC60EA">
        <w:t xml:space="preserve"> </w:t>
      </w:r>
      <w:r w:rsidR="001A4677">
        <w:t>whether</w:t>
      </w:r>
      <w:r w:rsidR="00CC60EA">
        <w:t xml:space="preserve"> they are reversible post-natally as opposed to being potentially preventable prenatally. </w:t>
      </w:r>
      <w:r>
        <w:t>Specific components</w:t>
      </w:r>
      <w:r w:rsidR="008B5B49">
        <w:t xml:space="preserve"> of the diet are being investigated, for example </w:t>
      </w:r>
      <w:r w:rsidR="001A4677">
        <w:t>the</w:t>
      </w:r>
      <w:r w:rsidR="008B5B49">
        <w:t xml:space="preserve"> association between </w:t>
      </w:r>
      <w:r>
        <w:t>oily fish</w:t>
      </w:r>
      <w:r w:rsidR="008B5B49">
        <w:t xml:space="preserve"> intake in late pregnancy, as a source of Omega 3 PUFA, and child’s descending aortic pulse wave velocity </w:t>
      </w:r>
      <w:r>
        <w:t>(</w:t>
      </w:r>
      <w:r w:rsidR="00CC60EA">
        <w:t>74).</w:t>
      </w:r>
      <w:r>
        <w:t xml:space="preserve">    </w:t>
      </w:r>
    </w:p>
    <w:p w:rsidR="00E00365" w:rsidRDefault="00E00365" w:rsidP="00E74DD3">
      <w:r>
        <w:t xml:space="preserve">Whilst a range of CVD </w:t>
      </w:r>
      <w:r w:rsidR="0045548E">
        <w:t>risk outcomes have</w:t>
      </w:r>
      <w:r w:rsidR="008B5B49">
        <w:t xml:space="preserve"> been measured in </w:t>
      </w:r>
      <w:r>
        <w:t>children, they differ in</w:t>
      </w:r>
      <w:r w:rsidR="008B5B49">
        <w:t xml:space="preserve"> clinical relevance</w:t>
      </w:r>
      <w:r>
        <w:t xml:space="preserve">.  </w:t>
      </w:r>
      <w:r w:rsidR="001A4677">
        <w:t>S</w:t>
      </w:r>
      <w:r w:rsidR="0045548E">
        <w:t xml:space="preserve">uch measurements </w:t>
      </w:r>
      <w:r w:rsidR="001A4677">
        <w:t xml:space="preserve">have recently been combined </w:t>
      </w:r>
      <w:r w:rsidR="0045548E">
        <w:t>in the same</w:t>
      </w:r>
      <w:r w:rsidR="008B5B49">
        <w:t xml:space="preserve"> cohort, and child’s body composition in terms </w:t>
      </w:r>
      <w:r>
        <w:t xml:space="preserve">both of fat and of lean mass </w:t>
      </w:r>
      <w:r w:rsidR="005F13BA">
        <w:t xml:space="preserve">also assessed </w:t>
      </w:r>
      <w:r>
        <w:t>(</w:t>
      </w:r>
      <w:r w:rsidR="00CC60EA">
        <w:t>75</w:t>
      </w:r>
      <w:r>
        <w:t>).  The</w:t>
      </w:r>
      <w:r w:rsidR="0045548E">
        <w:t xml:space="preserve"> latter measurements are</w:t>
      </w:r>
      <w:r w:rsidR="008B5B49">
        <w:t xml:space="preserve"> important because the utility of BMI in children is </w:t>
      </w:r>
      <w:r>
        <w:t>limited,</w:t>
      </w:r>
      <w:r w:rsidR="008B5B49">
        <w:t xml:space="preserve"> as both fat and lean mass contribute to it: </w:t>
      </w:r>
      <w:r>
        <w:t>greater fat mass may</w:t>
      </w:r>
      <w:r w:rsidR="0045548E">
        <w:t xml:space="preserve"> increase BMI and</w:t>
      </w:r>
      <w:r w:rsidR="00E74DD3">
        <w:t xml:space="preserve"> be associated with increased </w:t>
      </w:r>
      <w:r>
        <w:t>CVD risk, while</w:t>
      </w:r>
      <w:r w:rsidR="0045548E">
        <w:t xml:space="preserve"> greater</w:t>
      </w:r>
      <w:r w:rsidR="00E74DD3">
        <w:t xml:space="preserve"> lean mass also increases BMI but is associated with </w:t>
      </w:r>
      <w:r w:rsidR="00CC60EA">
        <w:t>reduced CVD risk</w:t>
      </w:r>
      <w:r>
        <w:t xml:space="preserve">.  </w:t>
      </w:r>
    </w:p>
    <w:p w:rsidR="00E00365" w:rsidRDefault="00E00365" w:rsidP="009F425E">
      <w:r>
        <w:t>One of the problems in this field</w:t>
      </w:r>
      <w:r w:rsidR="0045548E">
        <w:t xml:space="preserve"> has been the p</w:t>
      </w:r>
      <w:r w:rsidR="00E74DD3">
        <w:t>repondera</w:t>
      </w:r>
      <w:r w:rsidR="0045548E">
        <w:t xml:space="preserve">nce </w:t>
      </w:r>
      <w:r w:rsidR="00E74DD3">
        <w:t xml:space="preserve">of the use of birthweight as a marker either of prenatal nutrition </w:t>
      </w:r>
      <w:r w:rsidR="0045548E">
        <w:t>and growth</w:t>
      </w:r>
      <w:r w:rsidR="00E74DD3">
        <w:t xml:space="preserve"> and/or a marker of developmental </w:t>
      </w:r>
      <w:r w:rsidR="0045548E">
        <w:t>outcome.  Birthweight can be a mark</w:t>
      </w:r>
      <w:r w:rsidR="00E74DD3">
        <w:t xml:space="preserve">er of these factors, but without other </w:t>
      </w:r>
      <w:r w:rsidR="0045548E">
        <w:t>independent</w:t>
      </w:r>
      <w:r w:rsidR="00E74DD3">
        <w:t xml:space="preserve"> measures its utility is limited</w:t>
      </w:r>
      <w:r w:rsidR="0045548E">
        <w:t>.  Patterns of fetal growth are more</w:t>
      </w:r>
      <w:r w:rsidR="00E74DD3">
        <w:t xml:space="preserve"> insightful as similar birthweights can follow very </w:t>
      </w:r>
      <w:r w:rsidR="0045548E">
        <w:t>different</w:t>
      </w:r>
      <w:r w:rsidR="00E74DD3">
        <w:t xml:space="preserve"> trajectories of fetal </w:t>
      </w:r>
      <w:r w:rsidR="0045548E">
        <w:t>growth.  Fetal</w:t>
      </w:r>
      <w:r w:rsidR="00E74DD3">
        <w:t xml:space="preserve"> growth patterns vary </w:t>
      </w:r>
      <w:r w:rsidR="0045548E">
        <w:t xml:space="preserve">substantially </w:t>
      </w:r>
      <w:r w:rsidR="00E74DD3">
        <w:t xml:space="preserve">between populations and so, </w:t>
      </w:r>
      <w:r w:rsidR="0045548E">
        <w:t>although this has been</w:t>
      </w:r>
      <w:r w:rsidR="00E74DD3">
        <w:t xml:space="preserve"> </w:t>
      </w:r>
      <w:r w:rsidR="00D45D2A">
        <w:t>discounted</w:t>
      </w:r>
      <w:r w:rsidR="00E74DD3">
        <w:t xml:space="preserve"> (</w:t>
      </w:r>
      <w:r w:rsidR="00D45D2A">
        <w:t>76</w:t>
      </w:r>
      <w:r w:rsidR="00E74DD3">
        <w:t xml:space="preserve">) </w:t>
      </w:r>
      <w:r w:rsidR="0045548E">
        <w:t xml:space="preserve">they need to be considered in context </w:t>
      </w:r>
      <w:r w:rsidR="00E74DD3">
        <w:t xml:space="preserve">as it is not appropriate to assume that such </w:t>
      </w:r>
      <w:r w:rsidR="0045548E">
        <w:t>patterns are similar</w:t>
      </w:r>
      <w:r w:rsidR="00E74DD3">
        <w:t xml:space="preserve"> across geographical regions or ethnic </w:t>
      </w:r>
      <w:r w:rsidR="0045548E">
        <w:t>groups</w:t>
      </w:r>
      <w:r w:rsidR="00E74DD3">
        <w:t xml:space="preserve"> (</w:t>
      </w:r>
      <w:r w:rsidR="00D45D2A">
        <w:t>77,78</w:t>
      </w:r>
      <w:r w:rsidR="0045548E">
        <w:t>).</w:t>
      </w:r>
      <w:r>
        <w:t xml:space="preserve"> </w:t>
      </w:r>
      <w:r w:rsidR="00AC647F">
        <w:t xml:space="preserve"> The significance</w:t>
      </w:r>
      <w:r w:rsidR="009F425E">
        <w:t xml:space="preserve"> of fetal growth patterns as a marker of </w:t>
      </w:r>
      <w:r w:rsidR="00AC647F">
        <w:t>development is shown by a range of studies</w:t>
      </w:r>
      <w:r w:rsidR="009F425E">
        <w:t xml:space="preserve"> which support the mismatch hypothesis</w:t>
      </w:r>
      <w:r w:rsidR="00AC647F">
        <w:t xml:space="preserve">.  In a cohort </w:t>
      </w:r>
      <w:r w:rsidR="009F425E">
        <w:t xml:space="preserve">from the Netherlands </w:t>
      </w:r>
      <w:r w:rsidR="00AC647F">
        <w:t>(</w:t>
      </w:r>
      <w:r w:rsidR="00D45D2A">
        <w:t>79</w:t>
      </w:r>
      <w:r w:rsidR="00AC647F">
        <w:t>) the highest</w:t>
      </w:r>
      <w:r w:rsidR="009F425E">
        <w:t xml:space="preserve"> systolic and </w:t>
      </w:r>
      <w:r w:rsidR="00D022D9">
        <w:t>diastolic</w:t>
      </w:r>
      <w:r w:rsidR="009F425E">
        <w:t xml:space="preserve"> </w:t>
      </w:r>
      <w:r w:rsidR="00AC647F">
        <w:t>blood pressure</w:t>
      </w:r>
      <w:r w:rsidR="009F425E">
        <w:t xml:space="preserve"> was found in children who grew more </w:t>
      </w:r>
      <w:r w:rsidR="00AC647F">
        <w:t>slowly during the</w:t>
      </w:r>
      <w:r w:rsidR="009F425E">
        <w:t xml:space="preserve"> last trimester and faster in the </w:t>
      </w:r>
      <w:r w:rsidR="00AC647F">
        <w:t>six months</w:t>
      </w:r>
      <w:r w:rsidR="009F425E">
        <w:t xml:space="preserve"> after birth</w:t>
      </w:r>
      <w:r w:rsidR="00AC647F">
        <w:t xml:space="preserve">.  In </w:t>
      </w:r>
      <w:r w:rsidR="005F13BA">
        <w:t xml:space="preserve">a </w:t>
      </w:r>
      <w:r w:rsidR="00AC647F">
        <w:t>study of the mismatch</w:t>
      </w:r>
      <w:r w:rsidR="009F425E">
        <w:t xml:space="preserve"> hypothesis </w:t>
      </w:r>
      <w:r w:rsidR="00AC647F">
        <w:t xml:space="preserve">in a UK cohort, those </w:t>
      </w:r>
      <w:r w:rsidR="009F425E">
        <w:t xml:space="preserve">children who had grown more slowly than </w:t>
      </w:r>
      <w:r w:rsidR="00AC647F">
        <w:t xml:space="preserve">expected </w:t>
      </w:r>
      <w:r w:rsidR="009F425E">
        <w:t xml:space="preserve">in the last part of gestation were significantly </w:t>
      </w:r>
      <w:r w:rsidR="00AC647F">
        <w:t>fatter than the</w:t>
      </w:r>
      <w:r w:rsidR="009F425E">
        <w:t xml:space="preserve"> population mean </w:t>
      </w:r>
      <w:r w:rsidR="00AC647F">
        <w:t>if they consumed</w:t>
      </w:r>
      <w:r w:rsidR="00D45D2A">
        <w:t xml:space="preserve"> an ‘imprudent’</w:t>
      </w:r>
      <w:r w:rsidR="009F425E">
        <w:t xml:space="preserve"> diet </w:t>
      </w:r>
      <w:r w:rsidR="00AC647F">
        <w:t>but not if they consumed a</w:t>
      </w:r>
      <w:r w:rsidR="009F425E">
        <w:t xml:space="preserve"> prudent diet, as children</w:t>
      </w:r>
      <w:r w:rsidR="00D45D2A">
        <w:t xml:space="preserve"> (80)</w:t>
      </w:r>
      <w:r w:rsidR="00AC647F">
        <w:t>.  The level of</w:t>
      </w:r>
      <w:r w:rsidR="009F425E">
        <w:t xml:space="preserve"> adiposity </w:t>
      </w:r>
      <w:r w:rsidR="009F425E">
        <w:lastRenderedPageBreak/>
        <w:t xml:space="preserve">in children </w:t>
      </w:r>
      <w:r w:rsidR="00AC647F">
        <w:t>who had grown faster</w:t>
      </w:r>
      <w:r w:rsidR="009F425E">
        <w:t xml:space="preserve"> than </w:t>
      </w:r>
      <w:r w:rsidR="00AC647F">
        <w:t xml:space="preserve">expected </w:t>
      </w:r>
      <w:r w:rsidR="009F425E">
        <w:t xml:space="preserve">as late gestation fetuses independent of the quality of their </w:t>
      </w:r>
      <w:r w:rsidR="00AC647F">
        <w:t xml:space="preserve">childhood </w:t>
      </w:r>
      <w:r w:rsidR="009F425E">
        <w:t>diet</w:t>
      </w:r>
      <w:r w:rsidR="00AC647F">
        <w:t>.</w:t>
      </w:r>
    </w:p>
    <w:p w:rsidR="00AC647F" w:rsidRDefault="00AC647F" w:rsidP="00E74DD3"/>
    <w:p w:rsidR="00AC647F" w:rsidRDefault="00AC647F" w:rsidP="00BF6BAC">
      <w:r>
        <w:t>The mismatch hypothesis</w:t>
      </w:r>
      <w:r w:rsidR="00BF6BAC">
        <w:t xml:space="preserve">, supported by the observations above, can be viewed as only the </w:t>
      </w:r>
      <w:r>
        <w:t xml:space="preserve">first phase </w:t>
      </w:r>
      <w:r w:rsidR="00BF6BAC">
        <w:t xml:space="preserve">of the multigeneration </w:t>
      </w:r>
      <w:r>
        <w:t>transmission</w:t>
      </w:r>
      <w:r w:rsidR="00BF6BAC">
        <w:t xml:space="preserve"> of CVD risks.</w:t>
      </w:r>
      <w:r>
        <w:t xml:space="preserve">  Those</w:t>
      </w:r>
      <w:r w:rsidR="00BF6BAC">
        <w:t xml:space="preserve"> individuals at greater risk as a result of </w:t>
      </w:r>
      <w:r>
        <w:t>mismatch</w:t>
      </w:r>
      <w:r w:rsidR="00BF6BAC">
        <w:t xml:space="preserve"> between, for example, restricted fetal nutrition and </w:t>
      </w:r>
      <w:r>
        <w:t>abundant rich nutrition in their</w:t>
      </w:r>
      <w:r w:rsidR="00BF6BAC">
        <w:t xml:space="preserve"> childhood, adolescent and early adult years, are not only more </w:t>
      </w:r>
      <w:r>
        <w:t>prone to develop</w:t>
      </w:r>
      <w:r w:rsidR="00BF6BAC">
        <w:t xml:space="preserve"> obesity and </w:t>
      </w:r>
      <w:r w:rsidR="00D022D9">
        <w:t>cardiometabolic</w:t>
      </w:r>
      <w:r w:rsidR="00BF6BAC">
        <w:t xml:space="preserve"> </w:t>
      </w:r>
      <w:r>
        <w:t>disease</w:t>
      </w:r>
      <w:r w:rsidR="00BF6BAC">
        <w:t xml:space="preserve"> but to passing this risk to their </w:t>
      </w:r>
      <w:r>
        <w:t>children.  This has been shown</w:t>
      </w:r>
      <w:r w:rsidR="00BF6BAC">
        <w:t xml:space="preserve"> most convincingly for </w:t>
      </w:r>
      <w:r>
        <w:t>conditions</w:t>
      </w:r>
      <w:r w:rsidR="00BF6BAC">
        <w:t xml:space="preserve"> such as type II diabetes </w:t>
      </w:r>
      <w:r>
        <w:t>or gestational</w:t>
      </w:r>
      <w:r w:rsidR="00BF6BAC">
        <w:t xml:space="preserve"> diabetes mellitus, </w:t>
      </w:r>
      <w:r>
        <w:t xml:space="preserve">where the risk </w:t>
      </w:r>
      <w:r w:rsidR="00BF6BAC">
        <w:t xml:space="preserve">of diabetes in the offspring is substantially greater </w:t>
      </w:r>
      <w:r>
        <w:t>(</w:t>
      </w:r>
      <w:r w:rsidR="00A65E30">
        <w:t>81</w:t>
      </w:r>
      <w:r>
        <w:t>).  The</w:t>
      </w:r>
      <w:r w:rsidR="00BF6BAC">
        <w:t xml:space="preserve"> dictum “obesity begets diabesity” captures this issue, which underlines the importance of </w:t>
      </w:r>
      <w:r>
        <w:t>preventing the</w:t>
      </w:r>
      <w:r w:rsidR="00BF6BAC">
        <w:t xml:space="preserve"> transmission of risk from one generation </w:t>
      </w:r>
      <w:r>
        <w:t>to subsequent</w:t>
      </w:r>
      <w:r w:rsidR="00BF6BAC">
        <w:t xml:space="preserve"> generations</w:t>
      </w:r>
      <w:r>
        <w:t>.</w:t>
      </w:r>
    </w:p>
    <w:p w:rsidR="00AC647F" w:rsidRDefault="00AC647F" w:rsidP="00E74DD3"/>
    <w:p w:rsidR="00AC647F" w:rsidRPr="00BF6BAC" w:rsidRDefault="00AC647F" w:rsidP="00BF6BAC">
      <w:pPr>
        <w:rPr>
          <w:u w:val="single"/>
        </w:rPr>
      </w:pPr>
      <w:r w:rsidRPr="00BF6BAC">
        <w:rPr>
          <w:u w:val="single"/>
        </w:rPr>
        <w:t xml:space="preserve">Interventions to prevent </w:t>
      </w:r>
      <w:r w:rsidR="00BF6BAC" w:rsidRPr="00BF6BAC">
        <w:rPr>
          <w:u w:val="single"/>
        </w:rPr>
        <w:t>inheritance of CVD risk</w:t>
      </w:r>
      <w:r w:rsidRPr="00BF6BAC">
        <w:rPr>
          <w:u w:val="single"/>
        </w:rPr>
        <w:t xml:space="preserve"> </w:t>
      </w:r>
    </w:p>
    <w:p w:rsidR="00AC647F" w:rsidRDefault="00AC647F" w:rsidP="00FA5B0B">
      <w:r>
        <w:t xml:space="preserve">The </w:t>
      </w:r>
      <w:r w:rsidR="00BF6BAC">
        <w:t xml:space="preserve">discussion above about the life course trajectory of CVD risk and the </w:t>
      </w:r>
      <w:r>
        <w:t>transmission</w:t>
      </w:r>
      <w:r w:rsidR="00BF6BAC">
        <w:t xml:space="preserve"> of this risk across </w:t>
      </w:r>
      <w:r>
        <w:t xml:space="preserve">generations </w:t>
      </w:r>
      <w:r w:rsidR="00BF6BAC">
        <w:t xml:space="preserve">should not be taken </w:t>
      </w:r>
      <w:r w:rsidR="00956B48">
        <w:t xml:space="preserve">to imply that </w:t>
      </w:r>
      <w:r>
        <w:t>interventions</w:t>
      </w:r>
      <w:r w:rsidR="00956B48">
        <w:t xml:space="preserve"> must be long-term and cannot be </w:t>
      </w:r>
      <w:r>
        <w:t>considered to de</w:t>
      </w:r>
      <w:r w:rsidR="00956B48">
        <w:t>monstrate short-term benefit</w:t>
      </w:r>
      <w:r>
        <w:t>.  Quite th</w:t>
      </w:r>
      <w:r w:rsidR="00956B48">
        <w:t>e opposite</w:t>
      </w:r>
      <w:r>
        <w:t xml:space="preserve">.  The </w:t>
      </w:r>
      <w:r w:rsidR="00956B48">
        <w:t xml:space="preserve">research from a range of human cohorts and clinical studies </w:t>
      </w:r>
      <w:r>
        <w:t>emphasises</w:t>
      </w:r>
      <w:r w:rsidR="00956B48">
        <w:t xml:space="preserve"> that many aspects of early development which set the </w:t>
      </w:r>
      <w:r>
        <w:t>risk trajectory</w:t>
      </w:r>
      <w:r w:rsidR="00956B48">
        <w:t xml:space="preserve"> of a variety of conditions are </w:t>
      </w:r>
      <w:r>
        <w:t>established</w:t>
      </w:r>
      <w:r w:rsidR="00956B48">
        <w:t xml:space="preserve"> by the end of the first 1000 </w:t>
      </w:r>
      <w:r w:rsidR="00CE3475">
        <w:t xml:space="preserve">days </w:t>
      </w:r>
      <w:r w:rsidR="00956B48">
        <w:t xml:space="preserve">of </w:t>
      </w:r>
      <w:r>
        <w:t>li</w:t>
      </w:r>
      <w:r w:rsidR="00956B48">
        <w:t xml:space="preserve">fe, i.e. </w:t>
      </w:r>
      <w:r w:rsidR="00CE3475">
        <w:t>from conception</w:t>
      </w:r>
      <w:r w:rsidR="00956B48">
        <w:t xml:space="preserve"> until the child has reached two years of age</w:t>
      </w:r>
      <w:r>
        <w:t>.  At the end of this</w:t>
      </w:r>
      <w:r w:rsidR="00956B48">
        <w:t xml:space="preserve"> period nephron and </w:t>
      </w:r>
      <w:r w:rsidR="00CE3475">
        <w:t>cardio</w:t>
      </w:r>
      <w:r w:rsidR="00D022D9">
        <w:t>myocyte</w:t>
      </w:r>
      <w:r w:rsidR="00956B48">
        <w:t xml:space="preserve"> complements are complete, as is the development of elastin in many blood </w:t>
      </w:r>
      <w:r>
        <w:t>vessels; the</w:t>
      </w:r>
      <w:r w:rsidR="00956B48">
        <w:t xml:space="preserve"> trajectory of early growth and body composition influencing childhood </w:t>
      </w:r>
      <w:r>
        <w:lastRenderedPageBreak/>
        <w:t>adiposity</w:t>
      </w:r>
      <w:r w:rsidR="00CE3475">
        <w:t xml:space="preserve"> (82)</w:t>
      </w:r>
      <w:r>
        <w:t xml:space="preserve">; and many aspects of </w:t>
      </w:r>
      <w:r w:rsidR="00956B48">
        <w:t>cognitive and emotional development</w:t>
      </w:r>
      <w:r w:rsidR="00CE3475">
        <w:t xml:space="preserve"> (83)</w:t>
      </w:r>
      <w:r>
        <w:t>.  Hence there are a range of</w:t>
      </w:r>
      <w:r w:rsidR="00956B48">
        <w:t xml:space="preserve"> measurable, quantifiable </w:t>
      </w:r>
      <w:r>
        <w:t xml:space="preserve">childhood </w:t>
      </w:r>
      <w:r w:rsidR="00956B48">
        <w:t xml:space="preserve">outcomes which could be </w:t>
      </w:r>
      <w:r>
        <w:t>used to assess</w:t>
      </w:r>
      <w:r w:rsidR="00956B48">
        <w:t xml:space="preserve"> the efficacy of potential </w:t>
      </w:r>
      <w:r>
        <w:t>interventions.  There are in addition</w:t>
      </w:r>
      <w:r w:rsidR="00956B48">
        <w:t xml:space="preserve"> some low cost, easily applied, clinical </w:t>
      </w:r>
      <w:r>
        <w:t xml:space="preserve">tests which could help </w:t>
      </w:r>
      <w:r w:rsidR="00956B48">
        <w:t xml:space="preserve">identify at risk pregnancies and thus offspring </w:t>
      </w:r>
      <w:r>
        <w:t xml:space="preserve">likely </w:t>
      </w:r>
      <w:r w:rsidR="00956B48">
        <w:t>to be born with a higher CVD risk</w:t>
      </w:r>
      <w:r>
        <w:t>.  A good example is the</w:t>
      </w:r>
      <w:r w:rsidR="00956B48">
        <w:t xml:space="preserve"> measurement of blood glucose, which has been </w:t>
      </w:r>
      <w:r>
        <w:t xml:space="preserve">recommended to be </w:t>
      </w:r>
      <w:r w:rsidR="00956B48">
        <w:t xml:space="preserve">conducted </w:t>
      </w:r>
      <w:r>
        <w:t>universally in early</w:t>
      </w:r>
      <w:r w:rsidR="00956B48">
        <w:t xml:space="preserve"> pregnancy </w:t>
      </w:r>
      <w:r>
        <w:t>(</w:t>
      </w:r>
      <w:r w:rsidR="00CE3475">
        <w:t>84</w:t>
      </w:r>
      <w:r>
        <w:t>).  Ideally this would be a</w:t>
      </w:r>
      <w:r w:rsidR="00FA5B0B">
        <w:t xml:space="preserve"> fasting blood glucose and a glucose tolerance test, </w:t>
      </w:r>
      <w:r>
        <w:t>but a simpler test would be</w:t>
      </w:r>
      <w:r w:rsidR="00FA5B0B">
        <w:t xml:space="preserve"> highly effective as a first-line screening </w:t>
      </w:r>
      <w:r>
        <w:t>tool.  In time</w:t>
      </w:r>
      <w:r w:rsidR="00FA5B0B">
        <w:t xml:space="preserve"> it is likely that early pregnancy tests for </w:t>
      </w:r>
      <w:r>
        <w:t>pre-eclampsia</w:t>
      </w:r>
      <w:r w:rsidR="00FA5B0B">
        <w:t xml:space="preserve"> will be devised as well </w:t>
      </w:r>
      <w:r>
        <w:t>(</w:t>
      </w:r>
      <w:r w:rsidR="00CE3475">
        <w:t>85</w:t>
      </w:r>
      <w:r>
        <w:t xml:space="preserve">).  </w:t>
      </w:r>
    </w:p>
    <w:p w:rsidR="00AC647F" w:rsidRDefault="00AC647F" w:rsidP="00FA5B0B">
      <w:r w:rsidRPr="00B14790">
        <w:t>The next question which</w:t>
      </w:r>
      <w:r w:rsidR="00FA5B0B" w:rsidRPr="00B14790">
        <w:t xml:space="preserve"> arises concerns the nature of the </w:t>
      </w:r>
      <w:r w:rsidRPr="00B14790">
        <w:t>interventions</w:t>
      </w:r>
      <w:r w:rsidR="00FA5B0B" w:rsidRPr="00B14790">
        <w:t xml:space="preserve"> needed</w:t>
      </w:r>
      <w:r w:rsidRPr="00B14790">
        <w:t>.  Once again</w:t>
      </w:r>
      <w:r w:rsidR="00FA5B0B" w:rsidRPr="00B14790">
        <w:t xml:space="preserve"> this is relatively straight forward, as the </w:t>
      </w:r>
      <w:r w:rsidRPr="00B14790">
        <w:t>aspects of parental</w:t>
      </w:r>
      <w:r w:rsidR="00FA5B0B" w:rsidRPr="00B14790">
        <w:t xml:space="preserve"> behaviours which affect development </w:t>
      </w:r>
      <w:r w:rsidRPr="00B14790">
        <w:t>over the first</w:t>
      </w:r>
      <w:r w:rsidR="00FA5B0B" w:rsidRPr="00B14790">
        <w:t xml:space="preserve"> 1000 days of life of the child are well-</w:t>
      </w:r>
      <w:r w:rsidR="00B14790">
        <w:t>established</w:t>
      </w:r>
      <w:r w:rsidRPr="00B14790">
        <w:t xml:space="preserve"> (</w:t>
      </w:r>
      <w:r w:rsidR="00B14790">
        <w:t>86</w:t>
      </w:r>
      <w:r w:rsidRPr="00B14790">
        <w:t>).  Ther</w:t>
      </w:r>
      <w:r w:rsidR="00FA5B0B" w:rsidRPr="00B14790">
        <w:t>e</w:t>
      </w:r>
      <w:r w:rsidRPr="00B14790">
        <w:t xml:space="preserve"> may be</w:t>
      </w:r>
      <w:r w:rsidR="00FA5B0B" w:rsidRPr="00B14790">
        <w:t xml:space="preserve"> some specific nutritional components, which </w:t>
      </w:r>
      <w:r w:rsidRPr="00B14790">
        <w:t>can have a substantial</w:t>
      </w:r>
      <w:r w:rsidR="00FA5B0B" w:rsidRPr="00B14790">
        <w:t xml:space="preserve"> and immediate effect, especially </w:t>
      </w:r>
      <w:r w:rsidRPr="00B14790">
        <w:t xml:space="preserve">folic acid, </w:t>
      </w:r>
      <w:r w:rsidR="00FA5B0B" w:rsidRPr="00B14790">
        <w:t>iron and vitamin D supplementation in women who are deficient</w:t>
      </w:r>
      <w:r w:rsidRPr="00B14790">
        <w:t>.  However these</w:t>
      </w:r>
      <w:r w:rsidR="00FA5B0B" w:rsidRPr="00B14790">
        <w:t xml:space="preserve"> are special cases of the general principle that </w:t>
      </w:r>
      <w:r w:rsidRPr="00B14790">
        <w:t>women of</w:t>
      </w:r>
      <w:r w:rsidR="00FA5B0B" w:rsidRPr="00B14790">
        <w:t xml:space="preserve"> reproductive age, </w:t>
      </w:r>
      <w:r w:rsidRPr="00B14790">
        <w:t>and their partners</w:t>
      </w:r>
      <w:r w:rsidR="00FA5B0B" w:rsidRPr="00B14790">
        <w:t xml:space="preserve">, should consume a balanced diet, as per widely </w:t>
      </w:r>
      <w:r w:rsidRPr="00B14790">
        <w:t>recognised</w:t>
      </w:r>
      <w:r w:rsidR="00FA5B0B" w:rsidRPr="00B14790">
        <w:t xml:space="preserve"> recommendations </w:t>
      </w:r>
      <w:r w:rsidRPr="00B14790">
        <w:t>(</w:t>
      </w:r>
      <w:r w:rsidR="00B14790">
        <w:t>87,88</w:t>
      </w:r>
      <w:r w:rsidRPr="00B14790">
        <w:t>).</w:t>
      </w:r>
    </w:p>
    <w:p w:rsidR="00AC647F" w:rsidRDefault="00AC647F" w:rsidP="00961CE2">
      <w:r>
        <w:t xml:space="preserve">Despite new </w:t>
      </w:r>
      <w:r w:rsidR="00FA5B0B">
        <w:t xml:space="preserve">discoveries of the mechanisms underlying the </w:t>
      </w:r>
      <w:r>
        <w:t xml:space="preserve">conditioning of </w:t>
      </w:r>
      <w:r w:rsidR="00FA5B0B">
        <w:t xml:space="preserve">risk of CVD in the offspring, especially </w:t>
      </w:r>
      <w:r>
        <w:t xml:space="preserve">epigenetic </w:t>
      </w:r>
      <w:r w:rsidR="00FA5B0B">
        <w:t xml:space="preserve">processes, it seems </w:t>
      </w:r>
      <w:r>
        <w:t>unlikely</w:t>
      </w:r>
      <w:r w:rsidR="00FA5B0B">
        <w:t xml:space="preserve"> that this will lead to a new phase of drug discovery </w:t>
      </w:r>
      <w:r>
        <w:t>for the pharma</w:t>
      </w:r>
      <w:r w:rsidR="00FA5B0B">
        <w:t>ceutical prevention of risk</w:t>
      </w:r>
      <w:r>
        <w:t>.  Epigenetic</w:t>
      </w:r>
      <w:r w:rsidR="00FA5B0B">
        <w:t xml:space="preserve"> changes are so widespread across the genome that </w:t>
      </w:r>
      <w:r w:rsidR="00B14790">
        <w:t xml:space="preserve">at present </w:t>
      </w:r>
      <w:r w:rsidR="00FA5B0B">
        <w:t xml:space="preserve">it </w:t>
      </w:r>
      <w:r w:rsidR="00B14790">
        <w:t xml:space="preserve">does </w:t>
      </w:r>
      <w:r w:rsidR="001B5921">
        <w:t>not seem feasible to</w:t>
      </w:r>
      <w:r w:rsidR="00FA5B0B">
        <w:t xml:space="preserve"> target</w:t>
      </w:r>
      <w:r w:rsidR="001B5921">
        <w:t xml:space="preserve"> a drug</w:t>
      </w:r>
      <w:r w:rsidR="00FA5B0B">
        <w:t xml:space="preserve"> to a specific region of </w:t>
      </w:r>
      <w:r>
        <w:t>interest, even though</w:t>
      </w:r>
      <w:r w:rsidR="00FA5B0B">
        <w:t xml:space="preserve"> there are several such regions now known</w:t>
      </w:r>
      <w:r>
        <w:t>.  There are very</w:t>
      </w:r>
      <w:r w:rsidR="001B5921">
        <w:t xml:space="preserve"> few drugs licens</w:t>
      </w:r>
      <w:r w:rsidR="00FA5B0B">
        <w:t xml:space="preserve">ed for use in pregnancy and childhood, for very good reason: </w:t>
      </w:r>
      <w:r>
        <w:t>the disaster of thalidomide</w:t>
      </w:r>
      <w:r w:rsidR="00FA5B0B">
        <w:t xml:space="preserve"> still casts a very long shadow</w:t>
      </w:r>
      <w:r>
        <w:t>.  Likewise</w:t>
      </w:r>
      <w:r w:rsidR="00FA5B0B">
        <w:t xml:space="preserve">, there are concerns about the use of new </w:t>
      </w:r>
      <w:r>
        <w:t>gene</w:t>
      </w:r>
      <w:r w:rsidR="00FA5B0B">
        <w:t xml:space="preserve"> therapy </w:t>
      </w:r>
      <w:r w:rsidR="00FA5B0B">
        <w:lastRenderedPageBreak/>
        <w:t xml:space="preserve">approaches such as </w:t>
      </w:r>
      <w:r>
        <w:t>CRISPR to the early embryo</w:t>
      </w:r>
      <w:r w:rsidR="00FA5B0B">
        <w:t xml:space="preserve"> in order to correct </w:t>
      </w:r>
      <w:r>
        <w:t>genetic</w:t>
      </w:r>
      <w:r w:rsidR="00FA5B0B">
        <w:t xml:space="preserve"> defects </w:t>
      </w:r>
      <w:r>
        <w:t>(</w:t>
      </w:r>
      <w:r w:rsidR="001B5921">
        <w:t>89</w:t>
      </w:r>
      <w:r>
        <w:t>).  The absence of</w:t>
      </w:r>
      <w:r w:rsidR="00FA5B0B">
        <w:t xml:space="preserve"> </w:t>
      </w:r>
      <w:r w:rsidR="00D022D9">
        <w:t>monogenetic</w:t>
      </w:r>
      <w:r w:rsidR="00FA5B0B">
        <w:t xml:space="preserve"> causes of </w:t>
      </w:r>
      <w:r>
        <w:t>CVD limits th</w:t>
      </w:r>
      <w:r w:rsidR="00961CE2">
        <w:t xml:space="preserve">e argument for such an approach </w:t>
      </w:r>
      <w:r>
        <w:t>in any case.</w:t>
      </w:r>
    </w:p>
    <w:p w:rsidR="00AC647F" w:rsidRDefault="00AC647F" w:rsidP="00E74DD3"/>
    <w:p w:rsidR="00AC647F" w:rsidRDefault="00AC647F" w:rsidP="0021354C">
      <w:r>
        <w:t>The discussion above</w:t>
      </w:r>
      <w:r w:rsidR="00961CE2">
        <w:t xml:space="preserve"> concerns interventions made during the </w:t>
      </w:r>
      <w:r>
        <w:t xml:space="preserve">period of development of </w:t>
      </w:r>
      <w:r w:rsidR="00961CE2">
        <w:t>the offspring over the first 1000 days</w:t>
      </w:r>
      <w:r>
        <w:t>.  It has to be said</w:t>
      </w:r>
      <w:r w:rsidR="001B5921">
        <w:t xml:space="preserve"> however</w:t>
      </w:r>
      <w:r w:rsidR="00961CE2">
        <w:t xml:space="preserve"> that</w:t>
      </w:r>
      <w:r w:rsidR="001B5921">
        <w:t>,</w:t>
      </w:r>
      <w:r w:rsidR="00961CE2">
        <w:t xml:space="preserve"> with some </w:t>
      </w:r>
      <w:r>
        <w:t>exceptions</w:t>
      </w:r>
      <w:r w:rsidR="00961CE2">
        <w:t xml:space="preserve"> (e.g. folic acid supplementation, </w:t>
      </w:r>
      <w:r>
        <w:t>smoking</w:t>
      </w:r>
      <w:r w:rsidR="00961CE2">
        <w:t xml:space="preserve"> cessation)</w:t>
      </w:r>
      <w:r w:rsidR="001B5921">
        <w:t>,</w:t>
      </w:r>
      <w:r w:rsidR="00961CE2">
        <w:t xml:space="preserve"> </w:t>
      </w:r>
      <w:r>
        <w:t>the trial</w:t>
      </w:r>
      <w:r w:rsidR="00961CE2">
        <w:t>s</w:t>
      </w:r>
      <w:r>
        <w:t xml:space="preserve"> to date</w:t>
      </w:r>
      <w:r w:rsidR="00961CE2">
        <w:t xml:space="preserve"> aimed at modifying risk factors such as maternal </w:t>
      </w:r>
      <w:r>
        <w:t>BMI</w:t>
      </w:r>
      <w:r w:rsidR="00995410">
        <w:t xml:space="preserve"> in pregnancy, fetal growth or infant</w:t>
      </w:r>
      <w:r>
        <w:t xml:space="preserve"> </w:t>
      </w:r>
      <w:r w:rsidR="00995410">
        <w:t>adiposity</w:t>
      </w:r>
      <w:r>
        <w:t xml:space="preserve"> birthweight</w:t>
      </w:r>
      <w:r w:rsidR="00961CE2">
        <w:t xml:space="preserve"> have met with only limited success </w:t>
      </w:r>
      <w:r>
        <w:t>(</w:t>
      </w:r>
      <w:r w:rsidR="00995410">
        <w:t>e.g. 90-92</w:t>
      </w:r>
      <w:r w:rsidR="00961CE2">
        <w:t>)</w:t>
      </w:r>
      <w:r>
        <w:t xml:space="preserve">.  </w:t>
      </w:r>
      <w:r w:rsidR="00961CE2">
        <w:t xml:space="preserve">It </w:t>
      </w:r>
      <w:r>
        <w:t>is therefore</w:t>
      </w:r>
      <w:r w:rsidR="00961CE2">
        <w:t xml:space="preserve"> important to look again at the life course trajectory of </w:t>
      </w:r>
      <w:r>
        <w:t>CVD risk and ask</w:t>
      </w:r>
      <w:r w:rsidR="00961CE2">
        <w:t xml:space="preserve"> whether there is a phase during which interventions may be particularly valuable or efficacious</w:t>
      </w:r>
      <w:r>
        <w:t>.  The answer, by all accounts, is the</w:t>
      </w:r>
      <w:r w:rsidR="00961CE2">
        <w:t xml:space="preserve"> preconception period, which </w:t>
      </w:r>
      <w:r>
        <w:t>coincides</w:t>
      </w:r>
      <w:r w:rsidR="00961CE2">
        <w:t xml:space="preserve"> with adolescence or young adulthood</w:t>
      </w:r>
      <w:r>
        <w:t>.  The argument</w:t>
      </w:r>
      <w:r w:rsidR="00961CE2">
        <w:t xml:space="preserve"> is that intervening at this time can confer a triple benefit in </w:t>
      </w:r>
      <w:r>
        <w:t>health and economic terms: it should make</w:t>
      </w:r>
      <w:r w:rsidR="00961CE2">
        <w:t xml:space="preserve"> adolescents healthier now; it could </w:t>
      </w:r>
      <w:r>
        <w:t>promote their health</w:t>
      </w:r>
      <w:r w:rsidR="00961CE2">
        <w:t xml:space="preserve"> later as adults because many lifelong health behaviour </w:t>
      </w:r>
      <w:r>
        <w:t>habits are</w:t>
      </w:r>
      <w:r w:rsidR="00961CE2">
        <w:t xml:space="preserve"> established at this time; </w:t>
      </w:r>
      <w:r>
        <w:t>and it could promote the health</w:t>
      </w:r>
      <w:r w:rsidR="00961CE2">
        <w:t xml:space="preserve"> of any future children which they may have </w:t>
      </w:r>
      <w:r>
        <w:t>(</w:t>
      </w:r>
      <w:r w:rsidR="00995410">
        <w:t>93</w:t>
      </w:r>
      <w:r>
        <w:t xml:space="preserve">).  There are </w:t>
      </w:r>
      <w:r w:rsidR="00995410">
        <w:t>over 1.2</w:t>
      </w:r>
      <w:r w:rsidR="00961CE2">
        <w:t xml:space="preserve"> </w:t>
      </w:r>
      <w:r w:rsidR="00995410">
        <w:t>b</w:t>
      </w:r>
      <w:r w:rsidR="00961CE2">
        <w:t>illion adolescents in</w:t>
      </w:r>
      <w:r w:rsidR="0021354C">
        <w:t xml:space="preserve"> the world today, and from a </w:t>
      </w:r>
      <w:r>
        <w:t>demographic point of</w:t>
      </w:r>
      <w:r w:rsidR="0021354C">
        <w:t xml:space="preserve"> view they will form a greater percentage of the population in the near </w:t>
      </w:r>
      <w:r>
        <w:t>future in LMICs in</w:t>
      </w:r>
      <w:r w:rsidR="0021354C">
        <w:t xml:space="preserve"> </w:t>
      </w:r>
      <w:r w:rsidR="00D022D9">
        <w:t>sub-Saharan</w:t>
      </w:r>
      <w:r w:rsidR="0021354C">
        <w:t xml:space="preserve"> Africa, </w:t>
      </w:r>
      <w:r>
        <w:t>even if</w:t>
      </w:r>
      <w:r w:rsidR="0021354C">
        <w:t xml:space="preserve"> the health concerns of many </w:t>
      </w:r>
      <w:r>
        <w:t>high income</w:t>
      </w:r>
      <w:r w:rsidR="0021354C">
        <w:t xml:space="preserve"> countries are focussed on the diseases associated with </w:t>
      </w:r>
      <w:r>
        <w:t>ageing.  From the discussion above</w:t>
      </w:r>
      <w:r w:rsidR="0021354C">
        <w:t xml:space="preserve">, it is clear that the two agendas </w:t>
      </w:r>
      <w:r>
        <w:t>are linked.  However, adolescents</w:t>
      </w:r>
      <w:r w:rsidR="0021354C">
        <w:t xml:space="preserve"> as a population group receive less support for health in recent </w:t>
      </w:r>
      <w:r>
        <w:t>decades than other sections</w:t>
      </w:r>
      <w:r w:rsidR="00995410">
        <w:t xml:space="preserve"> of the population globally</w:t>
      </w:r>
      <w:r>
        <w:t>.  Mortality</w:t>
      </w:r>
      <w:r w:rsidR="0021354C">
        <w:t xml:space="preserve"> from CVD in </w:t>
      </w:r>
      <w:r w:rsidR="00D022D9">
        <w:t>middle age</w:t>
      </w:r>
      <w:r w:rsidR="0021354C">
        <w:t xml:space="preserve"> is g</w:t>
      </w:r>
      <w:r>
        <w:t>raded across the</w:t>
      </w:r>
      <w:r w:rsidR="0021354C">
        <w:t xml:space="preserve"> entire population with respect to </w:t>
      </w:r>
      <w:r>
        <w:t xml:space="preserve">BMI </w:t>
      </w:r>
      <w:r w:rsidR="0021354C">
        <w:t xml:space="preserve">in adolescence </w:t>
      </w:r>
      <w:r>
        <w:t>after allowing</w:t>
      </w:r>
      <w:r w:rsidR="0021354C">
        <w:t xml:space="preserve"> for other adult confounding </w:t>
      </w:r>
      <w:r w:rsidR="00995410">
        <w:t>factors (Israel 94</w:t>
      </w:r>
      <w:r>
        <w:t>).</w:t>
      </w:r>
      <w:r w:rsidR="001F6A63">
        <w:t xml:space="preserve"> </w:t>
      </w:r>
      <w:r>
        <w:t>BMI</w:t>
      </w:r>
      <w:r w:rsidR="0021354C">
        <w:t xml:space="preserve"> in adolescence is the result of the trajectory established at the </w:t>
      </w:r>
      <w:r>
        <w:t>age 2 years</w:t>
      </w:r>
      <w:r w:rsidR="0021354C">
        <w:t xml:space="preserve">, whether the data is viewed prospectively or retrospectively </w:t>
      </w:r>
      <w:r>
        <w:t>(</w:t>
      </w:r>
      <w:r w:rsidR="001F6A63">
        <w:t>82</w:t>
      </w:r>
      <w:r>
        <w:t>), supporting the</w:t>
      </w:r>
      <w:r w:rsidR="0021354C">
        <w:t xml:space="preserve"> 1000 days agenda discussed above</w:t>
      </w:r>
      <w:r>
        <w:t xml:space="preserve">.  </w:t>
      </w:r>
    </w:p>
    <w:p w:rsidR="00AC647F" w:rsidRDefault="00AC647F" w:rsidP="00451D34">
      <w:r>
        <w:lastRenderedPageBreak/>
        <w:t xml:space="preserve">Adolescents are the </w:t>
      </w:r>
      <w:r w:rsidR="0021354C">
        <w:t>parents of tomorrow</w:t>
      </w:r>
      <w:r>
        <w:t>.  The</w:t>
      </w:r>
      <w:r w:rsidR="00451D34">
        <w:t xml:space="preserve"> preconception period has been identified as the </w:t>
      </w:r>
      <w:r>
        <w:t>critical phase</w:t>
      </w:r>
      <w:r w:rsidR="00451D34">
        <w:t xml:space="preserve"> in maternal and child health (</w:t>
      </w:r>
      <w:r w:rsidR="001F6A63">
        <w:t>95</w:t>
      </w:r>
      <w:r>
        <w:t xml:space="preserve">) and </w:t>
      </w:r>
      <w:r w:rsidR="00451D34">
        <w:t xml:space="preserve">is now increasingly recognised as a time when significant </w:t>
      </w:r>
      <w:r>
        <w:t>interventions can be made</w:t>
      </w:r>
      <w:r w:rsidR="00451D34">
        <w:t xml:space="preserve"> </w:t>
      </w:r>
      <w:r>
        <w:t>(</w:t>
      </w:r>
      <w:r w:rsidR="001F6A63">
        <w:t>96</w:t>
      </w:r>
      <w:r>
        <w:t>).  This period is highlighted in</w:t>
      </w:r>
      <w:r w:rsidR="00451D34">
        <w:t xml:space="preserve"> SDG 3.4, and </w:t>
      </w:r>
      <w:r>
        <w:t>underpins many</w:t>
      </w:r>
      <w:r w:rsidR="00451D34">
        <w:t xml:space="preserve"> other SDG targets</w:t>
      </w:r>
      <w:r>
        <w:t>.  Maternal health before</w:t>
      </w:r>
      <w:r w:rsidR="00451D34">
        <w:t xml:space="preserve"> conception can reduce the risk of childhood </w:t>
      </w:r>
      <w:r w:rsidR="001F6A63">
        <w:t>obesity (97</w:t>
      </w:r>
      <w:r>
        <w:t>).</w:t>
      </w:r>
      <w:r w:rsidR="00451D34">
        <w:t xml:space="preserve">  It is of concern that this period of the life course was not specifically e</w:t>
      </w:r>
      <w:r>
        <w:t xml:space="preserve">mphasised in the </w:t>
      </w:r>
      <w:r w:rsidR="00E95660">
        <w:t xml:space="preserve">United Nations </w:t>
      </w:r>
      <w:r>
        <w:t>Third Political</w:t>
      </w:r>
      <w:r w:rsidR="00451D34">
        <w:t xml:space="preserve"> Declaration on NCDs arising from the High Level Meeting in 2018</w:t>
      </w:r>
      <w:r>
        <w:t>.</w:t>
      </w:r>
    </w:p>
    <w:p w:rsidR="00AC647F" w:rsidRDefault="00AC647F" w:rsidP="00C22CC5">
      <w:r>
        <w:t xml:space="preserve">The inheritance of </w:t>
      </w:r>
      <w:r w:rsidR="00451D34">
        <w:t xml:space="preserve">CVD risk by </w:t>
      </w:r>
      <w:r w:rsidR="00C22CC5">
        <w:t xml:space="preserve">future generations is unlikely to be minimised without a </w:t>
      </w:r>
      <w:r>
        <w:t xml:space="preserve">holistic strategy </w:t>
      </w:r>
      <w:r w:rsidR="00C22CC5">
        <w:t xml:space="preserve">which engages multiple stakeholders, </w:t>
      </w:r>
      <w:r>
        <w:t xml:space="preserve">from policy makers, through </w:t>
      </w:r>
      <w:r w:rsidR="00C22CC5">
        <w:t xml:space="preserve">health care providers and other professional groups, </w:t>
      </w:r>
      <w:r>
        <w:t>the private sector</w:t>
      </w:r>
      <w:r w:rsidR="00C22CC5">
        <w:t>, local government and young people themselves</w:t>
      </w:r>
      <w:r>
        <w:t>.   The last group have been</w:t>
      </w:r>
      <w:r w:rsidR="00C22CC5">
        <w:t xml:space="preserve"> particularly ignored, </w:t>
      </w:r>
      <w:r>
        <w:t xml:space="preserve">yet the co-creation </w:t>
      </w:r>
      <w:r w:rsidR="00EF4228">
        <w:t>with them of a ‘</w:t>
      </w:r>
      <w:r w:rsidR="00C22CC5">
        <w:t>bottom up</w:t>
      </w:r>
      <w:r w:rsidR="00EF4228">
        <w:t>’</w:t>
      </w:r>
      <w:r w:rsidR="00C22CC5">
        <w:t xml:space="preserve"> </w:t>
      </w:r>
      <w:r>
        <w:t>initiative</w:t>
      </w:r>
      <w:r w:rsidR="00EF4228">
        <w:t xml:space="preserve"> to complement the ‘</w:t>
      </w:r>
      <w:r w:rsidR="00C22CC5">
        <w:t>top down</w:t>
      </w:r>
      <w:r w:rsidR="00EF4228">
        <w:t>’</w:t>
      </w:r>
      <w:r w:rsidR="00C22CC5">
        <w:t xml:space="preserve"> </w:t>
      </w:r>
      <w:r>
        <w:t>strategies of</w:t>
      </w:r>
      <w:r w:rsidR="00C22CC5">
        <w:t xml:space="preserve"> government </w:t>
      </w:r>
      <w:r>
        <w:t>(</w:t>
      </w:r>
      <w:r w:rsidR="00EF4228">
        <w:t>98</w:t>
      </w:r>
      <w:r>
        <w:t>)</w:t>
      </w:r>
      <w:r w:rsidR="00C22CC5">
        <w:t xml:space="preserve"> is increasingly seen as important</w:t>
      </w:r>
      <w:r>
        <w:t>.  Adoption of</w:t>
      </w:r>
      <w:r w:rsidR="00C22CC5">
        <w:t xml:space="preserve"> healthier behaviours </w:t>
      </w:r>
      <w:r>
        <w:t>requires not only</w:t>
      </w:r>
      <w:r w:rsidR="00C22CC5">
        <w:t xml:space="preserve"> capability and opportunity </w:t>
      </w:r>
      <w:r>
        <w:t>but also motivation</w:t>
      </w:r>
      <w:r w:rsidR="00C22CC5">
        <w:t xml:space="preserve"> to do so </w:t>
      </w:r>
      <w:r w:rsidR="00B24109">
        <w:t>(99</w:t>
      </w:r>
      <w:r>
        <w:t xml:space="preserve">).  It is not </w:t>
      </w:r>
      <w:r w:rsidR="00C22CC5">
        <w:t xml:space="preserve">appropriate to </w:t>
      </w:r>
      <w:r>
        <w:t>burden formal</w:t>
      </w:r>
      <w:r w:rsidR="00C22CC5">
        <w:t xml:space="preserve"> educational systems with generating this motivation</w:t>
      </w:r>
      <w:r>
        <w:t>.  However, links between</w:t>
      </w:r>
      <w:r w:rsidR="00C22CC5">
        <w:t xml:space="preserve"> schools, hospitals and University </w:t>
      </w:r>
      <w:r>
        <w:t>research groups</w:t>
      </w:r>
      <w:r w:rsidR="00C22CC5">
        <w:t xml:space="preserve"> hold promise as a new opportunity </w:t>
      </w:r>
      <w:r>
        <w:t>(</w:t>
      </w:r>
      <w:r w:rsidR="00B24109">
        <w:t>100</w:t>
      </w:r>
      <w:r>
        <w:t>).  Such</w:t>
      </w:r>
      <w:r w:rsidR="00C22CC5">
        <w:t xml:space="preserve"> collaborations can build on enquiry skills of </w:t>
      </w:r>
      <w:r>
        <w:t>adolescents</w:t>
      </w:r>
      <w:r w:rsidR="00C22CC5">
        <w:t xml:space="preserve"> or younger children to engage them in </w:t>
      </w:r>
      <w:r>
        <w:t xml:space="preserve">greater </w:t>
      </w:r>
      <w:r w:rsidR="00C22CC5">
        <w:t>health literacy through science literacy</w:t>
      </w:r>
      <w:r w:rsidR="00B24109">
        <w:t>.</w:t>
      </w:r>
    </w:p>
    <w:p w:rsidR="00AC647F" w:rsidRDefault="00AC647F" w:rsidP="00E74DD3"/>
    <w:p w:rsidR="00AC647F" w:rsidRPr="00C22CC5" w:rsidRDefault="00AC647F" w:rsidP="00E74DD3">
      <w:pPr>
        <w:rPr>
          <w:u w:val="single"/>
        </w:rPr>
      </w:pPr>
      <w:r w:rsidRPr="00C22CC5">
        <w:rPr>
          <w:u w:val="single"/>
        </w:rPr>
        <w:t>Conclusion</w:t>
      </w:r>
    </w:p>
    <w:p w:rsidR="00AC647F" w:rsidRDefault="00AC647F" w:rsidP="00E74DD3">
      <w:r>
        <w:t>CVD</w:t>
      </w:r>
      <w:r w:rsidR="00C22CC5">
        <w:t xml:space="preserve"> is a very significant problem globally</w:t>
      </w:r>
      <w:r>
        <w:t xml:space="preserve">.  </w:t>
      </w:r>
      <w:r w:rsidR="00C22CC5">
        <w:t>Once thought to be l</w:t>
      </w:r>
      <w:r>
        <w:t xml:space="preserve">argely </w:t>
      </w:r>
      <w:r w:rsidR="006473CA">
        <w:t xml:space="preserve">due to a combination of genetic predisposition and unhealthy adult </w:t>
      </w:r>
      <w:r>
        <w:t xml:space="preserve">lifestyle </w:t>
      </w:r>
      <w:r w:rsidR="006473CA">
        <w:t xml:space="preserve">associated with affluence, </w:t>
      </w:r>
      <w:r>
        <w:t>it is now recognised to have</w:t>
      </w:r>
      <w:r w:rsidR="006473CA">
        <w:t xml:space="preserve"> a powerful developmental component whereby susceptibility is established in </w:t>
      </w:r>
      <w:r>
        <w:lastRenderedPageBreak/>
        <w:t>early life.  The</w:t>
      </w:r>
      <w:r w:rsidR="006473CA">
        <w:t xml:space="preserve"> underlying processes </w:t>
      </w:r>
      <w:r>
        <w:t>operate to a</w:t>
      </w:r>
      <w:r w:rsidR="006473CA">
        <w:t xml:space="preserve"> greater or lesser degree across the entire </w:t>
      </w:r>
      <w:r>
        <w:t xml:space="preserve">population, even in </w:t>
      </w:r>
      <w:r w:rsidR="006473CA">
        <w:t xml:space="preserve">pregnancies and infancies which appear </w:t>
      </w:r>
      <w:r>
        <w:t>otherwise</w:t>
      </w:r>
      <w:r w:rsidR="006473CA">
        <w:t xml:space="preserve"> to be normal</w:t>
      </w:r>
      <w:r>
        <w:t>.  The inheritance</w:t>
      </w:r>
      <w:r w:rsidR="006473CA">
        <w:t xml:space="preserve"> of CVD risk operates in all populations, </w:t>
      </w:r>
      <w:r>
        <w:t>including in</w:t>
      </w:r>
      <w:r w:rsidR="006473CA">
        <w:t xml:space="preserve"> </w:t>
      </w:r>
      <w:r w:rsidR="00B24109">
        <w:t>low income countrie</w:t>
      </w:r>
      <w:r w:rsidR="006473CA">
        <w:t xml:space="preserve">s, and will become </w:t>
      </w:r>
      <w:r>
        <w:t>apparent as a health,</w:t>
      </w:r>
      <w:r w:rsidR="006473CA">
        <w:t xml:space="preserve"> economic and humanitarian </w:t>
      </w:r>
      <w:r>
        <w:t>burden as other causes</w:t>
      </w:r>
      <w:r w:rsidR="006473CA">
        <w:t xml:space="preserve"> of mortality and morbidity such as infectious d</w:t>
      </w:r>
      <w:r>
        <w:t>iseases</w:t>
      </w:r>
      <w:r w:rsidR="006473CA">
        <w:t xml:space="preserve"> are reduced</w:t>
      </w:r>
      <w:r>
        <w:t>.</w:t>
      </w:r>
    </w:p>
    <w:p w:rsidR="00AC647F" w:rsidRDefault="00AC647F" w:rsidP="00D022D9">
      <w:r>
        <w:t>Despite</w:t>
      </w:r>
      <w:r w:rsidR="006473CA">
        <w:t xml:space="preserve"> usually being classified as “non-communicable” </w:t>
      </w:r>
      <w:r>
        <w:t>diseases, new insights into</w:t>
      </w:r>
      <w:r w:rsidR="006473CA">
        <w:t xml:space="preserve"> the inheritance of CVD risk make it clear that </w:t>
      </w:r>
      <w:r>
        <w:t xml:space="preserve">these diseases </w:t>
      </w:r>
      <w:r w:rsidR="006473CA">
        <w:t>are communicable</w:t>
      </w:r>
      <w:r>
        <w:t>.  Labelling them</w:t>
      </w:r>
      <w:r w:rsidR="00D022D9">
        <w:t xml:space="preserve"> as conditions which they are </w:t>
      </w:r>
      <w:r w:rsidR="00D022D9" w:rsidRPr="00D022D9">
        <w:rPr>
          <w:u w:val="single"/>
        </w:rPr>
        <w:t>not</w:t>
      </w:r>
      <w:r w:rsidR="00D022D9">
        <w:t xml:space="preserve"> </w:t>
      </w:r>
      <w:r>
        <w:t>may undermine the</w:t>
      </w:r>
      <w:r w:rsidR="00D022D9">
        <w:t xml:space="preserve"> urgent priority which needs to be given to </w:t>
      </w:r>
      <w:r>
        <w:t>preventing such</w:t>
      </w:r>
      <w:r w:rsidR="00D022D9">
        <w:t xml:space="preserve"> transmission</w:t>
      </w:r>
      <w:r>
        <w:t xml:space="preserve">.  This is not </w:t>
      </w:r>
      <w:r w:rsidR="00D022D9">
        <w:t>only a practical, but is an ethical, c</w:t>
      </w:r>
      <w:r>
        <w:t xml:space="preserve">oncern if we are to give </w:t>
      </w:r>
      <w:r w:rsidR="00D022D9">
        <w:t xml:space="preserve">young people and their as yet unborn children the healthy future which they have a </w:t>
      </w:r>
      <w:r>
        <w:t xml:space="preserve">right to expect.  </w:t>
      </w:r>
    </w:p>
    <w:p w:rsidR="00E74DD3" w:rsidRDefault="00E74DD3" w:rsidP="00E74DD3"/>
    <w:p w:rsidR="00E74DD3" w:rsidRDefault="00B24109" w:rsidP="00E74DD3">
      <w:pPr>
        <w:rPr>
          <w:i/>
        </w:rPr>
      </w:pPr>
      <w:r>
        <w:rPr>
          <w:i/>
        </w:rPr>
        <w:t>Mark Hanson is supported by the British Heart Foundation.</w:t>
      </w:r>
    </w:p>
    <w:p w:rsidR="00AF18F1" w:rsidRPr="00E32F15" w:rsidRDefault="00AF18F1" w:rsidP="00AF18F1">
      <w:pPr>
        <w:rPr>
          <w:rFonts w:cstheme="minorHAnsi"/>
          <w:b/>
        </w:rPr>
      </w:pPr>
      <w:r w:rsidRPr="00E32F15">
        <w:rPr>
          <w:rFonts w:cstheme="minorHAnsi"/>
          <w:b/>
        </w:rPr>
        <w:t>References</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Nishtar S, Niinistö S, Sirisena M, Vázquez T, Skvortsova V, Rubinstein A, Mogae FG, Mattila P, Hashemi SH, Kariuki S, Robles JN. Time to deliver: report of the WHO Independent High-Level Commission on NCDs. The Lancet. 2018 Jun 1.</w:t>
      </w:r>
    </w:p>
    <w:p w:rsidR="00AF18F1" w:rsidRPr="00B604DC" w:rsidRDefault="00AF18F1" w:rsidP="00AF18F1">
      <w:pPr>
        <w:pStyle w:val="ListParagraph"/>
        <w:numPr>
          <w:ilvl w:val="0"/>
          <w:numId w:val="1"/>
        </w:numPr>
        <w:rPr>
          <w:rFonts w:cstheme="minorHAnsi"/>
        </w:rPr>
      </w:pPr>
      <w:r w:rsidRPr="00B604DC">
        <w:rPr>
          <w:rFonts w:cstheme="minorHAnsi"/>
        </w:rPr>
        <w:t>Roth GA et al. Global, regional, and national burden of cardiovascular diseases for 10 causes, 1990 to 2015. Journal of the American College of Cardiology. 2017 May 17:23715</w:t>
      </w:r>
    </w:p>
    <w:p w:rsidR="00AF18F1" w:rsidRPr="00B604DC" w:rsidRDefault="00AF18F1" w:rsidP="00AF18F1">
      <w:pPr>
        <w:pStyle w:val="ListParagraph"/>
        <w:numPr>
          <w:ilvl w:val="0"/>
          <w:numId w:val="1"/>
        </w:numPr>
        <w:rPr>
          <w:rFonts w:cstheme="minorHAnsi"/>
        </w:rPr>
      </w:pPr>
      <w:r w:rsidRPr="00B604DC">
        <w:rPr>
          <w:rFonts w:cstheme="minorHAnsi"/>
          <w:color w:val="222222"/>
          <w:spacing w:val="3"/>
          <w:shd w:val="clear" w:color="auto" w:fill="FFFFFF"/>
        </w:rPr>
        <w:t>GBD Mortality Causes of Death Collaborators. Global, regional, and national life expectancy, all-cause mortality, and cause-specific mortality for 249 causes of death, 1980–2015: A systematic analysis for the Global Burden of Disease Study 2015. </w:t>
      </w:r>
      <w:r w:rsidRPr="00B604DC">
        <w:rPr>
          <w:rStyle w:val="html-italic"/>
          <w:rFonts w:cstheme="minorHAnsi"/>
          <w:i/>
          <w:iCs/>
          <w:color w:val="222222"/>
          <w:spacing w:val="3"/>
          <w:shd w:val="clear" w:color="auto" w:fill="FFFFFF"/>
        </w:rPr>
        <w:t>Lancet</w:t>
      </w:r>
      <w:r w:rsidRPr="00B604DC">
        <w:rPr>
          <w:rFonts w:cstheme="minorHAnsi"/>
          <w:color w:val="222222"/>
          <w:spacing w:val="3"/>
          <w:shd w:val="clear" w:color="auto" w:fill="FFFFFF"/>
        </w:rPr>
        <w:t> </w:t>
      </w:r>
      <w:r w:rsidRPr="00B604DC">
        <w:rPr>
          <w:rFonts w:cstheme="minorHAnsi"/>
          <w:bCs/>
          <w:color w:val="222222"/>
          <w:spacing w:val="3"/>
          <w:shd w:val="clear" w:color="auto" w:fill="FFFFFF"/>
        </w:rPr>
        <w:t>2016</w:t>
      </w:r>
      <w:r w:rsidRPr="00B604DC">
        <w:rPr>
          <w:rFonts w:cstheme="minorHAnsi"/>
          <w:color w:val="222222"/>
          <w:spacing w:val="3"/>
          <w:shd w:val="clear" w:color="auto" w:fill="FFFFFF"/>
        </w:rPr>
        <w:t>, </w:t>
      </w:r>
      <w:r w:rsidRPr="00B604DC">
        <w:rPr>
          <w:rStyle w:val="html-italic"/>
          <w:rFonts w:cstheme="minorHAnsi"/>
          <w:i/>
          <w:iCs/>
          <w:color w:val="222222"/>
          <w:spacing w:val="3"/>
          <w:shd w:val="clear" w:color="auto" w:fill="FFFFFF"/>
        </w:rPr>
        <w:t>388</w:t>
      </w:r>
      <w:r w:rsidRPr="00B604DC">
        <w:rPr>
          <w:rFonts w:cstheme="minorHAnsi"/>
          <w:color w:val="222222"/>
          <w:spacing w:val="3"/>
          <w:shd w:val="clear" w:color="auto" w:fill="FFFFFF"/>
        </w:rPr>
        <w:t>, 1459–1544.</w:t>
      </w:r>
    </w:p>
    <w:p w:rsidR="00AF18F1" w:rsidRPr="00B604DC" w:rsidRDefault="00AF18F1" w:rsidP="00AF18F1">
      <w:pPr>
        <w:pStyle w:val="ListParagraph"/>
        <w:numPr>
          <w:ilvl w:val="0"/>
          <w:numId w:val="1"/>
        </w:numPr>
        <w:rPr>
          <w:rFonts w:cstheme="minorHAnsi"/>
        </w:rPr>
      </w:pPr>
      <w:r w:rsidRPr="00B604DC">
        <w:rPr>
          <w:rFonts w:cstheme="minorHAnsi"/>
          <w:color w:val="222222"/>
          <w:spacing w:val="3"/>
          <w:shd w:val="clear" w:color="auto" w:fill="FFFFFF"/>
        </w:rPr>
        <w:lastRenderedPageBreak/>
        <w:t>Vos, T.; Barber, R.M.; Bell, B.; Bertozzi-Villa, A.; Biryukov, S.; Bolliger, I.; Charlson, F.; Davis, A.; Degenhardt, L.; Dicker, D.; et al. Global, regional, and national incidence, prevalence, and years lived with disability for 301 acute and chronic diseases and injuries in 188 countries, 1990–2013: A systematic analysis for the Global Burden of Disease Study 2013. </w:t>
      </w:r>
      <w:r w:rsidRPr="00B604DC">
        <w:rPr>
          <w:rStyle w:val="html-italic"/>
          <w:rFonts w:cstheme="minorHAnsi"/>
          <w:i/>
          <w:iCs/>
          <w:color w:val="222222"/>
          <w:spacing w:val="3"/>
          <w:shd w:val="clear" w:color="auto" w:fill="FFFFFF"/>
        </w:rPr>
        <w:t>Lancet</w:t>
      </w:r>
      <w:r w:rsidRPr="00B604DC">
        <w:rPr>
          <w:rFonts w:cstheme="minorHAnsi"/>
          <w:color w:val="222222"/>
          <w:spacing w:val="3"/>
          <w:shd w:val="clear" w:color="auto" w:fill="FFFFFF"/>
        </w:rPr>
        <w:t> </w:t>
      </w:r>
      <w:r w:rsidRPr="00B604DC">
        <w:rPr>
          <w:rFonts w:cstheme="minorHAnsi"/>
          <w:bCs/>
          <w:color w:val="222222"/>
          <w:spacing w:val="3"/>
          <w:shd w:val="clear" w:color="auto" w:fill="FFFFFF"/>
        </w:rPr>
        <w:t>2015</w:t>
      </w:r>
      <w:r w:rsidRPr="00B604DC">
        <w:rPr>
          <w:rFonts w:cstheme="minorHAnsi"/>
          <w:color w:val="222222"/>
          <w:spacing w:val="3"/>
          <w:shd w:val="clear" w:color="auto" w:fill="FFFFFF"/>
        </w:rPr>
        <w:t>, </w:t>
      </w:r>
      <w:r w:rsidRPr="00B604DC">
        <w:rPr>
          <w:rStyle w:val="html-italic"/>
          <w:rFonts w:cstheme="minorHAnsi"/>
          <w:i/>
          <w:iCs/>
          <w:color w:val="222222"/>
          <w:spacing w:val="3"/>
          <w:shd w:val="clear" w:color="auto" w:fill="FFFFFF"/>
        </w:rPr>
        <w:t>386</w:t>
      </w:r>
      <w:r w:rsidRPr="00B604DC">
        <w:rPr>
          <w:rFonts w:cstheme="minorHAnsi"/>
          <w:color w:val="222222"/>
          <w:spacing w:val="3"/>
          <w:shd w:val="clear" w:color="auto" w:fill="FFFFFF"/>
        </w:rPr>
        <w:t>, 743–800.</w:t>
      </w:r>
    </w:p>
    <w:p w:rsidR="00AF18F1" w:rsidRPr="00B604DC" w:rsidRDefault="00AF18F1" w:rsidP="00AF18F1">
      <w:pPr>
        <w:pStyle w:val="ListParagraph"/>
        <w:numPr>
          <w:ilvl w:val="0"/>
          <w:numId w:val="1"/>
        </w:numPr>
        <w:rPr>
          <w:rFonts w:cstheme="minorHAnsi"/>
        </w:rPr>
      </w:pPr>
      <w:r w:rsidRPr="00B604DC">
        <w:rPr>
          <w:rFonts w:cstheme="minorHAnsi"/>
          <w:color w:val="222222"/>
          <w:spacing w:val="3"/>
          <w:shd w:val="clear" w:color="auto" w:fill="FFFFFF"/>
        </w:rPr>
        <w:t>Institute of Medicine. </w:t>
      </w:r>
      <w:r w:rsidRPr="00B604DC">
        <w:rPr>
          <w:rStyle w:val="html-italic"/>
          <w:rFonts w:cstheme="minorHAnsi"/>
          <w:i/>
          <w:iCs/>
          <w:color w:val="222222"/>
          <w:spacing w:val="3"/>
          <w:shd w:val="clear" w:color="auto" w:fill="FFFFFF"/>
        </w:rPr>
        <w:t>Promoting Cardiovascular Health in the Developing World: A Critical Challenge to Achieve Global Health</w:t>
      </w:r>
      <w:r w:rsidRPr="00B604DC">
        <w:rPr>
          <w:rFonts w:cstheme="minorHAnsi"/>
          <w:color w:val="222222"/>
          <w:spacing w:val="3"/>
          <w:shd w:val="clear" w:color="auto" w:fill="FFFFFF"/>
        </w:rPr>
        <w:t>; National Academies Press (US): Washington, DC, USA, 2010.</w:t>
      </w:r>
    </w:p>
    <w:p w:rsidR="00AF18F1" w:rsidRPr="00B604DC" w:rsidRDefault="00AF18F1" w:rsidP="00AF18F1">
      <w:pPr>
        <w:pStyle w:val="ListParagraph"/>
        <w:numPr>
          <w:ilvl w:val="0"/>
          <w:numId w:val="1"/>
        </w:numPr>
        <w:rPr>
          <w:rFonts w:cstheme="minorHAnsi"/>
        </w:rPr>
      </w:pPr>
      <w:r w:rsidRPr="00B604DC">
        <w:rPr>
          <w:rFonts w:cstheme="minorHAnsi"/>
          <w:color w:val="222222"/>
          <w:spacing w:val="3"/>
          <w:shd w:val="clear" w:color="auto" w:fill="FFFFFF"/>
        </w:rPr>
        <w:t>Ford, E.S.; Ajani, U.A.; Croft, J.B.; Critchley, J.A.; Labarthe, D.R.; Kottke, T.E.; Giles, W.H.; Capewell, S. Explaining the decrease in U.S. deaths from coronary disease, 1980–2000. </w:t>
      </w:r>
      <w:r w:rsidRPr="00B604DC">
        <w:rPr>
          <w:rStyle w:val="html-italic"/>
          <w:rFonts w:cstheme="minorHAnsi"/>
          <w:i/>
          <w:iCs/>
          <w:color w:val="222222"/>
          <w:spacing w:val="3"/>
          <w:shd w:val="clear" w:color="auto" w:fill="FFFFFF"/>
        </w:rPr>
        <w:t>N. Engl. J. Med.</w:t>
      </w:r>
      <w:r w:rsidRPr="00B604DC">
        <w:rPr>
          <w:rFonts w:cstheme="minorHAnsi"/>
          <w:color w:val="222222"/>
          <w:spacing w:val="3"/>
          <w:shd w:val="clear" w:color="auto" w:fill="FFFFFF"/>
        </w:rPr>
        <w:t> </w:t>
      </w:r>
      <w:r w:rsidRPr="00B604DC">
        <w:rPr>
          <w:rFonts w:cstheme="minorHAnsi"/>
          <w:bCs/>
          <w:color w:val="222222"/>
          <w:spacing w:val="3"/>
          <w:shd w:val="clear" w:color="auto" w:fill="FFFFFF"/>
        </w:rPr>
        <w:t>2007</w:t>
      </w:r>
      <w:r w:rsidRPr="00B604DC">
        <w:rPr>
          <w:rFonts w:cstheme="minorHAnsi"/>
          <w:color w:val="222222"/>
          <w:spacing w:val="3"/>
          <w:shd w:val="clear" w:color="auto" w:fill="FFFFFF"/>
        </w:rPr>
        <w:t>, </w:t>
      </w:r>
      <w:r w:rsidRPr="00B604DC">
        <w:rPr>
          <w:rStyle w:val="html-italic"/>
          <w:rFonts w:cstheme="minorHAnsi"/>
          <w:i/>
          <w:iCs/>
          <w:color w:val="222222"/>
          <w:spacing w:val="3"/>
          <w:shd w:val="clear" w:color="auto" w:fill="FFFFFF"/>
        </w:rPr>
        <w:t>356</w:t>
      </w:r>
      <w:r w:rsidRPr="00B604DC">
        <w:rPr>
          <w:rFonts w:cstheme="minorHAnsi"/>
          <w:color w:val="222222"/>
          <w:spacing w:val="3"/>
          <w:shd w:val="clear" w:color="auto" w:fill="FFFFFF"/>
        </w:rPr>
        <w:t>, 2388–2398.</w:t>
      </w:r>
    </w:p>
    <w:p w:rsidR="00AF18F1" w:rsidRPr="00B604DC" w:rsidRDefault="00AF18F1" w:rsidP="00AF18F1">
      <w:pPr>
        <w:pStyle w:val="ListParagraph"/>
        <w:numPr>
          <w:ilvl w:val="0"/>
          <w:numId w:val="1"/>
        </w:numPr>
        <w:rPr>
          <w:rFonts w:cstheme="minorHAnsi"/>
        </w:rPr>
      </w:pPr>
      <w:r w:rsidRPr="00B604DC">
        <w:rPr>
          <w:rFonts w:cstheme="minorHAnsi"/>
          <w:color w:val="222222"/>
          <w:spacing w:val="3"/>
          <w:shd w:val="clear" w:color="auto" w:fill="FFFFFF"/>
        </w:rPr>
        <w:t>Bowry, A.D.; Lewey, J.; Dugani, S.B.; Choudhry, N.K. The Burden of Cardiovascular Disease in Low- and Middle-Income Countries: Epidemiology and Management. </w:t>
      </w:r>
      <w:r w:rsidRPr="00B604DC">
        <w:rPr>
          <w:rStyle w:val="html-italic"/>
          <w:rFonts w:cstheme="minorHAnsi"/>
          <w:i/>
          <w:iCs/>
          <w:color w:val="222222"/>
          <w:spacing w:val="3"/>
          <w:shd w:val="clear" w:color="auto" w:fill="FFFFFF"/>
        </w:rPr>
        <w:t>Can. J. Cardiol.</w:t>
      </w:r>
      <w:r w:rsidRPr="00B604DC">
        <w:rPr>
          <w:rFonts w:cstheme="minorHAnsi"/>
          <w:color w:val="222222"/>
          <w:spacing w:val="3"/>
          <w:shd w:val="clear" w:color="auto" w:fill="FFFFFF"/>
        </w:rPr>
        <w:t> </w:t>
      </w:r>
      <w:r w:rsidRPr="00B604DC">
        <w:rPr>
          <w:rFonts w:cstheme="minorHAnsi"/>
          <w:bCs/>
          <w:color w:val="222222"/>
          <w:spacing w:val="3"/>
          <w:shd w:val="clear" w:color="auto" w:fill="FFFFFF"/>
        </w:rPr>
        <w:t>2015</w:t>
      </w:r>
      <w:r w:rsidRPr="00B604DC">
        <w:rPr>
          <w:rFonts w:cstheme="minorHAnsi"/>
          <w:color w:val="222222"/>
          <w:spacing w:val="3"/>
          <w:shd w:val="clear" w:color="auto" w:fill="FFFFFF"/>
        </w:rPr>
        <w:t>, </w:t>
      </w:r>
      <w:r w:rsidRPr="00B604DC">
        <w:rPr>
          <w:rStyle w:val="html-italic"/>
          <w:rFonts w:cstheme="minorHAnsi"/>
          <w:i/>
          <w:iCs/>
          <w:color w:val="222222"/>
          <w:spacing w:val="3"/>
          <w:shd w:val="clear" w:color="auto" w:fill="FFFFFF"/>
        </w:rPr>
        <w:t>31</w:t>
      </w:r>
      <w:r w:rsidRPr="00B604DC">
        <w:rPr>
          <w:rFonts w:cstheme="minorHAnsi"/>
          <w:color w:val="222222"/>
          <w:spacing w:val="3"/>
          <w:shd w:val="clear" w:color="auto" w:fill="FFFFFF"/>
        </w:rPr>
        <w:t>, 1151–1159.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NCD Risk Factor Collaboration. Trends in adult body-mass index in 200 countries from 1975 to 2014: a pooled analysis of 1698 population-based measurement studies with 19· 2 million participants. The Lancet. 2016 Apr 2;387(10026):1377-96.</w:t>
      </w:r>
    </w:p>
    <w:p w:rsidR="00AF18F1" w:rsidRPr="00B604DC" w:rsidRDefault="004C6C23" w:rsidP="00AF18F1">
      <w:pPr>
        <w:pStyle w:val="ListParagraph"/>
        <w:numPr>
          <w:ilvl w:val="0"/>
          <w:numId w:val="1"/>
        </w:numPr>
        <w:rPr>
          <w:rFonts w:cstheme="minorHAnsi"/>
          <w:color w:val="000000" w:themeColor="text1"/>
        </w:rPr>
      </w:pPr>
      <w:hyperlink r:id="rId6" w:history="1">
        <w:r w:rsidR="00AF18F1" w:rsidRPr="00B604DC">
          <w:rPr>
            <w:rStyle w:val="Hyperlink"/>
            <w:rFonts w:cstheme="minorHAnsi"/>
          </w:rPr>
          <w:t>https://undocs.org/en/A/66/L.1</w:t>
        </w:r>
      </w:hyperlink>
    </w:p>
    <w:p w:rsidR="00AF18F1" w:rsidRPr="00B604DC" w:rsidRDefault="004C6C23" w:rsidP="00AF18F1">
      <w:pPr>
        <w:pStyle w:val="ListParagraph"/>
        <w:numPr>
          <w:ilvl w:val="0"/>
          <w:numId w:val="1"/>
        </w:numPr>
        <w:rPr>
          <w:rStyle w:val="Hyperlink"/>
          <w:rFonts w:cstheme="minorHAnsi"/>
          <w:color w:val="000000" w:themeColor="text1"/>
        </w:rPr>
      </w:pPr>
      <w:hyperlink r:id="rId7" w:history="1">
        <w:r w:rsidR="00AF18F1" w:rsidRPr="00B604DC">
          <w:rPr>
            <w:rStyle w:val="Hyperlink"/>
            <w:rFonts w:cstheme="minorHAnsi"/>
          </w:rPr>
          <w:t>https://sustainabledevelopment.un.org/sdgs</w:t>
        </w:r>
      </w:hyperlink>
    </w:p>
    <w:p w:rsidR="00AF18F1" w:rsidRPr="00B604DC" w:rsidRDefault="004C6C23" w:rsidP="00AF18F1">
      <w:pPr>
        <w:pStyle w:val="ListParagraph"/>
        <w:numPr>
          <w:ilvl w:val="0"/>
          <w:numId w:val="1"/>
        </w:numPr>
        <w:rPr>
          <w:rStyle w:val="Hyperlink"/>
          <w:rFonts w:cstheme="minorHAnsi"/>
          <w:color w:val="000000" w:themeColor="text1"/>
        </w:rPr>
      </w:pPr>
      <w:hyperlink r:id="rId8" w:history="1">
        <w:r w:rsidR="00AF18F1" w:rsidRPr="00B604DC">
          <w:rPr>
            <w:rStyle w:val="Hyperlink"/>
            <w:rFonts w:cstheme="minorHAnsi"/>
          </w:rPr>
          <w:t>http://www.un.org/en/ga/search/view_doc.asp?symbol=A/RES/73/2</w:t>
        </w:r>
      </w:hyperlink>
    </w:p>
    <w:p w:rsidR="00AF18F1" w:rsidRPr="00B604DC" w:rsidRDefault="00AF18F1" w:rsidP="00AF18F1">
      <w:pPr>
        <w:pStyle w:val="ListParagraph"/>
        <w:numPr>
          <w:ilvl w:val="0"/>
          <w:numId w:val="1"/>
        </w:numPr>
        <w:rPr>
          <w:rStyle w:val="Hyperlink"/>
          <w:rFonts w:cstheme="minorHAnsi"/>
        </w:rPr>
      </w:pPr>
      <w:r w:rsidRPr="00B604DC">
        <w:rPr>
          <w:rStyle w:val="Hyperlink"/>
          <w:rFonts w:cstheme="minorHAnsi"/>
          <w:color w:val="000000" w:themeColor="text1"/>
        </w:rPr>
        <w:t>GBD 2017 SDG Collaborators. Measuring progress from 1990 to 2017 and projecting attainment to 2030 of the health-related Sustainable Development Goals for 195 countries and territories: a systematic analysis for the Global Burden of Disease Study 2017. The Lancet 2018 392:2091-2138.</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 xml:space="preserve">Curry SJ, Krist AH, Owens DK, Barry MJ, Caughey AB, Davidson KW, Doubeni CA, Epling JW, Kemper AR, Kubik M, Landefeld CS. Screening for peripheral artery disease and </w:t>
      </w:r>
      <w:r w:rsidRPr="00B604DC">
        <w:rPr>
          <w:rFonts w:cstheme="minorHAnsi"/>
          <w:color w:val="222222"/>
          <w:shd w:val="clear" w:color="auto" w:fill="FFFFFF"/>
        </w:rPr>
        <w:lastRenderedPageBreak/>
        <w:t>cardiovascular disease risk assessment with the ankle-brachial index: US preventive services task force recommendation statement. JAMA. 2018 Jul 10;320(2):177-83.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Curry SJ, Krist AH, Owens DK, Barry MJ, Caughey AB, Davidson KW, Doubeni CA, Epling JW, Kemper AR, Kubik M, Landefeld CS. Screening for Cardiovascular Disease Risk With Electrocardiography: US Preventive Services Task Force Recommendation Statement. JAMA. 2018 Jun 12;319(22):2308-14.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Sumithran P, Prendergast LA, Delbridge E, Purcell K, Shulkes A, Kriketos A, Proietto J. Long-term persistence of hormonal adaptations to weight loss. New England Journal of Medicine. 2011 Oct 27;365(17):1597-604.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Gardner CD, Trepanowski JF, Del Gobbo LC, Hauser ME, Rigdon J, Ioannidis JP, Desai M, King AC. Effect of low-fat vs low-carbohydrate diet on 12-month weight loss in overweight adults and the association with genotype pattern or insulin secretion: the DIETFITS randomized clinical trial. Jama. 2018 Feb 20;319(7):667-79.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Reynolds A, Mann J, Cummings J, Winter N, Mete E, Te Morenga L. Carbohydrate quality and human health: a series of systematic reviews and meta-analyses. The Lancet. 2019 Jan 10.</w:t>
      </w:r>
    </w:p>
    <w:p w:rsidR="00AF18F1" w:rsidRPr="00B604DC" w:rsidRDefault="00AF18F1" w:rsidP="00AF18F1">
      <w:pPr>
        <w:pStyle w:val="ListParagraph"/>
        <w:numPr>
          <w:ilvl w:val="0"/>
          <w:numId w:val="1"/>
        </w:numPr>
        <w:rPr>
          <w:rFonts w:cstheme="minorHAnsi"/>
        </w:rPr>
      </w:pPr>
      <w:r w:rsidRPr="00B604DC">
        <w:rPr>
          <w:rFonts w:cstheme="minorHAnsi"/>
          <w:bCs/>
        </w:rPr>
        <w:t>Abdelhamid et al. Polyunsaturated fatty acids for the primary and secondary prevention of cardiovascular disease. Cochrane Database of Systematic Reviews. 2018(11).</w:t>
      </w:r>
    </w:p>
    <w:p w:rsidR="00AF18F1" w:rsidRPr="00B604DC" w:rsidRDefault="00AF18F1" w:rsidP="00AF18F1">
      <w:pPr>
        <w:pStyle w:val="ListParagraph"/>
        <w:numPr>
          <w:ilvl w:val="0"/>
          <w:numId w:val="1"/>
        </w:numPr>
        <w:rPr>
          <w:rFonts w:cstheme="minorHAnsi"/>
        </w:rPr>
      </w:pPr>
      <w:r w:rsidRPr="00B604DC">
        <w:rPr>
          <w:rFonts w:cstheme="minorHAnsi"/>
        </w:rPr>
        <w:t>Bird J, Calder P, Eggersdorfer M. The Role of n-3 Long Chain Polyunsaturated Fatty Acids in Cardiovascular Disease Prevention, and Interactions with Statins. Nutrients. 2018 Jun;10(6):775.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Hanson M, Muller R. Epigenetic inheritance and the responsibility for health in society. The Lancet Diabetes &amp; Endocrinology. 2017;5(1):11-2.</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Gluckman P, Hanson M. Fat, Fate, and Disease: Why exercise and diet are not enough. OUP Oxford; 2012 Jan 26.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Ravetz IR. What is post-normal science. Futures-the Journal of Forecasting Planning and Policy. 1999 Sep 1;31(7):647-54.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lastRenderedPageBreak/>
        <w:t>Kuh D, Shlomo YB, editors. A life course approach to chronic disease epidemiology. Oxford University Press; 2004.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Hanson M, Gluckman P. Commentary: Developing the future: life course epidemiology, DOHaD and evolutionary medicine. International journal of epidemiology. 2016 Aug 1;45(4):993-6.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World Health Organization. World report on ageing and health. World Health Organization; 2015 Oct 22.</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Hanson MA, Cooper C, Sayer AA, Eendebak RJ, Clough GF, Beard JR. Developmental aspects of a life course approach to healthy ageing. The Journal of physiology. 2016 Apr 15;594(8):2147-60.</w:t>
      </w:r>
    </w:p>
    <w:p w:rsidR="00AF18F1" w:rsidRPr="00B604DC" w:rsidRDefault="00AF18F1" w:rsidP="00AF18F1">
      <w:pPr>
        <w:pStyle w:val="ListParagraph"/>
        <w:numPr>
          <w:ilvl w:val="0"/>
          <w:numId w:val="1"/>
        </w:numPr>
        <w:rPr>
          <w:rFonts w:cstheme="minorHAnsi"/>
        </w:rPr>
      </w:pPr>
      <w:r w:rsidRPr="00B604DC">
        <w:rPr>
          <w:rFonts w:cstheme="minorHAnsi"/>
        </w:rPr>
        <w:t>Jacob CM, Cooper C, Baird J, Hanson M. Measuring and reporting on the life-course approach: a rapid review on methods to measure the implementation of a life-course approach. World Health Organisation, Health Evidence Network Report. 2019 (in press).</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Moritz KM, Dodic M, Wintour EM. Kidney development and the fetal programming of adult disease. Bioessays. 2003 Mar;25(3):212-20.</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Heaney RP, Abrams S, Dawson-Hughes B, Looker A, Looker A, Marcus R, Matkovic V, Weaver C. Peak bone mass. Osteoporosis international. 2000 Dec 20;11(12):985-1009.</w:t>
      </w:r>
    </w:p>
    <w:p w:rsidR="00AF18F1" w:rsidRPr="00B604DC" w:rsidRDefault="00AF18F1" w:rsidP="00AF18F1">
      <w:pPr>
        <w:pStyle w:val="ListParagraph"/>
        <w:numPr>
          <w:ilvl w:val="0"/>
          <w:numId w:val="1"/>
        </w:numPr>
        <w:rPr>
          <w:rFonts w:cstheme="minorHAnsi"/>
        </w:rPr>
      </w:pPr>
      <w:r w:rsidRPr="00B604DC">
        <w:rPr>
          <w:rFonts w:cstheme="minorHAnsi"/>
        </w:rPr>
        <w:t xml:space="preserve">Kuruvilla S, Sadana R, Montesinos EV, et al. A life-course approach to health: synergy with sustainable development goals. </w:t>
      </w:r>
      <w:r w:rsidRPr="00B604DC">
        <w:rPr>
          <w:rFonts w:cstheme="minorHAnsi"/>
          <w:i/>
        </w:rPr>
        <w:t>Bulletin of the World Health Organization</w:t>
      </w:r>
      <w:r w:rsidRPr="00B604DC">
        <w:rPr>
          <w:rFonts w:cstheme="minorHAnsi"/>
        </w:rPr>
        <w:t xml:space="preserve"> 2018;96(1):42-50.</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Greenwood PL, Hunt AS, Hermanson JW, Bell AW. Effects of birth weight and postnatal nutrition on neonatal sheep: II. Skeletal muscle growth and development. Journal of animal science. 2000 Jan 1;78(1):50-61.</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Thornburg K, Jonker S, O’Tierney P, Chattergoon N, Louey S, Faber J, Giraud G. Regulation of the cardiomyocyte population in the developing heart. Progress in biophysics and molecular biology. 2011 Jul 1;106(1):289-99.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lastRenderedPageBreak/>
        <w:t>Leong DP, Teo KK, Rangarajan S, Lopez-Jaramillo P, Avezum Jr A, Orlandini A, Seron P, Ahmed SH, Rosengren A, Kelishadi R, Rahman O. Prognostic value of grip strength: findings from the Prospective Urban Rural Epidemiology (PURE) study. The Lancet. 2015 Jul 18;386(9990):266-73.</w:t>
      </w:r>
    </w:p>
    <w:p w:rsidR="00AF18F1" w:rsidRPr="00B604DC" w:rsidRDefault="00AF18F1" w:rsidP="00AF18F1">
      <w:pPr>
        <w:pStyle w:val="ListParagraph"/>
        <w:numPr>
          <w:ilvl w:val="0"/>
          <w:numId w:val="1"/>
        </w:numPr>
        <w:rPr>
          <w:rFonts w:cstheme="minorHAnsi"/>
        </w:rPr>
      </w:pPr>
      <w:r w:rsidRPr="00B604DC">
        <w:rPr>
          <w:rFonts w:cstheme="minorHAnsi"/>
        </w:rPr>
        <w:t xml:space="preserve">Forsdahl A. Are poor living conditions in childhood and adolescence an important risk factor for arteriosclerotic heart disease? </w:t>
      </w:r>
      <w:r w:rsidRPr="00B604DC">
        <w:rPr>
          <w:rFonts w:cstheme="minorHAnsi"/>
          <w:i/>
        </w:rPr>
        <w:t xml:space="preserve">British journal of preventive &amp; social medicine </w:t>
      </w:r>
      <w:r w:rsidRPr="00B604DC">
        <w:rPr>
          <w:rFonts w:cstheme="minorHAnsi"/>
        </w:rPr>
        <w:t>31: 91-95, 1977.</w:t>
      </w:r>
    </w:p>
    <w:p w:rsidR="00AF18F1" w:rsidRPr="00B604DC" w:rsidRDefault="00AF18F1" w:rsidP="00AF18F1">
      <w:pPr>
        <w:pStyle w:val="ListParagraph"/>
        <w:numPr>
          <w:ilvl w:val="0"/>
          <w:numId w:val="1"/>
        </w:numPr>
        <w:rPr>
          <w:rFonts w:cstheme="minorHAnsi"/>
        </w:rPr>
      </w:pPr>
      <w:r w:rsidRPr="00B604DC">
        <w:rPr>
          <w:rFonts w:cstheme="minorHAnsi"/>
        </w:rPr>
        <w:t xml:space="preserve">Higgins MW, Keller JB, Metzner HL, Moore FE, and Ostrander LD, Jr. Studies of blood pressure in Tecumseh, Michigan. II. Antecedents in childhood of high blood pressure in young adults. </w:t>
      </w:r>
      <w:r w:rsidRPr="00B604DC">
        <w:rPr>
          <w:rFonts w:cstheme="minorHAnsi"/>
          <w:i/>
        </w:rPr>
        <w:t xml:space="preserve">Hypertension </w:t>
      </w:r>
      <w:r w:rsidRPr="00B604DC">
        <w:rPr>
          <w:rFonts w:cstheme="minorHAnsi"/>
        </w:rPr>
        <w:t>2: 117-123, 1980.</w:t>
      </w:r>
    </w:p>
    <w:p w:rsidR="00AF18F1" w:rsidRPr="00B604DC" w:rsidRDefault="00AF18F1" w:rsidP="00AF18F1">
      <w:pPr>
        <w:pStyle w:val="ListParagraph"/>
        <w:numPr>
          <w:ilvl w:val="0"/>
          <w:numId w:val="1"/>
        </w:numPr>
        <w:rPr>
          <w:rFonts w:cstheme="minorHAnsi"/>
        </w:rPr>
      </w:pPr>
      <w:r w:rsidRPr="00B604DC">
        <w:rPr>
          <w:rFonts w:cstheme="minorHAnsi"/>
        </w:rPr>
        <w:t xml:space="preserve">Wadsworth ME, Cripps HA, Midwinter RE, and Colley JR. Blood pressure in a national birth cohort at the age of 36 related to social and familial factors, smoking, and body mass. </w:t>
      </w:r>
      <w:r w:rsidRPr="00B604DC">
        <w:rPr>
          <w:rFonts w:cstheme="minorHAnsi"/>
          <w:i/>
        </w:rPr>
        <w:t xml:space="preserve">British medical journal </w:t>
      </w:r>
      <w:r w:rsidRPr="00B604DC">
        <w:rPr>
          <w:rFonts w:cstheme="minorHAnsi"/>
        </w:rPr>
        <w:t>291: 1534-1538, 1985.</w:t>
      </w:r>
    </w:p>
    <w:p w:rsidR="00AF18F1" w:rsidRPr="00B604DC" w:rsidRDefault="00AF18F1" w:rsidP="00AF18F1">
      <w:pPr>
        <w:pStyle w:val="ListParagraph"/>
        <w:numPr>
          <w:ilvl w:val="0"/>
          <w:numId w:val="1"/>
        </w:numPr>
        <w:rPr>
          <w:rFonts w:cstheme="minorHAnsi"/>
        </w:rPr>
      </w:pPr>
      <w:r w:rsidRPr="00B604DC">
        <w:rPr>
          <w:rFonts w:cstheme="minorHAnsi"/>
        </w:rPr>
        <w:t xml:space="preserve">Gennser G, Rymark P, and Isberg PE. Low birth weight and risk of high blood pressure in adulthood. </w:t>
      </w:r>
      <w:r w:rsidRPr="00B604DC">
        <w:rPr>
          <w:rFonts w:cstheme="minorHAnsi"/>
          <w:i/>
        </w:rPr>
        <w:t xml:space="preserve">British medical journal </w:t>
      </w:r>
      <w:r w:rsidRPr="00B604DC">
        <w:rPr>
          <w:rFonts w:cstheme="minorHAnsi"/>
        </w:rPr>
        <w:t>296: 1498-1500, 1988.</w:t>
      </w:r>
    </w:p>
    <w:p w:rsidR="00AF18F1" w:rsidRPr="00B604DC" w:rsidRDefault="00AF18F1" w:rsidP="00AF18F1">
      <w:pPr>
        <w:pStyle w:val="ListParagraph"/>
        <w:numPr>
          <w:ilvl w:val="0"/>
          <w:numId w:val="1"/>
        </w:numPr>
        <w:rPr>
          <w:rFonts w:cstheme="minorHAnsi"/>
        </w:rPr>
      </w:pPr>
      <w:r w:rsidRPr="00B604DC">
        <w:rPr>
          <w:rFonts w:cstheme="minorHAnsi"/>
        </w:rPr>
        <w:t xml:space="preserve">Barker DJ, and Osmond C. Infant mortality, childhood nutrition, and ischaemic heart disease in England and Wales. </w:t>
      </w:r>
      <w:r w:rsidRPr="00B604DC">
        <w:rPr>
          <w:rFonts w:cstheme="minorHAnsi"/>
          <w:i/>
        </w:rPr>
        <w:t xml:space="preserve">Lancet </w:t>
      </w:r>
      <w:r w:rsidRPr="00B604DC">
        <w:rPr>
          <w:rFonts w:cstheme="minorHAnsi"/>
        </w:rPr>
        <w:t>1: 1077-1081, 1986.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Barker DJ. Mothers, babies and health in later life. Elsevier Health Sciences; 1998.</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Hanson MA, Gluckman PD. Early developmental conditioning of later health and disease: physiology or pathophysiology?. Physiological reviews. 2014 Oct;94(4):1027-76.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Bertram CE, Hanson MA. Animal models and programming of the metabolic syndrome: Type 2 diabetes. British medical bulletin. 2001 Nov 1;60(1):103-21.</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McMillen IC, Robinson JS. Developmental origins of the metabolic syndrome: prediction, plasticity, and programming. Physiological reviews. 2005 Apr;85(2):571-633.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Heindel JJ. The developmental basis of disease: Update on environmental exposures and animal models. Basic &amp; clinical pharmacology &amp; toxicology. 2018 Aug 23.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lastRenderedPageBreak/>
        <w:t>Dickinson H, Moss TJ, Gatford KL, Moritz KM, Akison L, Fullston T, Hryciw DH, Maloney CA, Morris MJ, Wooldridge AL, Schjenken JE. A review of fundamental principles for animal models of DOHaD research: an Australian perspective. Journal of developmental origins of health and disease. 2016 Oct;7(5):449-72.</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Gilbert SF, Epel D. Ecological developmental biology: the environmental regulation of development, health, and evolution. Sinauer Associates, Incorporated Publishers; 2015.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Gluckman P, Beedle A, Buklijas T, Low F, Hanson M. Principles of evolutionary medicine. Oxford University Press; 2016 Mar 17.</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Watkins AJ, Lucas ES, Wilkins A, Cagampang FR, Fleming TP. Maternal periconceptional and gestational low protein diet affects mouse offspring growth, cardiovascular and adipose phenotype at 1 year of age. PloS one. 2011 Dec 15;6(12):e28745.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Watkins AJ, Wilkins A, Cunningham C, Perry VH, Seet MJ, Osmond C, Eckert JJ, Torrens C, Cagampang FR, Cleal J, Gray WP, Hanson M, Fleming TP. Low protein diet fed exclusively during mouse oocyte maturation leads to behavioural and cardiovascular abnormalities in offspring. The Journal of physiology. 2008 Apr 15;586(8):2231-44.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Fleming TP, Watkins AJ, Velazquez MA, Mathers JC, Prentice AM, Stephenson J, Barker M, Saffery R, Yajnik CS, Eckert JJ, Hanson MA. Origins of lifetime health around the time of conception: causes and consequences. The Lancet. 2018 Apr 16.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Uller T. Developmental plasticity and the evolution of parental effects. Trends in ecology &amp; evolution. 2008 Aug 1;23(8):432-8.</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Gluckman PD, Hanson MA, Spencer HG. Predictive adaptive responses and human evolution. Trends in ecology &amp; evolution. 2005 Oct 1;20(10):527-33.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Gluckman P, Hanson M. Mismatch: Why our world no longer fits our bodies: Why our world no longer fits our bodies. OUP Oxford; 2006 Sep 29.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 xml:space="preserve">Lowe JW, Scholtens DM, Kuang A, Linder B, Lawrence JM, Lebenthal Y, McCance D, Hamilton J, Nodzenski M, Talbot O, Brickman WJ. Hyperglycemia and Adverse Pregnancy </w:t>
      </w:r>
      <w:r w:rsidRPr="00B604DC">
        <w:rPr>
          <w:rFonts w:cstheme="minorHAnsi"/>
          <w:color w:val="222222"/>
          <w:shd w:val="clear" w:color="auto" w:fill="FFFFFF"/>
        </w:rPr>
        <w:lastRenderedPageBreak/>
        <w:t>Outcome Follow-up Study (HAPO FUS): Maternal Gestational Diabetes and Childhood Glucose Metabolism. Diabetes care. 2019 Jan.</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SWS Study Group Crozier Sarah R Harvey Nicholas C Inskip Hazel M Godfrey Keith M Cooper Cyrus Robinson Siân M smr@ mrc. soton. ac. uk. Maternal vitamin D status in pregnancy is associated with adiposity in the offspring: findings from the Southampton Women’s Survey–. The American journal of clinical nutrition. 2012 May 23;96(1):57-63.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Krishnaveni GV, Veena SR, Winder NR, Hill JC, Noonan K, Boucher BJ, Karat SC, Fall CH. Maternal vitamin D status during pregnancy and body composition and cardiovascular risk markers in Indian children: the Mysore Parthenon Study–. The American journal of clinical nutrition. 2011 Jan 12;93(3):628-35.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World Health Organization. The double burden of malnutrition: policy brief.</w:t>
      </w:r>
    </w:p>
    <w:p w:rsidR="00AF18F1" w:rsidRPr="00B604DC" w:rsidRDefault="00AF18F1" w:rsidP="00AF18F1">
      <w:pPr>
        <w:pStyle w:val="ListParagraph"/>
        <w:numPr>
          <w:ilvl w:val="0"/>
          <w:numId w:val="1"/>
        </w:numPr>
        <w:rPr>
          <w:rFonts w:cstheme="minorHAnsi"/>
        </w:rPr>
      </w:pPr>
      <w:r w:rsidRPr="00B604DC">
        <w:rPr>
          <w:rFonts w:cstheme="minorHAnsi"/>
          <w:color w:val="000000" w:themeColor="text1"/>
        </w:rPr>
        <w:t>stockholmresilience.org/research/researchnews/2016-06-14-how-food-connects-all-the-sdgs</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Foley R, Gamble C. The ecology of social transitions in human evolution. Philosophical Transactions of the Royal Society of London B: Biological Sciences. 2009 Nov 12;364(1533):3267-79.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Marmot M. Social determinants of health inequalities. The Lancet. 2005 Mar 19;365(9464):1099-104.</w:t>
      </w:r>
    </w:p>
    <w:p w:rsidR="00AF18F1" w:rsidRPr="00B604DC" w:rsidRDefault="00AF18F1" w:rsidP="00AF18F1">
      <w:pPr>
        <w:pStyle w:val="ListParagraph"/>
        <w:numPr>
          <w:ilvl w:val="0"/>
          <w:numId w:val="1"/>
        </w:numPr>
        <w:rPr>
          <w:rFonts w:cstheme="minorHAnsi"/>
        </w:rPr>
      </w:pPr>
      <w:r w:rsidRPr="00B604DC">
        <w:rPr>
          <w:rFonts w:cstheme="minorHAnsi"/>
        </w:rPr>
        <w:t>Khera et al. Genome-wide polygenic scores for common diseases identify individuals with risk equivalent to monogenic mutations. Nature genetics. 2018 Sep;50(9):1219.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Goodarzi MO. Genetics of obesity: what genetic association studies have taught us about the biology of obesity and its complications. The Lancet Diabetes &amp; Endocrinology. 2018 Mar 1;6(3):223-36.</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Plomin R. Blueprint: How DNA makes us who we are. MIT Press; 2018 Nov 13.</w:t>
      </w:r>
    </w:p>
    <w:p w:rsidR="00AF18F1" w:rsidRPr="00B604DC" w:rsidRDefault="004C6C23" w:rsidP="00AF18F1">
      <w:pPr>
        <w:pStyle w:val="ListParagraph"/>
        <w:numPr>
          <w:ilvl w:val="0"/>
          <w:numId w:val="1"/>
        </w:numPr>
        <w:rPr>
          <w:rFonts w:cstheme="minorHAnsi"/>
        </w:rPr>
      </w:pPr>
      <w:hyperlink r:id="rId9" w:history="1">
        <w:r w:rsidR="00AF18F1" w:rsidRPr="00B604DC">
          <w:rPr>
            <w:rStyle w:val="Hyperlink"/>
            <w:rFonts w:cstheme="minorHAnsi"/>
          </w:rPr>
          <w:t>https://dohadsoc.org/</w:t>
        </w:r>
      </w:hyperlink>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lastRenderedPageBreak/>
        <w:t>Godfrey KM, Sheppard A, Gluckman PD, Lillycrop KA, Burdge GC, McLean C, Rodford J, Slater-Jefferies JL, Garratt E, Crozier SR, Emerald BS. Epigenetic gene promoter methylation at birth is associated with child’s later adiposity. Diabetes. 2011 May 1;60(5):1528-34.</w:t>
      </w:r>
    </w:p>
    <w:p w:rsidR="00AF18F1" w:rsidRPr="00A254CD" w:rsidRDefault="00AF18F1" w:rsidP="00AF18F1">
      <w:pPr>
        <w:pStyle w:val="ListParagraph"/>
        <w:numPr>
          <w:ilvl w:val="0"/>
          <w:numId w:val="1"/>
        </w:numPr>
        <w:rPr>
          <w:rFonts w:cstheme="minorHAnsi"/>
        </w:rPr>
      </w:pPr>
      <w:r w:rsidRPr="00B604DC">
        <w:rPr>
          <w:rFonts w:cstheme="minorHAnsi"/>
          <w:color w:val="222222"/>
          <w:shd w:val="clear" w:color="auto" w:fill="FFFFFF"/>
        </w:rPr>
        <w:t>Murray R, Bryant J, Titcombe P, Barton SJ, Inskip H, Harvey NC, Cooper C, Lillycrop K, Hanson M</w:t>
      </w:r>
      <w:r w:rsidRPr="00A254CD">
        <w:rPr>
          <w:rFonts w:cstheme="minorHAnsi"/>
          <w:color w:val="222222"/>
          <w:shd w:val="clear" w:color="auto" w:fill="FFFFFF"/>
        </w:rPr>
        <w:t>, Godfrey KM. DNA methylation at birth within the promoter of ANRIL predicts markers of cardiovascular risk at 9 years. Clinical epigenetics. 2016 Dec;8(1):90.</w:t>
      </w:r>
    </w:p>
    <w:p w:rsidR="00A254CD" w:rsidRPr="00A254CD" w:rsidRDefault="00A254CD" w:rsidP="00A254CD">
      <w:pPr>
        <w:pStyle w:val="ListParagraph"/>
        <w:numPr>
          <w:ilvl w:val="0"/>
          <w:numId w:val="1"/>
        </w:numPr>
        <w:spacing w:line="276" w:lineRule="auto"/>
        <w:rPr>
          <w:bCs/>
        </w:rPr>
      </w:pPr>
      <w:r w:rsidRPr="00A254CD">
        <w:t>Murray R, Titcombe P,</w:t>
      </w:r>
      <w:r w:rsidRPr="00A254CD">
        <w:rPr>
          <w:vertAlign w:val="superscript"/>
        </w:rPr>
        <w:t xml:space="preserve"> </w:t>
      </w:r>
      <w:r w:rsidRPr="00A254CD">
        <w:t>Barton S,</w:t>
      </w:r>
      <w:r w:rsidRPr="00A254CD">
        <w:rPr>
          <w:vertAlign w:val="superscript"/>
        </w:rPr>
        <w:t xml:space="preserve"> </w:t>
      </w:r>
      <w:r w:rsidRPr="00A254CD">
        <w:rPr>
          <w:rFonts w:cstheme="majorBidi"/>
        </w:rPr>
        <w:t>Cooper C</w:t>
      </w:r>
      <w:r w:rsidRPr="00A254CD">
        <w:t>,</w:t>
      </w:r>
      <w:r w:rsidRPr="00A254CD">
        <w:rPr>
          <w:rFonts w:cstheme="majorBidi"/>
          <w:vertAlign w:val="superscript"/>
        </w:rPr>
        <w:t xml:space="preserve"> </w:t>
      </w:r>
      <w:r w:rsidRPr="00A254CD">
        <w:rPr>
          <w:rFonts w:cstheme="majorBidi"/>
        </w:rPr>
        <w:t>Inskip H</w:t>
      </w:r>
      <w:r w:rsidRPr="00A254CD">
        <w:t>,</w:t>
      </w:r>
      <w:r w:rsidRPr="00A254CD">
        <w:rPr>
          <w:rFonts w:cstheme="majorBidi"/>
        </w:rPr>
        <w:t xml:space="preserve"> Hanson M</w:t>
      </w:r>
      <w:r w:rsidRPr="00A254CD">
        <w:t>,</w:t>
      </w:r>
      <w:r w:rsidRPr="00A254CD">
        <w:rPr>
          <w:rFonts w:cstheme="majorBidi"/>
        </w:rPr>
        <w:t xml:space="preserve"> </w:t>
      </w:r>
      <w:r w:rsidRPr="00A254CD">
        <w:t>Godfrey K,</w:t>
      </w:r>
      <w:r w:rsidRPr="00A254CD">
        <w:rPr>
          <w:vertAlign w:val="superscript"/>
        </w:rPr>
        <w:t xml:space="preserve"> </w:t>
      </w:r>
      <w:r w:rsidRPr="00A254CD">
        <w:t xml:space="preserve">Lillycrop K, EpiGen Consortium. Maternal adiposity in late pregnancy associates with altered DNA methylation at the CDKN2A cluster in umbilical cord. </w:t>
      </w:r>
      <w:r w:rsidRPr="00A254CD">
        <w:rPr>
          <w:bCs/>
        </w:rPr>
        <w:t xml:space="preserve"> FIGO World Congress Nov. 2018. Reference FCS 31.075</w:t>
      </w:r>
      <w:r>
        <w:rPr>
          <w:bCs/>
        </w:rPr>
        <w:t>.</w:t>
      </w:r>
    </w:p>
    <w:p w:rsidR="00AF18F1" w:rsidRPr="00A254CD" w:rsidRDefault="00AF18F1" w:rsidP="00AF18F1">
      <w:pPr>
        <w:pStyle w:val="ListParagraph"/>
        <w:numPr>
          <w:ilvl w:val="0"/>
          <w:numId w:val="1"/>
        </w:numPr>
        <w:rPr>
          <w:rFonts w:cstheme="minorHAnsi"/>
        </w:rPr>
      </w:pPr>
      <w:r w:rsidRPr="00A254CD">
        <w:rPr>
          <w:rFonts w:cstheme="minorHAnsi"/>
          <w:color w:val="222222"/>
          <w:shd w:val="clear" w:color="auto" w:fill="FFFFFF"/>
        </w:rPr>
        <w:t>Soubry A. Epigenetic inheritance and evolution: a paternal perspective on dietary influences. Progress in biophysics and molecular biology. 2015 Jul 1;118(1-2):79-85.</w:t>
      </w:r>
    </w:p>
    <w:p w:rsidR="00AF18F1" w:rsidRPr="00B604DC" w:rsidRDefault="00AF18F1" w:rsidP="00AF18F1">
      <w:pPr>
        <w:pStyle w:val="ListParagraph"/>
        <w:numPr>
          <w:ilvl w:val="0"/>
          <w:numId w:val="1"/>
        </w:numPr>
        <w:rPr>
          <w:rFonts w:cstheme="minorHAnsi"/>
        </w:rPr>
      </w:pPr>
      <w:r w:rsidRPr="00A254CD">
        <w:rPr>
          <w:rFonts w:cstheme="minorHAnsi"/>
          <w:color w:val="222222"/>
          <w:shd w:val="clear" w:color="auto" w:fill="FFFFFF"/>
        </w:rPr>
        <w:t>Sales</w:t>
      </w:r>
      <w:r w:rsidRPr="00B604DC">
        <w:rPr>
          <w:rFonts w:cstheme="minorHAnsi"/>
          <w:color w:val="222222"/>
          <w:shd w:val="clear" w:color="auto" w:fill="FFFFFF"/>
        </w:rPr>
        <w:t xml:space="preserve"> VM, Ferguson-Smith AC, Patti ME. Epigenetic mechanisms of transmission of metabolic disease across generations. Cell metabolism. 2017 Mar 7;25(3):559-71.</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Bygren LO, Muller P, Brodin D, Kaati G, Gustafsson JA, Kral JG. Paternal grandparental exposure to crop failure or surfeit during a childhood slow growth period: Epigenetic marks on grandchildren's growth, glucoregulatory and stress genes. bioRxiv. 2018 Jan 1:215467.</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Horsthemke B. A critical view on transgenerational epigenetic inheritance in humans. Nature communications. 2018 Jul 30;9(1):2973.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Hanson MA, Skinner MK. Developmental origins of epigenetic transgenerational inheritance. Environmental epigenetics. 2016 Jan 1;2(1).</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Crozier SR, Robinson SM, Godfrey KM, Cooper C, Inskip HM. Women's dietary patterns change little from before to during pregnancy. The Journal of nutrition. 2009 Aug 26;139(10):1956-63.</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lastRenderedPageBreak/>
        <w:t>Robinson SM, Crozier SR, Borland SE, Hammond J, Barker DJ, Inskip HM. Impact of educational attainment on the quality of young women's diets. European journal of clinical nutrition. 2004 Aug;58(8):1174.</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Bryant J, Hanson M, Peebles C, Davies L, Inskip H, Robinson S, Calder PC, Cooper C, Godfrey KM. Higher oily fish consumption in late pregnancy is associated with reduced aortic stiffness in the child at age 9 years. Circulation research. 2015 Mar 27;116(7):1202-5.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Sletner L, Mahon P, Crozier SR, Inskip HM, Godfrey KM, Chiesa S, Bhowruth DJ, Charakida M, Deanfield J, Cooper C, Hanson M. Childhood Fat and Lean Mass: Differing Relations to Vascular Structure and Function at Age 8 to 9 Years. Arteriosclerosis, Thrombosis, and Vascular Biology. 2018 Oct;38(10):2528-37.</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Papageorghiou AT, Ohuma EO, Altman DG, Todros T, Ismail LC, Lambert A, Jaffer YA, Bertino E, Gravett MG, Purwar M, Noble JA. International standards for fetal growth based on serial ultrasound measurements: the Fetal Growth Longitudinal Study of the INTERGROWTH-21st Project. The Lancet. 2014 Sep 6;384(9946):869-79.</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 xml:space="preserve">Kiserud T, Piaggio G, Carroli G, Widmer M, Carvalho J, Jensen LN, Giordano D, Cecatti JG, Aleem HA, Talegawkar SA, Benachi A, </w:t>
      </w:r>
      <w:r w:rsidRPr="00B604DC">
        <w:rPr>
          <w:rFonts w:eastAsia="Times New Roman" w:cstheme="minorHAnsi"/>
          <w:color w:val="606060"/>
        </w:rPr>
        <w:t xml:space="preserve">Diemert A, </w:t>
      </w:r>
      <w:r w:rsidRPr="00B604DC">
        <w:rPr>
          <w:rFonts w:cstheme="minorHAnsi"/>
          <w:color w:val="222222"/>
          <w:shd w:val="clear" w:color="auto" w:fill="FFFFFF"/>
        </w:rPr>
        <w:t xml:space="preserve"> </w:t>
      </w:r>
      <w:r w:rsidRPr="00B604DC">
        <w:rPr>
          <w:rFonts w:eastAsia="Times New Roman" w:cstheme="minorHAnsi"/>
          <w:color w:val="606060"/>
        </w:rPr>
        <w:t>Kitoto</w:t>
      </w:r>
      <w:r w:rsidRPr="00B604DC">
        <w:rPr>
          <w:rFonts w:cstheme="minorHAnsi"/>
          <w:color w:val="222222"/>
          <w:shd w:val="clear" w:color="auto" w:fill="FFFFFF"/>
        </w:rPr>
        <w:t xml:space="preserve"> AT, </w:t>
      </w:r>
      <w:r w:rsidRPr="00B604DC">
        <w:rPr>
          <w:rFonts w:eastAsia="Times New Roman" w:cstheme="minorHAnsi"/>
          <w:color w:val="606060"/>
        </w:rPr>
        <w:t>Lumbiganon</w:t>
      </w:r>
      <w:r w:rsidRPr="00B604DC">
        <w:rPr>
          <w:rFonts w:cstheme="minorHAnsi"/>
          <w:color w:val="222222"/>
          <w:shd w:val="clear" w:color="auto" w:fill="FFFFFF"/>
        </w:rPr>
        <w:t xml:space="preserve"> P, </w:t>
      </w:r>
      <w:r w:rsidRPr="00B604DC">
        <w:rPr>
          <w:rFonts w:eastAsia="Times New Roman" w:cstheme="minorHAnsi"/>
          <w:color w:val="606060"/>
        </w:rPr>
        <w:t>Tabor</w:t>
      </w:r>
      <w:r w:rsidRPr="00B604DC">
        <w:rPr>
          <w:rFonts w:cstheme="minorHAnsi"/>
          <w:color w:val="222222"/>
          <w:shd w:val="clear" w:color="auto" w:fill="FFFFFF"/>
        </w:rPr>
        <w:t xml:space="preserve"> A, </w:t>
      </w:r>
      <w:r w:rsidRPr="00B604DC">
        <w:rPr>
          <w:rFonts w:eastAsia="Times New Roman" w:cstheme="minorHAnsi"/>
          <w:color w:val="606060"/>
        </w:rPr>
        <w:t>Kriplani</w:t>
      </w:r>
      <w:r w:rsidRPr="00B604DC">
        <w:rPr>
          <w:rFonts w:cstheme="minorHAnsi"/>
          <w:color w:val="222222"/>
          <w:shd w:val="clear" w:color="auto" w:fill="FFFFFF"/>
        </w:rPr>
        <w:t xml:space="preserve"> A, </w:t>
      </w:r>
      <w:r w:rsidRPr="00B604DC">
        <w:rPr>
          <w:rFonts w:eastAsia="Times New Roman" w:cstheme="minorHAnsi"/>
          <w:color w:val="606060"/>
        </w:rPr>
        <w:t>Perez</w:t>
      </w:r>
      <w:r w:rsidRPr="00B604DC">
        <w:rPr>
          <w:rFonts w:cstheme="minorHAnsi"/>
          <w:color w:val="222222"/>
          <w:shd w:val="clear" w:color="auto" w:fill="FFFFFF"/>
        </w:rPr>
        <w:t xml:space="preserve"> RG, </w:t>
      </w:r>
      <w:r w:rsidRPr="00B604DC">
        <w:rPr>
          <w:rFonts w:eastAsia="Times New Roman" w:cstheme="minorHAnsi"/>
          <w:color w:val="606060"/>
        </w:rPr>
        <w:t>Hecher</w:t>
      </w:r>
      <w:r w:rsidRPr="00B604DC">
        <w:rPr>
          <w:rFonts w:cstheme="minorHAnsi"/>
          <w:color w:val="222222"/>
          <w:shd w:val="clear" w:color="auto" w:fill="FFFFFF"/>
        </w:rPr>
        <w:t xml:space="preserve"> K, </w:t>
      </w:r>
      <w:r w:rsidRPr="00B604DC">
        <w:rPr>
          <w:rFonts w:eastAsia="Times New Roman" w:cstheme="minorHAnsi"/>
          <w:color w:val="606060"/>
        </w:rPr>
        <w:t>Hanson</w:t>
      </w:r>
      <w:r w:rsidRPr="00B604DC">
        <w:rPr>
          <w:rFonts w:cstheme="minorHAnsi"/>
          <w:color w:val="222222"/>
          <w:shd w:val="clear" w:color="auto" w:fill="FFFFFF"/>
        </w:rPr>
        <w:t xml:space="preserve"> MA, </w:t>
      </w:r>
      <w:r w:rsidRPr="00B604DC">
        <w:rPr>
          <w:rFonts w:eastAsia="Times New Roman" w:cstheme="minorHAnsi"/>
          <w:color w:val="606060"/>
        </w:rPr>
        <w:t>Gülmezoglu</w:t>
      </w:r>
      <w:r w:rsidRPr="00B604DC">
        <w:rPr>
          <w:rFonts w:cstheme="minorHAnsi"/>
          <w:color w:val="222222"/>
          <w:shd w:val="clear" w:color="auto" w:fill="FFFFFF"/>
        </w:rPr>
        <w:t xml:space="preserve"> AM, </w:t>
      </w:r>
      <w:r w:rsidRPr="00B604DC">
        <w:rPr>
          <w:rFonts w:eastAsia="Times New Roman" w:cstheme="minorHAnsi"/>
          <w:color w:val="606060"/>
        </w:rPr>
        <w:t>Plat</w:t>
      </w:r>
      <w:r w:rsidRPr="00B604DC">
        <w:rPr>
          <w:rFonts w:cstheme="minorHAnsi"/>
          <w:color w:val="222222"/>
          <w:shd w:val="clear" w:color="auto" w:fill="FFFFFF"/>
        </w:rPr>
        <w:t xml:space="preserve"> LD. The World Health Organization fetal growth charts: a multinational longitudinal study of ultrasound biometric measurements and estimated fetal weight. PLoS medicine. 2017 Jan 24;14(1):e1002220.</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Louis GM, Grewal J, Albert PS, Sciscione A, Wing DA, Grobman WA, Newman RB, Wapner R, D’alton ME, Skupski D, Nageotte MP. Racial/ethnic standards for fetal growth: the NICHD Fetal Growth Studies. American journal of obstetrics and gynecology. 2015 Oct 1;213(4):449-e1.</w:t>
      </w:r>
    </w:p>
    <w:p w:rsidR="00AF18F1" w:rsidRPr="00B604DC" w:rsidRDefault="00AF18F1" w:rsidP="00AF18F1">
      <w:pPr>
        <w:pStyle w:val="ListParagraph"/>
        <w:numPr>
          <w:ilvl w:val="0"/>
          <w:numId w:val="1"/>
        </w:numPr>
        <w:rPr>
          <w:rFonts w:cstheme="minorHAnsi"/>
        </w:rPr>
      </w:pPr>
      <w:r w:rsidRPr="00B604DC">
        <w:rPr>
          <w:rFonts w:cstheme="minorHAnsi"/>
        </w:rPr>
        <w:t>Benschop L, Schalekamp‐Timmermans S, Roeters van Lennep JE, Jaddoe VW, Steegers EA, Ikram MK. Cardiovascular risk factors track from mother to child. Journal of the American Heart Association. 2018 Oct 2;7(19):e009536.</w:t>
      </w:r>
    </w:p>
    <w:p w:rsidR="00AF18F1" w:rsidRPr="00B604DC" w:rsidRDefault="00AF18F1" w:rsidP="00AF18F1">
      <w:pPr>
        <w:pStyle w:val="ListParagraph"/>
        <w:numPr>
          <w:ilvl w:val="0"/>
          <w:numId w:val="1"/>
        </w:numPr>
        <w:rPr>
          <w:rFonts w:cstheme="minorHAnsi"/>
        </w:rPr>
      </w:pPr>
      <w:r w:rsidRPr="00B604DC">
        <w:rPr>
          <w:rFonts w:cstheme="minorHAnsi"/>
        </w:rPr>
        <w:lastRenderedPageBreak/>
        <w:t>Mismatch DOHaD abstract</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Ma RC, Popkin BM. Intergenerational diabetes and obesity—A cycle to break?. PLoS Medicine. 2017 Oct 31;14(10):e1002415.</w:t>
      </w:r>
    </w:p>
    <w:p w:rsidR="00AF18F1" w:rsidRPr="00B604DC" w:rsidRDefault="00AF18F1" w:rsidP="00AF18F1">
      <w:pPr>
        <w:pStyle w:val="ListParagraph"/>
        <w:numPr>
          <w:ilvl w:val="0"/>
          <w:numId w:val="1"/>
        </w:numPr>
        <w:rPr>
          <w:rFonts w:cstheme="minorHAnsi"/>
        </w:rPr>
      </w:pPr>
      <w:r w:rsidRPr="00B604DC">
        <w:rPr>
          <w:rFonts w:cstheme="minorHAnsi"/>
          <w:color w:val="222222"/>
          <w:shd w:val="clear" w:color="auto" w:fill="FFFFFF"/>
        </w:rPr>
        <w:t>Geserick M, Vogel M, Gausche R, Lipek T, Spielau U, Keller E, Pfäffle R, Kiess W, Körner A. Acceleration of BMI in early childhood and risk of sustained obesity. New England Journal of Medicine. 2018 Oct 4;379(14):1303-12.</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Schwarzenberg SJ, Georgieff MK. Advocacy for improving nutrition in the first 1000 days to support childhood development and adult health. Pediatrics. 2018 Jan 22:e20173716.</w:t>
      </w:r>
    </w:p>
    <w:p w:rsidR="00AF18F1" w:rsidRPr="00B604DC" w:rsidRDefault="00AF18F1" w:rsidP="00AF18F1">
      <w:pPr>
        <w:pStyle w:val="ListParagraph"/>
        <w:numPr>
          <w:ilvl w:val="0"/>
          <w:numId w:val="1"/>
        </w:numPr>
        <w:shd w:val="clear" w:color="auto" w:fill="FFFFFF"/>
        <w:spacing w:before="120" w:after="120" w:line="300" w:lineRule="atLeast"/>
        <w:jc w:val="left"/>
        <w:outlineLvl w:val="0"/>
        <w:rPr>
          <w:rFonts w:eastAsia="Times New Roman" w:cstheme="minorHAnsi"/>
          <w:bCs/>
          <w:color w:val="000000" w:themeColor="text1"/>
          <w:kern w:val="36"/>
        </w:rPr>
      </w:pPr>
      <w:r w:rsidRPr="00B604DC">
        <w:rPr>
          <w:rFonts w:eastAsia="Times New Roman" w:cstheme="minorHAnsi"/>
          <w:bCs/>
          <w:color w:val="000000" w:themeColor="text1"/>
          <w:kern w:val="36"/>
        </w:rPr>
        <w:t>FIGO-IDF joint statement and declaration on hyperglycemia in pregnancy.</w:t>
      </w:r>
      <w:r w:rsidRPr="00B604DC">
        <w:rPr>
          <w:rFonts w:cstheme="minorHAnsi"/>
          <w:color w:val="000000" w:themeColor="text1"/>
          <w:shd w:val="clear" w:color="auto" w:fill="FFFFFF"/>
        </w:rPr>
        <w:t xml:space="preserve"> </w:t>
      </w:r>
      <w:hyperlink r:id="rId10" w:tooltip="International journal of gynaecology and obstetrics: the official organ of the International Federation of Gynaecology and Obstetrics." w:history="1">
        <w:r w:rsidRPr="00B604DC">
          <w:rPr>
            <w:rStyle w:val="Hyperlink"/>
            <w:rFonts w:cstheme="minorHAnsi"/>
            <w:color w:val="000000" w:themeColor="text1"/>
            <w:shd w:val="clear" w:color="auto" w:fill="FFFFFF"/>
          </w:rPr>
          <w:t>Int J Gynaecol Obstet.</w:t>
        </w:r>
      </w:hyperlink>
      <w:r w:rsidRPr="00B604DC">
        <w:rPr>
          <w:rFonts w:cstheme="minorHAnsi"/>
          <w:color w:val="000000" w:themeColor="text1"/>
          <w:shd w:val="clear" w:color="auto" w:fill="FFFFFF"/>
        </w:rPr>
        <w:t> 2018 Aug;142(2):127-130.</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Yoffe L, Gilam A, Yaron O, Polsky A, Farberov L, Syngelaki A, Nicolaides K, Hod M, Shomron N. Early Detection of Preeclampsia Using Circulating Small non-coding RNA. Scientific reports. 2018 Feb 21;8(1):3401.</w:t>
      </w:r>
    </w:p>
    <w:p w:rsidR="00AF18F1" w:rsidRPr="00B604DC" w:rsidRDefault="004C6C23" w:rsidP="00AF18F1">
      <w:pPr>
        <w:pStyle w:val="ListParagraph"/>
        <w:numPr>
          <w:ilvl w:val="0"/>
          <w:numId w:val="1"/>
        </w:numPr>
        <w:rPr>
          <w:rFonts w:cstheme="minorHAnsi"/>
          <w:color w:val="000000" w:themeColor="text1"/>
        </w:rPr>
      </w:pPr>
      <w:hyperlink r:id="rId11" w:history="1">
        <w:r w:rsidR="00AF18F1" w:rsidRPr="00B604DC">
          <w:rPr>
            <w:rStyle w:val="Hyperlink"/>
            <w:rFonts w:cstheme="minorHAnsi"/>
          </w:rPr>
          <w:t>https://apps.who.int/iris/bitstream/handle/10665/272603/9789241514064-eng.pdf</w:t>
        </w:r>
      </w:hyperlink>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Hanson MA, Bardsley A, De‐Regil LM, Moore SE, Oken E, Poston L, Ma RC, McAuliffe FM, Maleta K, Purandare CN, Yajnik CS. The International Federation of Gynecology and Obstetrics (FIGO) recommendations on adolescent, preconception, and maternal nutrition:“Think Nutrition First”#. International Journal of Gynecology &amp; Obstetrics. 2015 Oct;131:S213-53.</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Gluckman P, Hanson M, Seng CY, Bardsley A. Nutrition and lifestyle for pregnancy and breastfeeding. Oxford University Press; 2015.</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Rossant J. Gene editing in human development: ethical concerns and practical applications. Development. 2018 Aug 15;145(16):dev150888.</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 xml:space="preserve">Poston L, Bell R, Croker H, Flynn AC, Godfrey KM, Goff L, Hayes L, Khazaezadeh N, Nelson SM, Oteng-Ntim E, Pasupathy D. Effect of a behavioural intervention in obese pregnant </w:t>
      </w:r>
      <w:r w:rsidRPr="00B604DC">
        <w:rPr>
          <w:rFonts w:cstheme="minorHAnsi"/>
          <w:color w:val="222222"/>
          <w:shd w:val="clear" w:color="auto" w:fill="FFFFFF"/>
        </w:rPr>
        <w:lastRenderedPageBreak/>
        <w:t>women (the UPBEAT study): a multicentre, randomised controlled trial. The lancet Diabetes &amp; endocrinology. 2015 Oct 1;3(10):767-77.</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Dodd JM, McPhee AJ, Deussen AR, Louise J, Yelland LN, Owens JA, Robinson JS. Effects of an antenatal dietary intervention in overweight and obese women on 6 month infant outcomes: follow-up from the LIMIT randomised trial. International Journal of Obesity. 2018 Jan 30:1.</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Lawande A, Di Gravio C, Potdar RD, Sahariah SA, Gandhi M, Chopra H, Sane H, Kehoe SH, Marley‐Zagar E, Margetts BM, Jackson AA. Effect of a micronutrient‐rich snack taken preconceptionally and throughout pregnancy on ultrasound measures of fetal growth: The Mumbai Maternal Nutrition Project (MMNP). Maternal &amp; child nutrition. 2018 Jan;14(1):e12441.</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Patton GC, Olsson CA, Skirbekk V, Saffery R, Wlodek ME, Azzopardi PS, Stonawski M, Rasmussen B, Spry E, Francis K, Bhutta ZA. Adolescence and the next generation. Nature. 2018 Feb;554(7693):458.</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Twig G, Yaniv G, Levine H, Leiba A, Goldberger N, Derazne E, Ben-Ami Shor D, Tzur D, Afek A, Shamiss A, Haklai Z. Body-mass index in 2.3 million adolescents and cardiovascular death in adulthood. New England Journal of Medicine. 2016 Jun 23;374(25):2430-40.</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Stephenson J, Heslehurst N, Hall J, Schoenaker DA, Hutchinson J, Cade JE, Poston L, Barrett G, Crozier SR, Barker M, Kumaran K. Before the beginning: nutrition and lifestyle in the preconception period and its importance for future health. The Lancet. 2018 Apr 16.</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000000" w:themeColor="text1"/>
        </w:rPr>
        <w:t>https://globalstrategy.everywomaneverychild.org/</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Dhana K, Zong G, Yuan C, Schernhammer E, Zhang C, Wang X, Hu FB, Chavarro JE, Field AE, Sun Q. Lifestyle of women before pregnancy and the risk of offspring obesity during childhood through early adulthood. International Journal of Obesity. 2018 Mar 3:1.</w:t>
      </w:r>
    </w:p>
    <w:p w:rsidR="00AF18F1" w:rsidRPr="00B604DC" w:rsidRDefault="00AF18F1" w:rsidP="00AF18F1">
      <w:pPr>
        <w:pStyle w:val="ListParagraph"/>
        <w:numPr>
          <w:ilvl w:val="0"/>
          <w:numId w:val="1"/>
        </w:numPr>
        <w:rPr>
          <w:rFonts w:cstheme="minorHAnsi"/>
          <w:color w:val="000000" w:themeColor="text1"/>
        </w:rPr>
      </w:pPr>
      <w:r w:rsidRPr="00B604DC">
        <w:rPr>
          <w:rFonts w:cstheme="minorHAnsi"/>
          <w:color w:val="222222"/>
          <w:shd w:val="clear" w:color="auto" w:fill="FFFFFF"/>
        </w:rPr>
        <w:t xml:space="preserve">Hanson M, Barker M, Dodd JM, Kumanyika S, Norris S, Steegers E, Stephenson J, Thangaratinam S, Yang H. Interventions to prevent maternal obesity before conception, </w:t>
      </w:r>
      <w:r w:rsidRPr="00B604DC">
        <w:rPr>
          <w:rFonts w:cstheme="minorHAnsi"/>
          <w:color w:val="222222"/>
          <w:shd w:val="clear" w:color="auto" w:fill="FFFFFF"/>
        </w:rPr>
        <w:lastRenderedPageBreak/>
        <w:t>during pregnancy, and post partum. The Lancet Diabetes &amp; Endocrinology. 2017 Jan 1;5(1):65-76.</w:t>
      </w:r>
    </w:p>
    <w:p w:rsidR="00AF18F1" w:rsidRPr="00AF18F1" w:rsidRDefault="00AF18F1" w:rsidP="00AF18F1">
      <w:pPr>
        <w:pStyle w:val="ListParagraph"/>
        <w:numPr>
          <w:ilvl w:val="0"/>
          <w:numId w:val="1"/>
        </w:numPr>
        <w:rPr>
          <w:rFonts w:cstheme="minorHAnsi"/>
          <w:color w:val="000000" w:themeColor="text1"/>
        </w:rPr>
      </w:pPr>
      <w:r w:rsidRPr="00AF18F1">
        <w:rPr>
          <w:rFonts w:cstheme="minorHAnsi"/>
          <w:color w:val="222222"/>
          <w:shd w:val="clear" w:color="auto" w:fill="FFFFFF"/>
        </w:rPr>
        <w:t>Michie S, Van Stralen MM, West R. The behaviour change wheel: a new method for characterising and designing behaviour change interventions. Implementation science. 2011 Dec;6(1):42.</w:t>
      </w:r>
    </w:p>
    <w:p w:rsidR="00AF18F1" w:rsidRPr="00AF18F1" w:rsidRDefault="00AF18F1" w:rsidP="00AF18F1">
      <w:pPr>
        <w:pStyle w:val="ListParagraph"/>
        <w:numPr>
          <w:ilvl w:val="0"/>
          <w:numId w:val="1"/>
        </w:numPr>
        <w:rPr>
          <w:rFonts w:cstheme="minorHAnsi"/>
          <w:color w:val="000000" w:themeColor="text1"/>
        </w:rPr>
      </w:pPr>
      <w:bookmarkStart w:id="0" w:name="_GoBack"/>
      <w:bookmarkEnd w:id="0"/>
      <w:r w:rsidRPr="00AF18F1">
        <w:rPr>
          <w:rFonts w:ascii="Arial" w:hAnsi="Arial" w:cs="Arial"/>
          <w:color w:val="222222"/>
          <w:sz w:val="20"/>
          <w:szCs w:val="20"/>
          <w:shd w:val="clear" w:color="auto" w:fill="FFFFFF"/>
        </w:rPr>
        <w:t>Woods-Townsend K, Bagust L, Barker M, Christodoulou A, Davey H, Godfrey K, Grace M, Griffiths J, Hanson M, Inskip H. Engaging teenagers in improving their health behaviours and increasing their interest in science (Evaluation of LifeLab Southampton): study protocol for a cluster randomized controlled trial. Trials. 2015 Dec;16(1):372.</w:t>
      </w:r>
    </w:p>
    <w:p w:rsidR="004C6C23" w:rsidRPr="004C6C23" w:rsidRDefault="004C6C23" w:rsidP="004C6C23">
      <w:pPr>
        <w:kinsoku w:val="0"/>
        <w:overflowPunct w:val="0"/>
        <w:autoSpaceDE w:val="0"/>
        <w:autoSpaceDN w:val="0"/>
        <w:adjustRightInd w:val="0"/>
        <w:spacing w:after="0" w:line="240" w:lineRule="auto"/>
        <w:rPr>
          <w:rFonts w:ascii="Times New Roman" w:hAnsi="Times New Roman" w:cs="Times New Roman"/>
          <w:sz w:val="20"/>
          <w:szCs w:val="20"/>
        </w:rPr>
      </w:pPr>
    </w:p>
    <w:sectPr w:rsidR="004C6C23" w:rsidRPr="004C6C23" w:rsidSect="004C6C23">
      <w:pgSz w:w="9280" w:h="7820" w:orient="landscape"/>
      <w:pgMar w:top="240" w:right="280" w:bottom="280" w:left="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1552"/>
    <w:multiLevelType w:val="hybridMultilevel"/>
    <w:tmpl w:val="9DB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7516B"/>
    <w:multiLevelType w:val="hybridMultilevel"/>
    <w:tmpl w:val="62C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21"/>
    <w:rsid w:val="00002E4C"/>
    <w:rsid w:val="000D5451"/>
    <w:rsid w:val="00165BF4"/>
    <w:rsid w:val="00187F8C"/>
    <w:rsid w:val="001A4677"/>
    <w:rsid w:val="001B5921"/>
    <w:rsid w:val="001F6A63"/>
    <w:rsid w:val="0021354C"/>
    <w:rsid w:val="00270A1A"/>
    <w:rsid w:val="0027438C"/>
    <w:rsid w:val="002B7752"/>
    <w:rsid w:val="002C23D2"/>
    <w:rsid w:val="002E1E79"/>
    <w:rsid w:val="002F79F6"/>
    <w:rsid w:val="00332B26"/>
    <w:rsid w:val="00355027"/>
    <w:rsid w:val="00411548"/>
    <w:rsid w:val="00437C29"/>
    <w:rsid w:val="00451D34"/>
    <w:rsid w:val="0045548E"/>
    <w:rsid w:val="004905BB"/>
    <w:rsid w:val="004A592D"/>
    <w:rsid w:val="004B6DF6"/>
    <w:rsid w:val="004C6C23"/>
    <w:rsid w:val="00516E40"/>
    <w:rsid w:val="0055509C"/>
    <w:rsid w:val="00570C87"/>
    <w:rsid w:val="005F13BA"/>
    <w:rsid w:val="00625F07"/>
    <w:rsid w:val="006279BE"/>
    <w:rsid w:val="006473CA"/>
    <w:rsid w:val="00664A97"/>
    <w:rsid w:val="00665BDD"/>
    <w:rsid w:val="006A3944"/>
    <w:rsid w:val="006D7592"/>
    <w:rsid w:val="00707B04"/>
    <w:rsid w:val="00737C21"/>
    <w:rsid w:val="007607C9"/>
    <w:rsid w:val="00760ED2"/>
    <w:rsid w:val="00782711"/>
    <w:rsid w:val="007B7D39"/>
    <w:rsid w:val="007D6ECA"/>
    <w:rsid w:val="007F3935"/>
    <w:rsid w:val="008338B3"/>
    <w:rsid w:val="008431C8"/>
    <w:rsid w:val="008450E1"/>
    <w:rsid w:val="008473F9"/>
    <w:rsid w:val="00852DDB"/>
    <w:rsid w:val="00890D10"/>
    <w:rsid w:val="008B5B49"/>
    <w:rsid w:val="00914B05"/>
    <w:rsid w:val="00956B48"/>
    <w:rsid w:val="00961CE2"/>
    <w:rsid w:val="009926C4"/>
    <w:rsid w:val="00993836"/>
    <w:rsid w:val="00995410"/>
    <w:rsid w:val="009B40C4"/>
    <w:rsid w:val="009C290F"/>
    <w:rsid w:val="009F425E"/>
    <w:rsid w:val="00A001EC"/>
    <w:rsid w:val="00A254CD"/>
    <w:rsid w:val="00A437E2"/>
    <w:rsid w:val="00A474C5"/>
    <w:rsid w:val="00A63973"/>
    <w:rsid w:val="00A65E30"/>
    <w:rsid w:val="00A81570"/>
    <w:rsid w:val="00A86A72"/>
    <w:rsid w:val="00AC059F"/>
    <w:rsid w:val="00AC647F"/>
    <w:rsid w:val="00AD42A1"/>
    <w:rsid w:val="00AE0DDF"/>
    <w:rsid w:val="00AF18F1"/>
    <w:rsid w:val="00B14790"/>
    <w:rsid w:val="00B24109"/>
    <w:rsid w:val="00BF4FAF"/>
    <w:rsid w:val="00BF6BAC"/>
    <w:rsid w:val="00C22CC5"/>
    <w:rsid w:val="00C74B13"/>
    <w:rsid w:val="00CC60EA"/>
    <w:rsid w:val="00CE3475"/>
    <w:rsid w:val="00CF3EE5"/>
    <w:rsid w:val="00D022D9"/>
    <w:rsid w:val="00D45D2A"/>
    <w:rsid w:val="00DC49F6"/>
    <w:rsid w:val="00DE4B77"/>
    <w:rsid w:val="00E00365"/>
    <w:rsid w:val="00E13F21"/>
    <w:rsid w:val="00E32F15"/>
    <w:rsid w:val="00E36689"/>
    <w:rsid w:val="00E70F78"/>
    <w:rsid w:val="00E74DD3"/>
    <w:rsid w:val="00E95660"/>
    <w:rsid w:val="00EA1C79"/>
    <w:rsid w:val="00EA4640"/>
    <w:rsid w:val="00EF4228"/>
    <w:rsid w:val="00F76B24"/>
    <w:rsid w:val="00F818D9"/>
    <w:rsid w:val="00F87854"/>
    <w:rsid w:val="00FA5B0B"/>
    <w:rsid w:val="00FB56F9"/>
    <w:rsid w:val="00FD34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87"/>
    <o:shapelayout v:ext="edit">
      <o:idmap v:ext="edit" data="1"/>
    </o:shapelayout>
  </w:shapeDefaults>
  <w:decimalSymbol w:val="."/>
  <w:listSeparator w:val=","/>
  <w14:docId w14:val="7ED078DC"/>
  <w15:chartTrackingRefBased/>
  <w15:docId w15:val="{CCF97F88-C7FE-4361-A86A-AD35D268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B3"/>
    <w:rPr>
      <w:color w:val="0563C1" w:themeColor="hyperlink"/>
      <w:u w:val="single"/>
    </w:rPr>
  </w:style>
  <w:style w:type="paragraph" w:styleId="ListParagraph">
    <w:name w:val="List Paragraph"/>
    <w:basedOn w:val="Normal"/>
    <w:uiPriority w:val="34"/>
    <w:qFormat/>
    <w:rsid w:val="00AF18F1"/>
    <w:pPr>
      <w:spacing w:after="0" w:line="240" w:lineRule="auto"/>
      <w:ind w:left="720"/>
      <w:contextualSpacing/>
      <w:jc w:val="both"/>
    </w:pPr>
    <w:rPr>
      <w:rFonts w:eastAsiaTheme="minorHAnsi"/>
      <w:lang w:val="en-US" w:eastAsia="en-US"/>
    </w:rPr>
  </w:style>
  <w:style w:type="character" w:customStyle="1" w:styleId="html-italic">
    <w:name w:val="html-italic"/>
    <w:basedOn w:val="DefaultParagraphFont"/>
    <w:rsid w:val="00AF18F1"/>
  </w:style>
  <w:style w:type="paragraph" w:styleId="BodyText">
    <w:name w:val="Body Text"/>
    <w:basedOn w:val="Normal"/>
    <w:link w:val="BodyTextChar"/>
    <w:uiPriority w:val="1"/>
    <w:qFormat/>
    <w:rsid w:val="00F76B24"/>
    <w:pPr>
      <w:widowControl w:val="0"/>
      <w:spacing w:before="19" w:after="0" w:line="240" w:lineRule="auto"/>
      <w:ind w:left="119"/>
    </w:pPr>
    <w:rPr>
      <w:rFonts w:ascii="Calibri" w:eastAsia="Calibri" w:hAnsi="Calibri"/>
      <w:b/>
      <w:bCs/>
      <w:sz w:val="40"/>
      <w:szCs w:val="40"/>
      <w:lang w:val="en-US" w:eastAsia="en-US"/>
    </w:rPr>
  </w:style>
  <w:style w:type="character" w:customStyle="1" w:styleId="BodyTextChar">
    <w:name w:val="Body Text Char"/>
    <w:basedOn w:val="DefaultParagraphFont"/>
    <w:link w:val="BodyText"/>
    <w:uiPriority w:val="1"/>
    <w:rsid w:val="00F76B24"/>
    <w:rPr>
      <w:rFonts w:ascii="Calibri" w:eastAsia="Calibri" w:hAnsi="Calibri"/>
      <w:b/>
      <w:bCs/>
      <w:sz w:val="40"/>
      <w:szCs w:val="40"/>
      <w:lang w:val="en-US" w:eastAsia="en-US"/>
    </w:rPr>
  </w:style>
  <w:style w:type="paragraph" w:styleId="BalloonText">
    <w:name w:val="Balloon Text"/>
    <w:basedOn w:val="Normal"/>
    <w:link w:val="BalloonTextChar"/>
    <w:uiPriority w:val="99"/>
    <w:semiHidden/>
    <w:unhideWhenUsed/>
    <w:rsid w:val="00CF3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7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stainabledevelopment.un.org/sdg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docs.org/en/A/66/L.1" TargetMode="External"/><Relationship Id="rId11" Type="http://schemas.openxmlformats.org/officeDocument/2006/relationships/hyperlink" Target="https://apps.who.int/iris/bitstream/handle/10665/272603/9789241514064-eng.pdf" TargetMode="External"/><Relationship Id="rId5" Type="http://schemas.openxmlformats.org/officeDocument/2006/relationships/webSettings" Target="webSettings.xml"/><Relationship Id="rId10" Type="http://schemas.openxmlformats.org/officeDocument/2006/relationships/hyperlink" Target="https://www.ncbi.nlm.nih.gov/pubmed/29989165" TargetMode="External"/><Relationship Id="rId4" Type="http://schemas.openxmlformats.org/officeDocument/2006/relationships/settings" Target="settings.xml"/><Relationship Id="rId9" Type="http://schemas.openxmlformats.org/officeDocument/2006/relationships/hyperlink" Target="https://doha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3914-F110-4DBD-89D2-2C78B957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8591</Words>
  <Characters>48973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Kitcher J.E.</dc:creator>
  <cp:keywords/>
  <dc:description/>
  <cp:lastModifiedBy>Kitcher J.E.</cp:lastModifiedBy>
  <cp:revision>3</cp:revision>
  <dcterms:created xsi:type="dcterms:W3CDTF">2019-03-28T15:14:00Z</dcterms:created>
  <dcterms:modified xsi:type="dcterms:W3CDTF">2019-03-28T15:25:00Z</dcterms:modified>
</cp:coreProperties>
</file>