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E139" w14:textId="6268C597" w:rsidR="000F5F6C" w:rsidRPr="00AD2D90" w:rsidRDefault="00682E20" w:rsidP="006F22B7">
      <w:pPr>
        <w:spacing w:line="480" w:lineRule="auto"/>
        <w:rPr>
          <w:rFonts w:ascii="Times New Roman" w:hAnsi="Times New Roman" w:cs="Times New Roman"/>
          <w:b/>
          <w:sz w:val="32"/>
          <w:szCs w:val="24"/>
        </w:rPr>
      </w:pPr>
      <w:r>
        <w:rPr>
          <w:rFonts w:ascii="Times New Roman" w:hAnsi="Times New Roman" w:cs="Times New Roman"/>
          <w:b/>
          <w:sz w:val="32"/>
          <w:szCs w:val="24"/>
        </w:rPr>
        <w:t xml:space="preserve">GenePy </w:t>
      </w:r>
      <w:r w:rsidR="00A82DBD">
        <w:rPr>
          <w:rFonts w:ascii="Times New Roman" w:hAnsi="Times New Roman" w:cs="Times New Roman"/>
          <w:b/>
          <w:sz w:val="32"/>
          <w:szCs w:val="24"/>
        </w:rPr>
        <w:t>–</w:t>
      </w:r>
      <w:r w:rsidR="000F5F6C" w:rsidRPr="00AD2D90">
        <w:rPr>
          <w:rFonts w:ascii="Times New Roman" w:hAnsi="Times New Roman" w:cs="Times New Roman"/>
          <w:b/>
          <w:sz w:val="32"/>
          <w:szCs w:val="24"/>
        </w:rPr>
        <w:t xml:space="preserve"> a</w:t>
      </w:r>
      <w:r w:rsidR="00A82DBD">
        <w:rPr>
          <w:rFonts w:ascii="Times New Roman" w:hAnsi="Times New Roman" w:cs="Times New Roman"/>
          <w:b/>
          <w:sz w:val="32"/>
          <w:szCs w:val="24"/>
        </w:rPr>
        <w:t xml:space="preserve"> </w:t>
      </w:r>
      <w:r w:rsidR="00DF4F65">
        <w:rPr>
          <w:rFonts w:ascii="Times New Roman" w:hAnsi="Times New Roman" w:cs="Times New Roman"/>
          <w:b/>
          <w:sz w:val="32"/>
          <w:szCs w:val="24"/>
        </w:rPr>
        <w:t>score</w:t>
      </w:r>
      <w:r w:rsidR="00A82DBD">
        <w:rPr>
          <w:rFonts w:ascii="Times New Roman" w:hAnsi="Times New Roman" w:cs="Times New Roman"/>
          <w:b/>
          <w:sz w:val="32"/>
          <w:szCs w:val="24"/>
        </w:rPr>
        <w:t xml:space="preserve"> for</w:t>
      </w:r>
      <w:r w:rsidR="000F5F6C" w:rsidRPr="00AD2D90">
        <w:rPr>
          <w:rFonts w:ascii="Times New Roman" w:hAnsi="Times New Roman" w:cs="Times New Roman"/>
          <w:b/>
          <w:sz w:val="32"/>
          <w:szCs w:val="24"/>
        </w:rPr>
        <w:t xml:space="preserve"> </w:t>
      </w:r>
      <w:r w:rsidR="00D24235">
        <w:rPr>
          <w:rFonts w:ascii="Times New Roman" w:hAnsi="Times New Roman" w:cs="Times New Roman"/>
          <w:b/>
          <w:sz w:val="32"/>
          <w:szCs w:val="24"/>
        </w:rPr>
        <w:t>estimating</w:t>
      </w:r>
      <w:r w:rsidR="00A82DBD">
        <w:rPr>
          <w:rFonts w:ascii="Times New Roman" w:hAnsi="Times New Roman" w:cs="Times New Roman"/>
          <w:b/>
          <w:sz w:val="32"/>
          <w:szCs w:val="24"/>
        </w:rPr>
        <w:t xml:space="preserve"> </w:t>
      </w:r>
      <w:r w:rsidR="00854E73">
        <w:rPr>
          <w:rFonts w:ascii="Times New Roman" w:hAnsi="Times New Roman" w:cs="Times New Roman"/>
          <w:b/>
          <w:sz w:val="32"/>
          <w:szCs w:val="24"/>
        </w:rPr>
        <w:t>gene</w:t>
      </w:r>
      <w:r w:rsidR="00A82DBD">
        <w:rPr>
          <w:rFonts w:ascii="Times New Roman" w:hAnsi="Times New Roman" w:cs="Times New Roman"/>
          <w:b/>
          <w:sz w:val="32"/>
          <w:szCs w:val="24"/>
        </w:rPr>
        <w:t xml:space="preserve"> </w:t>
      </w:r>
      <w:r w:rsidR="00D24235">
        <w:rPr>
          <w:rFonts w:ascii="Times New Roman" w:hAnsi="Times New Roman" w:cs="Times New Roman"/>
          <w:b/>
          <w:sz w:val="32"/>
          <w:szCs w:val="24"/>
        </w:rPr>
        <w:t>pathogenicity</w:t>
      </w:r>
      <w:r w:rsidR="000B7115">
        <w:rPr>
          <w:rFonts w:ascii="Times New Roman" w:hAnsi="Times New Roman" w:cs="Times New Roman"/>
          <w:b/>
          <w:sz w:val="32"/>
          <w:szCs w:val="24"/>
        </w:rPr>
        <w:t xml:space="preserve"> </w:t>
      </w:r>
      <w:r w:rsidR="00D24235">
        <w:rPr>
          <w:rFonts w:ascii="Times New Roman" w:hAnsi="Times New Roman" w:cs="Times New Roman"/>
          <w:b/>
          <w:sz w:val="32"/>
          <w:szCs w:val="24"/>
        </w:rPr>
        <w:t>in individual</w:t>
      </w:r>
      <w:r w:rsidR="00955B4E">
        <w:rPr>
          <w:rFonts w:ascii="Times New Roman" w:hAnsi="Times New Roman" w:cs="Times New Roman"/>
          <w:b/>
          <w:sz w:val="32"/>
          <w:szCs w:val="24"/>
        </w:rPr>
        <w:t>s</w:t>
      </w:r>
      <w:r w:rsidR="000B7115">
        <w:rPr>
          <w:rFonts w:ascii="Times New Roman" w:hAnsi="Times New Roman" w:cs="Times New Roman"/>
          <w:b/>
          <w:sz w:val="32"/>
          <w:szCs w:val="24"/>
        </w:rPr>
        <w:t xml:space="preserve"> </w:t>
      </w:r>
      <w:r w:rsidR="00D24235">
        <w:rPr>
          <w:rFonts w:ascii="Times New Roman" w:hAnsi="Times New Roman" w:cs="Times New Roman"/>
          <w:b/>
          <w:sz w:val="32"/>
          <w:szCs w:val="24"/>
        </w:rPr>
        <w:t>using</w:t>
      </w:r>
      <w:r w:rsidR="00A82DBD" w:rsidRPr="00AD2D90">
        <w:rPr>
          <w:rFonts w:ascii="Times New Roman" w:hAnsi="Times New Roman" w:cs="Times New Roman"/>
          <w:b/>
          <w:sz w:val="32"/>
          <w:szCs w:val="24"/>
        </w:rPr>
        <w:t xml:space="preserve"> </w:t>
      </w:r>
      <w:r w:rsidR="000F5F6C" w:rsidRPr="00AD2D90">
        <w:rPr>
          <w:rFonts w:ascii="Times New Roman" w:hAnsi="Times New Roman" w:cs="Times New Roman"/>
          <w:b/>
          <w:sz w:val="32"/>
          <w:szCs w:val="24"/>
        </w:rPr>
        <w:t>next-genera</w:t>
      </w:r>
      <w:r>
        <w:rPr>
          <w:rFonts w:ascii="Times New Roman" w:hAnsi="Times New Roman" w:cs="Times New Roman"/>
          <w:b/>
          <w:sz w:val="32"/>
          <w:szCs w:val="24"/>
        </w:rPr>
        <w:t>tion sequencing data</w:t>
      </w:r>
    </w:p>
    <w:p w14:paraId="766D17CD" w14:textId="6879675B" w:rsidR="000F5F6C" w:rsidRPr="00AD2D90" w:rsidRDefault="000F5F6C" w:rsidP="006F22B7">
      <w:pPr>
        <w:spacing w:line="480" w:lineRule="auto"/>
        <w:rPr>
          <w:rFonts w:ascii="Times New Roman" w:hAnsi="Times New Roman" w:cs="Times New Roman"/>
          <w:sz w:val="24"/>
          <w:szCs w:val="24"/>
          <w:vertAlign w:val="superscript"/>
        </w:rPr>
      </w:pPr>
      <w:r w:rsidRPr="00ED5595">
        <w:rPr>
          <w:rFonts w:ascii="Times New Roman" w:hAnsi="Times New Roman" w:cs="Times New Roman"/>
          <w:sz w:val="24"/>
          <w:szCs w:val="24"/>
        </w:rPr>
        <w:t>E Mossotto</w:t>
      </w:r>
      <w:r w:rsidRPr="00ED5595">
        <w:rPr>
          <w:rFonts w:ascii="Times New Roman" w:hAnsi="Times New Roman" w:cs="Times New Roman"/>
          <w:sz w:val="24"/>
          <w:szCs w:val="24"/>
          <w:vertAlign w:val="superscript"/>
        </w:rPr>
        <w:t>1,2</w:t>
      </w:r>
      <w:r w:rsidR="00533356">
        <w:rPr>
          <w:rFonts w:ascii="Times New Roman" w:hAnsi="Times New Roman" w:cs="Times New Roman"/>
          <w:sz w:val="24"/>
          <w:szCs w:val="24"/>
          <w:vertAlign w:val="superscript"/>
        </w:rPr>
        <w:t>*</w:t>
      </w:r>
      <w:r w:rsidRPr="00ED5595">
        <w:rPr>
          <w:rFonts w:ascii="Times New Roman" w:hAnsi="Times New Roman" w:cs="Times New Roman"/>
          <w:sz w:val="24"/>
          <w:szCs w:val="24"/>
        </w:rPr>
        <w:t>, JJ Ashton</w:t>
      </w:r>
      <w:r w:rsidRPr="00ED5595">
        <w:rPr>
          <w:rFonts w:ascii="Times New Roman" w:hAnsi="Times New Roman" w:cs="Times New Roman"/>
          <w:sz w:val="24"/>
          <w:szCs w:val="24"/>
          <w:vertAlign w:val="superscript"/>
        </w:rPr>
        <w:t>1,3</w:t>
      </w:r>
      <w:r w:rsidRPr="00ED5595">
        <w:rPr>
          <w:rFonts w:ascii="Times New Roman" w:hAnsi="Times New Roman" w:cs="Times New Roman"/>
          <w:sz w:val="24"/>
          <w:szCs w:val="24"/>
        </w:rPr>
        <w:t>,</w:t>
      </w:r>
      <w:r w:rsidR="000D2067" w:rsidRPr="00ED5595">
        <w:rPr>
          <w:rFonts w:ascii="Times New Roman" w:hAnsi="Times New Roman" w:cs="Times New Roman"/>
          <w:sz w:val="24"/>
          <w:szCs w:val="24"/>
        </w:rPr>
        <w:t xml:space="preserve"> </w:t>
      </w:r>
      <w:r w:rsidR="00ED5595" w:rsidRPr="00ED5595">
        <w:rPr>
          <w:rFonts w:ascii="Times New Roman" w:hAnsi="Times New Roman" w:cs="Times New Roman"/>
          <w:sz w:val="24"/>
          <w:szCs w:val="24"/>
        </w:rPr>
        <w:t>L O’</w:t>
      </w:r>
      <w:r w:rsidR="00ED5595" w:rsidRPr="0090197D">
        <w:rPr>
          <w:rFonts w:ascii="Times New Roman" w:hAnsi="Times New Roman" w:cs="Times New Roman"/>
          <w:sz w:val="24"/>
          <w:szCs w:val="24"/>
        </w:rPr>
        <w:t>Gorman</w:t>
      </w:r>
      <w:r w:rsidR="00ED5595" w:rsidRPr="0090197D">
        <w:rPr>
          <w:rFonts w:ascii="Times New Roman" w:hAnsi="Times New Roman" w:cs="Times New Roman"/>
          <w:sz w:val="24"/>
          <w:szCs w:val="24"/>
          <w:vertAlign w:val="superscript"/>
        </w:rPr>
        <w:t>1</w:t>
      </w:r>
      <w:r w:rsidR="00ED5595" w:rsidRPr="0090197D">
        <w:rPr>
          <w:rFonts w:ascii="Times New Roman" w:hAnsi="Times New Roman" w:cs="Times New Roman"/>
          <w:sz w:val="24"/>
          <w:szCs w:val="24"/>
        </w:rPr>
        <w:t xml:space="preserve">, </w:t>
      </w:r>
      <w:r w:rsidR="000D2067" w:rsidRPr="00AD2D90">
        <w:rPr>
          <w:rFonts w:ascii="Times New Roman" w:hAnsi="Times New Roman" w:cs="Times New Roman"/>
          <w:sz w:val="24"/>
          <w:szCs w:val="24"/>
        </w:rPr>
        <w:t>RJ Pengelly</w:t>
      </w:r>
      <w:r w:rsidR="000D2067" w:rsidRPr="00AD2D90">
        <w:rPr>
          <w:rFonts w:ascii="Times New Roman" w:hAnsi="Times New Roman" w:cs="Times New Roman"/>
          <w:sz w:val="24"/>
          <w:szCs w:val="24"/>
          <w:vertAlign w:val="superscript"/>
        </w:rPr>
        <w:t>1</w:t>
      </w:r>
      <w:r w:rsidR="00F9507B">
        <w:rPr>
          <w:rFonts w:ascii="Times New Roman" w:hAnsi="Times New Roman" w:cs="Times New Roman"/>
          <w:sz w:val="24"/>
          <w:szCs w:val="24"/>
          <w:vertAlign w:val="superscript"/>
        </w:rPr>
        <w:t>,2</w:t>
      </w:r>
      <w:r w:rsidRPr="00AD2D90">
        <w:rPr>
          <w:rFonts w:ascii="Times New Roman" w:hAnsi="Times New Roman" w:cs="Times New Roman"/>
          <w:sz w:val="24"/>
          <w:szCs w:val="24"/>
        </w:rPr>
        <w:t>, RM Beattie</w:t>
      </w:r>
      <w:r w:rsidRPr="00AD2D90">
        <w:rPr>
          <w:rFonts w:ascii="Times New Roman" w:hAnsi="Times New Roman" w:cs="Times New Roman"/>
          <w:sz w:val="24"/>
          <w:szCs w:val="24"/>
          <w:vertAlign w:val="superscript"/>
        </w:rPr>
        <w:t>3</w:t>
      </w:r>
      <w:r w:rsidRPr="00AD2D90">
        <w:rPr>
          <w:rFonts w:ascii="Times New Roman" w:hAnsi="Times New Roman" w:cs="Times New Roman"/>
          <w:sz w:val="24"/>
          <w:szCs w:val="24"/>
        </w:rPr>
        <w:t>,</w:t>
      </w:r>
      <w:r w:rsidRPr="00AD2D90">
        <w:rPr>
          <w:rFonts w:ascii="Times New Roman" w:hAnsi="Times New Roman" w:cs="Times New Roman"/>
          <w:sz w:val="24"/>
          <w:szCs w:val="24"/>
          <w:vertAlign w:val="superscript"/>
        </w:rPr>
        <w:t xml:space="preserve"> </w:t>
      </w:r>
      <w:r w:rsidRPr="00AD2D90">
        <w:rPr>
          <w:rFonts w:ascii="Times New Roman" w:hAnsi="Times New Roman" w:cs="Times New Roman"/>
          <w:sz w:val="24"/>
          <w:szCs w:val="24"/>
        </w:rPr>
        <w:t>BD MacArthur</w:t>
      </w:r>
      <w:r w:rsidRPr="00AD2D90">
        <w:rPr>
          <w:rFonts w:ascii="Times New Roman" w:hAnsi="Times New Roman" w:cs="Times New Roman"/>
          <w:sz w:val="24"/>
          <w:szCs w:val="24"/>
          <w:vertAlign w:val="superscript"/>
        </w:rPr>
        <w:t>2</w:t>
      </w:r>
      <w:r w:rsidRPr="00AD2D90">
        <w:rPr>
          <w:rFonts w:ascii="Times New Roman" w:hAnsi="Times New Roman" w:cs="Times New Roman"/>
          <w:sz w:val="24"/>
          <w:szCs w:val="24"/>
        </w:rPr>
        <w:t>, S Ennis</w:t>
      </w:r>
      <w:r w:rsidRPr="00AD2D90">
        <w:rPr>
          <w:rFonts w:ascii="Times New Roman" w:hAnsi="Times New Roman" w:cs="Times New Roman"/>
          <w:sz w:val="24"/>
          <w:szCs w:val="24"/>
          <w:vertAlign w:val="superscript"/>
        </w:rPr>
        <w:t>1</w:t>
      </w:r>
    </w:p>
    <w:p w14:paraId="52371A58" w14:textId="77777777" w:rsidR="000F5F6C" w:rsidRPr="00AD2D90" w:rsidRDefault="000F5F6C" w:rsidP="006F22B7">
      <w:pPr>
        <w:pStyle w:val="ListParagraph"/>
        <w:numPr>
          <w:ilvl w:val="0"/>
          <w:numId w:val="1"/>
        </w:numPr>
        <w:spacing w:line="480" w:lineRule="auto"/>
        <w:rPr>
          <w:rFonts w:ascii="Times New Roman" w:hAnsi="Times New Roman" w:cs="Times New Roman"/>
          <w:sz w:val="24"/>
          <w:szCs w:val="24"/>
        </w:rPr>
      </w:pPr>
      <w:r w:rsidRPr="00AD2D90">
        <w:rPr>
          <w:rFonts w:ascii="Times New Roman" w:hAnsi="Times New Roman" w:cs="Times New Roman"/>
          <w:sz w:val="24"/>
          <w:szCs w:val="24"/>
        </w:rPr>
        <w:t>Department of Human Genetics and Genomic Medicine, University of Southampton, Southampton, UK</w:t>
      </w:r>
    </w:p>
    <w:p w14:paraId="26FA7A03" w14:textId="77777777" w:rsidR="000F5F6C" w:rsidRPr="00AD2D90" w:rsidRDefault="000F5F6C" w:rsidP="006F22B7">
      <w:pPr>
        <w:pStyle w:val="ListParagraph"/>
        <w:numPr>
          <w:ilvl w:val="0"/>
          <w:numId w:val="1"/>
        </w:numPr>
        <w:spacing w:line="480" w:lineRule="auto"/>
        <w:rPr>
          <w:rFonts w:ascii="Times New Roman" w:hAnsi="Times New Roman" w:cs="Times New Roman"/>
          <w:sz w:val="24"/>
          <w:szCs w:val="24"/>
        </w:rPr>
      </w:pPr>
      <w:r w:rsidRPr="00AD2D90">
        <w:rPr>
          <w:rFonts w:ascii="Times New Roman" w:hAnsi="Times New Roman" w:cs="Times New Roman"/>
          <w:sz w:val="24"/>
          <w:szCs w:val="24"/>
        </w:rPr>
        <w:t>Institute for Life Sciences, University of Southampton, Southampton, UK</w:t>
      </w:r>
    </w:p>
    <w:p w14:paraId="722788F9" w14:textId="70676178" w:rsidR="000F5F6C" w:rsidRDefault="000F5F6C" w:rsidP="006F22B7">
      <w:pPr>
        <w:pStyle w:val="ListParagraph"/>
        <w:numPr>
          <w:ilvl w:val="0"/>
          <w:numId w:val="1"/>
        </w:numPr>
        <w:spacing w:line="480" w:lineRule="auto"/>
        <w:rPr>
          <w:rFonts w:ascii="Times New Roman" w:hAnsi="Times New Roman" w:cs="Times New Roman"/>
          <w:sz w:val="24"/>
          <w:szCs w:val="24"/>
        </w:rPr>
      </w:pPr>
      <w:r w:rsidRPr="00AD2D90">
        <w:rPr>
          <w:rFonts w:ascii="Times New Roman" w:hAnsi="Times New Roman" w:cs="Times New Roman"/>
          <w:sz w:val="24"/>
          <w:szCs w:val="24"/>
        </w:rPr>
        <w:t xml:space="preserve">Department of Paediatric Gastroenterology, Southampton Children’s Hospital, Southampton, UK </w:t>
      </w:r>
    </w:p>
    <w:p w14:paraId="4913265D" w14:textId="5462B9F8" w:rsidR="00120470" w:rsidRPr="00120470" w:rsidRDefault="00533356" w:rsidP="00120470">
      <w:pPr>
        <w:spacing w:line="480" w:lineRule="auto"/>
        <w:ind w:left="360"/>
        <w:rPr>
          <w:rFonts w:ascii="Times New Roman" w:hAnsi="Times New Roman" w:cs="Times New Roman"/>
          <w:sz w:val="24"/>
          <w:szCs w:val="24"/>
        </w:rPr>
      </w:pPr>
      <w:r>
        <w:rPr>
          <w:rFonts w:ascii="Times New Roman" w:hAnsi="Times New Roman" w:cs="Times New Roman"/>
          <w:sz w:val="24"/>
          <w:szCs w:val="24"/>
        </w:rPr>
        <w:t>*</w:t>
      </w:r>
      <w:r w:rsidR="00120470">
        <w:rPr>
          <w:rFonts w:ascii="Times New Roman" w:hAnsi="Times New Roman" w:cs="Times New Roman"/>
          <w:sz w:val="24"/>
          <w:szCs w:val="24"/>
        </w:rPr>
        <w:t>Corresponding author</w:t>
      </w:r>
      <w:r>
        <w:rPr>
          <w:rFonts w:ascii="Times New Roman" w:hAnsi="Times New Roman" w:cs="Times New Roman"/>
          <w:sz w:val="24"/>
          <w:szCs w:val="24"/>
        </w:rPr>
        <w:t xml:space="preserve"> – Enrico.Mossotto@soton.ac.uk</w:t>
      </w:r>
    </w:p>
    <w:p w14:paraId="04928486" w14:textId="77777777" w:rsidR="00671C88" w:rsidRDefault="00671C88">
      <w:pPr>
        <w:rPr>
          <w:rFonts w:ascii="Times New Roman" w:hAnsi="Times New Roman" w:cs="Times New Roman"/>
          <w:b/>
          <w:sz w:val="24"/>
          <w:szCs w:val="24"/>
        </w:rPr>
      </w:pPr>
      <w:r>
        <w:rPr>
          <w:rFonts w:ascii="Times New Roman" w:hAnsi="Times New Roman" w:cs="Times New Roman"/>
          <w:b/>
          <w:sz w:val="24"/>
          <w:szCs w:val="24"/>
        </w:rPr>
        <w:br w:type="page"/>
      </w:r>
    </w:p>
    <w:p w14:paraId="5BD86FAE" w14:textId="77777777" w:rsidR="00C47A92" w:rsidRDefault="00C47A92" w:rsidP="00C47A92">
      <w:pPr>
        <w:spacing w:line="480" w:lineRule="auto"/>
        <w:rPr>
          <w:rFonts w:ascii="Times New Roman" w:hAnsi="Times New Roman" w:cs="Times New Roman"/>
          <w:b/>
          <w:sz w:val="28"/>
          <w:szCs w:val="24"/>
        </w:rPr>
      </w:pPr>
      <w:r w:rsidRPr="00A9643F">
        <w:rPr>
          <w:rFonts w:ascii="Times New Roman" w:hAnsi="Times New Roman" w:cs="Times New Roman"/>
          <w:b/>
          <w:sz w:val="28"/>
          <w:szCs w:val="24"/>
        </w:rPr>
        <w:lastRenderedPageBreak/>
        <w:t>Abstract</w:t>
      </w:r>
    </w:p>
    <w:p w14:paraId="19414885" w14:textId="77777777" w:rsidR="00C47A92" w:rsidRPr="00526901" w:rsidRDefault="00C47A92" w:rsidP="00C47A92">
      <w:pPr>
        <w:spacing w:line="480" w:lineRule="auto"/>
        <w:rPr>
          <w:rFonts w:ascii="Times New Roman" w:hAnsi="Times New Roman" w:cs="Times New Roman"/>
          <w:b/>
          <w:sz w:val="24"/>
          <w:szCs w:val="24"/>
        </w:rPr>
      </w:pPr>
      <w:r w:rsidRPr="00526901">
        <w:rPr>
          <w:rFonts w:ascii="Times New Roman" w:hAnsi="Times New Roman" w:cs="Times New Roman"/>
          <w:b/>
          <w:sz w:val="24"/>
          <w:szCs w:val="24"/>
        </w:rPr>
        <w:t>Background</w:t>
      </w:r>
    </w:p>
    <w:p w14:paraId="7887D5C7" w14:textId="77777777" w:rsidR="00C47A92" w:rsidRDefault="00C47A92" w:rsidP="00C47A92">
      <w:pPr>
        <w:autoSpaceDE w:val="0"/>
        <w:autoSpaceDN w:val="0"/>
        <w:adjustRightInd w:val="0"/>
        <w:spacing w:after="0" w:line="480" w:lineRule="auto"/>
        <w:rPr>
          <w:rFonts w:ascii="Times New Roman" w:hAnsi="Times New Roman" w:cs="Times New Roman"/>
          <w:noProof/>
          <w:sz w:val="24"/>
          <w:szCs w:val="24"/>
        </w:rPr>
      </w:pPr>
      <w:r>
        <w:rPr>
          <w:rFonts w:ascii="Times New Roman" w:hAnsi="Times New Roman" w:cs="Times New Roman"/>
          <w:sz w:val="24"/>
          <w:szCs w:val="24"/>
        </w:rPr>
        <w:t>Next-generation sequencing</w:t>
      </w:r>
      <w:r w:rsidRPr="00120470">
        <w:rPr>
          <w:rFonts w:ascii="Times New Roman" w:hAnsi="Times New Roman" w:cs="Times New Roman"/>
          <w:sz w:val="24"/>
          <w:szCs w:val="24"/>
        </w:rPr>
        <w:t xml:space="preserve"> is revolutionising diagnosis and treatment of rare diseases</w:t>
      </w:r>
      <w:r>
        <w:rPr>
          <w:rFonts w:ascii="Times New Roman" w:hAnsi="Times New Roman" w:cs="Times New Roman"/>
          <w:sz w:val="24"/>
          <w:szCs w:val="24"/>
        </w:rPr>
        <w:t>,</w:t>
      </w:r>
      <w:r w:rsidRPr="00120470">
        <w:rPr>
          <w:rFonts w:ascii="Times New Roman" w:hAnsi="Times New Roman" w:cs="Times New Roman"/>
          <w:sz w:val="24"/>
          <w:szCs w:val="24"/>
        </w:rPr>
        <w:t xml:space="preserve"> </w:t>
      </w:r>
      <w:r>
        <w:rPr>
          <w:rFonts w:ascii="Times New Roman" w:hAnsi="Times New Roman" w:cs="Times New Roman"/>
          <w:sz w:val="24"/>
          <w:szCs w:val="24"/>
        </w:rPr>
        <w:t>h</w:t>
      </w:r>
      <w:r w:rsidRPr="00120470">
        <w:rPr>
          <w:rFonts w:ascii="Times New Roman" w:hAnsi="Times New Roman" w:cs="Times New Roman"/>
          <w:sz w:val="24"/>
          <w:szCs w:val="24"/>
        </w:rPr>
        <w:t xml:space="preserve">owever its </w:t>
      </w:r>
      <w:r w:rsidRPr="00120470">
        <w:rPr>
          <w:rFonts w:ascii="Times New Roman" w:hAnsi="Times New Roman" w:cs="Times New Roman"/>
          <w:noProof/>
          <w:sz w:val="24"/>
          <w:szCs w:val="24"/>
        </w:rPr>
        <w:t xml:space="preserve">application </w:t>
      </w:r>
      <w:r>
        <w:rPr>
          <w:rFonts w:ascii="Times New Roman" w:hAnsi="Times New Roman" w:cs="Times New Roman"/>
          <w:noProof/>
          <w:sz w:val="24"/>
          <w:szCs w:val="24"/>
        </w:rPr>
        <w:t>to understanding</w:t>
      </w:r>
      <w:r w:rsidRPr="00120470">
        <w:rPr>
          <w:rFonts w:ascii="Times New Roman" w:hAnsi="Times New Roman" w:cs="Times New Roman"/>
          <w:noProof/>
          <w:sz w:val="24"/>
          <w:szCs w:val="24"/>
        </w:rPr>
        <w:t xml:space="preserve"> common disease</w:t>
      </w:r>
      <w:r>
        <w:rPr>
          <w:rFonts w:ascii="Times New Roman" w:hAnsi="Times New Roman" w:cs="Times New Roman"/>
          <w:noProof/>
          <w:sz w:val="24"/>
          <w:szCs w:val="24"/>
        </w:rPr>
        <w:t xml:space="preserve"> aetiology</w:t>
      </w:r>
      <w:r w:rsidRPr="00120470">
        <w:rPr>
          <w:rFonts w:ascii="Times New Roman" w:hAnsi="Times New Roman" w:cs="Times New Roman"/>
          <w:noProof/>
          <w:sz w:val="24"/>
          <w:szCs w:val="24"/>
        </w:rPr>
        <w:t xml:space="preserve"> is</w:t>
      </w:r>
      <w:r>
        <w:rPr>
          <w:rFonts w:ascii="Times New Roman" w:hAnsi="Times New Roman" w:cs="Times New Roman"/>
          <w:noProof/>
          <w:sz w:val="24"/>
          <w:szCs w:val="24"/>
        </w:rPr>
        <w:t xml:space="preserve"> limited</w:t>
      </w:r>
      <w:r w:rsidRPr="00120470">
        <w:rPr>
          <w:rFonts w:ascii="Times New Roman" w:hAnsi="Times New Roman" w:cs="Times New Roman"/>
          <w:noProof/>
          <w:sz w:val="24"/>
          <w:szCs w:val="24"/>
        </w:rPr>
        <w:t xml:space="preserve">. </w:t>
      </w:r>
      <w:r>
        <w:rPr>
          <w:rFonts w:ascii="Times New Roman" w:hAnsi="Times New Roman" w:cs="Times New Roman"/>
          <w:noProof/>
          <w:sz w:val="24"/>
          <w:szCs w:val="24"/>
        </w:rPr>
        <w:t>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w:t>
      </w:r>
    </w:p>
    <w:p w14:paraId="0E212DBB" w14:textId="77777777" w:rsidR="00C47A92" w:rsidRPr="00496946" w:rsidRDefault="00C47A92" w:rsidP="00C47A92">
      <w:pPr>
        <w:autoSpaceDE w:val="0"/>
        <w:autoSpaceDN w:val="0"/>
        <w:adjustRightInd w:val="0"/>
        <w:spacing w:after="0" w:line="480" w:lineRule="auto"/>
        <w:rPr>
          <w:rFonts w:ascii="Times New Roman" w:hAnsi="Times New Roman" w:cs="Times New Roman"/>
          <w:sz w:val="24"/>
          <w:szCs w:val="24"/>
        </w:rPr>
      </w:pPr>
      <w:r w:rsidRPr="00496946">
        <w:rPr>
          <w:rFonts w:ascii="Times New Roman" w:hAnsi="Times New Roman" w:cs="Times New Roman"/>
          <w:sz w:val="24"/>
          <w:szCs w:val="24"/>
        </w:rPr>
        <w:t>We present GenePy, a novel gene-level scoring system for integration and analysis of next-generation sequencing data on a per-individual basis that transforms NGS data interpretation from variant</w:t>
      </w:r>
      <w:r>
        <w:rPr>
          <w:rFonts w:ascii="Times New Roman" w:hAnsi="Times New Roman" w:cs="Times New Roman"/>
          <w:sz w:val="24"/>
          <w:szCs w:val="24"/>
        </w:rPr>
        <w:t>-</w:t>
      </w:r>
      <w:r w:rsidRPr="00496946">
        <w:rPr>
          <w:rFonts w:ascii="Times New Roman" w:hAnsi="Times New Roman" w:cs="Times New Roman"/>
          <w:sz w:val="24"/>
          <w:szCs w:val="24"/>
        </w:rPr>
        <w:t>level to gene</w:t>
      </w:r>
      <w:r>
        <w:rPr>
          <w:rFonts w:ascii="Times New Roman" w:hAnsi="Times New Roman" w:cs="Times New Roman"/>
          <w:sz w:val="24"/>
          <w:szCs w:val="24"/>
        </w:rPr>
        <w:t>-</w:t>
      </w:r>
      <w:r w:rsidRPr="00496946">
        <w:rPr>
          <w:rFonts w:ascii="Times New Roman" w:hAnsi="Times New Roman" w:cs="Times New Roman"/>
          <w:sz w:val="24"/>
          <w:szCs w:val="24"/>
        </w:rPr>
        <w:t>level. This simple and flexible scoring system is intuitive and amenable to integration for machine learning, network and topological approaches, facilitating the investigation of complex phenotypes.</w:t>
      </w:r>
    </w:p>
    <w:p w14:paraId="29E40AEB" w14:textId="77777777" w:rsidR="00C47A92" w:rsidRPr="00526901" w:rsidRDefault="00C47A92" w:rsidP="00C47A92">
      <w:pPr>
        <w:autoSpaceDE w:val="0"/>
        <w:autoSpaceDN w:val="0"/>
        <w:adjustRightInd w:val="0"/>
        <w:spacing w:after="0" w:line="480" w:lineRule="auto"/>
        <w:rPr>
          <w:rFonts w:ascii="Times New Roman" w:hAnsi="Times New Roman" w:cs="Times New Roman"/>
          <w:b/>
          <w:sz w:val="24"/>
          <w:szCs w:val="24"/>
        </w:rPr>
      </w:pPr>
      <w:r w:rsidRPr="00526901">
        <w:rPr>
          <w:rFonts w:ascii="Times New Roman" w:hAnsi="Times New Roman" w:cs="Times New Roman"/>
          <w:b/>
          <w:sz w:val="24"/>
          <w:szCs w:val="24"/>
        </w:rPr>
        <w:t>Results</w:t>
      </w:r>
    </w:p>
    <w:p w14:paraId="2C83A4C0" w14:textId="37DF33A9" w:rsidR="00C47A92" w:rsidRDefault="00C47A92" w:rsidP="00C47A92">
      <w:pPr>
        <w:spacing w:line="480" w:lineRule="auto"/>
        <w:rPr>
          <w:rFonts w:ascii="Times New Roman" w:hAnsi="Times New Roman" w:cs="Times New Roman"/>
          <w:sz w:val="24"/>
          <w:szCs w:val="24"/>
        </w:rPr>
      </w:pPr>
      <w:r>
        <w:rPr>
          <w:rFonts w:ascii="Times New Roman" w:hAnsi="Times New Roman" w:cs="Times New Roman"/>
          <w:sz w:val="24"/>
          <w:szCs w:val="24"/>
        </w:rPr>
        <w:t>Whole-exome sequenc</w:t>
      </w:r>
      <w:r w:rsidR="00213097">
        <w:rPr>
          <w:rFonts w:ascii="Times New Roman" w:hAnsi="Times New Roman" w:cs="Times New Roman"/>
          <w:sz w:val="24"/>
          <w:szCs w:val="24"/>
        </w:rPr>
        <w:t>ing data from 508 individuals were</w:t>
      </w:r>
      <w:r>
        <w:rPr>
          <w:rFonts w:ascii="Times New Roman" w:hAnsi="Times New Roman" w:cs="Times New Roman"/>
          <w:sz w:val="24"/>
          <w:szCs w:val="24"/>
        </w:rPr>
        <w:t xml:space="preserv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t>
      </w:r>
    </w:p>
    <w:p w14:paraId="51542940" w14:textId="77777777" w:rsidR="00C47A92" w:rsidRDefault="00C47A92" w:rsidP="00C47A92">
      <w:pPr>
        <w:spacing w:line="480" w:lineRule="auto"/>
        <w:rPr>
          <w:rFonts w:ascii="Times New Roman" w:hAnsi="Times New Roman" w:cs="Times New Roman"/>
          <w:sz w:val="24"/>
          <w:szCs w:val="24"/>
        </w:rPr>
      </w:pPr>
      <w:r>
        <w:rPr>
          <w:rFonts w:ascii="Times New Roman" w:hAnsi="Times New Roman" w:cs="Times New Roman"/>
          <w:sz w:val="24"/>
          <w:szCs w:val="24"/>
        </w:rPr>
        <w:t>We generated a matrix of ~14,000 GenePy scores for all individuals for each of sixteen popular deleteriousness metrics. All per-gene scores are corrected for gene length. The majority of genes generate GenePy scores &lt;0.01</w:t>
      </w:r>
      <w:r w:rsidRPr="00496946">
        <w:t xml:space="preserve"> </w:t>
      </w:r>
      <w:r>
        <w:rPr>
          <w:rFonts w:ascii="Times New Roman" w:hAnsi="Times New Roman" w:cs="Times New Roman"/>
          <w:sz w:val="24"/>
          <w:szCs w:val="24"/>
        </w:rPr>
        <w:t>although i</w:t>
      </w:r>
      <w:r w:rsidRPr="00E42E52">
        <w:rPr>
          <w:rFonts w:ascii="Times New Roman" w:hAnsi="Times New Roman" w:cs="Times New Roman"/>
          <w:sz w:val="24"/>
          <w:szCs w:val="24"/>
        </w:rPr>
        <w:t xml:space="preserve">ndividuals harbouring multiple rare highly deleterious mutations </w:t>
      </w:r>
      <w:r>
        <w:rPr>
          <w:rFonts w:ascii="Times New Roman" w:hAnsi="Times New Roman" w:cs="Times New Roman"/>
          <w:sz w:val="24"/>
          <w:szCs w:val="24"/>
        </w:rPr>
        <w:t xml:space="preserve">can </w:t>
      </w:r>
      <w:r w:rsidRPr="00E42E52">
        <w:rPr>
          <w:rFonts w:ascii="Times New Roman" w:hAnsi="Times New Roman" w:cs="Times New Roman"/>
          <w:sz w:val="24"/>
          <w:szCs w:val="24"/>
        </w:rPr>
        <w:t xml:space="preserve">accumulate </w:t>
      </w:r>
      <w:r>
        <w:rPr>
          <w:rFonts w:ascii="Times New Roman" w:hAnsi="Times New Roman" w:cs="Times New Roman"/>
          <w:sz w:val="24"/>
          <w:szCs w:val="24"/>
        </w:rPr>
        <w:t xml:space="preserve">extremely high GenePy </w:t>
      </w:r>
      <w:r w:rsidRPr="00E42E52">
        <w:rPr>
          <w:rFonts w:ascii="Times New Roman" w:hAnsi="Times New Roman" w:cs="Times New Roman"/>
          <w:sz w:val="24"/>
          <w:szCs w:val="24"/>
        </w:rPr>
        <w:t>scores.</w:t>
      </w:r>
      <w:r>
        <w:rPr>
          <w:rFonts w:ascii="Times New Roman" w:hAnsi="Times New Roman" w:cs="Times New Roman"/>
          <w:sz w:val="24"/>
          <w:szCs w:val="24"/>
        </w:rPr>
        <w:t xml:space="preserve"> </w:t>
      </w:r>
    </w:p>
    <w:p w14:paraId="24BF4B60" w14:textId="1D031801" w:rsidR="00C47A92" w:rsidRDefault="00C47A92" w:rsidP="00C47A92">
      <w:pPr>
        <w:spacing w:line="480" w:lineRule="auto"/>
        <w:rPr>
          <w:rFonts w:ascii="Times New Roman" w:hAnsi="Times New Roman" w:cs="Times New Roman"/>
          <w:sz w:val="24"/>
          <w:szCs w:val="24"/>
        </w:rPr>
      </w:pPr>
      <w:r>
        <w:rPr>
          <w:rFonts w:ascii="Times New Roman" w:hAnsi="Times New Roman" w:cs="Times New Roman"/>
          <w:sz w:val="24"/>
          <w:szCs w:val="24"/>
        </w:rPr>
        <w:t>In the absence of a comparator metric, we examine GenePy</w:t>
      </w:r>
      <w:r w:rsidR="0044549D">
        <w:rPr>
          <w:rFonts w:ascii="Times New Roman" w:hAnsi="Times New Roman" w:cs="Times New Roman"/>
          <w:sz w:val="24"/>
          <w:szCs w:val="24"/>
        </w:rPr>
        <w:t xml:space="preserve"> performance in discriminating </w:t>
      </w:r>
      <w:r>
        <w:rPr>
          <w:rFonts w:ascii="Times New Roman" w:hAnsi="Times New Roman" w:cs="Times New Roman"/>
          <w:sz w:val="24"/>
          <w:szCs w:val="24"/>
        </w:rPr>
        <w:t>gene</w:t>
      </w:r>
      <w:r w:rsidR="009F17D3">
        <w:rPr>
          <w:rFonts w:ascii="Times New Roman" w:hAnsi="Times New Roman" w:cs="Times New Roman"/>
          <w:sz w:val="24"/>
          <w:szCs w:val="24"/>
        </w:rPr>
        <w:t>s</w:t>
      </w:r>
      <w:r>
        <w:rPr>
          <w:rFonts w:ascii="Times New Roman" w:hAnsi="Times New Roman" w:cs="Times New Roman"/>
          <w:sz w:val="24"/>
          <w:szCs w:val="24"/>
        </w:rPr>
        <w:t xml:space="preserve"> known to be associated with </w:t>
      </w:r>
      <w:r w:rsidR="009F17D3">
        <w:rPr>
          <w:rFonts w:ascii="Times New Roman" w:hAnsi="Times New Roman" w:cs="Times New Roman"/>
          <w:sz w:val="24"/>
          <w:szCs w:val="24"/>
        </w:rPr>
        <w:t xml:space="preserve">three </w:t>
      </w:r>
      <w:r>
        <w:rPr>
          <w:rFonts w:ascii="Times New Roman" w:hAnsi="Times New Roman" w:cs="Times New Roman"/>
          <w:sz w:val="24"/>
          <w:szCs w:val="24"/>
        </w:rPr>
        <w:t>common, complex disease</w:t>
      </w:r>
      <w:r w:rsidR="009F17D3">
        <w:rPr>
          <w:rFonts w:ascii="Times New Roman" w:hAnsi="Times New Roman" w:cs="Times New Roman"/>
          <w:sz w:val="24"/>
          <w:szCs w:val="24"/>
        </w:rPr>
        <w:t>s</w:t>
      </w:r>
      <w:r>
        <w:rPr>
          <w:rFonts w:ascii="Times New Roman" w:hAnsi="Times New Roman" w:cs="Times New Roman"/>
          <w:sz w:val="24"/>
          <w:szCs w:val="24"/>
        </w:rPr>
        <w:t>. A Mann</w:t>
      </w:r>
      <w:r w:rsidR="00FE6E16">
        <w:rPr>
          <w:rFonts w:ascii="Times New Roman" w:hAnsi="Times New Roman" w:cs="Times New Roman"/>
          <w:sz w:val="24"/>
          <w:szCs w:val="24"/>
        </w:rPr>
        <w:t>-</w:t>
      </w:r>
      <w:r>
        <w:rPr>
          <w:rFonts w:ascii="Times New Roman" w:hAnsi="Times New Roman" w:cs="Times New Roman"/>
          <w:sz w:val="24"/>
          <w:szCs w:val="24"/>
        </w:rPr>
        <w:t>Whitney</w:t>
      </w:r>
      <w:r w:rsidR="00FE6E16">
        <w:rPr>
          <w:rFonts w:ascii="Times New Roman" w:hAnsi="Times New Roman" w:cs="Times New Roman"/>
          <w:sz w:val="24"/>
          <w:szCs w:val="24"/>
        </w:rPr>
        <w:t xml:space="preserve"> </w:t>
      </w:r>
      <w:r>
        <w:rPr>
          <w:rFonts w:ascii="Times New Roman" w:hAnsi="Times New Roman" w:cs="Times New Roman"/>
          <w:sz w:val="24"/>
          <w:szCs w:val="24"/>
        </w:rPr>
        <w:t xml:space="preserve">U test conducted </w:t>
      </w:r>
      <w:r>
        <w:rPr>
          <w:rFonts w:ascii="Times New Roman" w:hAnsi="Times New Roman" w:cs="Times New Roman"/>
          <w:sz w:val="24"/>
          <w:szCs w:val="24"/>
        </w:rPr>
        <w:lastRenderedPageBreak/>
        <w:t>on GenePy scores for this positive control gene in cases versus controls demonstrates markedly more significant results (p=</w:t>
      </w:r>
      <w:r w:rsidRPr="00E42E52">
        <w:rPr>
          <w:rFonts w:ascii="Times New Roman" w:hAnsi="Times New Roman" w:cs="Times New Roman"/>
          <w:sz w:val="24"/>
          <w:szCs w:val="24"/>
        </w:rPr>
        <w:t>1.37 x 10</w:t>
      </w:r>
      <w:r w:rsidRPr="00E815E7">
        <w:rPr>
          <w:rFonts w:ascii="Times New Roman" w:hAnsi="Times New Roman" w:cs="Times New Roman"/>
          <w:sz w:val="24"/>
          <w:szCs w:val="24"/>
          <w:vertAlign w:val="superscript"/>
        </w:rPr>
        <w:t>-4</w:t>
      </w:r>
      <w:r w:rsidRPr="00E42E52">
        <w:rPr>
          <w:rFonts w:ascii="Times New Roman" w:hAnsi="Times New Roman" w:cs="Times New Roman"/>
          <w:sz w:val="24"/>
          <w:szCs w:val="24"/>
        </w:rPr>
        <w:t>)</w:t>
      </w:r>
      <w:r>
        <w:rPr>
          <w:rFonts w:ascii="Times New Roman" w:hAnsi="Times New Roman" w:cs="Times New Roman"/>
          <w:sz w:val="24"/>
          <w:szCs w:val="24"/>
        </w:rPr>
        <w:t xml:space="preserve"> compared to the most commonly applied association tool that combines common and rare variation (p=0.003</w:t>
      </w:r>
      <w:r w:rsidRPr="00E42E52">
        <w:rPr>
          <w:rFonts w:ascii="Times New Roman" w:hAnsi="Times New Roman" w:cs="Times New Roman"/>
          <w:sz w:val="24"/>
          <w:szCs w:val="24"/>
        </w:rPr>
        <w:t xml:space="preserve">). </w:t>
      </w:r>
    </w:p>
    <w:p w14:paraId="59BB7485" w14:textId="77777777" w:rsidR="00C47A92" w:rsidRPr="00526901" w:rsidRDefault="00C47A92" w:rsidP="00C47A92">
      <w:pPr>
        <w:spacing w:line="480" w:lineRule="auto"/>
        <w:rPr>
          <w:rFonts w:ascii="Times New Roman" w:hAnsi="Times New Roman" w:cs="Times New Roman"/>
          <w:b/>
          <w:sz w:val="24"/>
          <w:szCs w:val="24"/>
        </w:rPr>
      </w:pPr>
      <w:r w:rsidRPr="00526901">
        <w:rPr>
          <w:rFonts w:ascii="Times New Roman" w:hAnsi="Times New Roman" w:cs="Times New Roman"/>
          <w:b/>
          <w:sz w:val="24"/>
          <w:szCs w:val="24"/>
        </w:rPr>
        <w:t>Conclusions</w:t>
      </w:r>
    </w:p>
    <w:p w14:paraId="1C4075F7" w14:textId="19671A16" w:rsidR="00293C47" w:rsidRDefault="00C47A92" w:rsidP="00F1326A">
      <w:pPr>
        <w:spacing w:line="480" w:lineRule="auto"/>
        <w:rPr>
          <w:rFonts w:ascii="Times New Roman" w:hAnsi="Times New Roman" w:cs="Times New Roman"/>
          <w:sz w:val="24"/>
          <w:szCs w:val="24"/>
        </w:rPr>
      </w:pPr>
      <w:r>
        <w:rPr>
          <w:rFonts w:ascii="Times New Roman" w:hAnsi="Times New Roman" w:cs="Times New Roman"/>
          <w:i/>
          <w:sz w:val="24"/>
          <w:szCs w:val="24"/>
        </w:rPr>
        <w:t>Per-gene per-</w:t>
      </w:r>
      <w:r w:rsidRPr="002178D7">
        <w:rPr>
          <w:rFonts w:ascii="Times New Roman" w:hAnsi="Times New Roman" w:cs="Times New Roman"/>
          <w:i/>
          <w:sz w:val="24"/>
          <w:szCs w:val="24"/>
        </w:rPr>
        <w:t>individual</w:t>
      </w:r>
      <w:r w:rsidRPr="00E42E52">
        <w:rPr>
          <w:rFonts w:ascii="Times New Roman" w:hAnsi="Times New Roman" w:cs="Times New Roman"/>
          <w:sz w:val="24"/>
          <w:szCs w:val="24"/>
        </w:rPr>
        <w:t xml:space="preserve"> GenePy</w:t>
      </w:r>
      <w:r>
        <w:rPr>
          <w:rFonts w:ascii="Times New Roman" w:hAnsi="Times New Roman" w:cs="Times New Roman"/>
          <w:sz w:val="24"/>
          <w:szCs w:val="24"/>
        </w:rPr>
        <w:t xml:space="preserve"> scores are intuitive when assessing genetic variation in individual patients or comparing scores between groups. GenePy outperforms the currently accepted best practice tools for combining common and rare variation.  GenePy scores are suitable for </w:t>
      </w:r>
      <w:r w:rsidRPr="00D02634">
        <w:rPr>
          <w:rFonts w:ascii="Times New Roman" w:hAnsi="Times New Roman" w:cs="Times New Roman"/>
          <w:noProof/>
          <w:sz w:val="24"/>
          <w:szCs w:val="24"/>
        </w:rPr>
        <w:t>downstream</w:t>
      </w:r>
      <w:r w:rsidRPr="00E42E52">
        <w:rPr>
          <w:rFonts w:ascii="Times New Roman" w:hAnsi="Times New Roman" w:cs="Times New Roman"/>
          <w:sz w:val="24"/>
          <w:szCs w:val="24"/>
        </w:rPr>
        <w:t xml:space="preserve"> </w:t>
      </w:r>
      <w:r>
        <w:rPr>
          <w:rFonts w:ascii="Times New Roman" w:hAnsi="Times New Roman" w:cs="Times New Roman"/>
          <w:sz w:val="24"/>
          <w:szCs w:val="24"/>
        </w:rPr>
        <w:t xml:space="preserve">data </w:t>
      </w:r>
      <w:r w:rsidRPr="00E42E52">
        <w:rPr>
          <w:rFonts w:ascii="Times New Roman" w:hAnsi="Times New Roman" w:cs="Times New Roman"/>
          <w:sz w:val="24"/>
          <w:szCs w:val="24"/>
        </w:rPr>
        <w:t xml:space="preserve">integration </w:t>
      </w:r>
      <w:r>
        <w:rPr>
          <w:rFonts w:ascii="Times New Roman" w:hAnsi="Times New Roman" w:cs="Times New Roman"/>
          <w:sz w:val="24"/>
          <w:szCs w:val="24"/>
        </w:rPr>
        <w:t>with transcriptomic and proteomic data that also report at the gene level</w:t>
      </w:r>
      <w:r w:rsidRPr="00E42E52">
        <w:rPr>
          <w:rFonts w:ascii="Times New Roman" w:hAnsi="Times New Roman" w:cs="Times New Roman"/>
          <w:sz w:val="24"/>
          <w:szCs w:val="24"/>
        </w:rPr>
        <w:t>.</w:t>
      </w:r>
    </w:p>
    <w:p w14:paraId="16544370" w14:textId="07DFF8AD" w:rsidR="00A9643F" w:rsidRDefault="00A9643F" w:rsidP="00F1326A">
      <w:pPr>
        <w:spacing w:line="480" w:lineRule="auto"/>
        <w:rPr>
          <w:rFonts w:ascii="Times New Roman" w:hAnsi="Times New Roman" w:cs="Times New Roman"/>
          <w:b/>
          <w:sz w:val="28"/>
        </w:rPr>
      </w:pPr>
      <w:r w:rsidRPr="00A9643F">
        <w:rPr>
          <w:rFonts w:ascii="Times New Roman" w:hAnsi="Times New Roman" w:cs="Times New Roman"/>
          <w:b/>
          <w:sz w:val="28"/>
        </w:rPr>
        <w:t>Keywords</w:t>
      </w:r>
    </w:p>
    <w:p w14:paraId="251E9787" w14:textId="39720E71" w:rsidR="00AA2357" w:rsidRDefault="00A9643F" w:rsidP="00F1326A">
      <w:pPr>
        <w:spacing w:line="480" w:lineRule="auto"/>
        <w:rPr>
          <w:rFonts w:ascii="Times New Roman" w:hAnsi="Times New Roman" w:cs="Times New Roman"/>
          <w:sz w:val="24"/>
        </w:rPr>
      </w:pPr>
      <w:r w:rsidRPr="00A9643F">
        <w:rPr>
          <w:rFonts w:ascii="Times New Roman" w:hAnsi="Times New Roman" w:cs="Times New Roman"/>
          <w:sz w:val="24"/>
        </w:rPr>
        <w:t>Genome analysis, Mathematical modelling, Next-generation sequencing, gene score, pathogenicity score</w:t>
      </w:r>
    </w:p>
    <w:p w14:paraId="67A0CD48" w14:textId="77777777" w:rsidR="00AA2357" w:rsidRDefault="00AA2357">
      <w:pPr>
        <w:rPr>
          <w:rFonts w:ascii="Times New Roman" w:hAnsi="Times New Roman" w:cs="Times New Roman"/>
          <w:sz w:val="24"/>
        </w:rPr>
      </w:pPr>
      <w:r>
        <w:rPr>
          <w:rFonts w:ascii="Times New Roman" w:hAnsi="Times New Roman" w:cs="Times New Roman"/>
          <w:sz w:val="24"/>
        </w:rPr>
        <w:br w:type="page"/>
      </w:r>
    </w:p>
    <w:p w14:paraId="3BDA3D97" w14:textId="02E742A5" w:rsidR="006F22B7" w:rsidRPr="00AD2D90" w:rsidRDefault="00F1326A" w:rsidP="006F22B7">
      <w:pPr>
        <w:spacing w:line="480" w:lineRule="auto"/>
        <w:rPr>
          <w:rFonts w:ascii="Times New Roman" w:hAnsi="Times New Roman" w:cs="Times New Roman"/>
          <w:b/>
          <w:sz w:val="28"/>
          <w:szCs w:val="24"/>
        </w:rPr>
      </w:pPr>
      <w:r>
        <w:rPr>
          <w:rFonts w:ascii="Times New Roman" w:hAnsi="Times New Roman" w:cs="Times New Roman"/>
          <w:b/>
          <w:sz w:val="28"/>
          <w:szCs w:val="24"/>
        </w:rPr>
        <w:lastRenderedPageBreak/>
        <w:t>Background</w:t>
      </w:r>
    </w:p>
    <w:p w14:paraId="5D58AFE6" w14:textId="577D0F34" w:rsidR="005C6CCF" w:rsidRDefault="00EE50A1" w:rsidP="006F22B7">
      <w:pPr>
        <w:spacing w:line="480" w:lineRule="auto"/>
        <w:rPr>
          <w:rFonts w:ascii="Times New Roman" w:hAnsi="Times New Roman" w:cs="Times New Roman"/>
          <w:sz w:val="24"/>
          <w:szCs w:val="24"/>
        </w:rPr>
      </w:pPr>
      <w:r w:rsidRPr="00AD2D90">
        <w:rPr>
          <w:rFonts w:ascii="Times New Roman" w:hAnsi="Times New Roman" w:cs="Times New Roman"/>
          <w:sz w:val="24"/>
          <w:szCs w:val="24"/>
        </w:rPr>
        <w:t>In the last decade, next-generation sequencing (NGS)</w:t>
      </w:r>
      <w:r w:rsidR="006F22B7" w:rsidRPr="00AD2D90">
        <w:rPr>
          <w:rFonts w:ascii="Times New Roman" w:hAnsi="Times New Roman" w:cs="Times New Roman"/>
          <w:sz w:val="24"/>
          <w:szCs w:val="24"/>
        </w:rPr>
        <w:t xml:space="preserve"> </w:t>
      </w:r>
      <w:r w:rsidR="001F2737" w:rsidRPr="00AD2D90">
        <w:rPr>
          <w:rFonts w:ascii="Times New Roman" w:hAnsi="Times New Roman" w:cs="Times New Roman"/>
          <w:sz w:val="24"/>
          <w:szCs w:val="24"/>
        </w:rPr>
        <w:t>has emerged as an</w:t>
      </w:r>
      <w:r w:rsidR="006F22B7" w:rsidRPr="00AD2D90">
        <w:rPr>
          <w:rFonts w:ascii="Times New Roman" w:hAnsi="Times New Roman" w:cs="Times New Roman"/>
          <w:sz w:val="24"/>
          <w:szCs w:val="24"/>
        </w:rPr>
        <w:t xml:space="preserve"> effective </w:t>
      </w:r>
      <w:r w:rsidR="001F2737" w:rsidRPr="00AD2D90">
        <w:rPr>
          <w:rFonts w:ascii="Times New Roman" w:hAnsi="Times New Roman" w:cs="Times New Roman"/>
          <w:sz w:val="24"/>
          <w:szCs w:val="24"/>
        </w:rPr>
        <w:t xml:space="preserve">tool for </w:t>
      </w:r>
      <w:r w:rsidR="006F22B7" w:rsidRPr="00AD2D90">
        <w:rPr>
          <w:rFonts w:ascii="Times New Roman" w:hAnsi="Times New Roman" w:cs="Times New Roman"/>
          <w:sz w:val="24"/>
          <w:szCs w:val="24"/>
        </w:rPr>
        <w:t xml:space="preserve">detecting single nucleotide variants (SNVs) causing rare conditions </w:t>
      </w:r>
      <w:r w:rsidR="006D448C"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10.1038/ejhg.2016.146","ISSN":"1018-4813","author":[{"dropping-particle":"","family":"Trujillano","given":"Daniel","non-dropping-particle":"","parse-names":false,"suffix":""},{"dropping-particle":"","family":"Bertoli-Avella","given":"Aida M","non-dropping-particle":"","parse-names":false,"suffix":""},{"dropping-particle":"","family":"Kumar Kandaswamy","given":"Krishna","non-dropping-particle":"","parse-names":false,"suffix":""},{"dropping-particle":"","family":"Weiss","given":"Maximilian ER","non-dropping-particle":"","parse-names":false,"suffix":""},{"dropping-particle":"","family":"Köster","given":"Julia","non-dropping-particle":"","parse-names":false,"suffix":""},{"dropping-particle":"","family":"Marais","given":"Anett","non-dropping-particle":"","parse-names":false,"suffix":""},{"dropping-particle":"","family":"Paknia","given":"Omid","non-dropping-particle":"","parse-names":false,"suffix":""},{"dropping-particle":"","family":"Schröder","given":"Rolf","non-dropping-particle":"","parse-names":false,"suffix":""},{"dropping-particle":"","family":"Garcia-Aznar","given":"Jose Maria","non-dropping-particle":"","parse-names":false,"suffix":""},{"dropping-particle":"","family":"Werber","given":"Martin","non-dropping-particle":"","parse-names":false,"suffix":""},{"dropping-particle":"","family":"Brandau","given":"Oliver","non-dropping-particle":"","parse-names":false,"suffix":""},{"dropping-particle":"","family":"Calvo del Castillo","given":"Maria","non-dropping-particle":"","parse-names":false,"suffix":""},{"dropping-particle":"","family":"Baldi","given":"Caterina","non-dropping-particle":"","parse-names":false,"suffix":""},{"dropping-particle":"","family":"Wessel","given":"Karen","non-dropping-particle":"","parse-names":false,"suffix":""},{"dropping-particle":"","family":"Kishore","given":"Shivendra","non-dropping-particle":"","parse-names":false,"suffix":""},{"dropping-particle":"","family":"Nahavandi","given":"Nahid","non-dropping-particle":"","parse-names":false,"suffix":""},{"dropping-particle":"","family":"Eyaid","given":"Wafaa","non-dropping-particle":"","parse-names":false,"suffix":""},{"dropping-particle":"","family":"Rifai","given":"Muhammad Talal","non-dropping-particle":"Al","parse-names":false,"suffix":""},{"dropping-particle":"","family":"Al-Rumayyan","given":"Ahmed","non-dropping-particle":"","parse-names":false,"suffix":""},{"dropping-particle":"","family":"Al-Twaijri","given":"Waleed","non-dropping-particle":"","parse-names":false,"suffix":""},{"dropping-particle":"","family":"Alothaim","given":"Ali","non-dropping-particle":"","parse-names":false,"suffix":""},{"dropping-particle":"","family":"Alhashem","given":"Amal","non-dropping-particle":"","parse-names":false,"suffix":""},{"dropping-particle":"","family":"Al-Sannaa","given":"Nouriya","non-dropping-particle":"","parse-names":false,"suffix":""},{"dropping-particle":"","family":"Al-Balwi","given":"Mohammed","non-dropping-particle":"","parse-names":false,"suffix":""},{"dropping-particle":"","family":"Alfadhel","given":"Majid","non-dropping-particle":"","parse-names":false,"suffix":""},{"dropping-particle":"","family":"Rolfs","given":"Arndt","non-dropping-particle":"","parse-names":false,"suffix":""},{"dropping-particle":"","family":"Abou Jamra","given":"Rami","non-dropping-particle":"","parse-names":false,"suffix":""}],"container-title":"European Journal of Human Genetics","id":"ITEM-1","issue":"2","issued":{"date-parts":[["2017","2","16"]]},"page":"176-182","publisher":"Nature Publishing Group","title":"Clinical exome sequencing: results from 2819 samples reflecting 1000 families","type":"article-journal","volume":"25"},"uris":["http://www.mendeley.com/documents/?uuid=f4ee1b2c-c265-3ea1-b4fa-76d8395bd6a9","http://www.mendeley.com/documents/?uuid=d861ba1c-2a44-44c6-a29f-70ad303bf748"]}],"mendeley":{"formattedCitation":"[1]","plainTextFormattedCitation":"[1]","previouslyFormattedCitation":"[1]"},"properties":{"noteIndex":0},"schema":"https://github.com/citation-style-language/schema/raw/master/csl-citation.json"}</w:instrText>
      </w:r>
      <w:r w:rsidR="006D448C"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w:t>
      </w:r>
      <w:r w:rsidR="006D448C" w:rsidRPr="00AD2D90">
        <w:rPr>
          <w:rFonts w:ascii="Times New Roman" w:hAnsi="Times New Roman" w:cs="Times New Roman"/>
          <w:sz w:val="24"/>
          <w:szCs w:val="24"/>
        </w:rPr>
        <w:fldChar w:fldCharType="end"/>
      </w:r>
      <w:r w:rsidR="006D448C" w:rsidRPr="00AD2D90">
        <w:rPr>
          <w:rFonts w:ascii="Times New Roman" w:hAnsi="Times New Roman" w:cs="Times New Roman"/>
          <w:sz w:val="24"/>
          <w:szCs w:val="24"/>
        </w:rPr>
        <w:t xml:space="preserve">. </w:t>
      </w:r>
      <w:r w:rsidR="00856225" w:rsidRPr="00AD2D90">
        <w:rPr>
          <w:rFonts w:ascii="Times New Roman" w:hAnsi="Times New Roman" w:cs="Times New Roman"/>
          <w:sz w:val="24"/>
          <w:szCs w:val="24"/>
        </w:rPr>
        <w:t>Recent</w:t>
      </w:r>
      <w:r w:rsidR="006F22B7" w:rsidRPr="00AD2D90">
        <w:rPr>
          <w:rFonts w:ascii="Times New Roman" w:hAnsi="Times New Roman" w:cs="Times New Roman"/>
          <w:sz w:val="24"/>
          <w:szCs w:val="24"/>
        </w:rPr>
        <w:t xml:space="preserve"> retrospective </w:t>
      </w:r>
      <w:r w:rsidR="00284CB5">
        <w:rPr>
          <w:rFonts w:ascii="Times New Roman" w:hAnsi="Times New Roman" w:cs="Times New Roman"/>
          <w:sz w:val="24"/>
          <w:szCs w:val="24"/>
        </w:rPr>
        <w:t>studies</w:t>
      </w:r>
      <w:r w:rsidR="00284CB5" w:rsidRPr="00AD2D90">
        <w:rPr>
          <w:rFonts w:ascii="Times New Roman" w:hAnsi="Times New Roman" w:cs="Times New Roman"/>
          <w:sz w:val="24"/>
          <w:szCs w:val="24"/>
        </w:rPr>
        <w:t xml:space="preserve"> </w:t>
      </w:r>
      <w:r w:rsidR="000474D0">
        <w:rPr>
          <w:rFonts w:ascii="Times New Roman" w:hAnsi="Times New Roman" w:cs="Times New Roman"/>
          <w:sz w:val="24"/>
          <w:szCs w:val="24"/>
        </w:rPr>
        <w:t xml:space="preserve">have </w:t>
      </w:r>
      <w:r w:rsidR="001F2737" w:rsidRPr="00AD2D90">
        <w:rPr>
          <w:rFonts w:ascii="Times New Roman" w:hAnsi="Times New Roman" w:cs="Times New Roman"/>
          <w:sz w:val="24"/>
          <w:szCs w:val="24"/>
        </w:rPr>
        <w:t xml:space="preserve">demonstrated </w:t>
      </w:r>
      <w:r w:rsidR="006F22B7" w:rsidRPr="00AD2D90">
        <w:rPr>
          <w:rFonts w:ascii="Times New Roman" w:hAnsi="Times New Roman" w:cs="Times New Roman"/>
          <w:sz w:val="24"/>
          <w:szCs w:val="24"/>
        </w:rPr>
        <w:t xml:space="preserve">an increase of </w:t>
      </w:r>
      <w:r w:rsidR="003D37E2" w:rsidRPr="00AD2D90">
        <w:rPr>
          <w:rFonts w:ascii="Times New Roman" w:hAnsi="Times New Roman" w:cs="Times New Roman"/>
          <w:sz w:val="24"/>
          <w:szCs w:val="24"/>
        </w:rPr>
        <w:t>2</w:t>
      </w:r>
      <w:r w:rsidR="00284CB5">
        <w:rPr>
          <w:rFonts w:ascii="Times New Roman" w:hAnsi="Times New Roman" w:cs="Times New Roman"/>
          <w:sz w:val="24"/>
          <w:szCs w:val="24"/>
        </w:rPr>
        <w:t>5-</w:t>
      </w:r>
      <w:r w:rsidR="003D37E2" w:rsidRPr="00AD2D90">
        <w:rPr>
          <w:rFonts w:ascii="Times New Roman" w:hAnsi="Times New Roman" w:cs="Times New Roman"/>
          <w:sz w:val="24"/>
          <w:szCs w:val="24"/>
        </w:rPr>
        <w:t>31</w:t>
      </w:r>
      <w:r w:rsidR="006D448C" w:rsidRPr="00AD2D90">
        <w:rPr>
          <w:rFonts w:ascii="Times New Roman" w:hAnsi="Times New Roman" w:cs="Times New Roman"/>
          <w:sz w:val="24"/>
          <w:szCs w:val="24"/>
        </w:rPr>
        <w:t>%</w:t>
      </w:r>
      <w:r w:rsidR="006F22B7" w:rsidRPr="00AD2D90">
        <w:rPr>
          <w:rFonts w:ascii="Times New Roman" w:hAnsi="Times New Roman" w:cs="Times New Roman"/>
          <w:sz w:val="24"/>
          <w:szCs w:val="24"/>
        </w:rPr>
        <w:t xml:space="preserve"> in diagnostic yield </w:t>
      </w:r>
      <w:r w:rsidR="00856225" w:rsidRPr="00AD2D90">
        <w:rPr>
          <w:rFonts w:ascii="Times New Roman" w:hAnsi="Times New Roman" w:cs="Times New Roman"/>
          <w:sz w:val="24"/>
          <w:szCs w:val="24"/>
        </w:rPr>
        <w:t xml:space="preserve">of rare diseases </w:t>
      </w:r>
      <w:r w:rsidR="00603C9E" w:rsidRPr="00AD2D90">
        <w:rPr>
          <w:rFonts w:ascii="Times New Roman" w:hAnsi="Times New Roman" w:cs="Times New Roman"/>
          <w:sz w:val="24"/>
          <w:szCs w:val="24"/>
        </w:rPr>
        <w:t>due</w:t>
      </w:r>
      <w:r w:rsidR="006F22B7" w:rsidRPr="00AD2D90">
        <w:rPr>
          <w:rFonts w:ascii="Times New Roman" w:hAnsi="Times New Roman" w:cs="Times New Roman"/>
          <w:sz w:val="24"/>
          <w:szCs w:val="24"/>
        </w:rPr>
        <w:t xml:space="preserve"> to the application of </w:t>
      </w:r>
      <w:r w:rsidR="005C6CCF" w:rsidRPr="00AD2D90">
        <w:rPr>
          <w:rFonts w:ascii="Times New Roman" w:hAnsi="Times New Roman" w:cs="Times New Roman"/>
          <w:sz w:val="24"/>
          <w:szCs w:val="24"/>
        </w:rPr>
        <w:t>exome</w:t>
      </w:r>
      <w:r w:rsidR="005C6CCF">
        <w:rPr>
          <w:rFonts w:ascii="Times New Roman" w:hAnsi="Times New Roman" w:cs="Times New Roman"/>
          <w:sz w:val="24"/>
          <w:szCs w:val="24"/>
        </w:rPr>
        <w:t xml:space="preserve"> or whole genome </w:t>
      </w:r>
      <w:r w:rsidR="006F22B7" w:rsidRPr="00AD2D90">
        <w:rPr>
          <w:rFonts w:ascii="Times New Roman" w:hAnsi="Times New Roman" w:cs="Times New Roman"/>
          <w:sz w:val="24"/>
          <w:szCs w:val="24"/>
        </w:rPr>
        <w:t>sequencing in a clinical framework</w:t>
      </w:r>
      <w:r w:rsidRPr="00AD2D90">
        <w:rPr>
          <w:rFonts w:ascii="Times New Roman" w:hAnsi="Times New Roman" w:cs="Times New Roman"/>
          <w:sz w:val="24"/>
          <w:szCs w:val="24"/>
        </w:rPr>
        <w:t xml:space="preserve"> </w:t>
      </w:r>
      <w:r w:rsidR="00856225"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{"citationItems":[{"id":"ITEM-1","itemData":{"DOI":"10.1017/S0016672315000166","ISSN":"1469-5073","PMID":"26365496","abstract":"There are an estimated 6000–8000 rare Mendelian diseases that collectively affect 30 million individuals in the United States. The low incidence and prevalence of these diseases present significant challenges to improving diagnostics and treatments. Next-generation sequencing (NGS) technologies have revolutionized research of rare diseases. This article will first comment on the effectiveness of NGS through the lens of long-tailed economics. We then provide an overview of recent developments and challenges of NGS-based research on rare diseases. As the quality of NGS studies improve and the cost of sequencing decreases, NGS will continue to make a significant impact on the study of rare diseases moving forward.","author":[{"dropping-particle":"","family":"Shen","given":"Tony","non-dropping-particle":"","parse-names":false,"suffix":""},{"dropping-particle":"","family":"Lee","given":"Ariel","non-dropping-particle":"","parse-names":false,"suffix":""},{"dropping-particle":"","family":"Shen","given":"Carol","non-dropping-particle":"","parse-names":false,"suffix":""},{"dropping-particle":"","family":"Lin","given":"C.Jimmy","non-dropping-particle":"","parse-names":false,"suffix":""}],"container-title":"Genetics Research","id":"ITEM-1","issued":{"date-parts":[["2015","9","14"]]},"page":"e15","title":"The long tail and rare disease research: the impact of next-generation sequencing for rare Mendelian disorders","type":"article-journal","volume":"97"},"uris":["http://www.mendeley.com/documents/?uuid=160bf7c6-94e4-33e4-b702-8372a19ab68d"]},{"id":"ITEM-2","itemData":{"DOI":"10.1186/s40246-015-0031-5","ISSN":"1479-7364","PMID":"26076878","abstract":"Over the past decade, next-generation sequencing (NGS) has led to an exponential increase in our understanding of the genetic basis of Mendelian diseases. NGS allows for the analysis of multiple regions of the genome in one single reaction and has been shown to be a cost-effective and efficient tool in investigating patients with Mendelian diseases. More recently, NGS has been successfully deployed in the clinics, with a reported diagnostic yield of ~25 %. However, recommendations on clinical implementation of NGS are still evolving with numerous key challenges that impede the widespread use of genetics in everyday medicine. These challenges include when to order, on whom to order, what type of test to order, and how to interpret and communicate the results, including incidental findings, to the patient and family. In this review, we discuss these challenges and suggest guidelines on implementing NGS in the routine clinical workflow.","author":[{"dropping-particle":"","family":"Jamuar","given":"Saumya Shekhar","non-dropping-particle":"","parse-names":false,"suffix":""},{"dropping-particle":"","family":"Tan","given":"Ene-Choo","non-dropping-particle":"","parse-names":false,"suffix":""}],"container-title":"Human Genomics","id":"ITEM-2","issue":"1","issued":{"date-parts":[["2015","12","16"]]},"page":"10","title":"Clinical application of next-generation sequencing for Mendelian diseases","type":"article-journal","volume":"9"},"uris":["http://www.mendeley.com/documents/?uuid=11abaf22-eb59-3a8f-b5a8-4610a5b501e9"]}],"mendeley":{"formattedCitation":"[2, 3]","plainTextFormattedCitation":"[2, 3]","previouslyFormattedCitation":"[2, 3]"},"properties":{"noteIndex":0},"schema":"https://github.com/citation-style-language/schema/raw/master/csl-citation.json"}</w:instrText>
      </w:r>
      <w:r w:rsidR="00856225"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[2, 3]</w:t>
      </w:r>
      <w:r w:rsidR="00856225" w:rsidRPr="00AD2D90">
        <w:rPr>
          <w:rFonts w:ascii="Times New Roman" w:hAnsi="Times New Roman" w:cs="Times New Roman"/>
          <w:sz w:val="24"/>
          <w:szCs w:val="24"/>
        </w:rPr>
        <w:fldChar w:fldCharType="end"/>
      </w:r>
      <w:r w:rsidR="006F22B7" w:rsidRPr="00AD2D90">
        <w:rPr>
          <w:rFonts w:ascii="Times New Roman" w:hAnsi="Times New Roman" w:cs="Times New Roman"/>
          <w:sz w:val="24"/>
          <w:szCs w:val="24"/>
        </w:rPr>
        <w:t xml:space="preserve">. </w:t>
      </w:r>
      <w:r w:rsidR="005C6CCF">
        <w:rPr>
          <w:rFonts w:ascii="Times New Roman" w:hAnsi="Times New Roman" w:cs="Times New Roman"/>
          <w:sz w:val="24"/>
          <w:szCs w:val="24"/>
        </w:rPr>
        <w:t>Through comparison against human genome reference sequence, high quality NGS data on individual patients can be used to identify</w:t>
      </w:r>
      <w:r w:rsidR="00427405">
        <w:rPr>
          <w:rFonts w:ascii="Times New Roman" w:hAnsi="Times New Roman" w:cs="Times New Roman"/>
          <w:sz w:val="24"/>
          <w:szCs w:val="24"/>
        </w:rPr>
        <w:t xml:space="preserve"> </w:t>
      </w:r>
      <w:r w:rsidR="005C6CCF">
        <w:rPr>
          <w:rFonts w:ascii="Times New Roman" w:hAnsi="Times New Roman" w:cs="Times New Roman"/>
          <w:sz w:val="24"/>
          <w:szCs w:val="24"/>
        </w:rPr>
        <w:t>variation in</w:t>
      </w:r>
      <w:r w:rsidR="00C769D0">
        <w:rPr>
          <w:rFonts w:ascii="Times New Roman" w:hAnsi="Times New Roman" w:cs="Times New Roman"/>
          <w:sz w:val="24"/>
          <w:szCs w:val="24"/>
        </w:rPr>
        <w:t xml:space="preserve"> variant call files (VCF</w:t>
      </w:r>
      <w:r w:rsidR="00427405">
        <w:rPr>
          <w:rFonts w:ascii="Times New Roman" w:hAnsi="Times New Roman" w:cs="Times New Roman"/>
          <w:sz w:val="24"/>
          <w:szCs w:val="24"/>
        </w:rPr>
        <w:t xml:space="preserve">). </w:t>
      </w:r>
      <w:r w:rsidR="00713F06">
        <w:rPr>
          <w:rFonts w:ascii="Times New Roman" w:hAnsi="Times New Roman" w:cs="Times New Roman"/>
          <w:sz w:val="24"/>
          <w:szCs w:val="24"/>
        </w:rPr>
        <w:t>T</w:t>
      </w:r>
      <w:r w:rsidR="00427405">
        <w:rPr>
          <w:rFonts w:ascii="Times New Roman" w:hAnsi="Times New Roman" w:cs="Times New Roman"/>
          <w:sz w:val="24"/>
          <w:szCs w:val="24"/>
        </w:rPr>
        <w:t>hese files typically contain in excess of 30,000 variants</w:t>
      </w:r>
      <w:r w:rsidR="00713F06">
        <w:rPr>
          <w:rFonts w:ascii="Times New Roman" w:hAnsi="Times New Roman" w:cs="Times New Roman"/>
          <w:sz w:val="24"/>
          <w:szCs w:val="24"/>
        </w:rPr>
        <w:t xml:space="preserve"> when based on whole exome data that captures sequence on the protein coding region of the genome only</w:t>
      </w:r>
      <w:r w:rsidR="00427405">
        <w:rPr>
          <w:rFonts w:ascii="Times New Roman" w:hAnsi="Times New Roman" w:cs="Times New Roman"/>
          <w:sz w:val="24"/>
          <w:szCs w:val="24"/>
        </w:rPr>
        <w:t xml:space="preserve"> and run</w:t>
      </w:r>
      <w:r w:rsidR="00DF4BE4">
        <w:rPr>
          <w:rFonts w:ascii="Times New Roman" w:hAnsi="Times New Roman" w:cs="Times New Roman"/>
          <w:sz w:val="24"/>
          <w:szCs w:val="24"/>
        </w:rPr>
        <w:t>s</w:t>
      </w:r>
      <w:r w:rsidR="00427405">
        <w:rPr>
          <w:rFonts w:ascii="Times New Roman" w:hAnsi="Times New Roman" w:cs="Times New Roman"/>
          <w:sz w:val="24"/>
          <w:szCs w:val="24"/>
        </w:rPr>
        <w:t xml:space="preserve"> to many millions when based on whole genome data.</w:t>
      </w:r>
      <w:r w:rsidR="00713F06">
        <w:rPr>
          <w:rFonts w:ascii="Times New Roman" w:hAnsi="Times New Roman" w:cs="Times New Roman"/>
          <w:sz w:val="24"/>
          <w:szCs w:val="24"/>
        </w:rPr>
        <w:t xml:space="preserve"> The successful identification of disease causing variation is critically dependent upon a</w:t>
      </w:r>
      <w:r w:rsidR="00427405">
        <w:rPr>
          <w:rFonts w:ascii="Times New Roman" w:hAnsi="Times New Roman" w:cs="Times New Roman"/>
          <w:sz w:val="24"/>
          <w:szCs w:val="24"/>
        </w:rPr>
        <w:t xml:space="preserve">nnotation </w:t>
      </w:r>
      <w:r w:rsidR="00713F06">
        <w:rPr>
          <w:rFonts w:ascii="Times New Roman" w:hAnsi="Times New Roman" w:cs="Times New Roman"/>
          <w:sz w:val="24"/>
          <w:szCs w:val="24"/>
        </w:rPr>
        <w:t xml:space="preserve">and subsequent filtering </w:t>
      </w:r>
      <w:r w:rsidR="00427405">
        <w:rPr>
          <w:rFonts w:ascii="Times New Roman" w:hAnsi="Times New Roman" w:cs="Times New Roman"/>
          <w:sz w:val="24"/>
          <w:szCs w:val="24"/>
        </w:rPr>
        <w:t xml:space="preserve">of these </w:t>
      </w:r>
      <w:r w:rsidR="00713F06">
        <w:rPr>
          <w:rFonts w:ascii="Times New Roman" w:hAnsi="Times New Roman" w:cs="Times New Roman"/>
          <w:sz w:val="24"/>
          <w:szCs w:val="24"/>
        </w:rPr>
        <w:t xml:space="preserve">data. Filtering strategies typically focus on </w:t>
      </w:r>
      <w:r w:rsidR="00DF4BE4">
        <w:rPr>
          <w:rFonts w:ascii="Times New Roman" w:hAnsi="Times New Roman" w:cs="Times New Roman"/>
          <w:sz w:val="24"/>
          <w:szCs w:val="24"/>
        </w:rPr>
        <w:t xml:space="preserve">very </w:t>
      </w:r>
      <w:r w:rsidR="00713F06">
        <w:rPr>
          <w:rFonts w:ascii="Times New Roman" w:hAnsi="Times New Roman" w:cs="Times New Roman"/>
          <w:sz w:val="24"/>
          <w:szCs w:val="24"/>
        </w:rPr>
        <w:t>rare variants in panels of genes empirically implicated as related to the clinical manifestation or phenotype of interest. Further exclusion of synonymous variants that have no impact on protein amino acid sequence and variant</w:t>
      </w:r>
      <w:r w:rsidR="00DF4BE4">
        <w:rPr>
          <w:rFonts w:ascii="Times New Roman" w:hAnsi="Times New Roman" w:cs="Times New Roman"/>
          <w:sz w:val="24"/>
          <w:szCs w:val="24"/>
        </w:rPr>
        <w:t>s</w:t>
      </w:r>
      <w:r w:rsidR="00713F06">
        <w:rPr>
          <w:rFonts w:ascii="Times New Roman" w:hAnsi="Times New Roman" w:cs="Times New Roman"/>
          <w:sz w:val="24"/>
          <w:szCs w:val="24"/>
        </w:rPr>
        <w:t xml:space="preserve"> that occur at a frequency</w:t>
      </w:r>
      <w:r w:rsidR="00DF4BE4">
        <w:rPr>
          <w:rFonts w:ascii="Times New Roman" w:hAnsi="Times New Roman" w:cs="Times New Roman"/>
          <w:sz w:val="24"/>
          <w:szCs w:val="24"/>
        </w:rPr>
        <w:t xml:space="preserve"> substantially greater than that of the disease of interest are also deprioritised. These steps can reduce the search space for causal variation by orders of magnitude to smaller sets of hundreds or even tens of genetic changes that are then prioritised by </w:t>
      </w:r>
      <w:r w:rsidR="00DF4BE4" w:rsidRPr="004F008E">
        <w:rPr>
          <w:rFonts w:ascii="Times New Roman" w:hAnsi="Times New Roman" w:cs="Times New Roman"/>
          <w:i/>
          <w:sz w:val="24"/>
          <w:szCs w:val="24"/>
        </w:rPr>
        <w:t xml:space="preserve">in </w:t>
      </w:r>
      <w:proofErr w:type="spellStart"/>
      <w:r w:rsidR="00DF4BE4" w:rsidRPr="004F008E">
        <w:rPr>
          <w:rFonts w:ascii="Times New Roman" w:hAnsi="Times New Roman" w:cs="Times New Roman"/>
          <w:i/>
          <w:sz w:val="24"/>
          <w:szCs w:val="24"/>
        </w:rPr>
        <w:t>silico</w:t>
      </w:r>
      <w:proofErr w:type="spellEnd"/>
      <w:r w:rsidR="00DF4BE4">
        <w:rPr>
          <w:rFonts w:ascii="Times New Roman" w:hAnsi="Times New Roman" w:cs="Times New Roman"/>
          <w:sz w:val="24"/>
          <w:szCs w:val="24"/>
        </w:rPr>
        <w:t xml:space="preserve"> methods</w:t>
      </w:r>
      <w:r w:rsidR="00302CBF">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{"citationItems":[{"id":"ITEM-1","itemData":{"DOI":"10.1038/ejhg.2011.258","ISSN":"1018-4813","abstract":"Disease gene identification strategies for exome sequencing","author":[{"dropping-particle":"","family":"Gilissen","given":"Christian","non-dropping-particle":"","parse-names":false,"suffix":""},{"dropping-particle":"","family":"Hoischen","given":"Alexander","non-dropping-particle":"","parse-names":false,"suffix":""},{"dropping-particle":"","family":"Brunner","given":"Han G","non-dropping-particle":"","parse-names":false,"suffix":""},{"dropping-particle":"","family":"Veltman","given":"Joris A","non-dropping-particle":"","parse-names":false,"suffix":""}],"container-title":"European Journal of Human Genetics","id":"ITEM-1","issue":"5","issued":{"date-parts":[["2012","5","18"]]},"page":"490-497","publisher":"Nature Publishing Group","title":"Disease gene identification strategies for exome sequencing","type":"article-journal","volume":"20"},"uris":["http://www.mendeley.com/documents/?uuid=ba8fe79a-b027-3360-9a76-f375badcb696"]}],"mendeley":{"formattedCitation":"[4]","plainTextFormattedCitation":"[4]","previouslyFormattedCitation":"[4]"},"properties":{"noteIndex":0},"schema":"https://github.com/citation-style-language/schema/raw/master/csl-citation.json"}</w:instrText>
      </w:r>
      <w:r w:rsidR="00302CBF">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[4]</w:t>
      </w:r>
      <w:r w:rsidR="00302CBF">
        <w:rPr>
          <w:rFonts w:ascii="Times New Roman" w:hAnsi="Times New Roman" w:cs="Times New Roman"/>
          <w:sz w:val="24"/>
          <w:szCs w:val="24"/>
        </w:rPr>
        <w:fldChar w:fldCharType="end"/>
      </w:r>
      <w:r w:rsidR="00DF4BE4">
        <w:rPr>
          <w:rFonts w:ascii="Times New Roman" w:hAnsi="Times New Roman" w:cs="Times New Roman"/>
          <w:sz w:val="24"/>
          <w:szCs w:val="24"/>
        </w:rPr>
        <w:t xml:space="preserve">. </w:t>
      </w:r>
    </w:p>
    <w:p w14:paraId="4430DDB1" w14:textId="5782D28A" w:rsidR="00DF4BE4" w:rsidRPr="00AD2D90" w:rsidRDefault="008C04E7" w:rsidP="00DF4BE4">
      <w:pPr>
        <w:spacing w:line="480" w:lineRule="auto"/>
        <w:rPr>
          <w:rFonts w:ascii="Times New Roman" w:hAnsi="Times New Roman" w:cs="Times New Roman"/>
          <w:sz w:val="24"/>
          <w:szCs w:val="24"/>
        </w:rPr>
      </w:pPr>
      <w:r>
        <w:rPr>
          <w:rFonts w:ascii="Times New Roman" w:hAnsi="Times New Roman" w:cs="Times New Roman"/>
          <w:sz w:val="24"/>
          <w:szCs w:val="24"/>
        </w:rPr>
        <w:t xml:space="preserve">Many </w:t>
      </w:r>
      <w:r w:rsidRPr="004F008E">
        <w:rPr>
          <w:rFonts w:ascii="Times New Roman" w:hAnsi="Times New Roman" w:cs="Times New Roman"/>
          <w:i/>
          <w:sz w:val="24"/>
          <w:szCs w:val="24"/>
        </w:rPr>
        <w:t xml:space="preserve">in </w:t>
      </w:r>
      <w:proofErr w:type="spellStart"/>
      <w:r w:rsidRPr="004F008E">
        <w:rPr>
          <w:rFonts w:ascii="Times New Roman" w:hAnsi="Times New Roman" w:cs="Times New Roman"/>
          <w:i/>
          <w:sz w:val="24"/>
          <w:szCs w:val="24"/>
        </w:rPr>
        <w:t>silico</w:t>
      </w:r>
      <w:proofErr w:type="spellEnd"/>
      <w:r>
        <w:rPr>
          <w:rFonts w:ascii="Times New Roman" w:hAnsi="Times New Roman" w:cs="Times New Roman"/>
          <w:sz w:val="24"/>
          <w:szCs w:val="24"/>
        </w:rPr>
        <w:t xml:space="preserve"> </w:t>
      </w:r>
      <w:r w:rsidR="00DF4BE4" w:rsidRPr="00AD2D90">
        <w:rPr>
          <w:rFonts w:ascii="Times New Roman" w:hAnsi="Times New Roman" w:cs="Times New Roman"/>
          <w:sz w:val="24"/>
          <w:szCs w:val="24"/>
        </w:rPr>
        <w:t xml:space="preserve">tools have been developed in order to estimate the potential impact of </w:t>
      </w:r>
      <w:r>
        <w:rPr>
          <w:rFonts w:ascii="Times New Roman" w:hAnsi="Times New Roman" w:cs="Times New Roman"/>
          <w:sz w:val="24"/>
          <w:szCs w:val="24"/>
        </w:rPr>
        <w:t xml:space="preserve">genetic </w:t>
      </w:r>
      <w:r w:rsidR="00DF4BE4" w:rsidRPr="00AD2D90">
        <w:rPr>
          <w:rFonts w:ascii="Times New Roman" w:hAnsi="Times New Roman" w:cs="Times New Roman"/>
          <w:sz w:val="24"/>
          <w:szCs w:val="24"/>
        </w:rPr>
        <w:t xml:space="preserve">variants on gene/protein function. Predicting </w:t>
      </w:r>
      <w:r>
        <w:rPr>
          <w:rFonts w:ascii="Times New Roman" w:hAnsi="Times New Roman" w:cs="Times New Roman"/>
          <w:sz w:val="24"/>
          <w:szCs w:val="24"/>
        </w:rPr>
        <w:t>pathogenicity or deleterious impact</w:t>
      </w:r>
      <w:r w:rsidR="00DF4BE4" w:rsidRPr="00AD2D90">
        <w:rPr>
          <w:rFonts w:ascii="Times New Roman" w:hAnsi="Times New Roman" w:cs="Times New Roman"/>
          <w:sz w:val="24"/>
          <w:szCs w:val="24"/>
        </w:rPr>
        <w:t xml:space="preserve"> can be achieved thr</w:t>
      </w:r>
      <w:r w:rsidR="00901F8B">
        <w:rPr>
          <w:rFonts w:ascii="Times New Roman" w:hAnsi="Times New Roman" w:cs="Times New Roman"/>
          <w:sz w:val="24"/>
          <w:szCs w:val="24"/>
        </w:rPr>
        <w:t xml:space="preserve">ough a variety of algorithms that </w:t>
      </w:r>
      <w:r w:rsidRPr="00AD2D90">
        <w:rPr>
          <w:rFonts w:ascii="Times New Roman" w:hAnsi="Times New Roman" w:cs="Times New Roman"/>
          <w:sz w:val="24"/>
          <w:szCs w:val="24"/>
        </w:rPr>
        <w:t>focus</w:t>
      </w:r>
      <w:r w:rsidR="00DF4BE4" w:rsidRPr="00AD2D90">
        <w:rPr>
          <w:rFonts w:ascii="Times New Roman" w:hAnsi="Times New Roman" w:cs="Times New Roman"/>
          <w:sz w:val="24"/>
          <w:szCs w:val="24"/>
        </w:rPr>
        <w:t xml:space="preserve"> </w:t>
      </w:r>
      <w:r w:rsidR="00901F8B">
        <w:rPr>
          <w:rFonts w:ascii="Times New Roman" w:hAnsi="Times New Roman" w:cs="Times New Roman"/>
          <w:sz w:val="24"/>
          <w:szCs w:val="24"/>
        </w:rPr>
        <w:t>on one</w:t>
      </w:r>
      <w:r w:rsidR="00DF4BE4" w:rsidRPr="00AD2D90">
        <w:rPr>
          <w:rFonts w:ascii="Times New Roman" w:hAnsi="Times New Roman" w:cs="Times New Roman"/>
          <w:sz w:val="24"/>
          <w:szCs w:val="24"/>
        </w:rPr>
        <w:t xml:space="preserve"> </w:t>
      </w:r>
      <w:r w:rsidR="00901F8B">
        <w:rPr>
          <w:rFonts w:ascii="Times New Roman" w:hAnsi="Times New Roman" w:cs="Times New Roman"/>
          <w:sz w:val="24"/>
          <w:szCs w:val="24"/>
        </w:rPr>
        <w:t xml:space="preserve">or more </w:t>
      </w:r>
      <w:r w:rsidR="00DF4BE4" w:rsidRPr="00AD2D90">
        <w:rPr>
          <w:rFonts w:ascii="Times New Roman" w:hAnsi="Times New Roman" w:cs="Times New Roman"/>
          <w:sz w:val="24"/>
          <w:szCs w:val="24"/>
        </w:rPr>
        <w:t xml:space="preserve">specific biological </w:t>
      </w:r>
      <w:r>
        <w:rPr>
          <w:rFonts w:ascii="Times New Roman" w:hAnsi="Times New Roman" w:cs="Times New Roman"/>
          <w:sz w:val="24"/>
          <w:szCs w:val="24"/>
        </w:rPr>
        <w:t>aspect</w:t>
      </w:r>
      <w:r w:rsidR="00901F8B">
        <w:rPr>
          <w:rFonts w:ascii="Times New Roman" w:hAnsi="Times New Roman" w:cs="Times New Roman"/>
          <w:sz w:val="24"/>
          <w:szCs w:val="24"/>
        </w:rPr>
        <w:t xml:space="preserve">(s). </w:t>
      </w:r>
      <w:r>
        <w:rPr>
          <w:rFonts w:ascii="Times New Roman" w:hAnsi="Times New Roman" w:cs="Times New Roman"/>
          <w:sz w:val="24"/>
          <w:szCs w:val="24"/>
        </w:rPr>
        <w:t>T</w:t>
      </w:r>
      <w:r w:rsidR="00DF4BE4" w:rsidRPr="00AD2D90">
        <w:rPr>
          <w:rFonts w:ascii="Times New Roman" w:hAnsi="Times New Roman" w:cs="Times New Roman"/>
          <w:sz w:val="24"/>
          <w:szCs w:val="24"/>
        </w:rPr>
        <w:t xml:space="preserve">hree broad classes of </w:t>
      </w:r>
      <w:r w:rsidR="00DF4BE4">
        <w:rPr>
          <w:rFonts w:ascii="Times New Roman" w:hAnsi="Times New Roman" w:cs="Times New Roman"/>
          <w:sz w:val="24"/>
          <w:szCs w:val="24"/>
        </w:rPr>
        <w:t xml:space="preserve">deleteriousness </w:t>
      </w:r>
      <w:r w:rsidR="00DF4BE4" w:rsidRPr="00AD2D90">
        <w:rPr>
          <w:rFonts w:ascii="Times New Roman" w:hAnsi="Times New Roman" w:cs="Times New Roman"/>
          <w:sz w:val="24"/>
          <w:szCs w:val="24"/>
        </w:rPr>
        <w:t xml:space="preserve">prediction </w:t>
      </w:r>
      <w:r w:rsidR="00DF4BE4">
        <w:rPr>
          <w:rFonts w:ascii="Times New Roman" w:hAnsi="Times New Roman" w:cs="Times New Roman"/>
          <w:sz w:val="24"/>
          <w:szCs w:val="24"/>
        </w:rPr>
        <w:t>metrics</w:t>
      </w:r>
      <w:r>
        <w:rPr>
          <w:rFonts w:ascii="Times New Roman" w:hAnsi="Times New Roman" w:cs="Times New Roman"/>
          <w:sz w:val="24"/>
          <w:szCs w:val="24"/>
        </w:rPr>
        <w:t xml:space="preserve"> are</w:t>
      </w:r>
      <w:r w:rsidR="00DF4BE4" w:rsidRPr="00AD2D90">
        <w:rPr>
          <w:rFonts w:ascii="Times New Roman" w:hAnsi="Times New Roman" w:cs="Times New Roman"/>
          <w:sz w:val="24"/>
          <w:szCs w:val="24"/>
        </w:rPr>
        <w:t>: (i) conservation metrics, (ii) function alteration metrics and (iii) composite scores</w:t>
      </w:r>
      <w:r w:rsidR="00DF4BE4">
        <w:rPr>
          <w:rFonts w:ascii="Times New Roman" w:hAnsi="Times New Roman" w:cs="Times New Roman"/>
          <w:sz w:val="24"/>
          <w:szCs w:val="24"/>
        </w:rPr>
        <w:t>.</w:t>
      </w:r>
      <w:r w:rsidR="00DF41D4">
        <w:rPr>
          <w:rFonts w:ascii="Times New Roman" w:hAnsi="Times New Roman" w:cs="Times New Roman"/>
          <w:sz w:val="24"/>
          <w:szCs w:val="24"/>
        </w:rPr>
        <w:t xml:space="preserve"> </w:t>
      </w:r>
      <w:r w:rsidR="00DF4BE4" w:rsidRPr="00AD2D90">
        <w:rPr>
          <w:rFonts w:ascii="Times New Roman" w:hAnsi="Times New Roman" w:cs="Times New Roman"/>
          <w:sz w:val="24"/>
          <w:szCs w:val="24"/>
        </w:rPr>
        <w:t xml:space="preserve">Conservation metrics such as GERP++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{"citationItems":[{"id":"ITEM-1","itemData":{"DOI":"10.1101/gr.3577405","ISSN":"1088-9051","PMID":"15965027","abstract":"Comparisons of orthologous genomic DNA sequences can be used to characterize regions that have been subject to purifying selection and are enriched for functional elements. We here present the results of such an analysis on an alignment of sequences from 29 mammalian species. The alignment captures approximately 3.9 neutral substitutions per site and spans approximately 1.9 Mbp of the human genome. We identify constrained elements from 3 bp to over 1 kbp in length, covering approximately 5.5% of the human locus. Our estimate for the total amount of nonexonic constraint experienced by this locus is roughly twice that for exonic constraint. Constrained elements tend to cluster, and we identify large constrained regions that correspond well with known functional elements. While constraint density inversely correlates with mobile element density, we also show the presence of unambiguously constrained elements overlapping mammalian ancestral repeats. In addition, we describe a number of elements in this region that have undergone intense purifying selection throughout mammalian evolution, and we show that these important elements are more numerous than previously thought. These results were obtained with Genomic Evolutionary Rate Profiling (GERP), a statistically rigorous and biologically transparent framework for constrained element identification. GERP identifies regions at high resolution that exhibit nucleotide substitution deficits, and measures these deficits as \"rejected substitutions\". Rejected substitutions reflect the intensity of past purifying selection and are used to rank and characterize constrained elements. We anticipate that GERP and the types of analyses it facilitates will provide further insights and improved annotation for the human genome as mammalian genome sequence data become richer.","author":[{"dropping-particle":"","family":"Cooper","given":"Gregory M","non-dropping-particle":"","parse-names":false,"suffix":""},{"dropping-particle":"","family":"Stone","given":"Eric A","non-dropping-particle":"","parse-names":false,"suffix":""},{"dropping-particle":"","family":"Asimenos","given":"George","non-dropping-particle":"","parse-names":false,"suffix":""},{"dropping-particle":"","family":"NISC Comparative Sequencing Program","given":"Eric D.","non-dropping-particle":"","parse-names":false,"suffix":""},{"dropping-particle":"","family":"Green","given":"Eric D","non-dropping-particle":"","parse-names":false,"suffix":""},{"dropping-particle":"","family":"Batzoglou","given":"Serafim","non-dropping-particle":"","parse-names":false,"suffix":""},{"dropping-particle":"","family":"Sidow","given":"Arend","non-dropping-particle":"","parse-names":false,"suffix":""}],"container-title":"Genome research","id":"ITEM-1","issue":"7","issued":{"date-parts":[["2005","7"]]},"page":"901-13","publisher":"Cold Spring Harbor Laboratory Press","title":"Distribution and intensity of constraint in mammalian genomic sequence.","type":"article-journal","volume":"15"},"uris":["http://www.mendeley.com/documents/?uuid=253df2b1-5c9d-30ae-a950-638aba14a010","http://www.mendeley.com/documents/?uuid=2380b25a-c552-4cce-90ef-0eca7aff8138"]}],"mendeley":{"formattedCitation":"[5]","plainTextFormattedCitation":"[5]","previouslyFormattedCitation":"[5]"},"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[5]</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w:t>
      </w:r>
      <w:proofErr w:type="spellStart"/>
      <w:r w:rsidR="00DF4BE4" w:rsidRPr="00AD2D90">
        <w:rPr>
          <w:rFonts w:ascii="Times New Roman" w:hAnsi="Times New Roman" w:cs="Times New Roman"/>
          <w:sz w:val="24"/>
          <w:szCs w:val="24"/>
        </w:rPr>
        <w:t>phastCons</w:t>
      </w:r>
      <w:proofErr w:type="spellEnd"/>
      <w:r w:rsidR="00DF4BE4" w:rsidRPr="00AD2D90">
        <w:rPr>
          <w:rFonts w:ascii="Times New Roman" w:hAnsi="Times New Roman" w:cs="Times New Roman"/>
          <w:sz w:val="24"/>
          <w:szCs w:val="24"/>
        </w:rPr>
        <w:t xml:space="preserve">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{"citationItems":[{"id":"ITEM-1","itemData":{"DOI":"10.1101/gr.3715005","ISSN":"1088-9051","PMID":"16024819","abstract":"We have conducted a comprehensive search for conserved elements in vertebrate genomes, using genome-wide multiple alignments of five vertebrate species (human, mouse, rat, chicken, and Fugu rubripes). Parallel searches have been performed with multiple alignments of four insect species (three species of Drosophila and Anopheles gambiae), two species of Caenorhabditis, and seven species of Saccharomyces. Conserved elements were identified with a computer program called phastCons, which is based on a two-state phylogenetic hidden Markov model (phylo-HMM). PhastCons works by fitting a phylo-HMM to the data by maximum likelihood, subject to constraints designed to calibrate the model across species groups, and then predicting conserved elements based on this model. The predicted elements cover roughly 3%-8% of the human genome (depending on the details of the calibration procedure) and substantially higher fractions of the more compact Drosophila melanogaster (37%-53%), Caenorhabditis elegans (18%-37%), and Saccharaomyces cerevisiae (47%-68%) genomes. From yeasts to vertebrates, in order of increasing genome size and general biological complexity, increasing fractions of conserved bases are found to lie outside of the exons of known protein-coding genes. In all groups, the most highly conserved elements (HCEs), by log-odds score, are hundreds or thousands of bases long. These elements share certain properties with ultraconserved elements, but they tend to be longer and less perfectly conserved, and they overlap genes of somewhat different functional categories. In vertebrates, HCEs are associated with the 3' UTRs of regulatory genes, stable gene deserts, and megabase-sized regions rich in moderately conserved noncoding sequences. Noncoding HCEs also show strong statistical evidence of an enrichment for RNA secondary structure.","author":[{"dropping-particle":"","family":"Siepel","given":"Adam","non-dropping-particle":"","parse-names":false,"suffix":""},{"dropping-particle":"","family":"Bejerano","given":"Gill","non-dropping-particle":"","parse-names":false,"suffix":""},{"dropping-particle":"","family":"Pedersen","given":"Jakob S","non-dropping-particle":"","parse-names":false,"suffix":""},{"dropping-particle":"","family":"Hinrichs","given":"Angie S","non-dropping-particle":"","parse-names":false,"suffix":""},{"dropping-particle":"","family":"Hou","given":"Minmei","non-dropping-particle":"","parse-names":false,"suffix":""},{"dropping-particle":"","family":"Rosenbloom","given":"Kate","non-dropping-particle":"","parse-names":false,"suffix":""},{"dropping-particle":"","family":"Clawson","given":"Hiram","non-dropping-particle":"","parse-names":false,"suffix":""},{"dropping-particle":"","family":"Spieth","given":"John","non-dropping-particle":"","parse-names":false,"suffix":""},{"dropping-particle":"","family":"Hillier","given":"Ladeana W","non-dropping-particle":"","parse-names":false,"suffix":""},{"dropping-particle":"","family":"Richards","given":"Stephen","non-dropping-particle":"","parse-names":false,"suffix":""},{"dropping-particle":"","family":"Weinstock","given":"George M","non-dropping-particle":"","parse-names":false,"suffix":""},{"dropping-particle":"","family":"Wilson","given":"Richard K","non-dropping-particle":"","parse-names":false,"suffix":""},{"dropping-particle":"","family":"Gibbs","given":"Richard A","non-dropping-particle":"","parse-names":false,"suffix":""},{"dropping-particle":"","family":"Kent","given":"W James","non-dropping-particle":"","parse-names":false,"suffix":""},{"dropping-particle":"","family":"Miller","given":"Webb","non-dropping-particle":"","parse-names":false,"suffix":""},{"dropping-particle":"","family":"Haussler","given":"David","non-dropping-particle":"","parse-names":false,"suffix":""}],"container-title":"Genome research","id":"ITEM-1","issue":"8","issued":{"date-parts":[["2005","8"]]},"page":"1034-50","publisher":"Cold Spring Harbor Laboratory Press","title":"Evolutionarily conserved elements in vertebrate, insect, worm, and yeast genomes.","type":"article-journal","volume":"15"},"uris":["http://www.mendeley.com/documents/?uuid=26d7304b-f8a7-34d6-add2-435feb463020","http://www.mendeley.com/documents/?uuid=67ccce0e-f4fc-4bb7-b7ba-f2f85e27f65b"]}],"mendeley":{"formattedCitation":"[6]","plainTextFormattedCitation":"[6]","previouslyFormattedCitation":"[6]"},"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[6]</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and </w:t>
      </w:r>
      <w:proofErr w:type="spellStart"/>
      <w:r w:rsidR="00DF4BE4" w:rsidRPr="00AD2D90">
        <w:rPr>
          <w:rFonts w:ascii="Times New Roman" w:hAnsi="Times New Roman" w:cs="Times New Roman"/>
          <w:sz w:val="24"/>
          <w:szCs w:val="24"/>
        </w:rPr>
        <w:t>phyloP</w:t>
      </w:r>
      <w:proofErr w:type="spellEnd"/>
      <w:r w:rsidR="00DF4BE4" w:rsidRPr="00AD2D90">
        <w:rPr>
          <w:rFonts w:ascii="Times New Roman" w:hAnsi="Times New Roman" w:cs="Times New Roman"/>
          <w:sz w:val="24"/>
          <w:szCs w:val="24"/>
        </w:rPr>
        <w:t xml:space="preserve">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{"citationItems":[{"id":"ITEM-1","itemData":{"DOI":"10.1101/gr.097857.109","ISSN":"1549-5469","PMID":"19858363","abstract":"Methods for detecting nucleotide substitution rates that are faster or slower than expected under neutral drift are widely used to identify candidate functional elements in genomic sequences. However, most existing methods consider either reductions (conservation) or increases (acceleration) in rate but not both, or assume that selection acts uniformly across the branches of a phylogeny. Here we examine the more general problem of detecting departures from the neutral rate of substitution in either direction, possibly in a clade-specific manner. We consider four statistical, phylogenetic tests for addressing this problem: a likelihood ratio test, a score test, a test based on exact distributions of numbers of substitutions, and the genomic evolutionary rate profiling (GERP) test. All four tests have been implemented in a freely available program called phyloP. Based on extensive simulation experiments, these tests are remarkably similar in statistical power. With 36 mammalian species, they all appear to be capable of fairly good sensitivity with low false-positive rates in detecting strong selection at individual nucleotides, moderate selection in 3-bp elements, and weaker or clade-specific selection in longer elements. By applying phyloP to mammalian multiple alignments from the ENCODE project, we shed light on patterns of conservation/acceleration in known and predicted functional elements, approximate fractions of sites subject to constraint, and differences in clade-specific selection in the primate and glires clades. We also describe new \"Conservation\" tracks in the UCSC Genome Browser that display both phyloP and phastCons scores for genome-wide alignments of 44 vertebrate species.","author":[{"dropping-particle":"","family":"Pollard","given":"Katherine S","non-dropping-particle":"","parse-names":false,"suffix":""},{"dropping-particle":"","family":"Hubisz","given":"Melissa J","non-dropping-particle":"","parse-names":false,"suffix":""},{"dropping-particle":"","family":"Rosenbloom","given":"Kate R","non-dropping-particle":"","parse-names":false,"suffix":""},{"dropping-particle":"","family":"Siepel","given":"Adam","non-dropping-particle":"","parse-names":false,"suffix":""}],"container-title":"Genome research","id":"ITEM-1","issue":"1","issued":{"date-parts":[["2010","1"]]},"page":"110-21","publisher":"Cold Spring Harbor Laboratory Press","title":"Detection of nonneutral substitution rates on mammalian phylogenies.","type":"article-journal","volume":"20"},"uris":["http://www.mendeley.com/documents/?uuid=cc491bfc-cacb-34d7-ac57-c025263ea345","http://www.mendeley.com/documents/?uuid=95de32d3-3214-4a31-9767-5b95a6730f5f"]}],"mendeley":{"formattedCitation":"[7]","plainTextFormattedCitation":"[7]","previouslyFormattedCitation":"[7]"},"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[7]</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assign a high deleteriousness to variants </w:t>
      </w:r>
      <w:r w:rsidR="00DF4BE4">
        <w:rPr>
          <w:rFonts w:ascii="Times New Roman" w:hAnsi="Times New Roman" w:cs="Times New Roman"/>
          <w:sz w:val="24"/>
          <w:szCs w:val="24"/>
        </w:rPr>
        <w:t>where</w:t>
      </w:r>
      <w:r w:rsidR="00DF4BE4" w:rsidRPr="00AD2D90">
        <w:rPr>
          <w:rFonts w:ascii="Times New Roman" w:hAnsi="Times New Roman" w:cs="Times New Roman"/>
          <w:sz w:val="24"/>
          <w:szCs w:val="24"/>
        </w:rPr>
        <w:t xml:space="preserve"> </w:t>
      </w:r>
      <w:r>
        <w:rPr>
          <w:rFonts w:ascii="Times New Roman" w:hAnsi="Times New Roman" w:cs="Times New Roman"/>
          <w:sz w:val="24"/>
          <w:szCs w:val="24"/>
        </w:rPr>
        <w:t>the homologous position in other species</w:t>
      </w:r>
      <w:r w:rsidR="00DF4BE4" w:rsidRPr="00AD2D90">
        <w:rPr>
          <w:rFonts w:ascii="Times New Roman" w:hAnsi="Times New Roman" w:cs="Times New Roman"/>
          <w:sz w:val="24"/>
          <w:szCs w:val="24"/>
        </w:rPr>
        <w:t xml:space="preserve"> has remained constrained over evolutionary history. </w:t>
      </w:r>
      <w:r>
        <w:rPr>
          <w:rFonts w:ascii="Times New Roman" w:hAnsi="Times New Roman" w:cs="Times New Roman"/>
          <w:sz w:val="24"/>
          <w:szCs w:val="24"/>
        </w:rPr>
        <w:t>S</w:t>
      </w:r>
      <w:r w:rsidR="00DF4BE4" w:rsidRPr="00AD2D90">
        <w:rPr>
          <w:rFonts w:ascii="Times New Roman" w:hAnsi="Times New Roman" w:cs="Times New Roman"/>
          <w:sz w:val="24"/>
          <w:szCs w:val="24"/>
        </w:rPr>
        <w:t>cores focused on predicting the potential disruption of protein functionality</w:t>
      </w:r>
      <w:r>
        <w:rPr>
          <w:rFonts w:ascii="Times New Roman" w:hAnsi="Times New Roman" w:cs="Times New Roman"/>
          <w:sz w:val="24"/>
          <w:szCs w:val="24"/>
        </w:rPr>
        <w:t>, for example through alteration of</w:t>
      </w:r>
      <w:r w:rsidR="00DF4BE4" w:rsidRPr="00AD2D90">
        <w:rPr>
          <w:rFonts w:ascii="Times New Roman" w:hAnsi="Times New Roman" w:cs="Times New Roman"/>
          <w:sz w:val="24"/>
          <w:szCs w:val="24"/>
        </w:rPr>
        <w:t xml:space="preserve"> </w:t>
      </w:r>
      <w:r>
        <w:rPr>
          <w:rFonts w:ascii="Times New Roman" w:hAnsi="Times New Roman" w:cs="Times New Roman"/>
          <w:sz w:val="24"/>
          <w:szCs w:val="24"/>
        </w:rPr>
        <w:t xml:space="preserve">resultant protein amino acid </w:t>
      </w:r>
      <w:r>
        <w:rPr>
          <w:rFonts w:ascii="Times New Roman" w:hAnsi="Times New Roman" w:cs="Times New Roman"/>
          <w:sz w:val="24"/>
          <w:szCs w:val="24"/>
        </w:rPr>
        <w:lastRenderedPageBreak/>
        <w:t>sequence,</w:t>
      </w:r>
      <w:r w:rsidR="00DF4BE4" w:rsidRPr="00AD2D90">
        <w:rPr>
          <w:rFonts w:ascii="Times New Roman" w:hAnsi="Times New Roman" w:cs="Times New Roman"/>
          <w:sz w:val="24"/>
          <w:szCs w:val="24"/>
        </w:rPr>
        <w:t xml:space="preserve"> </w:t>
      </w:r>
      <w:r>
        <w:rPr>
          <w:rFonts w:ascii="Times New Roman" w:hAnsi="Times New Roman" w:cs="Times New Roman"/>
          <w:sz w:val="24"/>
          <w:szCs w:val="24"/>
        </w:rPr>
        <w:t>include</w:t>
      </w:r>
      <w:r w:rsidR="00DF4BE4" w:rsidRPr="00AD2D90">
        <w:rPr>
          <w:rFonts w:ascii="Times New Roman" w:hAnsi="Times New Roman" w:cs="Times New Roman"/>
          <w:sz w:val="24"/>
          <w:szCs w:val="24"/>
        </w:rPr>
        <w:t xml:space="preserve"> SIFT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{"citationItems":[{"id":"ITEM-1","itemData":{"DOI":"10.1093/nar/gks539","ISSN":"1362-4962","PMID":"22689647","abstract":"The Sorting Intolerant from Tolerant (SIFT) algorithm predicts the effect of coding variants on protein function. It was first introduced in 2001, with a corresponding website that provides users with predictions on their variants. Since its release, SIFT has become one of the standard tools for characterizing missense variation. We have updated SIFT's genome-wide prediction tool since our last publication in 2009, and added new features to the insertion/deletion (indel) tool. We also show accuracy metrics on independent data sets. The original developers have hosted the SIFT web server at FHCRC, JCVI and the web server is currently located at BII. The URL is http://sift-dna.org (24 May 2012, date last accessed).","author":[{"dropping-particle":"","family":"Sim","given":"Ngak-Leng","non-dropping-particle":"","parse-names":false,"suffix":""},{"dropping-particle":"","family":"Kumar","given":"Prateek","non-dropping-particle":"","parse-names":false,"suffix":""},{"dropping-particle":"","family":"Hu","given":"Jing","non-dropping-particle":"","parse-names":false,"suffix":""},{"dropping-particle":"","family":"Henikoff","given":"Steven","non-dropping-particle":"","parse-names":false,"suffix":""},{"dropping-particle":"","family":"Schneider","given":"Georg","non-dropping-particle":"","parse-names":false,"suffix":""},{"dropping-particle":"","family":"Ng","given":"Pauline C","non-dropping-particle":"","parse-names":false,"suffix":""}],"container-title":"Nucleic acids research","id":"ITEM-1","issue":"Web Server issue","issued":{"date-parts":[["2012","7"]]},"page":"W452-7","title":"SIFT web server: predicting effects of amino acid substitutions on proteins.","type":"article-journal","volume":"40"},"uris":["http://www.mendeley.com/documents/?uuid=b6eaf88b-3b4d-495a-8959-f0a136f00dd2","http://www.mendeley.com/documents/?uuid=e28c74c3-a4a2-411e-9ad4-c9a887ba1504"]}],"mendeley":{"formattedCitation":"[8]","plainTextFormattedCitation":"[8]","previouslyFormattedCitation":"[8]"},"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[8]</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FATHMM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{"citationItems":[{"id":"ITEM-1","itemData":{"DOI":"10.1002/humu.22225","ISSN":"1098-1004","PMID":"23033316","abstract":"The rate at which nonsynonymous single nucleotide polymorphisms (nsSNPs) are being identified in the human genome is increasing dramatically owing to advances in whole-genome/whole-exome sequencing technologies. Automated methods capable of accurately and reliably distinguishing between pathogenic and functionally neutral nsSNPs are therefore assuming ever-increasing importance. Here, we describe the Functional Analysis Through Hidden Markov Models (FATHMM) software and server: a species-independent method with optional species-specific weightings for the prediction of the functional effects of protein missense variants. Using a model weighted for human mutations, we obtained performance accuracies that outperformed traditional prediction methods (i.e., SIFT, PolyPhen, and PANTHER) on two separate benchmarks. Furthermore, in one benchmark, we achieve performance accuracies that outperform current state-of-the-art prediction methods (i.e., SNPs&amp;GO and MutPred). We demonstrate that FATHMM can be efficiently applied to high-throughput/large-scale human and nonhuman genome sequencing projects with the added benefit of phenotypic outcome associations. To illustrate this, we evaluated nsSNPs in wheat (Triticum spp.) to identify some of the important genetic variants responsible for the phenotypic differences introduced by intense selection during domestication. A Web-based implementation of FATHMM, including a high-throughput batch facility and a downloadable standalone package, is available at http://fathmm.biocompute.org.uk.","author":[{"dropping-particle":"","family":"Shihab","given":"Hashem A","non-dropping-particle":"","parse-names":false,"suffix":""},{"dropping-particle":"","family":"Gough","given":"Julian","non-dropping-particle":"","parse-names":false,"suffix":""},{"dropping-particle":"","family":"Cooper","given":"David N","non-dropping-particle":"","parse-names":false,"suffix":""},{"dropping-particle":"","family":"Stenson","given":"Peter D","non-dropping-particle":"","parse-names":false,"suffix":""},{"dropping-particle":"","family":"Barker","given":"Gary L A","non-dropping-particle":"","parse-names":false,"suffix":""},{"dropping-particle":"","family":"Edwards","given":"Keith J","non-dropping-particle":"","parse-names":false,"suffix":""},{"dropping-particle":"","family":"Day","given":"Ian N M","non-dropping-particle":"","parse-names":false,"suffix":""},{"dropping-particle":"","family":"Gaunt","given":"Tom R","non-dropping-particle":"","parse-names":false,"suffix":""}],"container-title":"Human mutation","id":"ITEM-1","issue":"1","issued":{"date-parts":[["2013","1"]]},"page":"57-65","title":"Predicting the functional, molecular, and phenotypic consequences of amino acid substitutions using hidden Markov models.","type":"article-journal","volume":"34"},"uris":["http://www.mendeley.com/documents/?uuid=64ef263d-2ee4-41db-8def-9516035c363b","http://www.mendeley.com/documents/?uuid=9da165cb-5e1d-4536-8d89-0a0fb9a82aae"]}],"mendeley":{"formattedCitation":"[9]","plainTextFormattedCitation":"[9]","previouslyFormattedCitation":"[9]"},"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[9]</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w:t>
      </w:r>
      <w:proofErr w:type="spellStart"/>
      <w:r w:rsidR="00DF4BE4" w:rsidRPr="00AD2D90">
        <w:rPr>
          <w:rFonts w:ascii="Times New Roman" w:hAnsi="Times New Roman" w:cs="Times New Roman"/>
          <w:sz w:val="24"/>
          <w:szCs w:val="24"/>
        </w:rPr>
        <w:t>fathmm</w:t>
      </w:r>
      <w:proofErr w:type="spellEnd"/>
      <w:r w:rsidR="00DF4BE4" w:rsidRPr="00AD2D90">
        <w:rPr>
          <w:rFonts w:ascii="Times New Roman" w:hAnsi="Times New Roman" w:cs="Times New Roman"/>
          <w:sz w:val="24"/>
          <w:szCs w:val="24"/>
        </w:rPr>
        <w:t xml:space="preserve">-MKL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{"citationItems":[{"id":"ITEM-1","itemData":{"DOI":"10.1093/bioinformatics/btv009","ISSN":"1460-2059","PMID":"25583119","abstract":"MOTIVATION Technological advances have enabled the identification of an increasingly large spectrum of single nucleotide variants within the human genome, many of which may be associated with monogenic disease or complex traits. Here, we propose an integrative approach, named FATHMM-MKL, to predict the functional consequences of both coding and non-coding sequence variants. Our method utilizes various genomic annotations, which have recently become available, and learns to weight the significance of each component annotation source. RESULTS We show that our method outperforms current state-of-the-art algorithms, CADD and GWAVA, when predicting the functional consequences of non-coding variants. In addition, FATHMM-MKL is comparable to the best of these algorithms when predicting the impact of coding variants. The method includes a confidence measure to rank order predictions.","author":[{"dropping-particle":"","family":"Shihab","given":"Hashem A.","non-dropping-particle":"","parse-names":false,"suffix":""},{"dropping-particle":"","family":"Rogers","given":"Mark F.","non-dropping-particle":"","parse-names":false,"suffix":""},{"dropping-particle":"","family":"Gough","given":"Julian","non-dropping-particle":"","parse-names":false,"suffix":""},{"dropping-particle":"","family":"Mort","given":"Matthew","non-dropping-particle":"","parse-names":false,"suffix":""},{"dropping-particle":"","family":"Cooper","given":"David N.","non-dropping-particle":"","parse-names":false,"suffix":""},{"dropping-particle":"","family":"Day","given":"Ian N. M.","non-dropping-particle":"","parse-names":false,"suffix":""},{"dropping-particle":"","family":"Gaunt","given":"Tom R.","non-dropping-particle":"","parse-names":false,"suffix":""},{"dropping-particle":"","family":"Campbell","given":"Colin","non-dropping-particle":"","parse-names":false,"suffix":""}],"container-title":"Bioinformatics","id":"ITEM-1","issue":"10","issued":{"date-parts":[["2015","5","15"]]},"page":"1536-1543","title":"An integrative approach to predicting the functional effects of non-coding and coding sequence variation","type":"article-journal","volume":"31"},"uris":["http://www.mendeley.com/documents/?uuid=91c0fd6e-65b2-39df-be91-50a8b9c4b692","http://www.mendeley.com/documents/?uuid=8c682b7f-3604-42e5-8778-8e574bb67749"]}],"mendeley":{"formattedCitation":"[10]","plainTextFormattedCitation":"[10]","previouslyFormattedCitation":"[10]"},"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[10]</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PolyPhen2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{"citationItems":[{"id":"ITEM-1","itemData":{"DOI":"10.1038/nmeth0410-248","ISSN":"1548-7105","PMID":"20354512","author":[{"dropping-particle":"","family":"Adzhubei","given":"Ivan A","non-dropping-particle":"","parse-names":false,"suffix":""},{"dropping-particle":"","family":"Schmidt","given":"Steffen","non-dropping-particle":"","parse-names":false,"suffix":""},{"dropping-particle":"","family":"Peshkin","given":"Leonid","non-dropping-particle":"","parse-names":false,"suffix":""},{"dropping-particle":"","family":"Ramensky","given":"Vasily E","non-dropping-particle":"","parse-names":false,"suffix":""},{"dropping-particle":"","family":"Gerasimova","given":"Anna","non-dropping-particle":"","parse-names":false,"suffix":""},{"dropping-particle":"","family":"Bork","given":"Peer","non-dropping-particle":"","parse-names":false,"suffix":""},{"dropping-particle":"","family":"Kondrashov","given":"Alexey S","non-dropping-particle":"","parse-names":false,"suffix":""},{"dropping-particle":"","family":"Sunyaev","given":"Shamil R","non-dropping-particle":"","parse-names":false,"suffix":""}],"container-title":"Nature methods","id":"ITEM-1","issue":"4","issued":{"date-parts":[["2010","4"]]},"page":"248-9","title":"A method and server for predicting damaging missense mutations.","type":"article-journal","volume":"7"},"uris":["http://www.mendeley.com/documents/?uuid=a5717d86-ea72-4633-a364-2d0b6def3bd7","http://www.mendeley.com/documents/?uuid=bb6f75f0-d5fc-4d71-93c6-da8a71bc1a74"]}],"mendeley":{"formattedCitation":"[11]","plainTextFormattedCitation":"[11]","previouslyFormattedCitation":"[11]"},"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[11]</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w:t>
      </w:r>
      <w:proofErr w:type="spellStart"/>
      <w:r w:rsidR="00DF4BE4" w:rsidRPr="00AD2D90">
        <w:rPr>
          <w:rFonts w:ascii="Times New Roman" w:hAnsi="Times New Roman" w:cs="Times New Roman"/>
          <w:sz w:val="24"/>
          <w:szCs w:val="24"/>
        </w:rPr>
        <w:t>MutationTaster</w:t>
      </w:r>
      <w:proofErr w:type="spellEnd"/>
      <w:r w:rsidR="00DF4BE4" w:rsidRPr="00AD2D90">
        <w:rPr>
          <w:rFonts w:ascii="Times New Roman" w:hAnsi="Times New Roman" w:cs="Times New Roman"/>
          <w:sz w:val="24"/>
          <w:szCs w:val="24"/>
        </w:rPr>
        <w:t xml:space="preserve">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{"citationItems":[{"id":"ITEM-1","itemData":{"DOI":"10.1038/nmeth.2890","ISSN":"1548-7091","author":[{"dropping-particle":"","family":"Schwarz","given":"Jana Marie","non-dropping-particle":"","parse-names":false,"suffix":""},{"dropping-particle":"","family":"Cooper","given":"David N","non-dropping-particle":"","parse-names":false,"suffix":""},{"dropping-particle":"","family":"Schuelke","given":"Markus","non-dropping-particle":"","parse-names":false,"suffix":""},{"dropping-particle":"","family":"Seelow","given":"Dominik","non-dropping-particle":"","parse-names":false,"suffix":""}],"container-title":"Nature Methods","id":"ITEM-1","issue":"4","issued":{"date-parts":[["2014","3","28"]]},"page":"361-362","publisher":"Nature Research","title":"MutationTaster2: mutation prediction for the deep-sequencing age","type":"article-journal","volume":"11"},"uris":["http://www.mendeley.com/documents/?uuid=5f0b3fdf-e837-3f46-b3b1-6ae1dee9a577","http://www.mendeley.com/documents/?uuid=3e6bbf77-46d6-423b-9d0e-c5904deb745b"]}],"mendeley":{"formattedCitation":"[12]","plainTextFormattedCitation":"[12]","previouslyFormattedCitation":"[12]"},"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[12]</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PROVEAN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 xml:space="preserve">ADDIN CSL_CITATION {"citationItems":[{"id":"ITEM-1","itemData":{"DOI":"10.1371/journal.pone.0046688","ISSN":"1932-6203","PMID":"23056405","abstract":"As next-generation sequencing projects generate massive genome-wide sequence variation data, bioinformatics tools are being developed to provide computational predictions on the functional effects of sequence variations and narrow down the search of casual variants for disease phenotypes. Different classes of sequence variations at the nucleotide level are involved in human diseases, including substitutions, insertions, deletions, frameshifts, and non-sense mutations. Frameshifts and non-sense mutations are likely to cause a negative effect on protein function. Existing prediction tools primarily focus on studying the deleterious effects of single amino acid substitutions through examining amino acid conservation at the position of interest among related sequences, an approach that is not directly applicable to insertions or deletions. Here, we introduce a versatile alignment-based score as a new metric to predict the damaging effects of variations not limited to single amino acid substitutions but also in-frame insertions, deletions, and multiple amino acid substitutions. This alignment-based score measures the change in sequence similarity of a query sequence to a protein sequence homolog before and after the introduction of an amino acid variation to the query sequence. Our results showed that the scoring scheme performs well in separating disease-associated variants (n = 21,662) from common polymorphisms (n = 37,022) for UniProt human protein variations, and also in separating deleterious variants (n = 15,179) from neutral variants (n = 17,891) for UniProt non-human protein variations. In our approach, the area under the receiver operating characteristic curve (AUC) for the human and non-human protein variation datasets is </w:instrText>
      </w:r>
      <w:r w:rsidR="00B02FF2">
        <w:rPr>
          <w:rFonts w:ascii="Cambria Math" w:hAnsi="Cambria Math" w:cs="Cambria Math"/>
          <w:sz w:val="24"/>
          <w:szCs w:val="24"/>
        </w:rPr>
        <w:instrText>∼</w:instrText>
      </w:r>
      <w:r w:rsidR="00B02FF2">
        <w:rPr>
          <w:rFonts w:ascii="Times New Roman" w:hAnsi="Times New Roman" w:cs="Times New Roman"/>
          <w:sz w:val="24"/>
          <w:szCs w:val="24"/>
        </w:rPr>
        <w:instrText>0.85. We also observed that the alignment-based score correlates with the deleteriousness of a sequence variation. In summary, we have developed a new algorithm, PROVEAN (Protein Variation Effect Analyzer), which provides a generalized approach to predict the functional effects of protein sequence variations including single or multiple amino acid substitutions, and in-frame insertions and deletions. The PROVEAN tool is available online at http://provean.jcvi.org.","author":[{"dropping-particle":"","family":"Choi","given":"Yongwook","non-dropping-particle":"","parse-names":false,"suffix":""},{"dropping-particle":"","family":"Sims","given":"Gregory E","non-dropping-particle":"","parse-names":false,"suffix":""},{"dropping-particle":"","family":"Murphy","given":"Sean","non-dropping-particle":"","parse-names":false,"suffix":""},{"dropping-particle":"","family":"Miller","given":"Jason R","non-dropping-particle":"","parse-names":false,"suffix":""},{"dropping-particle":"","family":"Chan","given":"Agnes P","non-dropping-particle":"","parse-names":false,"suffix":""}],"container-title":"PloS one","id":"ITEM-1","issue":"10","issued":{"date-parts":[["2012","1"]]},"page":"e46688","publisher":"Public Library of Science","title":"Predicting the functional effect of amino acid substitutions and indels.","type":"article-journal","volume":"7"},"uris":["http://www.mendeley.com/documents/?uuid=bc3382ac-72cd-4961-a7a1-fdfa5ccbc262"]}],"mendeley":{"formattedCitation":"[13]","plainTextFormattedCitation":"[13]","previouslyFormattedCitation":"[13]"},"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[13]</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and VEST3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{"citationItems":[{"id":"ITEM-1","itemData":{"DOI":"10.1186/1471-2164-14-S3-S3","ISSN":"1471-2164","PMID":"23819870","abstract":"BACKGROUND Whole exome sequencing studies identify hundreds to thousands of rare protein coding variants of ambiguous significance for human health. Computational tools are needed to accelerate the identification of specific variants and genes that contribute to human disease. RESULTS We have developed the Variant Effect Scoring Tool (VEST), a supervised machine learning-based classifier, to prioritize rare missense variants with likely involvement in human disease. The VEST classifier training set comprised ~ 45,000 disease mutations from the latest Human Gene Mutation Database release and another ~45,000 high frequency (allele frequency &gt;1%) putatively neutral missense variants from the Exome Sequencing Project. VEST outperforms some of the most popular methods for prioritizing missense variants in carefully designed holdout benchmarking experiments (VEST ROC AUC = 0.91, PolyPhen2 ROC AUC = 0.86, SIFT4.0 ROC AUC = 0.84). VEST estimates variant score p-values against a null distribution of VEST scores for neutral variants not included in the VEST training set. These p-values can be aggregated at the gene level across multiple disease exomes to rank genes for probable disease involvement. We tested the ability of an aggregate VEST gene score to identify candidate Mendelian disease genes, based on whole-exome sequencing of a small number of disease cases. We used whole-exome data for two Mendelian disorders for which the causal gene is known. Considering only genes that contained variants in all cases, the VEST gene score ranked dihydroorotate dehydrogenase (DHODH) number 2 of 2253 genes in four cases of Miller syndrome, and myosin-3 (MYH3) number 2 of 2313 genes in three cases of Freeman Sheldon syndrome. CONCLUSIONS Our results demonstrate the potential power gain of aggregating bioinformatics variant scores into gene-level scores and the general utility of bioinformatics in assisting the search for disease genes in large-scale exome sequencing studies. VEST is available as a stand-alone software package at http://wiki.chasmsoftware.org and is hosted by the CRAVAT web server at http://www.cravat.us.","author":[{"dropping-particle":"","family":"Carter","given":"Hannah","non-dropping-particle":"","parse-names":false,"suffix":""},{"dropping-particle":"","family":"Douville","given":"Christopher","non-dropping-particle":"","parse-names":false,"suffix":""},{"dropping-particle":"","family":"Stenson","given":"Peter D","non-dropping-particle":"","parse-names":false,"suffix":""},{"dropping-particle":"","family":"Cooper","given":"David N","non-dropping-particle":"","parse-names":false,"suffix":""},{"dropping-particle":"","family":"Karchin","given":"Rachel","non-dropping-particle":"","parse-names":false,"suffix":""}],"container-title":"BMC Genomics","id":"ITEM-1","issue":"Suppl 3","issued":{"date-parts":[["2013"]]},"page":"S3","title":"Identifying Mendelian disease genes with the Variant Effect Scoring Tool","type":"article-journal","volume":"14"},"uris":["http://www.mendeley.com/documents/?uuid=076e0ece-32cf-3ae6-a021-9bc36c416010"]}],"mendeley":{"formattedCitation":"[14]","plainTextFormattedCitation":"[14]","previouslyFormattedCitation":"[14]"},"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[14]</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w:t>
      </w:r>
    </w:p>
    <w:p w14:paraId="46F4CB2E" w14:textId="52882E58" w:rsidR="00DF4BE4" w:rsidRPr="00AD2D90" w:rsidRDefault="008C04E7" w:rsidP="00DF4BE4">
      <w:pPr>
        <w:spacing w:line="480" w:lineRule="auto"/>
        <w:rPr>
          <w:rFonts w:ascii="Times New Roman" w:hAnsi="Times New Roman" w:cs="Times New Roman"/>
          <w:sz w:val="24"/>
          <w:szCs w:val="24"/>
        </w:rPr>
      </w:pPr>
      <w:r>
        <w:rPr>
          <w:rFonts w:ascii="Times New Roman" w:hAnsi="Times New Roman" w:cs="Times New Roman"/>
          <w:sz w:val="24"/>
          <w:szCs w:val="24"/>
        </w:rPr>
        <w:t xml:space="preserve">To date, no single </w:t>
      </w:r>
      <w:r w:rsidRPr="004F008E">
        <w:rPr>
          <w:rFonts w:ascii="Times New Roman" w:hAnsi="Times New Roman" w:cs="Times New Roman"/>
          <w:i/>
          <w:sz w:val="24"/>
          <w:szCs w:val="24"/>
        </w:rPr>
        <w:t xml:space="preserve">in </w:t>
      </w:r>
      <w:proofErr w:type="spellStart"/>
      <w:r w:rsidRPr="004F008E">
        <w:rPr>
          <w:rFonts w:ascii="Times New Roman" w:hAnsi="Times New Roman" w:cs="Times New Roman"/>
          <w:i/>
          <w:sz w:val="24"/>
          <w:szCs w:val="24"/>
        </w:rPr>
        <w:t>silico</w:t>
      </w:r>
      <w:proofErr w:type="spellEnd"/>
      <w:r w:rsidR="00D03CEF">
        <w:rPr>
          <w:rFonts w:ascii="Times New Roman" w:hAnsi="Times New Roman" w:cs="Times New Roman"/>
          <w:sz w:val="24"/>
          <w:szCs w:val="24"/>
        </w:rPr>
        <w:t xml:space="preserve"> metric has proven</w:t>
      </w:r>
      <w:r w:rsidR="00302CBF">
        <w:rPr>
          <w:rFonts w:ascii="Times New Roman" w:hAnsi="Times New Roman" w:cs="Times New Roman"/>
          <w:sz w:val="24"/>
          <w:szCs w:val="24"/>
        </w:rPr>
        <w:t xml:space="preserve"> unilateral</w:t>
      </w:r>
      <w:r>
        <w:rPr>
          <w:rFonts w:ascii="Times New Roman" w:hAnsi="Times New Roman" w:cs="Times New Roman"/>
          <w:sz w:val="24"/>
          <w:szCs w:val="24"/>
        </w:rPr>
        <w:t xml:space="preserve"> superior</w:t>
      </w:r>
      <w:r w:rsidR="00D03CEF">
        <w:rPr>
          <w:rFonts w:ascii="Times New Roman" w:hAnsi="Times New Roman" w:cs="Times New Roman"/>
          <w:sz w:val="24"/>
          <w:szCs w:val="24"/>
        </w:rPr>
        <w:t>ity</w:t>
      </w:r>
      <w:r>
        <w:rPr>
          <w:rFonts w:ascii="Times New Roman" w:hAnsi="Times New Roman" w:cs="Times New Roman"/>
          <w:sz w:val="24"/>
          <w:szCs w:val="24"/>
        </w:rPr>
        <w:t xml:space="preserve"> </w:t>
      </w:r>
      <w:r w:rsidR="00DF41D4">
        <w:rPr>
          <w:rFonts w:ascii="Times New Roman" w:hAnsi="Times New Roman" w:cs="Times New Roman"/>
          <w:sz w:val="24"/>
          <w:szCs w:val="24"/>
        </w:rPr>
        <w:t>in estimating consequent severity</w:t>
      </w:r>
      <w:r w:rsidR="00D03CEF">
        <w:rPr>
          <w:rFonts w:ascii="Times New Roman" w:hAnsi="Times New Roman" w:cs="Times New Roman"/>
          <w:sz w:val="24"/>
          <w:szCs w:val="24"/>
        </w:rPr>
        <w:t>,</w:t>
      </w:r>
      <w:r w:rsidR="00DF41D4">
        <w:rPr>
          <w:rFonts w:ascii="Times New Roman" w:hAnsi="Times New Roman" w:cs="Times New Roman"/>
          <w:sz w:val="24"/>
          <w:szCs w:val="24"/>
        </w:rPr>
        <w:t xml:space="preserve"> despite an expanding list</w:t>
      </w:r>
      <w:r w:rsidR="00DF4BE4">
        <w:rPr>
          <w:rFonts w:ascii="Times New Roman" w:hAnsi="Times New Roman" w:cs="Times New Roman"/>
          <w:sz w:val="24"/>
          <w:szCs w:val="24"/>
        </w:rPr>
        <w:t xml:space="preserve"> </w:t>
      </w:r>
      <w:r w:rsidR="00B156A5">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{"citationItems":[{"id":"ITEM-1","itemData":{"DOI":"10.1002/0471142905.hg0615s88","ISSN":"1934-8258","PMID":"26724722","abstract":"This unit describes the concepts and practical techniques for annotating genomic variants in the human genome to estimate their functional significance. With the rapid increase of available whole exome and whole genome sequencing information for human studies, annotation techniques have become progressively more important for highlighting and prioritizing nucleotide variants and their potential impact on genes and other genetic constructs. Here, we present an overview of different types of variant annotation approaches and elaborate on their foundations, assumptions, and the downstream consequences of their use. Computational approaches and tools to assign annotations and to identify variants are reviewed. Further, the general philosophy of assigning potential function to a genetic change within the biological context of a disease is discussed.","author":[{"dropping-particle":"","family":"Butkiewicz","given":"Mariusz","non-dropping-particle":"","parse-names":false,"suffix":""},{"dropping-particle":"","family":"Bush","given":"William S","non-dropping-particle":"","parse-names":false,"suffix":""}],"container-title":"Current protocols in human genetics","id":"ITEM-1","issued":{"date-parts":[["2016","1","1"]]},"page":"Unit 6.15","publisher":"NIH Public Access","title":"In Silico Functional Annotation of Genomic Variation.","type":"article-journal","volume":"88"},"uris":["http://www.mendeley.com/documents/?uuid=71d34d20-e2f2-30a3-be74-ee4af665a8a4"]}],"mendeley":{"formattedCitation":"[15]","plainTextFormattedCitation":"[15]","previouslyFormattedCitation":"[15]"},"properties":{"noteIndex":0},"schema":"https://github.com/citation-style-language/schema/raw/master/csl-citation.json"}</w:instrText>
      </w:r>
      <w:r w:rsidR="00B156A5">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[15]</w:t>
      </w:r>
      <w:r w:rsidR="00B156A5">
        <w:rPr>
          <w:rFonts w:ascii="Times New Roman" w:hAnsi="Times New Roman" w:cs="Times New Roman"/>
          <w:sz w:val="24"/>
          <w:szCs w:val="24"/>
        </w:rPr>
        <w:fldChar w:fldCharType="end"/>
      </w:r>
      <w:r w:rsidR="00B156A5">
        <w:rPr>
          <w:rFonts w:ascii="Times New Roman" w:hAnsi="Times New Roman" w:cs="Times New Roman"/>
          <w:sz w:val="24"/>
          <w:szCs w:val="24"/>
        </w:rPr>
        <w:t xml:space="preserve"> </w:t>
      </w:r>
      <w:r w:rsidR="00DF4BE4">
        <w:rPr>
          <w:rFonts w:ascii="Times New Roman" w:hAnsi="Times New Roman" w:cs="Times New Roman"/>
          <w:sz w:val="24"/>
          <w:szCs w:val="24"/>
        </w:rPr>
        <w:t xml:space="preserve">of metrics </w:t>
      </w:r>
      <w:r w:rsidR="00DF41D4">
        <w:rPr>
          <w:rFonts w:ascii="Times New Roman" w:hAnsi="Times New Roman" w:cs="Times New Roman"/>
          <w:sz w:val="24"/>
          <w:szCs w:val="24"/>
        </w:rPr>
        <w:t xml:space="preserve">based on subtly different foundations and assumptions.  </w:t>
      </w:r>
      <w:r w:rsidR="00DF4BE4">
        <w:rPr>
          <w:rFonts w:ascii="Times New Roman" w:hAnsi="Times New Roman" w:cs="Times New Roman"/>
          <w:sz w:val="24"/>
          <w:szCs w:val="24"/>
        </w:rPr>
        <w:t>Wh</w:t>
      </w:r>
      <w:r w:rsidR="00DF41D4">
        <w:rPr>
          <w:rFonts w:ascii="Times New Roman" w:hAnsi="Times New Roman" w:cs="Times New Roman"/>
          <w:sz w:val="24"/>
          <w:szCs w:val="24"/>
        </w:rPr>
        <w:t>ile</w:t>
      </w:r>
      <w:r w:rsidR="00DF4BE4">
        <w:rPr>
          <w:rFonts w:ascii="Times New Roman" w:hAnsi="Times New Roman" w:cs="Times New Roman"/>
          <w:sz w:val="24"/>
          <w:szCs w:val="24"/>
        </w:rPr>
        <w:t xml:space="preserve"> in</w:t>
      </w:r>
      <w:r w:rsidR="00DF41D4">
        <w:rPr>
          <w:rFonts w:ascii="Times New Roman" w:hAnsi="Times New Roman" w:cs="Times New Roman"/>
          <w:sz w:val="24"/>
          <w:szCs w:val="24"/>
        </w:rPr>
        <w:t>dividual</w:t>
      </w:r>
      <w:r w:rsidR="00DF4BE4">
        <w:rPr>
          <w:rFonts w:ascii="Times New Roman" w:hAnsi="Times New Roman" w:cs="Times New Roman"/>
          <w:sz w:val="24"/>
          <w:szCs w:val="24"/>
        </w:rPr>
        <w:t xml:space="preserve"> metrics </w:t>
      </w:r>
      <w:r w:rsidR="00DF41D4">
        <w:rPr>
          <w:rFonts w:ascii="Times New Roman" w:hAnsi="Times New Roman" w:cs="Times New Roman"/>
          <w:sz w:val="24"/>
          <w:szCs w:val="24"/>
        </w:rPr>
        <w:t>have</w:t>
      </w:r>
      <w:r w:rsidR="00DF4BE4">
        <w:rPr>
          <w:rFonts w:ascii="Times New Roman" w:hAnsi="Times New Roman" w:cs="Times New Roman"/>
          <w:sz w:val="24"/>
          <w:szCs w:val="24"/>
        </w:rPr>
        <w:t xml:space="preserve"> the ability to perform well</w:t>
      </w:r>
      <w:r w:rsidR="00DF41D4">
        <w:rPr>
          <w:rFonts w:ascii="Times New Roman" w:hAnsi="Times New Roman" w:cs="Times New Roman"/>
          <w:sz w:val="24"/>
          <w:szCs w:val="24"/>
        </w:rPr>
        <w:t xml:space="preserve"> in isolation</w:t>
      </w:r>
      <w:r w:rsidR="00DF4BE4">
        <w:rPr>
          <w:rFonts w:ascii="Times New Roman" w:hAnsi="Times New Roman" w:cs="Times New Roman"/>
          <w:sz w:val="24"/>
          <w:szCs w:val="24"/>
        </w:rPr>
        <w:t>, discordant evidence when assessing the same data with multiple metrics</w:t>
      </w:r>
      <w:r w:rsidR="00C7194C">
        <w:rPr>
          <w:rFonts w:ascii="Times New Roman" w:hAnsi="Times New Roman" w:cs="Times New Roman"/>
          <w:sz w:val="24"/>
          <w:szCs w:val="24"/>
        </w:rPr>
        <w:t xml:space="preserve"> has led to </w:t>
      </w:r>
      <w:r w:rsidR="00DF4BE4">
        <w:rPr>
          <w:rFonts w:ascii="Times New Roman" w:hAnsi="Times New Roman" w:cs="Times New Roman"/>
          <w:sz w:val="24"/>
          <w:szCs w:val="24"/>
        </w:rPr>
        <w:t>increas</w:t>
      </w:r>
      <w:r w:rsidR="00C7194C">
        <w:rPr>
          <w:rFonts w:ascii="Times New Roman" w:hAnsi="Times New Roman" w:cs="Times New Roman"/>
          <w:sz w:val="24"/>
          <w:szCs w:val="24"/>
        </w:rPr>
        <w:t>ed</w:t>
      </w:r>
      <w:r w:rsidR="00DF4BE4">
        <w:rPr>
          <w:rFonts w:ascii="Times New Roman" w:hAnsi="Times New Roman" w:cs="Times New Roman"/>
          <w:sz w:val="24"/>
          <w:szCs w:val="24"/>
        </w:rPr>
        <w:t xml:space="preserve"> uncertainty in </w:t>
      </w:r>
      <w:r w:rsidR="00DF41D4">
        <w:rPr>
          <w:rFonts w:ascii="Times New Roman" w:hAnsi="Times New Roman" w:cs="Times New Roman"/>
          <w:sz w:val="24"/>
          <w:szCs w:val="24"/>
        </w:rPr>
        <w:t>choice of</w:t>
      </w:r>
      <w:r w:rsidR="00DF4BE4">
        <w:rPr>
          <w:rFonts w:ascii="Times New Roman" w:hAnsi="Times New Roman" w:cs="Times New Roman"/>
          <w:sz w:val="24"/>
          <w:szCs w:val="24"/>
        </w:rPr>
        <w:t xml:space="preserve"> prediction tool </w:t>
      </w:r>
      <w:r w:rsidR="00DF4BE4">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{"citationItems":[{"id":"ITEM-1","itemData":{"DOI":"10.1101/gr.092619.109","ISSN":"1088-9051","PMID":"19602639","abstract":"Each human carries a large number of deleterious mutations. Together, these mutations make a significant contribution to human disease. Identification of deleterious mutations within individual genome sequences could substantially impact an individual's health through personalized prevention and treatment of disease. Yet, distinguishing deleterious mutations from the massive number of nonfunctional variants that occur within a single genome is a considerable challenge. Using a comparative genomics data set of 32 vertebrate species we show that a likelihood ratio test (LRT) can accurately identify a subset of deleterious mutations that disrupt highly conserved amino acids within protein-coding sequences, which are likely to be unconditionally deleterious. The LRT is also able to identify known human disease alleles and performs as well as two commonly used heuristic methods, SIFT and PolyPhen. Application of the LRT to three human genomes reveals 796-837 deleterious mutations per individual, approximately 40% of which are estimated to be at &lt;5% allele frequency. However, the overlap between predictions made by the LRT, SIFT, and PolyPhen, is low; 76% of predictions are unique to one of the three methods, and only 5% of predictions are shared across all three methods. Our results indicate that only a small subset of deleterious mutations can be reliably identified, but that this subset provides the raw material for personalized medicine.","author":[{"dropping-particle":"","family":"Chun","given":"S.","non-dropping-particle":"","parse-names":false,"suffix":""},{"dropping-particle":"","family":"Fay","given":"J. C.","non-dropping-particle":"","parse-names":false,"suffix":""}],"container-title":"Genome Research","id":"ITEM-1","issue":"9","issued":{"date-parts":[["2009","7","14"]]},"page":"1553-1561","title":"Identification of deleterious mutations within three human genomes","type":"article-journal","volume":"19"},"uris":["http://www.mendeley.com/documents/?uuid=2366dd4e-46ec-4f86-b50d-4620d0c16786"]}],"mendeley":{"formattedCitation":"[16]","plainTextFormattedCitation":"[16]","previouslyFormattedCitation":"[16]"},"properties":{"noteIndex":0},"schema":"https://github.com/citation-style-language/schema/raw/master/csl-citation.json"}</w:instrText>
      </w:r>
      <w:r w:rsidR="00DF4BE4">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[16]</w:t>
      </w:r>
      <w:r w:rsidR="00DF4BE4">
        <w:rPr>
          <w:rFonts w:ascii="Times New Roman" w:hAnsi="Times New Roman" w:cs="Times New Roman"/>
          <w:sz w:val="24"/>
          <w:szCs w:val="24"/>
        </w:rPr>
        <w:fldChar w:fldCharType="end"/>
      </w:r>
      <w:r w:rsidR="00DF4BE4">
        <w:rPr>
          <w:rFonts w:ascii="Times New Roman" w:hAnsi="Times New Roman" w:cs="Times New Roman"/>
          <w:sz w:val="24"/>
          <w:szCs w:val="24"/>
        </w:rPr>
        <w:t xml:space="preserve">. </w:t>
      </w:r>
      <w:r w:rsidR="00DF41D4">
        <w:rPr>
          <w:rFonts w:ascii="Times New Roman" w:hAnsi="Times New Roman" w:cs="Times New Roman"/>
          <w:sz w:val="24"/>
          <w:szCs w:val="24"/>
        </w:rPr>
        <w:t>This in turn</w:t>
      </w:r>
      <w:r w:rsidR="00C7194C">
        <w:rPr>
          <w:rFonts w:ascii="Times New Roman" w:hAnsi="Times New Roman" w:cs="Times New Roman"/>
          <w:sz w:val="24"/>
          <w:szCs w:val="24"/>
        </w:rPr>
        <w:t xml:space="preserve"> has</w:t>
      </w:r>
      <w:r w:rsidR="00DF41D4">
        <w:rPr>
          <w:rFonts w:ascii="Times New Roman" w:hAnsi="Times New Roman" w:cs="Times New Roman"/>
          <w:sz w:val="24"/>
          <w:szCs w:val="24"/>
        </w:rPr>
        <w:t xml:space="preserve"> led to the development of </w:t>
      </w:r>
      <w:r w:rsidR="00C7194C">
        <w:rPr>
          <w:rFonts w:ascii="Times New Roman" w:hAnsi="Times New Roman" w:cs="Times New Roman"/>
          <w:sz w:val="24"/>
          <w:szCs w:val="24"/>
        </w:rPr>
        <w:t xml:space="preserve">a range of </w:t>
      </w:r>
      <w:r w:rsidR="00DF41D4">
        <w:rPr>
          <w:rFonts w:ascii="Times New Roman" w:hAnsi="Times New Roman" w:cs="Times New Roman"/>
          <w:sz w:val="24"/>
          <w:szCs w:val="24"/>
        </w:rPr>
        <w:t xml:space="preserve">composite </w:t>
      </w:r>
      <w:r w:rsidR="00DF4BE4">
        <w:rPr>
          <w:rFonts w:ascii="Times New Roman" w:hAnsi="Times New Roman" w:cs="Times New Roman"/>
          <w:sz w:val="24"/>
          <w:szCs w:val="24"/>
        </w:rPr>
        <w:t>prediction tools applying statistical and m</w:t>
      </w:r>
      <w:r w:rsidR="00C7194C">
        <w:rPr>
          <w:rFonts w:ascii="Times New Roman" w:hAnsi="Times New Roman" w:cs="Times New Roman"/>
          <w:sz w:val="24"/>
          <w:szCs w:val="24"/>
        </w:rPr>
        <w:t>achine learning methodologies that</w:t>
      </w:r>
      <w:r w:rsidR="00DF4BE4">
        <w:rPr>
          <w:rFonts w:ascii="Times New Roman" w:hAnsi="Times New Roman" w:cs="Times New Roman"/>
          <w:sz w:val="24"/>
          <w:szCs w:val="24"/>
        </w:rPr>
        <w:t xml:space="preserve"> combine</w:t>
      </w:r>
      <w:r w:rsidR="00C7194C">
        <w:rPr>
          <w:rFonts w:ascii="Times New Roman" w:hAnsi="Times New Roman" w:cs="Times New Roman"/>
          <w:sz w:val="24"/>
          <w:szCs w:val="24"/>
        </w:rPr>
        <w:t xml:space="preserve"> metrics assessing both conservation </w:t>
      </w:r>
      <w:r w:rsidR="00C7194C" w:rsidRPr="004F008E">
        <w:rPr>
          <w:rFonts w:ascii="Times New Roman" w:hAnsi="Times New Roman" w:cs="Times New Roman"/>
          <w:i/>
          <w:sz w:val="24"/>
          <w:szCs w:val="24"/>
        </w:rPr>
        <w:t>and</w:t>
      </w:r>
      <w:r w:rsidR="00C7194C">
        <w:rPr>
          <w:rFonts w:ascii="Times New Roman" w:hAnsi="Times New Roman" w:cs="Times New Roman"/>
          <w:sz w:val="24"/>
          <w:szCs w:val="24"/>
        </w:rPr>
        <w:t xml:space="preserve"> functionality in order to obtain</w:t>
      </w:r>
      <w:r w:rsidR="00DF4BE4">
        <w:rPr>
          <w:rFonts w:ascii="Times New Roman" w:hAnsi="Times New Roman" w:cs="Times New Roman"/>
          <w:sz w:val="24"/>
          <w:szCs w:val="24"/>
        </w:rPr>
        <w:t xml:space="preserve"> higher accuracy </w:t>
      </w:r>
      <w:r w:rsidR="00DF4BE4">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{"citationItems":[{"id":"ITEM-1","itemData":{"DOI":"10.1534/genetics.116.190033","ISSN":"1943-2631","PMID":"27270698","abstract":"As personal genome sequencing becomes a reality, understanding the effects of genetic variants on phenotype-particularly the impact of germline variants on disease risk and the impact of somatic variants on cancer development and treatment-continues to increase in importance. Because of their clear potential for affecting phenotype, nonsynonymous genetic variants (variants that cause a change in the amino acid sequence of a protein encoded by a gene) have long been the target of efforts to predict the effects of genetic variation. Whole-genome sequencing is identifying large numbers of nonsynonymous variants in each genome, intensifying the need for computational methods that accurately predict which of these are likely to impact disease phenotypes. This review focuses on nonsynonymous variant prediction with two aims in mind: (1) to review the prioritization methods that have been developed to date and the principles on which they are based and (2) to discuss the challenges to further improving these methods.","author":[{"dropping-particle":"","family":"Tang","given":"Haiming","non-dropping-particle":"","parse-names":false,"suffix":""},{"dropping-particle":"","family":"Thomas","given":"Paul D","non-dropping-particle":"","parse-names":false,"suffix":""}],"container-title":"Genetics","id":"ITEM-1","issue":"2","issued":{"date-parts":[["2016","6","1"]]},"page":"635-47","publisher":"Genetics","title":"Tools for Predicting the Functional Impact of Nonsynonymous Genetic Variation.","type":"article-journal","volume":"203"},"uris":["http://www.mendeley.com/documents/?uuid=d0782bba-f631-320a-9b42-4a5effd71078"]}],"mendeley":{"formattedCitation":"[17]","plainTextFormattedCitation":"[17]","previouslyFormattedCitation":"[17]"},"properties":{"noteIndex":0},"schema":"https://github.com/citation-style-language/schema/raw/master/csl-citation.json"}</w:instrText>
      </w:r>
      <w:r w:rsidR="00DF4BE4">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[17]</w:t>
      </w:r>
      <w:r w:rsidR="00DF4BE4">
        <w:rPr>
          <w:rFonts w:ascii="Times New Roman" w:hAnsi="Times New Roman" w:cs="Times New Roman"/>
          <w:sz w:val="24"/>
          <w:szCs w:val="24"/>
        </w:rPr>
        <w:fldChar w:fldCharType="end"/>
      </w:r>
      <w:r w:rsidR="00DF4BE4">
        <w:rPr>
          <w:rFonts w:ascii="Times New Roman" w:hAnsi="Times New Roman" w:cs="Times New Roman"/>
          <w:sz w:val="24"/>
          <w:szCs w:val="24"/>
        </w:rPr>
        <w:t>.</w:t>
      </w:r>
      <w:r w:rsidR="00DF4BE4" w:rsidRPr="00AD2D90">
        <w:rPr>
          <w:rFonts w:ascii="Times New Roman" w:hAnsi="Times New Roman" w:cs="Times New Roman"/>
          <w:sz w:val="24"/>
          <w:szCs w:val="24"/>
        </w:rPr>
        <w:t xml:space="preserve"> </w:t>
      </w:r>
      <w:r w:rsidR="00C7194C">
        <w:rPr>
          <w:rFonts w:ascii="Times New Roman" w:hAnsi="Times New Roman" w:cs="Times New Roman"/>
          <w:sz w:val="24"/>
          <w:szCs w:val="24"/>
        </w:rPr>
        <w:t xml:space="preserve">The most utilised </w:t>
      </w:r>
      <w:r w:rsidR="00DF4BE4" w:rsidRPr="00AD2D90">
        <w:rPr>
          <w:rFonts w:ascii="Times New Roman" w:hAnsi="Times New Roman" w:cs="Times New Roman"/>
          <w:sz w:val="24"/>
          <w:szCs w:val="24"/>
        </w:rPr>
        <w:t>composite scores</w:t>
      </w:r>
      <w:r w:rsidR="00C7194C">
        <w:rPr>
          <w:rFonts w:ascii="Times New Roman" w:hAnsi="Times New Roman" w:cs="Times New Roman"/>
          <w:sz w:val="24"/>
          <w:szCs w:val="24"/>
        </w:rPr>
        <w:t xml:space="preserve"> include</w:t>
      </w:r>
      <w:r w:rsidR="00DF4BE4" w:rsidRPr="00AD2D90">
        <w:rPr>
          <w:rFonts w:ascii="Times New Roman" w:hAnsi="Times New Roman" w:cs="Times New Roman"/>
          <w:sz w:val="24"/>
          <w:szCs w:val="24"/>
        </w:rPr>
        <w:t xml:space="preserve"> CADD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{"citationItems":[{"id":"ITEM-1","itemData":{"DOI":"10.1038/ng.2892","ISSN":"1546-1718","PMID":"24487276","abstract":"Current methods for annotating and interpreting human genetic variation tend to exploit a single information type (for example, conservation) and/or are restricted in scope (for example, to missense changes). Here we describe Combined Annotation-Dependent Depletion (CADD), a method for objectively integrating many diverse annotations into a single measure (C score) for each variant. We implement CADD as a support vector machine trained to differentiate 14.7 million high-frequency human-derived alleles from 14.7 million simulated variants. We precompute C scores for all 8.6 billion possible human single-nucleotide variants and enable scoring of short insertions-deletions. C scores correlate with allelic diversity, annotations of functionality, pathogenicity, disease severity, experimentally measured regulatory effects and complex trait associations, and they highly rank known pathogenic variants within individual genomes. The ability of CADD to prioritize functional, deleterious and pathogenic variants across many functional categories, effect sizes and genetic architectures is unmatched by any current single-annotation method.","author":[{"dropping-particle":"","family":"Kircher","given":"Martin","non-dropping-particle":"","parse-names":false,"suffix":""},{"dropping-particle":"","family":"Witten","given":"Daniela M","non-dropping-particle":"","parse-names":false,"suffix":""},{"dropping-particle":"","family":"Jain","given":"Preti","non-dropping-particle":"","parse-names":false,"suffix":""},{"dropping-particle":"","family":"O'Roak","given":"Brian J","non-dropping-particle":"","parse-names":false,"suffix":""},{"dropping-particle":"","family":"Cooper","given":"Gregory M","non-dropping-particle":"","parse-names":false,"suffix":""},{"dropping-particle":"","family":"Shendure","given":"Jay","non-dropping-particle":"","parse-names":false,"suffix":""}],"container-title":"Nature genetics","id":"ITEM-1","issue":"3","issued":{"date-parts":[["2014","3"]]},"page":"310-5","title":"A general framework for estimating the relative pathogenicity of human genetic variants.","type":"article-journal","volume":"46"},"uris":["http://www.mendeley.com/documents/?uuid=218a789a-1219-4a72-b86e-a9cf7c7bea1a","http://www.mendeley.com/documents/?uuid=3f551043-823f-4d90-b44d-749a55abf562"]}],"mendeley":{"formattedCitation":"[18]","plainTextFormattedCitation":"[18]","previouslyFormattedCitation":"[18]"},"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[18]</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w:t>
      </w:r>
      <w:proofErr w:type="spellStart"/>
      <w:r w:rsidR="00DF4BE4" w:rsidRPr="00AD2D90">
        <w:rPr>
          <w:rFonts w:ascii="Times New Roman" w:hAnsi="Times New Roman" w:cs="Times New Roman"/>
          <w:sz w:val="24"/>
          <w:szCs w:val="24"/>
        </w:rPr>
        <w:t>MetaSVM</w:t>
      </w:r>
      <w:proofErr w:type="spellEnd"/>
      <w:r w:rsidR="00DF4BE4" w:rsidRPr="00AD2D90">
        <w:rPr>
          <w:rFonts w:ascii="Times New Roman" w:hAnsi="Times New Roman" w:cs="Times New Roman"/>
          <w:sz w:val="24"/>
          <w:szCs w:val="24"/>
        </w:rPr>
        <w:t xml:space="preserve"> and </w:t>
      </w:r>
      <w:proofErr w:type="spellStart"/>
      <w:r w:rsidR="00DF4BE4" w:rsidRPr="00AD2D90">
        <w:rPr>
          <w:rFonts w:ascii="Times New Roman" w:hAnsi="Times New Roman" w:cs="Times New Roman"/>
          <w:sz w:val="24"/>
          <w:szCs w:val="24"/>
        </w:rPr>
        <w:t>MetaLR</w:t>
      </w:r>
      <w:proofErr w:type="spellEnd"/>
      <w:r w:rsidR="00DF4BE4" w:rsidRPr="00AD2D90">
        <w:rPr>
          <w:rFonts w:ascii="Times New Roman" w:hAnsi="Times New Roman" w:cs="Times New Roman"/>
          <w:sz w:val="24"/>
          <w:szCs w:val="24"/>
        </w:rPr>
        <w:t xml:space="preserve">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10.1093/hmg/ddu733","ISSN":"0964-6906","author":[{"dropping-particle":"","family":"Dong","given":"C.","non-dropping-particle":"","parse-names":false,"suffix":""},{"dropping-particle":"","family":"Wei","given":"P.","non-dropping-particle":"","parse-names":false,"suffix":""},{"dropping-particle":"","family":"Jian","given":"X.","non-dropping-particle":"","parse-names":false,"suffix":""},{"dropping-particle":"","family":"Gibbs","given":"R.","non-dropping-particle":"","parse-names":false,"suffix":""},{"dropping-particle":"","family":"Boerwinkle","given":"E.","non-dropping-particle":"","parse-names":false,"suffix":""},{"dropping-particle":"","family":"Wang","given":"K.","non-dropping-particle":"","parse-names":false,"suffix":""},{"dropping-particle":"","family":"Liu","given":"X.","non-dropping-particle":"","parse-names":false,"suffix":""}],"container-title":"Human Molecular Genetics","id":"ITEM-1","issue":"8","issued":{"date-parts":[["2015","4","15"]]},"page":"2125-2137","publisher":"Oxford University Press","title":"Comparison and integration of deleteriousness prediction methods for nonsynonymous SNVs in whole exome sequencing studies","type":"article-journal","volume":"24"},"uris":["http://www.mendeley.com/documents/?uuid=5050c9a1-3462-3d95-a124-0ba376dfa2f0","http://www.mendeley.com/documents/?uuid=89f01a6f-3959-42b4-9ecc-756e18d4e007"]}],"mendeley":{"formattedCitation":"[19]","plainTextFormattedCitation":"[19]","previouslyFormattedCitation":"[19]"},"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[19]</w:t>
      </w:r>
      <w:r w:rsidR="00DF4BE4" w:rsidRPr="00AD2D90">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M-CAP </w:t>
      </w:r>
      <w:r w:rsidR="00DF4BE4" w:rsidRPr="00AD2D90">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{"citationItems":[{"id":"ITEM-1","itemData":{"DOI":"10.1038/ng.3703","ISSN":"1061-4036","author":[{"dropping-particle":"","family":"Jagadeesh","given":"Karthik A","non-dropping-particle":"","parse-names":false,"suffix":""},{"dropping-particle":"","family":"Wenger","given":"Aaron M","non-dropping-particle":"","parse-names":false,"suffix":""},{"dropping-particle":"","family":"Berger","given":"Mark J","non-dropping-particle":"","parse-names":false,"suffix":""},{"dropping-particle":"","family":"Guturu","given":"Harendra","non-dropping-particle":"","parse-names":false,"suffix":""},{"dropping-particle":"","family":"Stenson","given":"Peter D","non-dropping-particle":"","parse-names":false,"suffix":""},{"dropping-particle":"","family":"Cooper","given":"David N","non-dropping-particle":"","parse-names":false,"suffix":""},{"dropping-particle":"","family":"Bernstein","given":"Jonathan A","non-dropping-particle":"","parse-names":false,"suffix":""},{"dropping-particle":"","family":"Bejerano","given":"Gill","non-dropping-particle":"","parse-names":false,"suffix":""}],"container-title":"Nature Genetics","id":"ITEM-1","issue":"12","issued":{"date-parts":[["2016","10","24"]]},"page":"1581-1586","publisher":"Nature Research","title":"M-CAP eliminates a majority of variants of uncertain significance in clinical exomes at high sensitivity","type":"article-journal","volume":"48"},"uris":["http://www.mendeley.com/documents/?uuid=eec65728-83ce-334b-a09c-1612130f3d2d","http://www.mendeley.com/documents/?uuid=5747f7c0-2a90-40b2-a125-f551f9840849"]}],"mendeley":{"formattedCitation":"[20]","plainTextFormattedCitation":"[20]","previouslyFormattedCitation":"[20]"},"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[20]</w:t>
      </w:r>
      <w:r w:rsidR="00DF4BE4" w:rsidRPr="00AD2D90">
        <w:rPr>
          <w:rFonts w:ascii="Times New Roman" w:hAnsi="Times New Roman" w:cs="Times New Roman"/>
          <w:sz w:val="24"/>
          <w:szCs w:val="24"/>
        </w:rPr>
        <w:fldChar w:fldCharType="end"/>
      </w:r>
      <w:r w:rsidR="00420DA1">
        <w:rPr>
          <w:rFonts w:ascii="Times New Roman" w:hAnsi="Times New Roman" w:cs="Times New Roman"/>
          <w:sz w:val="24"/>
          <w:szCs w:val="24"/>
        </w:rPr>
        <w:t xml:space="preserve">, Eigen </w:t>
      </w:r>
      <w:r w:rsidR="00D85CB5">
        <w:rPr>
          <w:rFonts w:ascii="Times New Roman" w:hAnsi="Times New Roman" w:cs="Times New Roman"/>
          <w:sz w:val="24"/>
          <w:szCs w:val="24"/>
        </w:rPr>
        <w:fldChar w:fldCharType="begin" w:fldLock="1"/>
      </w:r>
      <w:r w:rsidR="00D85CB5">
        <w:rPr>
          <w:rFonts w:ascii="Times New Roman" w:hAnsi="Times New Roman" w:cs="Times New Roman"/>
          <w:sz w:val="24"/>
          <w:szCs w:val="24"/>
        </w:rPr>
        <w:instrText>ADDIN CSL_CITATION {"citationItems":[{"id":"ITEM-1","itemData":{"DOI":"10.1038/ng.3477","ISSN":"1061-4036","PMID":"26727659","abstract":"Over the past few years, substantial effort has been put into the functional annotation of variation in human genome sequences. Such annotations can have a critical role in identifying putatively causal variants for a disease or trait among the abundant natural variation that occurs at a locus of interest. The main challenges in using these various annotations include their large numbers and their diversity. Here we develop an unsupervised approach to integrate these different annotations into one measure of functional importance (Eigen) that, unlike most existing methods, is not based on any labeled training data. We show that the resulting meta-score has better discriminatory ability using disease-associated and putatively benign variants from published studies (in both coding and noncoding regions) than the recently proposed CADD score. Across varied scenarios, the Eigen score performs generally better than any single individual annotation, representing a powerful single functional score that can be incorporated in fine-mapping studies.","author":[{"dropping-particle":"","family":"Ionita-Laza","given":"Iuliana","non-dropping-particle":"","parse-names":false,"suffix":""},{"dropping-particle":"","family":"McCallum","given":"Kenneth","non-dropping-particle":"","parse-names":false,"suffix":""},{"dropping-particle":"","family":"Xu","given":"Bin","non-dropping-particle":"","parse-names":false,"suffix":""},{"dropping-particle":"","family":"Buxbaum","given":"Joseph D","non-dropping-particle":"","parse-names":false,"suffix":""}],"container-title":"Nature Genetics","id":"ITEM-1","issue":"2","issued":{"date-parts":[["2016","2","4"]]},"page":"214-220","title":"A spectral approach integrating functional genomic annotations for coding and noncoding variants","type":"article-journal","volume":"48"},"uris":["http://www.mendeley.com/documents/?uuid=6f2de682-3374-334d-a9d9-59093b7be8c9"]}],"mendeley":{"formattedCitation":"[21]","plainTextFormattedCitation":"[21]","previouslyFormattedCitation":"[21]"},"properties":{"noteIndex":0},"schema":"https://github.com/citation-style-language/schema/raw/master/csl-citation.json"}</w:instrText>
      </w:r>
      <w:r w:rsidR="00D85CB5">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[21]</w:t>
      </w:r>
      <w:r w:rsidR="00D85CB5">
        <w:rPr>
          <w:rFonts w:ascii="Times New Roman" w:hAnsi="Times New Roman" w:cs="Times New Roman"/>
          <w:sz w:val="24"/>
          <w:szCs w:val="24"/>
        </w:rPr>
        <w:fldChar w:fldCharType="end"/>
      </w:r>
      <w:r w:rsidR="00D85CB5">
        <w:rPr>
          <w:rFonts w:ascii="Times New Roman" w:hAnsi="Times New Roman" w:cs="Times New Roman"/>
          <w:sz w:val="24"/>
          <w:szCs w:val="24"/>
        </w:rPr>
        <w:t xml:space="preserve">, </w:t>
      </w:r>
      <w:proofErr w:type="spellStart"/>
      <w:r w:rsidR="00D85CB5">
        <w:rPr>
          <w:rFonts w:ascii="Times New Roman" w:hAnsi="Times New Roman" w:cs="Times New Roman"/>
          <w:sz w:val="24"/>
          <w:szCs w:val="24"/>
        </w:rPr>
        <w:t>hyperSMURF</w:t>
      </w:r>
      <w:proofErr w:type="spellEnd"/>
      <w:r w:rsidR="00D85CB5">
        <w:rPr>
          <w:rFonts w:ascii="Times New Roman" w:hAnsi="Times New Roman" w:cs="Times New Roman"/>
          <w:sz w:val="24"/>
          <w:szCs w:val="24"/>
        </w:rPr>
        <w:t xml:space="preserve"> </w:t>
      </w:r>
      <w:r w:rsidR="00D85CB5">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{"citationItems":[{"id":"ITEM-1","itemData":{"DOI":"10.1038/s41598-017-03011-5","ISSN":"2045-2322","PMID":"28592878","abstract":"Disease and trait-associated variants represent a tiny minority of all known genetic variation, and therefore there is necessarily an imbalance between the small set of available disease-associated and the much larger set of non-deleterious genomic variation, especially in non-coding regulatory regions of human genome. Machine Learning (ML) methods for predicting disease-associated non-coding variants are faced with a chicken and egg problem - such variants cannot be easily found without ML, but ML cannot begin to be effective until a sufficient number of instances have been found. Most of state-of-the-art ML-based methods do not adopt specific imbalance-aware learning techniques to deal with imbalanced data that naturally arise in several genome-wide variant scoring problems, thus resulting in a significant reduction of sensitivity and precision. We present a novel method that adopts imbalance-aware learning strategies based on resampling techniques and a hyper-ensemble approach that outperforms state-of-the-art methods in two different contexts: the prediction of non-coding variants associated with Mendelian and with complex diseases. We show that imbalance-aware ML is a key issue for the design of robust and accurate prediction algorithms and we provide a method and an easy-to-use software tool that can be effectively applied to this challenging prediction task.","author":[{"dropping-particle":"","family":"Schubach","given":"Max","non-dropping-particle":"","parse-names":false,"suffix":""},{"dropping-particle":"","family":"Re","given":"Matteo","non-dropping-particle":"","parse-names":false,"suffix":""},{"dropping-particle":"","family":"Robinson","given":"Peter N.","non-dropping-particle":"","parse-names":false,"suffix":""},{"dropping-particle":"","family":"Valentini","given":"Giorgio","non-dropping-particle":"","parse-names":false,"suffix":""}],"container-title":"Scientific Reports","id":"ITEM-1","issue":"1","issued":{"date-parts":[["2017","12","7"]]},"page":"2959","title":"Imbalance-Aware Machine Learning for Predicting Rare and Common Disease-Associated Non-Coding Variants","type":"article-journal","volume":"7"},"uris":["http://www.mendeley.com/documents/?uuid=1f0dcf1b-545e-332e-8bcc-c65b7bc8e8e4"]}],"mendeley":{"formattedCitation":"[22]","plainTextFormattedCitation":"[22]","previouslyFormattedCitation":"[22]"},"properties":{"noteIndex":0},"schema":"https://github.com/citation-style-language/schema/raw/master/csl-citation.json"}</w:instrText>
      </w:r>
      <w:r w:rsidR="00D85CB5">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[22]</w:t>
      </w:r>
      <w:r w:rsidR="00D85CB5">
        <w:rPr>
          <w:rFonts w:ascii="Times New Roman" w:hAnsi="Times New Roman" w:cs="Times New Roman"/>
          <w:sz w:val="24"/>
          <w:szCs w:val="24"/>
        </w:rPr>
        <w:fldChar w:fldCharType="end"/>
      </w:r>
      <w:r w:rsidR="00DF4BE4" w:rsidRPr="00AD2D90">
        <w:rPr>
          <w:rFonts w:ascii="Times New Roman" w:hAnsi="Times New Roman" w:cs="Times New Roman"/>
          <w:sz w:val="24"/>
          <w:szCs w:val="24"/>
        </w:rPr>
        <w:t xml:space="preserve"> and DANN </w:t>
      </w:r>
      <w:r w:rsidR="00DF4BE4"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{"citationItems":[{"id":"ITEM-1","itemData":{"DOI":"10.1093/bioinformatics/btu703","ISSN":"1367-4803","PMID":"25338716","abstract":"UNLABELLED Annotating genetic variants, especially non-coding variants, for the purpose of identifying pathogenic variants remains a challenge. Combined annotation-dependent depletion (CADD) is an algorithm designed to annotate both coding and non-coding variants, and has been shown to outperform other annotation algorithms. CADD trains a linear kernel support vector machine (SVM) to differentiate evolutionarily derived, likely benign, alleles from simulated, likely deleterious, variants. However, SVMs cannot capture non-linear relationships among the features, which can limit performance. To address this issue, we have developed DANN. DANN uses the same feature set and training data as CADD to train a deep neural network (DNN). DNNs can capture non-linear relationships among features and are better suited than SVMs for problems with a large number of samples and features. We exploit Compute Unified Device Architecture-compatible graphics processing units and deep learning techniques such as dropout and momentum training to accelerate the DNN training. DANN achieves about a 19% relative reduction in the error rate and about a 14% relative increase in the area under the curve (AUC) metric over CADD's SVM methodology. AVAILABILITY AND IMPLEMENTATION All data and source code are available at https://cbcl.ics.uci.edu/public_data/DANN/.","author":[{"dropping-particle":"","family":"Quang","given":"Daniel","non-dropping-particle":"","parse-names":false,"suffix":""},{"dropping-particle":"","family":"Chen","given":"Yifei","non-dropping-particle":"","parse-names":false,"suffix":""},{"dropping-particle":"","family":"Xie","given":"Xiaohui","non-dropping-particle":"","parse-names":false,"suffix":""}],"container-title":"Bioinformatics","id":"ITEM-1","issue":"5","issued":{"date-parts":[["2015","3","1"]]},"page":"761-763","title":"DANN: a deep learning approach for annotating the pathogenicity of genetic variants","type":"article-journal","volume":"31"},"uris":["http://www.mendeley.com/documents/?uuid=d4393cb7-e446-33f2-9099-23d15f40d8e3","http://www.mendeley.com/documents/?uuid=91c2e135-3486-4b1a-afa2-04e21edfdca0"]}],"mendeley":{"formattedCitation":"[23]","plainTextFormattedCitation":"[23]","previouslyFormattedCitation":"[23]"},"properties":{"noteIndex":0},"schema":"https://github.com/citation-style-language/schema/raw/master/csl-citation.json"}</w:instrText>
      </w:r>
      <w:r w:rsidR="00DF4BE4"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[23]</w:t>
      </w:r>
      <w:r w:rsidR="00DF4BE4" w:rsidRPr="00AD2D90">
        <w:rPr>
          <w:rFonts w:ascii="Times New Roman" w:hAnsi="Times New Roman" w:cs="Times New Roman"/>
          <w:sz w:val="24"/>
          <w:szCs w:val="24"/>
        </w:rPr>
        <w:fldChar w:fldCharType="end"/>
      </w:r>
      <w:r w:rsidR="00C7194C">
        <w:rPr>
          <w:rFonts w:ascii="Times New Roman" w:hAnsi="Times New Roman" w:cs="Times New Roman"/>
          <w:sz w:val="24"/>
          <w:szCs w:val="24"/>
        </w:rPr>
        <w:t xml:space="preserve"> with no one </w:t>
      </w:r>
      <w:r w:rsidR="00D24235">
        <w:rPr>
          <w:rFonts w:ascii="Times New Roman" w:hAnsi="Times New Roman" w:cs="Times New Roman"/>
          <w:sz w:val="24"/>
          <w:szCs w:val="24"/>
        </w:rPr>
        <w:t xml:space="preserve">method </w:t>
      </w:r>
      <w:r w:rsidR="00C7194C">
        <w:rPr>
          <w:rFonts w:ascii="Times New Roman" w:hAnsi="Times New Roman" w:cs="Times New Roman"/>
          <w:sz w:val="24"/>
          <w:szCs w:val="24"/>
        </w:rPr>
        <w:t xml:space="preserve">emerging as optimal </w:t>
      </w:r>
      <w:r w:rsidR="00DF4BE4">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{"citationItems":[{"id":"ITEM-1","itemData":{"DOI":"10.1186/s40246-017-0104-8","ISSN":"1479-7364","PMID":"28511696","abstract":"BACKGROUND Genetic variant effect prediction algorithms are used extensively in clinical genomics and research to determine the likely consequences of amino acid substitutions on protein function. It is vital that we better understand their accuracies and limitations because published performance metrics are confounded by serious problems of circularity and error propagation. Here, we derive three independent, functionally determined human mutation datasets, UniFun, BRCA1-DMS and TP53-TA, and employ them, alongside previously described datasets, to assess the pre-eminent variant effect prediction tools. RESULTS Apparent accuracies of variant effect prediction tools were influenced significantly by the benchmarking dataset. Benchmarking with the assay-determined datasets UniFun and BRCA1-DMS yielded areas under the receiver operating characteristic curves in the modest ranges of 0.52 to 0.63 and 0.54 to 0.75, respectively, considerably lower than observed for other, potentially more conflicted datasets. CONCLUSIONS These results raise concerns about how such algorithms should be employed, particularly in a clinical setting. Contemporary variant effect prediction tools are unlikely to be as accurate at the general prediction of functional impacts on proteins as reported prior. Use of functional assay-based datasets that avoid prior dependencies promises to be valuable for the ongoing development and accurate benchmarking of such tools.","author":[{"dropping-particle":"","family":"Mahmood","given":"Khalid","non-dropping-particle":"","parse-names":false,"suffix":""},{"dropping-particle":"","family":"Jung","given":"Chol-Hee","non-dropping-particle":"","parse-names":false,"suffix":""},{"dropping-particle":"","family":"Philip","given":"Gayle","non-dropping-particle":"","parse-names":false,"suffix":""},{"dropping-particle":"","family":"Georgeson","given":"Peter","non-dropping-particle":"","parse-names":false,"suffix":""},{"dropping-particle":"","family":"Chung","given":"Jessica","non-dropping-particle":"","parse-names":false,"suffix":""},{"dropping-particle":"","family":"Pope","given":"Bernard J","non-dropping-particle":"","parse-names":false,"suffix":""},{"dropping-particle":"","family":"Park","given":"Daniel J","non-dropping-particle":"","parse-names":false,"suffix":""}],"container-title":"Human genomics","id":"ITEM-1","issue":"1","issued":{"date-parts":[["2017","5","16"]]},"page":"10","publisher":"BioMed Central","title":"Variant effect prediction tools assessed using independent, functional assay-based datasets: implications for discovery and diagnostics.","type":"article-journal","volume":"11"},"uris":["http://www.mendeley.com/documents/?uuid=61a885d9-71dc-31d4-86e9-54409ca45f4c"]}],"mendeley":{"formattedCitation":"[24]","plainTextFormattedCitation":"[24]","previouslyFormattedCitation":"[24]"},"properties":{"noteIndex":0},"schema":"https://github.com/citation-style-language/schema/raw/master/csl-citation.json"}</w:instrText>
      </w:r>
      <w:r w:rsidR="00DF4BE4">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[24]</w:t>
      </w:r>
      <w:r w:rsidR="00DF4BE4">
        <w:rPr>
          <w:rFonts w:ascii="Times New Roman" w:hAnsi="Times New Roman" w:cs="Times New Roman"/>
          <w:sz w:val="24"/>
          <w:szCs w:val="24"/>
        </w:rPr>
        <w:fldChar w:fldCharType="end"/>
      </w:r>
      <w:r w:rsidR="00DF4BE4" w:rsidRPr="00AD2D90">
        <w:rPr>
          <w:rFonts w:ascii="Times New Roman" w:hAnsi="Times New Roman" w:cs="Times New Roman"/>
          <w:sz w:val="24"/>
          <w:szCs w:val="24"/>
        </w:rPr>
        <w:t>. For this reason, when assessing variant deleteriousness it is</w:t>
      </w:r>
      <w:r w:rsidR="00DF4BE4">
        <w:rPr>
          <w:rFonts w:ascii="Times New Roman" w:hAnsi="Times New Roman" w:cs="Times New Roman"/>
          <w:sz w:val="24"/>
          <w:szCs w:val="24"/>
        </w:rPr>
        <w:t xml:space="preserve"> still</w:t>
      </w:r>
      <w:r w:rsidR="00DF4BE4" w:rsidRPr="00AD2D90">
        <w:rPr>
          <w:rFonts w:ascii="Times New Roman" w:hAnsi="Times New Roman" w:cs="Times New Roman"/>
          <w:sz w:val="24"/>
          <w:szCs w:val="24"/>
        </w:rPr>
        <w:t xml:space="preserve"> </w:t>
      </w:r>
      <w:r w:rsidR="00C7194C">
        <w:rPr>
          <w:rFonts w:ascii="Times New Roman" w:hAnsi="Times New Roman" w:cs="Times New Roman"/>
          <w:sz w:val="24"/>
          <w:szCs w:val="24"/>
        </w:rPr>
        <w:t>necessary</w:t>
      </w:r>
      <w:r w:rsidR="00DF4BE4" w:rsidRPr="00AD2D90">
        <w:rPr>
          <w:rFonts w:ascii="Times New Roman" w:hAnsi="Times New Roman" w:cs="Times New Roman"/>
          <w:sz w:val="24"/>
          <w:szCs w:val="24"/>
        </w:rPr>
        <w:t xml:space="preserve"> to observe consensus prediction based on multiple scoring metrics rather than focusing on a</w:t>
      </w:r>
      <w:r w:rsidR="00C7194C">
        <w:rPr>
          <w:rFonts w:ascii="Times New Roman" w:hAnsi="Times New Roman" w:cs="Times New Roman"/>
          <w:sz w:val="24"/>
          <w:szCs w:val="24"/>
        </w:rPr>
        <w:t>ny</w:t>
      </w:r>
      <w:r w:rsidR="00DF4BE4" w:rsidRPr="00AD2D90">
        <w:rPr>
          <w:rFonts w:ascii="Times New Roman" w:hAnsi="Times New Roman" w:cs="Times New Roman"/>
          <w:sz w:val="24"/>
          <w:szCs w:val="24"/>
        </w:rPr>
        <w:t xml:space="preserve"> single score</w:t>
      </w:r>
      <w:r w:rsidR="00DF4BE4">
        <w:rPr>
          <w:rFonts w:ascii="Times New Roman" w:hAnsi="Times New Roman" w:cs="Times New Roman"/>
          <w:sz w:val="24"/>
          <w:szCs w:val="24"/>
        </w:rPr>
        <w:t xml:space="preserve"> </w:t>
      </w:r>
      <w:r w:rsidR="00DF4BE4">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{"citationItems":[{"id":"ITEM-1","itemData":{"DOI":"10.1093/nar/gkx1039","ISSN":"1362-4962","PMID":"29112736","abstract":"A growing number of genomic tools and databases were developed to facilitate the interpretation of genomic variants, particularly in coding regions. However, these tools are separately available in different online websites or databases, making it challenging for general clinicians, geneticists and biologists to obtain the first-hand information regarding some particular variants and genes of interest. Starting with coding regions and splice sties, we artificially generated all possible single nucleotide variants (n = 110 154 363) and cataloged all reported insertion and deletions (n = 1 223 370). We then annotated these variants with respect to functional consequences from more than 60 genomic data sources to develop a database, named VarCards (http://varcards.biols.ac.cn/), by which users can conveniently search, browse and annotate the variant- and gene-level implications of given variants, including the following information: (i) functional effects; (ii) functional consequences through different in silico algorithms; (iii) allele frequencies in different populations; (iv) disease- and phenotype-related knowledge; (v) general meaningful gene-level information; and (vi) drug-gene interactions. As a case study, we successfully employed VarCards in interpretation of de novo mutations in autism spectrum disorders. In conclusion, VarCards provides an intuitive interface of necessary information for researchers to prioritize candidate variations and genes.","author":[{"dropping-particle":"","family":"Li","given":"Jinchen","non-dropping-particle":"","parse-names":false,"suffix":""},{"dropping-particle":"","family":"Shi","given":"Leisheng","non-dropping-particle":"","parse-names":false,"suffix":""},{"dropping-particle":"","family":"Zhang","given":"Kun","non-dropping-particle":"","parse-names":false,"suffix":""},{"dropping-particle":"","family":"Zhang","given":"Yi","non-dropping-particle":"","parse-names":false,"suffix":""},{"dropping-particle":"","family":"Hu","given":"Shanshan","non-dropping-particle":"","parse-names":false,"suffix":""},{"dropping-particle":"","family":"Zhao","given":"Tingting","non-dropping-particle":"","parse-names":false,"suffix":""},{"dropping-particle":"","family":"Teng","given":"Huajing","non-dropping-particle":"","parse-names":false,"suffix":""},{"dropping-particle":"","family":"Li","given":"Xianfeng","non-dropping-particle":"","parse-names":false,"suffix":""},{"dropping-particle":"","family":"Jiang","given":"Yi","non-dropping-particle":"","parse-names":false,"suffix":""},{"dropping-particle":"","family":"Ji","given":"Liying","non-dropping-particle":"","parse-names":false,"suffix":""},{"dropping-particle":"","family":"Sun","given":"Zhongsheng","non-dropping-particle":"","parse-names":false,"suffix":""}],"container-title":"Nucleic acids research","id":"ITEM-1","issue":"D1","issued":{"date-parts":[["2018","1","4"]]},"page":"D1039-D1048","publisher":"Oxford University Press","title":"VarCards: an integrated genetic and clinical database for coding variants in the human genome.","type":"article-journal","volume":"46"},"uris":["http://www.mendeley.com/documents/?uuid=0ed84d84-b5c2-371e-947a-b267a139f26f"]}],"mendeley":{"formattedCitation":"[25]","plainTextFormattedCitation":"[25]","previouslyFormattedCitation":"[25]"},"properties":{"noteIndex":0},"schema":"https://github.com/citation-style-language/schema/raw/master/csl-citation.json"}</w:instrText>
      </w:r>
      <w:r w:rsidR="00DF4BE4">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[25]</w:t>
      </w:r>
      <w:r w:rsidR="00DF4BE4">
        <w:rPr>
          <w:rFonts w:ascii="Times New Roman" w:hAnsi="Times New Roman" w:cs="Times New Roman"/>
          <w:sz w:val="24"/>
          <w:szCs w:val="24"/>
        </w:rPr>
        <w:fldChar w:fldCharType="end"/>
      </w:r>
      <w:r w:rsidR="00DF4BE4" w:rsidRPr="00AD2D90">
        <w:rPr>
          <w:rFonts w:ascii="Times New Roman" w:hAnsi="Times New Roman" w:cs="Times New Roman"/>
          <w:sz w:val="24"/>
          <w:szCs w:val="24"/>
        </w:rPr>
        <w:t>.</w:t>
      </w:r>
      <w:r w:rsidR="00DB3ADB">
        <w:rPr>
          <w:rFonts w:ascii="Times New Roman" w:hAnsi="Times New Roman" w:cs="Times New Roman"/>
          <w:sz w:val="24"/>
          <w:szCs w:val="24"/>
        </w:rPr>
        <w:t xml:space="preserve"> This remains the case when studying rare Mendelian disease where single gene mutations imparting severe consequence are expected to represent the most extreme set of deleterious variants.  </w:t>
      </w:r>
    </w:p>
    <w:p w14:paraId="18A3F6AF" w14:textId="4C364455" w:rsidR="005C6CCF" w:rsidRDefault="00DB3ADB" w:rsidP="006F22B7">
      <w:pPr>
        <w:spacing w:line="480" w:lineRule="auto"/>
        <w:rPr>
          <w:rFonts w:ascii="Times New Roman" w:hAnsi="Times New Roman" w:cs="Times New Roman"/>
          <w:sz w:val="24"/>
          <w:szCs w:val="24"/>
        </w:rPr>
      </w:pPr>
      <w:r>
        <w:rPr>
          <w:rFonts w:ascii="Times New Roman" w:hAnsi="Times New Roman" w:cs="Times New Roman"/>
          <w:sz w:val="24"/>
          <w:szCs w:val="24"/>
        </w:rPr>
        <w:t>In contrast to rare diseases, common genetic diseases such as ischemic heart disease, asthma, inflammatory bowel disease</w:t>
      </w:r>
      <w:r w:rsidR="00D03CEF">
        <w:rPr>
          <w:rFonts w:ascii="Times New Roman" w:hAnsi="Times New Roman" w:cs="Times New Roman"/>
          <w:sz w:val="24"/>
          <w:szCs w:val="24"/>
        </w:rPr>
        <w:t xml:space="preserve"> (IBD)</w:t>
      </w:r>
      <w:r w:rsidR="009E0895">
        <w:rPr>
          <w:rFonts w:ascii="Times New Roman" w:hAnsi="Times New Roman" w:cs="Times New Roman"/>
          <w:sz w:val="24"/>
          <w:szCs w:val="24"/>
        </w:rPr>
        <w:t xml:space="preserve"> or </w:t>
      </w:r>
      <w:r w:rsidR="00302CBF">
        <w:rPr>
          <w:rFonts w:ascii="Times New Roman" w:hAnsi="Times New Roman" w:cs="Times New Roman"/>
          <w:sz w:val="24"/>
          <w:szCs w:val="24"/>
        </w:rPr>
        <w:t xml:space="preserve">Alzheimer’ disease </w:t>
      </w:r>
      <w:r w:rsidR="009E0895">
        <w:rPr>
          <w:rFonts w:ascii="Times New Roman" w:hAnsi="Times New Roman" w:cs="Times New Roman"/>
          <w:sz w:val="24"/>
          <w:szCs w:val="24"/>
        </w:rPr>
        <w:t>are caused by the combined action of multiple genetic variants each differentially impacting risk and disease severity while working in combination with environmental exposures</w:t>
      </w:r>
      <w:r w:rsidR="00A018C6">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{"citationItems":[{"id":"ITEM-1","itemData":{"DOI":"10.1038/nrg2809","ISSN":"1471-0056","abstract":"Seven leading geneticists express their views about where the unidentified components of the heritability for complex human diseases might lie and how this could affect the underlying genetic architecture, as well as offering suggestions of how genomic research could be targeted to address this key issue.","author":[{"dropping-particle":"","family":"Eichler","given":"Evan E.","non-dropping-particle":"","parse-names":false,"suffix":""},{"dropping-particle":"","family":"Flint","given":"Jonathan","non-dropping-particle":"","parse-names":false,"suffix":""},{"dropping-particle":"","family":"Gibson","given":"Greg","non-dropping-particle":"","parse-names":false,"suffix":""},{"dropping-particle":"","family":"Kong","given":"Augustine","non-dropping-particle":"","parse-names":false,"suffix":""},{"dropping-particle":"","family":"Leal","given":"Suzanne M.","non-dropping-particle":"","parse-names":false,"suffix":""},{"dropping-particle":"","family":"Moore","given":"Jason H.","non-dropping-particle":"","parse-names":false,"suffix":""},{"dropping-particle":"","family":"Nadeau","given":"Joseph H.","non-dropping-particle":"","parse-names":false,"suffix":""}],"container-title":"Nature Reviews Genetics","id":"ITEM-1","issue":"6","issued":{"date-parts":[["2010","6","1"]]},"page":"446-450","publisher":"Nature Publishing Group","title":"Missing heritability and strategies for finding the underlying causes of complex disease","type":"article-journal","volume":"11"},"uris":["http://www.mendeley.com/documents/?uuid=d9152052-e4a0-3f82-93a9-9091f4f79dae"]}],"mendeley":{"formattedCitation":"[26]","plainTextFormattedCitation":"[26]","previouslyFormattedCitation":"[26]"},"properties":{"noteIndex":0},"schema":"https://github.com/citation-style-language/schema/raw/master/csl-citation.json"}</w:instrText>
      </w:r>
      <w:r w:rsidR="00A018C6">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[26]</w:t>
      </w:r>
      <w:r w:rsidR="00A018C6">
        <w:rPr>
          <w:rFonts w:ascii="Times New Roman" w:hAnsi="Times New Roman" w:cs="Times New Roman"/>
          <w:sz w:val="24"/>
          <w:szCs w:val="24"/>
        </w:rPr>
        <w:fldChar w:fldCharType="end"/>
      </w:r>
      <w:r w:rsidR="009E0895">
        <w:rPr>
          <w:rFonts w:ascii="Times New Roman" w:hAnsi="Times New Roman" w:cs="Times New Roman"/>
          <w:sz w:val="24"/>
          <w:szCs w:val="24"/>
        </w:rPr>
        <w:t>.</w:t>
      </w:r>
      <w:r w:rsidR="00F9641B">
        <w:rPr>
          <w:rFonts w:ascii="Times New Roman" w:hAnsi="Times New Roman" w:cs="Times New Roman"/>
          <w:sz w:val="24"/>
          <w:szCs w:val="24"/>
        </w:rPr>
        <w:t xml:space="preserve"> Collectively, common diseases impose an enormous economic burden and arguably have the greatest unmet need for diagnosis and stratified treatment</w:t>
      </w:r>
      <w:r w:rsidR="00B156A5">
        <w:rPr>
          <w:rFonts w:ascii="Times New Roman" w:hAnsi="Times New Roman" w:cs="Times New Roman"/>
          <w:sz w:val="24"/>
          <w:szCs w:val="24"/>
        </w:rPr>
        <w:t xml:space="preserve"> </w:t>
      </w:r>
      <w:r w:rsidR="00B156A5">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{"citationItems":[{"id":"ITEM-1","itemData":{"DOI":"10.1038/520609a","ISSN":"0028-0836","author":[{"dropping-particle":"","family":"Schork","given":"Nicholas J.","non-dropping-particle":"","parse-names":false,"suffix":""}],"container-title":"Nature","id":"ITEM-1","issue":"7549","issued":{"date-parts":[["2015","4","29"]]},"page":"609-611","title":"Personalized medicine: Time for one-person trials","type":"article-journal","volume":"520"},"uris":["http://www.mendeley.com/documents/?uuid=6b6906f5-1533-3958-bd3e-0cf875cd9806"]}],"mendeley":{"formattedCitation":"[27]","plainTextFormattedCitation":"[27]","previouslyFormattedCitation":"[27]"},"properties":{"noteIndex":0},"schema":"https://github.com/citation-style-language/schema/raw/master/csl-citation.json"}</w:instrText>
      </w:r>
      <w:r w:rsidR="00B156A5">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[27]</w:t>
      </w:r>
      <w:r w:rsidR="00B156A5">
        <w:rPr>
          <w:rFonts w:ascii="Times New Roman" w:hAnsi="Times New Roman" w:cs="Times New Roman"/>
          <w:sz w:val="24"/>
          <w:szCs w:val="24"/>
        </w:rPr>
        <w:fldChar w:fldCharType="end"/>
      </w:r>
      <w:r w:rsidR="00F9641B">
        <w:rPr>
          <w:rFonts w:ascii="Times New Roman" w:hAnsi="Times New Roman" w:cs="Times New Roman"/>
          <w:sz w:val="24"/>
          <w:szCs w:val="24"/>
        </w:rPr>
        <w:t>.</w:t>
      </w:r>
      <w:r w:rsidR="009E0895">
        <w:rPr>
          <w:rFonts w:ascii="Times New Roman" w:hAnsi="Times New Roman" w:cs="Times New Roman"/>
          <w:sz w:val="24"/>
          <w:szCs w:val="24"/>
        </w:rPr>
        <w:t xml:space="preserve"> The set of genes and variants imparting increased susceptibility vary from one patient to the next even when clinical presentation and molecular pathology appear indistinct.  </w:t>
      </w:r>
    </w:p>
    <w:p w14:paraId="09E1438D" w14:textId="39A848A8" w:rsidR="009E0895" w:rsidRDefault="0052163F" w:rsidP="000C0518">
      <w:pPr>
        <w:spacing w:line="480" w:lineRule="auto"/>
        <w:rPr>
          <w:rFonts w:ascii="Times New Roman" w:hAnsi="Times New Roman" w:cs="Times New Roman"/>
          <w:sz w:val="24"/>
          <w:szCs w:val="24"/>
        </w:rPr>
      </w:pPr>
      <w:r>
        <w:rPr>
          <w:rFonts w:ascii="Times New Roman" w:hAnsi="Times New Roman" w:cs="Times New Roman"/>
          <w:sz w:val="24"/>
          <w:szCs w:val="24"/>
        </w:rPr>
        <w:t xml:space="preserve">Prior to transformative NGS approaches, </w:t>
      </w:r>
      <w:r w:rsidR="00FA1E2C" w:rsidRPr="00AD2D90">
        <w:rPr>
          <w:rFonts w:ascii="Times New Roman" w:hAnsi="Times New Roman" w:cs="Times New Roman"/>
          <w:sz w:val="24"/>
          <w:szCs w:val="24"/>
        </w:rPr>
        <w:t>genome-wide association</w:t>
      </w:r>
      <w:r w:rsidR="005C6CCF">
        <w:rPr>
          <w:rFonts w:ascii="Times New Roman" w:hAnsi="Times New Roman" w:cs="Times New Roman"/>
          <w:sz w:val="24"/>
          <w:szCs w:val="24"/>
        </w:rPr>
        <w:t xml:space="preserve"> studies (GWAS)</w:t>
      </w:r>
      <w:r w:rsidR="00FA1E2C" w:rsidRPr="00AD2D90">
        <w:rPr>
          <w:rFonts w:ascii="Times New Roman" w:hAnsi="Times New Roman" w:cs="Times New Roman"/>
          <w:sz w:val="24"/>
          <w:szCs w:val="24"/>
        </w:rPr>
        <w:t xml:space="preserve"> </w:t>
      </w:r>
      <w:r>
        <w:rPr>
          <w:rFonts w:ascii="Times New Roman" w:hAnsi="Times New Roman" w:cs="Times New Roman"/>
          <w:sz w:val="24"/>
          <w:szCs w:val="24"/>
        </w:rPr>
        <w:t xml:space="preserve">made substantial advances </w:t>
      </w:r>
      <w:r w:rsidR="00FA1E2C" w:rsidRPr="00AD2D90">
        <w:rPr>
          <w:rFonts w:ascii="Times New Roman" w:hAnsi="Times New Roman" w:cs="Times New Roman"/>
          <w:sz w:val="24"/>
          <w:szCs w:val="24"/>
        </w:rPr>
        <w:t xml:space="preserve">in explaining the molecular bases of </w:t>
      </w:r>
      <w:r>
        <w:rPr>
          <w:rFonts w:ascii="Times New Roman" w:hAnsi="Times New Roman" w:cs="Times New Roman"/>
          <w:sz w:val="24"/>
          <w:szCs w:val="24"/>
        </w:rPr>
        <w:t>complex diseases</w:t>
      </w:r>
      <w:r w:rsidR="00FA1E2C" w:rsidRPr="00AD2D90">
        <w:rPr>
          <w:rFonts w:ascii="Times New Roman" w:hAnsi="Times New Roman" w:cs="Times New Roman"/>
          <w:sz w:val="24"/>
          <w:szCs w:val="24"/>
        </w:rPr>
        <w:t xml:space="preserve">. </w:t>
      </w:r>
      <w:r w:rsidR="005C6CCF">
        <w:rPr>
          <w:rFonts w:ascii="Times New Roman" w:hAnsi="Times New Roman" w:cs="Times New Roman"/>
          <w:sz w:val="24"/>
          <w:szCs w:val="24"/>
        </w:rPr>
        <w:t xml:space="preserve">These studies tagged up to a million common single nucleotide markers across the genome and identified statistically </w:t>
      </w:r>
      <w:r w:rsidR="005C6CCF">
        <w:rPr>
          <w:rFonts w:ascii="Times New Roman" w:hAnsi="Times New Roman" w:cs="Times New Roman"/>
          <w:sz w:val="24"/>
          <w:szCs w:val="24"/>
        </w:rPr>
        <w:lastRenderedPageBreak/>
        <w:t xml:space="preserve">significant distributions of bialleleic markers in large cohorts of independent patients compared to ethnically match controls. Genetic regions implicated by GWAS were assumed to harbour genes or regulatory elements underpinning the disease of interest. </w:t>
      </w:r>
      <w:r w:rsidRPr="0052163F">
        <w:rPr>
          <w:rFonts w:ascii="Times New Roman" w:hAnsi="Times New Roman" w:cs="Times New Roman"/>
          <w:sz w:val="24"/>
          <w:szCs w:val="24"/>
        </w:rPr>
        <w:t>However, because these genetic breakthroughs were achieved using necessarily huge cohorts o</w:t>
      </w:r>
      <w:r w:rsidR="00591F32">
        <w:rPr>
          <w:rFonts w:ascii="Times New Roman" w:hAnsi="Times New Roman" w:cs="Times New Roman"/>
          <w:sz w:val="24"/>
          <w:szCs w:val="24"/>
        </w:rPr>
        <w:t>f patients compared to controls</w:t>
      </w:r>
      <w:r w:rsidR="00D03CEF">
        <w:rPr>
          <w:rFonts w:ascii="Times New Roman" w:hAnsi="Times New Roman" w:cs="Times New Roman"/>
          <w:sz w:val="24"/>
          <w:szCs w:val="24"/>
        </w:rPr>
        <w:t>,</w:t>
      </w:r>
      <w:r w:rsidR="00591F32">
        <w:rPr>
          <w:rFonts w:ascii="Times New Roman" w:hAnsi="Times New Roman" w:cs="Times New Roman"/>
          <w:sz w:val="24"/>
          <w:szCs w:val="24"/>
        </w:rPr>
        <w:t xml:space="preserve"> while</w:t>
      </w:r>
      <w:r w:rsidRPr="0052163F">
        <w:rPr>
          <w:rFonts w:ascii="Times New Roman" w:hAnsi="Times New Roman" w:cs="Times New Roman"/>
          <w:sz w:val="24"/>
          <w:szCs w:val="24"/>
        </w:rPr>
        <w:t xml:space="preserve"> their findings hold true for massive patient groups, they are largely uninformative o</w:t>
      </w:r>
      <w:r w:rsidR="009E0895">
        <w:rPr>
          <w:rFonts w:ascii="Times New Roman" w:hAnsi="Times New Roman" w:cs="Times New Roman"/>
          <w:sz w:val="24"/>
          <w:szCs w:val="24"/>
        </w:rPr>
        <w:t>n an individual patient basis. Importantly, t</w:t>
      </w:r>
      <w:r w:rsidRPr="0052163F">
        <w:rPr>
          <w:rFonts w:ascii="Times New Roman" w:hAnsi="Times New Roman" w:cs="Times New Roman"/>
          <w:sz w:val="24"/>
          <w:szCs w:val="24"/>
        </w:rPr>
        <w:t xml:space="preserve">he relevance and value of </w:t>
      </w:r>
      <w:r>
        <w:rPr>
          <w:rFonts w:ascii="Times New Roman" w:hAnsi="Times New Roman" w:cs="Times New Roman"/>
          <w:sz w:val="24"/>
          <w:szCs w:val="24"/>
        </w:rPr>
        <w:t>GWAS findings</w:t>
      </w:r>
      <w:r w:rsidRPr="0052163F">
        <w:rPr>
          <w:rFonts w:ascii="Times New Roman" w:hAnsi="Times New Roman" w:cs="Times New Roman"/>
          <w:sz w:val="24"/>
          <w:szCs w:val="24"/>
        </w:rPr>
        <w:t xml:space="preserve"> to individual patients has </w:t>
      </w:r>
      <w:r w:rsidR="00591F32">
        <w:rPr>
          <w:rFonts w:ascii="Times New Roman" w:hAnsi="Times New Roman" w:cs="Times New Roman"/>
          <w:sz w:val="24"/>
          <w:szCs w:val="24"/>
        </w:rPr>
        <w:t xml:space="preserve">therefore </w:t>
      </w:r>
      <w:r w:rsidRPr="0052163F">
        <w:rPr>
          <w:rFonts w:ascii="Times New Roman" w:hAnsi="Times New Roman" w:cs="Times New Roman"/>
          <w:sz w:val="24"/>
          <w:szCs w:val="24"/>
        </w:rPr>
        <w:t>not translated through to clinical practice</w:t>
      </w:r>
      <w:r w:rsidR="005C2A5D">
        <w:rPr>
          <w:rFonts w:ascii="Times New Roman" w:hAnsi="Times New Roman" w:cs="Times New Roman"/>
          <w:sz w:val="24"/>
          <w:szCs w:val="24"/>
        </w:rPr>
        <w:t xml:space="preserve"> in terms of either diagnosis or treatment</w:t>
      </w:r>
      <w:r w:rsidRPr="0052163F">
        <w:rPr>
          <w:rFonts w:ascii="Times New Roman" w:hAnsi="Times New Roman" w:cs="Times New Roman"/>
          <w:sz w:val="24"/>
          <w:szCs w:val="24"/>
        </w:rPr>
        <w:t xml:space="preserve">. </w:t>
      </w:r>
    </w:p>
    <w:p w14:paraId="4DC44B76" w14:textId="0C058BEC" w:rsidR="009E0895" w:rsidRDefault="009E0895" w:rsidP="009E0895">
      <w:pPr>
        <w:spacing w:line="480" w:lineRule="auto"/>
        <w:rPr>
          <w:rFonts w:ascii="Times New Roman" w:hAnsi="Times New Roman" w:cs="Times New Roman"/>
          <w:sz w:val="24"/>
          <w:szCs w:val="24"/>
        </w:rPr>
      </w:pPr>
      <w:r>
        <w:rPr>
          <w:rFonts w:ascii="Times New Roman" w:hAnsi="Times New Roman" w:cs="Times New Roman"/>
          <w:sz w:val="24"/>
          <w:szCs w:val="24"/>
        </w:rPr>
        <w:t xml:space="preserve">Application of NGS to </w:t>
      </w:r>
      <w:r w:rsidR="002316FB">
        <w:rPr>
          <w:rFonts w:ascii="Times New Roman" w:hAnsi="Times New Roman" w:cs="Times New Roman"/>
          <w:sz w:val="24"/>
          <w:szCs w:val="24"/>
        </w:rPr>
        <w:t xml:space="preserve">improve our </w:t>
      </w:r>
      <w:r>
        <w:rPr>
          <w:rFonts w:ascii="Times New Roman" w:hAnsi="Times New Roman" w:cs="Times New Roman"/>
          <w:sz w:val="24"/>
          <w:szCs w:val="24"/>
        </w:rPr>
        <w:t>understand</w:t>
      </w:r>
      <w:r w:rsidR="002316FB">
        <w:rPr>
          <w:rFonts w:ascii="Times New Roman" w:hAnsi="Times New Roman" w:cs="Times New Roman"/>
          <w:sz w:val="24"/>
          <w:szCs w:val="24"/>
        </w:rPr>
        <w:t xml:space="preserve">ing of </w:t>
      </w:r>
      <w:r>
        <w:rPr>
          <w:rFonts w:ascii="Times New Roman" w:hAnsi="Times New Roman" w:cs="Times New Roman"/>
          <w:sz w:val="24"/>
          <w:szCs w:val="24"/>
        </w:rPr>
        <w:t xml:space="preserve">common </w:t>
      </w:r>
      <w:proofErr w:type="spellStart"/>
      <w:r>
        <w:rPr>
          <w:rFonts w:ascii="Times New Roman" w:hAnsi="Times New Roman" w:cs="Times New Roman"/>
          <w:sz w:val="24"/>
          <w:szCs w:val="24"/>
        </w:rPr>
        <w:t>oligogenic</w:t>
      </w:r>
      <w:proofErr w:type="spellEnd"/>
      <w:r>
        <w:rPr>
          <w:rFonts w:ascii="Times New Roman" w:hAnsi="Times New Roman" w:cs="Times New Roman"/>
          <w:sz w:val="24"/>
          <w:szCs w:val="24"/>
        </w:rPr>
        <w:t xml:space="preserve"> diseases </w:t>
      </w:r>
      <w:r w:rsidR="002316FB">
        <w:rPr>
          <w:rFonts w:ascii="Times New Roman" w:hAnsi="Times New Roman" w:cs="Times New Roman"/>
          <w:sz w:val="24"/>
          <w:szCs w:val="24"/>
        </w:rPr>
        <w:t xml:space="preserve">have been largely limited to </w:t>
      </w:r>
      <w:r w:rsidRPr="00AD2D90">
        <w:rPr>
          <w:rFonts w:ascii="Times New Roman" w:hAnsi="Times New Roman" w:cs="Times New Roman"/>
          <w:sz w:val="24"/>
          <w:szCs w:val="24"/>
        </w:rPr>
        <w:t>burden</w:t>
      </w:r>
      <w:r w:rsidR="002316FB">
        <w:rPr>
          <w:rFonts w:ascii="Times New Roman" w:hAnsi="Times New Roman" w:cs="Times New Roman"/>
          <w:sz w:val="24"/>
          <w:szCs w:val="24"/>
        </w:rPr>
        <w:t xml:space="preserve"> tests that extend the </w:t>
      </w:r>
      <w:r>
        <w:rPr>
          <w:rFonts w:ascii="Times New Roman" w:hAnsi="Times New Roman" w:cs="Times New Roman"/>
          <w:sz w:val="24"/>
          <w:szCs w:val="24"/>
        </w:rPr>
        <w:t>association</w:t>
      </w:r>
      <w:r w:rsidRPr="00AD2D90">
        <w:rPr>
          <w:rFonts w:ascii="Times New Roman" w:hAnsi="Times New Roman" w:cs="Times New Roman"/>
          <w:sz w:val="24"/>
          <w:szCs w:val="24"/>
        </w:rPr>
        <w:t xml:space="preserve"> test</w:t>
      </w:r>
      <w:r w:rsidR="002316FB">
        <w:rPr>
          <w:rFonts w:ascii="Times New Roman" w:hAnsi="Times New Roman" w:cs="Times New Roman"/>
          <w:sz w:val="24"/>
          <w:szCs w:val="24"/>
        </w:rPr>
        <w:t>ing framework to integrate information about common and rare variation across discrete genomic</w:t>
      </w:r>
      <w:r w:rsidRPr="00AD2D90">
        <w:rPr>
          <w:rFonts w:ascii="Times New Roman" w:hAnsi="Times New Roman" w:cs="Times New Roman"/>
          <w:sz w:val="24"/>
          <w:szCs w:val="24"/>
        </w:rPr>
        <w:t xml:space="preserve"> regions</w:t>
      </w:r>
      <w:r w:rsidR="002316FB">
        <w:rPr>
          <w:rFonts w:ascii="Times New Roman" w:hAnsi="Times New Roman" w:cs="Times New Roman"/>
          <w:sz w:val="24"/>
          <w:szCs w:val="24"/>
        </w:rPr>
        <w:t xml:space="preserve"> such as genes.</w:t>
      </w:r>
      <w:r w:rsidRPr="00AD2D90">
        <w:rPr>
          <w:rFonts w:ascii="Times New Roman" w:hAnsi="Times New Roman" w:cs="Times New Roman"/>
          <w:sz w:val="24"/>
          <w:szCs w:val="24"/>
        </w:rPr>
        <w:t xml:space="preserve"> </w:t>
      </w:r>
      <w:r w:rsidR="002316FB">
        <w:rPr>
          <w:rFonts w:ascii="Times New Roman" w:hAnsi="Times New Roman" w:cs="Times New Roman"/>
          <w:sz w:val="24"/>
          <w:szCs w:val="24"/>
        </w:rPr>
        <w:t xml:space="preserve">While this approach harnesses the power of NGS through inclusion of rare variants that can only be detected by sequencing approaches, they are most often implemented through </w:t>
      </w:r>
      <w:r>
        <w:rPr>
          <w:rFonts w:ascii="Times New Roman" w:hAnsi="Times New Roman" w:cs="Times New Roman"/>
          <w:sz w:val="24"/>
          <w:szCs w:val="24"/>
        </w:rPr>
        <w:t xml:space="preserve">collapsing </w:t>
      </w:r>
      <w:r w:rsidR="00591F32">
        <w:rPr>
          <w:rFonts w:ascii="Times New Roman" w:hAnsi="Times New Roman" w:cs="Times New Roman"/>
          <w:sz w:val="24"/>
          <w:szCs w:val="24"/>
        </w:rPr>
        <w:t>multiple</w:t>
      </w:r>
      <w:r>
        <w:rPr>
          <w:rFonts w:ascii="Times New Roman" w:hAnsi="Times New Roman" w:cs="Times New Roman"/>
          <w:sz w:val="24"/>
          <w:szCs w:val="24"/>
        </w:rPr>
        <w:t xml:space="preserve"> variants into a single </w:t>
      </w:r>
      <w:r w:rsidR="00591F32">
        <w:rPr>
          <w:rFonts w:ascii="Times New Roman" w:hAnsi="Times New Roman" w:cs="Times New Roman"/>
          <w:sz w:val="24"/>
          <w:szCs w:val="24"/>
        </w:rPr>
        <w:t>value for univariate analysis. The limited success of these approaches are partly attributed to their intrinsic lack of biological information and inclusion of both causal and benign genetic variation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{"citationItems":[{"id":"ITEM-1","itemData":{"DOI":"10.1016/j.ajhg.2008.06.024","ISSN":"00029297","PMID":"18691683","abstract":"Although whole-genome association studies using tagSNPs are a powerful approach for detecting common variants, they are underpowered for detecting associations with rare variants. Recent studies have demonstrated that common diseases can be due to functional variants with a wide spectrum of allele frequencies, ranging from rare to common. An effective way to identify rare variants is through direct sequencing. The development of cost-effective sequencing technologies enables association studies to use sequence data from candidate genes and, in the future, from the entire genome. Although methods used for analysis of common variants are applicable to sequence data, their performance might not be optimal. In this study, it is shown that the collapsing method, which involves collapsing genotypes across variants and applying a univariate test, is powerful for analyzing rare variants, whereas multivariate analysis is robust against inclusion of noncausal variants. Both methods are superior to analyzing each variant individually with univariate tests. In order to unify the advantages of both collapsing and multiple-marker tests, we developed the Combined Multivariate and Collapsing (CMC) method and demonstrated that the CMC method is both powerful and robust. The CMC method can be applied to either candidate-gene or whole-genome sequence data.","author":[{"dropping-particle":"","family":"Li","given":"Bingshan","non-dropping-particle":"","parse-names":false,"suffix":""},{"dropping-particle":"","family":"Leal","given":"Suzanne M.","non-dropping-particle":"","parse-names":false,"suffix":""}],"container-title":"The American Journal of Human Genetics","id":"ITEM-1","issue":"3","issued":{"date-parts":[["2008","9"]]},"page":"311-321","title":"Methods for Detecting Associations with Rare Variants for Common Diseases: Application to Analysis of Sequence Data","type":"article-journal","volume":"83"},"uris":["http://www.mendeley.com/documents/?uuid=7dc1b0e7-58ee-3690-9632-db088c2f138c"]},{"id":"ITEM-2","itemData":{"DOI":"10.1371/journal.pgen.1001322","ISSN":"1553-7404","PMID":"21408211","abstract":"Technological advances make it possible to use high-throughput sequencing as a primary discovery tool of medical genetics, specifically for assaying rare variation. Still this approach faces the analytic challenge that the influence of very rare variants can only be evaluated effectively as a group. A further complication is that any given rare variant could have no effect, could increase risk, or could be protective. We propose here the C-alpha test statistic as a novel approach for testing for the presence of this mixture of effects across a set of rare variants. Unlike existing burden tests, C-alpha, by testing the variance rather than the mean, maintains consistent power when the target set contains both risk and protective variants. Through simulations and analysis of case/control data, we demonstrate good power relative to existing methods that assess the burden of rare variants in individuals.","author":[{"dropping-particle":"","family":"Neale","given":"Benjamin M.","non-dropping-particle":"","parse-names":false,"suffix":""},{"dropping-particle":"","family":"Rivas","given":"Manuel A.","non-dropping-particle":"","parse-names":false,"suffix":""},{"dropping-particle":"","family":"Voight","given":"Benjamin F.","non-dropping-particle":"","parse-names":false,"suffix":""},{"dropping-particle":"","family":"Altshuler","given":"David","non-dropping-particle":"","parse-names":false,"suffix":""},{"dropping-particle":"","family":"Devlin","given":"Bernie","non-dropping-particle":"","parse-names":false,"suffix":""},{"dropping-particle":"","family":"Orho-Melander","given":"Marju","non-dropping-particle":"","parse-names":false,"suffix":""},{"dropping-particle":"","family":"Kathiresan","given":"Sekar","non-dropping-particle":"","parse-names":false,"suffix":""},{"dropping-particle":"","family":"Purcell","given":"Shaun M.","non-dropping-particle":"","parse-names":false,"suffix":""},{"dropping-particle":"","family":"Roeder","given":"Kathryn","non-dropping-particle":"","parse-names":false,"suffix":""},{"dropping-particle":"","family":"Daly","given":"Mark J.","non-dropping-particle":"","parse-names":false,"suffix":""}],"container-title":"PLoS Genetics","editor":[{"dropping-particle":"","family":"Leal","given":"Suzanne M.","non-dropping-particle":"","parse-names":false,"suffix":""}],"id":"ITEM-2","issue":"3","issued":{"date-parts":[["2011","3","3"]]},"page":"e1001322","title":"Testing for an Unusual Distribution of Rare Variants","type":"article-journal","volume":"7"},"uris":["http://www.mendeley.com/documents/?uuid=6565619e-4fd4-396a-989e-60aed44d96b2"]}],"mendeley":{"formattedCitation":"[28,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[28, 29]</w:t>
      </w:r>
      <w:r>
        <w:rPr>
          <w:rFonts w:ascii="Times New Roman" w:hAnsi="Times New Roman" w:cs="Times New Roman"/>
          <w:sz w:val="24"/>
          <w:szCs w:val="24"/>
        </w:rPr>
        <w:fldChar w:fldCharType="end"/>
      </w:r>
      <w:r>
        <w:rPr>
          <w:rFonts w:ascii="Times New Roman" w:hAnsi="Times New Roman" w:cs="Times New Roman"/>
          <w:sz w:val="24"/>
          <w:szCs w:val="24"/>
        </w:rPr>
        <w:t xml:space="preserve">. In order to overcome this limitation, Neale </w:t>
      </w:r>
      <w:r>
        <w:rPr>
          <w:rFonts w:ascii="Times New Roman" w:hAnsi="Times New Roman" w:cs="Times New Roman"/>
          <w:i/>
          <w:sz w:val="24"/>
          <w:szCs w:val="24"/>
        </w:rPr>
        <w:t xml:space="preserve">et al. </w:t>
      </w:r>
      <w:r>
        <w:rPr>
          <w:rFonts w:ascii="Times New Roman" w:hAnsi="Times New Roman" w:cs="Times New Roman"/>
          <w:sz w:val="24"/>
          <w:szCs w:val="24"/>
        </w:rPr>
        <w:t>developed the C-alpha test, correcting for both protective and deleterious variants but at the co</w:t>
      </w:r>
      <w:r w:rsidR="000971AD">
        <w:rPr>
          <w:rFonts w:ascii="Times New Roman" w:hAnsi="Times New Roman" w:cs="Times New Roman"/>
          <w:sz w:val="24"/>
          <w:szCs w:val="24"/>
        </w:rPr>
        <w:t>st of losing statistical power.</w:t>
      </w:r>
      <w:r>
        <w:rPr>
          <w:rFonts w:ascii="Times New Roman" w:hAnsi="Times New Roman" w:cs="Times New Roman"/>
          <w:sz w:val="24"/>
          <w:szCs w:val="24"/>
        </w:rPr>
        <w:t xml:space="preserve"> </w:t>
      </w:r>
      <w:r w:rsidRPr="00AD2D90">
        <w:rPr>
          <w:rFonts w:ascii="Times New Roman" w:hAnsi="Times New Roman" w:cs="Times New Roman"/>
          <w:sz w:val="24"/>
          <w:szCs w:val="24"/>
        </w:rPr>
        <w:t xml:space="preserve">Currently, SKAT (and SKAT-O optimised for small sample size) </w:t>
      </w:r>
      <w:r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{"citationItems":[{"id":"ITEM-1","itemData":{"DOI":"10.1016/j.ajhg.2012.06.007","ISSN":"1537-6605","PMID":"22863193","abstract":"We propose in this paper a unified approach for testing the association between rare variants and phenotypes in sequencing association studies. This approach maximizes power by adaptively using the data to optimally combine the burden test and the nonburden sequence kernel association test (SKAT). Burden tests are more powerful when most variants in a region are causal and the effects are in the same direction, whereas SKAT is more powerful when a large fraction of the variants in a region are noncausal or the effects of causal variants are in different directions. The proposed unified test maintains the power in both scenarios. We show that the unified test corresponds to the optimal test in an extended family of SKAT tests, which we refer to as SKAT-O. The second goal of this paper is to develop a small-sample adjustment procedure for the proposed methods for the correction of conservative type I error rates of SKAT family tests when the trait of interest is dichotomous and the sample size is small. Both small-sample-adjusted SKAT and the optimal unified test (SKAT-O) are computationally efficient and can easily be applied to genome-wide sequencing association studies. We evaluate the finite sample performance of the proposed methods using extensive simulation studies and illustrate their application using the acute-lung-injury exome-sequencing data of the National Heart, Lung, and Blood Institute Exome Sequencing Project.","author":[{"dropping-particle":"","family":"Lee","given":"Seunggeun","non-dropping-particle":"","parse-names":false,"suffix":""},{"dropping-particle":"","family":"Emond","given":"Mary J","non-dropping-particle":"","parse-names":false,"suffix":""},{"dropping-particle":"","family":"Bamshad","given":"Michael J","non-dropping-particle":"","parse-names":false,"suffix":""},{"dropping-particle":"","family":"Barnes","given":"Kathleen C","non-dropping-particle":"","parse-names":false,"suffix":""},{"dropping-particle":"","family":"Rieder","given":"Mark J","non-dropping-particle":"","parse-names":false,"suffix":""},{"dropping-particle":"","family":"Nickerson","given":"Deborah A","non-dropping-particle":"","parse-names":false,"suffix":""},{"dropping-particle":"","family":"NHLBI GO Exome Sequencing Project—ESP Lung Project Team","given":"NHLBI GO Exome Sequencing Project—ESP Lung Project","non-dropping-particle":"","parse-names":false,"suffix":""},{"dropping-particle":"","family":"Christiani","given":"David C","non-dropping-particle":"","parse-names":false,"suffix":""},{"dropping-particle":"","family":"Wurfel","given":"Mark M","non-dropping-particle":"","parse-names":false,"suffix":""},{"dropping-particle":"","family":"Lin","given":"Xihong","non-dropping-particle":"","parse-names":false,"suffix":""}],"container-title":"American journal of human genetics","id":"ITEM-1","issue":"2","issued":{"date-parts":[["2012","8","10"]]},"page":"224-37","publisher":"Elsevier","title":"Optimal unified approach for rare-variant association testing with application to small-sample case-control whole-exome sequencing studies.","type":"article-journal","volume":"91"},"uris":["http://www.mendeley.com/documents/?uuid=be6ffd67-94c4-3ace-a4d0-4013eab1f1c1","http://www.mendeley.com/documents/?uuid=cb2d9559-cbf0-4153-9bc4-0885397b1ca8"]}],"mendeley":{"formattedCitation":"[30]","plainTextFormattedCitation":"[30]","previouslyFormattedCitation":"[30]"},"properties":{"noteIndex":0},"schema":"https://github.com/citation-style-language/schema/raw/master/csl-citation.json"}</w:instrText>
      </w:r>
      <w:r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[30]</w:t>
      </w:r>
      <w:r w:rsidRPr="00AD2D90">
        <w:rPr>
          <w:rFonts w:ascii="Times New Roman" w:hAnsi="Times New Roman" w:cs="Times New Roman"/>
          <w:sz w:val="24"/>
          <w:szCs w:val="24"/>
        </w:rPr>
        <w:fldChar w:fldCharType="end"/>
      </w:r>
      <w:r w:rsidRPr="00AD2D90">
        <w:rPr>
          <w:rFonts w:ascii="Times New Roman" w:hAnsi="Times New Roman" w:cs="Times New Roman"/>
          <w:sz w:val="24"/>
          <w:szCs w:val="24"/>
        </w:rPr>
        <w:t xml:space="preserve"> represents the most sensitive approach to test for association between a genomic region and a phenotype. SKAT jointly assesses</w:t>
      </w:r>
      <w:r>
        <w:rPr>
          <w:rFonts w:ascii="Times New Roman" w:hAnsi="Times New Roman" w:cs="Times New Roman"/>
          <w:sz w:val="24"/>
          <w:szCs w:val="24"/>
        </w:rPr>
        <w:t xml:space="preserve"> both rare and common variants maximising the statistical power and representing a new class of analysis lying between burden and association tests</w:t>
      </w:r>
      <w:r w:rsidR="00591F32">
        <w:rPr>
          <w:rFonts w:ascii="Times New Roman" w:hAnsi="Times New Roman" w:cs="Times New Roman"/>
          <w:sz w:val="24"/>
          <w:szCs w:val="24"/>
        </w:rPr>
        <w:t xml:space="preserve"> and has been</w:t>
      </w:r>
      <w:r w:rsidRPr="00AD2D90">
        <w:rPr>
          <w:rFonts w:ascii="Times New Roman" w:hAnsi="Times New Roman" w:cs="Times New Roman"/>
          <w:sz w:val="24"/>
          <w:szCs w:val="24"/>
        </w:rPr>
        <w:t xml:space="preserve"> </w:t>
      </w:r>
      <w:r>
        <w:rPr>
          <w:rFonts w:ascii="Times New Roman" w:hAnsi="Times New Roman" w:cs="Times New Roman"/>
          <w:sz w:val="24"/>
          <w:szCs w:val="24"/>
        </w:rPr>
        <w:t xml:space="preserve">successfully </w:t>
      </w:r>
      <w:r w:rsidRPr="00AD2D90">
        <w:rPr>
          <w:rFonts w:ascii="Times New Roman" w:hAnsi="Times New Roman" w:cs="Times New Roman"/>
          <w:sz w:val="24"/>
          <w:szCs w:val="24"/>
        </w:rPr>
        <w:t xml:space="preserve">applied to a large variety of complex diseases </w:t>
      </w:r>
      <w:r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{"citationItems":[{"id":"ITEM-1","itemData":{"DOI":"10.1186/s13073-016-0394-9","ISSN":"1756-994X","abstract":"Inflammatory bowel disease (IBD) is a chronic, relapsing inflammatory disease of the gastrointestinal tract which includes ulcerative colitis and Crohn's disease. Genetic risk factors for IBD are not well understood. We performed a family-based whole exome sequencing (WES) analysis on a core family (Family A) to identify potential causal mutations and then analyzed exome data from a Caucasian pediatric cohort (136 patients and 106 controls) to validate the presence of mutations in the candidate gene, heat shock 70 kDa protein 1-like (HSPA1L). Biochemical assays of the de novo and rare (minor allele frequency, MAF &lt; 0.01) mutation variant proteins further validated the predicted deleterious effects of the identified alleles. In the proband of Family A, we found a heterozygous de novo mutation (c.830C &gt; T; p.Ser277Leu) in HSPA1L. Through analysis of WES data of 136 patients, we identified five additional rare HSPA1L mutations (p.Gly77Ser, p.Leu172del, p.Thr267Ile, p.Ala268Thr, p.Glu558Asp) in six patients. In contrast, rare HSPA1L mutations were not observed in controls, and were significantly enriched in patients (P = 0.02). Interestingly, we did not find non-synonymous rare mutations in the HSP70 isoforms HSPA1A and HSPA1B. Biochemical assays revealed that all six rare HSPA1L variant proteins showed decreased chaperone activity in vitro. Moreover, three variants demonstrated dominant negative effects on HSPA1L and HSPA1A protein activity. Our results indicate that de novo and rare mutations in HSPA1L are associated with IBD and provide insights into the pathogenesis of IBD, and also expand our understanding of the roles of HSP70s in human disease.","author":[{"dropping-particle":"","family":"Takahashi","given":"Shinichi","non-dropping-particle":"","parse-names":false,"suffix":""},{"dropping-particle":"","family":"Andreoletti","given":"Gaia","non-dropping-particle":"","parse-names":false,"suffix":""},{"dropping-particle":"","family":"Chen","given":"Rui","non-dropping-particle":"","parse-names":false,"suffix":""},{"dropping-particle":"","family":"Munehira","given":"Yoichi","non-dropping-particle":"","parse-names":false,"suffix":""},{"dropping-particle":"","family":"Batra","given":"Akshay","non-dropping-particle":"","parse-names":false,"suffix":""},{"dropping-particle":"","family":"Afzal","given":"Nadeem A.","non-dropping-particle":"","parse-names":false,"suffix":""},{"dropping-particle":"","family":"Beattie","given":"R. Mark","non-dropping-particle":"","parse-names":false,"suffix":""},{"dropping-particle":"","family":"Bernstein","given":"Jonathan A.","non-dropping-particle":"","parse-names":false,"suffix":""},{"dropping-particle":"","family":"Ennis","given":"Sarah","non-dropping-particle":"","parse-names":false,"suffix":""},{"dropping-particle":"","family":"Snyder","given":"Michael","non-dropping-particle":"","parse-names":false,"suffix":""}],"container-title":"Genome Medicine","id":"ITEM-1","issue":"1","issued":{"date-parts":[["2017","12","26"]]},"page":"8","publisher":"BioMed Central","title":"De novo and rare mutations in the HSPA1L heat shock gene associated with inflammatory bowel disease","type":"article-journal","volume":"9"},"uris":["http://www.mendeley.com/documents/?uuid=0cd6d455-8c3d-31d1-9ff4-f47aee387301","http://www.mendeley.com/documents/?uuid=6f2134dd-7655-4141-877f-ce0f75ccc02f"]},{"id":"ITEM-2","itemData":{"DOI":"10.1093/hmg/ddx360","ISSN":"0964-6906","author":[{"dropping-particle":"","family":"Tan","given":"Lun","non-dropping-particle":"","parse-names":false,"suffix":""},{"dropping-particle":"","family":"Li","given":"Zongze","non-dropping-particle":"","parse-names":false,"suffix":""},{"dropping-particle":"","family":"Zhou","given":"Chengming","non-dropping-particle":"","parse-names":false,"suffix":""},{"dropping-particle":"","family":"Cao","given":"Yanyan","non-dropping-particle":"","parse-names":false,"suffix":""},{"dropping-particle":"","family":"Zhang","given":"Lina","non-dropping-particle":"","parse-names":false,"suffix":""},{"dropping-particle":"","family":"Li","given":"Xianqing","non-dropping-particle":"","parse-names":false,"suffix":""},{"dropping-particle":"","family":"Cianflone","given":"Katherine","non-dropping-particle":"","parse-names":false,"suffix":""},{"dropping-particle":"","family":"Wang","given":"Yan","non-dropping-particle":"","parse-names":false,"suffix":""},{"dropping-particle":"","family":"Wang","given":"Dao Wen","non-dropping-particle":"","parse-names":false,"suffix":""}],"container-title":"Human Molecular Genetics","id":"ITEM-2","issue":"24","issued":{"date-parts":[["2017","12","15"]]},"page":"4814-4822","title":"FBN1 mutations largely contribute to sporadic non-syndromic aortic dissection","type":"article-journal","volume":"26"},"uris":["http://www.mendeley.com/documents/?uuid=4b05bf75-bbea-36f2-83c1-6a2df916bb47"]},{"id":"ITEM-3","itemData":{"DOI":"10.1097/FPC.0000000000000309","ISSN":"1744-6872","author":[{"dropping-particle":"","family":"Ruiz-Pinto","given":"Sara","non-dropping-particle":"","parse-names":false,"suffix":""},{"dropping-particle":"","family":"Pita","given":"Guillermo","non-dropping-particle":"","parse-names":false,"suffix":""},{"dropping-particle":"","family":"Patiño-García","given":"Ana","non-dropping-particle":"","parse-names":false,"suffix":""},{"dropping-particle":"","family":"Alonso","given":"Javier","non-dropping-particle":"","parse-names":false,"suffix":""},{"dropping-particle":"","family":"Pérez-Martínez","given":"Antonio","non-dropping-particle":"","parse-names":false,"suffix":""},{"dropping-particle":"","family":"Cartón","given":"Antonio J.","non-dropping-particle":"","parse-names":false,"suffix":""},{"dropping-particle":"","family":"Gutiérrez-Larraya","given":"Federico","non-dropping-particle":"","parse-names":false,"suffix":""},{"dropping-particle":"","family":"Alonso","given":"María R.","non-dropping-particle":"","parse-names":false,"suffix":""},{"dropping-particle":"","family":"Barnes","given":"Daniel R.","non-dropping-particle":"","parse-names":false,"suffix":""},{"dropping-particle":"","family":"Dennis","given":"Joe","non-dropping-particle":"","parse-names":false,"suffix":""},{"dropping-particle":"","family":"Michailidou","given":"Kyriaki","non-dropping-particle":"","parse-names":false,"suffix":""},{"dropping-particle":"","family":"Gómez-Santos","given":"Carmen","non-dropping-particle":"","parse-names":false,"suffix":""},{"dropping-particle":"","family":"Thompson","given":"Deborah J.","non-dropping-particle":"","parse-names":false,"suffix":""},{"dropping-particle":"","family":"Easton","given":"Douglas F.","non-dropping-particle":"","parse-names":false,"suffix":""},{"dropping-particle":"","family":"Benítez","given":"Javier","non-dropping-particle":"","parse-names":false,"suffix":""},{"dropping-particle":"","family":"González-Neira","given":"Anna","non-dropping-particle":"","parse-names":false,"suffix":""}],"container-title":"Pharmacogenetics and Genomics","id":"ITEM-3","issue":"12","issued":{"date-parts":[["2017","12"]]},"page":"445-453","title":"Exome array analysis identifies GPR35 as a novel susceptibility gene for anthracycline-induced cardiotoxicity in childhood cancer","type":"article-journal","volume":"27"},"uris":["http://www.mendeley.com/documents/?uuid=cda8c2e8-2a30-361b-ad32-2def2c8436f7"]},{"id":"ITEM-4","itemData":{"DOI":"10.1093/brain/awx285","ISSN":"0006-8950","author":[{"dropping-particle":"","family":"Robak","given":"Laurie A","non-dropping-particle":"","parse-names":false,"suffix":""},{"dropping-particle":"","family":"Jansen","given":"Iris E","non-dropping-particle":"","parse-names":false,"suffix":""},{"dropping-particle":"","family":"Rooij","given":"Jeroen","non-dropping-particle":"van","parse-names":false,"suffix":""},{"dropping-particle":"","family":"Uitterlinden","given":"André G","non-dropping-particle":"","parse-names":false,"suffix":""},{"dropping-particle":"","family":"Kraaij","given":"Robert","non-dropping-particle":"","parse-names":false,"suffix":""},{"dropping-particle":"","family":"Jankovic","given":"Joseph","non-dropping-particle":"","parse-names":false,"suffix":""},{"dropping-particle":"","family":"Heutink","given":"Peter","non-dropping-particle":"","parse-names":false,"suffix":""},{"dropping-particle":"","family":"Shulman","given":"Joshua M","non-dropping-particle":"","parse-names":false,"suffix":""}],"container-title":"Brain","id":"ITEM-4","issue":"12","issued":{"date-parts":[["2017","12","1"]]},"page":"3191-3203","title":"Excessive burden of lysosomal storage disorder gene variants in Parkinson’s disease","type":"article-journal","volume":"140"},"uris":["http://www.mendeley.com/documents/?uuid=a10aaaf4-2559-376b-ade8-702b5f04d075"]},{"id":"ITEM-5","itemData":{"DOI":"10.1093/hmg/ddw324","ISSN":"0964-6906","author":[{"dropping-particle":"","family":"Wang","given":"Heming","non-dropping-particle":"","parse-names":false,"suffix":""},{"dropping-particle":"","family":"Cade","given":"Brian E.","non-dropping-particle":"","parse-names":false,"suffix":""},{"dropping-particle":"","family":"Chen","given":"Han","non-dropping-particle":"","parse-names":false,"suffix":""},{"dropping-particle":"","family":"Gleason","given":"Kevin J.","non-dropping-particle":"","parse-names":false,"suffix":""},{"dropping-particle":"","family":"Saxena","given":"Richa","non-dropping-particle":"","parse-names":false,"suffix":""},{"dropping-particle":"","family":"Feng","given":"Tao","non-dropping-particle":"","parse-names":false,"suffix":""},{"dropping-particle":"","family":"Larkin","given":"Emma K.","non-dropping-particle":"","parse-names":false,"suffix":""},{"dropping-particle":"","family":"Vasan","given":"Ramachandran S.","non-dropping-particle":"","parse-names":false,"suffix":""},{"dropping-particle":"","family":"Lin","given":"Honghuang","non-dropping-particle":"","parse-names":false,"suffix":""},{"dropping-particle":"","family":"Patel","given":"Sanjay R.","non-dropping-particle":"","parse-names":false,"suffix":""},{"dropping-particle":"","family":"Tracy","given":"Russell P.","non-dropping-particle":"","parse-names":false,"suffix":""},{"dropping-particle":"","family":"Liu","given":"Yongmei","non-dropping-particle":"","parse-names":false,"suffix":""},{"dropping-particle":"","family":"Gottlieb","given":"Daniel J.","non-dropping-particle":"","parse-names":false,"suffix":""},{"dropping-particle":"","family":"Below","given":"Jennifer E.","non-dropping-particle":"","parse-names":false,"suffix":""},{"dropping-particle":"","family":"Hanis","given":"Craig L.","non-dropping-particle":"","parse-names":false,"suffix":""},{"dropping-particle":"","family":"Petty","given":"Lauren E.","non-dropping-particle":"","parse-names":false,"suffix":""},{"dropping-particle":"","family":"Sunyaev","given":"Shamil R.","non-dropping-particle":"","parse-names":false,"suffix":""},{"dropping-particle":"","family":"Frazier-Wood","given":"Alexis C.","non-dropping-particle":"","parse-names":false,"suffix":""},{"dropping-particle":"","family":"Rotter","given":"Jerome I.","non-dropping-particle":"","parse-names":false,"suffix":""},{"dropping-particle":"","family":"Post","given":"Wendy","non-dropping-particle":"","parse-names":false,"suffix":""},{"dropping-particle":"","family":"Lin","given":"Xihong","non-dropping-particle":"","parse-names":false,"suffix":""},{"dropping-particle":"","family":"Redline","given":"Susan","non-dropping-particle":"","parse-names":false,"suffix":""},{"dropping-particle":"","family":"Zhu","given":"Xiaofeng","non-dropping-particle":"","parse-names":false,"suffix":""}],"container-title":"Human Molecular Genetics","id":"ITEM-5","issue":"23","issued":{"date-parts":[["2016","10","18"]]},"page":"ddw324","publisher":"Oxford University Press","title":"Variants in angiopoietin-2 ( &lt;i&gt;ANGPT2&lt;/i&gt; ) contribute to variation in nocturnal oxyhaemoglobin saturation level","type":"article-journal","volume":"25"},"uris":["http://www.mendeley.com/documents/?uuid=f7ae8818-4200-3dd8-adc8-1809e07f1088"]}],"mendeley":{"formattedCitation":"[31–35]","plainTextFormattedCitation":"[31–35]","previouslyFormattedCitation":"[31–35]"},"properties":{"noteIndex":0},"schema":"https://github.com/citation-style-language/schema/raw/master/csl-citation.json"}</w:instrText>
      </w:r>
      <w:r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[31–35]</w:t>
      </w:r>
      <w:r w:rsidRPr="00AD2D90">
        <w:rPr>
          <w:rFonts w:ascii="Times New Roman" w:hAnsi="Times New Roman" w:cs="Times New Roman"/>
          <w:sz w:val="24"/>
          <w:szCs w:val="24"/>
        </w:rPr>
        <w:fldChar w:fldCharType="end"/>
      </w:r>
      <w:r>
        <w:rPr>
          <w:rFonts w:ascii="Times New Roman" w:hAnsi="Times New Roman" w:cs="Times New Roman"/>
          <w:sz w:val="24"/>
          <w:szCs w:val="24"/>
        </w:rPr>
        <w:t>.</w:t>
      </w:r>
    </w:p>
    <w:p w14:paraId="71E0ED03" w14:textId="0A6300EE" w:rsidR="000C0518" w:rsidRPr="00AD2D90" w:rsidRDefault="004F79ED" w:rsidP="000C0518">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NGS is proving a transformative technology for the diagnosis and treatment of rare diseases, its relatively modest application in common diseases is limited by a lack of analytical approaches that incorporate </w:t>
      </w:r>
      <w:r w:rsidRPr="004F008E">
        <w:rPr>
          <w:rFonts w:ascii="Times New Roman" w:hAnsi="Times New Roman" w:cs="Times New Roman"/>
          <w:i/>
          <w:sz w:val="24"/>
          <w:szCs w:val="24"/>
        </w:rPr>
        <w:t>individual</w:t>
      </w:r>
      <w:r>
        <w:rPr>
          <w:rFonts w:ascii="Times New Roman" w:hAnsi="Times New Roman" w:cs="Times New Roman"/>
          <w:sz w:val="24"/>
          <w:szCs w:val="24"/>
        </w:rPr>
        <w:t xml:space="preserve"> profiles of genetic </w:t>
      </w:r>
      <w:r w:rsidR="00B07A02">
        <w:rPr>
          <w:rFonts w:ascii="Times New Roman" w:hAnsi="Times New Roman" w:cs="Times New Roman"/>
          <w:sz w:val="24"/>
          <w:szCs w:val="24"/>
        </w:rPr>
        <w:t>variation ascertained through NGS</w:t>
      </w:r>
      <w:r>
        <w:rPr>
          <w:rFonts w:ascii="Times New Roman" w:hAnsi="Times New Roman" w:cs="Times New Roman"/>
          <w:sz w:val="24"/>
          <w:szCs w:val="24"/>
        </w:rPr>
        <w:t xml:space="preserve"> annotated with biologically meaningful information on their frequency and consequence. </w:t>
      </w:r>
    </w:p>
    <w:p w14:paraId="5574CD99" w14:textId="4BCAE3AA" w:rsidR="00463E17" w:rsidRDefault="00463E17" w:rsidP="001B39E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Instead of variant focussed approaches typical for rare disease or large cohort approaches that distinguish GWAS</w:t>
      </w:r>
      <w:r w:rsidR="005C2A5D">
        <w:rPr>
          <w:rFonts w:ascii="Times New Roman" w:hAnsi="Times New Roman" w:cs="Times New Roman"/>
          <w:sz w:val="24"/>
          <w:szCs w:val="24"/>
        </w:rPr>
        <w:t>,</w:t>
      </w:r>
      <w:r>
        <w:rPr>
          <w:rFonts w:ascii="Times New Roman" w:hAnsi="Times New Roman" w:cs="Times New Roman"/>
          <w:sz w:val="24"/>
          <w:szCs w:val="24"/>
        </w:rPr>
        <w:t xml:space="preserve"> contemporary </w:t>
      </w:r>
      <w:r w:rsidR="004F79ED" w:rsidRPr="00AD2D90">
        <w:rPr>
          <w:rFonts w:ascii="Times New Roman" w:hAnsi="Times New Roman" w:cs="Times New Roman"/>
          <w:sz w:val="24"/>
          <w:szCs w:val="24"/>
        </w:rPr>
        <w:t>analys</w:t>
      </w:r>
      <w:r w:rsidR="00B07A02">
        <w:rPr>
          <w:rFonts w:ascii="Times New Roman" w:hAnsi="Times New Roman" w:cs="Times New Roman"/>
          <w:sz w:val="24"/>
          <w:szCs w:val="24"/>
        </w:rPr>
        <w:t>e</w:t>
      </w:r>
      <w:r w:rsidR="004F79ED" w:rsidRPr="00AD2D90">
        <w:rPr>
          <w:rFonts w:ascii="Times New Roman" w:hAnsi="Times New Roman" w:cs="Times New Roman"/>
          <w:sz w:val="24"/>
          <w:szCs w:val="24"/>
        </w:rPr>
        <w:t>s of comp</w:t>
      </w:r>
      <w:r w:rsidR="002D54C5">
        <w:rPr>
          <w:rFonts w:ascii="Times New Roman" w:hAnsi="Times New Roman" w:cs="Times New Roman"/>
          <w:sz w:val="24"/>
          <w:szCs w:val="24"/>
        </w:rPr>
        <w:t>lex polygenic disorders require</w:t>
      </w:r>
      <w:r w:rsidR="004F79ED" w:rsidRPr="00AD2D90">
        <w:rPr>
          <w:rFonts w:ascii="Times New Roman" w:hAnsi="Times New Roman" w:cs="Times New Roman"/>
          <w:sz w:val="24"/>
          <w:szCs w:val="24"/>
        </w:rPr>
        <w:t xml:space="preserve"> </w:t>
      </w:r>
      <w:r>
        <w:rPr>
          <w:rFonts w:ascii="Times New Roman" w:hAnsi="Times New Roman" w:cs="Times New Roman"/>
          <w:sz w:val="24"/>
          <w:szCs w:val="24"/>
        </w:rPr>
        <w:t xml:space="preserve">the development of tools that combine both </w:t>
      </w:r>
      <w:r w:rsidR="005C2A5D">
        <w:rPr>
          <w:rFonts w:ascii="Times New Roman" w:hAnsi="Times New Roman" w:cs="Times New Roman"/>
          <w:sz w:val="24"/>
          <w:szCs w:val="24"/>
        </w:rPr>
        <w:t>mutational</w:t>
      </w:r>
      <w:r>
        <w:rPr>
          <w:rFonts w:ascii="Times New Roman" w:hAnsi="Times New Roman" w:cs="Times New Roman"/>
          <w:sz w:val="24"/>
          <w:szCs w:val="24"/>
        </w:rPr>
        <w:t xml:space="preserve"> burden and biological impact of a personalised set of mutations into single scores for discrete sub-genomic uni</w:t>
      </w:r>
      <w:r w:rsidR="005C2A5D">
        <w:rPr>
          <w:rFonts w:ascii="Times New Roman" w:hAnsi="Times New Roman" w:cs="Times New Roman"/>
          <w:sz w:val="24"/>
          <w:szCs w:val="24"/>
        </w:rPr>
        <w:t>t</w:t>
      </w:r>
      <w:r>
        <w:rPr>
          <w:rFonts w:ascii="Times New Roman" w:hAnsi="Times New Roman" w:cs="Times New Roman"/>
          <w:sz w:val="24"/>
          <w:szCs w:val="24"/>
        </w:rPr>
        <w:t>s such as genes.</w:t>
      </w:r>
      <w:r w:rsidR="001B39E4">
        <w:rPr>
          <w:rFonts w:ascii="Times New Roman" w:hAnsi="Times New Roman" w:cs="Times New Roman"/>
          <w:sz w:val="24"/>
          <w:szCs w:val="24"/>
        </w:rPr>
        <w:t xml:space="preserve"> A matrix</w:t>
      </w:r>
      <w:r>
        <w:rPr>
          <w:rFonts w:ascii="Times New Roman" w:hAnsi="Times New Roman" w:cs="Times New Roman"/>
          <w:sz w:val="24"/>
          <w:szCs w:val="24"/>
        </w:rPr>
        <w:t xml:space="preserve"> of such a set of scores for any one individual could then be analysed </w:t>
      </w:r>
      <w:r w:rsidR="001B39E4">
        <w:rPr>
          <w:rFonts w:ascii="Times New Roman" w:hAnsi="Times New Roman" w:cs="Times New Roman"/>
          <w:sz w:val="24"/>
          <w:szCs w:val="24"/>
        </w:rPr>
        <w:t xml:space="preserve">using various methodology including machine learning. </w:t>
      </w:r>
      <w:r>
        <w:rPr>
          <w:rFonts w:ascii="Times New Roman" w:hAnsi="Times New Roman" w:cs="Times New Roman"/>
          <w:sz w:val="24"/>
          <w:szCs w:val="24"/>
        </w:rPr>
        <w:t xml:space="preserve"> </w:t>
      </w:r>
    </w:p>
    <w:p w14:paraId="265C0AC7" w14:textId="4DCA6165" w:rsidR="0068178D" w:rsidRDefault="001B39E4" w:rsidP="00FC6928">
      <w:pPr>
        <w:spacing w:line="480" w:lineRule="auto"/>
        <w:rPr>
          <w:rFonts w:ascii="Times New Roman" w:hAnsi="Times New Roman" w:cs="Times New Roman"/>
          <w:sz w:val="24"/>
          <w:szCs w:val="24"/>
        </w:rPr>
      </w:pPr>
      <w:r>
        <w:rPr>
          <w:rFonts w:ascii="Times New Roman" w:hAnsi="Times New Roman" w:cs="Times New Roman"/>
          <w:sz w:val="24"/>
          <w:szCs w:val="24"/>
        </w:rPr>
        <w:t>In this study,</w:t>
      </w:r>
      <w:r w:rsidR="004F79ED" w:rsidRPr="00AD2D90">
        <w:rPr>
          <w:rFonts w:ascii="Times New Roman" w:hAnsi="Times New Roman" w:cs="Times New Roman"/>
          <w:sz w:val="24"/>
          <w:szCs w:val="24"/>
        </w:rPr>
        <w:t xml:space="preserve"> we </w:t>
      </w:r>
      <w:r>
        <w:rPr>
          <w:rFonts w:ascii="Times New Roman" w:hAnsi="Times New Roman" w:cs="Times New Roman"/>
          <w:sz w:val="24"/>
          <w:szCs w:val="24"/>
        </w:rPr>
        <w:t>describe</w:t>
      </w:r>
      <w:r w:rsidR="004F79ED" w:rsidRPr="00AD2D90">
        <w:rPr>
          <w:rFonts w:ascii="Times New Roman" w:hAnsi="Times New Roman" w:cs="Times New Roman"/>
          <w:sz w:val="24"/>
          <w:szCs w:val="24"/>
        </w:rPr>
        <w:t xml:space="preserve"> the development</w:t>
      </w:r>
      <w:r>
        <w:rPr>
          <w:rFonts w:ascii="Times New Roman" w:hAnsi="Times New Roman" w:cs="Times New Roman"/>
          <w:sz w:val="24"/>
          <w:szCs w:val="24"/>
        </w:rPr>
        <w:t xml:space="preserve"> and implementation</w:t>
      </w:r>
      <w:r w:rsidR="004F79ED" w:rsidRPr="00AD2D90">
        <w:rPr>
          <w:rFonts w:ascii="Times New Roman" w:hAnsi="Times New Roman" w:cs="Times New Roman"/>
          <w:sz w:val="24"/>
          <w:szCs w:val="24"/>
        </w:rPr>
        <w:t xml:space="preserve"> of GenePy, a novel gene-level scoring system for integration and analysis of next-generation sequencing data on a per-individual basis.</w:t>
      </w:r>
      <w:r>
        <w:rPr>
          <w:rFonts w:ascii="Times New Roman" w:hAnsi="Times New Roman" w:cs="Times New Roman"/>
          <w:sz w:val="24"/>
          <w:szCs w:val="24"/>
        </w:rPr>
        <w:t xml:space="preserve"> </w:t>
      </w:r>
      <w:r w:rsidR="00FC6928">
        <w:rPr>
          <w:rFonts w:ascii="Times New Roman" w:hAnsi="Times New Roman" w:cs="Times New Roman"/>
          <w:sz w:val="24"/>
          <w:szCs w:val="24"/>
        </w:rPr>
        <w:t xml:space="preserve">The goal of the GenePy scoring system is not to create </w:t>
      </w:r>
      <w:r w:rsidR="0094472B">
        <w:rPr>
          <w:rFonts w:ascii="Times New Roman" w:hAnsi="Times New Roman" w:cs="Times New Roman"/>
          <w:sz w:val="24"/>
          <w:szCs w:val="24"/>
        </w:rPr>
        <w:t xml:space="preserve">a statistical tool for burden or association tests, but </w:t>
      </w:r>
      <w:r w:rsidR="00FC6928">
        <w:rPr>
          <w:rFonts w:ascii="Times New Roman" w:hAnsi="Times New Roman" w:cs="Times New Roman"/>
          <w:sz w:val="24"/>
          <w:szCs w:val="24"/>
        </w:rPr>
        <w:t xml:space="preserve">to generate </w:t>
      </w:r>
      <w:r w:rsidR="0094472B">
        <w:rPr>
          <w:rFonts w:ascii="Times New Roman" w:hAnsi="Times New Roman" w:cs="Times New Roman"/>
          <w:sz w:val="24"/>
          <w:szCs w:val="24"/>
        </w:rPr>
        <w:t xml:space="preserve">a novel scoring system </w:t>
      </w:r>
      <w:r w:rsidR="00FC6928">
        <w:rPr>
          <w:rFonts w:ascii="Times New Roman" w:hAnsi="Times New Roman" w:cs="Times New Roman"/>
          <w:sz w:val="24"/>
          <w:szCs w:val="24"/>
        </w:rPr>
        <w:t xml:space="preserve">that </w:t>
      </w:r>
      <w:r w:rsidR="0094472B">
        <w:rPr>
          <w:rFonts w:ascii="Times New Roman" w:hAnsi="Times New Roman" w:cs="Times New Roman"/>
          <w:sz w:val="24"/>
          <w:szCs w:val="24"/>
        </w:rPr>
        <w:t>transform</w:t>
      </w:r>
      <w:r w:rsidR="00FC6928">
        <w:rPr>
          <w:rFonts w:ascii="Times New Roman" w:hAnsi="Times New Roman" w:cs="Times New Roman"/>
          <w:sz w:val="24"/>
          <w:szCs w:val="24"/>
        </w:rPr>
        <w:t>s</w:t>
      </w:r>
      <w:r w:rsidR="0094472B">
        <w:rPr>
          <w:rFonts w:ascii="Times New Roman" w:hAnsi="Times New Roman" w:cs="Times New Roman"/>
          <w:sz w:val="24"/>
          <w:szCs w:val="24"/>
        </w:rPr>
        <w:t xml:space="preserve"> NGS data</w:t>
      </w:r>
      <w:r w:rsidR="00FC6928">
        <w:rPr>
          <w:rFonts w:ascii="Times New Roman" w:hAnsi="Times New Roman" w:cs="Times New Roman"/>
          <w:sz w:val="24"/>
          <w:szCs w:val="24"/>
        </w:rPr>
        <w:t xml:space="preserve"> interpretation</w:t>
      </w:r>
      <w:r w:rsidR="0094472B">
        <w:rPr>
          <w:rFonts w:ascii="Times New Roman" w:hAnsi="Times New Roman" w:cs="Times New Roman"/>
          <w:sz w:val="24"/>
          <w:szCs w:val="24"/>
        </w:rPr>
        <w:t xml:space="preserve"> from variant</w:t>
      </w:r>
      <w:r w:rsidR="00F05444">
        <w:rPr>
          <w:rFonts w:ascii="Times New Roman" w:hAnsi="Times New Roman" w:cs="Times New Roman"/>
          <w:sz w:val="24"/>
          <w:szCs w:val="24"/>
        </w:rPr>
        <w:t xml:space="preserve"> level</w:t>
      </w:r>
      <w:r w:rsidR="0094472B">
        <w:rPr>
          <w:rFonts w:ascii="Times New Roman" w:hAnsi="Times New Roman" w:cs="Times New Roman"/>
          <w:sz w:val="24"/>
          <w:szCs w:val="24"/>
        </w:rPr>
        <w:t xml:space="preserve"> to gene level</w:t>
      </w:r>
      <w:r w:rsidR="00FC6928">
        <w:rPr>
          <w:rFonts w:ascii="Times New Roman" w:hAnsi="Times New Roman" w:cs="Times New Roman"/>
          <w:sz w:val="24"/>
          <w:szCs w:val="24"/>
        </w:rPr>
        <w:t>. The aim is to enable a</w:t>
      </w:r>
      <w:r w:rsidR="00A56D9F">
        <w:rPr>
          <w:rFonts w:ascii="Times New Roman" w:hAnsi="Times New Roman" w:cs="Times New Roman"/>
          <w:sz w:val="24"/>
          <w:szCs w:val="24"/>
        </w:rPr>
        <w:t xml:space="preserve"> gene based scor</w:t>
      </w:r>
      <w:r w:rsidR="00FC6928">
        <w:rPr>
          <w:rFonts w:ascii="Times New Roman" w:hAnsi="Times New Roman" w:cs="Times New Roman"/>
          <w:sz w:val="24"/>
          <w:szCs w:val="24"/>
        </w:rPr>
        <w:t>ing system</w:t>
      </w:r>
      <w:r w:rsidR="00A56D9F">
        <w:rPr>
          <w:rFonts w:ascii="Times New Roman" w:hAnsi="Times New Roman" w:cs="Times New Roman"/>
          <w:sz w:val="24"/>
          <w:szCs w:val="24"/>
        </w:rPr>
        <w:t xml:space="preserve"> for individual</w:t>
      </w:r>
      <w:r w:rsidR="00FC6928">
        <w:rPr>
          <w:rFonts w:ascii="Times New Roman" w:hAnsi="Times New Roman" w:cs="Times New Roman"/>
          <w:sz w:val="24"/>
          <w:szCs w:val="24"/>
        </w:rPr>
        <w:t xml:space="preserve">s </w:t>
      </w:r>
      <w:r w:rsidR="00A56D9F">
        <w:rPr>
          <w:rFonts w:ascii="Times New Roman" w:hAnsi="Times New Roman" w:cs="Times New Roman"/>
          <w:sz w:val="24"/>
          <w:szCs w:val="24"/>
        </w:rPr>
        <w:t>that can be</w:t>
      </w:r>
      <w:r w:rsidR="00FC6928">
        <w:rPr>
          <w:rFonts w:ascii="Times New Roman" w:hAnsi="Times New Roman" w:cs="Times New Roman"/>
          <w:sz w:val="24"/>
          <w:szCs w:val="24"/>
        </w:rPr>
        <w:t xml:space="preserve"> used to compare single gene pathogenicity between individuals or to prioritise genes with high pathogenic loading for scrutiny </w:t>
      </w:r>
      <w:r w:rsidR="008F47FE">
        <w:rPr>
          <w:rFonts w:ascii="Times New Roman" w:hAnsi="Times New Roman" w:cs="Times New Roman"/>
          <w:sz w:val="24"/>
          <w:szCs w:val="24"/>
        </w:rPr>
        <w:t>for any single individual</w:t>
      </w:r>
      <w:r w:rsidR="00FC6928">
        <w:rPr>
          <w:rFonts w:ascii="Times New Roman" w:hAnsi="Times New Roman" w:cs="Times New Roman"/>
          <w:sz w:val="24"/>
          <w:szCs w:val="24"/>
        </w:rPr>
        <w:t xml:space="preserve">. </w:t>
      </w:r>
      <w:r w:rsidR="008F47FE">
        <w:rPr>
          <w:rFonts w:ascii="Times New Roman" w:hAnsi="Times New Roman" w:cs="Times New Roman"/>
          <w:sz w:val="24"/>
          <w:szCs w:val="24"/>
        </w:rPr>
        <w:t xml:space="preserve">In addition, </w:t>
      </w:r>
      <w:r>
        <w:rPr>
          <w:rFonts w:ascii="Times New Roman" w:hAnsi="Times New Roman" w:cs="Times New Roman"/>
          <w:sz w:val="24"/>
          <w:szCs w:val="24"/>
        </w:rPr>
        <w:t xml:space="preserve">GenePy </w:t>
      </w:r>
      <w:r w:rsidR="008F47FE">
        <w:rPr>
          <w:rFonts w:ascii="Times New Roman" w:hAnsi="Times New Roman" w:cs="Times New Roman"/>
          <w:sz w:val="24"/>
          <w:szCs w:val="24"/>
        </w:rPr>
        <w:t xml:space="preserve">aims to increase the intrinsic biological information content by </w:t>
      </w:r>
      <w:r w:rsidR="00F05444">
        <w:rPr>
          <w:rFonts w:ascii="Times New Roman" w:hAnsi="Times New Roman" w:cs="Times New Roman"/>
          <w:sz w:val="24"/>
          <w:szCs w:val="24"/>
        </w:rPr>
        <w:t>i</w:t>
      </w:r>
      <w:r w:rsidR="008F47FE">
        <w:rPr>
          <w:rFonts w:ascii="Times New Roman" w:hAnsi="Times New Roman" w:cs="Times New Roman"/>
          <w:sz w:val="24"/>
          <w:szCs w:val="24"/>
        </w:rPr>
        <w:t>ncorporating data on</w:t>
      </w:r>
      <w:r w:rsidR="00F05444" w:rsidRPr="000A37AB">
        <w:rPr>
          <w:rFonts w:ascii="Times New Roman" w:hAnsi="Times New Roman" w:cs="Times New Roman"/>
          <w:sz w:val="24"/>
          <w:szCs w:val="24"/>
        </w:rPr>
        <w:t xml:space="preserve"> </w:t>
      </w:r>
      <w:r w:rsidR="000A37AB" w:rsidRPr="000A37AB">
        <w:rPr>
          <w:rFonts w:ascii="Times New Roman" w:hAnsi="Times New Roman" w:cs="Times New Roman"/>
          <w:sz w:val="24"/>
          <w:szCs w:val="24"/>
        </w:rPr>
        <w:t xml:space="preserve">allele frequency and </w:t>
      </w:r>
      <w:r w:rsidR="00F05444">
        <w:rPr>
          <w:rFonts w:ascii="Times New Roman" w:hAnsi="Times New Roman" w:cs="Times New Roman"/>
          <w:sz w:val="24"/>
          <w:szCs w:val="24"/>
        </w:rPr>
        <w:t xml:space="preserve">observed </w:t>
      </w:r>
      <w:r w:rsidR="000A37AB" w:rsidRPr="000A37AB">
        <w:rPr>
          <w:rFonts w:ascii="Times New Roman" w:hAnsi="Times New Roman" w:cs="Times New Roman"/>
          <w:sz w:val="24"/>
          <w:szCs w:val="24"/>
        </w:rPr>
        <w:t xml:space="preserve">zygosity </w:t>
      </w:r>
      <w:r w:rsidR="008F47FE">
        <w:rPr>
          <w:rFonts w:ascii="Times New Roman" w:hAnsi="Times New Roman" w:cs="Times New Roman"/>
          <w:sz w:val="24"/>
          <w:szCs w:val="24"/>
        </w:rPr>
        <w:t xml:space="preserve">in addition to </w:t>
      </w:r>
      <w:r w:rsidR="008F47FE" w:rsidRPr="000A37AB">
        <w:rPr>
          <w:rFonts w:ascii="Times New Roman" w:hAnsi="Times New Roman" w:cs="Times New Roman"/>
          <w:sz w:val="24"/>
          <w:szCs w:val="24"/>
        </w:rPr>
        <w:t xml:space="preserve">any </w:t>
      </w:r>
      <w:r w:rsidR="008F47FE">
        <w:rPr>
          <w:rFonts w:ascii="Times New Roman" w:hAnsi="Times New Roman" w:cs="Times New Roman"/>
          <w:sz w:val="24"/>
          <w:szCs w:val="24"/>
        </w:rPr>
        <w:t>user-defined</w:t>
      </w:r>
      <w:r w:rsidR="008F47FE" w:rsidRPr="000A37AB">
        <w:rPr>
          <w:rFonts w:ascii="Times New Roman" w:hAnsi="Times New Roman" w:cs="Times New Roman"/>
          <w:sz w:val="24"/>
          <w:szCs w:val="24"/>
        </w:rPr>
        <w:t xml:space="preserve"> </w:t>
      </w:r>
      <w:r w:rsidR="008F47FE">
        <w:rPr>
          <w:rFonts w:ascii="Times New Roman" w:hAnsi="Times New Roman" w:cs="Times New Roman"/>
          <w:sz w:val="24"/>
          <w:szCs w:val="24"/>
        </w:rPr>
        <w:t>variant</w:t>
      </w:r>
      <w:r w:rsidR="008F47FE" w:rsidRPr="000A37AB">
        <w:rPr>
          <w:rFonts w:ascii="Times New Roman" w:hAnsi="Times New Roman" w:cs="Times New Roman"/>
          <w:sz w:val="24"/>
          <w:szCs w:val="24"/>
        </w:rPr>
        <w:t xml:space="preserve"> </w:t>
      </w:r>
      <w:r w:rsidR="008F47FE">
        <w:rPr>
          <w:rFonts w:ascii="Times New Roman" w:hAnsi="Times New Roman" w:cs="Times New Roman"/>
          <w:sz w:val="24"/>
          <w:szCs w:val="24"/>
        </w:rPr>
        <w:t>deleteriousness metric. The GenePy scoring system aims to transform typical sequencing data output into a format suitable for</w:t>
      </w:r>
      <w:r w:rsidR="000A37AB">
        <w:rPr>
          <w:rFonts w:ascii="Times New Roman" w:hAnsi="Times New Roman" w:cs="Times New Roman"/>
          <w:sz w:val="24"/>
          <w:szCs w:val="24"/>
        </w:rPr>
        <w:t xml:space="preserve"> </w:t>
      </w:r>
      <w:r w:rsidR="008F47FE">
        <w:rPr>
          <w:rFonts w:ascii="Times New Roman" w:hAnsi="Times New Roman" w:cs="Times New Roman"/>
          <w:sz w:val="24"/>
          <w:szCs w:val="24"/>
        </w:rPr>
        <w:t>integration into</w:t>
      </w:r>
      <w:r w:rsidR="000A37AB">
        <w:rPr>
          <w:rFonts w:ascii="Times New Roman" w:hAnsi="Times New Roman" w:cs="Times New Roman"/>
          <w:sz w:val="24"/>
          <w:szCs w:val="24"/>
        </w:rPr>
        <w:t xml:space="preserve"> </w:t>
      </w:r>
      <w:r w:rsidR="000A37AB" w:rsidRPr="000A37AB">
        <w:rPr>
          <w:rFonts w:ascii="Times New Roman" w:hAnsi="Times New Roman" w:cs="Times New Roman"/>
          <w:sz w:val="24"/>
          <w:szCs w:val="24"/>
        </w:rPr>
        <w:t>downstream network analyses</w:t>
      </w:r>
      <w:r w:rsidR="000A37AB">
        <w:rPr>
          <w:rFonts w:ascii="Times New Roman" w:hAnsi="Times New Roman" w:cs="Times New Roman"/>
          <w:sz w:val="24"/>
          <w:szCs w:val="24"/>
        </w:rPr>
        <w:t xml:space="preserve"> or machine learning</w:t>
      </w:r>
      <w:r w:rsidR="008F47FE">
        <w:rPr>
          <w:rFonts w:ascii="Times New Roman" w:hAnsi="Times New Roman" w:cs="Times New Roman"/>
          <w:sz w:val="24"/>
          <w:szCs w:val="24"/>
        </w:rPr>
        <w:t xml:space="preserve"> approaches</w:t>
      </w:r>
      <w:r w:rsidR="000A37AB">
        <w:rPr>
          <w:rFonts w:ascii="Times New Roman" w:hAnsi="Times New Roman" w:cs="Times New Roman"/>
          <w:sz w:val="24"/>
          <w:szCs w:val="24"/>
        </w:rPr>
        <w:t xml:space="preserve"> </w:t>
      </w:r>
      <w:r w:rsidR="008F47FE">
        <w:rPr>
          <w:rFonts w:ascii="Times New Roman" w:hAnsi="Times New Roman" w:cs="Times New Roman"/>
          <w:sz w:val="24"/>
          <w:szCs w:val="24"/>
        </w:rPr>
        <w:t>for stratification</w:t>
      </w:r>
      <w:r w:rsidR="000A37AB">
        <w:rPr>
          <w:rFonts w:ascii="Times New Roman" w:hAnsi="Times New Roman" w:cs="Times New Roman"/>
          <w:sz w:val="24"/>
          <w:szCs w:val="24"/>
        </w:rPr>
        <w:t xml:space="preserve">. </w:t>
      </w:r>
      <w:r w:rsidR="008F47FE">
        <w:rPr>
          <w:rFonts w:ascii="Times New Roman" w:hAnsi="Times New Roman" w:cs="Times New Roman"/>
          <w:sz w:val="24"/>
          <w:szCs w:val="24"/>
        </w:rPr>
        <w:t>In the absence of other comparator scoring systems, w</w:t>
      </w:r>
      <w:r w:rsidR="000A37AB" w:rsidRPr="000A37AB">
        <w:rPr>
          <w:rFonts w:ascii="Times New Roman" w:hAnsi="Times New Roman" w:cs="Times New Roman"/>
          <w:sz w:val="24"/>
          <w:szCs w:val="24"/>
        </w:rPr>
        <w:t xml:space="preserve">e </w:t>
      </w:r>
      <w:r w:rsidR="000A37AB">
        <w:rPr>
          <w:rFonts w:ascii="Times New Roman" w:hAnsi="Times New Roman" w:cs="Times New Roman"/>
          <w:sz w:val="24"/>
          <w:szCs w:val="24"/>
        </w:rPr>
        <w:t>validate GenePy</w:t>
      </w:r>
      <w:r w:rsidR="000A37AB" w:rsidRPr="000A37AB">
        <w:rPr>
          <w:rFonts w:ascii="Times New Roman" w:hAnsi="Times New Roman" w:cs="Times New Roman"/>
          <w:sz w:val="24"/>
          <w:szCs w:val="24"/>
        </w:rPr>
        <w:t xml:space="preserve"> </w:t>
      </w:r>
      <w:r w:rsidR="008F47FE">
        <w:rPr>
          <w:rFonts w:ascii="Times New Roman" w:hAnsi="Times New Roman" w:cs="Times New Roman"/>
          <w:sz w:val="24"/>
          <w:szCs w:val="24"/>
        </w:rPr>
        <w:t>performance</w:t>
      </w:r>
      <w:r w:rsidR="008F47FE" w:rsidRPr="000A37AB">
        <w:rPr>
          <w:rFonts w:ascii="Times New Roman" w:hAnsi="Times New Roman" w:cs="Times New Roman"/>
          <w:sz w:val="24"/>
          <w:szCs w:val="24"/>
        </w:rPr>
        <w:t xml:space="preserve"> </w:t>
      </w:r>
      <w:r w:rsidR="0068178D">
        <w:rPr>
          <w:rFonts w:ascii="Times New Roman" w:hAnsi="Times New Roman" w:cs="Times New Roman"/>
          <w:sz w:val="24"/>
          <w:szCs w:val="24"/>
        </w:rPr>
        <w:t>on three complex diseases: paediatric inflammatory bowel disease (IBD), Parkinson’s disease (PD) and primary open angle glaucoma (POAG)</w:t>
      </w:r>
      <w:r w:rsidR="00AD220D">
        <w:rPr>
          <w:rFonts w:ascii="Times New Roman" w:hAnsi="Times New Roman" w:cs="Times New Roman"/>
          <w:sz w:val="24"/>
          <w:szCs w:val="24"/>
        </w:rPr>
        <w:t>.</w:t>
      </w:r>
    </w:p>
    <w:p w14:paraId="1D7CAC75" w14:textId="3FAFD193" w:rsidR="006F22B7" w:rsidRPr="00AD2D90" w:rsidRDefault="00E51FF5" w:rsidP="006F22B7">
      <w:pPr>
        <w:spacing w:line="480" w:lineRule="auto"/>
        <w:rPr>
          <w:rFonts w:ascii="Times New Roman" w:hAnsi="Times New Roman" w:cs="Times New Roman"/>
          <w:b/>
          <w:sz w:val="28"/>
          <w:szCs w:val="24"/>
        </w:rPr>
      </w:pPr>
      <w:r>
        <w:rPr>
          <w:rFonts w:ascii="Times New Roman" w:hAnsi="Times New Roman" w:cs="Times New Roman"/>
          <w:b/>
          <w:sz w:val="28"/>
          <w:szCs w:val="24"/>
        </w:rPr>
        <w:t>Implementation</w:t>
      </w:r>
    </w:p>
    <w:p w14:paraId="52F0C877" w14:textId="3E7BBE6C" w:rsidR="0038431E" w:rsidRPr="00AD2D90" w:rsidRDefault="0038431E" w:rsidP="006F22B7">
      <w:pPr>
        <w:spacing w:line="480" w:lineRule="auto"/>
        <w:rPr>
          <w:rFonts w:ascii="Times New Roman" w:hAnsi="Times New Roman" w:cs="Times New Roman"/>
          <w:sz w:val="24"/>
          <w:szCs w:val="24"/>
        </w:rPr>
      </w:pPr>
      <w:r w:rsidRPr="00AD2D90">
        <w:rPr>
          <w:rFonts w:ascii="Times New Roman" w:hAnsi="Times New Roman" w:cs="Times New Roman"/>
          <w:sz w:val="24"/>
          <w:szCs w:val="24"/>
          <w:u w:val="single"/>
        </w:rPr>
        <w:t>Sample data</w:t>
      </w:r>
      <w:r w:rsidR="00102EC7">
        <w:rPr>
          <w:rFonts w:ascii="Times New Roman" w:hAnsi="Times New Roman" w:cs="Times New Roman"/>
          <w:sz w:val="24"/>
          <w:szCs w:val="24"/>
          <w:u w:val="single"/>
        </w:rPr>
        <w:t xml:space="preserve"> </w:t>
      </w:r>
    </w:p>
    <w:p w14:paraId="6E4196DE" w14:textId="3217DC77" w:rsidR="00901F8B" w:rsidRPr="00AD2D90" w:rsidRDefault="000C0518" w:rsidP="00901F8B">
      <w:pPr>
        <w:spacing w:line="480" w:lineRule="auto"/>
        <w:rPr>
          <w:rFonts w:ascii="Times New Roman" w:hAnsi="Times New Roman" w:cs="Times New Roman"/>
          <w:sz w:val="24"/>
          <w:szCs w:val="24"/>
        </w:rPr>
      </w:pPr>
      <w:r>
        <w:rPr>
          <w:rFonts w:ascii="Times New Roman" w:hAnsi="Times New Roman" w:cs="Times New Roman"/>
          <w:sz w:val="24"/>
          <w:szCs w:val="24"/>
        </w:rPr>
        <w:t>Whole exome sequencing</w:t>
      </w:r>
      <w:r w:rsidR="00901F8B">
        <w:rPr>
          <w:rFonts w:ascii="Times New Roman" w:hAnsi="Times New Roman" w:cs="Times New Roman"/>
          <w:sz w:val="24"/>
          <w:szCs w:val="24"/>
        </w:rPr>
        <w:t xml:space="preserve"> (WES)</w:t>
      </w:r>
      <w:r>
        <w:rPr>
          <w:rFonts w:ascii="Times New Roman" w:hAnsi="Times New Roman" w:cs="Times New Roman"/>
          <w:sz w:val="24"/>
          <w:szCs w:val="24"/>
        </w:rPr>
        <w:t xml:space="preserve"> dat</w:t>
      </w:r>
      <w:r w:rsidR="00FC25B1">
        <w:rPr>
          <w:rFonts w:ascii="Times New Roman" w:hAnsi="Times New Roman" w:cs="Times New Roman"/>
          <w:sz w:val="24"/>
          <w:szCs w:val="24"/>
        </w:rPr>
        <w:t>a were derived from two sources. This first group comprised 309 patients diagnosed in childhood</w:t>
      </w:r>
      <w:r w:rsidR="00901F8B">
        <w:rPr>
          <w:rFonts w:ascii="Times New Roman" w:hAnsi="Times New Roman" w:cs="Times New Roman"/>
          <w:sz w:val="24"/>
          <w:szCs w:val="24"/>
        </w:rPr>
        <w:t xml:space="preserve"> </w:t>
      </w:r>
      <w:r w:rsidR="00FC25B1">
        <w:rPr>
          <w:rFonts w:ascii="Times New Roman" w:hAnsi="Times New Roman" w:cs="Times New Roman"/>
          <w:sz w:val="24"/>
          <w:szCs w:val="24"/>
        </w:rPr>
        <w:t xml:space="preserve">with </w:t>
      </w:r>
      <w:r w:rsidR="00D03CEF">
        <w:rPr>
          <w:rFonts w:ascii="Times New Roman" w:hAnsi="Times New Roman" w:cs="Times New Roman"/>
          <w:sz w:val="24"/>
          <w:szCs w:val="24"/>
        </w:rPr>
        <w:t>IBD</w:t>
      </w:r>
      <w:r w:rsidR="00901F8B">
        <w:rPr>
          <w:rFonts w:ascii="Times New Roman" w:hAnsi="Times New Roman" w:cs="Times New Roman"/>
          <w:sz w:val="24"/>
          <w:szCs w:val="24"/>
        </w:rPr>
        <w:t>. This cohort (further described</w:t>
      </w:r>
      <w:r w:rsidR="00827864">
        <w:rPr>
          <w:rFonts w:ascii="Times New Roman" w:hAnsi="Times New Roman" w:cs="Times New Roman"/>
          <w:sz w:val="24"/>
          <w:szCs w:val="24"/>
        </w:rPr>
        <w:t xml:space="preserve"> in</w:t>
      </w:r>
      <w:r w:rsidR="00901F8B">
        <w:rPr>
          <w:rFonts w:ascii="Times New Roman" w:hAnsi="Times New Roman" w:cs="Times New Roman"/>
          <w:sz w:val="24"/>
          <w:szCs w:val="24"/>
        </w:rPr>
        <w:t xml:space="preserve"> </w:t>
      </w:r>
      <w:r w:rsidR="000D2D89">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{"citationItems":[{"id":"ITEM-1","itemData":{"DOI":"10.1038/s41598-017-02606-2","ISSN":"2045-2322","abstract":"Paediatric inflammatory bowel disease (PIBD), comprising Crohn’s disease (CD), ulcerative colitis (UC) and inflammatory bowel disease unclassified (IBDU) is a complex and multifactorial condition with increasing incidence. An accurate diagnosis of PIBD is necessary for a prompt and effective treatment. This study utilises machine learning (ML) to classify disease using endoscopic and histological data for 287 children diagnosed with PIBD. Data were used to develop, train, test and validate a ML model to classify disease subtype. Unsupervised models revealed overlap of CD/UC with broad clustering but no clear subtype delineation, whereas hierarchical clustering identified four novel subgroups characterised by differing colonic involvement. Three supervised ML models were developed utilising endoscopic data only, histological only and combined endoscopic/histological data yielding classification accuracy of 71.0%, 76.9% and 82.7% respectively. The optimal combined model was tested on a statistically independent cohort of 48 PIBD patients from the same clinic, accurately classifying 83.3% of patients. This study employs mathematical modelling of endoscopic and histological data to aid diagnostic accuracy. While unsupervised modelling categorises patients into four subgroups, supervised approaches confirm the need of both endoscopic and histological evidence for an accurate diagnosis. Overall, this paper provides a blueprint for ML use with clinical data.","author":[{"dropping-particle":"","family":"Mossotto","given":"E","non-dropping-particle":"","parse-names":false,"suffix":""},{"dropping-particle":"","family":"Ashton","given":"J J","non-dropping-particle":"","parse-names":false,"suffix":""},{"dropping-particle":"","family":"Coelho","given":"T","non-dropping-particle":"","parse-names":false,"suffix":""},{"dropping-particle":"","family":"Beattie","given":"R M","non-dropping-particle":"","parse-names":false,"suffix":""},{"dropping-particle":"","family":"MacArthur","given":"B D","non-dropping-particle":"","parse-names":false,"suffix":""},{"dropping-particle":"","family":"Ennis","given":"S","non-dropping-particle":"","parse-names":false,"suffix":""}],"container-title":"Scientific Reports","id":"ITEM-1","issue":"1","issued":{"date-parts":[["2017"]]},"page":"2427","title":"Classification of Paediatric Inflammatory Bowel Disease using Machine Learning","type":"article-journal","volume":"7"},"uris":["http://www.mendeley.com/documents/?uuid=deb191fb-8082-4f3c-9a9b-5efa4a8c2336"]}],"mendeley":{"formattedCitation":"[36]","plainTextFormattedCitation":"[36]","previouslyFormattedCitation":"[36]"},"properties":{"noteIndex":0},"schema":"https://github.com/citation-style-language/schema/raw/master/csl-citation.json"}</w:instrText>
      </w:r>
      <w:r w:rsidR="000D2D89">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[36]</w:t>
      </w:r>
      <w:r w:rsidR="000D2D89">
        <w:rPr>
          <w:rFonts w:ascii="Times New Roman" w:hAnsi="Times New Roman" w:cs="Times New Roman"/>
          <w:sz w:val="24"/>
          <w:szCs w:val="24"/>
        </w:rPr>
        <w:fldChar w:fldCharType="end"/>
      </w:r>
      <w:r w:rsidR="00901F8B">
        <w:rPr>
          <w:rFonts w:ascii="Times New Roman" w:hAnsi="Times New Roman" w:cs="Times New Roman"/>
          <w:sz w:val="24"/>
          <w:szCs w:val="24"/>
        </w:rPr>
        <w:t xml:space="preserve">)  includes </w:t>
      </w:r>
      <w:r w:rsidR="00901F8B">
        <w:rPr>
          <w:rFonts w:ascii="Times New Roman" w:hAnsi="Times New Roman" w:cs="Times New Roman"/>
          <w:sz w:val="24"/>
          <w:szCs w:val="24"/>
        </w:rPr>
        <w:lastRenderedPageBreak/>
        <w:t>unrelated, Caucasian p</w:t>
      </w:r>
      <w:r w:rsidR="00FC25B1">
        <w:rPr>
          <w:rFonts w:ascii="Times New Roman" w:hAnsi="Times New Roman" w:cs="Times New Roman"/>
          <w:sz w:val="24"/>
          <w:szCs w:val="24"/>
        </w:rPr>
        <w:t>atients ascertained</w:t>
      </w:r>
      <w:r w:rsidR="00D03CEF">
        <w:rPr>
          <w:rFonts w:ascii="Times New Roman" w:hAnsi="Times New Roman" w:cs="Times New Roman"/>
          <w:sz w:val="24"/>
          <w:szCs w:val="24"/>
        </w:rPr>
        <w:t xml:space="preserve"> and recruited</w:t>
      </w:r>
      <w:r w:rsidR="00FC25B1">
        <w:rPr>
          <w:rFonts w:ascii="Times New Roman" w:hAnsi="Times New Roman" w:cs="Times New Roman"/>
          <w:sz w:val="24"/>
          <w:szCs w:val="24"/>
        </w:rPr>
        <w:t xml:space="preserve"> through Southampton Children’s Hospital</w:t>
      </w:r>
      <w:r w:rsidR="00901F8B">
        <w:rPr>
          <w:rFonts w:ascii="Times New Roman" w:hAnsi="Times New Roman" w:cs="Times New Roman"/>
          <w:sz w:val="24"/>
          <w:szCs w:val="24"/>
        </w:rPr>
        <w:t xml:space="preserve"> who were</w:t>
      </w:r>
      <w:r w:rsidR="00254F1B" w:rsidRPr="00AD2D90">
        <w:rPr>
          <w:rFonts w:ascii="Times New Roman" w:hAnsi="Times New Roman" w:cs="Times New Roman"/>
          <w:sz w:val="24"/>
          <w:szCs w:val="24"/>
        </w:rPr>
        <w:t xml:space="preserve"> diagnosed under the age of 18 years according to the modified Porto criteria </w:t>
      </w:r>
      <w:r w:rsidR="00254F1B"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{"citationItems":[{"id":"ITEM-1","itemData":{"DOI":"10.1097/MPG.0000000000000239","ISSN":"1536-4801","PMID":"24231644","abstract":"BACKGROUND The diagnosis of pediatric-onset inflammatory bowel disease (PIBD) can be challenging in choosing the most informative diagnostic tests and correctly classifying PIBD into its different subtypes. Recent advances in our understanding of the natural history and phenotype of PIBD, increasing availability of serological and fecal biomarkers, and the emergence of novel endoscopic and imaging technologies taken together have made the previous Porto criteria for the diagnosis of PIBD obsolete. METHODS We aimed to revise the original Porto criteria using an evidence-based approach and consensus process to yield specific practice recommendations for the diagnosis of PIBD. These revised criteria are based on the Paris classification of PIBD and the original Porto criteria while incorporating novel data, such as for serum and fecal biomarkers. A consensus of at least 80% of participants was achieved for all recommendations and the summary algorithm. RESULTS The revised criteria depart from existing criteria by defining 2 categories of ulcerative colitis (UC, typical and atypical); atypical phenotypes of UC should be treated as UC. A novel approach based on multiple criteria for diagnosing IBD-unclassified (IBD-U) is proposed. Specifically, these revised criteria recommend upper gastrointestinal endoscopy and ileocolonscopy for all suspected patients with PIBD, with small bowel imaging (unless typical UC after endoscopy and histology) by magnetic resonance enterography or wireless capsule endoscopy. CONCLUSIONS These revised Porto criteria for the diagnosis of PIBD have been developed to meet present challenges and developments in PIBD and provide up-to-date guidelines for the definition and diagnosis of the IBD spectrum.","author":[{"dropping-particle":"","family":"Levine","given":"Arie","non-dropping-particle":"","parse-names":false,"suffix":""},{"dropping-particle":"","family":"Koletzko","given":"Sibylle","non-dropping-particle":"","parse-names":false,"suffix":""},{"dropping-particle":"","family":"Turner","given":"Dan","non-dropping-particle":"","parse-names":false,"suffix":""},{"dropping-particle":"","family":"Escher","given":"Johanna C","non-dropping-particle":"","parse-names":false,"suffix":""},{"dropping-particle":"","family":"Cucchiara","given":"Salvatore","non-dropping-particle":"","parse-names":false,"suffix":""},{"dropping-particle":"","family":"Ridder","given":"Lissy","non-dropping-particle":"de","parse-names":false,"suffix":""},{"dropping-particle":"","family":"Kolho","given":"Kaija-Leena","non-dropping-particle":"","parse-names":false,"suffix":""},{"dropping-particle":"","family":"Veres","given":"Gabor","non-dropping-particle":"","parse-names":false,"suffix":""},{"dropping-particle":"","family":"Russell","given":"Richard K","non-dropping-particle":"","parse-names":false,"suffix":""},{"dropping-particle":"","family":"Paerregaard","given":"Anders","non-dropping-particle":"","parse-names":false,"suffix":""},{"dropping-particle":"","family":"Buderus","given":"Stephan","non-dropping-particle":"","parse-names":false,"suffix":""},{"dropping-particle":"","family":"Greer","given":"Mary-Louise C","non-dropping-particle":"","parse-names":false,"suffix":""},{"dropping-particle":"","family":"Dias","given":"Jorge A","non-dropping-particle":"","parse-names":false,"suffix":""},{"dropping-particle":"","family":"Veereman-Wauters","given":"Gigi","non-dropping-particle":"","parse-names":false,"suffix":""},{"dropping-particle":"","family":"Lionetti","given":"Paolo","non-dropping-particle":"","parse-names":false,"suffix":""},{"dropping-particle":"","family":"Sladek","given":"Malgorzata","non-dropping-particle":"","parse-names":false,"suffix":""},{"dropping-particle":"","family":"Martin de Carpi","given":"Javier","non-dropping-particle":"","parse-names":false,"suffix":""},{"dropping-particle":"","family":"Staiano","given":"Annamaria","non-dropping-particle":"","parse-names":false,"suffix":""},{"dropping-particle":"","family":"Ruemmele","given":"Frank M","non-dropping-particle":"","parse-names":false,"suffix":""},{"dropping-particle":"","family":"Wilson","given":"David C","non-dropping-particle":"","parse-names":false,"suffix":""},{"dropping-particle":"","family":"European Society of Pediatric Gastroenterology, Hepatology, and Nutrition","given":"","non-dropping-particle":"","parse-names":false,"suffix":""}],"container-title":"Journal of pediatric gastroenterology and nutrition","id":"ITEM-1","issue":"6","issued":{"date-parts":[["2014","6"]]},"page":"795-806","title":"ESPGHAN revised porto criteria for the diagnosis of inflammatory bowel disease in children and adolescents.","type":"article-journal","volume":"58"},"uris":["http://www.mendeley.com/documents/?uuid=418f9911-cf4e-3499-9ba7-1c294e16eb8c"]}],"mendeley":{"formattedCitation":"[37]","plainTextFormattedCitation":"[37]","previouslyFormattedCitation":"[37]"},"properties":{"noteIndex":0},"schema":"https://github.com/citation-style-language/schema/raw/master/csl-citation.json"}</w:instrText>
      </w:r>
      <w:r w:rsidR="00254F1B"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[37]</w:t>
      </w:r>
      <w:r w:rsidR="00254F1B" w:rsidRPr="00AD2D90">
        <w:rPr>
          <w:rFonts w:ascii="Times New Roman" w:hAnsi="Times New Roman" w:cs="Times New Roman"/>
          <w:sz w:val="24"/>
          <w:szCs w:val="24"/>
        </w:rPr>
        <w:fldChar w:fldCharType="end"/>
      </w:r>
      <w:r w:rsidR="00254F1B" w:rsidRPr="00AD2D90">
        <w:rPr>
          <w:rFonts w:ascii="Times New Roman" w:hAnsi="Times New Roman" w:cs="Times New Roman"/>
          <w:sz w:val="24"/>
          <w:szCs w:val="24"/>
        </w:rPr>
        <w:t xml:space="preserve">. </w:t>
      </w:r>
      <w:r w:rsidR="00827864">
        <w:rPr>
          <w:rFonts w:ascii="Times New Roman" w:hAnsi="Times New Roman" w:cs="Times New Roman"/>
          <w:sz w:val="24"/>
          <w:szCs w:val="24"/>
        </w:rPr>
        <w:t xml:space="preserve">Additional </w:t>
      </w:r>
      <w:r w:rsidR="00901F8B">
        <w:rPr>
          <w:rFonts w:ascii="Times New Roman" w:hAnsi="Times New Roman" w:cs="Times New Roman"/>
          <w:sz w:val="24"/>
          <w:szCs w:val="24"/>
        </w:rPr>
        <w:t xml:space="preserve">WES data from </w:t>
      </w:r>
      <w:r w:rsidR="00827864">
        <w:rPr>
          <w:rFonts w:ascii="Times New Roman" w:hAnsi="Times New Roman" w:cs="Times New Roman"/>
          <w:sz w:val="24"/>
          <w:szCs w:val="24"/>
        </w:rPr>
        <w:t>a</w:t>
      </w:r>
      <w:r w:rsidR="00901F8B">
        <w:rPr>
          <w:rFonts w:ascii="Times New Roman" w:hAnsi="Times New Roman" w:cs="Times New Roman"/>
          <w:sz w:val="24"/>
          <w:szCs w:val="24"/>
        </w:rPr>
        <w:t xml:space="preserve"> cohort of </w:t>
      </w:r>
      <w:r w:rsidR="00640EED">
        <w:rPr>
          <w:rFonts w:ascii="Times New Roman" w:hAnsi="Times New Roman" w:cs="Times New Roman"/>
          <w:sz w:val="24"/>
          <w:szCs w:val="24"/>
        </w:rPr>
        <w:t xml:space="preserve">199 </w:t>
      </w:r>
      <w:r w:rsidR="00827864">
        <w:rPr>
          <w:rFonts w:ascii="Times New Roman" w:hAnsi="Times New Roman" w:cs="Times New Roman"/>
          <w:sz w:val="24"/>
          <w:szCs w:val="24"/>
        </w:rPr>
        <w:t xml:space="preserve">anonymised </w:t>
      </w:r>
      <w:r w:rsidR="00901F8B">
        <w:rPr>
          <w:rFonts w:ascii="Times New Roman" w:hAnsi="Times New Roman" w:cs="Times New Roman"/>
          <w:sz w:val="24"/>
          <w:szCs w:val="24"/>
        </w:rPr>
        <w:t>individuals diagnosed with an infectious disease but unselected for any form of autoimmune disease</w:t>
      </w:r>
      <w:r w:rsidR="002E1B34">
        <w:rPr>
          <w:rFonts w:ascii="Times New Roman" w:hAnsi="Times New Roman" w:cs="Times New Roman"/>
          <w:sz w:val="24"/>
          <w:szCs w:val="24"/>
        </w:rPr>
        <w:t xml:space="preserve"> were also used to give a total cohort size of </w:t>
      </w:r>
      <w:r w:rsidR="00640EED">
        <w:rPr>
          <w:rFonts w:ascii="Times New Roman" w:hAnsi="Times New Roman" w:cs="Times New Roman"/>
          <w:sz w:val="24"/>
          <w:szCs w:val="24"/>
        </w:rPr>
        <w:t xml:space="preserve">508 </w:t>
      </w:r>
      <w:r w:rsidR="002E1B34">
        <w:rPr>
          <w:rFonts w:ascii="Times New Roman" w:hAnsi="Times New Roman" w:cs="Times New Roman"/>
          <w:sz w:val="24"/>
          <w:szCs w:val="24"/>
        </w:rPr>
        <w:t>individuals with WES data</w:t>
      </w:r>
      <w:r w:rsidR="00901F8B" w:rsidRPr="00AD2D90">
        <w:rPr>
          <w:rFonts w:ascii="Times New Roman" w:hAnsi="Times New Roman" w:cs="Times New Roman"/>
          <w:sz w:val="24"/>
          <w:szCs w:val="24"/>
        </w:rPr>
        <w:t>.</w:t>
      </w:r>
    </w:p>
    <w:p w14:paraId="281FBAF6" w14:textId="4E3D5476" w:rsidR="000C0518" w:rsidRPr="00AD2D90" w:rsidRDefault="006F22B7" w:rsidP="006F22B7">
      <w:pPr>
        <w:spacing w:line="480" w:lineRule="auto"/>
        <w:rPr>
          <w:rFonts w:ascii="Times New Roman" w:hAnsi="Times New Roman" w:cs="Times New Roman"/>
          <w:sz w:val="24"/>
          <w:szCs w:val="24"/>
        </w:rPr>
      </w:pPr>
      <w:r w:rsidRPr="00AD2D90">
        <w:rPr>
          <w:rFonts w:ascii="Times New Roman" w:hAnsi="Times New Roman" w:cs="Times New Roman"/>
          <w:sz w:val="24"/>
          <w:szCs w:val="24"/>
        </w:rPr>
        <w:t>Genomic DNA was extract</w:t>
      </w:r>
      <w:r w:rsidR="00F91E52" w:rsidRPr="00AD2D90">
        <w:rPr>
          <w:rFonts w:ascii="Times New Roman" w:hAnsi="Times New Roman" w:cs="Times New Roman"/>
          <w:sz w:val="24"/>
          <w:szCs w:val="24"/>
        </w:rPr>
        <w:t>ed from peripheral venous blood</w:t>
      </w:r>
      <w:r w:rsidR="00C21248">
        <w:rPr>
          <w:rFonts w:ascii="Times New Roman" w:hAnsi="Times New Roman" w:cs="Times New Roman"/>
          <w:sz w:val="24"/>
          <w:szCs w:val="24"/>
        </w:rPr>
        <w:t xml:space="preserve"> and fragmented DNA subjected to adaptor ligation and exome library enrichment using the Agilent </w:t>
      </w:r>
      <w:proofErr w:type="spellStart"/>
      <w:r w:rsidR="00C21248">
        <w:rPr>
          <w:rFonts w:ascii="Times New Roman" w:hAnsi="Times New Roman" w:cs="Times New Roman"/>
          <w:sz w:val="24"/>
          <w:szCs w:val="24"/>
        </w:rPr>
        <w:t>SureSelect</w:t>
      </w:r>
      <w:proofErr w:type="spellEnd"/>
      <w:r w:rsidR="00C21248">
        <w:rPr>
          <w:rFonts w:ascii="Times New Roman" w:hAnsi="Times New Roman" w:cs="Times New Roman"/>
          <w:sz w:val="24"/>
          <w:szCs w:val="24"/>
        </w:rPr>
        <w:t xml:space="preserve"> All Exon capture kit</w:t>
      </w:r>
      <w:r w:rsidR="00BE3966">
        <w:rPr>
          <w:rFonts w:ascii="Times New Roman" w:hAnsi="Times New Roman" w:cs="Times New Roman"/>
          <w:sz w:val="24"/>
          <w:szCs w:val="24"/>
        </w:rPr>
        <w:t xml:space="preserve"> versions 4, 5 and 6</w:t>
      </w:r>
      <w:r w:rsidR="00C21248">
        <w:rPr>
          <w:rFonts w:ascii="Times New Roman" w:hAnsi="Times New Roman" w:cs="Times New Roman"/>
          <w:sz w:val="24"/>
          <w:szCs w:val="24"/>
        </w:rPr>
        <w:t>. Enriched libraries were s</w:t>
      </w:r>
      <w:r w:rsidR="00E96F4B" w:rsidRPr="00AD2D90">
        <w:rPr>
          <w:rFonts w:ascii="Times New Roman" w:hAnsi="Times New Roman" w:cs="Times New Roman"/>
          <w:sz w:val="24"/>
          <w:szCs w:val="24"/>
        </w:rPr>
        <w:t>equenced</w:t>
      </w:r>
      <w:r w:rsidRPr="00AD2D90">
        <w:rPr>
          <w:rFonts w:ascii="Times New Roman" w:hAnsi="Times New Roman" w:cs="Times New Roman"/>
          <w:sz w:val="24"/>
          <w:szCs w:val="24"/>
        </w:rPr>
        <w:t xml:space="preserve"> on Illumina </w:t>
      </w:r>
      <w:proofErr w:type="spellStart"/>
      <w:r w:rsidRPr="00AD2D90">
        <w:rPr>
          <w:rFonts w:ascii="Times New Roman" w:hAnsi="Times New Roman" w:cs="Times New Roman"/>
          <w:sz w:val="24"/>
          <w:szCs w:val="24"/>
        </w:rPr>
        <w:t>HiSeq</w:t>
      </w:r>
      <w:proofErr w:type="spellEnd"/>
      <w:r w:rsidRPr="00AD2D90">
        <w:rPr>
          <w:rFonts w:ascii="Times New Roman" w:hAnsi="Times New Roman" w:cs="Times New Roman"/>
          <w:sz w:val="24"/>
          <w:szCs w:val="24"/>
        </w:rPr>
        <w:t xml:space="preserve"> systems</w:t>
      </w:r>
      <w:r w:rsidR="00C21248">
        <w:rPr>
          <w:rFonts w:ascii="Times New Roman" w:hAnsi="Times New Roman" w:cs="Times New Roman"/>
          <w:sz w:val="24"/>
          <w:szCs w:val="24"/>
        </w:rPr>
        <w:t xml:space="preserve">. </w:t>
      </w:r>
    </w:p>
    <w:p w14:paraId="5B1485AF" w14:textId="77777777" w:rsidR="006F22B7" w:rsidRPr="00AD2D90" w:rsidRDefault="0038431E" w:rsidP="006F22B7">
      <w:pPr>
        <w:spacing w:line="480" w:lineRule="auto"/>
        <w:rPr>
          <w:rFonts w:ascii="Times New Roman" w:hAnsi="Times New Roman" w:cs="Times New Roman"/>
          <w:sz w:val="24"/>
          <w:szCs w:val="24"/>
          <w:u w:val="single"/>
        </w:rPr>
      </w:pPr>
      <w:r w:rsidRPr="00AD2D90">
        <w:rPr>
          <w:rFonts w:ascii="Times New Roman" w:hAnsi="Times New Roman" w:cs="Times New Roman"/>
          <w:sz w:val="24"/>
          <w:szCs w:val="24"/>
          <w:u w:val="single"/>
        </w:rPr>
        <w:t>WES data processing</w:t>
      </w:r>
    </w:p>
    <w:p w14:paraId="290F2C73" w14:textId="4EB51C35" w:rsidR="006F22B7" w:rsidRPr="00AD2D90" w:rsidRDefault="00C21248" w:rsidP="006F22B7">
      <w:pPr>
        <w:spacing w:line="480" w:lineRule="auto"/>
        <w:rPr>
          <w:rFonts w:ascii="Times New Roman" w:hAnsi="Times New Roman" w:cs="Times New Roman"/>
          <w:sz w:val="24"/>
          <w:szCs w:val="24"/>
        </w:rPr>
      </w:pPr>
      <w:r>
        <w:rPr>
          <w:rFonts w:ascii="Times New Roman" w:hAnsi="Times New Roman" w:cs="Times New Roman"/>
          <w:sz w:val="24"/>
          <w:szCs w:val="24"/>
        </w:rPr>
        <w:t>Raw s</w:t>
      </w:r>
      <w:r w:rsidR="00F91E52" w:rsidRPr="00AD2D90">
        <w:rPr>
          <w:rFonts w:ascii="Times New Roman" w:hAnsi="Times New Roman" w:cs="Times New Roman"/>
          <w:sz w:val="24"/>
          <w:szCs w:val="24"/>
        </w:rPr>
        <w:t>equencing</w:t>
      </w:r>
      <w:r w:rsidR="006F22B7" w:rsidRPr="00AD2D90">
        <w:rPr>
          <w:rFonts w:ascii="Times New Roman" w:hAnsi="Times New Roman" w:cs="Times New Roman"/>
          <w:sz w:val="24"/>
          <w:szCs w:val="24"/>
        </w:rPr>
        <w:t xml:space="preserve"> </w:t>
      </w:r>
      <w:proofErr w:type="spellStart"/>
      <w:r w:rsidR="002E1B34">
        <w:rPr>
          <w:rFonts w:ascii="Times New Roman" w:hAnsi="Times New Roman" w:cs="Times New Roman"/>
          <w:sz w:val="24"/>
          <w:szCs w:val="24"/>
        </w:rPr>
        <w:t>fastq</w:t>
      </w:r>
      <w:proofErr w:type="spellEnd"/>
      <w:r w:rsidR="002E1B34">
        <w:rPr>
          <w:rFonts w:ascii="Times New Roman" w:hAnsi="Times New Roman" w:cs="Times New Roman"/>
          <w:sz w:val="24"/>
          <w:szCs w:val="24"/>
        </w:rPr>
        <w:t xml:space="preserve"> sequencing </w:t>
      </w:r>
      <w:r w:rsidR="006F22B7" w:rsidRPr="00AD2D90">
        <w:rPr>
          <w:rFonts w:ascii="Times New Roman" w:hAnsi="Times New Roman" w:cs="Times New Roman"/>
          <w:sz w:val="24"/>
          <w:szCs w:val="24"/>
        </w:rPr>
        <w:t xml:space="preserve">data from </w:t>
      </w:r>
      <w:r>
        <w:rPr>
          <w:rFonts w:ascii="Times New Roman" w:hAnsi="Times New Roman" w:cs="Times New Roman"/>
          <w:sz w:val="24"/>
          <w:szCs w:val="24"/>
        </w:rPr>
        <w:t xml:space="preserve">all </w:t>
      </w:r>
      <w:r w:rsidR="00640EED">
        <w:rPr>
          <w:rFonts w:ascii="Times New Roman" w:hAnsi="Times New Roman" w:cs="Times New Roman"/>
          <w:sz w:val="24"/>
          <w:szCs w:val="24"/>
        </w:rPr>
        <w:t xml:space="preserve">508 </w:t>
      </w:r>
      <w:r>
        <w:rPr>
          <w:rFonts w:ascii="Times New Roman" w:hAnsi="Times New Roman" w:cs="Times New Roman"/>
          <w:sz w:val="24"/>
          <w:szCs w:val="24"/>
        </w:rPr>
        <w:t>samples</w:t>
      </w:r>
      <w:r w:rsidR="006F22B7" w:rsidRPr="00AD2D90">
        <w:rPr>
          <w:rFonts w:ascii="Times New Roman" w:hAnsi="Times New Roman" w:cs="Times New Roman"/>
          <w:sz w:val="24"/>
          <w:szCs w:val="24"/>
        </w:rPr>
        <w:t xml:space="preserve"> were processed </w:t>
      </w:r>
      <w:r w:rsidR="00F91E52" w:rsidRPr="00AD2D90">
        <w:rPr>
          <w:rFonts w:ascii="Times New Roman" w:hAnsi="Times New Roman" w:cs="Times New Roman"/>
          <w:sz w:val="24"/>
          <w:szCs w:val="24"/>
        </w:rPr>
        <w:t xml:space="preserve">using </w:t>
      </w:r>
      <w:r>
        <w:rPr>
          <w:rFonts w:ascii="Times New Roman" w:hAnsi="Times New Roman" w:cs="Times New Roman"/>
          <w:sz w:val="24"/>
          <w:szCs w:val="24"/>
        </w:rPr>
        <w:t>the same</w:t>
      </w:r>
      <w:r w:rsidRPr="00AD2D90">
        <w:rPr>
          <w:rFonts w:ascii="Times New Roman" w:hAnsi="Times New Roman" w:cs="Times New Roman"/>
          <w:sz w:val="24"/>
          <w:szCs w:val="24"/>
        </w:rPr>
        <w:t xml:space="preserve"> </w:t>
      </w:r>
      <w:r w:rsidR="00F91E52" w:rsidRPr="00AD2D90">
        <w:rPr>
          <w:rFonts w:ascii="Times New Roman" w:hAnsi="Times New Roman" w:cs="Times New Roman"/>
          <w:sz w:val="24"/>
          <w:szCs w:val="24"/>
        </w:rPr>
        <w:t>custom pipeline.</w:t>
      </w:r>
      <w:r>
        <w:rPr>
          <w:rFonts w:ascii="Times New Roman" w:hAnsi="Times New Roman" w:cs="Times New Roman"/>
          <w:sz w:val="24"/>
          <w:szCs w:val="24"/>
        </w:rPr>
        <w:t xml:space="preserve"> </w:t>
      </w:r>
      <w:proofErr w:type="spellStart"/>
      <w:r w:rsidR="00C66756">
        <w:rPr>
          <w:rFonts w:ascii="Times New Roman" w:hAnsi="Times New Roman" w:cs="Times New Roman"/>
          <w:sz w:val="24"/>
          <w:szCs w:val="24"/>
        </w:rPr>
        <w:t>VerifyBamID</w:t>
      </w:r>
      <w:proofErr w:type="spellEnd"/>
      <w:r w:rsidR="00C66756">
        <w:rPr>
          <w:rFonts w:ascii="Times New Roman" w:hAnsi="Times New Roman" w:cs="Times New Roman"/>
          <w:sz w:val="24"/>
          <w:szCs w:val="24"/>
        </w:rPr>
        <w:t xml:space="preserve"> </w:t>
      </w:r>
      <w:r w:rsidR="00C66756">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{"citationItems":[{"id":"ITEM-1","itemData":{"DOI":"10.1016/j.ajhg.2012.09.004","ISSN":"00029297","PMID":"23103226","abstract":"DNA sample contamination is a serious problem in DNA sequencing studies and may result in systematic genotype misclassification and false positive associations. Although methods exist to detect and filter out cross-species contamination, few methods to detect within-species sample contamination are available. In this paper, we describe methods to identify within-species DNA sample contamination based on (1) a combination of sequencing reads and array-based genotype data, (2) sequence reads alone, and (3) array-based genotype data alone. Analysis of sequencing reads allows contamination detection after sequence data is generated but prior to variant calling; analysis of array-based genotype data allows contamination detection prior to generation of costly sequence data. Through a combination of analysis of in silico and experimentally contaminated samples, we show that our methods can reliably detect and estimate levels of contamination as low as 1%. We evaluate the impact of DNA contamination on genotype accuracy and propose effective strategies to screen for and prevent DNA contamination in sequencing studies.","author":[{"dropping-particle":"","family":"Jun","given":"Goo","non-dropping-particle":"","parse-names":false,"suffix":""},{"dropping-particle":"","family":"Flickinger","given":"Matthew","non-dropping-particle":"","parse-names":false,"suffix":""},{"dropping-particle":"","family":"Hetrick","given":"Kurt N.","non-dropping-particle":"","parse-names":false,"suffix":""},{"dropping-particle":"","family":"Romm","given":"Jane M.","non-dropping-particle":"","parse-names":false,"suffix":""},{"dropping-particle":"","family":"Doheny","given":"Kimberly F.","non-dropping-particle":"","parse-names":false,"suffix":""},{"dropping-particle":"","family":"Abecasis","given":"Gonçalo R.","non-dropping-particle":"","parse-names":false,"suffix":""},{"dropping-particle":"","family":"Boehnke","given":"Michael","non-dropping-particle":"","parse-names":false,"suffix":""},{"dropping-particle":"","family":"Kang","given":"Hyun Min","non-dropping-particle":"","parse-names":false,"suffix":""}],"container-title":"The American Journal of Human Genetics","id":"ITEM-1","issue":"5","issued":{"date-parts":[["2012","11","2"]]},"page":"839-848","title":"Detecting and Estimating Contamination of Human DNA Samples in Sequencing and Array-Based Genotype Data","type":"article-journal","volume":"91"},"uris":["http://www.mendeley.com/documents/?uuid=6961a572-f77e-3a38-b1d3-c1646d6aa979"]}],"mendeley":{"formattedCitation":"[38]","plainTextFormattedCitation":"[38]","previouslyFormattedCitation":"[38]"},"properties":{"noteIndex":0},"schema":"https://github.com/citation-style-language/schema/raw/master/csl-citation.json"}</w:instrText>
      </w:r>
      <w:r w:rsidR="00C66756">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[38]</w:t>
      </w:r>
      <w:r w:rsidR="00C66756">
        <w:rPr>
          <w:rFonts w:ascii="Times New Roman" w:hAnsi="Times New Roman" w:cs="Times New Roman"/>
          <w:sz w:val="24"/>
          <w:szCs w:val="24"/>
        </w:rPr>
        <w:fldChar w:fldCharType="end"/>
      </w:r>
      <w:r w:rsidR="00C66756">
        <w:rPr>
          <w:rFonts w:ascii="Times New Roman" w:hAnsi="Times New Roman" w:cs="Times New Roman"/>
          <w:sz w:val="24"/>
          <w:szCs w:val="24"/>
        </w:rPr>
        <w:t xml:space="preserve"> was utilised to check the presence of DNA contamination across our cohort of </w:t>
      </w:r>
      <w:r w:rsidR="00C66756" w:rsidRPr="00AD2D90">
        <w:rPr>
          <w:rFonts w:ascii="Times New Roman" w:hAnsi="Times New Roman" w:cs="Times New Roman"/>
          <w:sz w:val="24"/>
          <w:szCs w:val="24"/>
        </w:rPr>
        <w:t xml:space="preserve"> </w:t>
      </w:r>
      <w:r w:rsidR="00640EED">
        <w:rPr>
          <w:rFonts w:ascii="Times New Roman" w:hAnsi="Times New Roman" w:cs="Times New Roman"/>
          <w:sz w:val="24"/>
          <w:szCs w:val="24"/>
        </w:rPr>
        <w:t xml:space="preserve">508 </w:t>
      </w:r>
      <w:r w:rsidR="00C66756">
        <w:rPr>
          <w:rFonts w:ascii="Times New Roman" w:hAnsi="Times New Roman" w:cs="Times New Roman"/>
          <w:sz w:val="24"/>
          <w:szCs w:val="24"/>
        </w:rPr>
        <w:t xml:space="preserve">individuals. </w:t>
      </w:r>
      <w:r w:rsidR="00F91E52" w:rsidRPr="00AD2D90">
        <w:rPr>
          <w:rFonts w:ascii="Times New Roman" w:hAnsi="Times New Roman" w:cs="Times New Roman"/>
          <w:sz w:val="24"/>
          <w:szCs w:val="24"/>
        </w:rPr>
        <w:t>Alignment</w:t>
      </w:r>
      <w:r w:rsidR="006F22B7" w:rsidRPr="00AD2D90">
        <w:rPr>
          <w:rFonts w:ascii="Times New Roman" w:hAnsi="Times New Roman" w:cs="Times New Roman"/>
          <w:sz w:val="24"/>
          <w:szCs w:val="24"/>
        </w:rPr>
        <w:t xml:space="preserve"> was performed against the human reference genome (GRCh38/hg38 Dec. 2013 assembly) using BWA</w:t>
      </w:r>
      <w:r w:rsidR="006D448C" w:rsidRPr="00AD2D90">
        <w:rPr>
          <w:rFonts w:ascii="Times New Roman" w:hAnsi="Times New Roman" w:cs="Times New Roman"/>
          <w:sz w:val="24"/>
          <w:szCs w:val="24"/>
        </w:rPr>
        <w:t xml:space="preserve"> </w:t>
      </w:r>
      <w:r w:rsidR="006D448C"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{"citationItems":[{"id":"ITEM-1","itemData":{"abstract":"Summary: BWA-MEM is a new alignment algorithm for aligning sequence reads or long query sequences against a large reference genome such as human. It automatically chooses between local and end-to-end alignments, supports paired-end reads and performs chimeric alignment. The algorithm is robust to sequencing errors and applicable to a wide range of sequence lengths from 70bp to a few megabases. For mapping 100bp sequences, BWA-MEM shows better performance than several state-of-art read aligners to date. Availability and implementation: BWA-MEM is implemented as a component of BWA, which is available at http://github.com/lh3/bwa. Contact: hengli@broadinstitute.org","author":[{"dropping-particle":"","family":"Li","given":"Heng","non-dropping-particle":"","parse-names":false,"suffix":""}],"container-title":"Genomics","id":"ITEM-1","issued":{"date-parts":[["2013","3","16"]]},"title":"Aligning sequence reads, clone sequences and assembly contigs with BWA-MEM","type":"article-journal"},"uris":["http://www.mendeley.com/documents/?uuid=d25f9e3c-d603-31af-a666-a7ba7be5e8f3","http://www.mendeley.com/documents/?uuid=c778ebf8-99fe-4968-83b9-271ff8327072"]}],"mendeley":{"formattedCitation":"[39]","plainTextFormattedCitation":"[39]","previouslyFormattedCitation":"[39]"},"properties":{"noteIndex":0},"schema":"https://github.com/citation-style-language/schema/raw/master/csl-citation.json"}</w:instrText>
      </w:r>
      <w:r w:rsidR="006D448C"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[39]</w:t>
      </w:r>
      <w:r w:rsidR="006D448C" w:rsidRPr="00AD2D90">
        <w:rPr>
          <w:rFonts w:ascii="Times New Roman" w:hAnsi="Times New Roman" w:cs="Times New Roman"/>
          <w:sz w:val="24"/>
          <w:szCs w:val="24"/>
        </w:rPr>
        <w:fldChar w:fldCharType="end"/>
      </w:r>
      <w:r w:rsidR="006F22B7" w:rsidRPr="00AD2D90">
        <w:rPr>
          <w:rFonts w:ascii="Times New Roman" w:hAnsi="Times New Roman" w:cs="Times New Roman"/>
          <w:sz w:val="24"/>
          <w:szCs w:val="24"/>
        </w:rPr>
        <w:t xml:space="preserve"> (version 0.7.12). Aligned BAM files were sorted and duplicate reads were marked using Picard</w:t>
      </w:r>
      <w:r w:rsidR="006D448C" w:rsidRPr="00AD2D90">
        <w:rPr>
          <w:rFonts w:ascii="Times New Roman" w:hAnsi="Times New Roman" w:cs="Times New Roman"/>
          <w:sz w:val="24"/>
          <w:szCs w:val="24"/>
        </w:rPr>
        <w:t xml:space="preserve"> </w:t>
      </w:r>
      <w:r w:rsidR="0037040D" w:rsidRPr="00AD2D90">
        <w:rPr>
          <w:rFonts w:ascii="Times New Roman" w:hAnsi="Times New Roman" w:cs="Times New Roman"/>
          <w:sz w:val="24"/>
          <w:szCs w:val="24"/>
        </w:rPr>
        <w:t xml:space="preserve">Tools </w:t>
      </w:r>
      <w:r w:rsidR="006F22B7" w:rsidRPr="00AD2D90">
        <w:rPr>
          <w:rFonts w:ascii="Times New Roman" w:hAnsi="Times New Roman" w:cs="Times New Roman"/>
          <w:sz w:val="24"/>
          <w:szCs w:val="24"/>
        </w:rPr>
        <w:t>(version 1.97). Following GATK</w:t>
      </w:r>
      <w:r w:rsidR="002E1B34">
        <w:rPr>
          <w:rFonts w:ascii="Times New Roman" w:hAnsi="Times New Roman" w:cs="Times New Roman"/>
          <w:sz w:val="24"/>
          <w:szCs w:val="24"/>
        </w:rPr>
        <w:t xml:space="preserve"> v3.7 </w:t>
      </w:r>
      <w:r w:rsidR="002E1B34"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{"citationItems":[{"id":"ITEM-1","itemData":{"DOI":"10.1101/gr.107524.110","ISSN":"1549-5469","PMID":"20644199","abstract":"Next-generation DNA sequencing (NGS) projects, such as the 1000 Genomes Project, are already revolutionizing our understanding of genetic variation among individuals. However, the massive data sets generated by NGS--the 1000 Genome pilot alone includes nearly five terabases--make writing feature-rich, efficient, and robust analysis tools difficult for even computationally sophisticated individuals. Indeed, many professionals are limited in the scope and the ease with which they can answer scientific questions by the complexity of accessing and manipulating the data produced by these machines. Here, we discuss our Genome Analysis Toolkit (GATK), a structured programming framework designed to ease the development of efficient and robust analysis tools for next-generation DNA sequencers using the functional programming philosophy of MapReduce. The GATK provides a small but rich set of data access patterns that encompass the majority of analysis tool needs. Separating specific analysis calculations from common data management infrastructure enables us to optimize the GATK framework for correctness, stability, and CPU and memory efficiency and to enable distributed and shared memory parallelization. We highlight the capabilities of the GATK by describing the implementation and application of robust, scale-tolerant tools like coverage calculators and single nucleotide polymorphism (SNP) calling. We conclude that the GATK programming framework enables developers and analysts to quickly and easily write efficient and robust NGS tools, many of which have already been incorporated into large-scale sequencing projects like the 1000 Genomes Project and The Cancer Genome Atlas.","author":[{"dropping-particle":"","family":"McKenna","given":"Aaron","non-dropping-particle":"","parse-names":false,"suffix":""},{"dropping-particle":"","family":"Hanna","given":"Matthew","non-dropping-particle":"","parse-names":false,"suffix":""},{"dropping-particle":"","family":"Banks","given":"Eric","non-dropping-particle":"","parse-names":false,"suffix":""},{"dropping-particle":"","family":"Sivachenko","given":"Andrey","non-dropping-particle":"","parse-names":false,"suffix":""},{"dropping-particle":"","family":"Cibulskis","given":"Kristian","non-dropping-particle":"","parse-names":false,"suffix":""},{"dropping-particle":"","family":"Kernytsky","given":"Andrew","non-dropping-particle":"","parse-names":false,"suffix":""},{"dropping-particle":"","family":"Garimella","given":"Kiran","non-dropping-particle":"","parse-names":false,"suffix":""},{"dropping-particle":"","family":"Altshuler","given":"David","non-dropping-particle":"","parse-names":false,"suffix":""},{"dropping-particle":"","family":"Gabriel","given":"Stacey","non-dropping-particle":"","parse-names":false,"suffix":""},{"dropping-particle":"","family":"Daly","given":"Mark","non-dropping-particle":"","parse-names":false,"suffix":""},{"dropping-particle":"","family":"DePristo","given":"Mark A","non-dropping-particle":"","parse-names":false,"suffix":""}],"container-title":"Genome research","id":"ITEM-1","issue":"9","issued":{"date-parts":[["2010","9"]]},"page":"1297-303","title":"The Genome Analysis Toolkit: a MapReduce framework for analyzing next-generation DNA sequencing data.","type":"article-journal","volume":"20"},"uris":["http://www.mendeley.com/documents/?uuid=16c9a1b0-da8e-4d06-beda-7dbad0150cb6","http://www.mendeley.com/documents/?uuid=a1980772-399d-4b91-8785-0a701b4e494f"]}],"mendeley":{"formattedCitation":"[40]","plainTextFormattedCitation":"[40]","previouslyFormattedCitation":"[40]"},"properties":{"noteIndex":0},"schema":"https://github.com/citation-style-language/schema/raw/master/csl-citation.json"}</w:instrText>
      </w:r>
      <w:r w:rsidR="002E1B34"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[40]</w:t>
      </w:r>
      <w:r w:rsidR="002E1B34" w:rsidRPr="00AD2D90">
        <w:rPr>
          <w:rFonts w:ascii="Times New Roman" w:hAnsi="Times New Roman" w:cs="Times New Roman"/>
          <w:sz w:val="24"/>
          <w:szCs w:val="24"/>
        </w:rPr>
        <w:fldChar w:fldCharType="end"/>
      </w:r>
      <w:r w:rsidR="002E1B34" w:rsidRPr="00AD2D90">
        <w:rPr>
          <w:rFonts w:ascii="Times New Roman" w:hAnsi="Times New Roman" w:cs="Times New Roman"/>
          <w:sz w:val="24"/>
          <w:szCs w:val="24"/>
        </w:rPr>
        <w:t xml:space="preserve"> </w:t>
      </w:r>
      <w:r w:rsidR="00F91E52" w:rsidRPr="00AD2D90">
        <w:rPr>
          <w:rFonts w:ascii="Times New Roman" w:hAnsi="Times New Roman" w:cs="Times New Roman"/>
          <w:sz w:val="24"/>
          <w:szCs w:val="24"/>
        </w:rPr>
        <w:t xml:space="preserve"> best practice</w:t>
      </w:r>
      <w:r w:rsidR="006F22B7" w:rsidRPr="00AD2D90">
        <w:rPr>
          <w:rFonts w:ascii="Times New Roman" w:hAnsi="Times New Roman" w:cs="Times New Roman"/>
          <w:sz w:val="24"/>
          <w:szCs w:val="24"/>
        </w:rPr>
        <w:t xml:space="preserve"> </w:t>
      </w:r>
      <w:r w:rsidR="00F91E52" w:rsidRPr="00AD2D90">
        <w:rPr>
          <w:rFonts w:ascii="Times New Roman" w:hAnsi="Times New Roman" w:cs="Times New Roman"/>
          <w:sz w:val="24"/>
          <w:szCs w:val="24"/>
        </w:rPr>
        <w:t xml:space="preserve"> </w:t>
      </w:r>
      <w:r w:rsidR="006F22B7" w:rsidRPr="00AD2D90">
        <w:rPr>
          <w:rFonts w:ascii="Times New Roman" w:hAnsi="Times New Roman" w:cs="Times New Roman"/>
          <w:sz w:val="24"/>
          <w:szCs w:val="24"/>
        </w:rPr>
        <w:t>recommendations</w:t>
      </w:r>
      <w:r w:rsidR="006D448C" w:rsidRPr="00AD2D90">
        <w:rPr>
          <w:rFonts w:ascii="Times New Roman" w:hAnsi="Times New Roman" w:cs="Times New Roman"/>
          <w:sz w:val="24"/>
          <w:szCs w:val="24"/>
        </w:rPr>
        <w:t xml:space="preserve"> </w:t>
      </w:r>
      <w:r w:rsidR="006D448C"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{"citationItems":[{"id":"ITEM-1","itemData":{"DOI":"10.1038/ng.806","ISSN":"1546-1718","PMID":"21478889","abstract":"Recent advances in sequencing technology make it possible to comprehensively catalog genetic variation in population samples, creating a foundation for understanding human disease, ancestry and evolution. The amounts of raw data produced are prodigious, and many computational steps are required to translate this output into high-quality variant calls. We present a unified analytic framework to discover and genotype variation among multiple samples simultaneously that achieves sensitive and specific results across five sequencing technologies and three distinct, canonical experimental designs. Our process includes (i) initial read mapping; (ii) local realignment around indels; (iii) base quality score recalibration; (iv) SNP discovery and genotyping to find all potential variants; and (v) machine learning to separate true segregating variation from machine artifacts common to next-generation sequencing technologies. We here discuss the application of these tools, instantiated in the Genome Analysis Toolkit, to deep whole-genome, whole-exome capture and multi-sample low-pass (</w:instrText>
      </w:r>
      <w:r w:rsidR="009066A0">
        <w:rPr>
          <w:rFonts w:ascii="Cambria Math" w:hAnsi="Cambria Math" w:cs="Cambria Math"/>
          <w:sz w:val="24"/>
          <w:szCs w:val="24"/>
        </w:rPr>
        <w:instrText>∼</w:instrText>
      </w:r>
      <w:r w:rsidR="009066A0">
        <w:rPr>
          <w:rFonts w:ascii="Times New Roman" w:hAnsi="Times New Roman" w:cs="Times New Roman"/>
          <w:sz w:val="24"/>
          <w:szCs w:val="24"/>
        </w:rPr>
        <w:instrText>4×) 1000 Genomes Project datasets.","author":[{"dropping-particle":"","family":"DePristo","given":"Mark A","non-dropping-particle":"","parse-names":false,"suffix":""},{"dropping-particle":"","family":"Banks","given":"Eric","non-dropping-particle":"","parse-names":false,"suffix":""},{"dropping-particle":"","family":"Poplin","given":"Ryan","non-dropping-particle":"","parse-names":false,"suffix":""},{"dropping-particle":"V","family":"Garimella","given":"Kiran","non-dropping-particle":"","parse-names":false,"suffix":""},{"dropping-particle":"","family":"Maguire","given":"Jared R","non-dropping-particle":"","parse-names":false,"suffix":""},{"dropping-particle":"","family":"Hartl","given":"Christopher","non-dropping-particle":"","parse-names":false,"suffix":""},{"dropping-particle":"","family":"Philippakis","given":"Anthony A","non-dropping-particle":"","parse-names":false,"suffix":""},{"dropping-particle":"","family":"Angel","given":"Guillermo","non-dropping-particle":"del","parse-names":false,"suffix":""},{"dropping-particle":"","family":"Rivas","given":"Manuel A","non-dropping-particle":"","parse-names":false,"suffix":""},{"dropping-particle":"","family":"Hanna","given":"Matt","non-dropping-particle":"","parse-names":false,"suffix":""},{"dropping-particle":"","family":"McKenna","given":"Aaron","non-dropping-particle":"","parse-names":false,"suffix":""},{"dropping-particle":"","family":"Fennell","given":"Tim J","non-dropping-particle":"","parse-names":false,"suffix":""},{"dropping-particle":"","family":"Kernytsky","given":"Andrew M","non-dropping-particle":"","parse-names":false,"suffix":""},{"dropping-particle":"","family":"Sivachenko","given":"Andrey Y","non-dropping-particle":"","parse-names":false,"suffix":""},{"dropping-particle":"","family":"Cibulskis","given":"Kristian","non-dropping-particle":"","parse-names":false,"suffix":""},{"dropping-particle":"","family":"Gabriel","given":"Stacey B","non-dropping-particle":"","parse-names":false,"suffix":""},{"dropping-particle":"","family":"Altshuler","given":"David","non-dropping-particle":"","parse-names":false,"suffix":""},{"dropping-particle":"","family":"Daly","given":"Mark J","non-dropping-particle":"","parse-names":false,"suffix":""}],"container-title":"Nature genetics","id":"ITEM-1","issue":"5","issued":{"date-parts":[["2011","5","10"]]},"page":"491-8","title":"A framework for variation discovery and genotyping using next-generation DNA sequencing data.","type":"article-journal","volume":"43"},"uris":["http://www.mendeley.com/documents/?uuid=901a8a07-5ab9-3ea9-855e-09c0e536d2b2","http://www.mendeley.com/documents/?uuid=25299ae2-3546-444b-995b-0455fc23dcf3"]}],"mendeley":{"formattedCitation":"[41]","plainTextFormattedCitation":"[41]","previouslyFormattedCitation":"[41]"},"properties":{"noteIndex":0},"schema":"https://github.com/citation-style-language/schema/raw/master/csl-citation.json"}</w:instrText>
      </w:r>
      <w:r w:rsidR="006D448C"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[41]</w:t>
      </w:r>
      <w:r w:rsidR="006D448C" w:rsidRPr="00AD2D90">
        <w:rPr>
          <w:rFonts w:ascii="Times New Roman" w:hAnsi="Times New Roman" w:cs="Times New Roman"/>
          <w:sz w:val="24"/>
          <w:szCs w:val="24"/>
        </w:rPr>
        <w:fldChar w:fldCharType="end"/>
      </w:r>
      <w:r w:rsidR="006F22B7" w:rsidRPr="00AD2D90">
        <w:rPr>
          <w:rFonts w:ascii="Times New Roman" w:hAnsi="Times New Roman" w:cs="Times New Roman"/>
          <w:sz w:val="24"/>
          <w:szCs w:val="24"/>
        </w:rPr>
        <w:t>, base qualities were recalibrated in order to correct for systematic errors produced during sequencing. Finally, variants were called using GATK</w:t>
      </w:r>
      <w:r w:rsidR="006D448C" w:rsidRPr="00AD2D90">
        <w:rPr>
          <w:rFonts w:ascii="Times New Roman" w:hAnsi="Times New Roman" w:cs="Times New Roman"/>
          <w:sz w:val="24"/>
          <w:szCs w:val="24"/>
        </w:rPr>
        <w:t xml:space="preserve"> </w:t>
      </w:r>
      <w:proofErr w:type="spellStart"/>
      <w:r w:rsidR="006F22B7" w:rsidRPr="00AD2D90">
        <w:rPr>
          <w:rFonts w:ascii="Times New Roman" w:hAnsi="Times New Roman" w:cs="Times New Roman"/>
          <w:sz w:val="24"/>
          <w:szCs w:val="24"/>
        </w:rPr>
        <w:t>HaplotypeCaller</w:t>
      </w:r>
      <w:proofErr w:type="spellEnd"/>
      <w:r w:rsidR="002E1B34">
        <w:rPr>
          <w:rFonts w:ascii="Times New Roman" w:hAnsi="Times New Roman" w:cs="Times New Roman"/>
          <w:sz w:val="24"/>
          <w:szCs w:val="24"/>
        </w:rPr>
        <w:t xml:space="preserve"> </w:t>
      </w:r>
      <w:r w:rsidR="00F91E52" w:rsidRPr="00AD2D90">
        <w:rPr>
          <w:rFonts w:ascii="Times New Roman" w:hAnsi="Times New Roman" w:cs="Times New Roman"/>
          <w:sz w:val="24"/>
          <w:szCs w:val="24"/>
        </w:rPr>
        <w:t>was applied to produce</w:t>
      </w:r>
      <w:r w:rsidR="006F22B7" w:rsidRPr="00AD2D90">
        <w:rPr>
          <w:rFonts w:ascii="Times New Roman" w:hAnsi="Times New Roman" w:cs="Times New Roman"/>
          <w:sz w:val="24"/>
          <w:szCs w:val="24"/>
        </w:rPr>
        <w:t xml:space="preserve"> a </w:t>
      </w:r>
      <w:proofErr w:type="spellStart"/>
      <w:r w:rsidR="006F22B7" w:rsidRPr="00AD2D90">
        <w:rPr>
          <w:rFonts w:ascii="Times New Roman" w:hAnsi="Times New Roman" w:cs="Times New Roman"/>
          <w:sz w:val="24"/>
          <w:szCs w:val="24"/>
        </w:rPr>
        <w:t>gVCF</w:t>
      </w:r>
      <w:proofErr w:type="spellEnd"/>
      <w:r w:rsidR="006F22B7" w:rsidRPr="00AD2D90">
        <w:rPr>
          <w:rFonts w:ascii="Times New Roman" w:hAnsi="Times New Roman" w:cs="Times New Roman"/>
          <w:sz w:val="24"/>
          <w:szCs w:val="24"/>
        </w:rPr>
        <w:t xml:space="preserve"> file for each sample. Samples were processed on</w:t>
      </w:r>
      <w:r>
        <w:rPr>
          <w:rFonts w:ascii="Times New Roman" w:hAnsi="Times New Roman" w:cs="Times New Roman"/>
          <w:sz w:val="24"/>
          <w:szCs w:val="24"/>
        </w:rPr>
        <w:t xml:space="preserve"> the</w:t>
      </w:r>
      <w:r w:rsidR="006F22B7" w:rsidRPr="00AD2D90">
        <w:rPr>
          <w:rFonts w:ascii="Times New Roman" w:hAnsi="Times New Roman" w:cs="Times New Roman"/>
          <w:sz w:val="24"/>
          <w:szCs w:val="24"/>
        </w:rPr>
        <w:t xml:space="preserve"> University of Southampton </w:t>
      </w:r>
      <w:r w:rsidR="00827864">
        <w:rPr>
          <w:rFonts w:ascii="Times New Roman" w:hAnsi="Times New Roman" w:cs="Times New Roman"/>
          <w:sz w:val="24"/>
          <w:szCs w:val="24"/>
        </w:rPr>
        <w:t xml:space="preserve">IRIDIS </w:t>
      </w:r>
      <w:r w:rsidR="006F22B7" w:rsidRPr="00AD2D90">
        <w:rPr>
          <w:rFonts w:ascii="Times New Roman" w:hAnsi="Times New Roman" w:cs="Times New Roman"/>
          <w:sz w:val="24"/>
          <w:szCs w:val="24"/>
        </w:rPr>
        <w:t>cluster requir</w:t>
      </w:r>
      <w:r w:rsidR="00827864">
        <w:rPr>
          <w:rFonts w:ascii="Times New Roman" w:hAnsi="Times New Roman" w:cs="Times New Roman"/>
          <w:sz w:val="24"/>
          <w:szCs w:val="24"/>
        </w:rPr>
        <w:t>ing</w:t>
      </w:r>
      <w:r w:rsidR="006F22B7" w:rsidRPr="00AD2D90">
        <w:rPr>
          <w:rFonts w:ascii="Times New Roman" w:hAnsi="Times New Roman" w:cs="Times New Roman"/>
          <w:sz w:val="24"/>
          <w:szCs w:val="24"/>
        </w:rPr>
        <w:t xml:space="preserve"> </w:t>
      </w:r>
      <w:r w:rsidR="00827864">
        <w:rPr>
          <w:rFonts w:ascii="Times New Roman" w:hAnsi="Times New Roman" w:cs="Times New Roman"/>
          <w:sz w:val="24"/>
          <w:szCs w:val="24"/>
        </w:rPr>
        <w:t>a</w:t>
      </w:r>
      <w:r w:rsidR="006F22B7" w:rsidRPr="00AD2D90">
        <w:rPr>
          <w:rFonts w:ascii="Times New Roman" w:hAnsi="Times New Roman" w:cs="Times New Roman"/>
          <w:sz w:val="24"/>
          <w:szCs w:val="24"/>
        </w:rPr>
        <w:t>n average</w:t>
      </w:r>
      <w:r w:rsidR="00827864">
        <w:rPr>
          <w:rFonts w:ascii="Times New Roman" w:hAnsi="Times New Roman" w:cs="Times New Roman"/>
          <w:sz w:val="24"/>
          <w:szCs w:val="24"/>
        </w:rPr>
        <w:t xml:space="preserve"> of</w:t>
      </w:r>
      <w:r w:rsidR="006F22B7" w:rsidRPr="00AD2D90">
        <w:rPr>
          <w:rFonts w:ascii="Times New Roman" w:hAnsi="Times New Roman" w:cs="Times New Roman"/>
          <w:sz w:val="24"/>
          <w:szCs w:val="24"/>
        </w:rPr>
        <w:t xml:space="preserve"> 4 h</w:t>
      </w:r>
      <w:r w:rsidR="00A75E07" w:rsidRPr="00AD2D90">
        <w:rPr>
          <w:rFonts w:ascii="Times New Roman" w:hAnsi="Times New Roman" w:cs="Times New Roman"/>
          <w:sz w:val="24"/>
          <w:szCs w:val="24"/>
        </w:rPr>
        <w:t>ours run</w:t>
      </w:r>
      <w:r w:rsidR="00F91E52" w:rsidRPr="00AD2D90">
        <w:rPr>
          <w:rFonts w:ascii="Times New Roman" w:hAnsi="Times New Roman" w:cs="Times New Roman"/>
          <w:sz w:val="24"/>
          <w:szCs w:val="24"/>
        </w:rPr>
        <w:t xml:space="preserve"> time</w:t>
      </w:r>
      <w:r w:rsidR="00827864">
        <w:rPr>
          <w:rFonts w:ascii="Times New Roman" w:hAnsi="Times New Roman" w:cs="Times New Roman"/>
          <w:sz w:val="24"/>
          <w:szCs w:val="24"/>
        </w:rPr>
        <w:t xml:space="preserve"> per sample</w:t>
      </w:r>
      <w:r w:rsidR="00F91E52" w:rsidRPr="00AD2D90">
        <w:rPr>
          <w:rFonts w:ascii="Times New Roman" w:hAnsi="Times New Roman" w:cs="Times New Roman"/>
          <w:sz w:val="24"/>
          <w:szCs w:val="24"/>
        </w:rPr>
        <w:t xml:space="preserve"> on a 16-</w:t>
      </w:r>
      <w:r w:rsidR="006F22B7" w:rsidRPr="00AD2D90">
        <w:rPr>
          <w:rFonts w:ascii="Times New Roman" w:hAnsi="Times New Roman" w:cs="Times New Roman"/>
          <w:sz w:val="24"/>
          <w:szCs w:val="24"/>
        </w:rPr>
        <w:t>processor</w:t>
      </w:r>
      <w:r w:rsidR="00D03CEF">
        <w:rPr>
          <w:rFonts w:ascii="Times New Roman" w:hAnsi="Times New Roman" w:cs="Times New Roman"/>
          <w:sz w:val="24"/>
          <w:szCs w:val="24"/>
        </w:rPr>
        <w:t xml:space="preserve"> </w:t>
      </w:r>
      <w:r w:rsidR="006F22B7" w:rsidRPr="00AD2D90">
        <w:rPr>
          <w:rFonts w:ascii="Times New Roman" w:hAnsi="Times New Roman" w:cs="Times New Roman"/>
          <w:sz w:val="24"/>
          <w:szCs w:val="24"/>
        </w:rPr>
        <w:t>node.</w:t>
      </w:r>
    </w:p>
    <w:p w14:paraId="4BB9B3DE" w14:textId="22B44581" w:rsidR="004702F3" w:rsidRPr="00AD2D90" w:rsidRDefault="006F22B7" w:rsidP="006F22B7">
      <w:pPr>
        <w:spacing w:line="480" w:lineRule="auto"/>
        <w:rPr>
          <w:rFonts w:ascii="Times New Roman" w:hAnsi="Times New Roman" w:cs="Times New Roman"/>
          <w:sz w:val="24"/>
          <w:szCs w:val="24"/>
        </w:rPr>
      </w:pPr>
      <w:r w:rsidRPr="00AD2D90">
        <w:rPr>
          <w:rFonts w:ascii="Times New Roman" w:hAnsi="Times New Roman" w:cs="Times New Roman"/>
          <w:sz w:val="24"/>
          <w:szCs w:val="24"/>
        </w:rPr>
        <w:t xml:space="preserve">While the standard VCF format reports only alternative calls, the </w:t>
      </w:r>
      <w:proofErr w:type="spellStart"/>
      <w:r w:rsidRPr="00AD2D90">
        <w:rPr>
          <w:rFonts w:ascii="Times New Roman" w:hAnsi="Times New Roman" w:cs="Times New Roman"/>
          <w:sz w:val="24"/>
          <w:szCs w:val="24"/>
        </w:rPr>
        <w:t>gVCF</w:t>
      </w:r>
      <w:proofErr w:type="spellEnd"/>
      <w:r w:rsidRPr="00AD2D90">
        <w:rPr>
          <w:rFonts w:ascii="Times New Roman" w:hAnsi="Times New Roman" w:cs="Times New Roman"/>
          <w:sz w:val="24"/>
          <w:szCs w:val="24"/>
        </w:rPr>
        <w:t xml:space="preserve"> format </w:t>
      </w:r>
      <w:r w:rsidR="002E1B34">
        <w:rPr>
          <w:rFonts w:ascii="Times New Roman" w:hAnsi="Times New Roman" w:cs="Times New Roman"/>
          <w:sz w:val="24"/>
          <w:szCs w:val="24"/>
        </w:rPr>
        <w:t>identifies</w:t>
      </w:r>
      <w:r w:rsidRPr="00AD2D90">
        <w:rPr>
          <w:rFonts w:ascii="Times New Roman" w:hAnsi="Times New Roman" w:cs="Times New Roman"/>
          <w:sz w:val="24"/>
          <w:szCs w:val="24"/>
        </w:rPr>
        <w:t xml:space="preserve"> non-variant blocks</w:t>
      </w:r>
      <w:r w:rsidR="002E1B34">
        <w:rPr>
          <w:rFonts w:ascii="Times New Roman" w:hAnsi="Times New Roman" w:cs="Times New Roman"/>
          <w:sz w:val="24"/>
          <w:szCs w:val="24"/>
        </w:rPr>
        <w:t xml:space="preserve"> of sequencing data and returns reference calls for loci therein</w:t>
      </w:r>
      <w:r w:rsidRPr="00AD2D90">
        <w:rPr>
          <w:rFonts w:ascii="Times New Roman" w:hAnsi="Times New Roman" w:cs="Times New Roman"/>
          <w:sz w:val="24"/>
          <w:szCs w:val="24"/>
        </w:rPr>
        <w:t xml:space="preserve">. This </w:t>
      </w:r>
      <w:r w:rsidR="002E1B34">
        <w:rPr>
          <w:rFonts w:ascii="Times New Roman" w:hAnsi="Times New Roman" w:cs="Times New Roman"/>
          <w:sz w:val="24"/>
          <w:szCs w:val="24"/>
        </w:rPr>
        <w:t>enables</w:t>
      </w:r>
      <w:r w:rsidRPr="00AD2D90">
        <w:rPr>
          <w:rFonts w:ascii="Times New Roman" w:hAnsi="Times New Roman" w:cs="Times New Roman"/>
          <w:sz w:val="24"/>
          <w:szCs w:val="24"/>
        </w:rPr>
        <w:t xml:space="preserve"> </w:t>
      </w:r>
      <w:r w:rsidR="004702F3">
        <w:rPr>
          <w:rFonts w:ascii="Times New Roman" w:hAnsi="Times New Roman" w:cs="Times New Roman"/>
          <w:sz w:val="24"/>
          <w:szCs w:val="24"/>
        </w:rPr>
        <w:t xml:space="preserve">affirmative </w:t>
      </w:r>
      <w:r w:rsidR="00B928EC" w:rsidRPr="00AD2D90">
        <w:rPr>
          <w:rFonts w:ascii="Times New Roman" w:hAnsi="Times New Roman" w:cs="Times New Roman"/>
          <w:sz w:val="24"/>
          <w:szCs w:val="24"/>
        </w:rPr>
        <w:t xml:space="preserve">calling </w:t>
      </w:r>
      <w:r w:rsidR="004702F3">
        <w:rPr>
          <w:rFonts w:ascii="Times New Roman" w:hAnsi="Times New Roman" w:cs="Times New Roman"/>
          <w:sz w:val="24"/>
          <w:szCs w:val="24"/>
        </w:rPr>
        <w:t xml:space="preserve">of </w:t>
      </w:r>
      <w:r w:rsidR="00B928EC" w:rsidRPr="00AD2D90">
        <w:rPr>
          <w:rFonts w:ascii="Times New Roman" w:hAnsi="Times New Roman" w:cs="Times New Roman"/>
          <w:sz w:val="24"/>
          <w:szCs w:val="24"/>
        </w:rPr>
        <w:t xml:space="preserve">homozygous reference loci </w:t>
      </w:r>
      <w:r w:rsidRPr="00AD2D90">
        <w:rPr>
          <w:rFonts w:ascii="Times New Roman" w:hAnsi="Times New Roman" w:cs="Times New Roman"/>
          <w:sz w:val="24"/>
          <w:szCs w:val="24"/>
        </w:rPr>
        <w:t xml:space="preserve">when combining call sets from </w:t>
      </w:r>
      <w:r w:rsidR="004702F3">
        <w:rPr>
          <w:rFonts w:ascii="Times New Roman" w:hAnsi="Times New Roman" w:cs="Times New Roman"/>
          <w:sz w:val="24"/>
          <w:szCs w:val="24"/>
        </w:rPr>
        <w:t>multiple samples</w:t>
      </w:r>
      <w:r w:rsidRPr="00AD2D90">
        <w:rPr>
          <w:rFonts w:ascii="Times New Roman" w:hAnsi="Times New Roman" w:cs="Times New Roman"/>
          <w:sz w:val="24"/>
          <w:szCs w:val="24"/>
        </w:rPr>
        <w:t xml:space="preserve">. </w:t>
      </w:r>
      <w:r w:rsidR="00F91E52" w:rsidRPr="00AD2D90">
        <w:rPr>
          <w:rFonts w:ascii="Times New Roman" w:hAnsi="Times New Roman" w:cs="Times New Roman"/>
          <w:sz w:val="24"/>
          <w:szCs w:val="24"/>
        </w:rPr>
        <w:t>Multi</w:t>
      </w:r>
      <w:r w:rsidRPr="00AD2D90">
        <w:rPr>
          <w:rFonts w:ascii="Times New Roman" w:hAnsi="Times New Roman" w:cs="Times New Roman"/>
          <w:sz w:val="24"/>
          <w:szCs w:val="24"/>
        </w:rPr>
        <w:t xml:space="preserve">-sample variant calling was </w:t>
      </w:r>
      <w:r w:rsidR="002E1B34">
        <w:rPr>
          <w:rFonts w:ascii="Times New Roman" w:hAnsi="Times New Roman" w:cs="Times New Roman"/>
          <w:sz w:val="24"/>
          <w:szCs w:val="24"/>
        </w:rPr>
        <w:t xml:space="preserve">achieved through </w:t>
      </w:r>
      <w:r w:rsidRPr="00AD2D90">
        <w:rPr>
          <w:rFonts w:ascii="Times New Roman" w:hAnsi="Times New Roman" w:cs="Times New Roman"/>
          <w:sz w:val="24"/>
          <w:szCs w:val="24"/>
        </w:rPr>
        <w:t xml:space="preserve">calling </w:t>
      </w:r>
      <w:r w:rsidR="00B928EC" w:rsidRPr="00AD2D90">
        <w:rPr>
          <w:rFonts w:ascii="Times New Roman" w:hAnsi="Times New Roman" w:cs="Times New Roman"/>
          <w:sz w:val="24"/>
          <w:szCs w:val="24"/>
        </w:rPr>
        <w:t xml:space="preserve">each </w:t>
      </w:r>
      <w:r w:rsidR="004702F3">
        <w:rPr>
          <w:rFonts w:ascii="Times New Roman" w:hAnsi="Times New Roman" w:cs="Times New Roman"/>
          <w:sz w:val="24"/>
          <w:szCs w:val="24"/>
        </w:rPr>
        <w:t xml:space="preserve">individual </w:t>
      </w:r>
      <w:r w:rsidR="00B928EC" w:rsidRPr="00AD2D90">
        <w:rPr>
          <w:rFonts w:ascii="Times New Roman" w:hAnsi="Times New Roman" w:cs="Times New Roman"/>
          <w:sz w:val="24"/>
          <w:szCs w:val="24"/>
        </w:rPr>
        <w:t xml:space="preserve">sample </w:t>
      </w:r>
      <w:r w:rsidRPr="00AD2D90">
        <w:rPr>
          <w:rFonts w:ascii="Times New Roman" w:hAnsi="Times New Roman" w:cs="Times New Roman"/>
          <w:sz w:val="24"/>
          <w:szCs w:val="24"/>
        </w:rPr>
        <w:t xml:space="preserve">separately and then merging all </w:t>
      </w:r>
      <w:proofErr w:type="spellStart"/>
      <w:r w:rsidRPr="00AD2D90">
        <w:rPr>
          <w:rFonts w:ascii="Times New Roman" w:hAnsi="Times New Roman" w:cs="Times New Roman"/>
          <w:sz w:val="24"/>
          <w:szCs w:val="24"/>
        </w:rPr>
        <w:t>gVCFs</w:t>
      </w:r>
      <w:proofErr w:type="spellEnd"/>
      <w:r w:rsidRPr="00AD2D90">
        <w:rPr>
          <w:rFonts w:ascii="Times New Roman" w:hAnsi="Times New Roman" w:cs="Times New Roman"/>
          <w:sz w:val="24"/>
          <w:szCs w:val="24"/>
        </w:rPr>
        <w:t xml:space="preserve"> using GATK </w:t>
      </w:r>
      <w:proofErr w:type="spellStart"/>
      <w:r w:rsidRPr="00AD2D90">
        <w:rPr>
          <w:rFonts w:ascii="Times New Roman" w:hAnsi="Times New Roman" w:cs="Times New Roman"/>
          <w:sz w:val="24"/>
          <w:szCs w:val="24"/>
        </w:rPr>
        <w:t>GenotypeGVCFs</w:t>
      </w:r>
      <w:proofErr w:type="spellEnd"/>
      <w:r w:rsidRPr="00AD2D90">
        <w:rPr>
          <w:rFonts w:ascii="Times New Roman" w:hAnsi="Times New Roman" w:cs="Times New Roman"/>
          <w:sz w:val="24"/>
          <w:szCs w:val="24"/>
        </w:rPr>
        <w:t xml:space="preserve">. </w:t>
      </w:r>
      <w:r w:rsidR="004702F3">
        <w:rPr>
          <w:rFonts w:ascii="Times New Roman" w:hAnsi="Times New Roman" w:cs="Times New Roman"/>
          <w:sz w:val="24"/>
          <w:szCs w:val="24"/>
        </w:rPr>
        <w:t>P</w:t>
      </w:r>
      <w:r w:rsidR="00F91E52" w:rsidRPr="00AD2D90">
        <w:rPr>
          <w:rFonts w:ascii="Times New Roman" w:hAnsi="Times New Roman" w:cs="Times New Roman"/>
          <w:sz w:val="24"/>
          <w:szCs w:val="24"/>
        </w:rPr>
        <w:t xml:space="preserve">rocessing efficiency </w:t>
      </w:r>
      <w:r w:rsidR="004702F3">
        <w:rPr>
          <w:rFonts w:ascii="Times New Roman" w:hAnsi="Times New Roman" w:cs="Times New Roman"/>
          <w:sz w:val="24"/>
          <w:szCs w:val="24"/>
        </w:rPr>
        <w:t xml:space="preserve">was optimised for the set of </w:t>
      </w:r>
      <w:r w:rsidR="00640EED">
        <w:rPr>
          <w:rFonts w:ascii="Times New Roman" w:hAnsi="Times New Roman" w:cs="Times New Roman"/>
          <w:sz w:val="24"/>
          <w:szCs w:val="24"/>
        </w:rPr>
        <w:t>508</w:t>
      </w:r>
      <w:r w:rsidR="00640EED" w:rsidRPr="00AD2D90">
        <w:rPr>
          <w:rFonts w:ascii="Times New Roman" w:hAnsi="Times New Roman" w:cs="Times New Roman"/>
          <w:sz w:val="24"/>
          <w:szCs w:val="24"/>
        </w:rPr>
        <w:t xml:space="preserve"> </w:t>
      </w:r>
      <w:r w:rsidR="00F91E52" w:rsidRPr="00AD2D90">
        <w:rPr>
          <w:rFonts w:ascii="Times New Roman" w:hAnsi="Times New Roman" w:cs="Times New Roman"/>
          <w:sz w:val="24"/>
          <w:szCs w:val="24"/>
        </w:rPr>
        <w:t>individual samples</w:t>
      </w:r>
      <w:r w:rsidR="004702F3">
        <w:rPr>
          <w:rFonts w:ascii="Times New Roman" w:hAnsi="Times New Roman" w:cs="Times New Roman"/>
          <w:sz w:val="24"/>
          <w:szCs w:val="24"/>
        </w:rPr>
        <w:t xml:space="preserve"> through batching into six subsets</w:t>
      </w:r>
      <w:r w:rsidRPr="00AD2D90">
        <w:rPr>
          <w:rFonts w:ascii="Times New Roman" w:hAnsi="Times New Roman" w:cs="Times New Roman"/>
          <w:sz w:val="24"/>
          <w:szCs w:val="24"/>
        </w:rPr>
        <w:t xml:space="preserve"> using GATK's </w:t>
      </w:r>
      <w:proofErr w:type="spellStart"/>
      <w:r w:rsidRPr="00AD2D90">
        <w:rPr>
          <w:rFonts w:ascii="Times New Roman" w:hAnsi="Times New Roman" w:cs="Times New Roman"/>
          <w:sz w:val="24"/>
          <w:szCs w:val="24"/>
        </w:rPr>
        <w:t>CombineGVCFs</w:t>
      </w:r>
      <w:proofErr w:type="spellEnd"/>
      <w:r w:rsidRPr="00AD2D90">
        <w:rPr>
          <w:rFonts w:ascii="Times New Roman" w:hAnsi="Times New Roman" w:cs="Times New Roman"/>
          <w:sz w:val="24"/>
          <w:szCs w:val="24"/>
        </w:rPr>
        <w:t xml:space="preserve"> </w:t>
      </w:r>
      <w:r w:rsidRPr="00AD2D90">
        <w:rPr>
          <w:rFonts w:ascii="Times New Roman" w:hAnsi="Times New Roman" w:cs="Times New Roman"/>
          <w:sz w:val="24"/>
          <w:szCs w:val="24"/>
        </w:rPr>
        <w:lastRenderedPageBreak/>
        <w:t>(approx. 6 hours/batch on a 16 proc</w:t>
      </w:r>
      <w:r w:rsidR="004702F3">
        <w:rPr>
          <w:rFonts w:ascii="Times New Roman" w:hAnsi="Times New Roman" w:cs="Times New Roman"/>
          <w:sz w:val="24"/>
          <w:szCs w:val="24"/>
        </w:rPr>
        <w:t>essor</w:t>
      </w:r>
      <w:r w:rsidRPr="00AD2D90">
        <w:rPr>
          <w:rFonts w:ascii="Times New Roman" w:hAnsi="Times New Roman" w:cs="Times New Roman"/>
          <w:sz w:val="24"/>
          <w:szCs w:val="24"/>
        </w:rPr>
        <w:t xml:space="preserve"> node) and the</w:t>
      </w:r>
      <w:r w:rsidR="002E1B34">
        <w:rPr>
          <w:rFonts w:ascii="Times New Roman" w:hAnsi="Times New Roman" w:cs="Times New Roman"/>
          <w:sz w:val="24"/>
          <w:szCs w:val="24"/>
        </w:rPr>
        <w:t xml:space="preserve"> resultant six </w:t>
      </w:r>
      <w:proofErr w:type="spellStart"/>
      <w:r w:rsidR="002E1B34">
        <w:rPr>
          <w:rFonts w:ascii="Times New Roman" w:hAnsi="Times New Roman" w:cs="Times New Roman"/>
          <w:sz w:val="24"/>
          <w:szCs w:val="24"/>
        </w:rPr>
        <w:t>gVCF</w:t>
      </w:r>
      <w:proofErr w:type="spellEnd"/>
      <w:r w:rsidR="002E1B34">
        <w:rPr>
          <w:rFonts w:ascii="Times New Roman" w:hAnsi="Times New Roman" w:cs="Times New Roman"/>
          <w:sz w:val="24"/>
          <w:szCs w:val="24"/>
        </w:rPr>
        <w:t xml:space="preserve"> files were merged for</w:t>
      </w:r>
      <w:r w:rsidRPr="00AD2D90">
        <w:rPr>
          <w:rFonts w:ascii="Times New Roman" w:hAnsi="Times New Roman" w:cs="Times New Roman"/>
          <w:sz w:val="24"/>
          <w:szCs w:val="24"/>
        </w:rPr>
        <w:t xml:space="preserve"> genotyp</w:t>
      </w:r>
      <w:r w:rsidR="004702F3">
        <w:rPr>
          <w:rFonts w:ascii="Times New Roman" w:hAnsi="Times New Roman" w:cs="Times New Roman"/>
          <w:sz w:val="24"/>
          <w:szCs w:val="24"/>
        </w:rPr>
        <w:t>ing</w:t>
      </w:r>
      <w:r w:rsidRPr="00AD2D90">
        <w:rPr>
          <w:rFonts w:ascii="Times New Roman" w:hAnsi="Times New Roman" w:cs="Times New Roman"/>
          <w:sz w:val="24"/>
          <w:szCs w:val="24"/>
        </w:rPr>
        <w:t xml:space="preserve"> with </w:t>
      </w:r>
      <w:proofErr w:type="spellStart"/>
      <w:r w:rsidRPr="00AD2D90">
        <w:rPr>
          <w:rFonts w:ascii="Times New Roman" w:hAnsi="Times New Roman" w:cs="Times New Roman"/>
          <w:sz w:val="24"/>
          <w:szCs w:val="24"/>
        </w:rPr>
        <w:t>GenotypeGVCFs</w:t>
      </w:r>
      <w:proofErr w:type="spellEnd"/>
      <w:r w:rsidRPr="00AD2D90">
        <w:rPr>
          <w:rFonts w:ascii="Times New Roman" w:hAnsi="Times New Roman" w:cs="Times New Roman"/>
          <w:sz w:val="24"/>
          <w:szCs w:val="24"/>
        </w:rPr>
        <w:t xml:space="preserve"> (</w:t>
      </w:r>
      <w:proofErr w:type="spellStart"/>
      <w:r w:rsidRPr="00AD2D90">
        <w:rPr>
          <w:rFonts w:ascii="Times New Roman" w:hAnsi="Times New Roman" w:cs="Times New Roman"/>
          <w:sz w:val="24"/>
          <w:szCs w:val="24"/>
        </w:rPr>
        <w:t>approx</w:t>
      </w:r>
      <w:proofErr w:type="spellEnd"/>
      <w:r w:rsidRPr="00AD2D90">
        <w:rPr>
          <w:rFonts w:ascii="Times New Roman" w:hAnsi="Times New Roman" w:cs="Times New Roman"/>
          <w:sz w:val="24"/>
          <w:szCs w:val="24"/>
        </w:rPr>
        <w:t xml:space="preserve"> 1h on a 16 proc. node).</w:t>
      </w:r>
      <w:r w:rsidR="002E1B34">
        <w:rPr>
          <w:rFonts w:ascii="Times New Roman" w:hAnsi="Times New Roman" w:cs="Times New Roman"/>
          <w:sz w:val="24"/>
          <w:szCs w:val="24"/>
        </w:rPr>
        <w:t xml:space="preserve"> Annotation of this composite file</w:t>
      </w:r>
      <w:r w:rsidR="00A23DE8">
        <w:rPr>
          <w:rFonts w:ascii="Times New Roman" w:hAnsi="Times New Roman" w:cs="Times New Roman"/>
          <w:sz w:val="24"/>
          <w:szCs w:val="24"/>
        </w:rPr>
        <w:t xml:space="preserve"> applied</w:t>
      </w:r>
      <w:r w:rsidRPr="00AD2D90">
        <w:rPr>
          <w:rFonts w:ascii="Times New Roman" w:hAnsi="Times New Roman" w:cs="Times New Roman"/>
          <w:sz w:val="24"/>
          <w:szCs w:val="24"/>
        </w:rPr>
        <w:t xml:space="preserve"> </w:t>
      </w:r>
      <w:proofErr w:type="spellStart"/>
      <w:r w:rsidRPr="00AD2D90">
        <w:rPr>
          <w:rFonts w:ascii="Times New Roman" w:hAnsi="Times New Roman" w:cs="Times New Roman"/>
          <w:sz w:val="24"/>
          <w:szCs w:val="24"/>
        </w:rPr>
        <w:t>Annovar</w:t>
      </w:r>
      <w:proofErr w:type="spellEnd"/>
      <w:r w:rsidRPr="00AD2D90">
        <w:rPr>
          <w:rFonts w:ascii="Times New Roman" w:hAnsi="Times New Roman" w:cs="Times New Roman"/>
          <w:sz w:val="24"/>
          <w:szCs w:val="24"/>
        </w:rPr>
        <w:t xml:space="preserve"> v2016Feb01 </w:t>
      </w:r>
      <w:r w:rsidR="00A23DE8">
        <w:rPr>
          <w:rFonts w:ascii="Times New Roman" w:hAnsi="Times New Roman" w:cs="Times New Roman"/>
          <w:sz w:val="24"/>
          <w:szCs w:val="24"/>
        </w:rPr>
        <w:t>using</w:t>
      </w:r>
      <w:r w:rsidRPr="00AD2D90">
        <w:rPr>
          <w:rFonts w:ascii="Times New Roman" w:hAnsi="Times New Roman" w:cs="Times New Roman"/>
          <w:sz w:val="24"/>
          <w:szCs w:val="24"/>
        </w:rPr>
        <w:t xml:space="preserve"> </w:t>
      </w:r>
      <w:r w:rsidR="00A23DE8">
        <w:rPr>
          <w:rFonts w:ascii="Times New Roman" w:hAnsi="Times New Roman" w:cs="Times New Roman"/>
          <w:sz w:val="24"/>
          <w:szCs w:val="24"/>
        </w:rPr>
        <w:t xml:space="preserve">default databases </w:t>
      </w:r>
      <w:proofErr w:type="spellStart"/>
      <w:r w:rsidRPr="00AD2D90">
        <w:rPr>
          <w:rFonts w:ascii="Times New Roman" w:hAnsi="Times New Roman" w:cs="Times New Roman"/>
          <w:sz w:val="24"/>
          <w:szCs w:val="24"/>
        </w:rPr>
        <w:t>refSeq</w:t>
      </w:r>
      <w:proofErr w:type="spellEnd"/>
      <w:r w:rsidRPr="00AD2D90">
        <w:rPr>
          <w:rFonts w:ascii="Times New Roman" w:hAnsi="Times New Roman" w:cs="Times New Roman"/>
          <w:sz w:val="24"/>
          <w:szCs w:val="24"/>
        </w:rPr>
        <w:t xml:space="preserve"> gene transcripts (</w:t>
      </w:r>
      <w:proofErr w:type="spellStart"/>
      <w:r w:rsidRPr="00AD2D90">
        <w:rPr>
          <w:rFonts w:ascii="Times New Roman" w:hAnsi="Times New Roman" w:cs="Times New Roman"/>
          <w:sz w:val="24"/>
          <w:szCs w:val="24"/>
        </w:rPr>
        <w:t>refGene</w:t>
      </w:r>
      <w:proofErr w:type="spellEnd"/>
      <w:r w:rsidRPr="00AD2D90">
        <w:rPr>
          <w:rFonts w:ascii="Times New Roman" w:hAnsi="Times New Roman" w:cs="Times New Roman"/>
          <w:sz w:val="24"/>
          <w:szCs w:val="24"/>
        </w:rPr>
        <w:t>), deleteriousness scores databases (dbnsfp33a) and dbSNP147</w:t>
      </w:r>
      <w:r w:rsidR="00A23DE8">
        <w:rPr>
          <w:rFonts w:ascii="Times New Roman" w:hAnsi="Times New Roman" w:cs="Times New Roman"/>
          <w:sz w:val="24"/>
          <w:szCs w:val="24"/>
        </w:rPr>
        <w:t>)</w:t>
      </w:r>
      <w:r w:rsidRPr="00AD2D90">
        <w:rPr>
          <w:rFonts w:ascii="Times New Roman" w:hAnsi="Times New Roman" w:cs="Times New Roman"/>
          <w:sz w:val="24"/>
          <w:szCs w:val="24"/>
        </w:rPr>
        <w:t xml:space="preserve">. Variant allele frequencies were </w:t>
      </w:r>
      <w:r w:rsidR="00A23DE8">
        <w:rPr>
          <w:rFonts w:ascii="Times New Roman" w:hAnsi="Times New Roman" w:cs="Times New Roman"/>
          <w:sz w:val="24"/>
          <w:szCs w:val="24"/>
        </w:rPr>
        <w:t>sourced</w:t>
      </w:r>
      <w:r w:rsidR="00A23DE8" w:rsidRPr="00AD2D90">
        <w:rPr>
          <w:rFonts w:ascii="Times New Roman" w:hAnsi="Times New Roman" w:cs="Times New Roman"/>
          <w:sz w:val="24"/>
          <w:szCs w:val="24"/>
        </w:rPr>
        <w:t xml:space="preserve"> </w:t>
      </w:r>
      <w:r w:rsidRPr="00AD2D90">
        <w:rPr>
          <w:rFonts w:ascii="Times New Roman" w:hAnsi="Times New Roman" w:cs="Times New Roman"/>
          <w:sz w:val="24"/>
          <w:szCs w:val="24"/>
        </w:rPr>
        <w:t xml:space="preserve">through </w:t>
      </w:r>
      <w:proofErr w:type="spellStart"/>
      <w:r w:rsidRPr="00AD2D90">
        <w:rPr>
          <w:rFonts w:ascii="Times New Roman" w:hAnsi="Times New Roman" w:cs="Times New Roman"/>
          <w:sz w:val="24"/>
          <w:szCs w:val="24"/>
        </w:rPr>
        <w:t>Annovar</w:t>
      </w:r>
      <w:proofErr w:type="spellEnd"/>
      <w:r w:rsidRPr="00AD2D90">
        <w:rPr>
          <w:rFonts w:ascii="Times New Roman" w:hAnsi="Times New Roman" w:cs="Times New Roman"/>
          <w:sz w:val="24"/>
          <w:szCs w:val="24"/>
        </w:rPr>
        <w:t xml:space="preserve"> (ExAc03</w:t>
      </w:r>
      <w:r w:rsidR="00BE3966">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{"citationItems":[{"id":"ITEM-1","itemData":{"DOI":"10.1038/nature19057","ISSN":"0028-0836","abstract":"As part of the Exome Aggregation Consortium (ExAC) project, Daniel MacArthur and colleagues report on the generation and analysis of high-quality exome sequencing data from 60,706 individuals of diverse ancestry. This provides the most comprehensive catalogue of human protein-coding genetic variation to date, yielding unprecedented resolution for the analysis of very rare variants across multiple human populations. The catalogue is freely accessible and provides a critical reference panel for the clinical interpretation of genetic variants and the discovery of disease-related genes.","author":[{"dropping-particle":"","family":"Lek","given":"Monkol","non-dropping-particle":"","parse-names":false,"suffix":""},{"dropping-particle":"","family":"Karczewski","given":"Konrad J.","non-dropping-particle":"","parse-names":false,"suffix":""},{"dropping-particle":"V.","family":"Minikel","given":"Eric","non-dropping-particle":"","parse-names":false,"suffix":""},{"dropping-particle":"","family":"Samocha","given":"Kaitlin E.","non-dropping-particle":"","parse-names":false,"suffix":""},{"dropping-particle":"","family":"Banks","given":"Eric","non-dropping-particle":"","parse-names":false,"suffix":""},{"dropping-particle":"","family":"Fennell","given":"Timothy","non-dropping-particle":"","parse-names":false,"suffix":""},{"dropping-particle":"","family":"O’Donnell-Luria","given":"Anne H.","non-dropping-particle":"","parse-names":false,"suffix":""},{"dropping-particle":"","family":"Ware","given":"James S.","non-dropping-particle":"","parse-names":false,"suffix":""},{"dropping-particle":"","family":"Hill","given":"Andrew J.","non-dropping-particle":"","parse-names":false,"suffix":""},{"dropping-particle":"","family":"Cummings","given":"Beryl B.","non-dropping-particle":"","parse-names":false,"suffix":""},{"dropping-particle":"","family":"Tukiainen","given":"Taru","non-dropping-particle":"","parse-names":false,"suffix":""},{"dropping-particle":"","family":"Birnbaum","given":"Daniel P.","non-dropping-particle":"","parse-names":false,"suffix":""},{"dropping-particle":"","family":"Kosmicki","given":"Jack A.","non-dropping-particle":"","parse-names":false,"suffix":""},{"dropping-particle":"","family":"Duncan","given":"Laramie E.","non-dropping-particle":"","parse-names":false,"suffix":""},{"dropping-particle":"","family":"Estrada","given":"Karol","non-dropping-particle":"","parse-names":false,"suffix":""},{"dropping-particle":"","family":"Zhao","given":"Fengmei","non-dropping-particle":"","parse-names":false,"suffix":""},{"dropping-particle":"","family":"Zou","given":"James","non-dropping-particle":"","parse-names":false,"suffix":""},{"dropping-particle":"","family":"Pierce-Hoffman","given":"Emma","non-dropping-particle":"","parse-names":false,"suffix":""},{"dropping-particle":"","family":"Berghout","given":"Joanne","non-dropping-particle":"","parse-names":false,"suffix":""},{"dropping-particle":"","family":"Cooper","given":"David N.","non-dropping-particle":"","parse-names":false,"suffix":""},{"dropping-particle":"","family":"Deflaux","given":"Nicole","non-dropping-particle":"","parse-names":false,"suffix":""},{"dropping-particle":"","family":"DePristo","given":"Mark","non-dropping-particle":"","parse-names":false,"suffix":""},{"dropping-particle":"","family":"Do","given":"Ron","non-dropping-particle":"","parse-names":false,"suffix":""},{"dropping-particle":"","family":"Flannick","given":"Jason","non-dropping-particle":"","parse-names":false,"suffix":""},{"dropping-particle":"","family":"Fromer","given":"Menachem","non-dropping-particle":"","parse-names":false,"suffix":""},{"dropping-particle":"","family":"Gauthier","given":"Laura","non-dropping-particle":"","parse-names":false,"suffix":""},{"dropping-particle":"","family":"Goldstein","given":"Jackie","non-dropping-particle":"","parse-names":false,"suffix":""},{"dropping-particle":"","family":"Gupta","given":"Namrata","non-dropping-particle":"","parse-names":false,"suffix":""},{"dropping-particle":"","family":"Howrigan","given":"Daniel","non-dropping-particle":"","parse-names":false,"suffix":""},{"dropping-particle":"","family":"Kiezun","given":"Adam","non-dropping-particle":"","parse-names":false,"suffix":""},{"dropping-particle":"","family":"Kurki","given":"Mitja I.","non-dropping-particle":"","parse-names":false,"suffix":""},{"dropping-particle":"","family":"Moonshine","given":"Ami Levy","non-dropping-particle":"","parse-names":false,"suffix":""},{"dropping-particle":"","family":"Natarajan","given":"Pradeep","non-dropping-particle":"","parse-names":false,"suffix":""},{"dropping-particle":"","family":"Orozco","given":"Lorena","non-dropping-particle":"","parse-names":false,"suffix":""},{"dropping-particle":"","family":"Peloso","given":"Gina M.","non-dropping-particle":"","parse-names":false,"suffix":""},{"dropping-particle":"","family":"Poplin","given":"Ryan","non-dropping-particle":"","parse-names":false,"suffix":""},{"dropping-particle":"","family":"Rivas","given":"Manuel A.","non-dropping-particle":"","parse-names":false,"suffix":""},{"dropping-particle":"","family":"Ruano-Rubio","given":"Valentin","non-dropping-particle":"","parse-names":false,"suffix":""},{"dropping-particle":"","family":"Rose","given":"Samuel A.","non-dropping-particle":"","parse-names":false,"suffix":""},{"dropping-particle":"","family":"Ruderfer","given":"Douglas M.","non-dropping-particle":"","parse-names":false,"suffix":""},{"dropping-particle":"","family":"Shakir","given":"Khalid","non-dropping-particle":"","parse-names":false,"suffix":""},{"dropping-particle":"","family":"Stenson","given":"Peter D.","non-dropping-particle":"","parse-names":false,"suffix":""},{"dropping-particle":"","family":"Stevens","given":"Christine","non-dropping-particle":"","parse-names":false,"suffix":""},{"dropping-particle":"","family":"Thomas","given":"Brett P.","non-dropping-particle":"","parse-names":false,"suffix":""},{"dropping-particle":"","family":"Tiao","given":"Grace","non-dropping-particle":"","parse-names":false,"suffix":""},{"dropping-particle":"","family":"Tusie-Luna","given":"Maria T.","non-dropping-particle":"","parse-names":false,"suffix":""},{"dropping-particle":"","family":"Weisburd","given":"Ben","non-dropping-particle":"","parse-names":false,"suffix":""},{"dropping-particle":"","family":"Won","given":"Hong-Hee","non-dropping-particle":"","parse-names":false,"suffix":""},{"dropping-particle":"","family":"Yu","given":"Dongmei","non-dropping-particle":"","parse-names":false,"suffix":""},{"dropping-particle":"","family":"Altshuler","given":"David M.","non-dropping-particle":"","parse-names":false,"suffix":""},{"dropping-particle":"","family":"Ardissino","given":"Diego","non-dropping-particle":"","parse-names":false,"suffix":""},{"dropping-particle":"","family":"Boehnke","given":"Michael","non-dropping-particle":"","parse-names":false,"suffix":""},{"dropping-particle":"","family":"Danesh","given":"John","non-dropping-particle":"","parse-names":false,"suffix":""},{"dropping-particle":"","family":"Donnelly","given":"Stacey","non-dropping-particle":"","parse-names":false,"suffix":""},{"dropping-particle":"","family":"Elosua","given":"Roberto","non-dropping-particle":"","parse-names":false,"suffix":""},{"dropping-particle":"","family":"Florez","given":"Jose C.","non-dropping-particle":"","parse-names":false,"suffix":""},{"dropping-particle":"","family":"Gabriel","given":"Stacey B.","non-dropping-particle":"","parse-names":false,"suffix":""},{"dropping-particle":"","family":"Getz","given":"Gad","non-dropping-particle":"","parse-names":false,"suffix":""},{"dropping-particle":"","family":"Glatt","given":"Stephen J.","non-dropping-particle":"","parse-names":false,"suffix":""},{"dropping-particle":"","family":"Hultman","given":"Christina M.","non-dropping-particle":"","parse-names":false,"suffix":""},{"dropping-particle":"","family":"Kathiresan","given":"Sekar","non-dropping-particle":"","parse-names":false,"suffix":""},{"dropping-particle":"","family":"Laakso","given":"Markku","non-dropping-particle":"","parse-names":false,"suffix":""},{"dropping-particle":"","family":"McCarroll","given":"Steven","non-dropping-particle":"","parse-names":false,"suffix":""},{"dropping-particle":"","family":"McCarthy","given":"Mark I.","non-dropping-particle":"","parse-names":false,"suffix":""},{"dropping-particle":"","family":"McGovern","given":"Dermot","non-dropping-particle":"","parse-names":false,"suffix":""},{"dropping-particle":"","family":"McPherson","given":"Ruth","non-dropping-particle":"","parse-names":false,"suffix":""},{"dropping-particle":"","family":"Neale","given":"Benjamin M.","non-dropping-particle":"","parse-names":false,"suffix":""},{"dropping-particle":"","family":"Palotie","given":"Aarno","non-dropping-particle":"","parse-names":false,"suffix":""},{"dropping-particle":"","family":"Purcell","given":"Shaun M.","non-dropping-particle":"","parse-names":false,"suffix":""},{"dropping-particle":"","family":"Saleheen","given":"Danish","non-dropping-particle":"","parse-names":false,"suffix":""},{"dropping-particle":"","family":"Scharf","given":"Jeremiah M.","non-dropping-particle":"","parse-names":false,"suffix":""},{"dropping-particle":"","family":"Sklar","given":"Pamela","non-dropping-particle":"","parse-names":false,"suffix":""},{"dropping-particle":"","family":"Sullivan","given":"Patrick F.","non-dropping-particle":"","parse-names":false,"suffix":""},{"dropping-particle":"","family":"Tuomilehto","given":"Jaakko","non-dropping-particle":"","parse-names":false,"suffix":""},{"dropping-particle":"","family":"Tsuang","given":"Ming T.","non-dropping-particle":"","parse-names":false,"suffix":""},{"dropping-particle":"","family":"Watkins","given":"Hugh C.","non-dropping-particle":"","parse-names":false,"suffix":""},{"dropping-particle":"","family":"Wilson","given":"James G.","non-dropping-particle":"","parse-names":false,"suffix":""},{"dropping-particle":"","family":"Daly","given":"Mark J.","non-dropping-particle":"","parse-names":false,"suffix":""},{"dropping-particle":"","family":"MacArthur","given":"Daniel G.","non-dropping-particle":"","parse-names":false,"suffix":""},{"dropping-particle":"","family":"Consortium","given":"Exome Aggregation","non-dropping-particle":"","parse-names":false,"suffix":""}],"container-title":"Nature","id":"ITEM-1","issue":"7616","issued":{"date-parts":[["2016","8","18"]]},"page":"285-291","publisher":"Nature Publishing Group","title":"Analysis of protein-coding genetic variation in 60,706 humans","type":"article-journal","volume":"536"},"uris":["http://www.mendeley.com/documents/?uuid=0fa8f9be-26d2-311b-81c9-89930e609a49"]}],"mendeley":{"formattedCitation":"[42]","plainTextFormattedCitation":"[42]","previouslyFormattedCitation":"[42]"},"properties":{"noteIndex":0},"schema":"https://github.com/citation-style-language/schema/raw/master/csl-citation.json"}</w:instrText>
      </w:r>
      <w:r w:rsidR="00BE3966">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[42]</w:t>
      </w:r>
      <w:r w:rsidR="00BE3966">
        <w:rPr>
          <w:rFonts w:ascii="Times New Roman" w:hAnsi="Times New Roman" w:cs="Times New Roman"/>
          <w:sz w:val="24"/>
          <w:szCs w:val="24"/>
        </w:rPr>
        <w:fldChar w:fldCharType="end"/>
      </w:r>
      <w:r w:rsidRPr="00AD2D90">
        <w:rPr>
          <w:rFonts w:ascii="Times New Roman" w:hAnsi="Times New Roman" w:cs="Times New Roman"/>
          <w:sz w:val="24"/>
          <w:szCs w:val="24"/>
        </w:rPr>
        <w:t xml:space="preserve">) </w:t>
      </w:r>
      <w:r w:rsidR="00A23DE8">
        <w:rPr>
          <w:rFonts w:ascii="Times New Roman" w:hAnsi="Times New Roman" w:cs="Times New Roman"/>
          <w:sz w:val="24"/>
          <w:szCs w:val="24"/>
        </w:rPr>
        <w:t xml:space="preserve">or </w:t>
      </w:r>
      <w:proofErr w:type="spellStart"/>
      <w:r w:rsidRPr="00AD2D90">
        <w:rPr>
          <w:rFonts w:ascii="Times New Roman" w:hAnsi="Times New Roman" w:cs="Times New Roman"/>
          <w:sz w:val="24"/>
          <w:szCs w:val="24"/>
        </w:rPr>
        <w:t>ensembl</w:t>
      </w:r>
      <w:proofErr w:type="spellEnd"/>
      <w:r w:rsidRPr="00AD2D90">
        <w:rPr>
          <w:rFonts w:ascii="Times New Roman" w:hAnsi="Times New Roman" w:cs="Times New Roman"/>
          <w:sz w:val="24"/>
          <w:szCs w:val="24"/>
        </w:rPr>
        <w:t xml:space="preserve"> human variation API</w:t>
      </w:r>
      <w:r w:rsidR="006D448C" w:rsidRPr="00AD2D90">
        <w:rPr>
          <w:rFonts w:ascii="Times New Roman" w:hAnsi="Times New Roman" w:cs="Times New Roman"/>
          <w:sz w:val="24"/>
          <w:szCs w:val="24"/>
        </w:rPr>
        <w:t xml:space="preserve"> </w:t>
      </w:r>
      <w:r w:rsidR="006D448C"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{"citationItems":[{"id":"ITEM-1","itemData":{"DOI":"10.1093/nar/gkr991","ISBN":"1362-4962 (Electronic)\\r0305-1048 (Linking)","ISSN":"1362-4962","PMID":"22086963","abstract":"The Ensembl project (http://www.ensembl.org) provides genome resources for chordate genomes with a particular focus on human genome data as well as data for key model organisms such as mouse, rat and zebrafish. Five additional species were added in the last year including gibbon (Nomascus leucogenys) and Tasmanian devil (Sarcophilus harrisii) bringing the total number of supported species to 61 as of Ensembl release 64 (September 2011). Of these, 55 species appear on the main Ensembl website and six species are provided on the Ensembl preview site (Pre!Ensembl; http://pre.ensembl.org) with preliminary support. The past year has also seen improvements across the project.","author":[{"dropping-particle":"","family":"Flicek","given":"Paul","non-dropping-particle":"","parse-names":false,"suffix":""},{"dropping-particle":"","family":"Amode","given":"MR","non-dropping-particle":"","parse-names":false,"suffix":""},{"dropping-particle":"","family":"Barrell","given":"Daniel","non-dropping-particle":"","parse-names":false,"suffix":""}],"container-title":"Nucleic acids …","id":"ITEM-1","issued":{"date-parts":[["2012"]]},"title":"Ensembl 2012","type":"article-journal"},"uris":["http://www.mendeley.com/documents/?uuid=da071cdc-6143-3238-bdaf-a2cea66f13dc","http://www.mendeley.com/documents/?uuid=c1b32461-0fde-4b34-89f2-6311b06877aa"]}],"mendeley":{"formattedCitation":"[43]","plainTextFormattedCitation":"[43]","previouslyFormattedCitation":"[43]"},"properties":{"noteIndex":0},"schema":"https://github.com/citation-style-language/schema/raw/master/csl-citation.json"}</w:instrText>
      </w:r>
      <w:r w:rsidR="006D448C"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[43]</w:t>
      </w:r>
      <w:r w:rsidR="006D448C" w:rsidRPr="00AD2D90">
        <w:rPr>
          <w:rFonts w:ascii="Times New Roman" w:hAnsi="Times New Roman" w:cs="Times New Roman"/>
          <w:sz w:val="24"/>
          <w:szCs w:val="24"/>
        </w:rPr>
        <w:fldChar w:fldCharType="end"/>
      </w:r>
      <w:r w:rsidR="00A23DE8">
        <w:rPr>
          <w:rFonts w:ascii="Times New Roman" w:hAnsi="Times New Roman" w:cs="Times New Roman"/>
          <w:sz w:val="24"/>
          <w:szCs w:val="24"/>
        </w:rPr>
        <w:t xml:space="preserve"> where </w:t>
      </w:r>
      <w:proofErr w:type="spellStart"/>
      <w:r w:rsidR="00A23DE8">
        <w:rPr>
          <w:rFonts w:ascii="Times New Roman" w:hAnsi="Times New Roman" w:cs="Times New Roman"/>
          <w:sz w:val="24"/>
          <w:szCs w:val="24"/>
        </w:rPr>
        <w:t>ExAc</w:t>
      </w:r>
      <w:proofErr w:type="spellEnd"/>
      <w:r w:rsidR="00A23DE8">
        <w:rPr>
          <w:rFonts w:ascii="Times New Roman" w:hAnsi="Times New Roman" w:cs="Times New Roman"/>
          <w:sz w:val="24"/>
          <w:szCs w:val="24"/>
        </w:rPr>
        <w:t xml:space="preserve"> data were missing</w:t>
      </w:r>
      <w:r w:rsidRPr="00AD2D90">
        <w:rPr>
          <w:rFonts w:ascii="Times New Roman" w:hAnsi="Times New Roman" w:cs="Times New Roman"/>
          <w:sz w:val="24"/>
          <w:szCs w:val="24"/>
        </w:rPr>
        <w:t>.</w:t>
      </w:r>
    </w:p>
    <w:p w14:paraId="053A2C10" w14:textId="2EFD4F86" w:rsidR="0038431E" w:rsidRPr="00AD2D90" w:rsidRDefault="00F91E52" w:rsidP="006F22B7">
      <w:pPr>
        <w:spacing w:line="480" w:lineRule="auto"/>
        <w:rPr>
          <w:rFonts w:ascii="Times New Roman" w:hAnsi="Times New Roman" w:cs="Times New Roman"/>
          <w:sz w:val="24"/>
          <w:szCs w:val="24"/>
          <w:u w:val="single"/>
        </w:rPr>
      </w:pPr>
      <w:r w:rsidRPr="00AD2D90">
        <w:rPr>
          <w:rFonts w:ascii="Times New Roman" w:hAnsi="Times New Roman" w:cs="Times New Roman"/>
          <w:sz w:val="24"/>
          <w:szCs w:val="24"/>
          <w:u w:val="single"/>
        </w:rPr>
        <w:t>Quality Control framework</w:t>
      </w:r>
    </w:p>
    <w:p w14:paraId="3C6512B6" w14:textId="49364F50" w:rsidR="00A23DE8" w:rsidRPr="004F008E" w:rsidRDefault="00C87A9D" w:rsidP="006F22B7">
      <w:pPr>
        <w:spacing w:line="480" w:lineRule="auto"/>
        <w:rPr>
          <w:rFonts w:ascii="Times New Roman" w:hAnsi="Times New Roman" w:cs="Times New Roman"/>
          <w:sz w:val="24"/>
          <w:szCs w:val="24"/>
        </w:rPr>
      </w:pPr>
      <w:r>
        <w:rPr>
          <w:rFonts w:ascii="Times New Roman" w:hAnsi="Times New Roman" w:cs="Times New Roman"/>
          <w:sz w:val="24"/>
          <w:szCs w:val="24"/>
        </w:rPr>
        <w:t>In order to reduce heterogeneity, it is necessary to</w:t>
      </w:r>
      <w:r w:rsidR="006F22B7" w:rsidRPr="00AD2D90">
        <w:rPr>
          <w:rFonts w:ascii="Times New Roman" w:hAnsi="Times New Roman" w:cs="Times New Roman"/>
          <w:sz w:val="24"/>
          <w:szCs w:val="24"/>
        </w:rPr>
        <w:t xml:space="preserve"> </w:t>
      </w:r>
      <w:r w:rsidR="004702F3">
        <w:rPr>
          <w:rFonts w:ascii="Times New Roman" w:hAnsi="Times New Roman" w:cs="Times New Roman"/>
          <w:sz w:val="24"/>
          <w:szCs w:val="24"/>
        </w:rPr>
        <w:t xml:space="preserve">control for bias </w:t>
      </w:r>
      <w:r>
        <w:rPr>
          <w:rFonts w:ascii="Times New Roman" w:hAnsi="Times New Roman" w:cs="Times New Roman"/>
          <w:sz w:val="24"/>
          <w:szCs w:val="24"/>
        </w:rPr>
        <w:t xml:space="preserve">encountered due to </w:t>
      </w:r>
      <w:r w:rsidR="00434D34" w:rsidRPr="00AD2D90">
        <w:rPr>
          <w:rFonts w:ascii="Times New Roman" w:hAnsi="Times New Roman" w:cs="Times New Roman"/>
          <w:sz w:val="24"/>
          <w:szCs w:val="24"/>
        </w:rPr>
        <w:t>alternative capture kit versions</w:t>
      </w:r>
      <w:r>
        <w:rPr>
          <w:rFonts w:ascii="Times New Roman" w:hAnsi="Times New Roman" w:cs="Times New Roman"/>
          <w:sz w:val="24"/>
          <w:szCs w:val="24"/>
        </w:rPr>
        <w:t xml:space="preserve"> and </w:t>
      </w:r>
      <w:r w:rsidR="004A0500">
        <w:rPr>
          <w:rFonts w:ascii="Times New Roman" w:hAnsi="Times New Roman" w:cs="Times New Roman"/>
          <w:sz w:val="24"/>
          <w:szCs w:val="24"/>
        </w:rPr>
        <w:t>variant quality</w:t>
      </w:r>
      <w:r>
        <w:rPr>
          <w:rFonts w:ascii="Times New Roman" w:hAnsi="Times New Roman" w:cs="Times New Roman"/>
          <w:sz w:val="24"/>
          <w:szCs w:val="24"/>
        </w:rPr>
        <w:t xml:space="preserve">. For the entire cohort of </w:t>
      </w:r>
      <w:r w:rsidR="00640EED">
        <w:rPr>
          <w:rFonts w:ascii="Times New Roman" w:hAnsi="Times New Roman" w:cs="Times New Roman"/>
          <w:sz w:val="24"/>
          <w:szCs w:val="24"/>
        </w:rPr>
        <w:t xml:space="preserve">508 </w:t>
      </w:r>
      <w:r>
        <w:rPr>
          <w:rFonts w:ascii="Times New Roman" w:hAnsi="Times New Roman" w:cs="Times New Roman"/>
          <w:sz w:val="24"/>
          <w:szCs w:val="24"/>
        </w:rPr>
        <w:t xml:space="preserve">samples, </w:t>
      </w:r>
      <w:r w:rsidR="00A23DE8" w:rsidRPr="00AD2D90">
        <w:rPr>
          <w:rFonts w:ascii="Times New Roman" w:hAnsi="Times New Roman" w:cs="Times New Roman"/>
          <w:sz w:val="24"/>
          <w:szCs w:val="24"/>
        </w:rPr>
        <w:t>exon enrichment</w:t>
      </w:r>
      <w:r>
        <w:rPr>
          <w:rFonts w:ascii="Times New Roman" w:hAnsi="Times New Roman" w:cs="Times New Roman"/>
          <w:sz w:val="24"/>
          <w:szCs w:val="24"/>
        </w:rPr>
        <w:t xml:space="preserve"> was</w:t>
      </w:r>
      <w:r w:rsidR="00A23DE8" w:rsidRPr="00AD2D90">
        <w:rPr>
          <w:rFonts w:ascii="Times New Roman" w:hAnsi="Times New Roman" w:cs="Times New Roman"/>
          <w:sz w:val="24"/>
          <w:szCs w:val="24"/>
        </w:rPr>
        <w:t xml:space="preserve"> performed using Agilent </w:t>
      </w:r>
      <w:proofErr w:type="spellStart"/>
      <w:r w:rsidR="00A23DE8" w:rsidRPr="00AD2D90">
        <w:rPr>
          <w:rFonts w:ascii="Times New Roman" w:hAnsi="Times New Roman" w:cs="Times New Roman"/>
          <w:sz w:val="24"/>
          <w:szCs w:val="24"/>
        </w:rPr>
        <w:t>SureSelect</w:t>
      </w:r>
      <w:proofErr w:type="spellEnd"/>
      <w:r w:rsidR="00A23DE8" w:rsidRPr="00AD2D90">
        <w:rPr>
          <w:rFonts w:ascii="Times New Roman" w:hAnsi="Times New Roman" w:cs="Times New Roman"/>
          <w:sz w:val="24"/>
          <w:szCs w:val="24"/>
        </w:rPr>
        <w:t xml:space="preserve"> capture kits</w:t>
      </w:r>
      <w:r w:rsidR="00A23DE8">
        <w:rPr>
          <w:rFonts w:ascii="Times New Roman" w:hAnsi="Times New Roman" w:cs="Times New Roman"/>
          <w:sz w:val="24"/>
          <w:szCs w:val="24"/>
        </w:rPr>
        <w:t xml:space="preserve"> but at different time</w:t>
      </w:r>
      <w:r w:rsidR="00AB2644">
        <w:rPr>
          <w:rFonts w:ascii="Times New Roman" w:hAnsi="Times New Roman" w:cs="Times New Roman"/>
          <w:sz w:val="24"/>
          <w:szCs w:val="24"/>
        </w:rPr>
        <w:t>-</w:t>
      </w:r>
      <w:r w:rsidR="00A23DE8">
        <w:rPr>
          <w:rFonts w:ascii="Times New Roman" w:hAnsi="Times New Roman" w:cs="Times New Roman"/>
          <w:sz w:val="24"/>
          <w:szCs w:val="24"/>
        </w:rPr>
        <w:t>points. For this reason</w:t>
      </w:r>
      <w:r w:rsidR="00D24235">
        <w:rPr>
          <w:rFonts w:ascii="Times New Roman" w:hAnsi="Times New Roman" w:cs="Times New Roman"/>
          <w:sz w:val="24"/>
          <w:szCs w:val="24"/>
        </w:rPr>
        <w:t>,</w:t>
      </w:r>
      <w:r w:rsidR="00A23DE8">
        <w:rPr>
          <w:rFonts w:ascii="Times New Roman" w:hAnsi="Times New Roman" w:cs="Times New Roman"/>
          <w:sz w:val="24"/>
          <w:szCs w:val="24"/>
        </w:rPr>
        <w:t xml:space="preserve"> there is </w:t>
      </w:r>
      <w:r w:rsidR="00AB2644">
        <w:rPr>
          <w:rFonts w:ascii="Times New Roman" w:hAnsi="Times New Roman" w:cs="Times New Roman"/>
          <w:sz w:val="24"/>
          <w:szCs w:val="24"/>
        </w:rPr>
        <w:t xml:space="preserve">inter-capture kit variability across the </w:t>
      </w:r>
      <w:r w:rsidR="00640EED" w:rsidRPr="00827138">
        <w:rPr>
          <w:rFonts w:ascii="Times New Roman" w:hAnsi="Times New Roman" w:cs="Times New Roman"/>
          <w:sz w:val="24"/>
          <w:szCs w:val="24"/>
        </w:rPr>
        <w:t>508</w:t>
      </w:r>
      <w:r w:rsidR="00640EED">
        <w:rPr>
          <w:rFonts w:ascii="Times New Roman" w:hAnsi="Times New Roman" w:cs="Times New Roman"/>
          <w:sz w:val="24"/>
          <w:szCs w:val="24"/>
        </w:rPr>
        <w:t xml:space="preserve"> </w:t>
      </w:r>
      <w:r w:rsidR="00AB2644">
        <w:rPr>
          <w:rFonts w:ascii="Times New Roman" w:hAnsi="Times New Roman" w:cs="Times New Roman"/>
          <w:sz w:val="24"/>
          <w:szCs w:val="24"/>
        </w:rPr>
        <w:t>cohort with kit versions 4, 5 and 6 being applied.</w:t>
      </w:r>
      <w:r w:rsidR="00C66756">
        <w:rPr>
          <w:rFonts w:ascii="Times New Roman" w:hAnsi="Times New Roman" w:cs="Times New Roman"/>
          <w:sz w:val="24"/>
          <w:szCs w:val="24"/>
        </w:rPr>
        <w:t xml:space="preserve"> </w:t>
      </w:r>
      <w:r w:rsidR="00AB2644">
        <w:rPr>
          <w:rFonts w:ascii="Times New Roman" w:hAnsi="Times New Roman" w:cs="Times New Roman"/>
          <w:sz w:val="24"/>
          <w:szCs w:val="24"/>
        </w:rPr>
        <w:t>T</w:t>
      </w:r>
      <w:r w:rsidR="00A23DE8" w:rsidRPr="00AD2D90">
        <w:rPr>
          <w:rFonts w:ascii="Times New Roman" w:hAnsi="Times New Roman" w:cs="Times New Roman"/>
          <w:sz w:val="24"/>
          <w:szCs w:val="24"/>
        </w:rPr>
        <w:t xml:space="preserve">o correct for disparity in the regions targeted by </w:t>
      </w:r>
      <w:r>
        <w:rPr>
          <w:rFonts w:ascii="Times New Roman" w:hAnsi="Times New Roman" w:cs="Times New Roman"/>
          <w:sz w:val="24"/>
          <w:szCs w:val="24"/>
        </w:rPr>
        <w:t>respective</w:t>
      </w:r>
      <w:r w:rsidR="00A23DE8" w:rsidRPr="00AD2D90">
        <w:rPr>
          <w:rFonts w:ascii="Times New Roman" w:hAnsi="Times New Roman" w:cs="Times New Roman"/>
          <w:sz w:val="24"/>
          <w:szCs w:val="24"/>
        </w:rPr>
        <w:t xml:space="preserve"> versions, all downstream analyses were restricted to </w:t>
      </w:r>
      <w:r w:rsidR="00AB2644">
        <w:rPr>
          <w:rFonts w:ascii="Times New Roman" w:hAnsi="Times New Roman" w:cs="Times New Roman"/>
          <w:sz w:val="24"/>
          <w:szCs w:val="24"/>
        </w:rPr>
        <w:t xml:space="preserve">the set of overlapping targeted </w:t>
      </w:r>
      <w:r w:rsidR="00A23DE8" w:rsidRPr="00AD2D90">
        <w:rPr>
          <w:rFonts w:ascii="Times New Roman" w:hAnsi="Times New Roman" w:cs="Times New Roman"/>
          <w:sz w:val="24"/>
          <w:szCs w:val="24"/>
        </w:rPr>
        <w:t xml:space="preserve">genomic </w:t>
      </w:r>
      <w:r w:rsidR="00AB2644">
        <w:rPr>
          <w:rFonts w:ascii="Times New Roman" w:hAnsi="Times New Roman" w:cs="Times New Roman"/>
          <w:sz w:val="24"/>
          <w:szCs w:val="24"/>
        </w:rPr>
        <w:t xml:space="preserve">locations (as defined by respective kit BED files) </w:t>
      </w:r>
      <w:r w:rsidR="00A23DE8" w:rsidRPr="00AD2D90">
        <w:rPr>
          <w:rFonts w:ascii="Times New Roman" w:hAnsi="Times New Roman" w:cs="Times New Roman"/>
          <w:sz w:val="24"/>
          <w:szCs w:val="24"/>
        </w:rPr>
        <w:t xml:space="preserve">using </w:t>
      </w:r>
      <w:proofErr w:type="spellStart"/>
      <w:r w:rsidR="00A23DE8" w:rsidRPr="00AD2D90">
        <w:rPr>
          <w:rFonts w:ascii="Times New Roman" w:hAnsi="Times New Roman" w:cs="Times New Roman"/>
          <w:sz w:val="24"/>
          <w:szCs w:val="24"/>
        </w:rPr>
        <w:t>BEDtools</w:t>
      </w:r>
      <w:proofErr w:type="spellEnd"/>
      <w:r w:rsidR="00AB2644">
        <w:rPr>
          <w:rFonts w:ascii="Times New Roman" w:hAnsi="Times New Roman" w:cs="Times New Roman"/>
          <w:sz w:val="24"/>
          <w:szCs w:val="24"/>
        </w:rPr>
        <w:t xml:space="preserve"> v2.17</w:t>
      </w:r>
      <w:r w:rsidR="00A23DE8" w:rsidRPr="00AD2D90">
        <w:rPr>
          <w:rFonts w:ascii="Times New Roman" w:hAnsi="Times New Roman" w:cs="Times New Roman"/>
          <w:sz w:val="24"/>
          <w:szCs w:val="24"/>
        </w:rPr>
        <w:t xml:space="preserve"> </w:t>
      </w:r>
      <w:r w:rsidR="00A23DE8"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{"citationItems":[{"id":"ITEM-1","itemData":{"DOI":"10.1093/bioinformatics/btq033","ISSN":"1367-4803","PMID":"20110278","abstract":"MOTIVATION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 RESULTS This article introduces a new software suite for the comparison, manipulation and annotation of genomic features in Browser Extensible Data (BED) and General Feature Format (GFF) format. BEDTools also supports the comparison of sequence alignments in BAM format to both BED and GFF features. The tools are extremely efficient and allow the user to compare large datasets (e.g. next-generation sequencing data) with both public and custom genome annotation tracks. BEDTools can be combined with one another as well as with standard UNIX commands, thus facilitating routine genomics tasks as well as pipelines that can quickly answer intricate questions of large genomic datasets. AVAILABILITY AND IMPLEMENTATION BEDTools was written in C++. Source code and a comprehensive user manual are freely available at http://code.google.com/p/bedtools CONTACT aaronquinlan@gmail.com; imh4y@virginia.edu SUPPLEMENTARY INFORMATION Supplementary data are available at Bioinformatics online.","author":[{"dropping-particle":"","family":"Quinlan","given":"A. R.","non-dropping-particle":"","parse-names":false,"suffix":""},{"dropping-particle":"","family":"Hall","given":"I. M.","non-dropping-particle":"","parse-names":false,"suffix":""}],"container-title":"Bioinformatics","id":"ITEM-1","issue":"6","issued":{"date-parts":[["2010","3","15"]]},"page":"841-842","title":"BEDTools: a flexible suite of utilities for comparing genomic features","type":"article-journal","volume":"26"},"uris":["http://www.mendeley.com/documents/?uuid=15dc203c-8fe5-30a7-9db0-62580b20bed6"]}],"mendeley":{"formattedCitation":"[44]","plainTextFormattedCitation":"[44]","previouslyFormattedCitation":"[44]"},"properties":{"noteIndex":0},"schema":"https://github.com/citation-style-language/schema/raw/master/csl-citation.json"}</w:instrText>
      </w:r>
      <w:r w:rsidR="00A23DE8"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[44]</w:t>
      </w:r>
      <w:r w:rsidR="00A23DE8" w:rsidRPr="00AD2D90">
        <w:rPr>
          <w:rFonts w:ascii="Times New Roman" w:hAnsi="Times New Roman" w:cs="Times New Roman"/>
          <w:sz w:val="24"/>
          <w:szCs w:val="24"/>
        </w:rPr>
        <w:fldChar w:fldCharType="end"/>
      </w:r>
      <w:r w:rsidR="00AB2644">
        <w:rPr>
          <w:rFonts w:ascii="Times New Roman" w:hAnsi="Times New Roman" w:cs="Times New Roman"/>
          <w:sz w:val="24"/>
          <w:szCs w:val="24"/>
        </w:rPr>
        <w:t>.</w:t>
      </w:r>
    </w:p>
    <w:p w14:paraId="6E0EF7DD" w14:textId="70CDF499" w:rsidR="003D570E" w:rsidRPr="00AD2D90" w:rsidRDefault="00864DF0" w:rsidP="006F22B7">
      <w:pPr>
        <w:spacing w:line="480" w:lineRule="auto"/>
        <w:rPr>
          <w:rFonts w:ascii="Times New Roman" w:hAnsi="Times New Roman" w:cs="Times New Roman"/>
          <w:sz w:val="24"/>
          <w:szCs w:val="24"/>
        </w:rPr>
      </w:pPr>
      <w:r>
        <w:rPr>
          <w:rFonts w:ascii="Times New Roman" w:hAnsi="Times New Roman" w:cs="Times New Roman"/>
          <w:sz w:val="24"/>
          <w:szCs w:val="24"/>
        </w:rPr>
        <w:t>Following</w:t>
      </w:r>
      <w:r w:rsidR="000971AD" w:rsidRPr="00864DF0">
        <w:rPr>
          <w:rFonts w:ascii="Times New Roman" w:hAnsi="Times New Roman" w:cs="Times New Roman"/>
          <w:sz w:val="24"/>
          <w:szCs w:val="24"/>
        </w:rPr>
        <w:t xml:space="preserve"> </w:t>
      </w:r>
      <w:r w:rsidR="004A0500" w:rsidRPr="00864DF0">
        <w:rPr>
          <w:rFonts w:ascii="Times New Roman" w:hAnsi="Times New Roman" w:cs="Times New Roman"/>
          <w:sz w:val="24"/>
          <w:szCs w:val="24"/>
        </w:rPr>
        <w:t>GATK</w:t>
      </w:r>
      <w:r>
        <w:rPr>
          <w:rFonts w:ascii="Times New Roman" w:hAnsi="Times New Roman" w:cs="Times New Roman"/>
          <w:sz w:val="24"/>
          <w:szCs w:val="24"/>
        </w:rPr>
        <w:t xml:space="preserve"> best practice guidelines, </w:t>
      </w:r>
      <w:proofErr w:type="spellStart"/>
      <w:r w:rsidRPr="00864DF0">
        <w:rPr>
          <w:rFonts w:ascii="Times New Roman" w:hAnsi="Times New Roman" w:cs="Times New Roman"/>
          <w:sz w:val="24"/>
          <w:szCs w:val="24"/>
        </w:rPr>
        <w:t>HaplotypeCaller</w:t>
      </w:r>
      <w:proofErr w:type="spellEnd"/>
      <w:r>
        <w:rPr>
          <w:rFonts w:ascii="Times New Roman" w:hAnsi="Times New Roman" w:cs="Times New Roman"/>
          <w:sz w:val="24"/>
          <w:szCs w:val="24"/>
        </w:rPr>
        <w:t xml:space="preserve"> default</w:t>
      </w:r>
      <w:r w:rsidR="000971AD" w:rsidRPr="00864DF0">
        <w:rPr>
          <w:rFonts w:ascii="Times New Roman" w:hAnsi="Times New Roman" w:cs="Times New Roman"/>
          <w:sz w:val="24"/>
          <w:szCs w:val="24"/>
        </w:rPr>
        <w:t xml:space="preserve"> settings</w:t>
      </w:r>
      <w:r>
        <w:rPr>
          <w:rFonts w:ascii="Times New Roman" w:hAnsi="Times New Roman" w:cs="Times New Roman"/>
          <w:sz w:val="24"/>
          <w:szCs w:val="24"/>
        </w:rPr>
        <w:t xml:space="preserve"> were utilised</w:t>
      </w:r>
      <w:r w:rsidR="000971AD" w:rsidRPr="00864DF0">
        <w:rPr>
          <w:rFonts w:ascii="Times New Roman" w:hAnsi="Times New Roman" w:cs="Times New Roman"/>
          <w:sz w:val="24"/>
          <w:szCs w:val="24"/>
        </w:rPr>
        <w:t xml:space="preserve">, </w:t>
      </w:r>
      <w:r>
        <w:rPr>
          <w:rFonts w:ascii="Times New Roman" w:hAnsi="Times New Roman" w:cs="Times New Roman"/>
          <w:sz w:val="24"/>
          <w:szCs w:val="24"/>
        </w:rPr>
        <w:t xml:space="preserve">implying that only </w:t>
      </w:r>
      <w:r w:rsidR="004F5B2C">
        <w:rPr>
          <w:rFonts w:ascii="Times New Roman" w:hAnsi="Times New Roman" w:cs="Times New Roman"/>
          <w:sz w:val="24"/>
          <w:szCs w:val="24"/>
        </w:rPr>
        <w:t xml:space="preserve">variants with a minimum </w:t>
      </w:r>
      <w:proofErr w:type="spellStart"/>
      <w:r w:rsidR="00BE3966">
        <w:rPr>
          <w:rFonts w:ascii="Times New Roman" w:hAnsi="Times New Roman" w:cs="Times New Roman"/>
          <w:sz w:val="24"/>
          <w:szCs w:val="24"/>
        </w:rPr>
        <w:t>Phred</w:t>
      </w:r>
      <w:proofErr w:type="spellEnd"/>
      <w:r w:rsidR="00BE3966">
        <w:rPr>
          <w:rFonts w:ascii="Times New Roman" w:hAnsi="Times New Roman" w:cs="Times New Roman"/>
          <w:sz w:val="24"/>
          <w:szCs w:val="24"/>
        </w:rPr>
        <w:t xml:space="preserve"> base quality score of 20 were called. </w:t>
      </w:r>
    </w:p>
    <w:p w14:paraId="37F55EDA" w14:textId="2DDB16BF" w:rsidR="006F22B7" w:rsidRPr="00AD2D90" w:rsidRDefault="0038431E" w:rsidP="006F22B7">
      <w:pPr>
        <w:spacing w:line="480" w:lineRule="auto"/>
        <w:rPr>
          <w:rFonts w:ascii="Times New Roman" w:hAnsi="Times New Roman" w:cs="Times New Roman"/>
          <w:sz w:val="24"/>
          <w:szCs w:val="24"/>
          <w:u w:val="single"/>
        </w:rPr>
      </w:pPr>
      <w:r w:rsidRPr="00AD2D90">
        <w:rPr>
          <w:rFonts w:ascii="Times New Roman" w:hAnsi="Times New Roman" w:cs="Times New Roman"/>
          <w:sz w:val="24"/>
          <w:szCs w:val="24"/>
          <w:u w:val="single"/>
        </w:rPr>
        <w:t xml:space="preserve">GenePy </w:t>
      </w:r>
      <w:r w:rsidR="00D45A7A">
        <w:rPr>
          <w:rFonts w:ascii="Times New Roman" w:hAnsi="Times New Roman" w:cs="Times New Roman"/>
          <w:sz w:val="24"/>
          <w:szCs w:val="24"/>
          <w:u w:val="single"/>
        </w:rPr>
        <w:t>S</w:t>
      </w:r>
      <w:r w:rsidRPr="00AD2D90">
        <w:rPr>
          <w:rFonts w:ascii="Times New Roman" w:hAnsi="Times New Roman" w:cs="Times New Roman"/>
          <w:sz w:val="24"/>
          <w:szCs w:val="24"/>
          <w:u w:val="single"/>
        </w:rPr>
        <w:t>core</w:t>
      </w:r>
    </w:p>
    <w:p w14:paraId="74AD0693" w14:textId="1558EB90" w:rsidR="006F22B7" w:rsidRPr="00AD2D90" w:rsidRDefault="006F22B7" w:rsidP="006F22B7">
      <w:pPr>
        <w:spacing w:line="480" w:lineRule="auto"/>
        <w:rPr>
          <w:rFonts w:ascii="Times New Roman" w:hAnsi="Times New Roman" w:cs="Times New Roman"/>
          <w:sz w:val="24"/>
          <w:szCs w:val="24"/>
        </w:rPr>
      </w:pPr>
      <w:r w:rsidRPr="00AD2D90">
        <w:rPr>
          <w:rFonts w:ascii="Times New Roman" w:hAnsi="Times New Roman" w:cs="Times New Roman"/>
          <w:sz w:val="24"/>
          <w:szCs w:val="24"/>
        </w:rPr>
        <w:t xml:space="preserve">Individuals </w:t>
      </w:r>
      <w:r w:rsidR="006146F3" w:rsidRPr="00AD2D90">
        <w:rPr>
          <w:rFonts w:ascii="Times New Roman" w:hAnsi="Times New Roman" w:cs="Times New Roman"/>
          <w:sz w:val="24"/>
          <w:szCs w:val="24"/>
        </w:rPr>
        <w:t>typically</w:t>
      </w:r>
      <w:r w:rsidRPr="00AD2D90">
        <w:rPr>
          <w:rFonts w:ascii="Times New Roman" w:hAnsi="Times New Roman" w:cs="Times New Roman"/>
          <w:sz w:val="24"/>
          <w:szCs w:val="24"/>
        </w:rPr>
        <w:t xml:space="preserve"> have </w:t>
      </w:r>
      <w:r w:rsidR="006146F3" w:rsidRPr="00AD2D90">
        <w:rPr>
          <w:rFonts w:ascii="Times New Roman" w:hAnsi="Times New Roman" w:cs="Times New Roman"/>
          <w:sz w:val="24"/>
          <w:szCs w:val="24"/>
        </w:rPr>
        <w:t>multiple variants across the coding region of genes</w:t>
      </w:r>
      <w:r w:rsidRPr="00AD2D90">
        <w:rPr>
          <w:rFonts w:ascii="Times New Roman" w:hAnsi="Times New Roman" w:cs="Times New Roman"/>
          <w:sz w:val="24"/>
          <w:szCs w:val="24"/>
        </w:rPr>
        <w:t xml:space="preserve"> making the interpreta</w:t>
      </w:r>
      <w:r w:rsidR="00E474CA">
        <w:rPr>
          <w:rFonts w:ascii="Times New Roman" w:hAnsi="Times New Roman" w:cs="Times New Roman"/>
          <w:sz w:val="24"/>
          <w:szCs w:val="24"/>
        </w:rPr>
        <w:t>tion of their combined effect challenging</w:t>
      </w:r>
      <w:r w:rsidRPr="00AD2D90">
        <w:rPr>
          <w:rFonts w:ascii="Times New Roman" w:hAnsi="Times New Roman" w:cs="Times New Roman"/>
          <w:sz w:val="24"/>
          <w:szCs w:val="24"/>
        </w:rPr>
        <w:t xml:space="preserve">. We hypothesised that </w:t>
      </w:r>
      <w:r w:rsidR="00C87A9D" w:rsidRPr="000971AD">
        <w:rPr>
          <w:rFonts w:ascii="Times New Roman" w:hAnsi="Times New Roman" w:cs="Times New Roman"/>
          <w:sz w:val="24"/>
          <w:szCs w:val="24"/>
        </w:rPr>
        <w:t>for each individual</w:t>
      </w:r>
      <w:r w:rsidR="008F1011">
        <w:rPr>
          <w:rFonts w:ascii="Times New Roman" w:hAnsi="Times New Roman" w:cs="Times New Roman"/>
          <w:sz w:val="24"/>
          <w:szCs w:val="24"/>
        </w:rPr>
        <w:t xml:space="preserve"> </w:t>
      </w:r>
      <w:r w:rsidR="008F1011" w:rsidRPr="000971AD">
        <w:rPr>
          <w:rFonts w:ascii="Times New Roman" w:hAnsi="Times New Roman" w:cs="Times New Roman"/>
          <w:sz w:val="24"/>
          <w:szCs w:val="24"/>
        </w:rPr>
        <w:t>sample</w:t>
      </w:r>
      <w:r w:rsidR="00864DF0">
        <w:rPr>
          <w:rFonts w:ascii="Times New Roman" w:hAnsi="Times New Roman" w:cs="Times New Roman"/>
          <w:sz w:val="24"/>
          <w:szCs w:val="24"/>
        </w:rPr>
        <w:t xml:space="preserve"> </w:t>
      </w:r>
      <w:r w:rsidR="00864DF0" w:rsidRPr="00864DF0">
        <w:rPr>
          <w:rFonts w:ascii="Times New Roman" w:hAnsi="Times New Roman" w:cs="Times New Roman"/>
          <w:i/>
          <w:sz w:val="24"/>
          <w:szCs w:val="24"/>
        </w:rPr>
        <w:t>h</w:t>
      </w:r>
      <w:r w:rsidR="008F1011">
        <w:rPr>
          <w:rFonts w:ascii="Times New Roman" w:hAnsi="Times New Roman" w:cs="Times New Roman"/>
          <w:sz w:val="24"/>
          <w:szCs w:val="24"/>
        </w:rPr>
        <w:t xml:space="preserve"> within our cohort </w:t>
      </w:r>
      <w:r w:rsidR="008F1011" w:rsidRPr="008F1011">
        <w:rPr>
          <w:rFonts w:ascii="Times New Roman" w:hAnsi="Times New Roman" w:cs="Times New Roman"/>
          <w:i/>
          <w:sz w:val="24"/>
          <w:szCs w:val="24"/>
        </w:rPr>
        <w:t>H</w:t>
      </w:r>
      <w:r w:rsidR="00864DF0">
        <w:rPr>
          <w:rFonts w:ascii="Times New Roman" w:hAnsi="Times New Roman" w:cs="Times New Roman"/>
          <w:i/>
          <w:sz w:val="24"/>
          <w:szCs w:val="24"/>
        </w:rPr>
        <w:t xml:space="preserve"> = {h</w:t>
      </w:r>
      <w:r w:rsidR="00864DF0" w:rsidRPr="00864DF0">
        <w:rPr>
          <w:rFonts w:ascii="Times New Roman" w:hAnsi="Times New Roman" w:cs="Times New Roman"/>
          <w:i/>
          <w:sz w:val="24"/>
          <w:szCs w:val="24"/>
          <w:vertAlign w:val="subscript"/>
        </w:rPr>
        <w:t>1</w:t>
      </w:r>
      <w:r w:rsidR="00864DF0">
        <w:rPr>
          <w:rFonts w:ascii="Times New Roman" w:hAnsi="Times New Roman" w:cs="Times New Roman"/>
          <w:i/>
          <w:sz w:val="24"/>
          <w:szCs w:val="24"/>
        </w:rPr>
        <w:t>, h</w:t>
      </w:r>
      <w:r w:rsidR="00864DF0" w:rsidRPr="00864DF0">
        <w:rPr>
          <w:rFonts w:ascii="Times New Roman" w:hAnsi="Times New Roman" w:cs="Times New Roman"/>
          <w:i/>
          <w:sz w:val="24"/>
          <w:szCs w:val="24"/>
          <w:vertAlign w:val="subscript"/>
        </w:rPr>
        <w:t>2</w:t>
      </w:r>
      <w:r w:rsidR="00864DF0">
        <w:rPr>
          <w:rFonts w:ascii="Times New Roman" w:hAnsi="Times New Roman" w:cs="Times New Roman"/>
          <w:i/>
          <w:sz w:val="24"/>
          <w:szCs w:val="24"/>
        </w:rPr>
        <w:t xml:space="preserve">, …, </w:t>
      </w:r>
      <w:proofErr w:type="spellStart"/>
      <w:r w:rsidR="00864DF0">
        <w:rPr>
          <w:rFonts w:ascii="Times New Roman" w:hAnsi="Times New Roman" w:cs="Times New Roman"/>
          <w:i/>
          <w:sz w:val="24"/>
          <w:szCs w:val="24"/>
        </w:rPr>
        <w:t>h</w:t>
      </w:r>
      <w:r w:rsidR="009F2548">
        <w:rPr>
          <w:rFonts w:ascii="Times New Roman" w:hAnsi="Times New Roman" w:cs="Times New Roman"/>
          <w:i/>
          <w:sz w:val="24"/>
          <w:szCs w:val="24"/>
          <w:vertAlign w:val="subscript"/>
        </w:rPr>
        <w:t>n</w:t>
      </w:r>
      <w:proofErr w:type="spellEnd"/>
      <w:r w:rsidR="00864DF0">
        <w:rPr>
          <w:rFonts w:ascii="Times New Roman" w:hAnsi="Times New Roman" w:cs="Times New Roman"/>
          <w:i/>
          <w:sz w:val="24"/>
          <w:szCs w:val="24"/>
        </w:rPr>
        <w:t>}</w:t>
      </w:r>
      <w:r w:rsidR="009F2548">
        <w:rPr>
          <w:rFonts w:ascii="Times New Roman" w:hAnsi="Times New Roman" w:cs="Times New Roman"/>
          <w:i/>
          <w:sz w:val="24"/>
          <w:szCs w:val="24"/>
        </w:rPr>
        <w:t>,</w:t>
      </w:r>
      <w:r w:rsidR="000971AD">
        <w:rPr>
          <w:rFonts w:ascii="Times New Roman" w:hAnsi="Times New Roman" w:cs="Times New Roman"/>
          <w:i/>
          <w:sz w:val="24"/>
          <w:szCs w:val="24"/>
        </w:rPr>
        <w:t xml:space="preserve"> </w:t>
      </w:r>
      <w:r w:rsidR="008F1011">
        <w:rPr>
          <w:rFonts w:ascii="Times New Roman" w:hAnsi="Times New Roman" w:cs="Times New Roman"/>
          <w:sz w:val="24"/>
          <w:szCs w:val="24"/>
        </w:rPr>
        <w:t>the</w:t>
      </w:r>
      <w:r w:rsidRPr="00AD2D90">
        <w:rPr>
          <w:rFonts w:ascii="Times New Roman" w:hAnsi="Times New Roman" w:cs="Times New Roman"/>
          <w:sz w:val="24"/>
          <w:szCs w:val="24"/>
        </w:rPr>
        <w:t xml:space="preserve"> loss of integrity </w:t>
      </w:r>
      <w:r w:rsidR="008F1011">
        <w:rPr>
          <w:rFonts w:ascii="Times New Roman" w:hAnsi="Times New Roman" w:cs="Times New Roman"/>
          <w:sz w:val="24"/>
          <w:szCs w:val="24"/>
        </w:rPr>
        <w:t>of</w:t>
      </w:r>
      <w:r w:rsidR="008F1011" w:rsidRPr="00AD2D90">
        <w:rPr>
          <w:rFonts w:ascii="Times New Roman" w:hAnsi="Times New Roman" w:cs="Times New Roman"/>
          <w:sz w:val="24"/>
          <w:szCs w:val="24"/>
        </w:rPr>
        <w:t xml:space="preserve"> any given gene </w:t>
      </w:r>
      <w:r w:rsidR="008F1011">
        <w:rPr>
          <w:rFonts w:ascii="Times New Roman" w:hAnsi="Times New Roman" w:cs="Times New Roman"/>
          <w:i/>
          <w:sz w:val="24"/>
          <w:szCs w:val="24"/>
        </w:rPr>
        <w:t xml:space="preserve">g </w:t>
      </w:r>
      <w:r w:rsidR="008F1011" w:rsidRPr="008F1011">
        <w:rPr>
          <w:rFonts w:ascii="Times New Roman" w:hAnsi="Times New Roman" w:cs="Times New Roman"/>
          <w:sz w:val="24"/>
          <w:szCs w:val="24"/>
        </w:rPr>
        <w:t xml:space="preserve">in </w:t>
      </w:r>
      <w:r w:rsidR="009F2548">
        <w:rPr>
          <w:rFonts w:ascii="Times New Roman" w:hAnsi="Times New Roman" w:cs="Times New Roman"/>
          <w:sz w:val="24"/>
          <w:szCs w:val="24"/>
        </w:rPr>
        <w:t xml:space="preserve">the </w:t>
      </w:r>
      <w:proofErr w:type="spellStart"/>
      <w:r w:rsidR="00A7609A">
        <w:rPr>
          <w:rFonts w:ascii="Times New Roman" w:hAnsi="Times New Roman" w:cs="Times New Roman"/>
          <w:sz w:val="24"/>
          <w:szCs w:val="24"/>
        </w:rPr>
        <w:t>R</w:t>
      </w:r>
      <w:r w:rsidR="009F2548">
        <w:rPr>
          <w:rFonts w:ascii="Times New Roman" w:hAnsi="Times New Roman" w:cs="Times New Roman"/>
          <w:sz w:val="24"/>
          <w:szCs w:val="24"/>
        </w:rPr>
        <w:t>efGene</w:t>
      </w:r>
      <w:proofErr w:type="spellEnd"/>
      <w:r w:rsidR="008F1011" w:rsidRPr="008F1011">
        <w:rPr>
          <w:rFonts w:ascii="Times New Roman" w:hAnsi="Times New Roman" w:cs="Times New Roman"/>
          <w:sz w:val="24"/>
          <w:szCs w:val="24"/>
        </w:rPr>
        <w:t xml:space="preserve"> database</w:t>
      </w:r>
      <w:r w:rsidR="008F1011">
        <w:rPr>
          <w:rFonts w:ascii="Times New Roman" w:hAnsi="Times New Roman" w:cs="Times New Roman"/>
          <w:i/>
          <w:sz w:val="24"/>
          <w:szCs w:val="24"/>
        </w:rPr>
        <w:t xml:space="preserve"> G</w:t>
      </w:r>
      <w:r w:rsidR="008F1011" w:rsidRPr="00AD2D90">
        <w:rPr>
          <w:rFonts w:ascii="Times New Roman" w:hAnsi="Times New Roman" w:cs="Times New Roman"/>
          <w:sz w:val="24"/>
          <w:szCs w:val="24"/>
        </w:rPr>
        <w:t xml:space="preserve"> </w:t>
      </w:r>
      <w:r w:rsidR="00864DF0">
        <w:rPr>
          <w:rFonts w:ascii="Times New Roman" w:hAnsi="Times New Roman" w:cs="Times New Roman"/>
          <w:sz w:val="24"/>
          <w:szCs w:val="24"/>
        </w:rPr>
        <w:t>= {g</w:t>
      </w:r>
      <w:r w:rsidR="00864DF0" w:rsidRPr="009F2548">
        <w:rPr>
          <w:rFonts w:ascii="Times New Roman" w:hAnsi="Times New Roman" w:cs="Times New Roman"/>
          <w:sz w:val="24"/>
          <w:szCs w:val="24"/>
          <w:vertAlign w:val="subscript"/>
        </w:rPr>
        <w:t>1</w:t>
      </w:r>
      <w:r w:rsidR="00864DF0">
        <w:rPr>
          <w:rFonts w:ascii="Times New Roman" w:hAnsi="Times New Roman" w:cs="Times New Roman"/>
          <w:sz w:val="24"/>
          <w:szCs w:val="24"/>
        </w:rPr>
        <w:t>, g</w:t>
      </w:r>
      <w:r w:rsidR="00864DF0" w:rsidRPr="009F2548">
        <w:rPr>
          <w:rFonts w:ascii="Times New Roman" w:hAnsi="Times New Roman" w:cs="Times New Roman"/>
          <w:sz w:val="24"/>
          <w:szCs w:val="24"/>
          <w:vertAlign w:val="subscript"/>
        </w:rPr>
        <w:t>2</w:t>
      </w:r>
      <w:r w:rsidR="00864DF0">
        <w:rPr>
          <w:rFonts w:ascii="Times New Roman" w:hAnsi="Times New Roman" w:cs="Times New Roman"/>
          <w:sz w:val="24"/>
          <w:szCs w:val="24"/>
        </w:rPr>
        <w:t>, … g</w:t>
      </w:r>
      <w:r w:rsidR="009F2548">
        <w:rPr>
          <w:rFonts w:ascii="Times New Roman" w:hAnsi="Times New Roman" w:cs="Times New Roman"/>
          <w:sz w:val="24"/>
          <w:szCs w:val="24"/>
          <w:vertAlign w:val="subscript"/>
        </w:rPr>
        <w:t>m</w:t>
      </w:r>
      <w:r w:rsidR="009F2548">
        <w:rPr>
          <w:rFonts w:ascii="Times New Roman" w:hAnsi="Times New Roman" w:cs="Times New Roman"/>
          <w:sz w:val="24"/>
          <w:szCs w:val="24"/>
        </w:rPr>
        <w:t xml:space="preserve">} </w:t>
      </w:r>
      <w:r w:rsidRPr="00AD2D90">
        <w:rPr>
          <w:rFonts w:ascii="Times New Roman" w:hAnsi="Times New Roman" w:cs="Times New Roman"/>
          <w:sz w:val="24"/>
          <w:szCs w:val="24"/>
        </w:rPr>
        <w:t>can be quantified as the sum of</w:t>
      </w:r>
      <w:r w:rsidR="004C5C22" w:rsidRPr="00AD2D90">
        <w:rPr>
          <w:rFonts w:ascii="Times New Roman" w:hAnsi="Times New Roman" w:cs="Times New Roman"/>
          <w:sz w:val="24"/>
          <w:szCs w:val="24"/>
        </w:rPr>
        <w:t xml:space="preserve"> the effect of</w:t>
      </w:r>
      <w:r w:rsidRPr="00AD2D90">
        <w:rPr>
          <w:rFonts w:ascii="Times New Roman" w:hAnsi="Times New Roman" w:cs="Times New Roman"/>
          <w:sz w:val="24"/>
          <w:szCs w:val="24"/>
        </w:rPr>
        <w:t xml:space="preserve"> all</w:t>
      </w:r>
      <w:r w:rsidR="009A0947" w:rsidRPr="00AD2D90">
        <w:rPr>
          <w:rFonts w:ascii="Times New Roman" w:hAnsi="Times New Roman" w:cs="Times New Roman"/>
          <w:sz w:val="24"/>
          <w:szCs w:val="24"/>
        </w:rPr>
        <w:t xml:space="preserve"> (</w:t>
      </w:r>
      <w:r w:rsidR="009A0947" w:rsidRPr="00AD2D90">
        <w:rPr>
          <w:rFonts w:ascii="Times New Roman" w:hAnsi="Times New Roman" w:cs="Times New Roman"/>
          <w:i/>
          <w:sz w:val="24"/>
          <w:szCs w:val="24"/>
        </w:rPr>
        <w:t>k</w:t>
      </w:r>
      <w:r w:rsidR="009A0947" w:rsidRPr="00AD2D90">
        <w:rPr>
          <w:rFonts w:ascii="Times New Roman" w:hAnsi="Times New Roman" w:cs="Times New Roman"/>
          <w:sz w:val="24"/>
          <w:szCs w:val="24"/>
        </w:rPr>
        <w:t>)</w:t>
      </w:r>
      <w:r w:rsidRPr="00AD2D90">
        <w:rPr>
          <w:rFonts w:ascii="Times New Roman" w:hAnsi="Times New Roman" w:cs="Times New Roman"/>
          <w:sz w:val="24"/>
          <w:szCs w:val="24"/>
        </w:rPr>
        <w:t xml:space="preserve"> variants within its</w:t>
      </w:r>
      <w:r w:rsidR="004C5C22" w:rsidRPr="00AD2D90">
        <w:rPr>
          <w:rFonts w:ascii="Times New Roman" w:hAnsi="Times New Roman" w:cs="Times New Roman"/>
          <w:sz w:val="24"/>
          <w:szCs w:val="24"/>
        </w:rPr>
        <w:t xml:space="preserve"> coding</w:t>
      </w:r>
      <w:r w:rsidR="006146F3" w:rsidRPr="00AD2D90">
        <w:rPr>
          <w:rFonts w:ascii="Times New Roman" w:hAnsi="Times New Roman" w:cs="Times New Roman"/>
          <w:sz w:val="24"/>
          <w:szCs w:val="24"/>
        </w:rPr>
        <w:t xml:space="preserve"> region</w:t>
      </w:r>
      <w:r w:rsidR="00C87A9D">
        <w:rPr>
          <w:rFonts w:ascii="Times New Roman" w:hAnsi="Times New Roman" w:cs="Times New Roman"/>
          <w:sz w:val="24"/>
          <w:szCs w:val="24"/>
        </w:rPr>
        <w:t xml:space="preserve"> observed in that sample</w:t>
      </w:r>
      <w:r w:rsidR="000F2A1A">
        <w:rPr>
          <w:rFonts w:ascii="Times New Roman" w:hAnsi="Times New Roman" w:cs="Times New Roman"/>
          <w:sz w:val="24"/>
          <w:szCs w:val="24"/>
        </w:rPr>
        <w:t>,</w:t>
      </w:r>
      <w:r w:rsidR="006146F3" w:rsidRPr="00AD2D90">
        <w:rPr>
          <w:rFonts w:ascii="Times New Roman" w:hAnsi="Times New Roman" w:cs="Times New Roman"/>
          <w:sz w:val="24"/>
          <w:szCs w:val="24"/>
        </w:rPr>
        <w:t xml:space="preserve"> where</w:t>
      </w:r>
      <w:r w:rsidRPr="00AD2D90">
        <w:rPr>
          <w:rFonts w:ascii="Times New Roman" w:hAnsi="Times New Roman" w:cs="Times New Roman"/>
          <w:sz w:val="24"/>
          <w:szCs w:val="24"/>
        </w:rPr>
        <w:t xml:space="preserve"> each</w:t>
      </w:r>
      <w:r w:rsidR="009A0947" w:rsidRPr="00AD2D90">
        <w:rPr>
          <w:rFonts w:ascii="Times New Roman" w:hAnsi="Times New Roman" w:cs="Times New Roman"/>
          <w:sz w:val="24"/>
          <w:szCs w:val="24"/>
        </w:rPr>
        <w:t xml:space="preserve"> </w:t>
      </w:r>
      <w:proofErr w:type="spellStart"/>
      <w:r w:rsidR="000F2A1A">
        <w:rPr>
          <w:rFonts w:ascii="Times New Roman" w:hAnsi="Times New Roman" w:cs="Times New Roman"/>
          <w:sz w:val="24"/>
          <w:szCs w:val="24"/>
        </w:rPr>
        <w:t>biallelic</w:t>
      </w:r>
      <w:proofErr w:type="spellEnd"/>
      <w:r w:rsidR="000F2A1A">
        <w:rPr>
          <w:rFonts w:ascii="Times New Roman" w:hAnsi="Times New Roman" w:cs="Times New Roman"/>
          <w:sz w:val="24"/>
          <w:szCs w:val="24"/>
        </w:rPr>
        <w:t xml:space="preserve"> </w:t>
      </w:r>
      <w:r w:rsidR="009A0947" w:rsidRPr="00AD2D90">
        <w:rPr>
          <w:rFonts w:ascii="Times New Roman" w:hAnsi="Times New Roman" w:cs="Times New Roman"/>
          <w:sz w:val="24"/>
          <w:szCs w:val="24"/>
        </w:rPr>
        <w:t>mutated</w:t>
      </w:r>
      <w:r w:rsidRPr="00AD2D90">
        <w:rPr>
          <w:rFonts w:ascii="Times New Roman" w:hAnsi="Times New Roman" w:cs="Times New Roman"/>
          <w:sz w:val="24"/>
          <w:szCs w:val="24"/>
        </w:rPr>
        <w:t xml:space="preserve"> </w:t>
      </w:r>
      <w:r w:rsidR="009A0947" w:rsidRPr="00AD2D90">
        <w:rPr>
          <w:rFonts w:ascii="Times New Roman" w:hAnsi="Times New Roman" w:cs="Times New Roman"/>
          <w:sz w:val="24"/>
          <w:szCs w:val="24"/>
        </w:rPr>
        <w:t>locus (</w:t>
      </w:r>
      <w:r w:rsidR="009A0947" w:rsidRPr="00AD2D90">
        <w:rPr>
          <w:rFonts w:ascii="Times New Roman" w:hAnsi="Times New Roman" w:cs="Times New Roman"/>
          <w:i/>
          <w:sz w:val="24"/>
          <w:szCs w:val="24"/>
        </w:rPr>
        <w:t>i</w:t>
      </w:r>
      <w:r w:rsidR="009A0947" w:rsidRPr="00AD2D90">
        <w:rPr>
          <w:rFonts w:ascii="Times New Roman" w:hAnsi="Times New Roman" w:cs="Times New Roman"/>
          <w:sz w:val="24"/>
          <w:szCs w:val="24"/>
        </w:rPr>
        <w:t>) in a gene</w:t>
      </w:r>
      <w:r w:rsidRPr="00AD2D90">
        <w:rPr>
          <w:rFonts w:ascii="Times New Roman" w:hAnsi="Times New Roman" w:cs="Times New Roman"/>
          <w:sz w:val="24"/>
          <w:szCs w:val="24"/>
        </w:rPr>
        <w:t xml:space="preserve"> is weighted according to </w:t>
      </w:r>
      <w:r w:rsidR="00C40265">
        <w:rPr>
          <w:rFonts w:ascii="Times New Roman" w:hAnsi="Times New Roman" w:cs="Times New Roman"/>
          <w:sz w:val="24"/>
          <w:szCs w:val="24"/>
        </w:rPr>
        <w:t>its</w:t>
      </w:r>
      <w:r w:rsidR="00C40265" w:rsidRPr="00AD2D90">
        <w:rPr>
          <w:rFonts w:ascii="Times New Roman" w:hAnsi="Times New Roman" w:cs="Times New Roman"/>
          <w:sz w:val="24"/>
          <w:szCs w:val="24"/>
        </w:rPr>
        <w:t xml:space="preserve"> </w:t>
      </w:r>
      <w:r w:rsidRPr="00AD2D90">
        <w:rPr>
          <w:rFonts w:ascii="Times New Roman" w:hAnsi="Times New Roman" w:cs="Times New Roman"/>
          <w:sz w:val="24"/>
          <w:szCs w:val="24"/>
        </w:rPr>
        <w:t xml:space="preserve">predicted </w:t>
      </w:r>
      <w:r w:rsidR="000F2A1A">
        <w:rPr>
          <w:rFonts w:ascii="Times New Roman" w:hAnsi="Times New Roman" w:cs="Times New Roman"/>
          <w:sz w:val="24"/>
          <w:szCs w:val="24"/>
        </w:rPr>
        <w:t>allele</w:t>
      </w:r>
      <w:r w:rsidR="00434D34">
        <w:rPr>
          <w:rFonts w:ascii="Times New Roman" w:hAnsi="Times New Roman" w:cs="Times New Roman"/>
          <w:sz w:val="24"/>
          <w:szCs w:val="24"/>
        </w:rPr>
        <w:t xml:space="preserve"> </w:t>
      </w:r>
      <w:r w:rsidRPr="00AD2D90">
        <w:rPr>
          <w:rFonts w:ascii="Times New Roman" w:hAnsi="Times New Roman" w:cs="Times New Roman"/>
          <w:sz w:val="24"/>
          <w:szCs w:val="24"/>
        </w:rPr>
        <w:t>deleteriousness</w:t>
      </w:r>
      <w:r w:rsidR="004C5C22" w:rsidRPr="00AD2D90">
        <w:rPr>
          <w:rFonts w:ascii="Times New Roman" w:hAnsi="Times New Roman" w:cs="Times New Roman"/>
          <w:sz w:val="24"/>
          <w:szCs w:val="24"/>
        </w:rPr>
        <w:t xml:space="preserve"> (</w:t>
      </w:r>
      <w:r w:rsidR="004C5C22" w:rsidRPr="00AD2D90">
        <w:rPr>
          <w:rFonts w:ascii="Times New Roman" w:hAnsi="Times New Roman" w:cs="Times New Roman"/>
          <w:i/>
          <w:sz w:val="24"/>
          <w:szCs w:val="24"/>
        </w:rPr>
        <w:t>D</w:t>
      </w:r>
      <w:r w:rsidR="00C40265">
        <w:rPr>
          <w:rFonts w:ascii="Times New Roman" w:hAnsi="Times New Roman" w:cs="Times New Roman"/>
          <w:i/>
          <w:sz w:val="24"/>
          <w:szCs w:val="24"/>
          <w:vertAlign w:val="subscript"/>
        </w:rPr>
        <w:t>i</w:t>
      </w:r>
      <w:r w:rsidR="004C5C22" w:rsidRPr="00AD2D90">
        <w:rPr>
          <w:rFonts w:ascii="Times New Roman" w:hAnsi="Times New Roman" w:cs="Times New Roman"/>
          <w:sz w:val="24"/>
          <w:szCs w:val="24"/>
        </w:rPr>
        <w:t>)</w:t>
      </w:r>
      <w:r w:rsidRPr="00AD2D90">
        <w:rPr>
          <w:rFonts w:ascii="Times New Roman" w:hAnsi="Times New Roman" w:cs="Times New Roman"/>
          <w:sz w:val="24"/>
          <w:szCs w:val="24"/>
        </w:rPr>
        <w:t>, zygosity and allelic frequency</w:t>
      </w:r>
      <w:r w:rsidR="004C5C22" w:rsidRPr="00AD2D90">
        <w:rPr>
          <w:rFonts w:ascii="Times New Roman" w:hAnsi="Times New Roman" w:cs="Times New Roman"/>
          <w:sz w:val="24"/>
          <w:szCs w:val="24"/>
        </w:rPr>
        <w:t xml:space="preserve"> (</w:t>
      </w:r>
      <w:r w:rsidR="004C5C22" w:rsidRPr="00AD2D90">
        <w:rPr>
          <w:rFonts w:ascii="Times New Roman" w:hAnsi="Times New Roman" w:cs="Times New Roman"/>
          <w:i/>
          <w:sz w:val="24"/>
          <w:szCs w:val="24"/>
        </w:rPr>
        <w:t>f</w:t>
      </w:r>
      <w:r w:rsidR="00C40265">
        <w:rPr>
          <w:rFonts w:ascii="Times New Roman" w:hAnsi="Times New Roman" w:cs="Times New Roman"/>
          <w:i/>
          <w:sz w:val="24"/>
          <w:szCs w:val="24"/>
          <w:vertAlign w:val="subscript"/>
        </w:rPr>
        <w:t>i</w:t>
      </w:r>
      <w:r w:rsidR="004C5C22" w:rsidRPr="00AD2D90">
        <w:rPr>
          <w:rFonts w:ascii="Times New Roman" w:hAnsi="Times New Roman" w:cs="Times New Roman"/>
          <w:sz w:val="24"/>
          <w:szCs w:val="24"/>
        </w:rPr>
        <w:t>)</w:t>
      </w:r>
      <w:r w:rsidRPr="00AD2D90">
        <w:rPr>
          <w:rFonts w:ascii="Times New Roman" w:hAnsi="Times New Roman" w:cs="Times New Roman"/>
          <w:sz w:val="24"/>
          <w:szCs w:val="24"/>
        </w:rPr>
        <w:t xml:space="preserve">. </w:t>
      </w:r>
      <w:r w:rsidR="00C40265">
        <w:rPr>
          <w:rFonts w:ascii="Times New Roman" w:hAnsi="Times New Roman" w:cs="Times New Roman"/>
          <w:sz w:val="24"/>
          <w:szCs w:val="24"/>
        </w:rPr>
        <w:t xml:space="preserve">The </w:t>
      </w:r>
      <w:r w:rsidR="000F2A1A">
        <w:rPr>
          <w:rFonts w:ascii="Times New Roman" w:hAnsi="Times New Roman" w:cs="Times New Roman"/>
          <w:sz w:val="24"/>
          <w:szCs w:val="24"/>
        </w:rPr>
        <w:t xml:space="preserve">GenePy </w:t>
      </w:r>
      <w:r w:rsidR="00C40265">
        <w:rPr>
          <w:rFonts w:ascii="Times New Roman" w:hAnsi="Times New Roman" w:cs="Times New Roman"/>
          <w:sz w:val="24"/>
          <w:szCs w:val="24"/>
        </w:rPr>
        <w:t xml:space="preserve">score </w:t>
      </w:r>
      <w:proofErr w:type="spellStart"/>
      <w:r w:rsidR="00C40265" w:rsidRPr="00E474CA">
        <w:rPr>
          <w:rFonts w:ascii="Times New Roman" w:hAnsi="Times New Roman" w:cs="Times New Roman"/>
          <w:i/>
          <w:sz w:val="24"/>
          <w:szCs w:val="24"/>
        </w:rPr>
        <w:t>S</w:t>
      </w:r>
      <w:r w:rsidR="00C40265" w:rsidRPr="00E474CA">
        <w:rPr>
          <w:rFonts w:ascii="Times New Roman" w:hAnsi="Times New Roman" w:cs="Times New Roman"/>
          <w:i/>
          <w:sz w:val="24"/>
          <w:szCs w:val="24"/>
          <w:vertAlign w:val="subscript"/>
        </w:rPr>
        <w:t>gh</w:t>
      </w:r>
      <w:proofErr w:type="spellEnd"/>
      <w:r w:rsidR="00C40265">
        <w:rPr>
          <w:rFonts w:ascii="Times New Roman" w:hAnsi="Times New Roman" w:cs="Times New Roman"/>
          <w:sz w:val="24"/>
          <w:szCs w:val="24"/>
        </w:rPr>
        <w:t xml:space="preserve"> for a given gene (</w:t>
      </w:r>
      <w:r w:rsidR="00C40265" w:rsidRPr="00E474CA">
        <w:rPr>
          <w:rFonts w:ascii="Times New Roman" w:hAnsi="Times New Roman" w:cs="Times New Roman"/>
          <w:i/>
          <w:sz w:val="24"/>
          <w:szCs w:val="24"/>
        </w:rPr>
        <w:t>g</w:t>
      </w:r>
      <w:r w:rsidR="00C40265">
        <w:rPr>
          <w:rFonts w:ascii="Times New Roman" w:hAnsi="Times New Roman" w:cs="Times New Roman"/>
          <w:sz w:val="24"/>
          <w:szCs w:val="24"/>
        </w:rPr>
        <w:t>) in individual (</w:t>
      </w:r>
      <w:r w:rsidR="00C40265" w:rsidRPr="00E474CA">
        <w:rPr>
          <w:rFonts w:ascii="Times New Roman" w:hAnsi="Times New Roman" w:cs="Times New Roman"/>
          <w:i/>
          <w:sz w:val="24"/>
          <w:szCs w:val="24"/>
        </w:rPr>
        <w:t>h</w:t>
      </w:r>
      <w:r w:rsidR="00C40265">
        <w:rPr>
          <w:rFonts w:ascii="Times New Roman" w:hAnsi="Times New Roman" w:cs="Times New Roman"/>
          <w:sz w:val="24"/>
          <w:szCs w:val="24"/>
        </w:rPr>
        <w:t>) is</w:t>
      </w:r>
    </w:p>
    <w:p w14:paraId="2CE23D19" w14:textId="43571549" w:rsidR="0038431E" w:rsidRPr="00AD2D90" w:rsidRDefault="00533356" w:rsidP="006F22B7">
      <w:pPr>
        <w:spacing w:line="480" w:lineRule="auto"/>
        <w:rPr>
          <w:rFonts w:ascii="Times New Roman" w:hAnsi="Times New Roman" w:cs="Times New Roman"/>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gh</m:t>
              </m:r>
            </m:sub>
          </m:sSub>
          <m:r>
            <w:rPr>
              <w:rFonts w:ascii="Cambria Math" w:hAnsi="Cambria Math" w:cs="Times New Roman"/>
              <w:sz w:val="24"/>
              <w:szCs w:val="24"/>
            </w:rPr>
            <m:t>=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10</m:t>
                      </m:r>
                    </m:sub>
                  </m:sSub>
                </m:fNa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i2</m:t>
                      </m:r>
                    </m:sub>
                  </m:sSub>
                  <m:r>
                    <w:rPr>
                      <w:rFonts w:ascii="Cambria Math" w:hAnsi="Cambria Math" w:cs="Times New Roman"/>
                      <w:sz w:val="24"/>
                      <w:szCs w:val="24"/>
                    </w:rPr>
                    <m:t>)</m:t>
                  </m:r>
                </m:e>
              </m:func>
            </m:e>
          </m:nary>
        </m:oMath>
      </m:oMathPara>
    </w:p>
    <w:p w14:paraId="6B99A015" w14:textId="36585B9F" w:rsidR="006F22B7" w:rsidRDefault="002C2926" w:rsidP="006F22B7">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At any one </w:t>
      </w:r>
      <w:r w:rsidR="00E474CA">
        <w:rPr>
          <w:rFonts w:ascii="Times New Roman" w:hAnsi="Times New Roman" w:cs="Times New Roman"/>
          <w:sz w:val="24"/>
          <w:szCs w:val="24"/>
        </w:rPr>
        <w:t xml:space="preserve">variant </w:t>
      </w:r>
      <w:r>
        <w:rPr>
          <w:rFonts w:ascii="Times New Roman" w:hAnsi="Times New Roman" w:cs="Times New Roman"/>
          <w:sz w:val="24"/>
          <w:szCs w:val="24"/>
        </w:rPr>
        <w:t xml:space="preserve">locus </w:t>
      </w:r>
      <w:r w:rsidRPr="00AD2D90">
        <w:rPr>
          <w:rFonts w:ascii="Times New Roman" w:hAnsi="Times New Roman" w:cs="Times New Roman"/>
          <w:sz w:val="24"/>
          <w:szCs w:val="24"/>
        </w:rPr>
        <w:t>(</w:t>
      </w:r>
      <w:r w:rsidRPr="00AD2D90">
        <w:rPr>
          <w:rFonts w:ascii="Times New Roman" w:hAnsi="Times New Roman" w:cs="Times New Roman"/>
          <w:i/>
          <w:sz w:val="24"/>
          <w:szCs w:val="24"/>
        </w:rPr>
        <w:t>i</w:t>
      </w:r>
      <w:r w:rsidRPr="00AD2D90">
        <w:rPr>
          <w:rFonts w:ascii="Times New Roman" w:hAnsi="Times New Roman" w:cs="Times New Roman"/>
          <w:sz w:val="24"/>
          <w:szCs w:val="24"/>
        </w:rPr>
        <w:t>)</w:t>
      </w:r>
      <w:r>
        <w:rPr>
          <w:rFonts w:ascii="Times New Roman" w:hAnsi="Times New Roman" w:cs="Times New Roman"/>
          <w:sz w:val="24"/>
          <w:szCs w:val="24"/>
        </w:rPr>
        <w:t>, we represent both parental alleles using</w:t>
      </w:r>
      <w:r w:rsidR="0063485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i1</m:t>
            </m:r>
          </m:sub>
        </m:sSub>
      </m:oMath>
      <w:r w:rsidR="0063485B">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i2</m:t>
            </m:r>
          </m:sub>
        </m:sSub>
      </m:oMath>
      <w:r w:rsidR="0063485B">
        <w:rPr>
          <w:rFonts w:ascii="Times New Roman" w:eastAsiaTheme="minorEastAsia" w:hAnsi="Times New Roman" w:cs="Times New Roman"/>
          <w:sz w:val="24"/>
          <w:szCs w:val="24"/>
        </w:rPr>
        <w:t xml:space="preserve"> </w:t>
      </w:r>
      <w:r w:rsidR="00E474CA">
        <w:rPr>
          <w:rFonts w:ascii="Times New Roman" w:eastAsiaTheme="minorEastAsia" w:hAnsi="Times New Roman" w:cs="Times New Roman"/>
          <w:sz w:val="24"/>
          <w:szCs w:val="24"/>
        </w:rPr>
        <w:t>to embed</w:t>
      </w:r>
      <w:r>
        <w:rPr>
          <w:rFonts w:ascii="Times New Roman" w:eastAsiaTheme="minorEastAsia" w:hAnsi="Times New Roman" w:cs="Times New Roman"/>
          <w:sz w:val="24"/>
          <w:szCs w:val="24"/>
        </w:rPr>
        <w:t xml:space="preserve"> the population frequency of allele</w:t>
      </w:r>
      <w:r w:rsidRPr="004F008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and allele</w:t>
      </w:r>
      <w:r w:rsidRPr="004F008E">
        <w:rPr>
          <w:rFonts w:ascii="Times New Roman" w:eastAsiaTheme="minorEastAsia" w:hAnsi="Times New Roman" w:cs="Times New Roman"/>
          <w:sz w:val="24"/>
          <w:szCs w:val="24"/>
          <w:vertAlign w:val="subscript"/>
        </w:rPr>
        <w:t>2</w:t>
      </w:r>
      <w:r w:rsidR="00E474CA">
        <w:rPr>
          <w:rFonts w:ascii="Times New Roman" w:eastAsiaTheme="minorEastAsia" w:hAnsi="Times New Roman" w:cs="Times New Roman"/>
          <w:sz w:val="24"/>
          <w:szCs w:val="24"/>
        </w:rPr>
        <w:t xml:space="preserve"> and</w:t>
      </w:r>
      <w:r w:rsidR="00A7609A">
        <w:rPr>
          <w:rFonts w:ascii="Times New Roman" w:eastAsiaTheme="minorEastAsia" w:hAnsi="Times New Roman" w:cs="Times New Roman"/>
          <w:sz w:val="24"/>
          <w:szCs w:val="24"/>
        </w:rPr>
        <w:t>,</w:t>
      </w:r>
      <w:r w:rsidR="00E474CA">
        <w:rPr>
          <w:rFonts w:ascii="Times New Roman" w:eastAsiaTheme="minorEastAsia" w:hAnsi="Times New Roman" w:cs="Times New Roman"/>
          <w:sz w:val="24"/>
          <w:szCs w:val="24"/>
        </w:rPr>
        <w:t xml:space="preserve"> in doing so</w:t>
      </w:r>
      <w:r w:rsidR="00A7609A">
        <w:rPr>
          <w:rFonts w:ascii="Times New Roman" w:eastAsiaTheme="minorEastAsia" w:hAnsi="Times New Roman" w:cs="Times New Roman"/>
          <w:sz w:val="24"/>
          <w:szCs w:val="24"/>
        </w:rPr>
        <w:t>,</w:t>
      </w:r>
      <w:r w:rsidR="00E474CA">
        <w:rPr>
          <w:rFonts w:ascii="Times New Roman" w:eastAsiaTheme="minorEastAsia" w:hAnsi="Times New Roman" w:cs="Times New Roman"/>
          <w:sz w:val="24"/>
          <w:szCs w:val="24"/>
        </w:rPr>
        <w:t xml:space="preserve"> model</w:t>
      </w:r>
      <w:r>
        <w:rPr>
          <w:rFonts w:ascii="Times New Roman" w:eastAsiaTheme="minorEastAsia" w:hAnsi="Times New Roman" w:cs="Times New Roman"/>
          <w:sz w:val="24"/>
          <w:szCs w:val="24"/>
        </w:rPr>
        <w:t xml:space="preserve"> observed biological information on both frequency and</w:t>
      </w:r>
      <w:r w:rsidR="0063485B">
        <w:rPr>
          <w:rFonts w:ascii="Times New Roman" w:eastAsiaTheme="minorEastAsia" w:hAnsi="Times New Roman" w:cs="Times New Roman"/>
          <w:sz w:val="24"/>
          <w:szCs w:val="24"/>
        </w:rPr>
        <w:t xml:space="preserve"> zygosi</w:t>
      </w:r>
      <w:r w:rsidR="00E474CA">
        <w:rPr>
          <w:rFonts w:ascii="Times New Roman" w:eastAsiaTheme="minorEastAsia" w:hAnsi="Times New Roman" w:cs="Times New Roman"/>
          <w:sz w:val="24"/>
          <w:szCs w:val="24"/>
        </w:rPr>
        <w:t>ty</w:t>
      </w:r>
      <w:r w:rsidR="0063485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Any</w:t>
      </w:r>
      <w:r w:rsidR="00694772">
        <w:rPr>
          <w:rFonts w:ascii="Times New Roman" w:eastAsiaTheme="minorEastAsia" w:hAnsi="Times New Roman" w:cs="Times New Roman"/>
          <w:sz w:val="24"/>
          <w:szCs w:val="24"/>
        </w:rPr>
        <w:t xml:space="preserve"> homozygous</w:t>
      </w:r>
      <w:r>
        <w:rPr>
          <w:rFonts w:ascii="Times New Roman" w:eastAsiaTheme="minorEastAsia" w:hAnsi="Times New Roman" w:cs="Times New Roman"/>
          <w:sz w:val="24"/>
          <w:szCs w:val="24"/>
        </w:rPr>
        <w:t xml:space="preserve"> genotype therefore is simply the observed </w:t>
      </w:r>
      <w:r w:rsidR="00694772">
        <w:rPr>
          <w:rFonts w:ascii="Times New Roman" w:eastAsiaTheme="minorEastAsia" w:hAnsi="Times New Roman" w:cs="Times New Roman"/>
          <w:sz w:val="24"/>
          <w:szCs w:val="24"/>
        </w:rPr>
        <w:t>allele frequency</w:t>
      </w:r>
      <w:r>
        <w:rPr>
          <w:rFonts w:ascii="Times New Roman" w:eastAsiaTheme="minorEastAsia" w:hAnsi="Times New Roman" w:cs="Times New Roman"/>
          <w:sz w:val="24"/>
          <w:szCs w:val="24"/>
        </w:rPr>
        <w:t xml:space="preserve"> squared</w:t>
      </w:r>
      <w:r w:rsidR="005F7131">
        <w:rPr>
          <w:rFonts w:ascii="Times New Roman" w:eastAsiaTheme="minorEastAsia" w:hAnsi="Times New Roman" w:cs="Times New Roman"/>
          <w:sz w:val="24"/>
          <w:szCs w:val="24"/>
        </w:rPr>
        <w:t xml:space="preserve"> whereas the product of each of the observed alleles is calculated for h</w:t>
      </w:r>
      <w:r w:rsidR="00694772">
        <w:rPr>
          <w:rFonts w:ascii="Times New Roman" w:eastAsiaTheme="minorEastAsia" w:hAnsi="Times New Roman" w:cs="Times New Roman"/>
          <w:sz w:val="24"/>
          <w:szCs w:val="24"/>
        </w:rPr>
        <w:t xml:space="preserve">eterozygous </w:t>
      </w:r>
      <w:r w:rsidR="005F7131">
        <w:rPr>
          <w:rFonts w:ascii="Times New Roman" w:eastAsiaTheme="minorEastAsia" w:hAnsi="Times New Roman" w:cs="Times New Roman"/>
          <w:sz w:val="24"/>
          <w:szCs w:val="24"/>
        </w:rPr>
        <w:t xml:space="preserve">genotypes. The </w:t>
      </w:r>
      <w:r w:rsidR="005F7131" w:rsidRPr="00124A34">
        <w:rPr>
          <w:rFonts w:ascii="Times New Roman" w:eastAsiaTheme="minorEastAsia" w:hAnsi="Times New Roman" w:cs="Times New Roman"/>
          <w:sz w:val="24"/>
          <w:szCs w:val="24"/>
        </w:rPr>
        <w:t xml:space="preserve">latter can therefore accommodate </w:t>
      </w:r>
      <w:r w:rsidR="00124A34">
        <w:rPr>
          <w:rFonts w:ascii="Times New Roman" w:eastAsiaTheme="minorEastAsia" w:hAnsi="Times New Roman" w:cs="Times New Roman"/>
          <w:sz w:val="24"/>
          <w:szCs w:val="24"/>
        </w:rPr>
        <w:t xml:space="preserve">variant sites with multiple </w:t>
      </w:r>
      <w:r w:rsidR="00124A34" w:rsidRPr="00124A34">
        <w:rPr>
          <w:rFonts w:ascii="Times New Roman" w:eastAsiaTheme="minorEastAsia" w:hAnsi="Times New Roman" w:cs="Times New Roman"/>
          <w:sz w:val="24"/>
          <w:szCs w:val="24"/>
        </w:rPr>
        <w:t>alleles</w:t>
      </w:r>
      <w:r w:rsidR="00124A34">
        <w:rPr>
          <w:rFonts w:ascii="Times New Roman" w:eastAsiaTheme="minorEastAsia" w:hAnsi="Times New Roman" w:cs="Times New Roman"/>
          <w:sz w:val="24"/>
          <w:szCs w:val="24"/>
        </w:rPr>
        <w:t xml:space="preserve"> in addition to the typically encountered bialleleic single nucleotide polymorphisms (SNPs)</w:t>
      </w:r>
      <w:r w:rsidR="00124A34" w:rsidRPr="004F008E">
        <w:rPr>
          <w:rFonts w:ascii="Times New Roman" w:eastAsiaTheme="minorEastAsia" w:hAnsi="Times New Roman" w:cs="Times New Roman"/>
          <w:sz w:val="24"/>
          <w:szCs w:val="24"/>
        </w:rPr>
        <w:t>.</w:t>
      </w:r>
      <w:r w:rsidR="005F7131">
        <w:rPr>
          <w:rFonts w:ascii="Times New Roman" w:eastAsiaTheme="minorEastAsia" w:hAnsi="Times New Roman" w:cs="Times New Roman"/>
          <w:sz w:val="24"/>
          <w:szCs w:val="24"/>
        </w:rPr>
        <w:t xml:space="preserve"> </w:t>
      </w:r>
      <w:proofErr w:type="spellStart"/>
      <w:r w:rsidR="000F2A1A">
        <w:rPr>
          <w:rFonts w:ascii="Times New Roman" w:eastAsiaTheme="minorEastAsia" w:hAnsi="Times New Roman" w:cs="Times New Roman"/>
          <w:sz w:val="24"/>
          <w:szCs w:val="24"/>
        </w:rPr>
        <w:t>Hemizygotic</w:t>
      </w:r>
      <w:proofErr w:type="spellEnd"/>
      <w:r w:rsidR="000F2A1A">
        <w:rPr>
          <w:rFonts w:ascii="Times New Roman" w:eastAsiaTheme="minorEastAsia" w:hAnsi="Times New Roman" w:cs="Times New Roman"/>
          <w:sz w:val="24"/>
          <w:szCs w:val="24"/>
        </w:rPr>
        <w:t xml:space="preserve"> variation from male X-chromosomes are treated as </w:t>
      </w:r>
      <w:proofErr w:type="spellStart"/>
      <w:r w:rsidR="000F2A1A">
        <w:rPr>
          <w:rFonts w:ascii="Times New Roman" w:eastAsiaTheme="minorEastAsia" w:hAnsi="Times New Roman" w:cs="Times New Roman"/>
          <w:sz w:val="24"/>
          <w:szCs w:val="24"/>
        </w:rPr>
        <w:t>homozygotic</w:t>
      </w:r>
      <w:proofErr w:type="spellEnd"/>
      <w:r w:rsidR="000F2A1A">
        <w:rPr>
          <w:rFonts w:ascii="Times New Roman" w:eastAsiaTheme="minorEastAsia" w:hAnsi="Times New Roman" w:cs="Times New Roman"/>
          <w:sz w:val="24"/>
          <w:szCs w:val="24"/>
        </w:rPr>
        <w:t xml:space="preserve">. </w:t>
      </w:r>
      <w:r w:rsidR="005F7131">
        <w:rPr>
          <w:rFonts w:ascii="Times New Roman" w:eastAsiaTheme="minorEastAsia" w:hAnsi="Times New Roman" w:cs="Times New Roman"/>
          <w:sz w:val="24"/>
          <w:szCs w:val="24"/>
        </w:rPr>
        <w:t xml:space="preserve">Where a variant may be novel to an individual or absent from </w:t>
      </w:r>
      <w:r w:rsidR="00B946D4">
        <w:rPr>
          <w:rFonts w:ascii="Times New Roman" w:eastAsiaTheme="minorEastAsia" w:hAnsi="Times New Roman" w:cs="Times New Roman"/>
          <w:sz w:val="24"/>
          <w:szCs w:val="24"/>
        </w:rPr>
        <w:t xml:space="preserve">reference databases, we impose a lower </w:t>
      </w:r>
      <w:r w:rsidR="00A60B45">
        <w:rPr>
          <w:rFonts w:ascii="Times New Roman" w:eastAsiaTheme="minorEastAsia" w:hAnsi="Times New Roman" w:cs="Times New Roman"/>
          <w:sz w:val="24"/>
          <w:szCs w:val="24"/>
        </w:rPr>
        <w:t xml:space="preserve">frequency </w:t>
      </w:r>
      <w:r w:rsidR="00B946D4">
        <w:rPr>
          <w:rFonts w:ascii="Times New Roman" w:eastAsiaTheme="minorEastAsia" w:hAnsi="Times New Roman" w:cs="Times New Roman"/>
          <w:sz w:val="24"/>
          <w:szCs w:val="24"/>
        </w:rPr>
        <w:t>limit of 0.00</w:t>
      </w:r>
      <w:r w:rsidR="00EB7423">
        <w:rPr>
          <w:rFonts w:ascii="Times New Roman" w:eastAsiaTheme="minorEastAsia" w:hAnsi="Times New Roman" w:cs="Times New Roman"/>
          <w:sz w:val="24"/>
          <w:szCs w:val="24"/>
        </w:rPr>
        <w:t>0</w:t>
      </w:r>
      <w:r w:rsidR="00B946D4">
        <w:rPr>
          <w:rFonts w:ascii="Times New Roman" w:eastAsiaTheme="minorEastAsia" w:hAnsi="Times New Roman" w:cs="Times New Roman"/>
          <w:sz w:val="24"/>
          <w:szCs w:val="24"/>
        </w:rPr>
        <w:t>01</w:t>
      </w:r>
      <w:r>
        <w:rPr>
          <w:rFonts w:ascii="Times New Roman" w:eastAsiaTheme="minorEastAsia" w:hAnsi="Times New Roman" w:cs="Times New Roman"/>
          <w:sz w:val="24"/>
          <w:szCs w:val="24"/>
        </w:rPr>
        <w:t>.</w:t>
      </w:r>
      <w:r w:rsidR="00E474CA">
        <w:rPr>
          <w:rFonts w:ascii="Times New Roman" w:eastAsiaTheme="minorEastAsia" w:hAnsi="Times New Roman" w:cs="Times New Roman"/>
          <w:sz w:val="24"/>
          <w:szCs w:val="24"/>
        </w:rPr>
        <w:t xml:space="preserve"> T</w:t>
      </w:r>
      <w:r w:rsidR="00A60B45">
        <w:rPr>
          <w:rFonts w:ascii="Times New Roman" w:eastAsiaTheme="minorEastAsia" w:hAnsi="Times New Roman" w:cs="Times New Roman"/>
          <w:sz w:val="24"/>
          <w:szCs w:val="24"/>
        </w:rPr>
        <w:t>his lower limit</w:t>
      </w:r>
      <w:r>
        <w:rPr>
          <w:rFonts w:ascii="Times New Roman" w:eastAsiaTheme="minorEastAsia" w:hAnsi="Times New Roman" w:cs="Times New Roman"/>
          <w:sz w:val="24"/>
          <w:szCs w:val="24"/>
        </w:rPr>
        <w:t xml:space="preserve"> </w:t>
      </w:r>
      <w:r w:rsidR="00E474CA">
        <w:rPr>
          <w:rFonts w:ascii="Times New Roman" w:eastAsiaTheme="minorEastAsia" w:hAnsi="Times New Roman" w:cs="Times New Roman"/>
          <w:sz w:val="24"/>
          <w:szCs w:val="24"/>
        </w:rPr>
        <w:t xml:space="preserve">is arbitrarily set </w:t>
      </w:r>
      <w:r w:rsidR="00A60B45">
        <w:rPr>
          <w:rFonts w:ascii="Times New Roman" w:eastAsiaTheme="minorEastAsia" w:hAnsi="Times New Roman" w:cs="Times New Roman"/>
          <w:sz w:val="24"/>
          <w:szCs w:val="24"/>
        </w:rPr>
        <w:t xml:space="preserve">to conservatively reflect the lowest frequency that can be observed in the largest current </w:t>
      </w:r>
      <w:r w:rsidR="00A7609A">
        <w:rPr>
          <w:rFonts w:ascii="Times New Roman" w:eastAsiaTheme="minorEastAsia" w:hAnsi="Times New Roman" w:cs="Times New Roman"/>
          <w:sz w:val="24"/>
          <w:szCs w:val="24"/>
        </w:rPr>
        <w:t xml:space="preserve">repository </w:t>
      </w:r>
      <w:r w:rsidR="00A60B45">
        <w:rPr>
          <w:rFonts w:ascii="Times New Roman" w:eastAsiaTheme="minorEastAsia" w:hAnsi="Times New Roman" w:cs="Times New Roman"/>
          <w:sz w:val="24"/>
          <w:szCs w:val="24"/>
        </w:rPr>
        <w:t>of human variation (</w:t>
      </w:r>
      <w:r w:rsidR="00A60B45" w:rsidRPr="00AD2D90">
        <w:rPr>
          <w:rFonts w:ascii="Times New Roman" w:hAnsi="Times New Roman" w:cs="Times New Roman"/>
          <w:sz w:val="24"/>
          <w:szCs w:val="24"/>
        </w:rPr>
        <w:t>ExAc03</w:t>
      </w:r>
      <w:r w:rsidR="00A60B45">
        <w:rPr>
          <w:rFonts w:ascii="Times New Roman" w:hAnsi="Times New Roman" w:cs="Times New Roman"/>
          <w:sz w:val="24"/>
          <w:szCs w:val="24"/>
        </w:rPr>
        <w:t xml:space="preserve">). </w:t>
      </w:r>
      <w:r w:rsidR="00A60B45">
        <w:rPr>
          <w:rFonts w:ascii="Times New Roman" w:eastAsiaTheme="minorEastAsia" w:hAnsi="Times New Roman" w:cs="Times New Roman"/>
          <w:sz w:val="24"/>
          <w:szCs w:val="24"/>
        </w:rPr>
        <w:t xml:space="preserve">The log function is applied to </w:t>
      </w:r>
      <w:proofErr w:type="spellStart"/>
      <w:r w:rsidR="00BE3966">
        <w:rPr>
          <w:rFonts w:ascii="Times New Roman" w:eastAsiaTheme="minorEastAsia" w:hAnsi="Times New Roman" w:cs="Times New Roman"/>
          <w:sz w:val="24"/>
          <w:szCs w:val="24"/>
        </w:rPr>
        <w:t>up</w:t>
      </w:r>
      <w:r w:rsidR="00A60B45">
        <w:rPr>
          <w:rFonts w:ascii="Times New Roman" w:eastAsiaTheme="minorEastAsia" w:hAnsi="Times New Roman" w:cs="Times New Roman"/>
          <w:sz w:val="24"/>
          <w:szCs w:val="24"/>
        </w:rPr>
        <w:t>weight</w:t>
      </w:r>
      <w:proofErr w:type="spellEnd"/>
      <w:r w:rsidR="00A60B45">
        <w:rPr>
          <w:rFonts w:ascii="Times New Roman" w:eastAsiaTheme="minorEastAsia" w:hAnsi="Times New Roman" w:cs="Times New Roman"/>
          <w:sz w:val="24"/>
          <w:szCs w:val="24"/>
        </w:rPr>
        <w:t xml:space="preserve"> the biological importance of rare variation.</w:t>
      </w:r>
    </w:p>
    <w:p w14:paraId="1C341EC4" w14:textId="51D81ACC" w:rsidR="00A7609A" w:rsidRDefault="00A7609A" w:rsidP="006F22B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GenePy algorithm </w:t>
      </w:r>
      <w:r w:rsidR="00CD138F">
        <w:rPr>
          <w:rFonts w:ascii="Times New Roman" w:hAnsi="Times New Roman" w:cs="Times New Roman"/>
          <w:sz w:val="24"/>
          <w:szCs w:val="24"/>
        </w:rPr>
        <w:t>represents a genetic</w:t>
      </w:r>
      <w:r w:rsidR="00686BB5">
        <w:rPr>
          <w:rFonts w:ascii="Times New Roman" w:hAnsi="Times New Roman" w:cs="Times New Roman"/>
          <w:sz w:val="24"/>
          <w:szCs w:val="24"/>
        </w:rPr>
        <w:t xml:space="preserve"> mixed model, combining</w:t>
      </w:r>
      <w:r>
        <w:rPr>
          <w:rFonts w:ascii="Times New Roman" w:hAnsi="Times New Roman" w:cs="Times New Roman"/>
          <w:sz w:val="24"/>
          <w:szCs w:val="24"/>
        </w:rPr>
        <w:t xml:space="preserve"> </w:t>
      </w:r>
      <w:r w:rsidR="00CD138F">
        <w:rPr>
          <w:rFonts w:ascii="Times New Roman" w:hAnsi="Times New Roman" w:cs="Times New Roman"/>
          <w:sz w:val="24"/>
          <w:szCs w:val="24"/>
        </w:rPr>
        <w:t>the known</w:t>
      </w:r>
      <w:r>
        <w:rPr>
          <w:rFonts w:ascii="Times New Roman" w:hAnsi="Times New Roman" w:cs="Times New Roman"/>
          <w:sz w:val="24"/>
          <w:szCs w:val="24"/>
        </w:rPr>
        <w:t xml:space="preserve"> multiplicative effect</w:t>
      </w:r>
      <w:r w:rsidR="00CD138F">
        <w:rPr>
          <w:rFonts w:ascii="Times New Roman" w:hAnsi="Times New Roman" w:cs="Times New Roman"/>
          <w:sz w:val="24"/>
          <w:szCs w:val="24"/>
        </w:rPr>
        <w:t xml:space="preserve"> of two alleles</w:t>
      </w:r>
      <w:r>
        <w:rPr>
          <w:rFonts w:ascii="Times New Roman" w:hAnsi="Times New Roman" w:cs="Times New Roman"/>
          <w:sz w:val="24"/>
          <w:szCs w:val="24"/>
        </w:rPr>
        <w:t xml:space="preserve"> at a single </w:t>
      </w:r>
      <w:r w:rsidR="00CD138F">
        <w:rPr>
          <w:rFonts w:ascii="Times New Roman" w:hAnsi="Times New Roman" w:cs="Times New Roman"/>
          <w:sz w:val="24"/>
          <w:szCs w:val="24"/>
        </w:rPr>
        <w:t>diploid locus</w:t>
      </w:r>
      <w:r w:rsidR="003367B6">
        <w:rPr>
          <w:rFonts w:ascii="Times New Roman" w:hAnsi="Times New Roman" w:cs="Times New Roman"/>
          <w:sz w:val="24"/>
          <w:szCs w:val="24"/>
        </w:rPr>
        <w:t xml:space="preserve"> </w:t>
      </w:r>
      <w:r w:rsidR="001C4D7A">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{"citationItems":[{"id":"ITEM-1","itemData":{"DOI":"10.1016/j.mgene.2015.04.003","ISSN":"2214-5400","PMID":"26042205","abstract":"A case-control study often compares the prevalence of a specific disease among persons with normal alleles and persons with variant alleles, which generates an odds ratio (OR). The most common type of allele variation, single-nucleotide polymorphism, consists of a major allele (M) and a minor allele (m). Thus, the genotype can be a major allele homozygote (MM), a heterozygote (Mm) or a minor allele homozygote (mm). Odds are given for each genotype, and a pair of odds generates an OR. Summarizing data using two-by-two contingency is the simplest method of estimating an OR. Thus, dominant, multiplicative, recessive, and over-dominant models are often used. Traditionally, researchers used to calculate ORs using many models and then select the best model from among these calculated ORs. This may cause problems due to multiple comparisons. Therefore, we should choose the best model before calculating the OR for each model. In this article, we will discuss how to choose the best model among many subject-level models when evaluating the impact of the MM/Mm/mm genotype on the disease prevalence.","author":[{"dropping-particle":"","family":"Horita","given":"Nobuyuki","non-dropping-particle":"","parse-names":false,"suffix":""},{"dropping-particle":"","family":"Kaneko","given":"Takeshi","non-dropping-particle":"","parse-names":false,"suffix":""}],"container-title":"Meta gene","id":"ITEM-1","issued":{"date-parts":[["2015","9"]]},"page":"1-8","publisher":"Elsevier","title":"Genetic model selection for a case-control study and a meta-analysis.","type":"article-journal","volume":"5"},"uris":["http://www.mendeley.com/documents/?uuid=8c24f645-8c26-3a26-a746-55efda8ed3e7"]}],"mendeley":{"formattedCitation":"[45]","plainTextFormattedCitation":"[45]","previouslyFormattedCitation":"[45]"},"properties":{"noteIndex":0},"schema":"https://github.com/citation-style-language/schema/raw/master/csl-citation.json"}</w:instrText>
      </w:r>
      <w:r w:rsidR="001C4D7A">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[45]</w:t>
      </w:r>
      <w:r w:rsidR="001C4D7A">
        <w:rPr>
          <w:rFonts w:ascii="Times New Roman" w:hAnsi="Times New Roman" w:cs="Times New Roman"/>
          <w:sz w:val="24"/>
          <w:szCs w:val="24"/>
        </w:rPr>
        <w:fldChar w:fldCharType="end"/>
      </w:r>
      <w:r w:rsidR="00CD138F">
        <w:rPr>
          <w:rFonts w:ascii="Times New Roman" w:hAnsi="Times New Roman" w:cs="Times New Roman"/>
          <w:sz w:val="24"/>
          <w:szCs w:val="24"/>
        </w:rPr>
        <w:t xml:space="preserve"> </w:t>
      </w:r>
      <w:r>
        <w:rPr>
          <w:rFonts w:ascii="Times New Roman" w:hAnsi="Times New Roman" w:cs="Times New Roman"/>
          <w:sz w:val="24"/>
          <w:szCs w:val="24"/>
        </w:rPr>
        <w:t>(</w:t>
      </w:r>
      <w:r w:rsidR="00CD138F">
        <w:rPr>
          <w:rFonts w:ascii="Times New Roman" w:hAnsi="Times New Roman" w:cs="Times New Roman"/>
          <w:sz w:val="24"/>
          <w:szCs w:val="24"/>
        </w:rPr>
        <w:t>the</w:t>
      </w:r>
      <w:r>
        <w:rPr>
          <w:rFonts w:ascii="Times New Roman" w:hAnsi="Times New Roman" w:cs="Times New Roman"/>
          <w:sz w:val="24"/>
          <w:szCs w:val="24"/>
        </w:rPr>
        <w:t xml:space="preserve"> frequencies </w:t>
      </w:r>
      <w:r w:rsidR="00CD138F">
        <w:rPr>
          <w:rFonts w:ascii="Times New Roman" w:hAnsi="Times New Roman" w:cs="Times New Roman"/>
          <w:sz w:val="24"/>
          <w:szCs w:val="24"/>
        </w:rPr>
        <w:t xml:space="preserve">of </w:t>
      </w:r>
      <w:r w:rsidR="00E72C1D">
        <w:rPr>
          <w:rFonts w:ascii="Times New Roman" w:hAnsi="Times New Roman" w:cs="Times New Roman"/>
          <w:sz w:val="24"/>
          <w:szCs w:val="24"/>
        </w:rPr>
        <w:t>both</w:t>
      </w:r>
      <w:r w:rsidR="00CD138F">
        <w:rPr>
          <w:rFonts w:ascii="Times New Roman" w:hAnsi="Times New Roman" w:cs="Times New Roman"/>
          <w:sz w:val="24"/>
          <w:szCs w:val="24"/>
        </w:rPr>
        <w:t xml:space="preserve"> observed alleles are</w:t>
      </w:r>
      <w:r>
        <w:rPr>
          <w:rFonts w:ascii="Times New Roman" w:hAnsi="Times New Roman" w:cs="Times New Roman"/>
          <w:sz w:val="24"/>
          <w:szCs w:val="24"/>
        </w:rPr>
        <w:t xml:space="preserve"> multiplied)</w:t>
      </w:r>
      <w:r w:rsidR="00FD70ED">
        <w:rPr>
          <w:rFonts w:ascii="Times New Roman" w:hAnsi="Times New Roman" w:cs="Times New Roman"/>
          <w:sz w:val="24"/>
          <w:szCs w:val="24"/>
        </w:rPr>
        <w:t xml:space="preserve"> </w:t>
      </w:r>
      <w:r w:rsidR="001C4D7A">
        <w:rPr>
          <w:rFonts w:ascii="Times New Roman" w:hAnsi="Times New Roman" w:cs="Times New Roman"/>
          <w:sz w:val="24"/>
          <w:szCs w:val="24"/>
        </w:rPr>
        <w:t xml:space="preserve">but </w:t>
      </w:r>
      <w:r w:rsidR="00FD70ED">
        <w:rPr>
          <w:rFonts w:ascii="Times New Roman" w:hAnsi="Times New Roman" w:cs="Times New Roman"/>
          <w:sz w:val="24"/>
          <w:szCs w:val="24"/>
        </w:rPr>
        <w:t xml:space="preserve">with an </w:t>
      </w:r>
      <w:r>
        <w:rPr>
          <w:rFonts w:ascii="Times New Roman" w:hAnsi="Times New Roman" w:cs="Times New Roman"/>
          <w:sz w:val="24"/>
          <w:szCs w:val="24"/>
        </w:rPr>
        <w:t xml:space="preserve">additive effect at the gene level (variant </w:t>
      </w:r>
      <w:r w:rsidR="00CD138F">
        <w:rPr>
          <w:rFonts w:ascii="Times New Roman" w:hAnsi="Times New Roman" w:cs="Times New Roman"/>
          <w:sz w:val="24"/>
          <w:szCs w:val="24"/>
        </w:rPr>
        <w:t>scores</w:t>
      </w:r>
      <w:r>
        <w:rPr>
          <w:rFonts w:ascii="Times New Roman" w:hAnsi="Times New Roman" w:cs="Times New Roman"/>
          <w:sz w:val="24"/>
          <w:szCs w:val="24"/>
        </w:rPr>
        <w:t xml:space="preserve"> </w:t>
      </w:r>
      <w:r w:rsidR="00CD138F">
        <w:rPr>
          <w:rFonts w:ascii="Times New Roman" w:hAnsi="Times New Roman" w:cs="Times New Roman"/>
          <w:sz w:val="24"/>
          <w:szCs w:val="24"/>
        </w:rPr>
        <w:t>are</w:t>
      </w:r>
      <w:r>
        <w:rPr>
          <w:rFonts w:ascii="Times New Roman" w:hAnsi="Times New Roman" w:cs="Times New Roman"/>
          <w:sz w:val="24"/>
          <w:szCs w:val="24"/>
        </w:rPr>
        <w:t xml:space="preserve"> summed within a gene). </w:t>
      </w:r>
      <w:r w:rsidR="001C4D7A">
        <w:rPr>
          <w:rFonts w:ascii="Times New Roman" w:hAnsi="Times New Roman" w:cs="Times New Roman"/>
          <w:sz w:val="24"/>
          <w:szCs w:val="24"/>
        </w:rPr>
        <w:t>T</w:t>
      </w:r>
      <w:r w:rsidR="00610389">
        <w:rPr>
          <w:rFonts w:ascii="Times New Roman" w:hAnsi="Times New Roman" w:cs="Times New Roman"/>
          <w:sz w:val="24"/>
          <w:szCs w:val="24"/>
        </w:rPr>
        <w:t xml:space="preserve">he contribution </w:t>
      </w:r>
      <w:r w:rsidR="001C4D7A">
        <w:rPr>
          <w:rFonts w:ascii="Times New Roman" w:hAnsi="Times New Roman" w:cs="Times New Roman"/>
          <w:sz w:val="24"/>
          <w:szCs w:val="24"/>
        </w:rPr>
        <w:t>of all variation</w:t>
      </w:r>
      <w:r w:rsidR="00610389">
        <w:rPr>
          <w:rFonts w:ascii="Times New Roman" w:hAnsi="Times New Roman" w:cs="Times New Roman"/>
          <w:sz w:val="24"/>
          <w:szCs w:val="24"/>
        </w:rPr>
        <w:t xml:space="preserve"> within a gene </w:t>
      </w:r>
      <w:r w:rsidR="001C4D7A">
        <w:rPr>
          <w:rFonts w:ascii="Times New Roman" w:hAnsi="Times New Roman" w:cs="Times New Roman"/>
          <w:sz w:val="24"/>
          <w:szCs w:val="24"/>
        </w:rPr>
        <w:t>is</w:t>
      </w:r>
      <w:r w:rsidR="00610389">
        <w:rPr>
          <w:rFonts w:ascii="Times New Roman" w:hAnsi="Times New Roman" w:cs="Times New Roman"/>
          <w:sz w:val="24"/>
          <w:szCs w:val="24"/>
        </w:rPr>
        <w:t xml:space="preserve"> modelled in </w:t>
      </w:r>
      <w:r w:rsidR="00E72C1D">
        <w:rPr>
          <w:rFonts w:ascii="Times New Roman" w:hAnsi="Times New Roman" w:cs="Times New Roman"/>
          <w:sz w:val="24"/>
          <w:szCs w:val="24"/>
        </w:rPr>
        <w:t>this</w:t>
      </w:r>
      <w:r w:rsidR="00610389">
        <w:rPr>
          <w:rFonts w:ascii="Times New Roman" w:hAnsi="Times New Roman" w:cs="Times New Roman"/>
          <w:sz w:val="24"/>
          <w:szCs w:val="24"/>
        </w:rPr>
        <w:t xml:space="preserve"> additive fashion</w:t>
      </w:r>
      <w:r w:rsidR="001C4D7A">
        <w:rPr>
          <w:rFonts w:ascii="Times New Roman" w:hAnsi="Times New Roman" w:cs="Times New Roman"/>
          <w:sz w:val="24"/>
          <w:szCs w:val="24"/>
        </w:rPr>
        <w:t xml:space="preserve"> in order to enable the cumulative pathogenicity incurred from the effects of multiple small/modest effects imposed by individual mutations thus reflect</w:t>
      </w:r>
      <w:r w:rsidR="00E72C1D">
        <w:rPr>
          <w:rFonts w:ascii="Times New Roman" w:hAnsi="Times New Roman" w:cs="Times New Roman"/>
          <w:sz w:val="24"/>
          <w:szCs w:val="24"/>
        </w:rPr>
        <w:t>ing</w:t>
      </w:r>
      <w:r w:rsidR="001C4D7A">
        <w:rPr>
          <w:rFonts w:ascii="Times New Roman" w:hAnsi="Times New Roman" w:cs="Times New Roman"/>
          <w:sz w:val="24"/>
          <w:szCs w:val="24"/>
        </w:rPr>
        <w:t xml:space="preserve"> the</w:t>
      </w:r>
      <w:r w:rsidR="00E72C1D">
        <w:rPr>
          <w:rFonts w:ascii="Times New Roman" w:hAnsi="Times New Roman" w:cs="Times New Roman"/>
          <w:sz w:val="24"/>
          <w:szCs w:val="24"/>
        </w:rPr>
        <w:t xml:space="preserve"> non Mendelian</w:t>
      </w:r>
      <w:r w:rsidR="001C4D7A">
        <w:rPr>
          <w:rFonts w:ascii="Times New Roman" w:hAnsi="Times New Roman" w:cs="Times New Roman"/>
          <w:sz w:val="24"/>
          <w:szCs w:val="24"/>
        </w:rPr>
        <w:t xml:space="preserve"> inheritance pattern in common diseases</w:t>
      </w:r>
      <w:r w:rsidR="00610389">
        <w:rPr>
          <w:rFonts w:ascii="Times New Roman" w:hAnsi="Times New Roman" w:cs="Times New Roman"/>
          <w:sz w:val="24"/>
          <w:szCs w:val="24"/>
        </w:rPr>
        <w:t>.</w:t>
      </w:r>
      <w:r w:rsidR="00686BB5">
        <w:rPr>
          <w:rFonts w:ascii="Times New Roman" w:hAnsi="Times New Roman" w:cs="Times New Roman"/>
          <w:sz w:val="24"/>
          <w:szCs w:val="24"/>
        </w:rPr>
        <w:t xml:space="preserve"> </w:t>
      </w:r>
      <w:r w:rsidR="001274B0" w:rsidRPr="001274B0">
        <w:rPr>
          <w:rFonts w:ascii="Times New Roman" w:hAnsi="Times New Roman" w:cs="Times New Roman"/>
          <w:sz w:val="24"/>
          <w:szCs w:val="24"/>
        </w:rPr>
        <w:t>An additive model is assumed to be most universally applicable model particularly in the non-Mendelian situation relevant to many common diseases</w:t>
      </w:r>
      <w:r w:rsidR="001274B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{"citationItems":[{"id":"ITEM-1","itemData":{"DOI":"10.1016/J.TRSL.2011.08.001","ISSN":"1931-5244","abstract":"The approach to molecular genetic studies of complex phenotypes evolved considerably during the recent years. The candidate gene approach, which is restricted to an analysis of a few single-nucleotide polymorphisms (SNPs) in a modest number of cases and controls, has been supplanted by the unbiased approach of genome-wide association studies (GWAS), wherein a large number of tagger SNPs are typed in many individuals. GWAS, which are designed on the common disease-common variant hypothesis (CD-CV), identified several SNPs and loci for complex phenotypes. However, the alleles identified through GWAS are typically not causative but rather in linkage disequilibrium (LD) with the true causal variants. The common alleles, which may not capture the uncommon and rare variants, account only for a fraction of heritability of the complex traits. Hence, the focus is being shifted to rare variants–common disease (RV-CD) hypothesis, surmising that rare variants exert large effect sizes on the phenotype. In conjunctional with this conceptual shift, technologic advances in DNA sequencing techniques have dramatically enhanced whole genome or whole exome sequencing capacity. The sequencing approach affords identification of not only the rare but also the common variants. The approach—whether used in complementation with GWAS or as a stand-alone approach—could define the genetic architecture of the complex phenotypes. Robust phenotyping and large-scale sequencing studies are essential to extract the information content of the vast number of DNA sequence variants (DSVs) in the genome. To garner meaningful clinical information and link the genotype to a phenotype, the identification and characterization of a large number of causal fields beyond the information content of DNA sequence variants would be necessary. This review provides an update on the current progress and limitations in identifying DSVs that are associated with phenotypic effects.","author":[{"dropping-particle":"","family":"Marian","given":"Ali J.","non-dropping-particle":"","parse-names":false,"suffix":""}],"container-title":"Translational Research","id":"ITEM-1","issue":"2","issued":{"date-parts":[["2012","2","1"]]},"page":"64-79","publisher":"Mosby","title":"Molecular genetic studies of complex phenotypes","type":"article-journal","volume":"159"},"uris":["http://www.mendeley.com/documents/?uuid=6c3ce4a9-49a5-3d19-9732-c41de2b1f218"]}],"mendeley":{"formattedCitation":"[46]","plainTextFormattedCitation":"[46]","previouslyFormattedCitation":"[46]"},"properties":{"noteIndex":0},"schema":"https://github.com/citation-style-language/schema/raw/master/csl-citation.json"}</w:instrText>
      </w:r>
      <w:r w:rsidR="001274B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[46]</w:t>
      </w:r>
      <w:r w:rsidR="001274B0">
        <w:rPr>
          <w:rFonts w:ascii="Times New Roman" w:hAnsi="Times New Roman" w:cs="Times New Roman"/>
          <w:sz w:val="24"/>
          <w:szCs w:val="24"/>
        </w:rPr>
        <w:fldChar w:fldCharType="end"/>
      </w:r>
      <w:r w:rsidR="001274B0">
        <w:rPr>
          <w:rFonts w:ascii="Times New Roman" w:hAnsi="Times New Roman" w:cs="Times New Roman"/>
          <w:sz w:val="24"/>
          <w:szCs w:val="24"/>
        </w:rPr>
        <w:t>.</w:t>
      </w:r>
    </w:p>
    <w:p w14:paraId="502AA2A1" w14:textId="1A4E983E" w:rsidR="00636A30" w:rsidRDefault="00636A30" w:rsidP="00636A30">
      <w:pPr>
        <w:spacing w:line="480" w:lineRule="auto"/>
        <w:rPr>
          <w:rFonts w:ascii="Times New Roman" w:hAnsi="Times New Roman" w:cs="Times New Roman"/>
          <w:sz w:val="24"/>
          <w:szCs w:val="24"/>
        </w:rPr>
      </w:pPr>
      <w:r>
        <w:rPr>
          <w:rFonts w:ascii="Times New Roman" w:hAnsi="Times New Roman" w:cs="Times New Roman"/>
          <w:sz w:val="24"/>
          <w:szCs w:val="24"/>
        </w:rPr>
        <w:t>D</w:t>
      </w:r>
      <w:r w:rsidRPr="00AD2D90">
        <w:rPr>
          <w:rFonts w:ascii="Times New Roman" w:hAnsi="Times New Roman" w:cs="Times New Roman"/>
          <w:sz w:val="24"/>
          <w:szCs w:val="24"/>
        </w:rPr>
        <w:t xml:space="preserve">eleteriousness </w:t>
      </w:r>
      <w:r>
        <w:rPr>
          <w:rFonts w:ascii="Times New Roman" w:hAnsi="Times New Roman" w:cs="Times New Roman"/>
          <w:sz w:val="24"/>
          <w:szCs w:val="24"/>
        </w:rPr>
        <w:t>metrics</w:t>
      </w:r>
      <w:r w:rsidRPr="00AD2D90">
        <w:rPr>
          <w:rFonts w:ascii="Times New Roman" w:hAnsi="Times New Roman" w:cs="Times New Roman"/>
          <w:sz w:val="24"/>
          <w:szCs w:val="24"/>
        </w:rPr>
        <w:t xml:space="preserve"> were developed to assess damage induced by nonsynonymous</w:t>
      </w:r>
      <w:r>
        <w:rPr>
          <w:rFonts w:ascii="Times New Roman" w:hAnsi="Times New Roman" w:cs="Times New Roman"/>
          <w:sz w:val="24"/>
          <w:szCs w:val="24"/>
        </w:rPr>
        <w:t xml:space="preserve"> variation, therefore </w:t>
      </w:r>
      <w:r w:rsidRPr="00AD2D90">
        <w:rPr>
          <w:rFonts w:ascii="Times New Roman" w:hAnsi="Times New Roman" w:cs="Times New Roman"/>
          <w:sz w:val="24"/>
          <w:szCs w:val="24"/>
        </w:rPr>
        <w:t xml:space="preserve">structural variants </w:t>
      </w:r>
      <w:r>
        <w:rPr>
          <w:rFonts w:ascii="Times New Roman" w:hAnsi="Times New Roman" w:cs="Times New Roman"/>
          <w:sz w:val="24"/>
          <w:szCs w:val="24"/>
        </w:rPr>
        <w:t xml:space="preserve">such as </w:t>
      </w:r>
      <w:r w:rsidRPr="00AD2D90">
        <w:rPr>
          <w:rFonts w:ascii="Times New Roman" w:hAnsi="Times New Roman" w:cs="Times New Roman"/>
          <w:sz w:val="24"/>
          <w:szCs w:val="24"/>
        </w:rPr>
        <w:t>frameshifts</w:t>
      </w:r>
      <w:r>
        <w:rPr>
          <w:rFonts w:ascii="Times New Roman" w:hAnsi="Times New Roman" w:cs="Times New Roman"/>
          <w:sz w:val="24"/>
          <w:szCs w:val="24"/>
        </w:rPr>
        <w:t xml:space="preserve"> or </w:t>
      </w:r>
      <w:r w:rsidRPr="00AD2D90">
        <w:rPr>
          <w:rFonts w:ascii="Times New Roman" w:hAnsi="Times New Roman" w:cs="Times New Roman"/>
          <w:sz w:val="24"/>
          <w:szCs w:val="24"/>
        </w:rPr>
        <w:t xml:space="preserve">stop </w:t>
      </w:r>
      <w:r>
        <w:rPr>
          <w:rFonts w:ascii="Times New Roman" w:hAnsi="Times New Roman" w:cs="Times New Roman"/>
          <w:sz w:val="24"/>
          <w:szCs w:val="24"/>
        </w:rPr>
        <w:t xml:space="preserve">mutations that truncate proteins are not routinely assigned deleteriousness values. Due to their highly detrimental impact to function </w:t>
      </w:r>
      <w:r w:rsidRPr="00AD2D90">
        <w:rPr>
          <w:rFonts w:ascii="Times New Roman" w:hAnsi="Times New Roman" w:cs="Times New Roman"/>
          <w:sz w:val="24"/>
          <w:szCs w:val="24"/>
        </w:rPr>
        <w:t xml:space="preserve">we </w:t>
      </w:r>
      <w:r>
        <w:rPr>
          <w:rFonts w:ascii="Times New Roman" w:hAnsi="Times New Roman" w:cs="Times New Roman"/>
          <w:sz w:val="24"/>
          <w:szCs w:val="24"/>
        </w:rPr>
        <w:t>assign</w:t>
      </w:r>
      <w:r w:rsidRPr="00AD2D90">
        <w:rPr>
          <w:rFonts w:ascii="Times New Roman" w:hAnsi="Times New Roman" w:cs="Times New Roman"/>
          <w:sz w:val="24"/>
          <w:szCs w:val="24"/>
        </w:rPr>
        <w:t xml:space="preserve"> </w:t>
      </w:r>
      <w:r>
        <w:rPr>
          <w:rFonts w:ascii="Times New Roman" w:hAnsi="Times New Roman" w:cs="Times New Roman"/>
          <w:sz w:val="24"/>
          <w:szCs w:val="24"/>
        </w:rPr>
        <w:t xml:space="preserve">all protein truncating mutations </w:t>
      </w:r>
      <w:r w:rsidRPr="00AD2D90">
        <w:rPr>
          <w:rFonts w:ascii="Times New Roman" w:hAnsi="Times New Roman" w:cs="Times New Roman"/>
          <w:sz w:val="24"/>
          <w:szCs w:val="24"/>
        </w:rPr>
        <w:t>the maximal deleteriousness</w:t>
      </w:r>
      <w:r>
        <w:rPr>
          <w:rFonts w:ascii="Times New Roman" w:hAnsi="Times New Roman" w:cs="Times New Roman"/>
          <w:sz w:val="24"/>
          <w:szCs w:val="24"/>
        </w:rPr>
        <w:t xml:space="preserve"> value of 1</w:t>
      </w:r>
      <w:r w:rsidRPr="00AD2D90">
        <w:rPr>
          <w:rFonts w:ascii="Times New Roman" w:hAnsi="Times New Roman" w:cs="Times New Roman"/>
          <w:sz w:val="24"/>
          <w:szCs w:val="24"/>
        </w:rPr>
        <w:t>.</w:t>
      </w:r>
      <w:r>
        <w:rPr>
          <w:rFonts w:ascii="Times New Roman" w:hAnsi="Times New Roman" w:cs="Times New Roman"/>
          <w:sz w:val="24"/>
          <w:szCs w:val="24"/>
        </w:rPr>
        <w:t xml:space="preserve"> Synonymous and </w:t>
      </w:r>
      <w:r>
        <w:rPr>
          <w:rFonts w:ascii="Times New Roman" w:hAnsi="Times New Roman" w:cs="Times New Roman"/>
          <w:sz w:val="24"/>
          <w:szCs w:val="24"/>
        </w:rPr>
        <w:lastRenderedPageBreak/>
        <w:t>splicing variants are not routinely annotated by ANNOVAR and were not included in the current assessment.</w:t>
      </w:r>
    </w:p>
    <w:p w14:paraId="25204EA3" w14:textId="6EE3B005" w:rsidR="00636A30" w:rsidRDefault="00A7609A" w:rsidP="00636A30">
      <w:pPr>
        <w:spacing w:line="480" w:lineRule="auto"/>
        <w:rPr>
          <w:rFonts w:ascii="Times New Roman" w:hAnsi="Times New Roman" w:cs="Times New Roman"/>
          <w:sz w:val="24"/>
          <w:szCs w:val="24"/>
        </w:rPr>
      </w:pPr>
      <w:r>
        <w:rPr>
          <w:rFonts w:ascii="Times New Roman" w:hAnsi="Times New Roman" w:cs="Times New Roman"/>
          <w:sz w:val="24"/>
          <w:szCs w:val="24"/>
        </w:rPr>
        <w:t>Importantly, the choice of variant deleteriousness score is user-defined, and therefore the GenePy score is able to take into account different definitions of pathogenicity depending on context. Herein we examine the relative attributes of using any one of sixteen of the most commonly applied scores (Table 1).</w:t>
      </w:r>
      <w:r w:rsidRPr="00AD2D90">
        <w:rPr>
          <w:rFonts w:ascii="Times New Roman" w:hAnsi="Times New Roman" w:cs="Times New Roman"/>
          <w:sz w:val="24"/>
          <w:szCs w:val="24"/>
        </w:rPr>
        <w:t xml:space="preserve"> </w:t>
      </w:r>
      <w:r>
        <w:rPr>
          <w:rFonts w:ascii="Times New Roman" w:hAnsi="Times New Roman" w:cs="Times New Roman"/>
          <w:sz w:val="24"/>
          <w:szCs w:val="24"/>
        </w:rPr>
        <w:t xml:space="preserve"> </w:t>
      </w:r>
      <w:r w:rsidR="00636A30">
        <w:rPr>
          <w:rFonts w:ascii="Times New Roman" w:hAnsi="Times New Roman" w:cs="Times New Roman"/>
          <w:sz w:val="24"/>
          <w:szCs w:val="24"/>
        </w:rPr>
        <w:t>S</w:t>
      </w:r>
      <w:r w:rsidR="00636A30" w:rsidRPr="00636A30">
        <w:rPr>
          <w:rFonts w:ascii="Times New Roman" w:hAnsi="Times New Roman" w:cs="Times New Roman"/>
          <w:sz w:val="24"/>
          <w:szCs w:val="24"/>
        </w:rPr>
        <w:t xml:space="preserve">ixteen of the most common deleteriousness (D) metrics </w:t>
      </w:r>
      <w:r w:rsidR="00636A30">
        <w:rPr>
          <w:rFonts w:ascii="Times New Roman" w:hAnsi="Times New Roman" w:cs="Times New Roman"/>
          <w:sz w:val="24"/>
          <w:szCs w:val="24"/>
        </w:rPr>
        <w:t xml:space="preserve">were selected for implementation </w:t>
      </w:r>
      <w:r w:rsidR="00636A30" w:rsidRPr="00636A30">
        <w:rPr>
          <w:rFonts w:ascii="Times New Roman" w:hAnsi="Times New Roman" w:cs="Times New Roman"/>
          <w:sz w:val="24"/>
          <w:szCs w:val="24"/>
        </w:rPr>
        <w:t>within the GenePy algorithm</w:t>
      </w:r>
      <w:r>
        <w:rPr>
          <w:rFonts w:ascii="Times New Roman" w:hAnsi="Times New Roman" w:cs="Times New Roman"/>
          <w:sz w:val="24"/>
          <w:szCs w:val="24"/>
        </w:rPr>
        <w:t xml:space="preserve">. </w:t>
      </w:r>
      <w:r w:rsidR="00636A30" w:rsidRPr="00636A30">
        <w:rPr>
          <w:rFonts w:ascii="Times New Roman" w:hAnsi="Times New Roman" w:cs="Times New Roman"/>
          <w:sz w:val="24"/>
          <w:szCs w:val="24"/>
        </w:rPr>
        <w:t xml:space="preserve">Five of these metrics (shown in bold) </w:t>
      </w:r>
      <w:r w:rsidR="006F53B7">
        <w:rPr>
          <w:rFonts w:ascii="Times New Roman" w:hAnsi="Times New Roman" w:cs="Times New Roman"/>
          <w:sz w:val="24"/>
          <w:szCs w:val="24"/>
        </w:rPr>
        <w:t>are unbounded</w:t>
      </w:r>
      <w:r w:rsidR="00636A30" w:rsidRPr="00636A30">
        <w:rPr>
          <w:rFonts w:ascii="Times New Roman" w:hAnsi="Times New Roman" w:cs="Times New Roman"/>
          <w:sz w:val="24"/>
          <w:szCs w:val="24"/>
        </w:rPr>
        <w:t>. In order to implement unbounded metrics in GenePy it was necessary to impose lower and upper</w:t>
      </w:r>
      <w:r w:rsidR="001C5ABA">
        <w:rPr>
          <w:rFonts w:ascii="Times New Roman" w:hAnsi="Times New Roman" w:cs="Times New Roman"/>
          <w:sz w:val="24"/>
          <w:szCs w:val="24"/>
        </w:rPr>
        <w:t xml:space="preserve"> limits</w:t>
      </w:r>
      <w:r w:rsidR="00636A30" w:rsidRPr="00636A30">
        <w:rPr>
          <w:rFonts w:ascii="Times New Roman" w:hAnsi="Times New Roman" w:cs="Times New Roman"/>
          <w:sz w:val="24"/>
          <w:szCs w:val="24"/>
        </w:rPr>
        <w:t xml:space="preserve"> by applying the respective minimum and maximum values observed in the dbnsfp33a database of 83,422,341 known SNV mutations. These limits</w:t>
      </w:r>
      <w:r w:rsidR="00636A30">
        <w:rPr>
          <w:rFonts w:ascii="Times New Roman" w:hAnsi="Times New Roman" w:cs="Times New Roman"/>
          <w:sz w:val="24"/>
          <w:szCs w:val="24"/>
        </w:rPr>
        <w:t xml:space="preserve"> </w:t>
      </w:r>
      <w:r w:rsidR="00636A30" w:rsidRPr="00636A30">
        <w:rPr>
          <w:rFonts w:ascii="Times New Roman" w:hAnsi="Times New Roman" w:cs="Times New Roman"/>
          <w:sz w:val="24"/>
          <w:szCs w:val="24"/>
        </w:rPr>
        <w:t>were used to transform observed values in our cohort scaled to 0-1.</w:t>
      </w:r>
      <w:r w:rsidR="00636A30">
        <w:rPr>
          <w:rFonts w:ascii="Times New Roman" w:hAnsi="Times New Roman" w:cs="Times New Roman"/>
          <w:sz w:val="24"/>
          <w:szCs w:val="24"/>
        </w:rPr>
        <w:t xml:space="preserve"> </w:t>
      </w:r>
    </w:p>
    <w:p w14:paraId="0EADC9FE" w14:textId="2C334F05" w:rsidR="00636A30" w:rsidRDefault="00636A30" w:rsidP="00636A30">
      <w:pPr>
        <w:spacing w:line="480" w:lineRule="auto"/>
        <w:rPr>
          <w:rFonts w:ascii="Times New Roman" w:hAnsi="Times New Roman" w:cs="Times New Roman"/>
          <w:sz w:val="24"/>
          <w:szCs w:val="24"/>
        </w:rPr>
      </w:pPr>
      <w:r w:rsidRPr="00FD50F6">
        <w:rPr>
          <w:rFonts w:ascii="Times New Roman" w:hAnsi="Times New Roman" w:cs="Times New Roman"/>
          <w:sz w:val="24"/>
          <w:szCs w:val="24"/>
        </w:rPr>
        <w:t xml:space="preserve">As a function of their size alone, larger genes have greater opportunity to accrue </w:t>
      </w:r>
      <w:r>
        <w:rPr>
          <w:rFonts w:ascii="Times New Roman" w:hAnsi="Times New Roman" w:cs="Times New Roman"/>
          <w:sz w:val="24"/>
          <w:szCs w:val="24"/>
        </w:rPr>
        <w:t xml:space="preserve">higher </w:t>
      </w:r>
      <w:r w:rsidRPr="00FD50F6">
        <w:rPr>
          <w:rFonts w:ascii="Times New Roman" w:hAnsi="Times New Roman" w:cs="Times New Roman"/>
          <w:sz w:val="24"/>
          <w:szCs w:val="24"/>
        </w:rPr>
        <w:t>deleterious GenePy scores through having a greater number of variants</w:t>
      </w:r>
      <w:r>
        <w:rPr>
          <w:rFonts w:ascii="Times New Roman" w:hAnsi="Times New Roman" w:cs="Times New Roman"/>
          <w:sz w:val="24"/>
          <w:szCs w:val="24"/>
        </w:rPr>
        <w:t xml:space="preserve"> thus inflating</w:t>
      </w:r>
      <w:r w:rsidRPr="00FD50F6">
        <w:rPr>
          <w:rFonts w:ascii="Times New Roman" w:hAnsi="Times New Roman" w:cs="Times New Roman"/>
          <w:sz w:val="24"/>
          <w:szCs w:val="24"/>
        </w:rPr>
        <w:t xml:space="preserve"> GenePy scores. We therefore generated GenePy scores corrected for the length of targeted gene regions (</w:t>
      </w:r>
      <w:proofErr w:type="spellStart"/>
      <w:r w:rsidRPr="00FD50F6">
        <w:rPr>
          <w:rFonts w:ascii="Times New Roman" w:hAnsi="Times New Roman" w:cs="Times New Roman"/>
          <w:sz w:val="24"/>
          <w:szCs w:val="24"/>
        </w:rPr>
        <w:t>GenePy</w:t>
      </w:r>
      <w:r w:rsidRPr="00FD50F6">
        <w:rPr>
          <w:rFonts w:ascii="Times New Roman" w:hAnsi="Times New Roman" w:cs="Times New Roman"/>
          <w:sz w:val="24"/>
          <w:szCs w:val="24"/>
          <w:vertAlign w:val="subscript"/>
        </w:rPr>
        <w:t>cgl</w:t>
      </w:r>
      <w:proofErr w:type="spellEnd"/>
      <w:r w:rsidRPr="00FD50F6">
        <w:rPr>
          <w:rFonts w:ascii="Times New Roman" w:hAnsi="Times New Roman" w:cs="Times New Roman"/>
          <w:sz w:val="24"/>
          <w:szCs w:val="24"/>
        </w:rPr>
        <w:t>) by dividing the GenePy score by the</w:t>
      </w:r>
      <w:r>
        <w:rPr>
          <w:rFonts w:ascii="Times New Roman" w:hAnsi="Times New Roman" w:cs="Times New Roman"/>
          <w:sz w:val="24"/>
          <w:szCs w:val="24"/>
        </w:rPr>
        <w:t xml:space="preserve"> targeted length</w:t>
      </w:r>
      <w:r w:rsidRPr="00FD50F6">
        <w:rPr>
          <w:rFonts w:ascii="Times New Roman" w:hAnsi="Times New Roman" w:cs="Times New Roman"/>
          <w:sz w:val="24"/>
          <w:szCs w:val="24"/>
        </w:rPr>
        <w:t xml:space="preserve"> </w:t>
      </w:r>
      <w:r>
        <w:rPr>
          <w:rFonts w:ascii="Times New Roman" w:hAnsi="Times New Roman" w:cs="Times New Roman"/>
          <w:sz w:val="24"/>
          <w:szCs w:val="24"/>
        </w:rPr>
        <w:t>in base pairs and then multiplying by the median observed targeted gene length in our data (1461 base pairs)</w:t>
      </w:r>
      <w:r w:rsidRPr="00FD50F6">
        <w:rPr>
          <w:rFonts w:ascii="Times New Roman" w:hAnsi="Times New Roman" w:cs="Times New Roman"/>
          <w:sz w:val="24"/>
          <w:szCs w:val="24"/>
        </w:rPr>
        <w:t>.</w:t>
      </w:r>
      <w:r>
        <w:rPr>
          <w:rFonts w:ascii="Times New Roman" w:hAnsi="Times New Roman" w:cs="Times New Roman"/>
          <w:sz w:val="24"/>
          <w:szCs w:val="24"/>
        </w:rPr>
        <w:t xml:space="preserve"> A </w:t>
      </w:r>
      <w:r w:rsidRPr="00601F6C">
        <w:rPr>
          <w:rFonts w:ascii="Times New Roman" w:hAnsi="Times New Roman" w:cs="Times New Roman"/>
          <w:sz w:val="24"/>
          <w:szCs w:val="24"/>
        </w:rPr>
        <w:t xml:space="preserve">final set of 16 </w:t>
      </w:r>
      <w:r>
        <w:rPr>
          <w:rFonts w:ascii="Times New Roman" w:hAnsi="Times New Roman" w:cs="Times New Roman"/>
          <w:sz w:val="24"/>
          <w:szCs w:val="24"/>
        </w:rPr>
        <w:t xml:space="preserve">deleteriousness </w:t>
      </w:r>
      <w:r w:rsidRPr="00601F6C">
        <w:rPr>
          <w:rFonts w:ascii="Times New Roman" w:hAnsi="Times New Roman" w:cs="Times New Roman"/>
          <w:sz w:val="24"/>
          <w:szCs w:val="24"/>
        </w:rPr>
        <w:t>metrics</w:t>
      </w:r>
      <w:r>
        <w:rPr>
          <w:rFonts w:ascii="Times New Roman" w:hAnsi="Times New Roman" w:cs="Times New Roman"/>
          <w:sz w:val="24"/>
          <w:szCs w:val="24"/>
        </w:rPr>
        <w:t>,</w:t>
      </w:r>
      <w:r w:rsidRPr="00601F6C">
        <w:rPr>
          <w:rFonts w:ascii="Times New Roman" w:hAnsi="Times New Roman" w:cs="Times New Roman"/>
          <w:sz w:val="24"/>
          <w:szCs w:val="24"/>
        </w:rPr>
        <w:t xml:space="preserve"> each with a range of 0-1 where highest values were most deleterious</w:t>
      </w:r>
      <w:r>
        <w:rPr>
          <w:rFonts w:ascii="Times New Roman" w:hAnsi="Times New Roman" w:cs="Times New Roman"/>
          <w:sz w:val="24"/>
          <w:szCs w:val="24"/>
        </w:rPr>
        <w:t>, were individually implemented in the model.</w:t>
      </w:r>
    </w:p>
    <w:p w14:paraId="476B4876" w14:textId="0D7FBFAE" w:rsidR="003367B6" w:rsidRDefault="003367B6" w:rsidP="00636A30">
      <w:pPr>
        <w:spacing w:line="480" w:lineRule="auto"/>
        <w:rPr>
          <w:rFonts w:ascii="Times New Roman" w:hAnsi="Times New Roman" w:cs="Times New Roman"/>
          <w:sz w:val="24"/>
          <w:szCs w:val="24"/>
        </w:rPr>
      </w:pPr>
    </w:p>
    <w:p w14:paraId="14620DC6" w14:textId="6F7D6939" w:rsidR="003367B6" w:rsidRDefault="003367B6" w:rsidP="00636A30">
      <w:pPr>
        <w:spacing w:line="480" w:lineRule="auto"/>
        <w:rPr>
          <w:rFonts w:ascii="Times New Roman" w:hAnsi="Times New Roman" w:cs="Times New Roman"/>
          <w:sz w:val="24"/>
          <w:szCs w:val="24"/>
        </w:rPr>
      </w:pPr>
    </w:p>
    <w:p w14:paraId="393A9EC0" w14:textId="77777777" w:rsidR="003367B6" w:rsidRDefault="003367B6" w:rsidP="00636A30">
      <w:pPr>
        <w:spacing w:line="480" w:lineRule="auto"/>
        <w:rPr>
          <w:rFonts w:ascii="Times New Roman" w:hAnsi="Times New Roman" w:cs="Times New Roman"/>
          <w:sz w:val="24"/>
          <w:szCs w:val="24"/>
        </w:rPr>
      </w:pPr>
    </w:p>
    <w:p w14:paraId="518D6254" w14:textId="32C43122" w:rsidR="003D570E" w:rsidRPr="00DA13A2" w:rsidRDefault="000949A7" w:rsidP="00DA13A2">
      <w:pPr>
        <w:pStyle w:val="Caption"/>
        <w:keepNext/>
        <w:spacing w:line="480" w:lineRule="auto"/>
        <w:rPr>
          <w:rFonts w:ascii="Times New Roman" w:hAnsi="Times New Roman" w:cs="Times New Roman"/>
          <w:color w:val="auto"/>
          <w:sz w:val="20"/>
          <w:szCs w:val="20"/>
        </w:rPr>
      </w:pPr>
      <w:r w:rsidRPr="00DA13A2">
        <w:rPr>
          <w:rFonts w:ascii="Times New Roman" w:hAnsi="Times New Roman" w:cs="Times New Roman"/>
          <w:b/>
          <w:color w:val="auto"/>
          <w:sz w:val="20"/>
          <w:szCs w:val="20"/>
        </w:rPr>
        <w:lastRenderedPageBreak/>
        <w:t xml:space="preserve">Table </w:t>
      </w:r>
      <w:r w:rsidRPr="00DA13A2">
        <w:rPr>
          <w:rFonts w:ascii="Times New Roman" w:hAnsi="Times New Roman" w:cs="Times New Roman"/>
          <w:b/>
          <w:color w:val="auto"/>
          <w:sz w:val="20"/>
          <w:szCs w:val="20"/>
        </w:rPr>
        <w:fldChar w:fldCharType="begin"/>
      </w:r>
      <w:r w:rsidRPr="00DA13A2">
        <w:rPr>
          <w:rFonts w:ascii="Times New Roman" w:hAnsi="Times New Roman" w:cs="Times New Roman"/>
          <w:b/>
          <w:color w:val="auto"/>
          <w:sz w:val="20"/>
          <w:szCs w:val="20"/>
        </w:rPr>
        <w:instrText xml:space="preserve"> SEQ Table \* ARABIC </w:instrText>
      </w:r>
      <w:r w:rsidRPr="00DA13A2">
        <w:rPr>
          <w:rFonts w:ascii="Times New Roman" w:hAnsi="Times New Roman" w:cs="Times New Roman"/>
          <w:b/>
          <w:color w:val="auto"/>
          <w:sz w:val="20"/>
          <w:szCs w:val="20"/>
        </w:rPr>
        <w:fldChar w:fldCharType="separate"/>
      </w:r>
      <w:r w:rsidR="003D7AC4">
        <w:rPr>
          <w:rFonts w:ascii="Times New Roman" w:hAnsi="Times New Roman" w:cs="Times New Roman"/>
          <w:b/>
          <w:noProof/>
          <w:color w:val="auto"/>
          <w:sz w:val="20"/>
          <w:szCs w:val="20"/>
        </w:rPr>
        <w:t>1</w:t>
      </w:r>
      <w:r w:rsidRPr="00DA13A2">
        <w:rPr>
          <w:rFonts w:ascii="Times New Roman" w:hAnsi="Times New Roman" w:cs="Times New Roman"/>
          <w:b/>
          <w:color w:val="auto"/>
          <w:sz w:val="20"/>
          <w:szCs w:val="20"/>
        </w:rPr>
        <w:fldChar w:fldCharType="end"/>
      </w:r>
      <w:r w:rsidR="004D3428" w:rsidRPr="00DA13A2">
        <w:rPr>
          <w:rFonts w:ascii="Times New Roman" w:hAnsi="Times New Roman" w:cs="Times New Roman"/>
          <w:b/>
          <w:color w:val="auto"/>
          <w:sz w:val="20"/>
          <w:szCs w:val="20"/>
        </w:rPr>
        <w:t>.</w:t>
      </w:r>
      <w:r w:rsidRPr="00DA13A2">
        <w:rPr>
          <w:rFonts w:ascii="Times New Roman" w:hAnsi="Times New Roman" w:cs="Times New Roman"/>
          <w:b/>
          <w:color w:val="auto"/>
          <w:sz w:val="20"/>
          <w:szCs w:val="20"/>
        </w:rPr>
        <w:t xml:space="preserve"> Pathogenicity scores for SNV</w:t>
      </w:r>
      <w:r w:rsidR="00D45A7A" w:rsidRPr="00DA13A2">
        <w:rPr>
          <w:rFonts w:ascii="Times New Roman" w:hAnsi="Times New Roman" w:cs="Times New Roman"/>
          <w:b/>
          <w:color w:val="auto"/>
          <w:sz w:val="20"/>
          <w:szCs w:val="20"/>
        </w:rPr>
        <w:t>s</w:t>
      </w:r>
      <w:r w:rsidRPr="00DA13A2">
        <w:rPr>
          <w:rFonts w:ascii="Times New Roman" w:hAnsi="Times New Roman" w:cs="Times New Roman"/>
          <w:b/>
          <w:color w:val="auto"/>
          <w:sz w:val="20"/>
          <w:szCs w:val="20"/>
        </w:rPr>
        <w:t xml:space="preserve"> and</w:t>
      </w:r>
      <w:r w:rsidR="00D45A7A" w:rsidRPr="00DA13A2">
        <w:rPr>
          <w:rFonts w:ascii="Times New Roman" w:hAnsi="Times New Roman" w:cs="Times New Roman"/>
          <w:b/>
          <w:color w:val="auto"/>
          <w:sz w:val="20"/>
          <w:szCs w:val="20"/>
        </w:rPr>
        <w:t xml:space="preserve"> their</w:t>
      </w:r>
      <w:r w:rsidRPr="00DA13A2">
        <w:rPr>
          <w:rFonts w:ascii="Times New Roman" w:hAnsi="Times New Roman" w:cs="Times New Roman"/>
          <w:b/>
          <w:color w:val="auto"/>
          <w:sz w:val="20"/>
          <w:szCs w:val="20"/>
        </w:rPr>
        <w:t xml:space="preserve"> reported ranges</w:t>
      </w:r>
      <w:r w:rsidR="00F5770F" w:rsidRPr="00DA13A2">
        <w:rPr>
          <w:rFonts w:ascii="Times New Roman" w:hAnsi="Times New Roman" w:cs="Times New Roman"/>
          <w:b/>
          <w:color w:val="auto"/>
          <w:sz w:val="20"/>
          <w:szCs w:val="20"/>
        </w:rPr>
        <w:t xml:space="preserve"> in the </w:t>
      </w:r>
      <w:proofErr w:type="spellStart"/>
      <w:r w:rsidR="00F5770F" w:rsidRPr="00DA13A2">
        <w:rPr>
          <w:rFonts w:ascii="Times New Roman" w:hAnsi="Times New Roman" w:cs="Times New Roman"/>
          <w:b/>
          <w:color w:val="auto"/>
          <w:sz w:val="20"/>
          <w:szCs w:val="20"/>
        </w:rPr>
        <w:t>dbsnfp</w:t>
      </w:r>
      <w:proofErr w:type="spellEnd"/>
      <w:r w:rsidR="00F5770F" w:rsidRPr="00DA13A2">
        <w:rPr>
          <w:rFonts w:ascii="Times New Roman" w:hAnsi="Times New Roman" w:cs="Times New Roman"/>
          <w:b/>
          <w:color w:val="auto"/>
          <w:sz w:val="20"/>
          <w:szCs w:val="20"/>
        </w:rPr>
        <w:t xml:space="preserve"> database</w:t>
      </w:r>
      <w:r w:rsidRPr="00DA13A2">
        <w:rPr>
          <w:rFonts w:ascii="Times New Roman" w:hAnsi="Times New Roman" w:cs="Times New Roman"/>
          <w:color w:val="auto"/>
          <w:sz w:val="20"/>
          <w:szCs w:val="20"/>
        </w:rPr>
        <w:t>.</w:t>
      </w:r>
      <w:r w:rsidR="00D17358" w:rsidRPr="00DA13A2">
        <w:rPr>
          <w:rFonts w:ascii="Times New Roman" w:hAnsi="Times New Roman" w:cs="Times New Roman"/>
          <w:color w:val="auto"/>
          <w:sz w:val="20"/>
          <w:szCs w:val="20"/>
        </w:rPr>
        <w:t xml:space="preserve"> </w:t>
      </w:r>
    </w:p>
    <w:p w14:paraId="7F9F374B" w14:textId="37685AB8" w:rsidR="000949A7" w:rsidRPr="00DA13A2" w:rsidRDefault="00D17358" w:rsidP="00AA2357">
      <w:pPr>
        <w:pStyle w:val="Caption"/>
        <w:keepNext/>
        <w:spacing w:line="360" w:lineRule="auto"/>
        <w:rPr>
          <w:rFonts w:ascii="Times New Roman" w:hAnsi="Times New Roman" w:cs="Times New Roman"/>
          <w:color w:val="auto"/>
          <w:sz w:val="20"/>
          <w:szCs w:val="20"/>
        </w:rPr>
      </w:pPr>
      <w:r w:rsidRPr="00DA13A2">
        <w:rPr>
          <w:rFonts w:ascii="Times New Roman" w:hAnsi="Times New Roman" w:cs="Times New Roman"/>
          <w:color w:val="auto"/>
          <w:sz w:val="20"/>
          <w:szCs w:val="20"/>
        </w:rPr>
        <w:t xml:space="preserve"> </w:t>
      </w:r>
      <w:r w:rsidR="003D570E" w:rsidRPr="00DA13A2">
        <w:rPr>
          <w:rFonts w:ascii="Times New Roman" w:eastAsia="Times New Roman" w:hAnsi="Times New Roman" w:cs="Times New Roman"/>
          <w:b/>
          <w:color w:val="auto"/>
          <w:sz w:val="20"/>
          <w:szCs w:val="20"/>
          <w:vertAlign w:val="superscript"/>
          <w:lang w:eastAsia="it-IT"/>
        </w:rPr>
        <w:t>§</w:t>
      </w:r>
      <w:r w:rsidRPr="00DA13A2">
        <w:rPr>
          <w:rFonts w:ascii="Times New Roman" w:hAnsi="Times New Roman" w:cs="Times New Roman"/>
          <w:color w:val="auto"/>
          <w:sz w:val="20"/>
          <w:szCs w:val="20"/>
        </w:rPr>
        <w:t xml:space="preserve">In order to maintain uniform directionality, the complement (1 – score) of a value was taken so that </w:t>
      </w:r>
      <w:r w:rsidR="003D570E" w:rsidRPr="00DA13A2">
        <w:rPr>
          <w:rFonts w:ascii="Times New Roman" w:hAnsi="Times New Roman" w:cs="Times New Roman"/>
          <w:color w:val="auto"/>
          <w:sz w:val="20"/>
          <w:szCs w:val="20"/>
        </w:rPr>
        <w:t xml:space="preserve">across scores, a value of 0 consistently indicated benign variation and a value of 1 inferred maximal pathogenicity. </w:t>
      </w:r>
    </w:p>
    <w:tbl>
      <w:tblPr>
        <w:tblW w:w="9638" w:type="dxa"/>
        <w:jc w:val="center"/>
        <w:tblCellMar>
          <w:left w:w="70" w:type="dxa"/>
          <w:right w:w="70" w:type="dxa"/>
        </w:tblCellMar>
        <w:tblLook w:val="04A0" w:firstRow="1" w:lastRow="0" w:firstColumn="1" w:lastColumn="0" w:noHBand="0" w:noVBand="1"/>
      </w:tblPr>
      <w:tblGrid>
        <w:gridCol w:w="1843"/>
        <w:gridCol w:w="2126"/>
        <w:gridCol w:w="2632"/>
        <w:gridCol w:w="1039"/>
        <w:gridCol w:w="1998"/>
      </w:tblGrid>
      <w:tr w:rsidR="008F1011" w:rsidRPr="00AD2D90" w14:paraId="334C7AEB" w14:textId="77777777" w:rsidTr="00D513D6">
        <w:trPr>
          <w:trHeight w:val="315"/>
          <w:jc w:val="center"/>
        </w:trPr>
        <w:tc>
          <w:tcPr>
            <w:tcW w:w="1843" w:type="dxa"/>
            <w:tcBorders>
              <w:top w:val="single" w:sz="4" w:space="0" w:color="000000"/>
              <w:left w:val="nil"/>
              <w:bottom w:val="single" w:sz="4" w:space="0" w:color="000000"/>
              <w:right w:val="nil"/>
            </w:tcBorders>
            <w:shd w:val="clear" w:color="auto" w:fill="auto"/>
            <w:noWrap/>
            <w:vAlign w:val="center"/>
            <w:hideMark/>
          </w:tcPr>
          <w:p w14:paraId="1A192738" w14:textId="77777777" w:rsidR="008F1011" w:rsidRPr="00AD2D90" w:rsidRDefault="008F1011" w:rsidP="00D513D6">
            <w:pPr>
              <w:spacing w:after="0" w:line="240" w:lineRule="auto"/>
              <w:rPr>
                <w:rFonts w:ascii="Times New Roman" w:eastAsia="Times New Roman" w:hAnsi="Times New Roman" w:cs="Times New Roman"/>
                <w:b/>
                <w:bCs/>
                <w:color w:val="000000"/>
                <w:sz w:val="20"/>
                <w:szCs w:val="20"/>
                <w:lang w:val="it-IT" w:eastAsia="it-IT"/>
              </w:rPr>
            </w:pPr>
            <w:r w:rsidRPr="00AD2D90">
              <w:rPr>
                <w:rFonts w:ascii="Times New Roman" w:eastAsia="Times New Roman" w:hAnsi="Times New Roman" w:cs="Times New Roman"/>
                <w:b/>
                <w:bCs/>
                <w:color w:val="000000"/>
                <w:sz w:val="20"/>
                <w:szCs w:val="20"/>
                <w:lang w:val="it-IT" w:eastAsia="it-IT"/>
              </w:rPr>
              <w:t>Metric</w:t>
            </w:r>
          </w:p>
        </w:tc>
        <w:tc>
          <w:tcPr>
            <w:tcW w:w="2126" w:type="dxa"/>
            <w:tcBorders>
              <w:top w:val="single" w:sz="4" w:space="0" w:color="000000"/>
              <w:left w:val="nil"/>
              <w:bottom w:val="single" w:sz="4" w:space="0" w:color="000000"/>
              <w:right w:val="nil"/>
            </w:tcBorders>
            <w:shd w:val="clear" w:color="auto" w:fill="auto"/>
            <w:noWrap/>
            <w:vAlign w:val="center"/>
            <w:hideMark/>
          </w:tcPr>
          <w:p w14:paraId="52024345" w14:textId="77777777" w:rsidR="008F1011" w:rsidRPr="00AD2D90" w:rsidRDefault="008F1011" w:rsidP="00D513D6">
            <w:pPr>
              <w:spacing w:after="0" w:line="240" w:lineRule="auto"/>
              <w:jc w:val="center"/>
              <w:rPr>
                <w:rFonts w:ascii="Times New Roman" w:eastAsia="Times New Roman" w:hAnsi="Times New Roman" w:cs="Times New Roman"/>
                <w:b/>
                <w:bCs/>
                <w:color w:val="000000"/>
                <w:sz w:val="20"/>
                <w:szCs w:val="20"/>
                <w:lang w:val="it-IT" w:eastAsia="it-IT"/>
              </w:rPr>
            </w:pPr>
            <w:r w:rsidRPr="00AD2D90">
              <w:rPr>
                <w:rFonts w:ascii="Times New Roman" w:eastAsia="Times New Roman" w:hAnsi="Times New Roman" w:cs="Times New Roman"/>
                <w:b/>
                <w:bCs/>
                <w:color w:val="000000"/>
                <w:sz w:val="20"/>
                <w:szCs w:val="20"/>
                <w:lang w:val="it-IT" w:eastAsia="it-IT"/>
              </w:rPr>
              <w:t>Type</w:t>
            </w:r>
          </w:p>
        </w:tc>
        <w:tc>
          <w:tcPr>
            <w:tcW w:w="2632" w:type="dxa"/>
            <w:tcBorders>
              <w:top w:val="single" w:sz="4" w:space="0" w:color="000000"/>
              <w:left w:val="nil"/>
              <w:bottom w:val="single" w:sz="4" w:space="0" w:color="000000"/>
              <w:right w:val="nil"/>
            </w:tcBorders>
            <w:shd w:val="clear" w:color="auto" w:fill="auto"/>
            <w:noWrap/>
            <w:vAlign w:val="center"/>
            <w:hideMark/>
          </w:tcPr>
          <w:p w14:paraId="3BDB832F" w14:textId="77777777" w:rsidR="008F1011" w:rsidRPr="00AD2D90" w:rsidRDefault="008F1011" w:rsidP="00D513D6">
            <w:pPr>
              <w:spacing w:after="0" w:line="240" w:lineRule="auto"/>
              <w:jc w:val="center"/>
              <w:rPr>
                <w:rFonts w:ascii="Times New Roman" w:eastAsia="Times New Roman" w:hAnsi="Times New Roman" w:cs="Times New Roman"/>
                <w:b/>
                <w:bCs/>
                <w:color w:val="000000"/>
                <w:sz w:val="20"/>
                <w:szCs w:val="20"/>
                <w:lang w:val="it-IT" w:eastAsia="it-IT"/>
              </w:rPr>
            </w:pPr>
            <w:r w:rsidRPr="00AD2D90">
              <w:rPr>
                <w:rFonts w:ascii="Times New Roman" w:eastAsia="Times New Roman" w:hAnsi="Times New Roman" w:cs="Times New Roman"/>
                <w:b/>
                <w:bCs/>
                <w:color w:val="000000"/>
                <w:sz w:val="20"/>
                <w:szCs w:val="20"/>
                <w:lang w:val="it-IT" w:eastAsia="it-IT"/>
              </w:rPr>
              <w:t>Implementation</w:t>
            </w:r>
          </w:p>
        </w:tc>
        <w:tc>
          <w:tcPr>
            <w:tcW w:w="1039" w:type="dxa"/>
            <w:tcBorders>
              <w:top w:val="single" w:sz="4" w:space="0" w:color="000000"/>
              <w:left w:val="nil"/>
              <w:bottom w:val="single" w:sz="4" w:space="0" w:color="000000"/>
              <w:right w:val="nil"/>
            </w:tcBorders>
            <w:vAlign w:val="center"/>
          </w:tcPr>
          <w:p w14:paraId="7CAB1655" w14:textId="04F574F4" w:rsidR="008F1011" w:rsidRPr="00AD2D90" w:rsidRDefault="00617680" w:rsidP="00D513D6">
            <w:pPr>
              <w:spacing w:after="0" w:line="240" w:lineRule="auto"/>
              <w:jc w:val="center"/>
              <w:rPr>
                <w:rFonts w:ascii="Times New Roman" w:eastAsia="Times New Roman" w:hAnsi="Times New Roman" w:cs="Times New Roman"/>
                <w:b/>
                <w:bCs/>
                <w:color w:val="000000"/>
                <w:sz w:val="20"/>
                <w:szCs w:val="20"/>
                <w:lang w:val="it-IT" w:eastAsia="it-IT"/>
              </w:rPr>
            </w:pPr>
            <w:r>
              <w:rPr>
                <w:rFonts w:ascii="Times New Roman" w:eastAsia="Times New Roman" w:hAnsi="Times New Roman" w:cs="Times New Roman"/>
                <w:b/>
                <w:bCs/>
                <w:color w:val="000000"/>
                <w:sz w:val="20"/>
                <w:szCs w:val="20"/>
                <w:lang w:val="it-IT" w:eastAsia="it-IT"/>
              </w:rPr>
              <w:t>Actual range</w:t>
            </w:r>
          </w:p>
        </w:tc>
        <w:tc>
          <w:tcPr>
            <w:tcW w:w="1998" w:type="dxa"/>
            <w:tcBorders>
              <w:top w:val="single" w:sz="4" w:space="0" w:color="000000"/>
              <w:left w:val="nil"/>
              <w:bottom w:val="single" w:sz="4" w:space="0" w:color="000000"/>
              <w:right w:val="nil"/>
            </w:tcBorders>
            <w:shd w:val="clear" w:color="auto" w:fill="auto"/>
            <w:noWrap/>
            <w:vAlign w:val="center"/>
            <w:hideMark/>
          </w:tcPr>
          <w:p w14:paraId="6F448919" w14:textId="1FB4AE59" w:rsidR="008F1011" w:rsidRPr="00AD2D90" w:rsidRDefault="00617680" w:rsidP="00D513D6">
            <w:pPr>
              <w:spacing w:after="0" w:line="240" w:lineRule="auto"/>
              <w:jc w:val="center"/>
              <w:rPr>
                <w:rFonts w:ascii="Times New Roman" w:eastAsia="Times New Roman" w:hAnsi="Times New Roman" w:cs="Times New Roman"/>
                <w:b/>
                <w:bCs/>
                <w:color w:val="000000"/>
                <w:sz w:val="20"/>
                <w:szCs w:val="20"/>
                <w:lang w:val="it-IT" w:eastAsia="it-IT"/>
              </w:rPr>
            </w:pPr>
            <w:r>
              <w:rPr>
                <w:rFonts w:ascii="Times New Roman" w:eastAsia="Times New Roman" w:hAnsi="Times New Roman" w:cs="Times New Roman"/>
                <w:b/>
                <w:bCs/>
                <w:color w:val="000000"/>
                <w:sz w:val="20"/>
                <w:szCs w:val="20"/>
                <w:lang w:val="it-IT" w:eastAsia="it-IT"/>
              </w:rPr>
              <w:t>Imposed range for transformation</w:t>
            </w:r>
          </w:p>
        </w:tc>
      </w:tr>
      <w:tr w:rsidR="008F1011" w:rsidRPr="00AD2D90" w14:paraId="32490C05"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18146682" w14:textId="77777777" w:rsidR="008F1011" w:rsidRPr="004F008E" w:rsidRDefault="008F1011" w:rsidP="00D513D6">
            <w:pPr>
              <w:spacing w:after="0" w:line="240" w:lineRule="auto"/>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eastAsia="it-IT"/>
              </w:rPr>
              <w:t>CADD</w:t>
            </w:r>
          </w:p>
        </w:tc>
        <w:tc>
          <w:tcPr>
            <w:tcW w:w="2126" w:type="dxa"/>
            <w:tcBorders>
              <w:top w:val="nil"/>
              <w:left w:val="nil"/>
              <w:bottom w:val="nil"/>
              <w:right w:val="nil"/>
            </w:tcBorders>
            <w:shd w:val="clear" w:color="auto" w:fill="auto"/>
            <w:noWrap/>
            <w:vAlign w:val="center"/>
            <w:hideMark/>
          </w:tcPr>
          <w:p w14:paraId="61AD5A99"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Composite</w:t>
            </w:r>
          </w:p>
        </w:tc>
        <w:tc>
          <w:tcPr>
            <w:tcW w:w="2632" w:type="dxa"/>
            <w:tcBorders>
              <w:top w:val="nil"/>
              <w:left w:val="nil"/>
              <w:bottom w:val="nil"/>
              <w:right w:val="nil"/>
            </w:tcBorders>
            <w:shd w:val="clear" w:color="auto" w:fill="auto"/>
            <w:noWrap/>
            <w:vAlign w:val="center"/>
            <w:hideMark/>
          </w:tcPr>
          <w:p w14:paraId="52798376"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62689699" w14:textId="6FB565FE" w:rsidR="008F1011" w:rsidRPr="004F008E" w:rsidRDefault="008C6207" w:rsidP="00D513D6">
            <w:pPr>
              <w:spacing w:after="0" w:line="240" w:lineRule="auto"/>
              <w:jc w:val="center"/>
              <w:rPr>
                <w:rFonts w:ascii="Times New Roman" w:eastAsia="Times New Roman" w:hAnsi="Times New Roman" w:cs="Times New Roman"/>
                <w:b/>
                <w:color w:val="000000"/>
                <w:sz w:val="20"/>
                <w:szCs w:val="20"/>
                <w:lang w:val="it-IT" w:eastAsia="it-IT"/>
              </w:rPr>
            </w:pPr>
            <w:r>
              <w:rPr>
                <w:rFonts w:ascii="Times New Roman" w:eastAsia="Times New Roman" w:hAnsi="Times New Roman" w:cs="Times New Roman"/>
                <w:b/>
                <w:color w:val="000000"/>
                <w:sz w:val="20"/>
                <w:szCs w:val="20"/>
                <w:lang w:val="it-IT" w:eastAsia="it-IT"/>
              </w:rPr>
              <w:t xml:space="preserve">-∞ </w:t>
            </w:r>
            <w:r w:rsidRPr="008C6207">
              <w:rPr>
                <w:rFonts w:ascii="Times New Roman" w:eastAsia="Times New Roman" w:hAnsi="Times New Roman" w:cs="Times New Roman"/>
                <w:color w:val="000000"/>
                <w:sz w:val="20"/>
                <w:szCs w:val="20"/>
                <w:lang w:val="it-IT" w:eastAsia="it-IT"/>
              </w:rPr>
              <w:t>to</w:t>
            </w:r>
            <w:r>
              <w:rPr>
                <w:rFonts w:ascii="Times New Roman" w:eastAsia="Times New Roman" w:hAnsi="Times New Roman" w:cs="Times New Roman"/>
                <w:b/>
                <w:color w:val="000000"/>
                <w:sz w:val="20"/>
                <w:szCs w:val="20"/>
                <w:lang w:val="it-IT" w:eastAsia="it-IT"/>
              </w:rPr>
              <w:t xml:space="preserve"> +∞</w:t>
            </w:r>
          </w:p>
        </w:tc>
        <w:tc>
          <w:tcPr>
            <w:tcW w:w="1998" w:type="dxa"/>
            <w:tcBorders>
              <w:top w:val="nil"/>
              <w:left w:val="nil"/>
              <w:bottom w:val="nil"/>
              <w:right w:val="nil"/>
            </w:tcBorders>
            <w:shd w:val="clear" w:color="auto" w:fill="auto"/>
            <w:noWrap/>
            <w:vAlign w:val="center"/>
            <w:hideMark/>
          </w:tcPr>
          <w:p w14:paraId="1AB52494" w14:textId="4A84C439" w:rsidR="008F1011" w:rsidRPr="004F008E" w:rsidRDefault="008F1011" w:rsidP="00D513D6">
            <w:pPr>
              <w:spacing w:after="0" w:line="240" w:lineRule="auto"/>
              <w:jc w:val="center"/>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val="it-IT" w:eastAsia="it-IT"/>
              </w:rPr>
              <w:t>-7.53 to 35.79</w:t>
            </w:r>
          </w:p>
        </w:tc>
      </w:tr>
      <w:tr w:rsidR="008F1011" w:rsidRPr="00AD2D90" w14:paraId="6693FAF6"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375EF5E2"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eastAsia="it-IT"/>
              </w:rPr>
              <w:t>DANN</w:t>
            </w:r>
          </w:p>
        </w:tc>
        <w:tc>
          <w:tcPr>
            <w:tcW w:w="2126" w:type="dxa"/>
            <w:tcBorders>
              <w:top w:val="nil"/>
              <w:left w:val="nil"/>
              <w:bottom w:val="nil"/>
              <w:right w:val="nil"/>
            </w:tcBorders>
            <w:shd w:val="clear" w:color="auto" w:fill="auto"/>
            <w:noWrap/>
            <w:vAlign w:val="center"/>
            <w:hideMark/>
          </w:tcPr>
          <w:p w14:paraId="510B9F50"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Composite</w:t>
            </w:r>
          </w:p>
        </w:tc>
        <w:tc>
          <w:tcPr>
            <w:tcW w:w="2632" w:type="dxa"/>
            <w:tcBorders>
              <w:top w:val="nil"/>
              <w:left w:val="nil"/>
              <w:bottom w:val="nil"/>
              <w:right w:val="nil"/>
            </w:tcBorders>
            <w:shd w:val="clear" w:color="auto" w:fill="auto"/>
            <w:noWrap/>
            <w:vAlign w:val="center"/>
            <w:hideMark/>
          </w:tcPr>
          <w:p w14:paraId="45EBB374"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2BE0EDA4" w14:textId="4D5F672C" w:rsidR="008F1011" w:rsidRPr="00AD2D90" w:rsidRDefault="00617680"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hideMark/>
          </w:tcPr>
          <w:p w14:paraId="7E50387C" w14:textId="480FB6DB" w:rsidR="008F1011" w:rsidRPr="00AD2D90" w:rsidRDefault="00617680"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46651BDF"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560F8A67" w14:textId="04FBFDE3" w:rsidR="008F1011" w:rsidRPr="004F008E" w:rsidRDefault="008F1011" w:rsidP="00D513D6">
            <w:pPr>
              <w:spacing w:after="0" w:line="240" w:lineRule="auto"/>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eastAsia="it-IT"/>
              </w:rPr>
              <w:t>FATHMM</w:t>
            </w:r>
            <w:r w:rsidRPr="004F008E">
              <w:rPr>
                <w:rFonts w:ascii="Times New Roman" w:eastAsia="Times New Roman" w:hAnsi="Times New Roman" w:cs="Times New Roman"/>
                <w:b/>
                <w:color w:val="000000"/>
                <w:sz w:val="20"/>
                <w:szCs w:val="20"/>
                <w:vertAlign w:val="superscript"/>
                <w:lang w:eastAsia="it-IT"/>
              </w:rPr>
              <w:t>§</w:t>
            </w:r>
          </w:p>
        </w:tc>
        <w:tc>
          <w:tcPr>
            <w:tcW w:w="2126" w:type="dxa"/>
            <w:tcBorders>
              <w:top w:val="nil"/>
              <w:left w:val="nil"/>
              <w:bottom w:val="nil"/>
              <w:right w:val="nil"/>
            </w:tcBorders>
            <w:shd w:val="clear" w:color="auto" w:fill="auto"/>
            <w:noWrap/>
            <w:vAlign w:val="center"/>
            <w:hideMark/>
          </w:tcPr>
          <w:p w14:paraId="2D3D85DC"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Functionality</w:t>
            </w:r>
          </w:p>
        </w:tc>
        <w:tc>
          <w:tcPr>
            <w:tcW w:w="2632" w:type="dxa"/>
            <w:tcBorders>
              <w:top w:val="nil"/>
              <w:left w:val="nil"/>
              <w:bottom w:val="nil"/>
              <w:right w:val="nil"/>
            </w:tcBorders>
            <w:shd w:val="clear" w:color="auto" w:fill="auto"/>
            <w:noWrap/>
            <w:vAlign w:val="center"/>
            <w:hideMark/>
          </w:tcPr>
          <w:p w14:paraId="2C4506BD"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1-Score</w:t>
            </w:r>
          </w:p>
        </w:tc>
        <w:tc>
          <w:tcPr>
            <w:tcW w:w="1039" w:type="dxa"/>
            <w:tcBorders>
              <w:top w:val="nil"/>
              <w:left w:val="nil"/>
              <w:bottom w:val="nil"/>
              <w:right w:val="nil"/>
            </w:tcBorders>
            <w:shd w:val="clear" w:color="auto" w:fill="auto"/>
            <w:vAlign w:val="center"/>
          </w:tcPr>
          <w:p w14:paraId="58434D66" w14:textId="5E7C85B7" w:rsidR="008F1011" w:rsidRPr="004F008E" w:rsidRDefault="008C6207" w:rsidP="00D513D6">
            <w:pPr>
              <w:spacing w:after="0" w:line="240" w:lineRule="auto"/>
              <w:jc w:val="center"/>
              <w:rPr>
                <w:rFonts w:ascii="Times New Roman" w:eastAsia="Times New Roman" w:hAnsi="Times New Roman" w:cs="Times New Roman"/>
                <w:b/>
                <w:color w:val="000000"/>
                <w:sz w:val="20"/>
                <w:szCs w:val="20"/>
                <w:lang w:val="it-IT" w:eastAsia="it-IT"/>
              </w:rPr>
            </w:pPr>
            <w:r>
              <w:rPr>
                <w:rFonts w:ascii="Times New Roman" w:eastAsia="Times New Roman" w:hAnsi="Times New Roman" w:cs="Times New Roman"/>
                <w:b/>
                <w:color w:val="000000"/>
                <w:sz w:val="20"/>
                <w:szCs w:val="20"/>
                <w:lang w:val="it-IT" w:eastAsia="it-IT"/>
              </w:rPr>
              <w:t xml:space="preserve">-∞ </w:t>
            </w:r>
            <w:r w:rsidRPr="008C6207">
              <w:rPr>
                <w:rFonts w:ascii="Times New Roman" w:eastAsia="Times New Roman" w:hAnsi="Times New Roman" w:cs="Times New Roman"/>
                <w:color w:val="000000"/>
                <w:sz w:val="20"/>
                <w:szCs w:val="20"/>
                <w:lang w:val="it-IT" w:eastAsia="it-IT"/>
              </w:rPr>
              <w:t>to</w:t>
            </w:r>
            <w:r>
              <w:rPr>
                <w:rFonts w:ascii="Times New Roman" w:eastAsia="Times New Roman" w:hAnsi="Times New Roman" w:cs="Times New Roman"/>
                <w:b/>
                <w:color w:val="000000"/>
                <w:sz w:val="20"/>
                <w:szCs w:val="20"/>
                <w:lang w:val="it-IT" w:eastAsia="it-IT"/>
              </w:rPr>
              <w:t xml:space="preserve"> +∞</w:t>
            </w:r>
          </w:p>
        </w:tc>
        <w:tc>
          <w:tcPr>
            <w:tcW w:w="1998" w:type="dxa"/>
            <w:tcBorders>
              <w:top w:val="nil"/>
              <w:left w:val="nil"/>
              <w:bottom w:val="nil"/>
              <w:right w:val="nil"/>
            </w:tcBorders>
            <w:shd w:val="clear" w:color="auto" w:fill="auto"/>
            <w:noWrap/>
            <w:vAlign w:val="center"/>
            <w:hideMark/>
          </w:tcPr>
          <w:p w14:paraId="6F2054E1" w14:textId="6F09710F" w:rsidR="008F1011" w:rsidRPr="004F008E" w:rsidRDefault="008F1011" w:rsidP="00D513D6">
            <w:pPr>
              <w:spacing w:after="0" w:line="240" w:lineRule="auto"/>
              <w:jc w:val="center"/>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val="it-IT" w:eastAsia="it-IT"/>
              </w:rPr>
              <w:t>-16.13 to 10.64</w:t>
            </w:r>
          </w:p>
        </w:tc>
      </w:tr>
      <w:tr w:rsidR="008F1011" w:rsidRPr="00AD2D90" w14:paraId="4B906A88"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2FEB15A6"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proofErr w:type="spellStart"/>
            <w:r w:rsidRPr="00AD2D90">
              <w:rPr>
                <w:rFonts w:ascii="Times New Roman" w:eastAsia="Times New Roman" w:hAnsi="Times New Roman" w:cs="Times New Roman"/>
                <w:color w:val="000000"/>
                <w:sz w:val="20"/>
                <w:szCs w:val="20"/>
                <w:lang w:eastAsia="it-IT"/>
              </w:rPr>
              <w:t>fathmm</w:t>
            </w:r>
            <w:proofErr w:type="spellEnd"/>
            <w:r w:rsidRPr="00AD2D90">
              <w:rPr>
                <w:rFonts w:ascii="Times New Roman" w:eastAsia="Times New Roman" w:hAnsi="Times New Roman" w:cs="Times New Roman"/>
                <w:color w:val="000000"/>
                <w:sz w:val="20"/>
                <w:szCs w:val="20"/>
                <w:lang w:eastAsia="it-IT"/>
              </w:rPr>
              <w:t>-MKL</w:t>
            </w:r>
          </w:p>
        </w:tc>
        <w:tc>
          <w:tcPr>
            <w:tcW w:w="2126" w:type="dxa"/>
            <w:tcBorders>
              <w:top w:val="nil"/>
              <w:left w:val="nil"/>
              <w:bottom w:val="nil"/>
              <w:right w:val="nil"/>
            </w:tcBorders>
            <w:shd w:val="clear" w:color="auto" w:fill="auto"/>
            <w:noWrap/>
            <w:vAlign w:val="center"/>
            <w:hideMark/>
          </w:tcPr>
          <w:p w14:paraId="68AA60C3"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Composite</w:t>
            </w:r>
          </w:p>
        </w:tc>
        <w:tc>
          <w:tcPr>
            <w:tcW w:w="2632" w:type="dxa"/>
            <w:tcBorders>
              <w:top w:val="nil"/>
              <w:left w:val="nil"/>
              <w:bottom w:val="nil"/>
              <w:right w:val="nil"/>
            </w:tcBorders>
            <w:shd w:val="clear" w:color="auto" w:fill="auto"/>
            <w:noWrap/>
            <w:vAlign w:val="center"/>
            <w:hideMark/>
          </w:tcPr>
          <w:p w14:paraId="6B4F0269"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149F09C6" w14:textId="22D0C673"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hideMark/>
          </w:tcPr>
          <w:p w14:paraId="511C73B9" w14:textId="09656C52"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3A72EB4B"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7E53B393" w14:textId="77777777" w:rsidR="008F1011" w:rsidRPr="004F008E" w:rsidRDefault="008F1011" w:rsidP="00D513D6">
            <w:pPr>
              <w:spacing w:after="0" w:line="240" w:lineRule="auto"/>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eastAsia="it-IT"/>
              </w:rPr>
              <w:t>GERP++_RS</w:t>
            </w:r>
          </w:p>
        </w:tc>
        <w:tc>
          <w:tcPr>
            <w:tcW w:w="2126" w:type="dxa"/>
            <w:tcBorders>
              <w:top w:val="nil"/>
              <w:left w:val="nil"/>
              <w:bottom w:val="nil"/>
              <w:right w:val="nil"/>
            </w:tcBorders>
            <w:shd w:val="clear" w:color="auto" w:fill="auto"/>
            <w:noWrap/>
            <w:vAlign w:val="center"/>
            <w:hideMark/>
          </w:tcPr>
          <w:p w14:paraId="6C1D1C3D"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Conservation</w:t>
            </w:r>
          </w:p>
        </w:tc>
        <w:tc>
          <w:tcPr>
            <w:tcW w:w="2632" w:type="dxa"/>
            <w:tcBorders>
              <w:top w:val="nil"/>
              <w:left w:val="nil"/>
              <w:bottom w:val="nil"/>
              <w:right w:val="nil"/>
            </w:tcBorders>
            <w:shd w:val="clear" w:color="auto" w:fill="auto"/>
            <w:noWrap/>
            <w:vAlign w:val="center"/>
            <w:hideMark/>
          </w:tcPr>
          <w:p w14:paraId="33D14A85"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1911CDEF" w14:textId="257B02C7" w:rsidR="008F1011" w:rsidRPr="004F008E" w:rsidRDefault="00C66756" w:rsidP="00D513D6">
            <w:pPr>
              <w:spacing w:after="0" w:line="240" w:lineRule="auto"/>
              <w:jc w:val="center"/>
              <w:rPr>
                <w:rFonts w:ascii="Times New Roman" w:eastAsia="Times New Roman" w:hAnsi="Times New Roman" w:cs="Times New Roman"/>
                <w:b/>
                <w:color w:val="000000"/>
                <w:sz w:val="20"/>
                <w:szCs w:val="20"/>
                <w:lang w:val="it-IT" w:eastAsia="it-IT"/>
              </w:rPr>
            </w:pPr>
            <w:r>
              <w:rPr>
                <w:rFonts w:ascii="Times New Roman" w:eastAsia="Times New Roman" w:hAnsi="Times New Roman" w:cs="Times New Roman"/>
                <w:b/>
                <w:color w:val="000000"/>
                <w:sz w:val="20"/>
                <w:szCs w:val="20"/>
                <w:lang w:val="it-IT" w:eastAsia="it-IT"/>
              </w:rPr>
              <w:t xml:space="preserve">-∞ </w:t>
            </w:r>
            <w:r w:rsidRPr="008C6207">
              <w:rPr>
                <w:rFonts w:ascii="Times New Roman" w:eastAsia="Times New Roman" w:hAnsi="Times New Roman" w:cs="Times New Roman"/>
                <w:color w:val="000000"/>
                <w:sz w:val="20"/>
                <w:szCs w:val="20"/>
                <w:lang w:val="it-IT" w:eastAsia="it-IT"/>
              </w:rPr>
              <w:t>to</w:t>
            </w:r>
            <w:r>
              <w:rPr>
                <w:rFonts w:ascii="Times New Roman" w:eastAsia="Times New Roman" w:hAnsi="Times New Roman" w:cs="Times New Roman"/>
                <w:b/>
                <w:color w:val="000000"/>
                <w:sz w:val="20"/>
                <w:szCs w:val="20"/>
                <w:lang w:val="it-IT" w:eastAsia="it-IT"/>
              </w:rPr>
              <w:t xml:space="preserve"> +∞</w:t>
            </w:r>
          </w:p>
        </w:tc>
        <w:tc>
          <w:tcPr>
            <w:tcW w:w="1998" w:type="dxa"/>
            <w:tcBorders>
              <w:top w:val="nil"/>
              <w:left w:val="nil"/>
              <w:bottom w:val="nil"/>
              <w:right w:val="nil"/>
            </w:tcBorders>
            <w:shd w:val="clear" w:color="auto" w:fill="auto"/>
            <w:noWrap/>
            <w:vAlign w:val="center"/>
            <w:hideMark/>
          </w:tcPr>
          <w:p w14:paraId="7F249B9E" w14:textId="3446BEC8" w:rsidR="008F1011" w:rsidRPr="004F008E" w:rsidRDefault="008F1011" w:rsidP="00D513D6">
            <w:pPr>
              <w:spacing w:after="0" w:line="240" w:lineRule="auto"/>
              <w:jc w:val="center"/>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val="it-IT" w:eastAsia="it-IT"/>
              </w:rPr>
              <w:t>-12.3 to 6.17</w:t>
            </w:r>
          </w:p>
        </w:tc>
      </w:tr>
      <w:tr w:rsidR="008F1011" w:rsidRPr="00AD2D90" w14:paraId="61B6882F"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65B96F7D"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eastAsia="it-IT"/>
              </w:rPr>
              <w:t>M-CAP</w:t>
            </w:r>
          </w:p>
        </w:tc>
        <w:tc>
          <w:tcPr>
            <w:tcW w:w="2126" w:type="dxa"/>
            <w:tcBorders>
              <w:top w:val="nil"/>
              <w:left w:val="nil"/>
              <w:bottom w:val="nil"/>
              <w:right w:val="nil"/>
            </w:tcBorders>
            <w:shd w:val="clear" w:color="auto" w:fill="auto"/>
            <w:noWrap/>
            <w:vAlign w:val="center"/>
            <w:hideMark/>
          </w:tcPr>
          <w:p w14:paraId="15F7070C"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Composite</w:t>
            </w:r>
          </w:p>
        </w:tc>
        <w:tc>
          <w:tcPr>
            <w:tcW w:w="2632" w:type="dxa"/>
            <w:tcBorders>
              <w:top w:val="nil"/>
              <w:left w:val="nil"/>
              <w:bottom w:val="nil"/>
              <w:right w:val="nil"/>
            </w:tcBorders>
            <w:shd w:val="clear" w:color="auto" w:fill="auto"/>
            <w:noWrap/>
            <w:vAlign w:val="center"/>
            <w:hideMark/>
          </w:tcPr>
          <w:p w14:paraId="40D61BC5"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76A5F901" w14:textId="70C91F79"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tcPr>
          <w:p w14:paraId="70F4282F" w14:textId="525F0DFE"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344E9AF4"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32936FAE"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proofErr w:type="spellStart"/>
            <w:r w:rsidRPr="00AD2D90">
              <w:rPr>
                <w:rFonts w:ascii="Times New Roman" w:eastAsia="Times New Roman" w:hAnsi="Times New Roman" w:cs="Times New Roman"/>
                <w:color w:val="000000"/>
                <w:sz w:val="20"/>
                <w:szCs w:val="20"/>
                <w:lang w:eastAsia="it-IT"/>
              </w:rPr>
              <w:t>MetaLR</w:t>
            </w:r>
            <w:proofErr w:type="spellEnd"/>
          </w:p>
        </w:tc>
        <w:tc>
          <w:tcPr>
            <w:tcW w:w="2126" w:type="dxa"/>
            <w:tcBorders>
              <w:top w:val="nil"/>
              <w:left w:val="nil"/>
              <w:bottom w:val="nil"/>
              <w:right w:val="nil"/>
            </w:tcBorders>
            <w:shd w:val="clear" w:color="auto" w:fill="auto"/>
            <w:noWrap/>
            <w:vAlign w:val="center"/>
            <w:hideMark/>
          </w:tcPr>
          <w:p w14:paraId="5D3042AC"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Composite</w:t>
            </w:r>
          </w:p>
        </w:tc>
        <w:tc>
          <w:tcPr>
            <w:tcW w:w="2632" w:type="dxa"/>
            <w:tcBorders>
              <w:top w:val="nil"/>
              <w:left w:val="nil"/>
              <w:bottom w:val="nil"/>
              <w:right w:val="nil"/>
            </w:tcBorders>
            <w:shd w:val="clear" w:color="auto" w:fill="auto"/>
            <w:noWrap/>
            <w:vAlign w:val="center"/>
            <w:hideMark/>
          </w:tcPr>
          <w:p w14:paraId="1F7A9FDF"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56CA886D" w14:textId="29803BE7"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tcPr>
          <w:p w14:paraId="3E53EA41" w14:textId="4DCADD12"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6BA66F99"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469B463A" w14:textId="77777777" w:rsidR="008F1011" w:rsidRPr="004F008E" w:rsidRDefault="008F1011" w:rsidP="00D513D6">
            <w:pPr>
              <w:spacing w:after="0" w:line="240" w:lineRule="auto"/>
              <w:rPr>
                <w:rFonts w:ascii="Times New Roman" w:eastAsia="Times New Roman" w:hAnsi="Times New Roman" w:cs="Times New Roman"/>
                <w:b/>
                <w:color w:val="000000"/>
                <w:sz w:val="20"/>
                <w:szCs w:val="20"/>
                <w:lang w:val="it-IT" w:eastAsia="it-IT"/>
              </w:rPr>
            </w:pPr>
            <w:proofErr w:type="spellStart"/>
            <w:r w:rsidRPr="004F008E">
              <w:rPr>
                <w:rFonts w:ascii="Times New Roman" w:eastAsia="Times New Roman" w:hAnsi="Times New Roman" w:cs="Times New Roman"/>
                <w:b/>
                <w:color w:val="000000"/>
                <w:sz w:val="20"/>
                <w:szCs w:val="20"/>
                <w:lang w:eastAsia="it-IT"/>
              </w:rPr>
              <w:t>MetaSVM</w:t>
            </w:r>
            <w:proofErr w:type="spellEnd"/>
          </w:p>
        </w:tc>
        <w:tc>
          <w:tcPr>
            <w:tcW w:w="2126" w:type="dxa"/>
            <w:tcBorders>
              <w:top w:val="nil"/>
              <w:left w:val="nil"/>
              <w:bottom w:val="nil"/>
              <w:right w:val="nil"/>
            </w:tcBorders>
            <w:shd w:val="clear" w:color="auto" w:fill="auto"/>
            <w:noWrap/>
            <w:vAlign w:val="center"/>
            <w:hideMark/>
          </w:tcPr>
          <w:p w14:paraId="4DE1F2C4"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Composite</w:t>
            </w:r>
          </w:p>
        </w:tc>
        <w:tc>
          <w:tcPr>
            <w:tcW w:w="2632" w:type="dxa"/>
            <w:tcBorders>
              <w:top w:val="nil"/>
              <w:left w:val="nil"/>
              <w:bottom w:val="nil"/>
              <w:right w:val="nil"/>
            </w:tcBorders>
            <w:shd w:val="clear" w:color="auto" w:fill="auto"/>
            <w:noWrap/>
            <w:vAlign w:val="center"/>
            <w:hideMark/>
          </w:tcPr>
          <w:p w14:paraId="702B1EEB"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704BF0C2" w14:textId="6577355F" w:rsidR="008F1011" w:rsidRPr="004F008E" w:rsidRDefault="00C66756" w:rsidP="00D513D6">
            <w:pPr>
              <w:spacing w:after="0" w:line="240" w:lineRule="auto"/>
              <w:jc w:val="center"/>
              <w:rPr>
                <w:rFonts w:ascii="Times New Roman" w:eastAsia="Times New Roman" w:hAnsi="Times New Roman" w:cs="Times New Roman"/>
                <w:b/>
                <w:color w:val="000000"/>
                <w:sz w:val="20"/>
                <w:szCs w:val="20"/>
                <w:lang w:val="it-IT" w:eastAsia="it-IT"/>
              </w:rPr>
            </w:pPr>
            <w:r>
              <w:rPr>
                <w:rFonts w:ascii="Times New Roman" w:eastAsia="Times New Roman" w:hAnsi="Times New Roman" w:cs="Times New Roman"/>
                <w:b/>
                <w:color w:val="000000"/>
                <w:sz w:val="20"/>
                <w:szCs w:val="20"/>
                <w:lang w:val="it-IT" w:eastAsia="it-IT"/>
              </w:rPr>
              <w:t xml:space="preserve">-∞ </w:t>
            </w:r>
            <w:r w:rsidRPr="008C6207">
              <w:rPr>
                <w:rFonts w:ascii="Times New Roman" w:eastAsia="Times New Roman" w:hAnsi="Times New Roman" w:cs="Times New Roman"/>
                <w:color w:val="000000"/>
                <w:sz w:val="20"/>
                <w:szCs w:val="20"/>
                <w:lang w:val="it-IT" w:eastAsia="it-IT"/>
              </w:rPr>
              <w:t>to</w:t>
            </w:r>
            <w:r>
              <w:rPr>
                <w:rFonts w:ascii="Times New Roman" w:eastAsia="Times New Roman" w:hAnsi="Times New Roman" w:cs="Times New Roman"/>
                <w:b/>
                <w:color w:val="000000"/>
                <w:sz w:val="20"/>
                <w:szCs w:val="20"/>
                <w:lang w:val="it-IT" w:eastAsia="it-IT"/>
              </w:rPr>
              <w:t xml:space="preserve"> +∞</w:t>
            </w:r>
          </w:p>
        </w:tc>
        <w:tc>
          <w:tcPr>
            <w:tcW w:w="1998" w:type="dxa"/>
            <w:tcBorders>
              <w:top w:val="nil"/>
              <w:left w:val="nil"/>
              <w:bottom w:val="nil"/>
              <w:right w:val="nil"/>
            </w:tcBorders>
            <w:shd w:val="clear" w:color="auto" w:fill="auto"/>
            <w:noWrap/>
            <w:vAlign w:val="center"/>
            <w:hideMark/>
          </w:tcPr>
          <w:p w14:paraId="414E15C8" w14:textId="32E0ACA4" w:rsidR="008F1011" w:rsidRPr="004F008E" w:rsidRDefault="008F1011" w:rsidP="00D513D6">
            <w:pPr>
              <w:spacing w:after="0" w:line="240" w:lineRule="auto"/>
              <w:jc w:val="center"/>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val="it-IT" w:eastAsia="it-IT"/>
              </w:rPr>
              <w:t>-2 to 3</w:t>
            </w:r>
          </w:p>
        </w:tc>
      </w:tr>
      <w:tr w:rsidR="008F1011" w:rsidRPr="00AD2D90" w14:paraId="42B478B0"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6B142788" w14:textId="0177F053"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proofErr w:type="spellStart"/>
            <w:r w:rsidRPr="00AD2D90">
              <w:rPr>
                <w:rFonts w:ascii="Times New Roman" w:eastAsia="Times New Roman" w:hAnsi="Times New Roman" w:cs="Times New Roman"/>
                <w:color w:val="000000"/>
                <w:sz w:val="20"/>
                <w:szCs w:val="20"/>
                <w:lang w:eastAsia="it-IT"/>
              </w:rPr>
              <w:t>MutationTaster</w:t>
            </w:r>
            <w:proofErr w:type="spellEnd"/>
            <w:r w:rsidRPr="008B24F7">
              <w:rPr>
                <w:rFonts w:ascii="Times New Roman" w:eastAsia="Times New Roman" w:hAnsi="Times New Roman" w:cs="Times New Roman"/>
                <w:b/>
                <w:color w:val="000000"/>
                <w:sz w:val="20"/>
                <w:szCs w:val="20"/>
                <w:vertAlign w:val="superscript"/>
                <w:lang w:eastAsia="it-IT"/>
              </w:rPr>
              <w:t>§</w:t>
            </w:r>
          </w:p>
        </w:tc>
        <w:tc>
          <w:tcPr>
            <w:tcW w:w="2126" w:type="dxa"/>
            <w:tcBorders>
              <w:top w:val="nil"/>
              <w:left w:val="nil"/>
              <w:bottom w:val="nil"/>
              <w:right w:val="nil"/>
            </w:tcBorders>
            <w:shd w:val="clear" w:color="auto" w:fill="auto"/>
            <w:noWrap/>
            <w:vAlign w:val="center"/>
            <w:hideMark/>
          </w:tcPr>
          <w:p w14:paraId="7F3D7C6C"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Functionality</w:t>
            </w:r>
          </w:p>
        </w:tc>
        <w:tc>
          <w:tcPr>
            <w:tcW w:w="2632" w:type="dxa"/>
            <w:tcBorders>
              <w:top w:val="nil"/>
              <w:left w:val="nil"/>
              <w:bottom w:val="nil"/>
              <w:right w:val="nil"/>
            </w:tcBorders>
            <w:shd w:val="clear" w:color="auto" w:fill="auto"/>
            <w:noWrap/>
            <w:vAlign w:val="center"/>
            <w:hideMark/>
          </w:tcPr>
          <w:p w14:paraId="74DB2A5A" w14:textId="5452692D" w:rsidR="008F1011" w:rsidRPr="00DF4F65" w:rsidRDefault="008F1011" w:rsidP="00D513D6">
            <w:pPr>
              <w:spacing w:after="0" w:line="240" w:lineRule="auto"/>
              <w:jc w:val="center"/>
              <w:rPr>
                <w:rFonts w:ascii="Times New Roman" w:eastAsia="Times New Roman" w:hAnsi="Times New Roman" w:cs="Times New Roman"/>
                <w:color w:val="000000"/>
                <w:sz w:val="20"/>
                <w:szCs w:val="20"/>
                <w:lang w:eastAsia="it-IT"/>
              </w:rPr>
            </w:pPr>
            <w:r w:rsidRPr="00DF4F65">
              <w:rPr>
                <w:rFonts w:ascii="Times New Roman" w:eastAsia="Times New Roman" w:hAnsi="Times New Roman" w:cs="Times New Roman"/>
                <w:color w:val="000000"/>
                <w:sz w:val="20"/>
                <w:szCs w:val="20"/>
                <w:lang w:eastAsia="it-IT"/>
              </w:rPr>
              <w:t>1-Score if N/P; Score if A/D</w:t>
            </w:r>
          </w:p>
        </w:tc>
        <w:tc>
          <w:tcPr>
            <w:tcW w:w="1039" w:type="dxa"/>
            <w:tcBorders>
              <w:top w:val="nil"/>
              <w:left w:val="nil"/>
              <w:bottom w:val="nil"/>
              <w:right w:val="nil"/>
            </w:tcBorders>
            <w:shd w:val="clear" w:color="auto" w:fill="auto"/>
            <w:vAlign w:val="center"/>
          </w:tcPr>
          <w:p w14:paraId="018C5A2D" w14:textId="7E967F05"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tcPr>
          <w:p w14:paraId="16F4A6EC" w14:textId="7371795D"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28C89E43"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2086C052"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proofErr w:type="spellStart"/>
            <w:r w:rsidRPr="00AD2D90">
              <w:rPr>
                <w:rFonts w:ascii="Times New Roman" w:eastAsia="Times New Roman" w:hAnsi="Times New Roman" w:cs="Times New Roman"/>
                <w:color w:val="000000"/>
                <w:sz w:val="20"/>
                <w:szCs w:val="20"/>
                <w:lang w:eastAsia="it-IT"/>
              </w:rPr>
              <w:t>phastCons</w:t>
            </w:r>
            <w:proofErr w:type="spellEnd"/>
          </w:p>
        </w:tc>
        <w:tc>
          <w:tcPr>
            <w:tcW w:w="2126" w:type="dxa"/>
            <w:tcBorders>
              <w:top w:val="nil"/>
              <w:left w:val="nil"/>
              <w:bottom w:val="nil"/>
              <w:right w:val="nil"/>
            </w:tcBorders>
            <w:shd w:val="clear" w:color="auto" w:fill="auto"/>
            <w:noWrap/>
            <w:vAlign w:val="center"/>
            <w:hideMark/>
          </w:tcPr>
          <w:p w14:paraId="6C8CCF18"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Conservation</w:t>
            </w:r>
          </w:p>
        </w:tc>
        <w:tc>
          <w:tcPr>
            <w:tcW w:w="2632" w:type="dxa"/>
            <w:tcBorders>
              <w:top w:val="nil"/>
              <w:left w:val="nil"/>
              <w:bottom w:val="nil"/>
              <w:right w:val="nil"/>
            </w:tcBorders>
            <w:shd w:val="clear" w:color="auto" w:fill="auto"/>
            <w:noWrap/>
            <w:vAlign w:val="center"/>
            <w:hideMark/>
          </w:tcPr>
          <w:p w14:paraId="70F1CC98"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4DAA5E37" w14:textId="776A9F25"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tcPr>
          <w:p w14:paraId="0742CD3F" w14:textId="2F26D720"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69A712FA"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336C48E8" w14:textId="77777777" w:rsidR="008F1011" w:rsidRPr="004F008E" w:rsidRDefault="008F1011" w:rsidP="00D513D6">
            <w:pPr>
              <w:spacing w:after="0" w:line="240" w:lineRule="auto"/>
              <w:rPr>
                <w:rFonts w:ascii="Times New Roman" w:eastAsia="Times New Roman" w:hAnsi="Times New Roman" w:cs="Times New Roman"/>
                <w:b/>
                <w:color w:val="000000"/>
                <w:sz w:val="20"/>
                <w:szCs w:val="20"/>
                <w:lang w:val="it-IT" w:eastAsia="it-IT"/>
              </w:rPr>
            </w:pPr>
            <w:proofErr w:type="spellStart"/>
            <w:r w:rsidRPr="004F008E">
              <w:rPr>
                <w:rFonts w:ascii="Times New Roman" w:eastAsia="Times New Roman" w:hAnsi="Times New Roman" w:cs="Times New Roman"/>
                <w:b/>
                <w:color w:val="000000"/>
                <w:sz w:val="20"/>
                <w:szCs w:val="20"/>
                <w:lang w:eastAsia="it-IT"/>
              </w:rPr>
              <w:t>phyloP</w:t>
            </w:r>
            <w:proofErr w:type="spellEnd"/>
          </w:p>
        </w:tc>
        <w:tc>
          <w:tcPr>
            <w:tcW w:w="2126" w:type="dxa"/>
            <w:tcBorders>
              <w:top w:val="nil"/>
              <w:left w:val="nil"/>
              <w:bottom w:val="nil"/>
              <w:right w:val="nil"/>
            </w:tcBorders>
            <w:shd w:val="clear" w:color="auto" w:fill="auto"/>
            <w:noWrap/>
            <w:vAlign w:val="center"/>
            <w:hideMark/>
          </w:tcPr>
          <w:p w14:paraId="5C35BA94"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Conservation</w:t>
            </w:r>
          </w:p>
        </w:tc>
        <w:tc>
          <w:tcPr>
            <w:tcW w:w="2632" w:type="dxa"/>
            <w:tcBorders>
              <w:top w:val="nil"/>
              <w:left w:val="nil"/>
              <w:bottom w:val="nil"/>
              <w:right w:val="nil"/>
            </w:tcBorders>
            <w:shd w:val="clear" w:color="auto" w:fill="auto"/>
            <w:noWrap/>
            <w:vAlign w:val="center"/>
            <w:hideMark/>
          </w:tcPr>
          <w:p w14:paraId="1443B8DA"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79257803" w14:textId="36F9A42A" w:rsidR="008F1011" w:rsidRPr="004F008E" w:rsidRDefault="00C66756" w:rsidP="00D513D6">
            <w:pPr>
              <w:spacing w:after="0" w:line="240" w:lineRule="auto"/>
              <w:jc w:val="center"/>
              <w:rPr>
                <w:rFonts w:ascii="Times New Roman" w:eastAsia="Times New Roman" w:hAnsi="Times New Roman" w:cs="Times New Roman"/>
                <w:b/>
                <w:color w:val="000000"/>
                <w:sz w:val="20"/>
                <w:szCs w:val="20"/>
                <w:lang w:val="it-IT" w:eastAsia="it-IT"/>
              </w:rPr>
            </w:pPr>
            <w:r>
              <w:rPr>
                <w:rFonts w:ascii="Times New Roman" w:eastAsia="Times New Roman" w:hAnsi="Times New Roman" w:cs="Times New Roman"/>
                <w:b/>
                <w:color w:val="000000"/>
                <w:sz w:val="20"/>
                <w:szCs w:val="20"/>
                <w:lang w:val="it-IT" w:eastAsia="it-IT"/>
              </w:rPr>
              <w:t xml:space="preserve">-∞ </w:t>
            </w:r>
            <w:r w:rsidRPr="008C6207">
              <w:rPr>
                <w:rFonts w:ascii="Times New Roman" w:eastAsia="Times New Roman" w:hAnsi="Times New Roman" w:cs="Times New Roman"/>
                <w:color w:val="000000"/>
                <w:sz w:val="20"/>
                <w:szCs w:val="20"/>
                <w:lang w:val="it-IT" w:eastAsia="it-IT"/>
              </w:rPr>
              <w:t>to</w:t>
            </w:r>
            <w:r>
              <w:rPr>
                <w:rFonts w:ascii="Times New Roman" w:eastAsia="Times New Roman" w:hAnsi="Times New Roman" w:cs="Times New Roman"/>
                <w:b/>
                <w:color w:val="000000"/>
                <w:sz w:val="20"/>
                <w:szCs w:val="20"/>
                <w:lang w:val="it-IT" w:eastAsia="it-IT"/>
              </w:rPr>
              <w:t xml:space="preserve"> +∞</w:t>
            </w:r>
          </w:p>
        </w:tc>
        <w:tc>
          <w:tcPr>
            <w:tcW w:w="1998" w:type="dxa"/>
            <w:tcBorders>
              <w:top w:val="nil"/>
              <w:left w:val="nil"/>
              <w:bottom w:val="nil"/>
              <w:right w:val="nil"/>
            </w:tcBorders>
            <w:shd w:val="clear" w:color="auto" w:fill="auto"/>
            <w:noWrap/>
            <w:vAlign w:val="center"/>
            <w:hideMark/>
          </w:tcPr>
          <w:p w14:paraId="05174B0E" w14:textId="1BED4965" w:rsidR="008F1011" w:rsidRPr="004F008E" w:rsidRDefault="008F1011" w:rsidP="00D513D6">
            <w:pPr>
              <w:spacing w:after="0" w:line="240" w:lineRule="auto"/>
              <w:jc w:val="center"/>
              <w:rPr>
                <w:rFonts w:ascii="Times New Roman" w:eastAsia="Times New Roman" w:hAnsi="Times New Roman" w:cs="Times New Roman"/>
                <w:b/>
                <w:color w:val="000000"/>
                <w:sz w:val="20"/>
                <w:szCs w:val="20"/>
                <w:lang w:val="it-IT" w:eastAsia="it-IT"/>
              </w:rPr>
            </w:pPr>
            <w:r w:rsidRPr="004F008E">
              <w:rPr>
                <w:rFonts w:ascii="Times New Roman" w:eastAsia="Times New Roman" w:hAnsi="Times New Roman" w:cs="Times New Roman"/>
                <w:b/>
                <w:color w:val="000000"/>
                <w:sz w:val="20"/>
                <w:szCs w:val="20"/>
                <w:lang w:val="it-IT" w:eastAsia="it-IT"/>
              </w:rPr>
              <w:t>-13.28 to 1.2</w:t>
            </w:r>
          </w:p>
        </w:tc>
      </w:tr>
      <w:tr w:rsidR="008F1011" w:rsidRPr="00AD2D90" w14:paraId="44EB4934"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498FF82E"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eastAsia="it-IT"/>
              </w:rPr>
              <w:t>Polyphen2_HDIV</w:t>
            </w:r>
          </w:p>
        </w:tc>
        <w:tc>
          <w:tcPr>
            <w:tcW w:w="2126" w:type="dxa"/>
            <w:tcBorders>
              <w:top w:val="nil"/>
              <w:left w:val="nil"/>
              <w:bottom w:val="nil"/>
              <w:right w:val="nil"/>
            </w:tcBorders>
            <w:shd w:val="clear" w:color="auto" w:fill="auto"/>
            <w:noWrap/>
            <w:vAlign w:val="center"/>
            <w:hideMark/>
          </w:tcPr>
          <w:p w14:paraId="3330E41D"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Functionality</w:t>
            </w:r>
          </w:p>
        </w:tc>
        <w:tc>
          <w:tcPr>
            <w:tcW w:w="2632" w:type="dxa"/>
            <w:tcBorders>
              <w:top w:val="nil"/>
              <w:left w:val="nil"/>
              <w:bottom w:val="nil"/>
              <w:right w:val="nil"/>
            </w:tcBorders>
            <w:shd w:val="clear" w:color="auto" w:fill="auto"/>
            <w:noWrap/>
            <w:vAlign w:val="center"/>
            <w:hideMark/>
          </w:tcPr>
          <w:p w14:paraId="75ABF97C"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3C72209E" w14:textId="55E6016E"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tcPr>
          <w:p w14:paraId="618EF8CA" w14:textId="2DF86E99"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4948AA52"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11643858"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eastAsia="it-IT"/>
              </w:rPr>
              <w:t>Polyphen2_HVAR</w:t>
            </w:r>
          </w:p>
        </w:tc>
        <w:tc>
          <w:tcPr>
            <w:tcW w:w="2126" w:type="dxa"/>
            <w:tcBorders>
              <w:top w:val="nil"/>
              <w:left w:val="nil"/>
              <w:bottom w:val="nil"/>
              <w:right w:val="nil"/>
            </w:tcBorders>
            <w:shd w:val="clear" w:color="auto" w:fill="auto"/>
            <w:noWrap/>
            <w:vAlign w:val="center"/>
            <w:hideMark/>
          </w:tcPr>
          <w:p w14:paraId="4CD24363"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Functionality</w:t>
            </w:r>
          </w:p>
        </w:tc>
        <w:tc>
          <w:tcPr>
            <w:tcW w:w="2632" w:type="dxa"/>
            <w:tcBorders>
              <w:top w:val="nil"/>
              <w:left w:val="nil"/>
              <w:bottom w:val="nil"/>
              <w:right w:val="nil"/>
            </w:tcBorders>
            <w:shd w:val="clear" w:color="auto" w:fill="auto"/>
            <w:noWrap/>
            <w:vAlign w:val="center"/>
            <w:hideMark/>
          </w:tcPr>
          <w:p w14:paraId="39700861"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nil"/>
              <w:right w:val="nil"/>
            </w:tcBorders>
            <w:shd w:val="clear" w:color="auto" w:fill="auto"/>
            <w:vAlign w:val="center"/>
          </w:tcPr>
          <w:p w14:paraId="788C58C1" w14:textId="1FFA0960"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tcPr>
          <w:p w14:paraId="19FE3BCB" w14:textId="61AF2FA2"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2F837DB1"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03BAE1E3" w14:textId="68378F5E"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eastAsia="it-IT"/>
              </w:rPr>
              <w:t>PROVEAN</w:t>
            </w:r>
            <w:r w:rsidRPr="008B24F7">
              <w:rPr>
                <w:rFonts w:ascii="Times New Roman" w:eastAsia="Times New Roman" w:hAnsi="Times New Roman" w:cs="Times New Roman"/>
                <w:b/>
                <w:color w:val="000000"/>
                <w:sz w:val="20"/>
                <w:szCs w:val="20"/>
                <w:vertAlign w:val="superscript"/>
                <w:lang w:eastAsia="it-IT"/>
              </w:rPr>
              <w:t>§</w:t>
            </w:r>
          </w:p>
        </w:tc>
        <w:tc>
          <w:tcPr>
            <w:tcW w:w="2126" w:type="dxa"/>
            <w:tcBorders>
              <w:top w:val="nil"/>
              <w:left w:val="nil"/>
              <w:bottom w:val="nil"/>
              <w:right w:val="nil"/>
            </w:tcBorders>
            <w:shd w:val="clear" w:color="auto" w:fill="auto"/>
            <w:noWrap/>
            <w:vAlign w:val="center"/>
            <w:hideMark/>
          </w:tcPr>
          <w:p w14:paraId="337869A1"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Functionality</w:t>
            </w:r>
          </w:p>
        </w:tc>
        <w:tc>
          <w:tcPr>
            <w:tcW w:w="2632" w:type="dxa"/>
            <w:tcBorders>
              <w:top w:val="nil"/>
              <w:left w:val="nil"/>
              <w:bottom w:val="nil"/>
              <w:right w:val="nil"/>
            </w:tcBorders>
            <w:shd w:val="clear" w:color="auto" w:fill="auto"/>
            <w:noWrap/>
            <w:vAlign w:val="center"/>
            <w:hideMark/>
          </w:tcPr>
          <w:p w14:paraId="2D7906C1"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1-Score</w:t>
            </w:r>
          </w:p>
        </w:tc>
        <w:tc>
          <w:tcPr>
            <w:tcW w:w="1039" w:type="dxa"/>
            <w:tcBorders>
              <w:top w:val="nil"/>
              <w:left w:val="nil"/>
              <w:bottom w:val="nil"/>
              <w:right w:val="nil"/>
            </w:tcBorders>
            <w:shd w:val="clear" w:color="auto" w:fill="auto"/>
            <w:vAlign w:val="center"/>
          </w:tcPr>
          <w:p w14:paraId="1CB8BDD2" w14:textId="471FC50D" w:rsidR="008F1011" w:rsidRPr="00AD2D90" w:rsidRDefault="00C66756"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-14 to 14</w:t>
            </w:r>
          </w:p>
        </w:tc>
        <w:tc>
          <w:tcPr>
            <w:tcW w:w="1998" w:type="dxa"/>
            <w:tcBorders>
              <w:top w:val="nil"/>
              <w:left w:val="nil"/>
              <w:bottom w:val="nil"/>
              <w:right w:val="nil"/>
            </w:tcBorders>
            <w:shd w:val="clear" w:color="auto" w:fill="auto"/>
            <w:noWrap/>
            <w:vAlign w:val="center"/>
            <w:hideMark/>
          </w:tcPr>
          <w:p w14:paraId="1704D59C" w14:textId="4BA78D19" w:rsidR="008F1011" w:rsidRPr="00AD2D90" w:rsidRDefault="00C66756"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677ADC42" w14:textId="77777777" w:rsidTr="00D513D6">
        <w:trPr>
          <w:trHeight w:val="315"/>
          <w:jc w:val="center"/>
        </w:trPr>
        <w:tc>
          <w:tcPr>
            <w:tcW w:w="1843" w:type="dxa"/>
            <w:tcBorders>
              <w:top w:val="nil"/>
              <w:left w:val="nil"/>
              <w:bottom w:val="nil"/>
              <w:right w:val="nil"/>
            </w:tcBorders>
            <w:shd w:val="clear" w:color="auto" w:fill="auto"/>
            <w:noWrap/>
            <w:vAlign w:val="center"/>
            <w:hideMark/>
          </w:tcPr>
          <w:p w14:paraId="6279B5BB" w14:textId="5CBD7B48"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eastAsia="it-IT"/>
              </w:rPr>
              <w:t>SIFT</w:t>
            </w:r>
            <w:r w:rsidRPr="008B24F7">
              <w:rPr>
                <w:rFonts w:ascii="Times New Roman" w:eastAsia="Times New Roman" w:hAnsi="Times New Roman" w:cs="Times New Roman"/>
                <w:b/>
                <w:color w:val="000000"/>
                <w:sz w:val="20"/>
                <w:szCs w:val="20"/>
                <w:vertAlign w:val="superscript"/>
                <w:lang w:eastAsia="it-IT"/>
              </w:rPr>
              <w:t>§</w:t>
            </w:r>
          </w:p>
        </w:tc>
        <w:tc>
          <w:tcPr>
            <w:tcW w:w="2126" w:type="dxa"/>
            <w:tcBorders>
              <w:top w:val="nil"/>
              <w:left w:val="nil"/>
              <w:bottom w:val="nil"/>
              <w:right w:val="nil"/>
            </w:tcBorders>
            <w:shd w:val="clear" w:color="auto" w:fill="auto"/>
            <w:noWrap/>
            <w:vAlign w:val="center"/>
            <w:hideMark/>
          </w:tcPr>
          <w:p w14:paraId="723DBD3E"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Functionality</w:t>
            </w:r>
          </w:p>
        </w:tc>
        <w:tc>
          <w:tcPr>
            <w:tcW w:w="2632" w:type="dxa"/>
            <w:tcBorders>
              <w:top w:val="nil"/>
              <w:left w:val="nil"/>
              <w:bottom w:val="nil"/>
              <w:right w:val="nil"/>
            </w:tcBorders>
            <w:shd w:val="clear" w:color="auto" w:fill="auto"/>
            <w:noWrap/>
            <w:vAlign w:val="center"/>
            <w:hideMark/>
          </w:tcPr>
          <w:p w14:paraId="4591EC75"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1-Score</w:t>
            </w:r>
          </w:p>
        </w:tc>
        <w:tc>
          <w:tcPr>
            <w:tcW w:w="1039" w:type="dxa"/>
            <w:tcBorders>
              <w:top w:val="nil"/>
              <w:left w:val="nil"/>
              <w:bottom w:val="nil"/>
              <w:right w:val="nil"/>
            </w:tcBorders>
            <w:shd w:val="clear" w:color="auto" w:fill="auto"/>
            <w:vAlign w:val="center"/>
          </w:tcPr>
          <w:p w14:paraId="7F8E6DF2" w14:textId="43350E5D"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nil"/>
              <w:right w:val="nil"/>
            </w:tcBorders>
            <w:shd w:val="clear" w:color="auto" w:fill="auto"/>
            <w:noWrap/>
            <w:vAlign w:val="center"/>
          </w:tcPr>
          <w:p w14:paraId="0A2924F1" w14:textId="329274CE"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r w:rsidR="008F1011" w:rsidRPr="00AD2D90" w14:paraId="455B6C61" w14:textId="77777777" w:rsidTr="00D513D6">
        <w:trPr>
          <w:trHeight w:val="315"/>
          <w:jc w:val="center"/>
        </w:trPr>
        <w:tc>
          <w:tcPr>
            <w:tcW w:w="1843" w:type="dxa"/>
            <w:tcBorders>
              <w:top w:val="nil"/>
              <w:left w:val="nil"/>
              <w:bottom w:val="single" w:sz="4" w:space="0" w:color="000000"/>
              <w:right w:val="nil"/>
            </w:tcBorders>
            <w:shd w:val="clear" w:color="auto" w:fill="auto"/>
            <w:noWrap/>
            <w:vAlign w:val="center"/>
            <w:hideMark/>
          </w:tcPr>
          <w:p w14:paraId="6F60BE58" w14:textId="77777777" w:rsidR="008F1011" w:rsidRPr="00AD2D90" w:rsidRDefault="008F1011" w:rsidP="00D513D6">
            <w:pPr>
              <w:spacing w:after="0" w:line="240" w:lineRule="auto"/>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eastAsia="it-IT"/>
              </w:rPr>
              <w:t>VEST3</w:t>
            </w:r>
          </w:p>
        </w:tc>
        <w:tc>
          <w:tcPr>
            <w:tcW w:w="2126" w:type="dxa"/>
            <w:tcBorders>
              <w:top w:val="nil"/>
              <w:left w:val="nil"/>
              <w:bottom w:val="single" w:sz="4" w:space="0" w:color="000000"/>
              <w:right w:val="nil"/>
            </w:tcBorders>
            <w:shd w:val="clear" w:color="auto" w:fill="auto"/>
            <w:noWrap/>
            <w:vAlign w:val="center"/>
            <w:hideMark/>
          </w:tcPr>
          <w:p w14:paraId="6D732529"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Functionality</w:t>
            </w:r>
          </w:p>
        </w:tc>
        <w:tc>
          <w:tcPr>
            <w:tcW w:w="2632" w:type="dxa"/>
            <w:tcBorders>
              <w:top w:val="nil"/>
              <w:left w:val="nil"/>
              <w:bottom w:val="single" w:sz="4" w:space="0" w:color="000000"/>
              <w:right w:val="nil"/>
            </w:tcBorders>
            <w:shd w:val="clear" w:color="auto" w:fill="auto"/>
            <w:noWrap/>
            <w:vAlign w:val="center"/>
            <w:hideMark/>
          </w:tcPr>
          <w:p w14:paraId="75658503" w14:textId="77777777" w:rsidR="008F1011" w:rsidRPr="00AD2D90" w:rsidRDefault="008F1011"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Score</w:t>
            </w:r>
          </w:p>
        </w:tc>
        <w:tc>
          <w:tcPr>
            <w:tcW w:w="1039" w:type="dxa"/>
            <w:tcBorders>
              <w:top w:val="nil"/>
              <w:left w:val="nil"/>
              <w:bottom w:val="single" w:sz="4" w:space="0" w:color="000000"/>
              <w:right w:val="nil"/>
            </w:tcBorders>
            <w:shd w:val="clear" w:color="auto" w:fill="auto"/>
            <w:vAlign w:val="center"/>
          </w:tcPr>
          <w:p w14:paraId="6A61B067" w14:textId="4C58F2A6"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sidRPr="00AD2D90">
              <w:rPr>
                <w:rFonts w:ascii="Times New Roman" w:eastAsia="Times New Roman" w:hAnsi="Times New Roman" w:cs="Times New Roman"/>
                <w:color w:val="000000"/>
                <w:sz w:val="20"/>
                <w:szCs w:val="20"/>
                <w:lang w:val="it-IT" w:eastAsia="it-IT"/>
              </w:rPr>
              <w:t>0 to 1</w:t>
            </w:r>
          </w:p>
        </w:tc>
        <w:tc>
          <w:tcPr>
            <w:tcW w:w="1998" w:type="dxa"/>
            <w:tcBorders>
              <w:top w:val="nil"/>
              <w:left w:val="nil"/>
              <w:bottom w:val="single" w:sz="4" w:space="0" w:color="000000"/>
              <w:right w:val="nil"/>
            </w:tcBorders>
            <w:shd w:val="clear" w:color="auto" w:fill="auto"/>
            <w:noWrap/>
            <w:vAlign w:val="center"/>
          </w:tcPr>
          <w:p w14:paraId="52ACAC50" w14:textId="2B87786A" w:rsidR="008F1011" w:rsidRPr="00AD2D90" w:rsidRDefault="008C6207" w:rsidP="00D513D6">
            <w:pPr>
              <w:spacing w:after="0" w:line="240" w:lineRule="auto"/>
              <w:jc w:val="center"/>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w:t>
            </w:r>
          </w:p>
        </w:tc>
      </w:tr>
    </w:tbl>
    <w:p w14:paraId="5F598D9E" w14:textId="61E02B92" w:rsidR="006F22B7" w:rsidRPr="00AD2D90" w:rsidRDefault="006F22B7" w:rsidP="006F22B7">
      <w:pPr>
        <w:spacing w:line="480" w:lineRule="auto"/>
        <w:rPr>
          <w:rFonts w:ascii="Times New Roman" w:hAnsi="Times New Roman" w:cs="Times New Roman"/>
          <w:sz w:val="24"/>
          <w:szCs w:val="24"/>
        </w:rPr>
      </w:pPr>
    </w:p>
    <w:p w14:paraId="443BF7BF" w14:textId="593112DB" w:rsidR="00E50D2C" w:rsidRPr="006550CB" w:rsidRDefault="00324D54" w:rsidP="006F22B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GenePy s</w:t>
      </w:r>
      <w:r w:rsidR="00E50D2C" w:rsidRPr="006550CB">
        <w:rPr>
          <w:rFonts w:ascii="Times New Roman" w:hAnsi="Times New Roman" w:cs="Times New Roman"/>
          <w:sz w:val="24"/>
          <w:szCs w:val="24"/>
          <w:u w:val="single"/>
        </w:rPr>
        <w:t>core validation</w:t>
      </w:r>
      <w:r w:rsidR="009066A0">
        <w:rPr>
          <w:rFonts w:ascii="Times New Roman" w:hAnsi="Times New Roman" w:cs="Times New Roman"/>
          <w:sz w:val="24"/>
          <w:szCs w:val="24"/>
          <w:u w:val="single"/>
        </w:rPr>
        <w:t xml:space="preserve"> on the IBD dataset</w:t>
      </w:r>
    </w:p>
    <w:p w14:paraId="05A29A84" w14:textId="36A4CA8E" w:rsidR="00A53733" w:rsidRDefault="00734392" w:rsidP="00A53733">
      <w:pPr>
        <w:spacing w:line="480" w:lineRule="auto"/>
        <w:rPr>
          <w:rFonts w:ascii="Times New Roman" w:hAnsi="Times New Roman" w:cs="Times New Roman"/>
          <w:sz w:val="24"/>
          <w:szCs w:val="24"/>
        </w:rPr>
      </w:pPr>
      <w:r w:rsidRPr="00AD2D90">
        <w:rPr>
          <w:rFonts w:ascii="Times New Roman" w:hAnsi="Times New Roman" w:cs="Times New Roman"/>
          <w:sz w:val="24"/>
          <w:szCs w:val="24"/>
        </w:rPr>
        <w:t>In</w:t>
      </w:r>
      <w:r>
        <w:rPr>
          <w:rFonts w:ascii="Times New Roman" w:hAnsi="Times New Roman" w:cs="Times New Roman"/>
          <w:sz w:val="24"/>
          <w:szCs w:val="24"/>
        </w:rPr>
        <w:t xml:space="preserve"> the absence of any comparable gene based</w:t>
      </w:r>
      <w:r w:rsidRPr="00AD2D90">
        <w:rPr>
          <w:rFonts w:ascii="Times New Roman" w:hAnsi="Times New Roman" w:cs="Times New Roman"/>
          <w:sz w:val="24"/>
          <w:szCs w:val="24"/>
        </w:rPr>
        <w:t xml:space="preserve"> </w:t>
      </w:r>
      <w:r>
        <w:rPr>
          <w:rFonts w:ascii="Times New Roman" w:hAnsi="Times New Roman" w:cs="Times New Roman"/>
          <w:sz w:val="24"/>
          <w:szCs w:val="24"/>
        </w:rPr>
        <w:t xml:space="preserve">scoring system for individuals, </w:t>
      </w:r>
      <w:r w:rsidRPr="00AD2D90">
        <w:rPr>
          <w:rFonts w:ascii="Times New Roman" w:hAnsi="Times New Roman" w:cs="Times New Roman"/>
          <w:sz w:val="24"/>
          <w:szCs w:val="24"/>
        </w:rPr>
        <w:t xml:space="preserve">GenePy </w:t>
      </w:r>
      <w:r>
        <w:rPr>
          <w:rFonts w:ascii="Times New Roman" w:hAnsi="Times New Roman" w:cs="Times New Roman"/>
          <w:sz w:val="24"/>
          <w:szCs w:val="24"/>
        </w:rPr>
        <w:t xml:space="preserve">performance was benchmarked by </w:t>
      </w:r>
      <w:r w:rsidR="0001745A">
        <w:rPr>
          <w:rFonts w:ascii="Times New Roman" w:hAnsi="Times New Roman" w:cs="Times New Roman"/>
          <w:sz w:val="24"/>
          <w:szCs w:val="24"/>
        </w:rPr>
        <w:t xml:space="preserve">assessing </w:t>
      </w:r>
      <w:r w:rsidR="00F63E2B">
        <w:rPr>
          <w:rFonts w:ascii="Times New Roman" w:hAnsi="Times New Roman" w:cs="Times New Roman"/>
          <w:sz w:val="24"/>
          <w:szCs w:val="24"/>
        </w:rPr>
        <w:t xml:space="preserve">the </w:t>
      </w:r>
      <w:r w:rsidR="0001745A">
        <w:rPr>
          <w:rFonts w:ascii="Times New Roman" w:hAnsi="Times New Roman" w:cs="Times New Roman"/>
          <w:sz w:val="24"/>
          <w:szCs w:val="24"/>
        </w:rPr>
        <w:t xml:space="preserve">power to determine significantly different score distributions in disease cases compared to controls for a known causal gene </w:t>
      </w:r>
      <w:r w:rsidR="00F63E2B">
        <w:rPr>
          <w:rFonts w:ascii="Times New Roman" w:hAnsi="Times New Roman" w:cs="Times New Roman"/>
          <w:sz w:val="24"/>
          <w:szCs w:val="24"/>
        </w:rPr>
        <w:t>through a Mann</w:t>
      </w:r>
      <w:r w:rsidR="00FE6E16">
        <w:rPr>
          <w:rFonts w:ascii="Times New Roman" w:hAnsi="Times New Roman" w:cs="Times New Roman"/>
          <w:sz w:val="24"/>
          <w:szCs w:val="24"/>
        </w:rPr>
        <w:t>-Whitney</w:t>
      </w:r>
      <w:r w:rsidR="00F63E2B">
        <w:rPr>
          <w:rFonts w:ascii="Times New Roman" w:hAnsi="Times New Roman" w:cs="Times New Roman"/>
          <w:sz w:val="24"/>
          <w:szCs w:val="24"/>
        </w:rPr>
        <w:t xml:space="preserve"> U test. U</w:t>
      </w:r>
      <w:r w:rsidR="00A53733">
        <w:rPr>
          <w:rFonts w:ascii="Times New Roman" w:hAnsi="Times New Roman" w:cs="Times New Roman"/>
          <w:sz w:val="24"/>
          <w:szCs w:val="24"/>
        </w:rPr>
        <w:t xml:space="preserve">sing the same variant data, </w:t>
      </w:r>
      <w:r w:rsidR="00F63E2B">
        <w:rPr>
          <w:rFonts w:ascii="Times New Roman" w:hAnsi="Times New Roman" w:cs="Times New Roman"/>
          <w:sz w:val="24"/>
          <w:szCs w:val="24"/>
        </w:rPr>
        <w:t>the statistical difference in GenePy scores was compared</w:t>
      </w:r>
      <w:r w:rsidR="0001745A">
        <w:rPr>
          <w:rFonts w:ascii="Times New Roman" w:hAnsi="Times New Roman" w:cs="Times New Roman"/>
          <w:sz w:val="24"/>
          <w:szCs w:val="24"/>
        </w:rPr>
        <w:t xml:space="preserve"> against that of SKAT-O - the most commonly applied gene level association test. </w:t>
      </w:r>
      <w:r w:rsidR="00A53733">
        <w:rPr>
          <w:rFonts w:ascii="Times New Roman" w:hAnsi="Times New Roman" w:cs="Times New Roman"/>
          <w:sz w:val="24"/>
          <w:szCs w:val="24"/>
        </w:rPr>
        <w:t>The cohort comprised</w:t>
      </w:r>
      <w:r>
        <w:rPr>
          <w:rFonts w:ascii="Times New Roman" w:hAnsi="Times New Roman" w:cs="Times New Roman"/>
          <w:sz w:val="24"/>
          <w:szCs w:val="24"/>
        </w:rPr>
        <w:t xml:space="preserve"> </w:t>
      </w:r>
      <w:r w:rsidR="00A53733">
        <w:rPr>
          <w:rFonts w:ascii="Times New Roman" w:hAnsi="Times New Roman" w:cs="Times New Roman"/>
          <w:sz w:val="24"/>
          <w:szCs w:val="24"/>
        </w:rPr>
        <w:t xml:space="preserve">309 </w:t>
      </w:r>
      <w:r>
        <w:rPr>
          <w:rFonts w:ascii="Times New Roman" w:hAnsi="Times New Roman" w:cs="Times New Roman"/>
          <w:sz w:val="24"/>
          <w:szCs w:val="24"/>
        </w:rPr>
        <w:t xml:space="preserve">individuals diagnosed with inflammatory bowel disease (IBD) </w:t>
      </w:r>
      <w:r w:rsidR="00A53733">
        <w:rPr>
          <w:rFonts w:ascii="Times New Roman" w:hAnsi="Times New Roman" w:cs="Times New Roman"/>
          <w:sz w:val="24"/>
          <w:szCs w:val="24"/>
        </w:rPr>
        <w:t xml:space="preserve">and </w:t>
      </w:r>
      <w:r w:rsidR="00640EED">
        <w:rPr>
          <w:rFonts w:ascii="Times New Roman" w:hAnsi="Times New Roman" w:cs="Times New Roman"/>
          <w:sz w:val="24"/>
          <w:szCs w:val="24"/>
        </w:rPr>
        <w:t xml:space="preserve">199 </w:t>
      </w:r>
      <w:r>
        <w:rPr>
          <w:rFonts w:ascii="Times New Roman" w:hAnsi="Times New Roman" w:cs="Times New Roman"/>
          <w:sz w:val="24"/>
          <w:szCs w:val="24"/>
        </w:rPr>
        <w:t>controls unselected for au</w:t>
      </w:r>
      <w:r w:rsidR="00A53733">
        <w:rPr>
          <w:rFonts w:ascii="Times New Roman" w:hAnsi="Times New Roman" w:cs="Times New Roman"/>
          <w:sz w:val="24"/>
          <w:szCs w:val="24"/>
        </w:rPr>
        <w:t>toimmune conditions. The</w:t>
      </w:r>
      <w:r>
        <w:rPr>
          <w:rFonts w:ascii="Times New Roman" w:hAnsi="Times New Roman" w:cs="Times New Roman"/>
          <w:sz w:val="24"/>
          <w:szCs w:val="24"/>
        </w:rPr>
        <w:t xml:space="preserve"> analysis focussed on the</w:t>
      </w:r>
      <w:r w:rsidRPr="00AD2D90">
        <w:rPr>
          <w:rFonts w:ascii="Times New Roman" w:hAnsi="Times New Roman" w:cs="Times New Roman"/>
          <w:sz w:val="24"/>
          <w:szCs w:val="24"/>
        </w:rPr>
        <w:t xml:space="preserve"> </w:t>
      </w:r>
      <w:r w:rsidRPr="00AD2D90">
        <w:rPr>
          <w:rFonts w:ascii="Times New Roman" w:hAnsi="Times New Roman" w:cs="Times New Roman"/>
          <w:i/>
          <w:sz w:val="24"/>
          <w:szCs w:val="24"/>
        </w:rPr>
        <w:t>NOD2</w:t>
      </w:r>
      <w:r w:rsidRPr="00AD2D90">
        <w:rPr>
          <w:rFonts w:ascii="Times New Roman" w:hAnsi="Times New Roman" w:cs="Times New Roman"/>
          <w:sz w:val="24"/>
          <w:szCs w:val="24"/>
        </w:rPr>
        <w:t xml:space="preserve"> </w:t>
      </w:r>
      <w:r>
        <w:rPr>
          <w:rFonts w:ascii="Times New Roman" w:hAnsi="Times New Roman" w:cs="Times New Roman"/>
          <w:sz w:val="24"/>
          <w:szCs w:val="24"/>
        </w:rPr>
        <w:t xml:space="preserve">gene </w:t>
      </w:r>
      <w:r w:rsidR="00371D82">
        <w:rPr>
          <w:rFonts w:ascii="Times New Roman" w:hAnsi="Times New Roman" w:cs="Times New Roman"/>
          <w:sz w:val="24"/>
          <w:szCs w:val="24"/>
        </w:rPr>
        <w:t>-</w:t>
      </w:r>
      <w:r>
        <w:rPr>
          <w:rFonts w:ascii="Times New Roman" w:hAnsi="Times New Roman" w:cs="Times New Roman"/>
          <w:sz w:val="24"/>
          <w:szCs w:val="24"/>
        </w:rPr>
        <w:t xml:space="preserve"> the most strongly and repeatedly associated common disease gene </w:t>
      </w:r>
      <w:r w:rsidR="00A53733">
        <w:rPr>
          <w:rFonts w:ascii="Times New Roman" w:hAnsi="Times New Roman" w:cs="Times New Roman"/>
          <w:sz w:val="24"/>
          <w:szCs w:val="24"/>
        </w:rPr>
        <w:t>conferring</w:t>
      </w:r>
      <w:r>
        <w:rPr>
          <w:rFonts w:ascii="Times New Roman" w:hAnsi="Times New Roman" w:cs="Times New Roman"/>
          <w:sz w:val="24"/>
          <w:szCs w:val="24"/>
        </w:rPr>
        <w:t xml:space="preserve"> </w:t>
      </w:r>
      <w:r w:rsidR="00A53733">
        <w:rPr>
          <w:rFonts w:ascii="Times New Roman" w:hAnsi="Times New Roman" w:cs="Times New Roman"/>
          <w:sz w:val="24"/>
          <w:szCs w:val="24"/>
        </w:rPr>
        <w:t xml:space="preserve">strong </w:t>
      </w:r>
      <w:r>
        <w:rPr>
          <w:rFonts w:ascii="Times New Roman" w:hAnsi="Times New Roman" w:cs="Times New Roman"/>
          <w:sz w:val="24"/>
          <w:szCs w:val="24"/>
        </w:rPr>
        <w:t xml:space="preserve">association </w:t>
      </w:r>
      <w:r w:rsidR="00A53733">
        <w:rPr>
          <w:rFonts w:ascii="Times New Roman" w:hAnsi="Times New Roman" w:cs="Times New Roman"/>
          <w:sz w:val="24"/>
          <w:szCs w:val="24"/>
        </w:rPr>
        <w:t xml:space="preserve">specifically </w:t>
      </w:r>
      <w:r>
        <w:rPr>
          <w:rFonts w:ascii="Times New Roman" w:hAnsi="Times New Roman" w:cs="Times New Roman"/>
          <w:sz w:val="24"/>
          <w:szCs w:val="24"/>
        </w:rPr>
        <w:t xml:space="preserve">with </w:t>
      </w:r>
      <w:r w:rsidR="00A53733">
        <w:rPr>
          <w:rFonts w:ascii="Times New Roman" w:hAnsi="Times New Roman" w:cs="Times New Roman"/>
          <w:sz w:val="24"/>
          <w:szCs w:val="24"/>
        </w:rPr>
        <w:t xml:space="preserve">the </w:t>
      </w:r>
      <w:r w:rsidR="00371D82">
        <w:rPr>
          <w:rFonts w:ascii="Times New Roman" w:hAnsi="Times New Roman" w:cs="Times New Roman"/>
          <w:sz w:val="24"/>
          <w:szCs w:val="24"/>
        </w:rPr>
        <w:t>Crohn’s disease</w:t>
      </w:r>
      <w:r w:rsidR="00A53733">
        <w:rPr>
          <w:rFonts w:ascii="Times New Roman" w:hAnsi="Times New Roman" w:cs="Times New Roman"/>
          <w:sz w:val="24"/>
          <w:szCs w:val="24"/>
        </w:rPr>
        <w:t xml:space="preserve"> (CD)</w:t>
      </w:r>
      <w:r w:rsidR="00371D82">
        <w:rPr>
          <w:rFonts w:ascii="Times New Roman" w:hAnsi="Times New Roman" w:cs="Times New Roman"/>
          <w:sz w:val="24"/>
          <w:szCs w:val="24"/>
        </w:rPr>
        <w:t xml:space="preserve"> subtype of IBD </w:t>
      </w:r>
      <w:r>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{"citationItems":[{"id":"ITEM-1","itemData":{"DOI":"10.1038/nm.3933","ISSN":"1546-170X","PMID":"26301688","abstract":"Genome-wide association studies (GWASs) have identified hundreds of susceptibility genes, including shared associations across clinically distinct autoimmune diseases. We performed an inverse χ(2) meta-analysis across ten pediatric-age-of-onset autoimmune diseases (pAIDs) in a case-control study including more than 6,035 cases and 10,718 shared population-based controls. We identified 27 genome-wide significant loci associated with one or more pAIDs, mapping to in silico-replicated autoimmune-associated genes (including IL2RA) and new candidate loci with established immunoregulatory functions such as ADGRL2, TENM3, ANKRD30A, ADCY7 and CD40LG. The pAID-associated single-nucleotide polymorphisms (SNPs) were functionally enriched for deoxyribonuclease (DNase)-hypersensitivity sites, expression quantitative trait loci (eQTLs), microRNA (miRNA)-binding sites and coding variants. We also identified biologically correlated, pAID-associated candidate gene sets on the basis of immune cell expression profiling and found evidence of genetic sharing. Network and protein-interaction analyses demonstrated converging roles for the signaling pathways of type 1, 2 and 17 helper T cells (TH1, TH2 and TH17), JAK-STAT, interferon and interleukin in multiple autoimmune diseases.","author":[{"dropping-particle":"","family":"Li","given":"Yun R","non-dropping-particle":"","parse-names":false,"suffix":""},{"dropping-particle":"","family":"Li","given":"Jin","non-dropping-particle":"","parse-names":false,"suffix":""},{"dropping-particle":"","family":"Zhao","given":"Sihai D","non-dropping-particle":"","parse-names":false,"suffix":""},{"dropping-particle":"","family":"Bradfield","given":"Jonathan P","non-dropping-particle":"","parse-names":false,"suffix":""},{"dropping-particle":"","family":"Mentch","given":"Frank D","non-dropping-particle":"","parse-names":false,"suffix":""},{"dropping-particle":"","family":"Maggadottir","given":"S Melkorka","non-dropping-particle":"","parse-names":false,"suffix":""},{"dropping-particle":"","family":"Hou","given":"Cuiping","non-dropping-particle":"","parse-names":false,"suffix":""},{"dropping-particle":"","family":"Abrams","given":"Debra J","non-dropping-particle":"","parse-names":false,"suffix":""},{"dropping-particle":"","family":"Chang","given":"Diana","non-dropping-particle":"","parse-names":false,"suffix":""},{"dropping-particle":"","family":"Gao","given":"Feng","non-dropping-particle":"","parse-names":false,"suffix":""},{"dropping-particle":"","family":"Guo","given":"Yiran","non-dropping-particle":"","parse-names":false,"suffix":""},{"dropping-particle":"","family":"Wei","given":"Zhi","non-dropping-particle":"","parse-names":false,"suffix":""},{"dropping-particle":"","family":"Connolly","given":"John J","non-dropping-particle":"","parse-names":false,"suffix":""},{"dropping-particle":"","family":"Cardinale","given":"Christopher J","non-dropping-particle":"","parse-names":false,"suffix":""},{"dropping-particle":"","family":"Bakay","given":"Marina","non-dropping-particle":"","parse-names":false,"suffix":""},{"dropping-particle":"","family":"Glessner","given":"Joseph T","non-dropping-particle":"","parse-names":false,"suffix":""},{"dropping-particle":"","family":"Li","given":"Dong","non-dropping-particle":"","parse-names":false,"suffix":""},{"dropping-particle":"","family":"Kao","given":"Charlly","non-dropping-particle":"","parse-names":false,"suffix":""},{"dropping-particle":"","family":"Thomas","given":"Kelly A","non-dropping-particle":"","parse-names":false,"suffix":""},{"dropping-particle":"","family":"Qiu","given":"Haijun","non-dropping-particle":"","parse-names":false,"suffix":""},{"dropping-particle":"","family":"Chiavacci","given":"Rosetta M","non-dropping-particle":"","parse-names":false,"suffix":""},{"dropping-particle":"","family":"Kim","given":"Cecilia E","non-dropping-particle":"","parse-names":false,"suffix":""},{"dropping-particle":"","family":"Wang","given":"Fengxiang","non-dropping-particle":"","parse-names":false,"suffix":""},{"dropping-particle":"","family":"Snyder","given":"James","non-dropping-particle":"","parse-names":false,"suffix":""},{"dropping-particle":"","family":"Richie","given":"Marylyn D","non-dropping-particle":"","parse-names":false,"suffix":""},{"dropping-particle":"","family":"Flatø","given":"Berit","non-dropping-particle":"","parse-names":false,"suffix":""},{"dropping-particle":"","family":"Førre","given":"Øystein","non-dropping-particle":"","parse-names":false,"suffix":""},{"dropping-particle":"","family":"Denson","given":"Lee A","non-dropping-particle":"","parse-names":false,"suffix":""},{"dropping-particle":"","family":"Thompson","given":"Susan D","non-dropping-particle":"","parse-names":false,"suffix":""},{"dropping-particle":"","family":"Becker","given":"Mara L","non-dropping-particle":"","parse-names":false,"suffix":""},{"dropping-particle":"","family":"Guthery","given":"Stephen L","non-dropping-particle":"","parse-names":false,"suffix":""},{"dropping-particle":"","family":"Latiano","given":"Anna","non-dropping-particle":"","parse-names":false,"suffix":""},{"dropping-particle":"","family":"Perez","given":"Elena","non-dropping-particle":"","parse-names":false,"suffix":""},{"dropping-particle":"","family":"Resnick","given":"Elena","non-dropping-particle":"","parse-names":false,"suffix":""},{"dropping-particle":"","family":"Russell","given":"Richard K","non-dropping-particle":"","parse-names":false,"suffix":""},{"dropping-particle":"","family":"Wilson","given":"David C","non-dropping-particle":"","parse-names":false,"suffix":""},{"dropping-particle":"","family":"Silverberg","given":"Mark S","non-dropping-particle":"","parse-names":false,"suffix":""},{"dropping-particle":"","family":"Annese","given":"Vito","non-dropping-particle":"","parse-names":false,"suffix":""},{"dropping-particle":"","family":"Lie","given":"Benedicte A","non-dropping-particle":"","parse-names":false,"suffix":""},{"dropping-particle":"","family":"Punaro","given":"Marilynn","non-dropping-particle":"","parse-names":false,"suffix":""},{"dropping-particle":"","family":"Dubinsky","given":"Marla C","non-dropping-particle":"","parse-names":false,"suffix":""},{"dropping-particle":"","family":"Monos","given":"Dimitri S","non-dropping-particle":"","parse-names":false,"suffix":""},{"dropping-particle":"","family":"Strisciuglio","given":"Caterina","non-dropping-particle":"","parse-names":false,"suffix":""},{"dropping-particle":"","family":"Staiano","given":"Annamaria","non-dropping-particle":"","parse-names":false,"suffix":""},{"dropping-particle":"","family":"Miele","given":"Erasmo","non-dropping-particle":"","parse-names":false,"suffix":""},{"dropping-particle":"","family":"Kugathasan","given":"Subra","non-dropping-particle":"","parse-names":false,"suffix":""},{"dropping-particle":"","family":"Ellis","given":"Justine A","non-dropping-particle":"","parse-names":false,"suffix":""},{"dropping-particle":"","family":"Munro","given":"Jane E","non-dropping-particle":"","parse-names":false,"suffix":""},{"dropping-particle":"","family":"Sullivan","given":"Kathleen E","non-dropping-particle":"","parse-names":false,"suffix":""},{"dropping-particle":"","family":"Wise","given":"Carol A","non-dropping-particle":"","parse-names":false,"suffix":""},{"dropping-particle":"","family":"Chapel","given":"Helen","non-dropping-particle":"","parse-names":false,"suffix":""},{"dropping-particle":"","family":"Cunningham-Rundles","given":"Charlotte","non-dropping-particle":"","parse-names":false,"suffix":""},{"dropping-particle":"","family":"Grant","given":"Struan F A","non-dropping-particle":"","parse-names":false,"suffix":""},{"dropping-particle":"","family":"Orange","given":"Jordan S","non-dropping-particle":"","parse-names":false,"suffix":""},{"dropping-particle":"","family":"Sleiman","given":"Patrick M A","non-dropping-particle":"","parse-names":false,"suffix":""},{"dropping-particle":"","family":"Behrens","given":"Edward M","non-dropping-particle":"","parse-names":false,"suffix":""},{"dropping-particle":"","family":"Griffiths","given":"Anne M","non-dropping-particle":"","parse-names":false,"suffix":""},{"dropping-particle":"","family":"Satsangi","given":"Jack","non-dropping-particle":"","parse-names":false,"suffix":""},{"dropping-particle":"","family":"Finkel","given":"Terri H","non-dropping-particle":"","parse-names":false,"suffix":""},{"dropping-particle":"","family":"Keinan","given":"Alon","non-dropping-particle":"","parse-names":false,"suffix":""},{"dropping-particle":"","family":"Prak","given":"Eline T Luning","non-dropping-particle":"","parse-names":false,"suffix":""},{"dropping-particle":"","family":"Polychronakos","given":"Constantin","non-dropping-particle":"","parse-names":false,"suffix":""},{"dropping-particle":"","family":"Baldassano","given":"Robert N","non-dropping-particle":"","parse-names":false,"suffix":""},{"dropping-particle":"","family":"Li","given":"Hongzhe","non-dropping-particle":"","parse-names":false,"suffix":""},{"dropping-particle":"","family":"Keating","given":"Brendan J","non-dropping-particle":"","parse-names":false,"suffix":""},{"dropping-particle":"","family":"Hakonarson","given":"Hakon","non-dropping-particle":"","parse-names":false,"suffix":""}],"container-title":"Nature medicine","id":"ITEM-1","issue":"9","issued":{"date-parts":[["2015","9","24"]]},"page":"1018-27","title":"Meta-analysis of shared genetic architecture across ten pediatric autoimmune diseases.","type":"article-journal","volume":"21"},"uris":["http://www.mendeley.com/documents/?uuid=e43580e2-110c-362b-be92-58f531f31d37"]},{"id":"ITEM-2","itemData":{"DOI":"10.1038/ng.3760","ISSN":"1546-1718","PMID":"28067908","abstract":"Genetic association studies have identified 215 risk loci for inflammatory bowel disease, thereby uncovering fundamental aspects of its molecular biology. We performed a genome-wide association study of 25,305 individuals and conducted a meta-analysis with published summary statistics, yielding a total sample size of 59,957 subjects. We identified 25 new susceptibility loci, 3 of which contain integrin genes that encode proteins in pathways that have been identified as important therapeutic targets in inflammatory bowel disease. The associated variants are correlated with expression changes in response to immune stimulus at two of these genes (ITGA4 and ITGB8) and at previously implicated loci (ITGAL and ICAM1). In all four cases, the expression-increasing allele also increases disease risk. We also identified likely causal missense variants in a gene implicated in primary immune deficiency, PLCG2, and a negative regulator of inflammation, SLAMF8. Our results demonstrate that new associations at common variants continue to identify genes relevant to therapeutic target identification and prioritization.","author":[{"dropping-particle":"","family":"Lange","given":"Katrina M","non-dropping-particle":"de","parse-names":false,"suffix":""},{"dropping-particle":"","family":"Moutsianas","given":"Loukas","non-dropping-particle":"","parse-names":false,"suffix":""},{"dropping-particle":"","family":"Lee","given":"James C","non-dropping-particle":"","parse-names":false,"suffix":""},{"dropping-particle":"","family":"Lamb","given":"Christopher A","non-dropping-particle":"","parse-names":false,"suffix":""},{"dropping-particle":"","family":"Luo","given":"Yang","non-dropping-particle":"","parse-names":false,"suffix":""},{"dropping-particle":"","family":"Kennedy","given":"Nicholas A","non-dropping-particle":"","parse-names":false,"suffix":""},{"dropping-particle":"","family":"Jostins","given":"Luke","non-dropping-particle":"","parse-names":false,"suffix":""},{"dropping-particle":"","family":"Rice","given":"Daniel L","non-dropping-particle":"","parse-names":false,"suffix":""},{"dropping-particle":"","family":"Gutierrez-Achury","given":"Javier","non-dropping-particle":"","parse-names":false,"suffix":""},{"dropping-particle":"","family":"Ji","given":"Sun-Gou","non-dropping-particle":"","parse-names":false,"suffix":""},{"dropping-particle":"","family":"Heap","given":"Graham","non-dropping-particle":"","parse-names":false,"suffix":""},{"dropping-particle":"","family":"Nimmo","given":"Elaine R","non-dropping-particle":"","parse-names":false,"suffix":""},{"dropping-particle":"","family":"Edwards","given":"Cathryn","non-dropping-particle":"","parse-names":false,"suffix":""},{"dropping-particle":"","family":"Henderson","given":"Paul","non-dropping-particle":"","parse-names":false,"suffix":""},{"dropping-particle":"","family":"Mowat","given":"Craig","non-dropping-particle":"","parse-names":false,"suffix":""},{"dropping-particle":"","family":"Sanderson","given":"Jeremy","non-dropping-particle":"","parse-names":false,"suffix":""},{"dropping-particle":"","family":"Satsangi","given":"Jack","non-dropping-particle":"","parse-names":false,"suffix":""},{"dropping-particle":"","family":"Simmons","given":"Alison","non-dropping-particle":"","parse-names":false,"suffix":""},{"dropping-particle":"","family":"Wilson","given":"David C","non-dropping-particle":"","parse-names":false,"suffix":""},{"dropping-particle":"","family":"Tremelling","given":"Mark","non-dropping-particle":"","parse-names":false,"suffix":""},{"dropping-particle":"","family":"Hart","given":"Ailsa","non-dropping-particle":"","parse-names":false,"suffix":""},{"dropping-particle":"","family":"Mathew","given":"Christopher G","non-dropping-particle":"","parse-names":false,"suffix":""},{"dropping-particle":"","family":"Newman","given":"William G","non-dropping-particle":"","parse-names":false,"suffix":""},{"dropping-particle":"","family":"Parkes","given":"Miles","non-dropping-particle":"","parse-names":false,"suffix":""},{"dropping-particle":"","family":"Lees","given":"Charlie W","non-dropping-particle":"","parse-names":false,"suffix":""},{"dropping-particle":"","family":"Uhlig","given":"Holm","non-dropping-particle":"","parse-names":false,"suffix":""},{"dropping-particle":"","family":"Hawkey","given":"Chris","non-dropping-particle":"","parse-names":false,"suffix":""},{"dropping-particle":"","family":"Prescott","given":"Natalie J","non-dropping-particle":"","parse-names":false,"suffix":""},{"dropping-particle":"","family":"Ahmad","given":"Tariq","non-dropping-particle":"","parse-names":false,"suffix":""},{"dropping-particle":"","family":"Mansfield","given":"John C","non-dropping-particle":"","parse-names":false,"suffix":""},{"dropping-particle":"","family":"Anderson","given":"Carl A","non-dropping-particle":"","parse-names":false,"suffix":""},{"dropping-particle":"","family":"Barrett","given":"Jeffrey C","non-dropping-particle":"","parse-names":false,"suffix":""}],"container-title":"Nature genetics","id":"ITEM-2","issue":"2","issued":{"date-parts":[["2017","2","9"]]},"page":"256-261","title":"Genome-wide association study implicates immune activation of multiple integrin genes in inflammatory bowel disease.","type":"article-journal","volume":"49"},"uris":["http://www.mendeley.com/documents/?uuid=868bde4f-6a6a-3585-89ff-f2a42c789325"]},{"id":"ITEM-3","itemData":{"DOI":"10.1038/35079107","ISSN":"00280836","author":[{"dropping-particle":"","family":"Hugot","given":"Jean-Pierre","non-dropping-particle":"","parse-names":false,"suffix":""},{"dropping-particle":"","family":"Chamaillard","given":"Mathias","non-dropping-particle":"","parse-names":false,"suffix":""},{"dropping-particle":"","family":"Zouali","given":"Habib","non-dropping-particle":"","parse-names":false,"suffix":""},{"dropping-particle":"","family":"Lesage","given":"Suzanne","non-dropping-particle":"","parse-names":false,"suffix":""},{"dropping-particle":"","family":"Cézard","given":"Jean-Pierre","non-dropping-particle":"","parse-names":false,"suffix":""},{"dropping-particle":"","family":"Belaiche","given":"Jacques","non-dropping-particle":"","parse-names":false,"suffix":""},{"dropping-particle":"","family":"Almer","given":"Sven","non-dropping-particle":"","parse-names":false,"suffix":""},{"dropping-particle":"","family":"Tysk","given":"Curt","non-dropping-particle":"","parse-names":false,"suffix":""},{"dropping-particle":"","family":"O'Morain","given":"Colm A.","non-dropping-particle":"","parse-names":false,"suffix":""},{"dropping-particle":"","family":"Gassull","given":"Miquel","non-dropping-particle":"","parse-names":false,"suffix":""},{"dropping-particle":"","family":"Binder","given":"Vibeke","non-dropping-particle":"","parse-names":false,"suffix":""},{"dropping-particle":"","family":"Finkel","given":"Yigael","non-dropping-particle":"","parse-names":false,"suffix":""},{"dropping-particle":"","family":"Cortot","given":"Antoine","non-dropping-particle":"","parse-names":false,"suffix":""},{"dropping-particle":"","family":"Modigliani","given":"Robert","non-dropping-particle":"","parse-names":false,"suffix":""},{"dropping-particle":"","family":"Laurent-Puig","given":"Pierre","non-dropping-particle":"","parse-names":false,"suffix":""},{"dropping-particle":"","family":"Gower-Rousseau","given":"Corine","non-dropping-particle":"","parse-names":false,"suffix":""},{"dropping-particle":"","family":"Macry","given":"Jeanne","non-dropping-particle":"","parse-names":false,"suffix":""},{"dropping-particle":"","family":"Colombel","given":"Jean-Frédéric","non-dropping-particle":"","parse-names":false,"suffix":""},{"dropping-particle":"","family":"Sahbatou","given":"Mourad","non-dropping-particle":"","parse-names":false,"suffix":""},{"dropping-particle":"","family":"Thomas","given":"Gilles","non-dropping-particle":"","parse-names":false,"suffix":""}],"container-title":"Nature","id":"ITEM-3","issue":"6837","issued":{"date-parts":[["2001","5","31"]]},"page":"599-603","publisher":"Nature Publishing Group","title":"Association of NOD2 leucine-rich repeat variants with susceptibility to Crohn's disease","type":"article-journal","volume":"411"},"uris":["http://www.mendeley.com/documents/?uuid=367e9959-fede-3a09-bf73-9ac4ee8b24c0"]}],"mendeley":{"formattedCitation":"[47–49]","plainTextFormattedCitation":"[47–49]","previouslyFormattedCitation":"[47–49]"},"properties":{"noteIndex":0},"schema":"https://github.com/citation-style-language/schema/raw/master/csl-citation.json"}</w:instrText>
      </w:r>
      <w:r>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[47–49]</w:t>
      </w:r>
      <w:r>
        <w:rPr>
          <w:rFonts w:ascii="Times New Roman" w:hAnsi="Times New Roman" w:cs="Times New Roman"/>
          <w:sz w:val="24"/>
          <w:szCs w:val="24"/>
        </w:rPr>
        <w:fldChar w:fldCharType="end"/>
      </w:r>
      <w:r>
        <w:rPr>
          <w:rFonts w:ascii="Times New Roman" w:hAnsi="Times New Roman" w:cs="Times New Roman"/>
          <w:sz w:val="24"/>
          <w:szCs w:val="24"/>
        </w:rPr>
        <w:t>.</w:t>
      </w:r>
      <w:r w:rsidR="00371D82">
        <w:rPr>
          <w:rFonts w:ascii="Times New Roman" w:hAnsi="Times New Roman" w:cs="Times New Roman"/>
          <w:sz w:val="24"/>
          <w:szCs w:val="24"/>
        </w:rPr>
        <w:t xml:space="preserve"> </w:t>
      </w:r>
      <w:r w:rsidR="00371D82" w:rsidRPr="00AD2D90">
        <w:rPr>
          <w:rFonts w:ascii="Times New Roman" w:hAnsi="Times New Roman" w:cs="Times New Roman"/>
          <w:i/>
          <w:sz w:val="24"/>
          <w:szCs w:val="24"/>
        </w:rPr>
        <w:t>NOD2</w:t>
      </w:r>
      <w:r w:rsidR="00371D82" w:rsidRPr="00AD2D90">
        <w:rPr>
          <w:rFonts w:ascii="Times New Roman" w:hAnsi="Times New Roman" w:cs="Times New Roman"/>
          <w:sz w:val="24"/>
          <w:szCs w:val="24"/>
        </w:rPr>
        <w:t xml:space="preserve"> </w:t>
      </w:r>
      <w:r w:rsidR="00371D82">
        <w:rPr>
          <w:rFonts w:ascii="Times New Roman" w:hAnsi="Times New Roman" w:cs="Times New Roman"/>
          <w:sz w:val="24"/>
          <w:szCs w:val="24"/>
        </w:rPr>
        <w:t xml:space="preserve">was selected as a positive control gene, </w:t>
      </w:r>
      <w:r w:rsidR="00371D82">
        <w:rPr>
          <w:rFonts w:ascii="Times New Roman" w:hAnsi="Times New Roman" w:cs="Times New Roman"/>
          <w:sz w:val="24"/>
          <w:szCs w:val="24"/>
        </w:rPr>
        <w:lastRenderedPageBreak/>
        <w:t>whereby</w:t>
      </w:r>
      <w:r w:rsidR="00A53733">
        <w:rPr>
          <w:rFonts w:ascii="Times New Roman" w:hAnsi="Times New Roman" w:cs="Times New Roman"/>
          <w:sz w:val="24"/>
          <w:szCs w:val="24"/>
        </w:rPr>
        <w:t xml:space="preserve"> evidence for increased burden of deleterious mutation encoded in </w:t>
      </w:r>
      <w:r w:rsidR="006B4271">
        <w:rPr>
          <w:rFonts w:ascii="Times New Roman" w:hAnsi="Times New Roman" w:cs="Times New Roman"/>
          <w:sz w:val="24"/>
          <w:szCs w:val="24"/>
        </w:rPr>
        <w:t xml:space="preserve">CD </w:t>
      </w:r>
      <w:r w:rsidR="00A53733">
        <w:rPr>
          <w:rFonts w:ascii="Times New Roman" w:hAnsi="Times New Roman" w:cs="Times New Roman"/>
          <w:sz w:val="24"/>
          <w:szCs w:val="24"/>
        </w:rPr>
        <w:t xml:space="preserve">patient DNA compared to </w:t>
      </w:r>
      <w:r w:rsidR="006B4271">
        <w:rPr>
          <w:rFonts w:ascii="Times New Roman" w:hAnsi="Times New Roman" w:cs="Times New Roman"/>
          <w:sz w:val="24"/>
          <w:szCs w:val="24"/>
        </w:rPr>
        <w:t>either ulcerative colitis</w:t>
      </w:r>
      <w:r w:rsidR="009925B7">
        <w:rPr>
          <w:rFonts w:ascii="Times New Roman" w:hAnsi="Times New Roman" w:cs="Times New Roman"/>
          <w:sz w:val="24"/>
          <w:szCs w:val="24"/>
        </w:rPr>
        <w:t xml:space="preserve"> (UC)</w:t>
      </w:r>
      <w:r w:rsidR="006B4271">
        <w:rPr>
          <w:rFonts w:ascii="Times New Roman" w:hAnsi="Times New Roman" w:cs="Times New Roman"/>
          <w:sz w:val="24"/>
          <w:szCs w:val="24"/>
        </w:rPr>
        <w:t xml:space="preserve"> or </w:t>
      </w:r>
      <w:r w:rsidR="00A53733">
        <w:rPr>
          <w:rFonts w:ascii="Times New Roman" w:hAnsi="Times New Roman" w:cs="Times New Roman"/>
          <w:sz w:val="24"/>
          <w:szCs w:val="24"/>
        </w:rPr>
        <w:t>control DNA is expected.</w:t>
      </w:r>
    </w:p>
    <w:p w14:paraId="4724AD11" w14:textId="0944ADAE" w:rsidR="00734392" w:rsidRPr="00AD2D90" w:rsidRDefault="006B4271" w:rsidP="00734392">
      <w:pPr>
        <w:spacing w:line="480" w:lineRule="auto"/>
        <w:rPr>
          <w:rFonts w:ascii="Times New Roman" w:hAnsi="Times New Roman" w:cs="Times New Roman"/>
          <w:sz w:val="24"/>
          <w:szCs w:val="24"/>
        </w:rPr>
      </w:pPr>
      <w:r>
        <w:rPr>
          <w:rFonts w:ascii="Times New Roman" w:hAnsi="Times New Roman" w:cs="Times New Roman"/>
          <w:sz w:val="24"/>
          <w:szCs w:val="24"/>
        </w:rPr>
        <w:t>The matrix</w:t>
      </w:r>
      <w:r w:rsidR="00A53733">
        <w:rPr>
          <w:rFonts w:ascii="Times New Roman" w:hAnsi="Times New Roman" w:cs="Times New Roman"/>
          <w:sz w:val="24"/>
          <w:szCs w:val="24"/>
        </w:rPr>
        <w:t xml:space="preserve"> of </w:t>
      </w:r>
      <w:r w:rsidRPr="006B4271">
        <w:rPr>
          <w:rFonts w:ascii="Times New Roman" w:hAnsi="Times New Roman" w:cs="Times New Roman"/>
          <w:i/>
          <w:sz w:val="24"/>
          <w:szCs w:val="24"/>
        </w:rPr>
        <w:t>NOD2</w:t>
      </w:r>
      <w:r>
        <w:rPr>
          <w:rFonts w:ascii="Times New Roman" w:hAnsi="Times New Roman" w:cs="Times New Roman"/>
          <w:sz w:val="24"/>
          <w:szCs w:val="24"/>
        </w:rPr>
        <w:t xml:space="preserve"> </w:t>
      </w:r>
      <w:r w:rsidR="00A53733">
        <w:rPr>
          <w:rFonts w:ascii="Times New Roman" w:hAnsi="Times New Roman" w:cs="Times New Roman"/>
          <w:sz w:val="24"/>
          <w:szCs w:val="24"/>
        </w:rPr>
        <w:t>GenePy</w:t>
      </w:r>
      <w:r w:rsidR="00734392" w:rsidRPr="00AD2D90">
        <w:rPr>
          <w:rFonts w:ascii="Times New Roman" w:hAnsi="Times New Roman" w:cs="Times New Roman"/>
          <w:sz w:val="24"/>
          <w:szCs w:val="24"/>
        </w:rPr>
        <w:t xml:space="preserve"> score</w:t>
      </w:r>
      <w:r w:rsidR="00A53733">
        <w:rPr>
          <w:rFonts w:ascii="Times New Roman" w:hAnsi="Times New Roman" w:cs="Times New Roman"/>
          <w:sz w:val="24"/>
          <w:szCs w:val="24"/>
        </w:rPr>
        <w:t>s</w:t>
      </w:r>
      <w:r w:rsidR="00746F1A">
        <w:rPr>
          <w:rFonts w:ascii="Times New Roman" w:hAnsi="Times New Roman" w:cs="Times New Roman"/>
          <w:sz w:val="24"/>
          <w:szCs w:val="24"/>
        </w:rPr>
        <w:t xml:space="preserve"> </w:t>
      </w:r>
      <w:r w:rsidR="00A53733">
        <w:rPr>
          <w:rFonts w:ascii="Times New Roman" w:hAnsi="Times New Roman" w:cs="Times New Roman"/>
          <w:sz w:val="24"/>
          <w:szCs w:val="24"/>
        </w:rPr>
        <w:t>calculate</w:t>
      </w:r>
      <w:r>
        <w:rPr>
          <w:rFonts w:ascii="Times New Roman" w:hAnsi="Times New Roman" w:cs="Times New Roman"/>
          <w:sz w:val="24"/>
          <w:szCs w:val="24"/>
        </w:rPr>
        <w:t>d</w:t>
      </w:r>
      <w:r w:rsidR="00A53733">
        <w:rPr>
          <w:rFonts w:ascii="Times New Roman" w:hAnsi="Times New Roman" w:cs="Times New Roman"/>
          <w:sz w:val="24"/>
          <w:szCs w:val="24"/>
        </w:rPr>
        <w:t xml:space="preserve"> </w:t>
      </w:r>
      <w:r>
        <w:rPr>
          <w:rFonts w:ascii="Times New Roman" w:hAnsi="Times New Roman" w:cs="Times New Roman"/>
          <w:sz w:val="24"/>
          <w:szCs w:val="24"/>
        </w:rPr>
        <w:t xml:space="preserve">for all </w:t>
      </w:r>
      <w:r w:rsidR="00E95F0A">
        <w:rPr>
          <w:rFonts w:ascii="Times New Roman" w:hAnsi="Times New Roman" w:cs="Times New Roman"/>
          <w:sz w:val="24"/>
          <w:szCs w:val="24"/>
        </w:rPr>
        <w:t xml:space="preserve">508 </w:t>
      </w:r>
      <w:r>
        <w:rPr>
          <w:rFonts w:ascii="Times New Roman" w:hAnsi="Times New Roman" w:cs="Times New Roman"/>
          <w:sz w:val="24"/>
          <w:szCs w:val="24"/>
        </w:rPr>
        <w:t>samples was split into controls and cases with</w:t>
      </w:r>
      <w:r w:rsidR="00FD50F6">
        <w:rPr>
          <w:rFonts w:ascii="Times New Roman" w:hAnsi="Times New Roman" w:cs="Times New Roman"/>
          <w:sz w:val="24"/>
          <w:szCs w:val="24"/>
        </w:rPr>
        <w:t xml:space="preserve"> t</w:t>
      </w:r>
      <w:r>
        <w:rPr>
          <w:rFonts w:ascii="Times New Roman" w:hAnsi="Times New Roman" w:cs="Times New Roman"/>
          <w:sz w:val="24"/>
          <w:szCs w:val="24"/>
        </w:rPr>
        <w:t>h</w:t>
      </w:r>
      <w:r w:rsidR="00FD50F6">
        <w:rPr>
          <w:rFonts w:ascii="Times New Roman" w:hAnsi="Times New Roman" w:cs="Times New Roman"/>
          <w:sz w:val="24"/>
          <w:szCs w:val="24"/>
        </w:rPr>
        <w:t>e</w:t>
      </w:r>
      <w:r>
        <w:rPr>
          <w:rFonts w:ascii="Times New Roman" w:hAnsi="Times New Roman" w:cs="Times New Roman"/>
          <w:sz w:val="24"/>
          <w:szCs w:val="24"/>
        </w:rPr>
        <w:t xml:space="preserve"> lat</w:t>
      </w:r>
      <w:r w:rsidR="00FD50F6">
        <w:rPr>
          <w:rFonts w:ascii="Times New Roman" w:hAnsi="Times New Roman" w:cs="Times New Roman"/>
          <w:sz w:val="24"/>
          <w:szCs w:val="24"/>
        </w:rPr>
        <w:t>ter further divided into UC</w:t>
      </w:r>
      <w:r>
        <w:rPr>
          <w:rFonts w:ascii="Times New Roman" w:hAnsi="Times New Roman" w:cs="Times New Roman"/>
          <w:sz w:val="24"/>
          <w:szCs w:val="24"/>
        </w:rPr>
        <w:t xml:space="preserve"> and CD subtypes. </w:t>
      </w:r>
      <w:r w:rsidR="00734392" w:rsidRPr="00AD2D90">
        <w:rPr>
          <w:rFonts w:ascii="Times New Roman" w:hAnsi="Times New Roman" w:cs="Times New Roman"/>
          <w:sz w:val="24"/>
          <w:szCs w:val="24"/>
        </w:rPr>
        <w:t xml:space="preserve">Statistical significance </w:t>
      </w:r>
      <w:r w:rsidR="00FD50F6">
        <w:rPr>
          <w:rFonts w:ascii="Times New Roman" w:hAnsi="Times New Roman" w:cs="Times New Roman"/>
          <w:sz w:val="24"/>
          <w:szCs w:val="24"/>
        </w:rPr>
        <w:t xml:space="preserve">of GenePy score </w:t>
      </w:r>
      <w:r w:rsidR="00216E92">
        <w:rPr>
          <w:rFonts w:ascii="Times New Roman" w:hAnsi="Times New Roman" w:cs="Times New Roman"/>
          <w:sz w:val="24"/>
          <w:szCs w:val="24"/>
        </w:rPr>
        <w:t xml:space="preserve">distribution </w:t>
      </w:r>
      <w:r w:rsidR="00FD50F6">
        <w:rPr>
          <w:rFonts w:ascii="Times New Roman" w:hAnsi="Times New Roman" w:cs="Times New Roman"/>
          <w:sz w:val="24"/>
          <w:szCs w:val="24"/>
        </w:rPr>
        <w:t xml:space="preserve">difference between groups was </w:t>
      </w:r>
      <w:r w:rsidR="00734392" w:rsidRPr="00AD2D90">
        <w:rPr>
          <w:rFonts w:ascii="Times New Roman" w:hAnsi="Times New Roman" w:cs="Times New Roman"/>
          <w:sz w:val="24"/>
          <w:szCs w:val="24"/>
        </w:rPr>
        <w:t>calculated using the Mann</w:t>
      </w:r>
      <w:r w:rsidR="008039AA">
        <w:rPr>
          <w:rFonts w:ascii="Times New Roman" w:hAnsi="Times New Roman" w:cs="Times New Roman"/>
          <w:sz w:val="24"/>
          <w:szCs w:val="24"/>
        </w:rPr>
        <w:t>-</w:t>
      </w:r>
      <w:r w:rsidR="00734392" w:rsidRPr="00AD2D90">
        <w:rPr>
          <w:rFonts w:ascii="Times New Roman" w:hAnsi="Times New Roman" w:cs="Times New Roman"/>
          <w:sz w:val="24"/>
          <w:szCs w:val="24"/>
        </w:rPr>
        <w:t xml:space="preserve">Whitney U test for unpaired data. </w:t>
      </w:r>
      <w:r w:rsidR="00FD50F6">
        <w:rPr>
          <w:rFonts w:ascii="Times New Roman" w:hAnsi="Times New Roman" w:cs="Times New Roman"/>
          <w:sz w:val="24"/>
          <w:szCs w:val="24"/>
        </w:rPr>
        <w:t xml:space="preserve"> Using the same variant input data, the </w:t>
      </w:r>
      <w:r w:rsidR="00734392" w:rsidRPr="00AD2D90">
        <w:rPr>
          <w:rFonts w:ascii="Times New Roman" w:hAnsi="Times New Roman" w:cs="Times New Roman"/>
          <w:sz w:val="24"/>
          <w:szCs w:val="24"/>
        </w:rPr>
        <w:t xml:space="preserve">SKAT-O </w:t>
      </w:r>
      <w:r w:rsidR="00FD50F6">
        <w:rPr>
          <w:rFonts w:ascii="Times New Roman" w:hAnsi="Times New Roman" w:cs="Times New Roman"/>
          <w:sz w:val="24"/>
          <w:szCs w:val="24"/>
        </w:rPr>
        <w:t xml:space="preserve">gene based </w:t>
      </w:r>
      <w:r w:rsidR="00734392" w:rsidRPr="00AD2D90">
        <w:rPr>
          <w:rFonts w:ascii="Times New Roman" w:hAnsi="Times New Roman" w:cs="Times New Roman"/>
          <w:sz w:val="24"/>
          <w:szCs w:val="24"/>
        </w:rPr>
        <w:t>test</w:t>
      </w:r>
      <w:r w:rsidR="00FD50F6">
        <w:rPr>
          <w:rFonts w:ascii="Times New Roman" w:hAnsi="Times New Roman" w:cs="Times New Roman"/>
          <w:sz w:val="24"/>
          <w:szCs w:val="24"/>
        </w:rPr>
        <w:t xml:space="preserve"> for association</w:t>
      </w:r>
      <w:r w:rsidR="00734392" w:rsidRPr="00AD2D90">
        <w:rPr>
          <w:rFonts w:ascii="Times New Roman" w:hAnsi="Times New Roman" w:cs="Times New Roman"/>
          <w:sz w:val="24"/>
          <w:szCs w:val="24"/>
        </w:rPr>
        <w:t xml:space="preserve"> was performed</w:t>
      </w:r>
      <w:r w:rsidR="00FD50F6">
        <w:rPr>
          <w:rFonts w:ascii="Times New Roman" w:hAnsi="Times New Roman" w:cs="Times New Roman"/>
          <w:sz w:val="24"/>
          <w:szCs w:val="24"/>
        </w:rPr>
        <w:t xml:space="preserve"> twice</w:t>
      </w:r>
      <w:r w:rsidR="00734392" w:rsidRPr="00AD2D90">
        <w:rPr>
          <w:rFonts w:ascii="Times New Roman" w:hAnsi="Times New Roman" w:cs="Times New Roman"/>
          <w:sz w:val="24"/>
          <w:szCs w:val="24"/>
        </w:rPr>
        <w:t xml:space="preserve"> </w:t>
      </w:r>
      <w:r w:rsidR="00FD50F6">
        <w:rPr>
          <w:rFonts w:ascii="Times New Roman" w:hAnsi="Times New Roman" w:cs="Times New Roman"/>
          <w:sz w:val="24"/>
          <w:szCs w:val="24"/>
        </w:rPr>
        <w:t>using default settings</w:t>
      </w:r>
      <w:r w:rsidR="00734392" w:rsidRPr="00AD2D90">
        <w:rPr>
          <w:rFonts w:ascii="Times New Roman" w:hAnsi="Times New Roman" w:cs="Times New Roman"/>
          <w:sz w:val="24"/>
          <w:szCs w:val="24"/>
        </w:rPr>
        <w:t>: first</w:t>
      </w:r>
      <w:r w:rsidR="00FD50F6">
        <w:rPr>
          <w:rFonts w:ascii="Times New Roman" w:hAnsi="Times New Roman" w:cs="Times New Roman"/>
          <w:sz w:val="24"/>
          <w:szCs w:val="24"/>
        </w:rPr>
        <w:t>ly</w:t>
      </w:r>
      <w:r w:rsidR="00734392" w:rsidRPr="00AD2D90">
        <w:rPr>
          <w:rFonts w:ascii="Times New Roman" w:hAnsi="Times New Roman" w:cs="Times New Roman"/>
          <w:sz w:val="24"/>
          <w:szCs w:val="24"/>
        </w:rPr>
        <w:t xml:space="preserve"> by considering all variants called within </w:t>
      </w:r>
      <w:r w:rsidR="00734392" w:rsidRPr="00AD2D90">
        <w:rPr>
          <w:rFonts w:ascii="Times New Roman" w:hAnsi="Times New Roman" w:cs="Times New Roman"/>
          <w:i/>
          <w:sz w:val="24"/>
          <w:szCs w:val="24"/>
        </w:rPr>
        <w:t>NOD2</w:t>
      </w:r>
      <w:r w:rsidR="00734392" w:rsidRPr="00AD2D90">
        <w:rPr>
          <w:rFonts w:ascii="Times New Roman" w:hAnsi="Times New Roman" w:cs="Times New Roman"/>
          <w:sz w:val="24"/>
          <w:szCs w:val="24"/>
        </w:rPr>
        <w:t xml:space="preserve"> and secondly including</w:t>
      </w:r>
      <w:r w:rsidR="00FD50F6">
        <w:rPr>
          <w:rFonts w:ascii="Times New Roman" w:hAnsi="Times New Roman" w:cs="Times New Roman"/>
          <w:sz w:val="24"/>
          <w:szCs w:val="24"/>
        </w:rPr>
        <w:t xml:space="preserve"> only</w:t>
      </w:r>
      <w:r w:rsidR="00734392" w:rsidRPr="00AD2D90">
        <w:rPr>
          <w:rFonts w:ascii="Times New Roman" w:hAnsi="Times New Roman" w:cs="Times New Roman"/>
          <w:sz w:val="24"/>
          <w:szCs w:val="24"/>
        </w:rPr>
        <w:t xml:space="preserve"> rare variants (MAF&lt;0.05)</w:t>
      </w:r>
      <w:r w:rsidR="00FD50F6">
        <w:rPr>
          <w:rFonts w:ascii="Times New Roman" w:hAnsi="Times New Roman" w:cs="Times New Roman"/>
          <w:sz w:val="24"/>
          <w:szCs w:val="24"/>
        </w:rPr>
        <w:t xml:space="preserve"> as per developer recommendations </w:t>
      </w:r>
      <w:r w:rsidR="002B3EF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{"citationItems":[{"id":"ITEM-1","itemData":{"DOI":"10.1016/j.ajhg.2012.06.007","ISSN":"1537-6605","PMID":"22863193","abstract":"We propose in this paper a unified approach for testing the association between rare variants and phenotypes in sequencing association studies. This approach maximizes power by adaptively using the data to optimally combine the burden test and the nonburden sequence kernel association test (SKAT). Burden tests are more powerful when most variants in a region are causal and the effects are in the same direction, whereas SKAT is more powerful when a large fraction of the variants in a region are noncausal or the effects of causal variants are in different directions. The proposed unified test maintains the power in both scenarios. We show that the unified test corresponds to the optimal test in an extended family of SKAT tests, which we refer to as SKAT-O. The second goal of this paper is to develop a small-sample adjustment procedure for the proposed methods for the correction of conservative type I error rates of SKAT family tests when the trait of interest is dichotomous and the sample size is small. Both small-sample-adjusted SKAT and the optimal unified test (SKAT-O) are computationally efficient and can easily be applied to genome-wide sequencing association studies. We evaluate the finite sample performance of the proposed methods using extensive simulation studies and illustrate their application using the acute-lung-injury exome-sequencing data of the National Heart, Lung, and Blood Institute Exome Sequencing Project.","author":[{"dropping-particle":"","family":"Lee","given":"Seunggeun","non-dropping-particle":"","parse-names":false,"suffix":""},{"dropping-particle":"","family":"Emond","given":"Mary J","non-dropping-particle":"","parse-names":false,"suffix":""},{"dropping-particle":"","family":"Bamshad","given":"Michael J","non-dropping-particle":"","parse-names":false,"suffix":""},{"dropping-particle":"","family":"Barnes","given":"Kathleen C","non-dropping-particle":"","parse-names":false,"suffix":""},{"dropping-particle":"","family":"Rieder","given":"Mark J","non-dropping-particle":"","parse-names":false,"suffix":""},{"dropping-particle":"","family":"Nickerson","given":"Deborah A","non-dropping-particle":"","parse-names":false,"suffix":""},{"dropping-particle":"","family":"NHLBI GO Exome Sequencing Project—ESP Lung Project Team","given":"NHLBI GO Exome Sequencing Project—ESP Lung Project","non-dropping-particle":"","parse-names":false,"suffix":""},{"dropping-particle":"","family":"Christiani","given":"David C","non-dropping-particle":"","parse-names":false,"suffix":""},{"dropping-particle":"","family":"Wurfel","given":"Mark M","non-dropping-particle":"","parse-names":false,"suffix":""},{"dropping-particle":"","family":"Lin","given":"Xihong","non-dropping-particle":"","parse-names":false,"suffix":""}],"container-title":"American journal of human genetics","id":"ITEM-1","issue":"2","issued":{"date-parts":[["2012","8","10"]]},"page":"224-37","publisher":"Elsevier","title":"Optimal unified approach for rare-variant association testing with application to small-sample case-control whole-exome sequencing studies.","type":"article-journal","volume":"91"},"uris":["http://www.mendeley.com/documents/?uuid=be6ffd67-94c4-3ace-a4d0-4013eab1f1c1"]}],"mendeley":{"formattedCitation":"[30]","plainTextFormattedCitation":"[30]","previouslyFormattedCitation":"[30]"},"properties":{"noteIndex":0},"schema":"https://github.com/citation-style-language/schema/raw/master/csl-citation.json"}</w:instrText>
      </w:r>
      <w:r w:rsidR="002B3EF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[30]</w:t>
      </w:r>
      <w:r w:rsidR="002B3EF0">
        <w:rPr>
          <w:rFonts w:ascii="Times New Roman" w:hAnsi="Times New Roman" w:cs="Times New Roman"/>
          <w:sz w:val="24"/>
          <w:szCs w:val="24"/>
        </w:rPr>
        <w:fldChar w:fldCharType="end"/>
      </w:r>
      <w:r w:rsidR="00734392" w:rsidRPr="00AD2D90">
        <w:rPr>
          <w:rFonts w:ascii="Times New Roman" w:hAnsi="Times New Roman" w:cs="Times New Roman"/>
          <w:sz w:val="24"/>
          <w:szCs w:val="24"/>
        </w:rPr>
        <w:t>.</w:t>
      </w:r>
    </w:p>
    <w:p w14:paraId="70E397F4" w14:textId="6C84E572" w:rsidR="00D66781" w:rsidRDefault="00FD50F6" w:rsidP="00AE28B6">
      <w:pPr>
        <w:spacing w:line="480" w:lineRule="auto"/>
        <w:rPr>
          <w:rFonts w:ascii="Times New Roman" w:hAnsi="Times New Roman" w:cs="Times New Roman"/>
          <w:sz w:val="24"/>
          <w:szCs w:val="24"/>
        </w:rPr>
      </w:pPr>
      <w:r>
        <w:rPr>
          <w:rFonts w:ascii="Times New Roman" w:hAnsi="Times New Roman" w:cs="Times New Roman"/>
          <w:sz w:val="24"/>
          <w:szCs w:val="24"/>
        </w:rPr>
        <w:t>Association tests succumb to false positive results due to spurious association brought about by population stratification or sy</w:t>
      </w:r>
      <w:r w:rsidR="004E3ECE">
        <w:rPr>
          <w:rFonts w:ascii="Times New Roman" w:hAnsi="Times New Roman" w:cs="Times New Roman"/>
          <w:sz w:val="24"/>
          <w:szCs w:val="24"/>
        </w:rPr>
        <w:t>st</w:t>
      </w:r>
      <w:r>
        <w:rPr>
          <w:rFonts w:ascii="Times New Roman" w:hAnsi="Times New Roman" w:cs="Times New Roman"/>
          <w:sz w:val="24"/>
          <w:szCs w:val="24"/>
        </w:rPr>
        <w:t xml:space="preserve">ematic differences in case versus control data. </w:t>
      </w:r>
      <w:r w:rsidR="004E3ECE">
        <w:rPr>
          <w:rFonts w:ascii="Times New Roman" w:hAnsi="Times New Roman" w:cs="Times New Roman"/>
          <w:sz w:val="24"/>
          <w:szCs w:val="24"/>
        </w:rPr>
        <w:t xml:space="preserve">We </w:t>
      </w:r>
      <w:r w:rsidR="00D91FB3">
        <w:rPr>
          <w:rFonts w:ascii="Times New Roman" w:hAnsi="Times New Roman" w:cs="Times New Roman"/>
          <w:sz w:val="24"/>
          <w:szCs w:val="24"/>
        </w:rPr>
        <w:t>excluded non-</w:t>
      </w:r>
      <w:r w:rsidR="004E3ECE">
        <w:rPr>
          <w:rFonts w:ascii="Times New Roman" w:hAnsi="Times New Roman" w:cs="Times New Roman"/>
          <w:sz w:val="24"/>
          <w:szCs w:val="24"/>
        </w:rPr>
        <w:t>Caucasian individuals identified through comparison against the</w:t>
      </w:r>
      <w:r w:rsidR="00D91FB3">
        <w:rPr>
          <w:rFonts w:ascii="Times New Roman" w:hAnsi="Times New Roman" w:cs="Times New Roman"/>
          <w:sz w:val="24"/>
          <w:szCs w:val="24"/>
        </w:rPr>
        <w:t xml:space="preserve"> </w:t>
      </w:r>
      <w:r w:rsidR="00D91FB3" w:rsidRPr="00AD2D90">
        <w:rPr>
          <w:rFonts w:ascii="Times New Roman" w:hAnsi="Times New Roman" w:cs="Times New Roman"/>
          <w:sz w:val="24"/>
          <w:szCs w:val="24"/>
        </w:rPr>
        <w:t xml:space="preserve">1000 Genomes Project </w:t>
      </w:r>
      <w:r w:rsidR="00D91FB3"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{"citationItems":[{"id":"ITEM-1","itemData":{"DOI":"10.1038/nature11632","ISSN":"1476-4687","PMID":"23128226","abstract":"By characterizing the geographic and functional spectrum of human genetic variation, the 1000 Genomes Project aims to build a resource to help to understand the genetic contribution to disease. Here we describe the genomes of 1,092 individuals from 14 populations, constructed using a combination of low-coverage whole-genome and exome sequencing. By developing methods to integrate information across several algorithms and diverse data sources, we provide a validated haplotype map of 38 million single nucleotide polymorphisms, 1.4 million short insertions and deletions, and more than 14,000 larger deletions. We show that individuals from different populations carry different profiles of rare and common variants, and that low-frequency variants show substantial geographic differentiation, which is further increased by the action of purifying selection. We show that evolutionary conservation and coding consequence are key determinants of the strength of purifying selection, that rare-variant load varies substantially across biological pathways, and that each individual contains hundreds of rare non-coding variants at conserved sites, such as motif-disrupting changes in transcription-factor-binding sites. This resource, which captures up to 98% of accessible single nucleotide polymorphisms at a frequency of 1% in related populations, enables analysis of common and low-frequency variants in individuals from diverse, including admixed, populations.","author":[{"dropping-particle":"","family":"Abecasis","given":"Goncalo R","non-dropping-particle":"","parse-names":false,"suffix":""},{"dropping-particle":"","family":"Auton","given":"Adam","non-dropping-particle":"","parse-names":false,"suffix":""},{"dropping-particle":"","family":"Brooks","given":"Lisa D","non-dropping-particle":"","parse-names":false,"suffix":""},{"dropping-particle":"","family":"DePristo","given":"Mark A","non-dropping-particle":"","parse-names":false,"suffix":""},{"dropping-particle":"","family":"Durbin","given":"Richard M","non-dropping-particle":"","parse-names":false,"suffix":""},{"dropping-particle":"","family":"Handsaker","given":"Robert E","non-dropping-particle":"","parse-names":false,"suffix":""},{"dropping-particle":"","family":"Kang","given":"Hyun Min","non-dropping-particle":"","parse-names":false,"suffix":""},{"dropping-particle":"","family":"Marth","given":"Gabor T","non-dropping-particle":"","parse-names":false,"suffix":""},{"dropping-particle":"","family":"McVean","given":"Gil A","non-dropping-particle":"","parse-names":false,"suffix":""}],"container-title":"Nature","id":"ITEM-1","issue":"7422","issued":{"date-parts":[["2012","11","1"]]},"page":"56-65","publisher":"Nature Publishing Group, a division of Macmillan Publishers Limited. All Rights Reserved.","title":"An integrated map of genetic variation from 1,092 human genomes.","title-short":"Nature","type":"article-journal","volume":"491"},"uris":["http://www.mendeley.com/documents/?uuid=70b3e2ec-a13f-4e49-813c-5a972074d486","http://www.mendeley.com/documents/?uuid=da1edc00-a5eb-4198-83e7-234ec69dfe01"]}],"mendeley":{"formattedCitation":"[50]","plainTextFormattedCitation":"[50]","previouslyFormattedCitation":"[50]"},"properties":{"noteIndex":0},"schema":"https://github.com/citation-style-language/schema/raw/master/csl-citation.json"}</w:instrText>
      </w:r>
      <w:r w:rsidR="00D91FB3"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[50]</w:t>
      </w:r>
      <w:r w:rsidR="00D91FB3" w:rsidRPr="00AD2D90">
        <w:rPr>
          <w:rFonts w:ascii="Times New Roman" w:hAnsi="Times New Roman" w:cs="Times New Roman"/>
          <w:sz w:val="24"/>
          <w:szCs w:val="24"/>
        </w:rPr>
        <w:fldChar w:fldCharType="end"/>
      </w:r>
      <w:r w:rsidR="00D91FB3">
        <w:rPr>
          <w:rFonts w:ascii="Times New Roman" w:hAnsi="Times New Roman" w:cs="Times New Roman"/>
          <w:sz w:val="24"/>
          <w:szCs w:val="24"/>
        </w:rPr>
        <w:t xml:space="preserve"> using</w:t>
      </w:r>
      <w:r w:rsidR="004E3EC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4E3ECE" w:rsidRPr="00AD2D90">
        <w:rPr>
          <w:rFonts w:ascii="Times New Roman" w:hAnsi="Times New Roman" w:cs="Times New Roman"/>
          <w:sz w:val="24"/>
          <w:szCs w:val="24"/>
        </w:rPr>
        <w:t>Peddy</w:t>
      </w:r>
      <w:proofErr w:type="spellEnd"/>
      <w:r w:rsidR="004E3ECE" w:rsidRPr="00AD2D90">
        <w:rPr>
          <w:rFonts w:ascii="Times New Roman" w:hAnsi="Times New Roman" w:cs="Times New Roman"/>
          <w:sz w:val="24"/>
          <w:szCs w:val="24"/>
        </w:rPr>
        <w:t xml:space="preserve"> software </w:t>
      </w:r>
      <w:r w:rsidR="004E3ECE" w:rsidRPr="00AD2D90">
        <w:rPr>
          <w:rFonts w:ascii="Times New Roman" w:hAnsi="Times New Roman" w:cs="Times New Roman"/>
          <w:sz w:val="24"/>
          <w:szCs w:val="24"/>
        </w:rPr>
        <w:fldChar w:fldCharType="begin" w:fldLock="1"/>
      </w:r>
      <w:r w:rsidR="009066A0">
        <w:rPr>
          <w:rFonts w:ascii="Times New Roman" w:hAnsi="Times New Roman" w:cs="Times New Roman"/>
          <w:sz w:val="24"/>
          <w:szCs w:val="24"/>
        </w:rPr>
        <w:instrText>ADDIN CSL_CITATION {"citationItems":[{"id":"ITEM-1","itemData":{"DOI":"10.1016/j.ajhg.2017.01.017","ISSN":"1537-6605","PMID":"28190455","abstract":"The potential for genetic discovery in human DNA sequencing studies is greatly diminished if DNA samples from a cohort are mislabeled, swapped, or contaminated or if they include unintended individuals. Unfortunately, the potential for such errors is significant since DNA samples are often manipulated by several protocols, labs, or scientists in the process of sequencing. We have developed a software package, peddy, to identify and facilitate the remediation of such errors via interactive visualizations and reports comparing the stated sex, relatedness, and ancestry to what is inferred from the individual genotypes derived from whole-genome (WGS) or whole-exome (WES) sequencing. Peddy predicts a sample's ancestry using a machine learning model trained on individuals of diverse ancestries from the 1000 Genomes Project reference panel. Peddy facilitates both automated and interactive, visual detection of sample swaps, poor sequencing quality, and other indicators of sample problems that, if left undetected, would inhibit discovery.","author":[{"dropping-particle":"","family":"Pedersen","given":"Brent S","non-dropping-particle":"","parse-names":false,"suffix":""},{"dropping-particle":"","family":"Quinlan","given":"Aaron R","non-dropping-particle":"","parse-names":false,"suffix":""}],"container-title":"American journal of human genetics","id":"ITEM-1","issue":"3","issued":{"date-parts":[["2017","3","2"]]},"page":"406-413","publisher":"Elsevier","title":"Who's Who? Detecting and Resolving Sample Anomalies in Human DNA Sequencing Studies with Peddy.","type":"article-journal","volume":"100"},"uris":["http://www.mendeley.com/documents/?uuid=a324211c-efb4-3b4c-a017-80bdc359bd0b","http://www.mendeley.com/documents/?uuid=208ecb21-4515-493e-962f-220396036881"]}],"mendeley":{"formattedCitation":"[51]","plainTextFormattedCitation":"[51]","previouslyFormattedCitation":"[51]"},"properties":{"noteIndex":0},"schema":"https://github.com/citation-style-language/schema/raw/master/csl-citation.json"}</w:instrText>
      </w:r>
      <w:r w:rsidR="004E3ECE" w:rsidRPr="00AD2D90">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[51]</w:t>
      </w:r>
      <w:r w:rsidR="004E3ECE" w:rsidRPr="00AD2D90">
        <w:rPr>
          <w:rFonts w:ascii="Times New Roman" w:hAnsi="Times New Roman" w:cs="Times New Roman"/>
          <w:sz w:val="24"/>
          <w:szCs w:val="24"/>
        </w:rPr>
        <w:fldChar w:fldCharType="end"/>
      </w:r>
      <w:r w:rsidR="004E3ECE" w:rsidRPr="00AD2D90">
        <w:rPr>
          <w:rFonts w:ascii="Times New Roman" w:hAnsi="Times New Roman" w:cs="Times New Roman"/>
          <w:sz w:val="24"/>
          <w:szCs w:val="24"/>
        </w:rPr>
        <w:t xml:space="preserve"> for ethnic imputation</w:t>
      </w:r>
      <w:r w:rsidR="00D91FB3">
        <w:rPr>
          <w:rFonts w:ascii="Times New Roman" w:hAnsi="Times New Roman" w:cs="Times New Roman"/>
          <w:sz w:val="24"/>
          <w:szCs w:val="24"/>
        </w:rPr>
        <w:t>.</w:t>
      </w:r>
      <w:r w:rsidR="004E3ECE">
        <w:rPr>
          <w:rFonts w:ascii="Times New Roman" w:hAnsi="Times New Roman" w:cs="Times New Roman"/>
          <w:sz w:val="24"/>
          <w:szCs w:val="24"/>
        </w:rPr>
        <w:t xml:space="preserve"> </w:t>
      </w:r>
      <w:r w:rsidR="00D91FB3">
        <w:rPr>
          <w:rFonts w:ascii="Times New Roman" w:hAnsi="Times New Roman" w:cs="Times New Roman"/>
          <w:sz w:val="24"/>
          <w:szCs w:val="24"/>
        </w:rPr>
        <w:t>We</w:t>
      </w:r>
      <w:r>
        <w:rPr>
          <w:rFonts w:ascii="Times New Roman" w:hAnsi="Times New Roman" w:cs="Times New Roman"/>
          <w:sz w:val="24"/>
          <w:szCs w:val="24"/>
        </w:rPr>
        <w:t xml:space="preserve"> enforced parity in sequen</w:t>
      </w:r>
      <w:r w:rsidR="004E3ECE">
        <w:rPr>
          <w:rFonts w:ascii="Times New Roman" w:hAnsi="Times New Roman" w:cs="Times New Roman"/>
          <w:sz w:val="24"/>
          <w:szCs w:val="24"/>
        </w:rPr>
        <w:t xml:space="preserve">cing depth (known to impact </w:t>
      </w:r>
      <w:r w:rsidR="004A0500" w:rsidRPr="008B24F7">
        <w:rPr>
          <w:rFonts w:ascii="Times New Roman" w:hAnsi="Times New Roman" w:cs="Times New Roman"/>
          <w:sz w:val="24"/>
          <w:szCs w:val="24"/>
        </w:rPr>
        <w:t>power to call genetic</w:t>
      </w:r>
      <w:r w:rsidR="00D91FB3">
        <w:rPr>
          <w:rFonts w:ascii="Times New Roman" w:hAnsi="Times New Roman" w:cs="Times New Roman"/>
          <w:sz w:val="24"/>
          <w:szCs w:val="24"/>
        </w:rPr>
        <w:t xml:space="preserve"> variation</w:t>
      </w:r>
      <w:r w:rsidR="004A0500" w:rsidRPr="008B24F7">
        <w:rPr>
          <w:rFonts w:ascii="Times New Roman" w:hAnsi="Times New Roman" w:cs="Times New Roman"/>
          <w:sz w:val="24"/>
          <w:szCs w:val="24"/>
        </w:rPr>
        <w:t xml:space="preserve"> </w:t>
      </w:r>
      <w:r w:rsidR="004A0500" w:rsidRPr="008B24F7">
        <w:rPr>
          <w:rFonts w:ascii="Times New Roman" w:hAnsi="Times New Roman" w:cs="Times New Roman"/>
          <w:sz w:val="24"/>
          <w:szCs w:val="24"/>
        </w:rPr>
        <w:fldChar w:fldCharType="begin" w:fldLock="1"/>
      </w:r>
      <w:r w:rsidR="009066A0">
        <w:rPr>
          <w:rFonts w:ascii="Times New Roman" w:hAnsi="Times New Roman" w:cs="Times New Roman"/>
          <w:sz w:val="24"/>
          <w:szCs w:val="24"/>
        </w:rPr>
        <w:instrText xml:space="preserve">ADDIN CSL_CITATION {"citationItems":[{"id":"ITEM-1","itemData":{"DOI":"10.1101/gr.123638.111","ISSN":"1549-5469","PMID":"21771779","abstract":"As whole-genome sequencing becomes commoditized and we begin to sequence and analyze personal genomes for clinical and diagnostic purposes, it is necessary to understand what constitutes a complete sequencing experiment for determining genotypes and detecting single-nucleotide variants. Here, we show that the current recommendation of </w:instrText>
      </w:r>
      <w:r w:rsidR="009066A0">
        <w:rPr>
          <w:rFonts w:ascii="Cambria Math" w:hAnsi="Cambria Math" w:cs="Cambria Math"/>
          <w:sz w:val="24"/>
          <w:szCs w:val="24"/>
        </w:rPr>
        <w:instrText>∼</w:instrText>
      </w:r>
      <w:r w:rsidR="009066A0">
        <w:rPr>
          <w:rFonts w:ascii="Times New Roman" w:hAnsi="Times New Roman" w:cs="Times New Roman"/>
          <w:sz w:val="24"/>
          <w:szCs w:val="24"/>
        </w:rPr>
        <w:instrText>30× coverage is not adequate to produce genotype calls across a large fraction of the genome with acceptably low error rates. Our results are based on analyses of a clinical sample sequenced on two related Illumina platforms, GAII(x) and HiSeq 2000, to a very high depth (126×). We used these data to establish genotype-calling filters that dramatically increase accuracy. We also empirically determined how the callable portion of the genome varies as a function of the amount of sequence data used. These results help provide a \"sequencing guide\" for future whole-genome sequencing decisions and metrics by which coverage statistics should be reported.","author":[{"dropping-particle":"","family":"Ajay","given":"Subramanian S","non-dropping-particle":"","parse-names":false,"suffix":""},{"dropping-particle":"","family":"Parker","given":"Stephen C J","non-dropping-particle":"","parse-names":false,"suffix":""},{"dropping-particle":"","family":"Abaan","given":"Hatice Ozel","non-dropping-particle":"","parse-names":false,"suffix":""},{"dropping-particle":"","family":"Fajardo","given":"Karin V Fuentes","non-dropping-particle":"","parse-names":false,"suffix":""},{"dropping-particle":"","family":"Margulies","given":"Elliott H","non-dropping-particle":"","parse-names":false,"suffix":""}],"container-title":"Genome research","id":"ITEM-1","issue":"9","issued":{"date-parts":[["2011","9"]]},"page":"1498-505","publisher":"Cold Spring Harbor Laboratory Press","title":"Accurate and comprehensive sequencing of personal genomes.","type":"article-journal","volume":"21"},"uris":["http://www.mendeley.com/documents/?uuid=01676313-f21b-33aa-82f5-14188bf9efde","http://www.mendeley.com/documents/?uuid=cdd50bb4-f756-447d-96d3-aa4a79c9be5d"]}],"mendeley":{"formattedCitation":"[52]","plainTextFormattedCitation":"[52]","previouslyFormattedCitation":"[52]"},"properties":{"noteIndex":0},"schema":"https://github.com/citation-style-language/schema/raw/master/csl-citation.json"}</w:instrText>
      </w:r>
      <w:r w:rsidR="004A0500" w:rsidRPr="008B24F7">
        <w:rPr>
          <w:rFonts w:ascii="Times New Roman" w:hAnsi="Times New Roman" w:cs="Times New Roman"/>
          <w:sz w:val="24"/>
          <w:szCs w:val="24"/>
        </w:rPr>
        <w:fldChar w:fldCharType="separate"/>
      </w:r>
      <w:r w:rsidR="00D85CB5" w:rsidRPr="00D85CB5">
        <w:rPr>
          <w:rFonts w:ascii="Times New Roman" w:hAnsi="Times New Roman" w:cs="Times New Roman"/>
          <w:noProof/>
          <w:sz w:val="24"/>
          <w:szCs w:val="24"/>
        </w:rPr>
        <w:t>[52]</w:t>
      </w:r>
      <w:r w:rsidR="004A0500" w:rsidRPr="008B24F7">
        <w:rPr>
          <w:rFonts w:ascii="Times New Roman" w:hAnsi="Times New Roman" w:cs="Times New Roman"/>
          <w:sz w:val="24"/>
          <w:szCs w:val="24"/>
        </w:rPr>
        <w:fldChar w:fldCharType="end"/>
      </w:r>
      <w:r w:rsidR="004E3ECE">
        <w:rPr>
          <w:rFonts w:ascii="Times New Roman" w:hAnsi="Times New Roman" w:cs="Times New Roman"/>
          <w:sz w:val="24"/>
          <w:szCs w:val="24"/>
        </w:rPr>
        <w:t xml:space="preserve">) </w:t>
      </w:r>
      <w:r w:rsidR="00D91FB3">
        <w:rPr>
          <w:rFonts w:ascii="Times New Roman" w:hAnsi="Times New Roman" w:cs="Times New Roman"/>
          <w:sz w:val="24"/>
          <w:szCs w:val="24"/>
        </w:rPr>
        <w:t>for case-c</w:t>
      </w:r>
      <w:r w:rsidR="004E3ECE">
        <w:rPr>
          <w:rFonts w:ascii="Times New Roman" w:hAnsi="Times New Roman" w:cs="Times New Roman"/>
          <w:sz w:val="24"/>
          <w:szCs w:val="24"/>
        </w:rPr>
        <w:t xml:space="preserve">ontrol data by limiting all score validation data to variants called in gene regions with a minimum read depth </w:t>
      </w:r>
      <w:r w:rsidR="00D91FB3">
        <w:rPr>
          <w:rFonts w:ascii="Times New Roman" w:hAnsi="Times New Roman" w:cs="Times New Roman"/>
          <w:sz w:val="24"/>
          <w:szCs w:val="24"/>
        </w:rPr>
        <w:t>of 50X</w:t>
      </w:r>
      <w:r w:rsidR="004A0500" w:rsidRPr="008B24F7">
        <w:rPr>
          <w:rFonts w:ascii="Times New Roman" w:hAnsi="Times New Roman" w:cs="Times New Roman"/>
          <w:sz w:val="24"/>
          <w:szCs w:val="24"/>
        </w:rPr>
        <w:t xml:space="preserve">. </w:t>
      </w:r>
    </w:p>
    <w:p w14:paraId="73B3EE5D" w14:textId="0E8FA6B0" w:rsidR="009066A0" w:rsidRPr="00490610" w:rsidRDefault="00324D54" w:rsidP="00AE28B6">
      <w:pPr>
        <w:spacing w:line="480" w:lineRule="auto"/>
        <w:rPr>
          <w:rFonts w:ascii="Times New Roman" w:hAnsi="Times New Roman" w:cs="Times New Roman"/>
          <w:sz w:val="24"/>
          <w:szCs w:val="24"/>
          <w:u w:val="single"/>
        </w:rPr>
      </w:pPr>
      <w:r w:rsidRPr="00490610">
        <w:rPr>
          <w:rFonts w:ascii="Times New Roman" w:hAnsi="Times New Roman" w:cs="Times New Roman"/>
          <w:sz w:val="24"/>
          <w:szCs w:val="24"/>
          <w:u w:val="single"/>
        </w:rPr>
        <w:t>GenePy s</w:t>
      </w:r>
      <w:r w:rsidR="009066A0" w:rsidRPr="00490610">
        <w:rPr>
          <w:rFonts w:ascii="Times New Roman" w:hAnsi="Times New Roman" w:cs="Times New Roman"/>
          <w:sz w:val="24"/>
          <w:szCs w:val="24"/>
          <w:u w:val="single"/>
        </w:rPr>
        <w:t>core validation on the Parkinson’s disease dataset</w:t>
      </w:r>
    </w:p>
    <w:p w14:paraId="092F947F" w14:textId="75268919" w:rsidR="00674A2B" w:rsidRPr="00490610" w:rsidRDefault="009066A0" w:rsidP="00AE28B6">
      <w:pPr>
        <w:spacing w:line="480" w:lineRule="auto"/>
        <w:rPr>
          <w:rFonts w:ascii="Times New Roman" w:hAnsi="Times New Roman" w:cs="Times New Roman"/>
          <w:sz w:val="24"/>
          <w:szCs w:val="24"/>
        </w:rPr>
      </w:pPr>
      <w:r w:rsidRPr="00490610">
        <w:rPr>
          <w:rFonts w:ascii="Times New Roman" w:hAnsi="Times New Roman" w:cs="Times New Roman"/>
          <w:sz w:val="24"/>
          <w:szCs w:val="24"/>
        </w:rPr>
        <w:t xml:space="preserve">A second validation of the GenePy score was performed </w:t>
      </w:r>
      <w:r w:rsidR="00324D54" w:rsidRPr="00490610">
        <w:rPr>
          <w:rFonts w:ascii="Times New Roman" w:hAnsi="Times New Roman" w:cs="Times New Roman"/>
          <w:sz w:val="24"/>
          <w:szCs w:val="24"/>
        </w:rPr>
        <w:t>using WES from the Parkinson’s Progression Marker Initiative (PPMI)</w:t>
      </w:r>
      <w:r w:rsidR="005948D3" w:rsidRPr="00490610">
        <w:rPr>
          <w:rFonts w:ascii="Times New Roman" w:hAnsi="Times New Roman" w:cs="Times New Roman"/>
          <w:sz w:val="24"/>
          <w:szCs w:val="24"/>
        </w:rPr>
        <w:t xml:space="preserve"> </w:t>
      </w:r>
      <w:r w:rsidR="005948D3" w:rsidRPr="00490610">
        <w:rPr>
          <w:rFonts w:ascii="Times New Roman" w:hAnsi="Times New Roman" w:cs="Times New Roman"/>
          <w:sz w:val="24"/>
          <w:szCs w:val="24"/>
        </w:rPr>
        <w:fldChar w:fldCharType="begin" w:fldLock="1"/>
      </w:r>
      <w:r w:rsidR="005948D3" w:rsidRPr="00490610">
        <w:rPr>
          <w:rFonts w:ascii="Times New Roman" w:hAnsi="Times New Roman" w:cs="Times New Roman"/>
          <w:sz w:val="24"/>
          <w:szCs w:val="24"/>
        </w:rPr>
        <w:instrText>ADDIN CSL_CITATION {"citationItems":[{"id":"ITEM-1","itemData":{"DOI":"10.1002/acn3.644","ISSN":"2328-9503","author":[{"dropping-particle":"","family":"Marek","given":"Kenneth","non-dropping-particle":"","parse-names":false,"suffix":""},{"dropping-particle":"","family":"Chowdhury","given":"Sohini","non-dropping-particle":"","parse-names":false,"suffix":""},{"dropping-particle":"","family":"Siderowf","given":"Andrew","non-dropping-particle":"","parse-names":false,"suffix":""},{"dropping-particle":"","family":"Lasch","given":"Shirley","non-dropping-particle":"","parse-names":false,"suffix":""},{"dropping-particle":"","family":"Coffey","given":"Christopher S.","non-dropping-particle":"","parse-names":false,"suffix":""},{"dropping-particle":"","family":"Caspell‐Garcia","given":"Chelsea","non-dropping-particle":"","parse-names":false,"suffix":""},{"dropping-particle":"","family":"Simuni","given":"Tanya","non-dropping-particle":"","parse-names":false,"suffix":""},{"dropping-particle":"","family":"Jennings","given":"Danna","non-dropping-particle":"","parse-names":false,"suffix":""},{"dropping-particle":"","family":"Tanner","given":"Caroline M.","non-dropping-particle":"","parse-names":false,"suffix":""},{"dropping-particle":"","family":"Trojanowski","given":"John Q.","non-dropping-particle":"","parse-names":false,"suffix":""},{"dropping-particle":"","family":"Shaw","given":"Leslie M.","non-dropping-particle":"","parse-names":false,"suffix":""},{"dropping-particle":"","family":"Seibyl","given":"John","non-dropping-particle":"","parse-names":false,"suffix":""},{"dropping-particle":"","family":"Schuff","given":"Norbert","non-dropping-particle":"","parse-names":false,"suffix":""},{"dropping-particle":"","family":"Singleton","given":"Andrew","non-dropping-particle":"","parse-names":false,"suffix":""},{"dropping-particle":"","family":"Kieburtz","given":"Karl","non-dropping-particle":"","parse-names":false,"suffix":""},{"dropping-particle":"","family":"Toga","given":"Arthur W.","non-dropping-particle":"","parse-names":false,"suffix":""},{"dropping-particle":"","family":"Mollenhauer","given":"Brit","non-dropping-particle":"","parse-names":false,"suffix":""},{"dropping-particle":"","family":"Galasko","given":"Doug","non-dropping-particle":"","parse-names":false,"suffix":""},{"dropping-particle":"","family":"Chahine","given":"Lana M.","non-dropping-particle":"","parse-names":false,"suffix":""},{"dropping-particle":"","family":"Weintraub","given":"Daniel","non-dropping-particle":"","parse-names":false,"suffix":""},{"dropping-particle":"","family":"Foroud","given":"Tatiana","non-dropping-particle":"","parse-names":false,"suffix":""},{"dropping-particle":"","family":"Tosun‐Turgut","given":"Duygu","non-dropping-particle":"","parse-names":false,"suffix":""},{"dropping-particle":"","family":"Poston","given":"Kathleen","non-dropping-particle":"","parse-names":false,"suffix":""},{"dropping-particle":"","family":"Arnedo","given":"Vanessa","non-dropping-particle":"","parse-names":false,"suffix":""},{"dropping-particle":"","family":"Frasier","given":"Mark","non-dropping-particle":"","parse-names":false,"suffix":""},{"dropping-particle":"","family":"Sherer","given":"Todd","non-dropping-particle":"","parse-names":false,"suffix":""},{"dropping-particle":"","family":"Bressman","given":"Susan","non-dropping-particle":"","parse-names":false,"suffix":""},{"dropping-particle":"","family":"Merchant","given":"M","non-dropping-particle":"","parse-names":false,"suffix":""},{"dropping-particle":"","family":"Poewe","given":"Werner","non-dropping-particle":"","parse-names":false,"suffix":""},{"dropping-particle":"","family":"Kopil","given":"Catherine","non-dropping-particle":"","parse-names":false,"suffix":""},{"dropping-particle":"","family":"Naito","given":"Anna","non-dropping-particle":"","parse-names":false,"suffix":""},{"dropping-particle":"","family":"Dorsey","given":"Ray","non-dropping-particle":"","parse-names":false,"suffix":""},{"dropping-particle":"","family":"Casaceli","given":"Cynthia","non-dropping-particle":"","parse-names":false,"suffix":""},{"dropping-particle":"","family":"Daegele","given":"Nichole","non-dropping-particle":"","parse-names":false,"suffix":""},{"dropping-particle":"","family":"Albani","given":"Justin","non-dropping-particle":"","parse-names":false,"suffix":""},{"dropping-particle":"","family":"Uribe","given":"Liz","non-dropping-particle":"","parse-names":false,"suffix":""},{"dropping-particle":"","family":"Foster","given":"Eric","non-dropping-particle":"","parse-names":false,"suffix":""},{"dropping-particle":"","family":"Long","given":"Jeff","non-dropping-particle":"","parse-names":false,"suffix":""},{"dropping-particle":"","family":"Seedorff","given":"Nick","non-dropping-particle":"","parse-names":false,"suffix":""},{"dropping-particle":"","family":"Crawford","given":"Karen","non-dropping-particle":"","parse-names":false,"suffix":""},{"dropping-particle":"","family":"Smith","given":"Danielle","non-dropping-particle":"","parse-names":false,"suffix":""},{"dropping-particle":"","family":"Casalin","given":"Paola","non-dropping-particle":"","parse-names":false,"suffix":""},{"dropping-particle":"","family":"Malferrari","given":"Giulia","non-dropping-particle":"","parse-names":false,"suffix":""},{"dropping-particle":"","family":"Halter","given":"Cheryl","non-dropping-particle":"","parse-names":false,"suffix":""},{"dropping-particle":"","family":"Heathers","given":"Laura","non-dropping-particle":"","parse-names":false,"suffix":""},{"dropping-particle":"","family":"Russell","given":"David","non-dropping-particle":"","parse-names":false,"suffix":""},{"dropping-particle":"","family":"Factor","given":"Stewart","non-dropping-particle":"","parse-names":false,"suffix":""},{"dropping-particle":"","family":"Hogarth","given":"Penelope","non-dropping-particle":"","parse-names":false,"suffix":""},{"dropping-particle":"","family":"Amara","given":"Amy","non-dropping-particle":"","parse-names":false,"suffix":""},{"dropping-particle":"","family":"Hauser","given":"Robert","non-dropping-particle":"","parse-names":false,"suffix":""},{"dropping-particle":"","family":"Jankovic","given":"Joseph","non-dropping-particle":"","parse-names":false,"suffix":""},{"dropping-particle":"","family":"Stern","given":"Matthew","non-dropping-particle":"","parse-names":false,"suffix":""},{"dropping-particle":"","family":"Hu","given":"Shu‐Ching","non-dropping-particle":"","parse-names":false,"suffix":""},{"dropping-particle":"","family":"Todd","given":"Gretchen","non-dropping-particle":"","parse-names":false,"suffix":""},{"dropping-particle":"","family":"Saunders‐Pullman","given":"Rachel","non-dropping-particle":"","parse-names":false,"suffix":""},{"dropping-particle":"","family":"Richard","given":"Irene","non-dropping-particle":"","parse-names":false,"suffix":""},{"dropping-particle":"","family":"Saint‐Hilaire","given":"H","non-dropping-particle":"","parse-names":false,"suffix":""},{"dropping-particle":"","family":"Seppi","given":"Klaus","non-dropping-particle":"","parse-names":false,"suffix":""},{"dropping-particle":"","family":"Shill","given":"Holly","non-dropping-particle":"","parse-names":false,"suffix":""},{"dropping-particle":"","family":"Fernandez","given":"Hubert","non-dropping-particle":"","parse-names":false,"suffix":""},{"dropping-particle":"","family":"Trenkwalder","given":"Claudia","non-dropping-particle":"","parse-names":false,"suffix":""},{"dropping-particle":"","family":"Oertel","given":"Wolfgang","non-dropping-particle":"","parse-names":false,"suffix":""},{"dropping-particle":"","family":"Berg","given":"Daniela","non-dropping-particle":"","parse-names":false,"suffix":""},{"dropping-particle":"","family":"Brockman","given":"Kathrin","non-dropping-particle":"","parse-names":false,"suffix":""},{"dropping-particle":"","family":"Wurster","given":"Isabel","non-dropping-particle":"","parse-names":false,"suffix":""},{"dropping-particle":"","family":"Rosenthal","given":"Liana","non-dropping-particle":"","parse-names":false,"suffix":""},{"dropping-particle":"","family":"Tai","given":"Yen","non-dropping-particle":"","parse-names":false,"suffix":""},{"dropping-particle":"","family":"Pavese","given":"Nicola","non-dropping-particle":"","parse-names":false,"suffix":""},{"dropping-particle":"","family":"Barone","given":"Paolo","non-dropping-particle":"","parse-names":false,"suffix":""},{"dropping-particle":"","family":"Isaacson","given":"Stuart","non-dropping-particle":"","parse-names":false,"suffix":""},{"dropping-particle":"","family":"Espay","given":"Alberto","non-dropping-particle":"","parse-names":false,"suffix":""},{"dropping-particle":"","family":"Rowe","given":"Dominic","non-dropping-particle":"","parse-names":false,"suffix":""},{"dropping-particle":"","family":"Brandabur","given":"Melanie","non-dropping-particle":"","parse-names":false,"suffix":""},{"dropping-particle":"","family":"Tetrud","given":"James","non-dropping-particle":"","parse-names":false,"suffix":""},{"dropping-particle":"","family":"Liang","given":"Grace","non-dropping-particle":"","parse-names":false,"suffix":""},{"dropping-particle":"","family":"Iranzo","given":"Alex","non-dropping-particle":"","parse-names":false,"suffix":""},{"dropping-particle":"","family":"Tolosa","given":"Eduardo","non-dropping-particle":"","parse-names":false,"suffix":""},{"dropping-particle":"","family":"Marder","given":"Karen","non-dropping-particle":"","parse-names":false,"suffix":""},{"dropping-particle":"","family":"Sanchez","given":"Maria","non-dropping-particle":"","parse-names":false,"suffix":""},{"dropping-particle":"","family":"Stefanis","given":"Leonidis","non-dropping-particle":"","parse-names":false,"suffix":""},{"dropping-particle":"","family":"Marti","given":"Maria","non-dropping-particle":"","parse-names":false,"suffix":""},{"dropping-particle":"","family":"Martinez","given":"Javier","non-dropping-particle":"","parse-names":false,"suffix":""},{"dropping-particle":"","family":"Corvol","given":"Jean‐Christophe","non-dropping-particle":"","parse-names":false,"suffix":""},{"dropping-particle":"","family":"Assly","given":"O","non-dropping-particle":"","parse-names":false,"suffix":""},{"dropping-particle":"","family":"Brillman","given":"Salima","non-dropping-particle":"","parse-names":false,"suffix":""},{"dropping-particle":"","family":"Giladi","given":"Nir","non-dropping-particle":"","parse-names":false,"suffix":""},{"dropping-particle":"","family":"Smejdir","given":"Debra","non-dropping-particle":"","parse-names":false,"suffix":""},{"dropping-particle":"","family":"Pelaggi","given":"Julia","non-dropping-particle":"","parse-names":false,"suffix":""},{"dropping-particle":"","family":"Kausar","given":"Farah","non-dropping-particle":"","parse-names":false,"suffix":""},{"dropping-particle":"","family":"Rees","given":"Linda","non-dropping-particle":"","parse-names":false,"suffix":""},{"dropping-particle":"","family":"Sommerfield","given":"Barbara","non-dropping-particle":"","parse-names":false,"suffix":""},{"dropping-particle":"","family":"Cresswell","given":"Madeline","non-dropping-particle":"","parse-names":false,"suffix":""},{"dropping-particle":"","family":"Blair","given":"Courtney","non-dropping-particle":"","parse-names":false,"suffix":""},{"dropping-particle":"","family":"Williams","given":"Karen","non-dropping-particle":"","parse-names":false,"suffix":""},{"dropping-particle":"","family":"Zimmerman","given":"Grace","non-dropping-particle":"","parse-names":false,"suffix":""},{"dropping-particle":"","family":"Guthrie","given":"Stephanie","non-dropping-particle":"","parse-names":false,"suffix":""},{"dropping-particle":"","family":"Rawlins","given":"Ashlee","non-dropping-particle":"","parse-names":false,"suffix":""},{"dropping-particle":"","family":"Donharl","given":"Leigh","non-dropping-particle":"","parse-names":false,"suffix":""},{"dropping-particle":"","family":"Hunter","given":"Christine","non-dropping-particle":"","parse-names":false,"suffix":""},{"dropping-particle":"","family":"Tran","given":"Baochan","non-dropping-particle":"","parse-names":false,"suffix":""},{"dropping-particle":"","family":"Darin","given":"Abigail","non-dropping-particle":"","parse-names":false,"suffix":""},{"dropping-particle":"","family":"Venkov","given":"Heli","non-dropping-particle":"","parse-names":false,"suffix":""},{"dropping-particle":"","family":"Thomas","given":"Cathi‐Ann","non-dropping-particle":"","parse-names":false,"suffix":""},{"dropping-particle":"","family":"James","given":"Raymond","non-dropping-particle":"","parse-names":false,"suffix":""},{"dropping-particle":"","family":"Heim","given":"Beatrice","non-dropping-particle":"","parse-names":false,"suffix":""},{"dropping-particle":"","family":"Deritis","given":"Paul","non-dropping-particle":"","parse-names":false,"suffix":""},{"dropping-particle":"","family":"Sprenger","given":"Fabienne","non-dropping-particle":"","parse-names":false,"suffix":""},{"dropping-particle":"","family":"Raymond","given":"Deborah","non-dropping-particle":"","parse-names":false,"suffix":""},{"dropping-particle":"","family":"Willeke","given":"Diana","non-dropping-particle":"","parse-names":false,"suffix":""},{"dropping-particle":"","family":"Obradov","given":"Zoran","non-dropping-particle":"","parse-names":false,"suffix":""},{"dropping-particle":"","family":"Mule","given":"Jennifer","non-dropping-particle":"","parse-names":false,"suffix":""},{"dropping-particle":"","family":"Monahan","given":"Nancy","non-dropping-particle":"","parse-names":false,"suffix":""},{"dropping-particle":"","family":"Gauss","given":"Katharina","non-dropping-particle":"","parse-names":false,"suffix":""},{"dropping-particle":"","family":"Fontaine","given":"Deborah","non-dropping-particle":"","parse-names":false,"suffix":""},{"dropping-particle":"","family":"Szpak","given":"Daniel","non-dropping-particle":"","parse-names":false,"suffix":""},{"dropping-particle":"","family":"McCoy","given":"Arita","non-dropping-particle":"","parse-names":false,"suffix":""},{"dropping-particle":"","family":"Dunlop","given":"Becky","non-dropping-particle":"","parse-names":false,"suffix":""},{"dropping-particle":"","family":"Payne","given":"Laura","non-dropping-particle":"","parse-names":false,"suffix":""},{"dropping-particle":"","family":"Ainscough","given":"Susan","non-dropping-particle":"","parse-names":false,"suffix":""},{"dropping-particle":"","family":"Carvajal","given":"Lisbeth","non-dropping-particle":"","parse-names":false,"suffix":""},{"dropping-particle":"","family":"Silverstein","given":"Rebecca","non-dropping-particle":"","parse-names":false,"suffix":""},{"dropping-particle":"","family":"Espay","given":"Kristy","non-dropping-particle":"","parse-names":false,"suffix":""},{"dropping-particle":"","family":"Ranola","given":"Madelaine","non-dropping-particle":"","parse-names":false,"suffix":""},{"dropping-particle":"","family":"Rezola","given":"Elisabet","non-dropping-particle":"","parse-names":false,"suffix":""},{"dropping-particle":"","family":"Santana","given":"Helen","non-dropping-particle":"","parse-names":false,"suffix":""},{"dropping-particle":"","family":"Stamelou","given":"Maria","non-dropping-particle":"","parse-names":false,"suffix":""},{"dropping-particle":"","family":"Garrido","given":"Alicia","non-dropping-particle":"","parse-names":false,"suffix":""},{"dropping-particle":"","family":"Carvalho","given":"Stephanie","non-dropping-particle":"","parse-names":false,"suffix":""},{"dropping-particle":"","family":"Kristiansen","given":"Grete","non-dropping-particle":"","parse-names":false,"suffix":""},{"dropping-particle":"","family":"Specketer","given":"Krista","non-dropping-particle":"","parse-names":false,"suffix":""},{"dropping-particle":"","family":"Mirlman","given":"Anat","non-dropping-particle":"","parse-names":false,"suffix":""},{"dropping-particle":"","family":"Facheris","given":"Maurizio","non-dropping-particle":"","parse-names":false,"suffix":""},{"dropping-particle":"","family":"Soares","given":"Holly","non-dropping-particle":"","parse-names":false,"suffix":""},{"dropping-particle":"","family":"Mintun","given":"A","non-dropping-particle":"","parse-names":false,"suffix":""},{"dropping-particle":"","family":"Cedarbaum","given":"Jesse","non-dropping-particle":"","parse-names":false,"suffix":""},{"dropping-particle":"","family":"Taylor","given":"Peggy","non-dropping-particle":"","parse-names":false,"suffix":""},{"dropping-particle":"","family":"Jennings","given":"Danna","non-dropping-particle":"","parse-names":false,"suffix":""},{"dropping-particle":"","family":"Slieker","given":"Lawrence","non-dropping-particle":"","parse-names":false,"suffix":""},{"dropping-particle":"","family":"McBride","given":"Brian","non-dropping-particle":"","parse-names":false,"suffix":""},{"dropping-particle":"","family":"Watson","given":"Colin","non-dropping-particle":"","parse-names":false,"suffix":""},{"dropping-particle":"","family":"Montagut","given":"Etienne","non-dropping-particle":"","parse-names":false,"suffix":""},{"dropping-particle":"","family":"Sheikh","given":"Zulfiqar","non-dropping-particle":"","parse-names":false,"suffix":""},{"dropping-particle":"","family":"Bingol","given":"Baris","non-dropping-particle":"","parse-names":false,"suffix":""},{"dropping-particle":"","family":"Forrat","given":"Remi","non-dropping-particle":"","parse-names":false,"suffix":""},{"dropping-particle":"","family":"Sardi","given":"Pablo","non-dropping-particle":"","parse-names":false,"suffix":""},{"dropping-particle":"","family":"Fischer","given":"Tanya","non-dropping-particle":"","parse-names":false,"suffix":""},{"dropping-particle":"","family":"Reith","given":"D","non-dropping-particle":"","parse-names":false,"suffix":""},{"dropping-particle":"","family":"Egebjerg","given":"Jan","non-dropping-particle":"","parse-names":false,"suffix":""},{"dropping-particle":"","family":"Larsen","given":"Lone","non-dropping-particle":"","parse-names":false,"suffix":""},{"dropping-particle":"","family":"Breysse","given":"Nathalie","non-dropping-particle":"","parse-names":false,"suffix":""},{"dropping-particle":"","family":"Meulien","given":"Didier","non-dropping-particle":"","parse-names":false,"suffix":""},{"dropping-particle":"","family":"Saba","given":"Barbara","non-dropping-particle":"","parse-names":false,"suffix":""},{"dropping-particle":"","family":"Kiyasova","given":"Vera","non-dropping-particle":"","parse-names":false,"suffix":""},{"dropping-particle":"","family":"Min","given":"Chris","non-dropping-particle":"","parse-names":false,"suffix":""},{"dropping-particle":"","family":"McAvoy","given":"Thomas","non-dropping-particle":"","parse-names":false,"suffix":""},{"dropping-particle":"","family":"Umek","given":"Robert","non-dropping-particle":"","parse-names":false,"suffix":""},{"dropping-particle":"","family":"Iredale","given":"Philip","non-dropping-particle":"","parse-names":false,"suffix":""},{"dropping-particle":"","family":"Edgerton","given":"Jeremy","non-dropping-particle":"","parse-names":false,"suffix":""},{"dropping-particle":"","family":"Santi","given":"De","non-dropping-particle":"","parse-names":false,"suffix":""},{"dropping-particle":"","family":"Czech","given":"Christian","non-dropping-particle":"","parse-names":false,"suffix":""},{"dropping-particle":"","family":"Boess","given":"Frank","non-dropping-particle":"","parse-names":false,"suffix":""},{"dropping-particle":"","family":"Sevigny","given":"Jeffrey","non-dropping-particle":"","parse-names":false,"suffix":""},{"dropping-particle":"","family":"Kremer","given":"Thomas","non-dropping-particle":"","parse-names":false,"suffix":""},{"dropping-particle":"","family":"Grachev","given":"Igor","non-dropping-particle":"","parse-names":false,"suffix":""},{"dropping-particle":"","family":"Merchant","given":"Kaplana","non-dropping-particle":"","parse-names":false,"suffix":""},{"dropping-particle":"","family":"Avbersek","given":"Andreja","non-dropping-particle":"","parse-names":false,"suffix":""},{"dropping-particle":"","family":"Muglia","given":"Pierandrea","non-dropping-particle":"","parse-names":false,"suffix":""},{"dropping-particle":"","family":"Stewart","given":"Alexandra","non-dropping-particle":"","parse-names":false,"suffix":""},{"dropping-particle":"","family":"Prashad","given":"Rene","non-dropping-particle":"","parse-names":false,"suffix":""},{"dropping-particle":"","family":"Taucher","given":"Johannes","non-dropping-particle":"","parse-names":false,"suffix":""}],"container-title":"Annals of Clinical and Translational Neurology","id":"ITEM-1","issue":"12","issued":{"date-parts":[["2018","12","31"]]},"page":"1460-1477","publisher":"John Wiley &amp; Sons, Ltd","title":"The Parkinson's progression markers initiative (PPMI) – establishing a PD biomarker cohort","type":"article-journal","volume":"5"},"uris":["http://www.mendeley.com/documents/?uuid=91552c72-b0d5-3471-bdcf-e022212ca01c"]}],"mendeley":{"formattedCitation":"[53]","plainTextFormattedCitation":"[53]","previouslyFormattedCitation":"[53]"},"properties":{"noteIndex":0},"schema":"https://github.com/citation-style-language/schema/raw/master/csl-citation.json"}</w:instrText>
      </w:r>
      <w:r w:rsidR="005948D3" w:rsidRPr="00490610">
        <w:rPr>
          <w:rFonts w:ascii="Times New Roman" w:hAnsi="Times New Roman" w:cs="Times New Roman"/>
          <w:sz w:val="24"/>
          <w:szCs w:val="24"/>
        </w:rPr>
        <w:fldChar w:fldCharType="separate"/>
      </w:r>
      <w:r w:rsidR="005948D3" w:rsidRPr="00490610">
        <w:rPr>
          <w:rFonts w:ascii="Times New Roman" w:hAnsi="Times New Roman" w:cs="Times New Roman"/>
          <w:noProof/>
          <w:sz w:val="24"/>
          <w:szCs w:val="24"/>
        </w:rPr>
        <w:t>[53]</w:t>
      </w:r>
      <w:r w:rsidR="005948D3" w:rsidRPr="00490610">
        <w:rPr>
          <w:rFonts w:ascii="Times New Roman" w:hAnsi="Times New Roman" w:cs="Times New Roman"/>
          <w:sz w:val="24"/>
          <w:szCs w:val="24"/>
        </w:rPr>
        <w:fldChar w:fldCharType="end"/>
      </w:r>
      <w:r w:rsidR="005948D3" w:rsidRPr="00490610">
        <w:rPr>
          <w:rFonts w:ascii="Times New Roman" w:hAnsi="Times New Roman" w:cs="Times New Roman"/>
          <w:sz w:val="24"/>
          <w:szCs w:val="24"/>
        </w:rPr>
        <w:t>. Six hundred and ten Caucasian</w:t>
      </w:r>
      <w:r w:rsidR="00324D54" w:rsidRPr="00490610">
        <w:rPr>
          <w:rFonts w:ascii="Times New Roman" w:hAnsi="Times New Roman" w:cs="Times New Roman"/>
          <w:sz w:val="24"/>
          <w:szCs w:val="24"/>
        </w:rPr>
        <w:t xml:space="preserve"> patients diagnosed with </w:t>
      </w:r>
      <w:r w:rsidRPr="00490610">
        <w:rPr>
          <w:rFonts w:ascii="Times New Roman" w:hAnsi="Times New Roman" w:cs="Times New Roman"/>
          <w:sz w:val="24"/>
          <w:szCs w:val="24"/>
        </w:rPr>
        <w:t>Parkinson’s disease</w:t>
      </w:r>
      <w:r w:rsidR="00324D54" w:rsidRPr="00490610">
        <w:rPr>
          <w:rFonts w:ascii="Times New Roman" w:hAnsi="Times New Roman" w:cs="Times New Roman"/>
          <w:sz w:val="24"/>
          <w:szCs w:val="24"/>
        </w:rPr>
        <w:t xml:space="preserve"> </w:t>
      </w:r>
      <w:r w:rsidR="005948D3" w:rsidRPr="00490610">
        <w:rPr>
          <w:rFonts w:ascii="Times New Roman" w:hAnsi="Times New Roman" w:cs="Times New Roman"/>
          <w:sz w:val="24"/>
          <w:szCs w:val="24"/>
        </w:rPr>
        <w:t>(PD) were selected from this cohort</w:t>
      </w:r>
      <w:r w:rsidRPr="00490610">
        <w:rPr>
          <w:rFonts w:ascii="Times New Roman" w:hAnsi="Times New Roman" w:cs="Times New Roman"/>
          <w:sz w:val="24"/>
          <w:szCs w:val="24"/>
        </w:rPr>
        <w:t>.</w:t>
      </w:r>
      <w:r w:rsidR="005948D3" w:rsidRPr="00490610">
        <w:rPr>
          <w:rFonts w:ascii="Times New Roman" w:hAnsi="Times New Roman" w:cs="Times New Roman"/>
          <w:sz w:val="24"/>
          <w:szCs w:val="24"/>
        </w:rPr>
        <w:t xml:space="preserve"> No control data were generated within this cohort.</w:t>
      </w:r>
      <w:r w:rsidRPr="00490610">
        <w:rPr>
          <w:rFonts w:ascii="Times New Roman" w:hAnsi="Times New Roman" w:cs="Times New Roman"/>
          <w:sz w:val="24"/>
          <w:szCs w:val="24"/>
        </w:rPr>
        <w:t xml:space="preserve"> </w:t>
      </w:r>
    </w:p>
    <w:p w14:paraId="6952A36B" w14:textId="2DBC1D75" w:rsidR="00674A2B" w:rsidRPr="00490610" w:rsidRDefault="009066A0" w:rsidP="00AE28B6">
      <w:pPr>
        <w:spacing w:line="480" w:lineRule="auto"/>
        <w:rPr>
          <w:rFonts w:ascii="Times New Roman" w:hAnsi="Times New Roman" w:cs="Times New Roman"/>
          <w:sz w:val="24"/>
          <w:szCs w:val="24"/>
        </w:rPr>
      </w:pPr>
      <w:r w:rsidRPr="00490610">
        <w:rPr>
          <w:rFonts w:ascii="Times New Roman" w:hAnsi="Times New Roman" w:cs="Times New Roman"/>
          <w:sz w:val="24"/>
          <w:szCs w:val="24"/>
        </w:rPr>
        <w:t xml:space="preserve">Parkinson’s disease is a common complex condition involving the central nervous system. Disease aetiology </w:t>
      </w:r>
      <w:r w:rsidR="00324D54" w:rsidRPr="00490610">
        <w:rPr>
          <w:rFonts w:ascii="Times New Roman" w:hAnsi="Times New Roman" w:cs="Times New Roman"/>
          <w:sz w:val="24"/>
          <w:szCs w:val="24"/>
        </w:rPr>
        <w:t>is complex and only partially understood</w:t>
      </w:r>
      <w:r w:rsidRPr="00490610">
        <w:rPr>
          <w:rFonts w:ascii="Times New Roman" w:hAnsi="Times New Roman" w:cs="Times New Roman"/>
          <w:sz w:val="24"/>
          <w:szCs w:val="24"/>
        </w:rPr>
        <w:t>, but the increased risk of occurrence driven by family history of disease indicates a strong genetic component</w:t>
      </w:r>
      <w:r w:rsidR="007F1420" w:rsidRPr="00490610">
        <w:rPr>
          <w:rFonts w:ascii="Times New Roman" w:hAnsi="Times New Roman" w:cs="Times New Roman"/>
          <w:sz w:val="24"/>
          <w:szCs w:val="24"/>
        </w:rPr>
        <w:t xml:space="preserve"> </w:t>
      </w:r>
      <w:r w:rsidR="007F1420" w:rsidRPr="00490610">
        <w:rPr>
          <w:rFonts w:ascii="Times New Roman" w:hAnsi="Times New Roman" w:cs="Times New Roman"/>
          <w:sz w:val="24"/>
          <w:szCs w:val="24"/>
        </w:rPr>
        <w:fldChar w:fldCharType="begin" w:fldLock="1"/>
      </w:r>
      <w:r w:rsidR="005E615C" w:rsidRPr="00490610">
        <w:rPr>
          <w:rFonts w:ascii="Times New Roman" w:hAnsi="Times New Roman" w:cs="Times New Roman"/>
          <w:sz w:val="24"/>
          <w:szCs w:val="24"/>
        </w:rPr>
        <w:instrText>ADDIN CSL_CITATION {"citationItems":[{"id":"ITEM-1","itemData":{"DOI":"10.1038/nrg1831","ISSN":"1471-0056","abstract":"Genetic studies of Parkinson disease have stimulated progress in understanding many aspects of this debilitating neurodegenerative disorder. A combination of mapping disease genes in humans and studying their functions in model organisms provides new hope for treatment and prevention.","author":[{"dropping-particle":"","family":"Farrer","given":"Matthew James","non-dropping-particle":"","parse-names":false,"suffix":""}],"container-title":"Nature Reviews Genetics","id":"ITEM-1","issue":"4","issued":{"date-parts":[["2006","4","1"]]},"page":"306-318","publisher":"Nature Publishing Group","title":"Genetics of Parkinson disease: paradigm shifts and future prospects","type":"article-journal","volume":"7"},"uris":["http://www.mendeley.com/documents/?uuid=92e1a841-048f-35d4-8158-698164ba9309"]}],"mendeley":{"formattedCitation":"[54]","plainTextFormattedCitation":"[54]","previouslyFormattedCitation":"[54]"},"properties":{"noteIndex":0},"schema":"https://github.com/citation-style-language/schema/raw/master/csl-citation.json"}</w:instrText>
      </w:r>
      <w:r w:rsidR="007F1420" w:rsidRPr="00490610">
        <w:rPr>
          <w:rFonts w:ascii="Times New Roman" w:hAnsi="Times New Roman" w:cs="Times New Roman"/>
          <w:sz w:val="24"/>
          <w:szCs w:val="24"/>
        </w:rPr>
        <w:fldChar w:fldCharType="separate"/>
      </w:r>
      <w:r w:rsidR="007F1420" w:rsidRPr="00490610">
        <w:rPr>
          <w:rFonts w:ascii="Times New Roman" w:hAnsi="Times New Roman" w:cs="Times New Roman"/>
          <w:noProof/>
          <w:sz w:val="24"/>
          <w:szCs w:val="24"/>
        </w:rPr>
        <w:t>[54]</w:t>
      </w:r>
      <w:r w:rsidR="007F1420" w:rsidRPr="00490610">
        <w:rPr>
          <w:rFonts w:ascii="Times New Roman" w:hAnsi="Times New Roman" w:cs="Times New Roman"/>
          <w:sz w:val="24"/>
          <w:szCs w:val="24"/>
        </w:rPr>
        <w:fldChar w:fldCharType="end"/>
      </w:r>
      <w:r w:rsidRPr="00490610">
        <w:rPr>
          <w:rFonts w:ascii="Times New Roman" w:hAnsi="Times New Roman" w:cs="Times New Roman"/>
          <w:sz w:val="24"/>
          <w:szCs w:val="24"/>
        </w:rPr>
        <w:t xml:space="preserve">. To date, several genes have been associated </w:t>
      </w:r>
      <w:r w:rsidR="00324D54" w:rsidRPr="00490610">
        <w:rPr>
          <w:rFonts w:ascii="Times New Roman" w:hAnsi="Times New Roman" w:cs="Times New Roman"/>
          <w:sz w:val="24"/>
          <w:szCs w:val="24"/>
        </w:rPr>
        <w:t>with</w:t>
      </w:r>
      <w:r w:rsidRPr="00490610">
        <w:rPr>
          <w:rFonts w:ascii="Times New Roman" w:hAnsi="Times New Roman" w:cs="Times New Roman"/>
          <w:sz w:val="24"/>
          <w:szCs w:val="24"/>
        </w:rPr>
        <w:t xml:space="preserve"> Parkinson’s disease, however only few have been validated as disease causing. In our approach, we focussed on </w:t>
      </w:r>
      <w:r w:rsidR="00324D54" w:rsidRPr="00490610">
        <w:rPr>
          <w:rFonts w:ascii="Times New Roman" w:hAnsi="Times New Roman" w:cs="Times New Roman"/>
          <w:sz w:val="24"/>
          <w:szCs w:val="24"/>
        </w:rPr>
        <w:t>the</w:t>
      </w:r>
      <w:r w:rsidRPr="00490610">
        <w:rPr>
          <w:rFonts w:ascii="Times New Roman" w:hAnsi="Times New Roman" w:cs="Times New Roman"/>
          <w:sz w:val="24"/>
          <w:szCs w:val="24"/>
        </w:rPr>
        <w:t xml:space="preserve"> panel of six genes </w:t>
      </w:r>
      <w:r w:rsidR="00F706A6" w:rsidRPr="00490610">
        <w:rPr>
          <w:rFonts w:ascii="Times New Roman" w:hAnsi="Times New Roman" w:cs="Times New Roman"/>
          <w:sz w:val="24"/>
          <w:szCs w:val="24"/>
        </w:rPr>
        <w:t>routinely</w:t>
      </w:r>
      <w:r w:rsidRPr="00490610">
        <w:rPr>
          <w:rFonts w:ascii="Times New Roman" w:hAnsi="Times New Roman" w:cs="Times New Roman"/>
          <w:sz w:val="24"/>
          <w:szCs w:val="24"/>
        </w:rPr>
        <w:t xml:space="preserve"> tested in clinical settings: </w:t>
      </w:r>
      <w:r w:rsidRPr="00490610">
        <w:rPr>
          <w:rFonts w:ascii="Times New Roman" w:hAnsi="Times New Roman" w:cs="Times New Roman"/>
          <w:i/>
          <w:sz w:val="24"/>
          <w:szCs w:val="24"/>
        </w:rPr>
        <w:t>LRRK2</w:t>
      </w:r>
      <w:r w:rsidRPr="00490610">
        <w:rPr>
          <w:rFonts w:ascii="Times New Roman" w:hAnsi="Times New Roman" w:cs="Times New Roman"/>
          <w:sz w:val="24"/>
          <w:szCs w:val="24"/>
        </w:rPr>
        <w:t xml:space="preserve">, </w:t>
      </w:r>
      <w:r w:rsidRPr="00490610">
        <w:rPr>
          <w:rFonts w:ascii="Times New Roman" w:hAnsi="Times New Roman" w:cs="Times New Roman"/>
          <w:i/>
          <w:sz w:val="24"/>
          <w:szCs w:val="24"/>
        </w:rPr>
        <w:lastRenderedPageBreak/>
        <w:t>PRKN</w:t>
      </w:r>
      <w:r w:rsidRPr="00490610">
        <w:rPr>
          <w:rFonts w:ascii="Times New Roman" w:hAnsi="Times New Roman" w:cs="Times New Roman"/>
          <w:sz w:val="24"/>
          <w:szCs w:val="24"/>
        </w:rPr>
        <w:t xml:space="preserve"> (</w:t>
      </w:r>
      <w:r w:rsidRPr="00490610">
        <w:rPr>
          <w:rFonts w:ascii="Times New Roman" w:hAnsi="Times New Roman" w:cs="Times New Roman"/>
          <w:i/>
          <w:sz w:val="24"/>
          <w:szCs w:val="24"/>
        </w:rPr>
        <w:t>PARK2</w:t>
      </w:r>
      <w:r w:rsidRPr="00490610">
        <w:rPr>
          <w:rFonts w:ascii="Times New Roman" w:hAnsi="Times New Roman" w:cs="Times New Roman"/>
          <w:sz w:val="24"/>
          <w:szCs w:val="24"/>
        </w:rPr>
        <w:t xml:space="preserve">), </w:t>
      </w:r>
      <w:r w:rsidRPr="00490610">
        <w:rPr>
          <w:rFonts w:ascii="Times New Roman" w:hAnsi="Times New Roman" w:cs="Times New Roman"/>
          <w:i/>
          <w:sz w:val="24"/>
          <w:szCs w:val="24"/>
        </w:rPr>
        <w:t>PARK7</w:t>
      </w:r>
      <w:r w:rsidRPr="00490610">
        <w:rPr>
          <w:rFonts w:ascii="Times New Roman" w:hAnsi="Times New Roman" w:cs="Times New Roman"/>
          <w:sz w:val="24"/>
          <w:szCs w:val="24"/>
        </w:rPr>
        <w:t xml:space="preserve">, </w:t>
      </w:r>
      <w:r w:rsidRPr="00490610">
        <w:rPr>
          <w:rFonts w:ascii="Times New Roman" w:hAnsi="Times New Roman" w:cs="Times New Roman"/>
          <w:i/>
          <w:sz w:val="24"/>
          <w:szCs w:val="24"/>
        </w:rPr>
        <w:t>PINK1</w:t>
      </w:r>
      <w:r w:rsidRPr="00490610">
        <w:rPr>
          <w:rFonts w:ascii="Times New Roman" w:hAnsi="Times New Roman" w:cs="Times New Roman"/>
          <w:sz w:val="24"/>
          <w:szCs w:val="24"/>
        </w:rPr>
        <w:t xml:space="preserve">, </w:t>
      </w:r>
      <w:r w:rsidRPr="00490610">
        <w:rPr>
          <w:rFonts w:ascii="Times New Roman" w:hAnsi="Times New Roman" w:cs="Times New Roman"/>
          <w:i/>
          <w:sz w:val="24"/>
          <w:szCs w:val="24"/>
        </w:rPr>
        <w:t>SNCA</w:t>
      </w:r>
      <w:r w:rsidRPr="00490610">
        <w:rPr>
          <w:rFonts w:ascii="Times New Roman" w:hAnsi="Times New Roman" w:cs="Times New Roman"/>
          <w:sz w:val="24"/>
          <w:szCs w:val="24"/>
        </w:rPr>
        <w:t xml:space="preserve"> and </w:t>
      </w:r>
      <w:r w:rsidRPr="00490610">
        <w:rPr>
          <w:rFonts w:ascii="Times New Roman" w:hAnsi="Times New Roman" w:cs="Times New Roman"/>
          <w:i/>
          <w:sz w:val="24"/>
          <w:szCs w:val="24"/>
        </w:rPr>
        <w:t>VPS35</w:t>
      </w:r>
      <w:r w:rsidRPr="00490610">
        <w:rPr>
          <w:rFonts w:ascii="Times New Roman" w:hAnsi="Times New Roman" w:cs="Times New Roman"/>
          <w:sz w:val="24"/>
          <w:szCs w:val="24"/>
        </w:rPr>
        <w:t xml:space="preserve">. The gene panel and technical notes are </w:t>
      </w:r>
      <w:r w:rsidR="00694243" w:rsidRPr="00490610">
        <w:rPr>
          <w:rFonts w:ascii="Times New Roman" w:hAnsi="Times New Roman" w:cs="Times New Roman"/>
          <w:sz w:val="24"/>
          <w:szCs w:val="24"/>
        </w:rPr>
        <w:t>further described</w:t>
      </w:r>
      <w:r w:rsidRPr="00490610">
        <w:rPr>
          <w:rFonts w:ascii="Times New Roman" w:hAnsi="Times New Roman" w:cs="Times New Roman"/>
          <w:sz w:val="24"/>
          <w:szCs w:val="24"/>
        </w:rPr>
        <w:t xml:space="preserve"> the UK Genetic Testing Network database (https://ukgtn.nhs.uk /).</w:t>
      </w:r>
      <w:r w:rsidR="00674A2B" w:rsidRPr="00490610">
        <w:rPr>
          <w:rFonts w:ascii="Times New Roman" w:hAnsi="Times New Roman" w:cs="Times New Roman"/>
          <w:sz w:val="24"/>
          <w:szCs w:val="24"/>
        </w:rPr>
        <w:t xml:space="preserve"> </w:t>
      </w:r>
    </w:p>
    <w:p w14:paraId="0C419532" w14:textId="705BD533" w:rsidR="009066A0" w:rsidRPr="00490610" w:rsidRDefault="00674A2B" w:rsidP="00AE28B6">
      <w:pPr>
        <w:spacing w:line="480" w:lineRule="auto"/>
        <w:rPr>
          <w:rFonts w:ascii="Times New Roman" w:hAnsi="Times New Roman" w:cs="Times New Roman"/>
          <w:sz w:val="24"/>
          <w:szCs w:val="24"/>
        </w:rPr>
      </w:pPr>
      <w:r w:rsidRPr="00490610">
        <w:rPr>
          <w:rFonts w:ascii="Times New Roman" w:hAnsi="Times New Roman" w:cs="Times New Roman"/>
          <w:sz w:val="24"/>
          <w:szCs w:val="24"/>
        </w:rPr>
        <w:t xml:space="preserve">Whole exome sequencing data for this cohort was generated using Illumina 2500 sequencing machines and </w:t>
      </w:r>
      <w:proofErr w:type="spellStart"/>
      <w:r w:rsidRPr="00490610">
        <w:rPr>
          <w:rFonts w:ascii="Times New Roman" w:hAnsi="Times New Roman" w:cs="Times New Roman"/>
          <w:sz w:val="24"/>
          <w:szCs w:val="24"/>
        </w:rPr>
        <w:t>Nextera</w:t>
      </w:r>
      <w:proofErr w:type="spellEnd"/>
      <w:r w:rsidRPr="00490610">
        <w:rPr>
          <w:rFonts w:ascii="Times New Roman" w:hAnsi="Times New Roman" w:cs="Times New Roman"/>
          <w:sz w:val="24"/>
          <w:szCs w:val="24"/>
        </w:rPr>
        <w:t xml:space="preserve"> Rapid Capture Expanded Exome Kit. </w:t>
      </w:r>
      <w:r w:rsidR="00324D54" w:rsidRPr="00490610">
        <w:rPr>
          <w:rFonts w:ascii="Times New Roman" w:hAnsi="Times New Roman" w:cs="Times New Roman"/>
          <w:sz w:val="24"/>
          <w:szCs w:val="24"/>
        </w:rPr>
        <w:t>Raw sequencing data were processed as per those for the IBD cohort.</w:t>
      </w:r>
      <w:r w:rsidRPr="00490610">
        <w:rPr>
          <w:rFonts w:ascii="Times New Roman" w:hAnsi="Times New Roman" w:cs="Times New Roman"/>
          <w:sz w:val="24"/>
          <w:szCs w:val="24"/>
        </w:rPr>
        <w:t xml:space="preserve"> GenePy scores</w:t>
      </w:r>
      <w:r w:rsidR="002D4AFC" w:rsidRPr="00490610">
        <w:rPr>
          <w:rFonts w:ascii="Times New Roman" w:hAnsi="Times New Roman" w:cs="Times New Roman"/>
          <w:sz w:val="24"/>
          <w:szCs w:val="24"/>
        </w:rPr>
        <w:t>, implementing the CADD deleteriousness metric</w:t>
      </w:r>
      <w:r w:rsidR="003022E8" w:rsidRPr="00490610">
        <w:rPr>
          <w:rFonts w:ascii="Times New Roman" w:hAnsi="Times New Roman" w:cs="Times New Roman"/>
          <w:sz w:val="24"/>
          <w:szCs w:val="24"/>
        </w:rPr>
        <w:t xml:space="preserve"> (given CADD’s high performance </w:t>
      </w:r>
      <w:r w:rsidR="00694243" w:rsidRPr="00490610">
        <w:rPr>
          <w:rFonts w:ascii="Times New Roman" w:hAnsi="Times New Roman" w:cs="Times New Roman"/>
          <w:sz w:val="24"/>
          <w:szCs w:val="24"/>
        </w:rPr>
        <w:t>and more complete</w:t>
      </w:r>
      <w:r w:rsidR="003022E8" w:rsidRPr="00490610">
        <w:rPr>
          <w:rFonts w:ascii="Times New Roman" w:hAnsi="Times New Roman" w:cs="Times New Roman"/>
          <w:sz w:val="24"/>
          <w:szCs w:val="24"/>
        </w:rPr>
        <w:t xml:space="preserve"> gene annotation)</w:t>
      </w:r>
      <w:r w:rsidR="002D4AFC" w:rsidRPr="00490610">
        <w:rPr>
          <w:rFonts w:ascii="Times New Roman" w:hAnsi="Times New Roman" w:cs="Times New Roman"/>
          <w:sz w:val="24"/>
          <w:szCs w:val="24"/>
        </w:rPr>
        <w:t>,</w:t>
      </w:r>
      <w:r w:rsidRPr="00490610">
        <w:rPr>
          <w:rFonts w:ascii="Times New Roman" w:hAnsi="Times New Roman" w:cs="Times New Roman"/>
          <w:sz w:val="24"/>
          <w:szCs w:val="24"/>
        </w:rPr>
        <w:t xml:space="preserve"> were generated for 6</w:t>
      </w:r>
      <w:r w:rsidR="005948D3" w:rsidRPr="00490610">
        <w:rPr>
          <w:rFonts w:ascii="Times New Roman" w:hAnsi="Times New Roman" w:cs="Times New Roman"/>
          <w:sz w:val="24"/>
          <w:szCs w:val="24"/>
        </w:rPr>
        <w:t>10</w:t>
      </w:r>
      <w:r w:rsidRPr="00490610">
        <w:rPr>
          <w:rFonts w:ascii="Times New Roman" w:hAnsi="Times New Roman" w:cs="Times New Roman"/>
          <w:sz w:val="24"/>
          <w:szCs w:val="24"/>
        </w:rPr>
        <w:t xml:space="preserve"> PD samples for the six genes included in the panel</w:t>
      </w:r>
      <w:r w:rsidR="00694243" w:rsidRPr="00490610">
        <w:rPr>
          <w:rFonts w:ascii="Times New Roman" w:hAnsi="Times New Roman" w:cs="Times New Roman"/>
          <w:sz w:val="24"/>
          <w:szCs w:val="24"/>
        </w:rPr>
        <w:t>. GenePy</w:t>
      </w:r>
      <w:r w:rsidRPr="00490610">
        <w:rPr>
          <w:rFonts w:ascii="Times New Roman" w:hAnsi="Times New Roman" w:cs="Times New Roman"/>
          <w:sz w:val="24"/>
          <w:szCs w:val="24"/>
        </w:rPr>
        <w:t xml:space="preserve"> distributions</w:t>
      </w:r>
      <w:r w:rsidR="00694243" w:rsidRPr="00490610">
        <w:rPr>
          <w:rFonts w:ascii="Times New Roman" w:hAnsi="Times New Roman" w:cs="Times New Roman"/>
          <w:sz w:val="24"/>
          <w:szCs w:val="24"/>
        </w:rPr>
        <w:t xml:space="preserve"> in PD cases</w:t>
      </w:r>
      <w:r w:rsidRPr="00490610">
        <w:rPr>
          <w:rFonts w:ascii="Times New Roman" w:hAnsi="Times New Roman" w:cs="Times New Roman"/>
          <w:sz w:val="24"/>
          <w:szCs w:val="24"/>
        </w:rPr>
        <w:t xml:space="preserve"> were compared </w:t>
      </w:r>
      <w:r w:rsidR="005948D3" w:rsidRPr="00490610">
        <w:rPr>
          <w:rFonts w:ascii="Times New Roman" w:hAnsi="Times New Roman" w:cs="Times New Roman"/>
          <w:sz w:val="24"/>
          <w:szCs w:val="24"/>
        </w:rPr>
        <w:t xml:space="preserve">using a Mann-Whitney U test </w:t>
      </w:r>
      <w:r w:rsidRPr="00490610">
        <w:rPr>
          <w:rFonts w:ascii="Times New Roman" w:hAnsi="Times New Roman" w:cs="Times New Roman"/>
          <w:sz w:val="24"/>
          <w:szCs w:val="24"/>
        </w:rPr>
        <w:t xml:space="preserve">against </w:t>
      </w:r>
      <w:r w:rsidR="00F706A6" w:rsidRPr="00490610">
        <w:rPr>
          <w:rFonts w:ascii="Times New Roman" w:hAnsi="Times New Roman" w:cs="Times New Roman"/>
          <w:sz w:val="24"/>
          <w:szCs w:val="24"/>
        </w:rPr>
        <w:t>non-P</w:t>
      </w:r>
      <w:r w:rsidR="005948D3" w:rsidRPr="00490610">
        <w:rPr>
          <w:rFonts w:ascii="Times New Roman" w:hAnsi="Times New Roman" w:cs="Times New Roman"/>
          <w:sz w:val="24"/>
          <w:szCs w:val="24"/>
        </w:rPr>
        <w:t>D</w:t>
      </w:r>
      <w:r w:rsidR="00F706A6" w:rsidRPr="00490610">
        <w:rPr>
          <w:rFonts w:ascii="Times New Roman" w:hAnsi="Times New Roman" w:cs="Times New Roman"/>
          <w:sz w:val="24"/>
          <w:szCs w:val="24"/>
        </w:rPr>
        <w:t xml:space="preserve"> samples</w:t>
      </w:r>
      <w:r w:rsidR="005948D3" w:rsidRPr="00490610">
        <w:rPr>
          <w:rFonts w:ascii="Times New Roman" w:hAnsi="Times New Roman" w:cs="Times New Roman"/>
          <w:sz w:val="24"/>
          <w:szCs w:val="24"/>
        </w:rPr>
        <w:t>. In the absence of within-cohort control data, IBD and</w:t>
      </w:r>
      <w:r w:rsidR="00F706A6" w:rsidRPr="00490610">
        <w:rPr>
          <w:rFonts w:ascii="Times New Roman" w:hAnsi="Times New Roman" w:cs="Times New Roman"/>
          <w:sz w:val="24"/>
          <w:szCs w:val="24"/>
        </w:rPr>
        <w:t xml:space="preserve"> control</w:t>
      </w:r>
      <w:r w:rsidRPr="00490610">
        <w:rPr>
          <w:rFonts w:ascii="Times New Roman" w:hAnsi="Times New Roman" w:cs="Times New Roman"/>
          <w:sz w:val="24"/>
          <w:szCs w:val="24"/>
        </w:rPr>
        <w:t xml:space="preserve"> </w:t>
      </w:r>
      <w:r w:rsidR="005948D3" w:rsidRPr="00490610">
        <w:rPr>
          <w:rFonts w:ascii="Times New Roman" w:hAnsi="Times New Roman" w:cs="Times New Roman"/>
          <w:sz w:val="24"/>
          <w:szCs w:val="24"/>
        </w:rPr>
        <w:t>samples described above were used as non-PD controls for these tests</w:t>
      </w:r>
      <w:r w:rsidRPr="00490610">
        <w:rPr>
          <w:rFonts w:ascii="Times New Roman" w:hAnsi="Times New Roman" w:cs="Times New Roman"/>
          <w:sz w:val="24"/>
          <w:szCs w:val="24"/>
        </w:rPr>
        <w:t xml:space="preserve">. </w:t>
      </w:r>
      <w:r w:rsidR="005948D3" w:rsidRPr="00490610">
        <w:rPr>
          <w:rFonts w:ascii="Times New Roman" w:hAnsi="Times New Roman" w:cs="Times New Roman"/>
          <w:sz w:val="24"/>
          <w:szCs w:val="24"/>
        </w:rPr>
        <w:t xml:space="preserve">In order to assure compatibility, GenePy scores were calculated only for common regions targeted by both </w:t>
      </w:r>
      <w:proofErr w:type="spellStart"/>
      <w:r w:rsidR="005948D3" w:rsidRPr="00490610">
        <w:rPr>
          <w:rFonts w:ascii="Times New Roman" w:hAnsi="Times New Roman" w:cs="Times New Roman"/>
          <w:sz w:val="24"/>
          <w:szCs w:val="24"/>
        </w:rPr>
        <w:t>Nextera</w:t>
      </w:r>
      <w:proofErr w:type="spellEnd"/>
      <w:r w:rsidR="005948D3" w:rsidRPr="00490610">
        <w:rPr>
          <w:rFonts w:ascii="Times New Roman" w:hAnsi="Times New Roman" w:cs="Times New Roman"/>
          <w:sz w:val="24"/>
          <w:szCs w:val="24"/>
        </w:rPr>
        <w:t xml:space="preserve"> and Agilent exon enrichment capture kits </w:t>
      </w:r>
      <w:r w:rsidR="002B072A" w:rsidRPr="00490610">
        <w:rPr>
          <w:rFonts w:ascii="Times New Roman" w:hAnsi="Times New Roman" w:cs="Times New Roman"/>
          <w:sz w:val="24"/>
          <w:szCs w:val="24"/>
        </w:rPr>
        <w:t xml:space="preserve">used by the respective studies </w:t>
      </w:r>
      <w:r w:rsidR="005948D3" w:rsidRPr="00490610">
        <w:rPr>
          <w:rFonts w:ascii="Times New Roman" w:hAnsi="Times New Roman" w:cs="Times New Roman"/>
          <w:sz w:val="24"/>
          <w:szCs w:val="24"/>
        </w:rPr>
        <w:t xml:space="preserve">(intersection of bed files). </w:t>
      </w:r>
      <w:r w:rsidRPr="00490610">
        <w:rPr>
          <w:rFonts w:ascii="Times New Roman" w:hAnsi="Times New Roman" w:cs="Times New Roman"/>
          <w:sz w:val="24"/>
          <w:szCs w:val="24"/>
        </w:rPr>
        <w:t xml:space="preserve">Statistical significance was compared with results obtained through a SKAT-O test </w:t>
      </w:r>
      <w:r w:rsidR="009F17D3" w:rsidRPr="00490610">
        <w:rPr>
          <w:rFonts w:ascii="Times New Roman" w:hAnsi="Times New Roman" w:cs="Times New Roman"/>
          <w:sz w:val="24"/>
          <w:szCs w:val="24"/>
        </w:rPr>
        <w:t>as previously described</w:t>
      </w:r>
      <w:r w:rsidRPr="00490610">
        <w:rPr>
          <w:rFonts w:ascii="Times New Roman" w:hAnsi="Times New Roman" w:cs="Times New Roman"/>
          <w:sz w:val="24"/>
          <w:szCs w:val="24"/>
        </w:rPr>
        <w:t>.</w:t>
      </w:r>
      <w:r w:rsidR="00B335F6" w:rsidRPr="00490610">
        <w:rPr>
          <w:rFonts w:ascii="Times New Roman" w:hAnsi="Times New Roman" w:cs="Times New Roman"/>
          <w:sz w:val="24"/>
          <w:szCs w:val="24"/>
        </w:rPr>
        <w:t xml:space="preserve"> </w:t>
      </w:r>
    </w:p>
    <w:p w14:paraId="7BA0BBB3" w14:textId="00F5FA87" w:rsidR="00B335F6" w:rsidRPr="00490610" w:rsidRDefault="00324D54" w:rsidP="00AE28B6">
      <w:pPr>
        <w:spacing w:line="480" w:lineRule="auto"/>
        <w:rPr>
          <w:rFonts w:ascii="Times New Roman" w:hAnsi="Times New Roman" w:cs="Times New Roman"/>
          <w:sz w:val="24"/>
          <w:szCs w:val="24"/>
        </w:rPr>
      </w:pPr>
      <w:r w:rsidRPr="00490610">
        <w:rPr>
          <w:rFonts w:ascii="Times New Roman" w:hAnsi="Times New Roman" w:cs="Times New Roman"/>
          <w:sz w:val="24"/>
          <w:szCs w:val="24"/>
        </w:rPr>
        <w:t xml:space="preserve">We further tested </w:t>
      </w:r>
      <w:r w:rsidR="00B335F6" w:rsidRPr="00490610">
        <w:rPr>
          <w:rFonts w:ascii="Times New Roman" w:hAnsi="Times New Roman" w:cs="Times New Roman"/>
          <w:sz w:val="24"/>
          <w:szCs w:val="24"/>
        </w:rPr>
        <w:t>the ability of GenePy t</w:t>
      </w:r>
      <w:r w:rsidR="00CD4D85" w:rsidRPr="00490610">
        <w:rPr>
          <w:rFonts w:ascii="Times New Roman" w:hAnsi="Times New Roman" w:cs="Times New Roman"/>
          <w:sz w:val="24"/>
          <w:szCs w:val="24"/>
        </w:rPr>
        <w:t>o detect</w:t>
      </w:r>
      <w:r w:rsidRPr="00490610">
        <w:rPr>
          <w:rFonts w:ascii="Times New Roman" w:hAnsi="Times New Roman" w:cs="Times New Roman"/>
          <w:sz w:val="24"/>
          <w:szCs w:val="24"/>
        </w:rPr>
        <w:t xml:space="preserve"> extreme gene differences b</w:t>
      </w:r>
      <w:r w:rsidR="005948D3" w:rsidRPr="00490610">
        <w:rPr>
          <w:rFonts w:ascii="Times New Roman" w:hAnsi="Times New Roman" w:cs="Times New Roman"/>
          <w:sz w:val="24"/>
          <w:szCs w:val="24"/>
        </w:rPr>
        <w:t>etween PD patients and non-PD individuals</w:t>
      </w:r>
      <w:r w:rsidR="008D1816" w:rsidRPr="00490610">
        <w:rPr>
          <w:rFonts w:ascii="Times New Roman" w:hAnsi="Times New Roman" w:cs="Times New Roman"/>
          <w:sz w:val="24"/>
          <w:szCs w:val="24"/>
        </w:rPr>
        <w:t>. A</w:t>
      </w:r>
      <w:r w:rsidR="005948D3" w:rsidRPr="00490610">
        <w:rPr>
          <w:rFonts w:ascii="Times New Roman" w:hAnsi="Times New Roman" w:cs="Times New Roman"/>
          <w:sz w:val="24"/>
          <w:szCs w:val="24"/>
        </w:rPr>
        <w:t xml:space="preserve"> one-tailed </w:t>
      </w:r>
      <w:r w:rsidR="00CD4D85" w:rsidRPr="00490610">
        <w:rPr>
          <w:rFonts w:ascii="Times New Roman" w:hAnsi="Times New Roman" w:cs="Times New Roman"/>
          <w:sz w:val="24"/>
          <w:szCs w:val="24"/>
        </w:rPr>
        <w:t>Mann-Whitney U test</w:t>
      </w:r>
      <w:r w:rsidR="005948D3" w:rsidRPr="00490610">
        <w:rPr>
          <w:rFonts w:ascii="Times New Roman" w:hAnsi="Times New Roman" w:cs="Times New Roman"/>
          <w:sz w:val="24"/>
          <w:szCs w:val="24"/>
        </w:rPr>
        <w:t xml:space="preserve"> was conducted between the highest</w:t>
      </w:r>
      <w:r w:rsidR="00CD4D85" w:rsidRPr="00490610">
        <w:rPr>
          <w:rFonts w:ascii="Times New Roman" w:hAnsi="Times New Roman" w:cs="Times New Roman"/>
          <w:sz w:val="24"/>
          <w:szCs w:val="24"/>
        </w:rPr>
        <w:t xml:space="preserve"> 5% of the</w:t>
      </w:r>
      <w:r w:rsidR="005948D3" w:rsidRPr="00490610">
        <w:rPr>
          <w:rFonts w:ascii="Times New Roman" w:hAnsi="Times New Roman" w:cs="Times New Roman"/>
          <w:sz w:val="24"/>
          <w:szCs w:val="24"/>
        </w:rPr>
        <w:t xml:space="preserve"> GenePy distribution scores from the PD patients and the highest </w:t>
      </w:r>
      <w:r w:rsidR="00CD4D85" w:rsidRPr="00490610">
        <w:rPr>
          <w:rFonts w:ascii="Times New Roman" w:hAnsi="Times New Roman" w:cs="Times New Roman"/>
          <w:sz w:val="24"/>
          <w:szCs w:val="24"/>
        </w:rPr>
        <w:t xml:space="preserve">5% of </w:t>
      </w:r>
      <w:r w:rsidR="005948D3" w:rsidRPr="00490610">
        <w:rPr>
          <w:rFonts w:ascii="Times New Roman" w:hAnsi="Times New Roman" w:cs="Times New Roman"/>
          <w:sz w:val="24"/>
          <w:szCs w:val="24"/>
        </w:rPr>
        <w:t>the non-PD</w:t>
      </w:r>
      <w:r w:rsidR="00CD4D85" w:rsidRPr="00490610">
        <w:rPr>
          <w:rFonts w:ascii="Times New Roman" w:hAnsi="Times New Roman" w:cs="Times New Roman"/>
          <w:sz w:val="24"/>
          <w:szCs w:val="24"/>
        </w:rPr>
        <w:t xml:space="preserve"> cohort for each </w:t>
      </w:r>
      <w:r w:rsidR="005948D3" w:rsidRPr="00490610">
        <w:rPr>
          <w:rFonts w:ascii="Times New Roman" w:hAnsi="Times New Roman" w:cs="Times New Roman"/>
          <w:sz w:val="24"/>
          <w:szCs w:val="24"/>
        </w:rPr>
        <w:t xml:space="preserve">gene </w:t>
      </w:r>
      <w:r w:rsidR="00CD4D85" w:rsidRPr="00490610">
        <w:rPr>
          <w:rFonts w:ascii="Times New Roman" w:hAnsi="Times New Roman" w:cs="Times New Roman"/>
          <w:sz w:val="24"/>
          <w:szCs w:val="24"/>
        </w:rPr>
        <w:t>investigated.</w:t>
      </w:r>
      <w:r w:rsidR="007375ED" w:rsidRPr="00490610">
        <w:rPr>
          <w:rFonts w:ascii="Times New Roman" w:hAnsi="Times New Roman" w:cs="Times New Roman"/>
          <w:sz w:val="24"/>
          <w:szCs w:val="24"/>
        </w:rPr>
        <w:t xml:space="preserve"> </w:t>
      </w:r>
    </w:p>
    <w:p w14:paraId="03914F15" w14:textId="7798B2CE" w:rsidR="00452898" w:rsidRPr="00490610" w:rsidRDefault="00324D54" w:rsidP="00AE28B6">
      <w:pPr>
        <w:spacing w:line="480" w:lineRule="auto"/>
        <w:rPr>
          <w:rFonts w:ascii="Times New Roman" w:hAnsi="Times New Roman" w:cs="Times New Roman"/>
          <w:sz w:val="24"/>
          <w:szCs w:val="24"/>
          <w:u w:val="single"/>
        </w:rPr>
      </w:pPr>
      <w:r w:rsidRPr="00490610">
        <w:rPr>
          <w:rFonts w:ascii="Times New Roman" w:hAnsi="Times New Roman" w:cs="Times New Roman"/>
          <w:sz w:val="24"/>
          <w:szCs w:val="24"/>
          <w:u w:val="single"/>
        </w:rPr>
        <w:t>GenePy s</w:t>
      </w:r>
      <w:r w:rsidR="00452898" w:rsidRPr="00490610">
        <w:rPr>
          <w:rFonts w:ascii="Times New Roman" w:hAnsi="Times New Roman" w:cs="Times New Roman"/>
          <w:sz w:val="24"/>
          <w:szCs w:val="24"/>
          <w:u w:val="single"/>
        </w:rPr>
        <w:t>core validation on the Primary Open Angle Glaucoma cohort</w:t>
      </w:r>
    </w:p>
    <w:p w14:paraId="48B5C346" w14:textId="381077A8" w:rsidR="00452898" w:rsidRPr="00490610" w:rsidRDefault="00452898" w:rsidP="00AE28B6">
      <w:pPr>
        <w:spacing w:line="480" w:lineRule="auto"/>
        <w:rPr>
          <w:rFonts w:ascii="Times New Roman" w:hAnsi="Times New Roman" w:cs="Times New Roman"/>
          <w:sz w:val="24"/>
          <w:szCs w:val="24"/>
        </w:rPr>
      </w:pPr>
      <w:r w:rsidRPr="00490610">
        <w:rPr>
          <w:rFonts w:ascii="Times New Roman" w:hAnsi="Times New Roman" w:cs="Times New Roman"/>
          <w:sz w:val="24"/>
          <w:szCs w:val="24"/>
        </w:rPr>
        <w:t xml:space="preserve">The third validation of GenePy was performed on a cohort of </w:t>
      </w:r>
      <w:r w:rsidR="0007786B" w:rsidRPr="00490610">
        <w:rPr>
          <w:rFonts w:ascii="Times New Roman" w:hAnsi="Times New Roman" w:cs="Times New Roman"/>
          <w:sz w:val="24"/>
          <w:szCs w:val="24"/>
        </w:rPr>
        <w:t xml:space="preserve">Caucasian </w:t>
      </w:r>
      <w:r w:rsidRPr="00490610">
        <w:rPr>
          <w:rFonts w:ascii="Times New Roman" w:hAnsi="Times New Roman" w:cs="Times New Roman"/>
          <w:sz w:val="24"/>
          <w:szCs w:val="24"/>
        </w:rPr>
        <w:t>patients</w:t>
      </w:r>
      <w:r w:rsidR="007A03A2" w:rsidRPr="00490610">
        <w:rPr>
          <w:rFonts w:ascii="Times New Roman" w:hAnsi="Times New Roman" w:cs="Times New Roman"/>
          <w:sz w:val="24"/>
          <w:szCs w:val="24"/>
        </w:rPr>
        <w:t xml:space="preserve"> (n = 358)</w:t>
      </w:r>
      <w:r w:rsidRPr="00490610">
        <w:rPr>
          <w:rFonts w:ascii="Times New Roman" w:hAnsi="Times New Roman" w:cs="Times New Roman"/>
          <w:sz w:val="24"/>
          <w:szCs w:val="24"/>
        </w:rPr>
        <w:t xml:space="preserve"> affected by primary open angle glaucoma (POAG)</w:t>
      </w:r>
      <w:r w:rsidR="007A03A2" w:rsidRPr="00490610">
        <w:rPr>
          <w:rFonts w:ascii="Times New Roman" w:hAnsi="Times New Roman" w:cs="Times New Roman"/>
          <w:sz w:val="24"/>
          <w:szCs w:val="24"/>
        </w:rPr>
        <w:t xml:space="preserve"> </w:t>
      </w:r>
      <w:r w:rsidR="002D4AFC" w:rsidRPr="00490610">
        <w:rPr>
          <w:rFonts w:ascii="Times New Roman" w:hAnsi="Times New Roman" w:cs="Times New Roman"/>
          <w:sz w:val="24"/>
          <w:szCs w:val="24"/>
        </w:rPr>
        <w:fldChar w:fldCharType="begin" w:fldLock="1"/>
      </w:r>
      <w:r w:rsidR="00CA2DF0" w:rsidRPr="00490610">
        <w:rPr>
          <w:rFonts w:ascii="Times New Roman" w:hAnsi="Times New Roman" w:cs="Times New Roman"/>
          <w:sz w:val="24"/>
          <w:szCs w:val="24"/>
        </w:rPr>
        <w:instrText>ADDIN CSL_CITATION {"citationItems":[{"id":"ITEM-1","itemData":{"DOI":"10.1038/s41598-017-04401-5","ISSN":"2045-2322","abstract":"Oculocutaneous albinism (OCA) and ocular albinism (OA) are inherited disorders of melanin biosynthesis, resulting in loss of pigment and severe visual deficits. OCA encompasses a range of subtypes with overlapping, often hypomorphic phenotypes. OCA1 is the most common cause of albinism in European populations and is inherited through autosomal recessive mutations in the Tyrosinase (TYR) gene. However, there is a high level of reported missing heritability, where only a single heterozygous mutation is found in TYR. This is also the case for other OCA subtypes including OCA2 caused by mutations in the OCA2 gene. Here we have interrogated the genetic cause of albinism in a well phenotyped, hypomorphic albinism population by sequencing a broad gene panel and performing segregation studies on phenotyped family members. Of eighteen probands we can confidently diagnose three with OA and OCA2, and one with a PAX6 mutation. Of six probands with only a single heterozygous mutation in TYR, all were found to have the two common variants S192Y and R402Q. Our results suggest that a combination of R402Q and S192Y with a deleterious mutation in a ‘tri-allelic genotype’ can account for missing heritability in some hypomorphic OCA1 albinism phenotypes.","author":[{"dropping-particle":"","family":"Norman","given":"Chelsea S.","non-dropping-particle":"","parse-names":false,"suffix":""},{"dropping-particle":"","family":"O’Gorman","given":"Luke","non-dropping-particle":"","parse-names":false,"suffix":""},{"dropping-particle":"","family":"Gibson","given":"Jane","non-dropping-particle":"","parse-names":false,"suffix":""},{"dropping-particle":"","family":"Pengelly","given":"Reuben J.","non-dropping-particle":"","parse-names":false,"suffix":""},{"dropping-particle":"","family":"Baralle","given":"Diana","non-dropping-particle":"","parse-names":false,"suffix":""},{"dropping-particle":"","family":"Ratnayaka","given":"J. Arjuna","non-dropping-particle":"","parse-names":false,"suffix":""},{"dropping-particle":"","family":"Griffiths","given":"Helen","non-dropping-particle":"","parse-names":false,"suffix":""},{"dropping-particle":"","family":"Rose-Zerilli","given":"Matthew","non-dropping-particle":"","parse-names":false,"suffix":""},{"dropping-particle":"","family":"Ranger","given":"Megan","non-dropping-particle":"","parse-names":false,"suffix":""},{"dropping-particle":"","family":"Bunyan","given":"David","non-dropping-particle":"","parse-names":false,"suffix":""},{"dropping-particle":"","family":"Lee","given":"Helena","non-dropping-particle":"","parse-names":false,"suffix":""},{"dropping-particle":"","family":"Page","given":"Rhiannon","non-dropping-particle":"","parse-names":false,"suffix":""},{"dropping-particle":"","family":"Newall","given":"Tutte","non-dropping-particle":"","parse-names":false,"suffix":""},{"dropping-particle":"","family":"Shawkat","given":"Fatima","non-dropping-particle":"","parse-names":false,"suffix":""},{"dropping-particle":"","family":"Mattocks","given":"Christopher","non-dropping-particle":"","parse-names":false,"suffix":""},{"dropping-particle":"","family":"Ward","given":"Daniel","non-dropping-particle":"","parse-names":false,"suffix":""},{"dropping-particle":"","family":"Ennis","given":"Sarah","non-dropping-particle":"","parse-names":false,"suffix":""},{"dropping-particle":"","family":"Self","given":"Jay E.","non-dropping-particle":"","parse-names":false,"suffix":""}],"container-title":"Scientific Reports","id":"ITEM-1","issue":"1","issued":{"date-parts":[["2017","12","30"]]},"page":"4415","publisher":"Nature Publishing Group","title":"Identification of a functionally significant tri-allelic genotype in the Tyrosinase gene (TYR) causing hypomorphic oculocutaneous albinism (OCA1B)","type":"article-journal","volume":"7"},"uris":["http://www.mendeley.com/documents/?uuid=c6849573-b7d1-3cc3-9d5f-ad870ec49ae2"]}],"mendeley":{"formattedCitation":"[55]","plainTextFormattedCitation":"[55]","previouslyFormattedCitation":"[55]"},"properties":{"noteIndex":0},"schema":"https://github.com/citation-style-language/schema/raw/master/csl-citation.json"}</w:instrText>
      </w:r>
      <w:r w:rsidR="002D4AFC" w:rsidRPr="00490610">
        <w:rPr>
          <w:rFonts w:ascii="Times New Roman" w:hAnsi="Times New Roman" w:cs="Times New Roman"/>
          <w:sz w:val="24"/>
          <w:szCs w:val="24"/>
        </w:rPr>
        <w:fldChar w:fldCharType="separate"/>
      </w:r>
      <w:r w:rsidR="002D4AFC" w:rsidRPr="00490610">
        <w:rPr>
          <w:rFonts w:ascii="Times New Roman" w:hAnsi="Times New Roman" w:cs="Times New Roman"/>
          <w:noProof/>
          <w:sz w:val="24"/>
          <w:szCs w:val="24"/>
        </w:rPr>
        <w:t>[55]</w:t>
      </w:r>
      <w:r w:rsidR="002D4AFC" w:rsidRPr="00490610">
        <w:rPr>
          <w:rFonts w:ascii="Times New Roman" w:hAnsi="Times New Roman" w:cs="Times New Roman"/>
          <w:sz w:val="24"/>
          <w:szCs w:val="24"/>
        </w:rPr>
        <w:fldChar w:fldCharType="end"/>
      </w:r>
      <w:r w:rsidRPr="00490610">
        <w:rPr>
          <w:rFonts w:ascii="Times New Roman" w:hAnsi="Times New Roman" w:cs="Times New Roman"/>
          <w:sz w:val="24"/>
          <w:szCs w:val="24"/>
        </w:rPr>
        <w:t xml:space="preserve">, a glaucoma subtype characterised by an open and normal anterior chamber angle, increased intraocular pressure and no other concurrent adverse phenotypes </w:t>
      </w:r>
      <w:r w:rsidRPr="00490610">
        <w:rPr>
          <w:rFonts w:ascii="Times New Roman" w:hAnsi="Times New Roman" w:cs="Times New Roman"/>
          <w:sz w:val="24"/>
          <w:szCs w:val="24"/>
        </w:rPr>
        <w:fldChar w:fldCharType="begin" w:fldLock="1"/>
      </w:r>
      <w:r w:rsidR="00CA2DF0" w:rsidRPr="00490610">
        <w:rPr>
          <w:rFonts w:ascii="Times New Roman" w:hAnsi="Times New Roman" w:cs="Times New Roman"/>
          <w:sz w:val="24"/>
          <w:szCs w:val="24"/>
        </w:rPr>
        <w:instrText>ADDIN CSL_CITATION {"citationItems":[{"id":"ITEM-1","itemData":{"DOI":"10.1016/S0140-6736(04)16257-0","ISSN":"0140-6736","abstract":"Primary open-angle glaucoma is a progressive optic neuropathy and, perhaps, the most common form of glaucoma. Because the disease is treatable, and because the visual impairment caused by glaucoma is irreversible, early detection is essential. Early diagnosis depends on examination of the optic disc, retinal nerve fibre layer, and visual field. New imaging and psychophysical tests can improve both detection and monitoring of the progression of the disease. Recently completed long-term clinical trials provide convincing evidence that lowering intraocular pressure prevents progression at both the early and late stages of the disease. The degree of protection is related to the degree to which intraocular pressure is lowered. Improvements in therapy consist of more effective and better-tolerated drugs to lower intraocular pressure, and more effective surgical procedures. New treatments to directly treat and protect the retinal ganglion cells that are damaged in glaucoma are also in development.","author":[{"dropping-particle":"","family":"Weinreb","given":"Robert N","non-dropping-particle":"","parse-names":false,"suffix":""},{"dropping-particle":"","family":"Khaw","given":"Peng Tee","non-dropping-particle":"","parse-names":false,"suffix":""}],"container-title":"The Lancet","id":"ITEM-1","issue":"9422","issued":{"date-parts":[["2004","5","22"]]},"page":"1711-1720","publisher":"Elsevier","title":"Primary open-angle glaucoma","type":"article-journal","volume":"363"},"uris":["http://www.mendeley.com/documents/?uuid=f03f6ae3-2fca-3fa5-ad47-e3cf9ba3a556"]}],"mendeley":{"formattedCitation":"[56]","plainTextFormattedCitation":"[56]","previouslyFormattedCitation":"[56]"},"properties":{"noteIndex":0},"schema":"https://github.com/citation-style-language/schema/raw/master/csl-citation.json"}</w:instrText>
      </w:r>
      <w:r w:rsidRPr="00490610">
        <w:rPr>
          <w:rFonts w:ascii="Times New Roman" w:hAnsi="Times New Roman" w:cs="Times New Roman"/>
          <w:sz w:val="24"/>
          <w:szCs w:val="24"/>
        </w:rPr>
        <w:fldChar w:fldCharType="separate"/>
      </w:r>
      <w:r w:rsidR="002D4AFC" w:rsidRPr="00490610">
        <w:rPr>
          <w:rFonts w:ascii="Times New Roman" w:hAnsi="Times New Roman" w:cs="Times New Roman"/>
          <w:noProof/>
          <w:sz w:val="24"/>
          <w:szCs w:val="24"/>
        </w:rPr>
        <w:t>[56]</w:t>
      </w:r>
      <w:r w:rsidRPr="00490610">
        <w:rPr>
          <w:rFonts w:ascii="Times New Roman" w:hAnsi="Times New Roman" w:cs="Times New Roman"/>
          <w:sz w:val="24"/>
          <w:szCs w:val="24"/>
        </w:rPr>
        <w:fldChar w:fldCharType="end"/>
      </w:r>
      <w:r w:rsidRPr="00490610">
        <w:rPr>
          <w:rFonts w:ascii="Times New Roman" w:hAnsi="Times New Roman" w:cs="Times New Roman"/>
          <w:sz w:val="24"/>
          <w:szCs w:val="24"/>
        </w:rPr>
        <w:t>. POAG is a common complex condition with a strong genetic component with first-degree relatives of affected individuals harbouring an eightfold increased risk</w:t>
      </w:r>
      <w:r w:rsidR="007F1420" w:rsidRPr="00490610">
        <w:rPr>
          <w:rFonts w:ascii="Times New Roman" w:hAnsi="Times New Roman" w:cs="Times New Roman"/>
          <w:sz w:val="24"/>
          <w:szCs w:val="24"/>
        </w:rPr>
        <w:t xml:space="preserve"> </w:t>
      </w:r>
      <w:r w:rsidR="007F1420" w:rsidRPr="00490610">
        <w:rPr>
          <w:rFonts w:ascii="Times New Roman" w:hAnsi="Times New Roman" w:cs="Times New Roman"/>
          <w:sz w:val="24"/>
          <w:szCs w:val="24"/>
        </w:rPr>
        <w:fldChar w:fldCharType="begin" w:fldLock="1"/>
      </w:r>
      <w:r w:rsidR="00CA2DF0" w:rsidRPr="00490610">
        <w:rPr>
          <w:rFonts w:ascii="Times New Roman" w:hAnsi="Times New Roman" w:cs="Times New Roman"/>
          <w:sz w:val="24"/>
          <w:szCs w:val="24"/>
        </w:rPr>
        <w:instrText>ADDIN CSL_CITATION {"citationItems":[{"id":"ITEM-1","itemData":{"DOI":"10.1016/j.exer.2017.05.002","ISSN":"00144835","PMID":"28499933","abstract":"Glaucoma is a leading cause of irreversible blindness worldwide. Primary open-angle glaucoma (POAG), the most common type, is a complex inherited disorder that is characterized by progressive retinal ganglion cell death, optic nerve head excavation, and visual field loss. The discovery of a large, and growing, number of genetic and chromosomal loci has been shown to contribute to POAG risk, which carry implications for disease pathogenesis. Differential gene expression analyses in glaucoma-affected tissues as well as animal models of POAG are enhancing our mechanistic understanding in this common, blinding disorder. In this review we summarize recent developments in POAG genetics and molecular genetics research.","author":[{"dropping-particle":"","family":"Liu","given":"Yutao","non-dropping-particle":"","parse-names":false,"suffix":""},{"dropping-particle":"","family":"Allingham","given":"R. Rand","non-dropping-particle":"","parse-names":false,"suffix":""}],"container-title":"Experimental Eye Research","id":"ITEM-1","issued":{"date-parts":[["2017","7"]]},"page":"62-84","title":"Major review: Molecular genetics of primary open-angle glaucoma","type":"article-journal","volume":"160"},"uris":["http://www.mendeley.com/documents/?uuid=3eaf4664-4538-345a-bdca-7f159ed5685b"]}],"mendeley":{"formattedCitation":"[57]","plainTextFormattedCitation":"[57]","previouslyFormattedCitation":"[57]"},"properties":{"noteIndex":0},"schema":"https://github.com/citation-style-language/schema/raw/master/csl-citation.json"}</w:instrText>
      </w:r>
      <w:r w:rsidR="007F1420" w:rsidRPr="00490610">
        <w:rPr>
          <w:rFonts w:ascii="Times New Roman" w:hAnsi="Times New Roman" w:cs="Times New Roman"/>
          <w:sz w:val="24"/>
          <w:szCs w:val="24"/>
        </w:rPr>
        <w:fldChar w:fldCharType="separate"/>
      </w:r>
      <w:r w:rsidR="002D4AFC" w:rsidRPr="00490610">
        <w:rPr>
          <w:rFonts w:ascii="Times New Roman" w:hAnsi="Times New Roman" w:cs="Times New Roman"/>
          <w:noProof/>
          <w:sz w:val="24"/>
          <w:szCs w:val="24"/>
        </w:rPr>
        <w:t>[57]</w:t>
      </w:r>
      <w:r w:rsidR="007F1420" w:rsidRPr="00490610">
        <w:rPr>
          <w:rFonts w:ascii="Times New Roman" w:hAnsi="Times New Roman" w:cs="Times New Roman"/>
          <w:sz w:val="24"/>
          <w:szCs w:val="24"/>
        </w:rPr>
        <w:fldChar w:fldCharType="end"/>
      </w:r>
      <w:r w:rsidRPr="00490610">
        <w:rPr>
          <w:rFonts w:ascii="Times New Roman" w:hAnsi="Times New Roman" w:cs="Times New Roman"/>
          <w:sz w:val="24"/>
          <w:szCs w:val="24"/>
        </w:rPr>
        <w:t xml:space="preserve">. </w:t>
      </w:r>
      <w:r w:rsidR="002B072A" w:rsidRPr="00490610">
        <w:rPr>
          <w:rFonts w:ascii="Times New Roman" w:hAnsi="Times New Roman" w:cs="Times New Roman"/>
          <w:sz w:val="24"/>
          <w:szCs w:val="24"/>
        </w:rPr>
        <w:t>Previous studies have established</w:t>
      </w:r>
      <w:r w:rsidRPr="00490610">
        <w:rPr>
          <w:rFonts w:ascii="Times New Roman" w:hAnsi="Times New Roman" w:cs="Times New Roman"/>
          <w:sz w:val="24"/>
          <w:szCs w:val="24"/>
        </w:rPr>
        <w:t xml:space="preserve"> </w:t>
      </w:r>
      <w:r w:rsidRPr="00490610">
        <w:rPr>
          <w:rFonts w:ascii="Times New Roman" w:hAnsi="Times New Roman" w:cs="Times New Roman"/>
          <w:i/>
          <w:sz w:val="24"/>
          <w:szCs w:val="24"/>
        </w:rPr>
        <w:t>MYOC</w:t>
      </w:r>
      <w:r w:rsidRPr="00490610">
        <w:rPr>
          <w:rFonts w:ascii="Times New Roman" w:hAnsi="Times New Roman" w:cs="Times New Roman"/>
          <w:sz w:val="24"/>
          <w:szCs w:val="24"/>
        </w:rPr>
        <w:t xml:space="preserve"> as causative gene in approxi</w:t>
      </w:r>
      <w:r w:rsidR="007F1420" w:rsidRPr="00490610">
        <w:rPr>
          <w:rFonts w:ascii="Times New Roman" w:hAnsi="Times New Roman" w:cs="Times New Roman"/>
          <w:sz w:val="24"/>
          <w:szCs w:val="24"/>
        </w:rPr>
        <w:t xml:space="preserve">mately 3% of the POAG diagnoses </w:t>
      </w:r>
      <w:r w:rsidR="007F1420" w:rsidRPr="00490610">
        <w:rPr>
          <w:rFonts w:ascii="Times New Roman" w:hAnsi="Times New Roman" w:cs="Times New Roman"/>
          <w:sz w:val="24"/>
          <w:szCs w:val="24"/>
        </w:rPr>
        <w:fldChar w:fldCharType="begin" w:fldLock="1"/>
      </w:r>
      <w:r w:rsidR="00CA2DF0" w:rsidRPr="00490610">
        <w:rPr>
          <w:rFonts w:ascii="Times New Roman" w:hAnsi="Times New Roman" w:cs="Times New Roman"/>
          <w:sz w:val="24"/>
          <w:szCs w:val="24"/>
        </w:rPr>
        <w:instrText>ADDIN CSL_CITATION {"citationItems":[{"id":"ITEM-1","itemData":{"DOI":"10.1016/S0039-6257(02)00353-3","ISSN":"0039-6257","abstract":"Genetic factors have long been implicated in the pathophysiology of primary open-angle glaucoma (POAG). Recently, myocilin, a gene of unknown function, was associated with both juvenile open-angle glaucoma (JOAG) and POAG. Forty-three different myocilin mutations have been reported in open-angle glaucoma patients, and several large studies have suggested that as a group these mutations are associated with 3–4% of POAG in patient populations worldwide. Support for the pathogenicity of the individual myocilin mutations has been obtained from in vitro assays, statistical methods, and conservation of gene sequence arguments. Several of these myocilin mutations were observed in multiple patients allowing the identification of mutation-specific glaucoma phenotypes (maximum intraocular pressure and age at diagnosis). Associations between myocilin and other forms of open-angle glaucoma have been explored. At present there is no evidence to link myocilin mutations and steroid-induced ocular hypertension or normal-tension glaucoma. Clinical vignettes of POAG patients from four generations of a family harboring the TYR437HIS myocilin mutation are presented, highlighting the benefits of elucidating the genetics of glaucoma.","author":[{"dropping-particle":"","family":"Fingert","given":"John H","non-dropping-particle":"","parse-names":false,"suffix":""},{"dropping-particle":"","family":"Stone","given":"Edwin M","non-dropping-particle":"","parse-names":false,"suffix":""},{"dropping-particle":"","family":"Sheffield","given":"Val C","non-dropping-particle":"","parse-names":false,"suffix":""},{"dropping-particle":"","family":"Alward","given":"Wallace L.M","non-dropping-particle":"","parse-names":false,"suffix":""}],"container-title":"Survey of Ophthalmology","id":"ITEM-1","issue":"6","issued":{"date-parts":[["2002","11","1"]]},"page":"547-561","publisher":"Elsevier","title":"Myocilin Glaucoma","type":"article-journal","volume":"47"},"uris":["http://www.mendeley.com/documents/?uuid=8f1ec493-cfc8-3df6-bcc0-e3fd8aa0ee60"]}],"mendeley":{"formattedCitation":"[58]","plainTextFormattedCitation":"[58]","previouslyFormattedCitation":"[58]"},"properties":{"noteIndex":0},"schema":"https://github.com/citation-style-language/schema/raw/master/csl-citation.json"}</w:instrText>
      </w:r>
      <w:r w:rsidR="007F1420" w:rsidRPr="00490610">
        <w:rPr>
          <w:rFonts w:ascii="Times New Roman" w:hAnsi="Times New Roman" w:cs="Times New Roman"/>
          <w:sz w:val="24"/>
          <w:szCs w:val="24"/>
        </w:rPr>
        <w:fldChar w:fldCharType="separate"/>
      </w:r>
      <w:r w:rsidR="002D4AFC" w:rsidRPr="00490610">
        <w:rPr>
          <w:rFonts w:ascii="Times New Roman" w:hAnsi="Times New Roman" w:cs="Times New Roman"/>
          <w:noProof/>
          <w:sz w:val="24"/>
          <w:szCs w:val="24"/>
        </w:rPr>
        <w:t>[58]</w:t>
      </w:r>
      <w:r w:rsidR="007F1420" w:rsidRPr="00490610">
        <w:rPr>
          <w:rFonts w:ascii="Times New Roman" w:hAnsi="Times New Roman" w:cs="Times New Roman"/>
          <w:sz w:val="24"/>
          <w:szCs w:val="24"/>
        </w:rPr>
        <w:fldChar w:fldCharType="end"/>
      </w:r>
      <w:r w:rsidRPr="00490610">
        <w:rPr>
          <w:rFonts w:ascii="Times New Roman" w:hAnsi="Times New Roman" w:cs="Times New Roman"/>
          <w:sz w:val="24"/>
          <w:szCs w:val="24"/>
        </w:rPr>
        <w:t>.</w:t>
      </w:r>
      <w:r w:rsidR="00F706A6" w:rsidRPr="00490610">
        <w:rPr>
          <w:rFonts w:ascii="Times New Roman" w:hAnsi="Times New Roman" w:cs="Times New Roman"/>
          <w:sz w:val="24"/>
          <w:szCs w:val="24"/>
        </w:rPr>
        <w:t xml:space="preserve"> </w:t>
      </w:r>
    </w:p>
    <w:p w14:paraId="24B1E230" w14:textId="058B02EE" w:rsidR="00F706A6" w:rsidRPr="00490610" w:rsidRDefault="00F706A6" w:rsidP="00AE28B6">
      <w:pPr>
        <w:spacing w:line="480" w:lineRule="auto"/>
        <w:rPr>
          <w:rFonts w:ascii="Times New Roman" w:hAnsi="Times New Roman" w:cs="Times New Roman"/>
          <w:sz w:val="24"/>
          <w:szCs w:val="24"/>
        </w:rPr>
      </w:pPr>
      <w:r w:rsidRPr="00490610">
        <w:rPr>
          <w:rFonts w:ascii="Times New Roman" w:hAnsi="Times New Roman" w:cs="Times New Roman"/>
          <w:sz w:val="24"/>
          <w:szCs w:val="24"/>
        </w:rPr>
        <w:lastRenderedPageBreak/>
        <w:t xml:space="preserve">Sequencing data for the POAG cohort were generated </w:t>
      </w:r>
      <w:r w:rsidR="00CA2DF0" w:rsidRPr="00490610">
        <w:rPr>
          <w:rFonts w:ascii="Times New Roman" w:hAnsi="Times New Roman" w:cs="Times New Roman"/>
          <w:sz w:val="24"/>
          <w:szCs w:val="24"/>
        </w:rPr>
        <w:t xml:space="preserve">using </w:t>
      </w:r>
      <w:proofErr w:type="spellStart"/>
      <w:r w:rsidR="00CA2DF0" w:rsidRPr="00490610">
        <w:rPr>
          <w:rFonts w:ascii="Times New Roman" w:hAnsi="Times New Roman" w:cs="Times New Roman"/>
          <w:sz w:val="24"/>
          <w:szCs w:val="24"/>
        </w:rPr>
        <w:t>Nextera</w:t>
      </w:r>
      <w:proofErr w:type="spellEnd"/>
      <w:r w:rsidR="00CA2DF0" w:rsidRPr="00490610">
        <w:rPr>
          <w:rFonts w:ascii="Times New Roman" w:hAnsi="Times New Roman" w:cs="Times New Roman"/>
          <w:sz w:val="24"/>
          <w:szCs w:val="24"/>
        </w:rPr>
        <w:t xml:space="preserve"> Rapid Capture Custom Enrichment kit</w:t>
      </w:r>
      <w:r w:rsidR="00CE6E69" w:rsidRPr="00490610">
        <w:rPr>
          <w:rFonts w:ascii="Times New Roman" w:hAnsi="Times New Roman" w:cs="Times New Roman"/>
          <w:sz w:val="24"/>
          <w:szCs w:val="24"/>
        </w:rPr>
        <w:t>,</w:t>
      </w:r>
      <w:r w:rsidR="00CA2DF0" w:rsidRPr="00490610">
        <w:rPr>
          <w:rFonts w:ascii="Times New Roman" w:hAnsi="Times New Roman" w:cs="Times New Roman"/>
          <w:sz w:val="24"/>
          <w:szCs w:val="24"/>
        </w:rPr>
        <w:t xml:space="preserve"> </w:t>
      </w:r>
      <w:r w:rsidR="00CE6E69" w:rsidRPr="00490610">
        <w:rPr>
          <w:rFonts w:ascii="Times New Roman" w:hAnsi="Times New Roman" w:cs="Times New Roman"/>
          <w:sz w:val="24"/>
          <w:szCs w:val="24"/>
        </w:rPr>
        <w:t>the</w:t>
      </w:r>
      <w:r w:rsidR="00CA2DF0" w:rsidRPr="00490610">
        <w:rPr>
          <w:rFonts w:ascii="Times New Roman" w:hAnsi="Times New Roman" w:cs="Times New Roman"/>
          <w:sz w:val="24"/>
          <w:szCs w:val="24"/>
        </w:rPr>
        <w:t xml:space="preserve"> </w:t>
      </w:r>
      <w:proofErr w:type="spellStart"/>
      <w:r w:rsidR="00CA2DF0" w:rsidRPr="00490610">
        <w:rPr>
          <w:rFonts w:ascii="Times New Roman" w:hAnsi="Times New Roman" w:cs="Times New Roman"/>
          <w:sz w:val="24"/>
          <w:szCs w:val="24"/>
        </w:rPr>
        <w:t>Nextera</w:t>
      </w:r>
      <w:proofErr w:type="spellEnd"/>
      <w:r w:rsidR="00CA2DF0" w:rsidRPr="00490610">
        <w:rPr>
          <w:rFonts w:ascii="Times New Roman" w:hAnsi="Times New Roman" w:cs="Times New Roman"/>
          <w:sz w:val="24"/>
          <w:szCs w:val="24"/>
        </w:rPr>
        <w:t xml:space="preserve"> 500 sequencing </w:t>
      </w:r>
      <w:r w:rsidR="00CE6E69" w:rsidRPr="00490610">
        <w:rPr>
          <w:rFonts w:ascii="Times New Roman" w:hAnsi="Times New Roman" w:cs="Times New Roman"/>
          <w:sz w:val="24"/>
          <w:szCs w:val="24"/>
        </w:rPr>
        <w:t xml:space="preserve">platform and the same best practice </w:t>
      </w:r>
      <w:proofErr w:type="spellStart"/>
      <w:r w:rsidR="00CE6E69" w:rsidRPr="00490610">
        <w:rPr>
          <w:rFonts w:ascii="Times New Roman" w:hAnsi="Times New Roman" w:cs="Times New Roman"/>
          <w:sz w:val="24"/>
          <w:szCs w:val="24"/>
        </w:rPr>
        <w:t>bioinformatic</w:t>
      </w:r>
      <w:proofErr w:type="spellEnd"/>
      <w:r w:rsidR="00CE6E69" w:rsidRPr="00490610">
        <w:rPr>
          <w:rFonts w:ascii="Times New Roman" w:hAnsi="Times New Roman" w:cs="Times New Roman"/>
          <w:sz w:val="24"/>
          <w:szCs w:val="24"/>
        </w:rPr>
        <w:t xml:space="preserve"> pipeline as applied in the IBD cohort </w:t>
      </w:r>
      <w:r w:rsidR="00CA2DF0" w:rsidRPr="00490610">
        <w:rPr>
          <w:rFonts w:ascii="Times New Roman" w:hAnsi="Times New Roman" w:cs="Times New Roman"/>
          <w:sz w:val="24"/>
          <w:szCs w:val="24"/>
        </w:rPr>
        <w:fldChar w:fldCharType="begin" w:fldLock="1"/>
      </w:r>
      <w:r w:rsidR="00BE1EF9" w:rsidRPr="00490610">
        <w:rPr>
          <w:rFonts w:ascii="Times New Roman" w:hAnsi="Times New Roman" w:cs="Times New Roman"/>
          <w:sz w:val="24"/>
          <w:szCs w:val="24"/>
        </w:rPr>
        <w:instrText>ADDIN CSL_CITATION {"citationItems":[{"id":"ITEM-1","itemData":{"DOI":"10.1038/s41598-019-38760-y","ISSN":"2045-2322","PMID":"30816137","abstract":"Primary open-angle glaucoma (POAG) is the most common form of glaucoma, prevalent in approximately 1-2% of Caucasians in the UK over the age of 40. It is characterised by an open anterior chamber angle, raised intraocular pressure (IOP) and optic nerve damage leading to loss of sight. The myocilin gene (MYOC) is the most common glaucoma-causing gene, accounting for ~2% of British POAG cases. 358 patients were selected for next generation sequencing (NGS) with the following selection criteria: Caucasian ethnicity, intraocular pressure (IOP) 21-40 mm Hg, cup:disc ratio ≥0.6 and visual field mean deviation ≤-3. The entire MYOC gene (17,321 bp) was captured including the promoter, introns, UTRs and coding exons. We identify 12 exonic variants (one stop-gain, five missense and six synonymous variants), two promoter variants, 133 intronic variants, two 3' UTR variants and 23 intergenic variants. Four known or predicted pathogenic exonic variants (p.R126W, p.K216K, p.Q368* and p.T419A) were identified across 11 patients, which accounts for 3.07% of this POAG cohort. This is the first time that the entire region of MYOC has been sequenced and variants reported for a cohort of POAG patients.","author":[{"dropping-particle":"","family":"O’Gorman","given":"Luke","non-dropping-particle":"","parse-names":false,"suffix":""},{"dropping-particle":"","family":"Cree","given":"Angela J.","non-dropping-particle":"","parse-names":false,"suffix":""},{"dropping-particle":"","family":"Ward","given":"Daniel","non-dropping-particle":"","parse-names":false,"suffix":""},{"dropping-particle":"","family":"Griffiths","given":"Helen L.","non-dropping-particle":"","parse-names":false,"suffix":""},{"dropping-particle":"","family":"Sood","given":"Roshan","non-dropping-particle":"","parse-names":false,"suffix":""},{"dropping-particle":"","family":"Denniston","given":"Alastair K.","non-dropping-particle":"","parse-names":false,"suffix":""},{"dropping-particle":"","family":"Self","given":"Jay E.","non-dropping-particle":"","parse-names":false,"suffix":""},{"dropping-particle":"","family":"Ennis","given":"Sarah","non-dropping-particle":"","parse-names":false,"suffix":""},{"dropping-particle":"","family":"Lotery","given":"Andrew J.","non-dropping-particle":"","parse-names":false,"suffix":""},{"dropping-particle":"","family":"Gibson","given":"Jane","non-dropping-particle":"","parse-names":false,"suffix":""}],"container-title":"Scientific Reports","id":"ITEM-1","issue":"1","issued":{"date-parts":[["2019","12","28"]]},"page":"3100","title":"Comprehensive sequencing of the myocilin gene in a selected cohort of severe primary open-angle glaucoma patients","type":"article-journal","volume":"9"},"uris":["http://www.mendeley.com/documents/?uuid=1416b50c-cc6e-364a-8613-568061f49827"]}],"mendeley":{"formattedCitation":"[59]","plainTextFormattedCitation":"[59]","previouslyFormattedCitation":"[59]"},"properties":{"noteIndex":0},"schema":"https://github.com/citation-style-language/schema/raw/master/csl-citation.json"}</w:instrText>
      </w:r>
      <w:r w:rsidR="00CA2DF0" w:rsidRPr="00490610">
        <w:rPr>
          <w:rFonts w:ascii="Times New Roman" w:hAnsi="Times New Roman" w:cs="Times New Roman"/>
          <w:sz w:val="24"/>
          <w:szCs w:val="24"/>
        </w:rPr>
        <w:fldChar w:fldCharType="separate"/>
      </w:r>
      <w:r w:rsidR="00CA2DF0" w:rsidRPr="00490610">
        <w:rPr>
          <w:rFonts w:ascii="Times New Roman" w:hAnsi="Times New Roman" w:cs="Times New Roman"/>
          <w:noProof/>
          <w:sz w:val="24"/>
          <w:szCs w:val="24"/>
        </w:rPr>
        <w:t>[59]</w:t>
      </w:r>
      <w:r w:rsidR="00CA2DF0" w:rsidRPr="00490610">
        <w:rPr>
          <w:rFonts w:ascii="Times New Roman" w:hAnsi="Times New Roman" w:cs="Times New Roman"/>
          <w:sz w:val="24"/>
          <w:szCs w:val="24"/>
        </w:rPr>
        <w:fldChar w:fldCharType="end"/>
      </w:r>
      <w:r w:rsidR="00CA2DF0" w:rsidRPr="00490610">
        <w:rPr>
          <w:rFonts w:ascii="Times New Roman" w:hAnsi="Times New Roman" w:cs="Times New Roman"/>
          <w:sz w:val="24"/>
          <w:szCs w:val="24"/>
        </w:rPr>
        <w:t xml:space="preserve">. </w:t>
      </w:r>
    </w:p>
    <w:p w14:paraId="6B783A84" w14:textId="62A1B59E" w:rsidR="00CD4D85" w:rsidRPr="00490610" w:rsidRDefault="00694243" w:rsidP="0090197D">
      <w:pPr>
        <w:spacing w:line="480" w:lineRule="auto"/>
        <w:rPr>
          <w:rFonts w:ascii="Times New Roman" w:hAnsi="Times New Roman" w:cs="Times New Roman"/>
          <w:sz w:val="24"/>
          <w:szCs w:val="24"/>
        </w:rPr>
      </w:pPr>
      <w:r w:rsidRPr="00490610">
        <w:rPr>
          <w:rFonts w:ascii="Times New Roman" w:hAnsi="Times New Roman" w:cs="Times New Roman"/>
          <w:sz w:val="24"/>
          <w:szCs w:val="24"/>
        </w:rPr>
        <w:t>Mann-Whitney U</w:t>
      </w:r>
      <w:r w:rsidR="00452898" w:rsidRPr="00490610">
        <w:rPr>
          <w:rFonts w:ascii="Times New Roman" w:hAnsi="Times New Roman" w:cs="Times New Roman"/>
          <w:sz w:val="24"/>
          <w:szCs w:val="24"/>
        </w:rPr>
        <w:t xml:space="preserve"> </w:t>
      </w:r>
      <w:r w:rsidRPr="00490610">
        <w:rPr>
          <w:rFonts w:ascii="Times New Roman" w:hAnsi="Times New Roman" w:cs="Times New Roman"/>
          <w:sz w:val="24"/>
          <w:szCs w:val="24"/>
        </w:rPr>
        <w:t xml:space="preserve">was applied to </w:t>
      </w:r>
      <w:r w:rsidR="00452898" w:rsidRPr="00490610">
        <w:rPr>
          <w:rFonts w:ascii="Times New Roman" w:hAnsi="Times New Roman" w:cs="Times New Roman"/>
          <w:sz w:val="24"/>
          <w:szCs w:val="24"/>
        </w:rPr>
        <w:t>test</w:t>
      </w:r>
      <w:r w:rsidRPr="00490610">
        <w:rPr>
          <w:rFonts w:ascii="Times New Roman" w:hAnsi="Times New Roman" w:cs="Times New Roman"/>
          <w:sz w:val="24"/>
          <w:szCs w:val="24"/>
        </w:rPr>
        <w:t xml:space="preserve"> </w:t>
      </w:r>
      <w:r w:rsidR="00452898" w:rsidRPr="00490610">
        <w:rPr>
          <w:rFonts w:ascii="Times New Roman" w:hAnsi="Times New Roman" w:cs="Times New Roman"/>
          <w:sz w:val="24"/>
          <w:szCs w:val="24"/>
        </w:rPr>
        <w:t xml:space="preserve">whether </w:t>
      </w:r>
      <w:r w:rsidR="00C958CB" w:rsidRPr="00490610">
        <w:rPr>
          <w:rFonts w:ascii="Times New Roman" w:hAnsi="Times New Roman" w:cs="Times New Roman"/>
          <w:sz w:val="24"/>
          <w:szCs w:val="24"/>
        </w:rPr>
        <w:t>GenePy</w:t>
      </w:r>
      <w:r w:rsidR="002D4AFC" w:rsidRPr="00490610">
        <w:rPr>
          <w:rFonts w:ascii="Times New Roman" w:hAnsi="Times New Roman" w:cs="Times New Roman"/>
          <w:sz w:val="24"/>
          <w:szCs w:val="24"/>
        </w:rPr>
        <w:t xml:space="preserve"> </w:t>
      </w:r>
      <w:r w:rsidR="00C958CB" w:rsidRPr="00490610">
        <w:rPr>
          <w:rFonts w:ascii="Times New Roman" w:hAnsi="Times New Roman" w:cs="Times New Roman"/>
          <w:sz w:val="24"/>
          <w:szCs w:val="24"/>
        </w:rPr>
        <w:t xml:space="preserve">was capable of detecting a statistically significant difference between the POAG </w:t>
      </w:r>
      <w:r w:rsidR="00F706A6" w:rsidRPr="00490610">
        <w:rPr>
          <w:rFonts w:ascii="Times New Roman" w:hAnsi="Times New Roman" w:cs="Times New Roman"/>
          <w:sz w:val="24"/>
          <w:szCs w:val="24"/>
        </w:rPr>
        <w:t xml:space="preserve">cohort </w:t>
      </w:r>
      <w:r w:rsidR="00C958CB" w:rsidRPr="00490610">
        <w:rPr>
          <w:rFonts w:ascii="Times New Roman" w:hAnsi="Times New Roman" w:cs="Times New Roman"/>
          <w:sz w:val="24"/>
          <w:szCs w:val="24"/>
        </w:rPr>
        <w:t xml:space="preserve">and </w:t>
      </w:r>
      <w:r w:rsidR="00867A3C" w:rsidRPr="00490610">
        <w:rPr>
          <w:rFonts w:ascii="Times New Roman" w:hAnsi="Times New Roman" w:cs="Times New Roman"/>
          <w:sz w:val="24"/>
          <w:szCs w:val="24"/>
        </w:rPr>
        <w:t>non-</w:t>
      </w:r>
      <w:r w:rsidR="002B072A" w:rsidRPr="00490610">
        <w:rPr>
          <w:rFonts w:ascii="Times New Roman" w:hAnsi="Times New Roman" w:cs="Times New Roman"/>
          <w:sz w:val="24"/>
          <w:szCs w:val="24"/>
        </w:rPr>
        <w:t>POAG</w:t>
      </w:r>
      <w:r w:rsidR="00F706A6" w:rsidRPr="00490610">
        <w:rPr>
          <w:rFonts w:ascii="Times New Roman" w:hAnsi="Times New Roman" w:cs="Times New Roman"/>
          <w:sz w:val="24"/>
          <w:szCs w:val="24"/>
        </w:rPr>
        <w:t xml:space="preserve"> samples (</w:t>
      </w:r>
      <w:r w:rsidR="00CE6E69" w:rsidRPr="00490610">
        <w:rPr>
          <w:rFonts w:ascii="Times New Roman" w:hAnsi="Times New Roman" w:cs="Times New Roman"/>
          <w:sz w:val="24"/>
          <w:szCs w:val="24"/>
        </w:rPr>
        <w:t xml:space="preserve">using </w:t>
      </w:r>
      <w:r w:rsidR="00C958CB" w:rsidRPr="00490610">
        <w:rPr>
          <w:rFonts w:ascii="Times New Roman" w:hAnsi="Times New Roman" w:cs="Times New Roman"/>
          <w:sz w:val="24"/>
          <w:szCs w:val="24"/>
        </w:rPr>
        <w:t xml:space="preserve">IBD </w:t>
      </w:r>
      <w:r w:rsidR="00CD4D85" w:rsidRPr="00490610">
        <w:rPr>
          <w:rFonts w:ascii="Times New Roman" w:hAnsi="Times New Roman" w:cs="Times New Roman"/>
          <w:sz w:val="24"/>
          <w:szCs w:val="24"/>
        </w:rPr>
        <w:t>and control</w:t>
      </w:r>
      <w:r w:rsidR="00CE6E69" w:rsidRPr="00490610">
        <w:rPr>
          <w:rFonts w:ascii="Times New Roman" w:hAnsi="Times New Roman" w:cs="Times New Roman"/>
          <w:sz w:val="24"/>
          <w:szCs w:val="24"/>
        </w:rPr>
        <w:t xml:space="preserve"> samples as a proxy for matched controls as above</w:t>
      </w:r>
      <w:r w:rsidR="00F706A6" w:rsidRPr="00490610">
        <w:rPr>
          <w:rFonts w:ascii="Times New Roman" w:hAnsi="Times New Roman" w:cs="Times New Roman"/>
          <w:sz w:val="24"/>
          <w:szCs w:val="24"/>
        </w:rPr>
        <w:t>)</w:t>
      </w:r>
      <w:r w:rsidR="00C958CB" w:rsidRPr="00490610">
        <w:rPr>
          <w:rFonts w:ascii="Times New Roman" w:hAnsi="Times New Roman" w:cs="Times New Roman"/>
          <w:sz w:val="24"/>
          <w:szCs w:val="24"/>
        </w:rPr>
        <w:t xml:space="preserve"> </w:t>
      </w:r>
      <w:r w:rsidRPr="00490610">
        <w:rPr>
          <w:rFonts w:ascii="Times New Roman" w:hAnsi="Times New Roman" w:cs="Times New Roman"/>
          <w:sz w:val="24"/>
          <w:szCs w:val="24"/>
        </w:rPr>
        <w:t>within</w:t>
      </w:r>
      <w:r w:rsidR="00C958CB" w:rsidRPr="00490610">
        <w:rPr>
          <w:rFonts w:ascii="Times New Roman" w:hAnsi="Times New Roman" w:cs="Times New Roman"/>
          <w:sz w:val="24"/>
          <w:szCs w:val="24"/>
        </w:rPr>
        <w:t xml:space="preserve"> the </w:t>
      </w:r>
      <w:r w:rsidR="00C958CB" w:rsidRPr="00490610">
        <w:rPr>
          <w:rFonts w:ascii="Times New Roman" w:hAnsi="Times New Roman" w:cs="Times New Roman"/>
          <w:i/>
          <w:sz w:val="24"/>
          <w:szCs w:val="24"/>
        </w:rPr>
        <w:t>MYOC</w:t>
      </w:r>
      <w:r w:rsidR="00C958CB" w:rsidRPr="00490610">
        <w:rPr>
          <w:rFonts w:ascii="Times New Roman" w:hAnsi="Times New Roman" w:cs="Times New Roman"/>
          <w:sz w:val="24"/>
          <w:szCs w:val="24"/>
        </w:rPr>
        <w:t xml:space="preserve"> gene.</w:t>
      </w:r>
      <w:r w:rsidR="00CE6E69" w:rsidRPr="00490610">
        <w:rPr>
          <w:rFonts w:ascii="Times New Roman" w:hAnsi="Times New Roman" w:cs="Times New Roman"/>
          <w:sz w:val="24"/>
          <w:szCs w:val="24"/>
        </w:rPr>
        <w:t xml:space="preserve"> Regions common to the </w:t>
      </w:r>
      <w:proofErr w:type="spellStart"/>
      <w:r w:rsidR="00CE6E69" w:rsidRPr="00490610">
        <w:rPr>
          <w:rFonts w:ascii="Times New Roman" w:hAnsi="Times New Roman" w:cs="Times New Roman"/>
          <w:sz w:val="24"/>
          <w:szCs w:val="24"/>
        </w:rPr>
        <w:t>Nextera</w:t>
      </w:r>
      <w:proofErr w:type="spellEnd"/>
      <w:r w:rsidR="00CE6E69" w:rsidRPr="00490610">
        <w:rPr>
          <w:rFonts w:ascii="Times New Roman" w:hAnsi="Times New Roman" w:cs="Times New Roman"/>
          <w:sz w:val="24"/>
          <w:szCs w:val="24"/>
        </w:rPr>
        <w:t xml:space="preserve"> Rapid Capture Custom Enrichment kit and Agilent </w:t>
      </w:r>
      <w:proofErr w:type="spellStart"/>
      <w:r w:rsidR="00CE6E69" w:rsidRPr="00490610">
        <w:rPr>
          <w:rFonts w:ascii="Times New Roman" w:hAnsi="Times New Roman" w:cs="Times New Roman"/>
          <w:sz w:val="24"/>
          <w:szCs w:val="24"/>
        </w:rPr>
        <w:t>SureSelect</w:t>
      </w:r>
      <w:proofErr w:type="spellEnd"/>
      <w:r w:rsidR="00CE6E69" w:rsidRPr="00490610">
        <w:rPr>
          <w:rFonts w:ascii="Times New Roman" w:hAnsi="Times New Roman" w:cs="Times New Roman"/>
          <w:sz w:val="24"/>
          <w:szCs w:val="24"/>
        </w:rPr>
        <w:t xml:space="preserve"> Capture chemistries were selected using bed file data </w:t>
      </w:r>
      <w:r w:rsidR="002B072A" w:rsidRPr="00490610">
        <w:rPr>
          <w:rFonts w:ascii="Times New Roman" w:hAnsi="Times New Roman" w:cs="Times New Roman"/>
          <w:sz w:val="24"/>
          <w:szCs w:val="24"/>
        </w:rPr>
        <w:t xml:space="preserve">to ensure </w:t>
      </w:r>
      <w:r w:rsidR="00CE6E69" w:rsidRPr="00490610">
        <w:rPr>
          <w:rFonts w:ascii="Times New Roman" w:hAnsi="Times New Roman" w:cs="Times New Roman"/>
          <w:sz w:val="24"/>
          <w:szCs w:val="24"/>
        </w:rPr>
        <w:t>compatibility of GenePy</w:t>
      </w:r>
      <w:r w:rsidR="002B072A" w:rsidRPr="00490610">
        <w:rPr>
          <w:rFonts w:ascii="Times New Roman" w:hAnsi="Times New Roman" w:cs="Times New Roman"/>
          <w:sz w:val="24"/>
          <w:szCs w:val="24"/>
        </w:rPr>
        <w:t xml:space="preserve"> scores.</w:t>
      </w:r>
    </w:p>
    <w:p w14:paraId="5EB92BE3" w14:textId="3A912859" w:rsidR="00012383" w:rsidRPr="00490610" w:rsidRDefault="00012383" w:rsidP="00490610">
      <w:pPr>
        <w:spacing w:line="480" w:lineRule="auto"/>
        <w:rPr>
          <w:rFonts w:ascii="Times New Roman" w:hAnsi="Times New Roman" w:cs="Times New Roman"/>
          <w:sz w:val="24"/>
          <w:szCs w:val="24"/>
        </w:rPr>
      </w:pPr>
      <w:r w:rsidRPr="00490610">
        <w:rPr>
          <w:rFonts w:ascii="Times New Roman" w:hAnsi="Times New Roman" w:cs="Times New Roman"/>
          <w:sz w:val="24"/>
          <w:szCs w:val="24"/>
        </w:rPr>
        <w:t>The difference</w:t>
      </w:r>
      <w:r w:rsidR="005225AD" w:rsidRPr="00490610">
        <w:rPr>
          <w:rFonts w:ascii="Times New Roman" w:hAnsi="Times New Roman" w:cs="Times New Roman"/>
          <w:sz w:val="24"/>
          <w:szCs w:val="24"/>
        </w:rPr>
        <w:t xml:space="preserve"> between</w:t>
      </w:r>
      <w:r w:rsidRPr="00490610">
        <w:rPr>
          <w:rFonts w:ascii="Times New Roman" w:hAnsi="Times New Roman" w:cs="Times New Roman"/>
          <w:sz w:val="24"/>
          <w:szCs w:val="24"/>
        </w:rPr>
        <w:t xml:space="preserve"> extreme GenePy scores in the</w:t>
      </w:r>
      <w:r w:rsidR="005225AD" w:rsidRPr="00490610">
        <w:rPr>
          <w:rFonts w:ascii="Times New Roman" w:hAnsi="Times New Roman" w:cs="Times New Roman"/>
          <w:sz w:val="24"/>
          <w:szCs w:val="24"/>
        </w:rPr>
        <w:t xml:space="preserve"> </w:t>
      </w:r>
      <w:r w:rsidR="00452898" w:rsidRPr="00490610">
        <w:rPr>
          <w:rFonts w:ascii="Times New Roman" w:hAnsi="Times New Roman" w:cs="Times New Roman"/>
          <w:sz w:val="24"/>
          <w:szCs w:val="24"/>
        </w:rPr>
        <w:t xml:space="preserve">POAG patients </w:t>
      </w:r>
      <w:r w:rsidRPr="00490610">
        <w:rPr>
          <w:rFonts w:ascii="Times New Roman" w:hAnsi="Times New Roman" w:cs="Times New Roman"/>
          <w:sz w:val="24"/>
          <w:szCs w:val="24"/>
        </w:rPr>
        <w:t>compared to</w:t>
      </w:r>
      <w:r w:rsidR="005225AD" w:rsidRPr="00490610">
        <w:rPr>
          <w:rFonts w:ascii="Times New Roman" w:hAnsi="Times New Roman" w:cs="Times New Roman"/>
          <w:sz w:val="24"/>
          <w:szCs w:val="24"/>
        </w:rPr>
        <w:t xml:space="preserve"> non-POAG individu</w:t>
      </w:r>
      <w:r w:rsidRPr="00490610">
        <w:rPr>
          <w:rFonts w:ascii="Times New Roman" w:hAnsi="Times New Roman" w:cs="Times New Roman"/>
          <w:sz w:val="24"/>
          <w:szCs w:val="24"/>
        </w:rPr>
        <w:t>als was assessed</w:t>
      </w:r>
      <w:r w:rsidR="005225AD" w:rsidRPr="00490610">
        <w:rPr>
          <w:rFonts w:ascii="Times New Roman" w:hAnsi="Times New Roman" w:cs="Times New Roman"/>
          <w:sz w:val="24"/>
          <w:szCs w:val="24"/>
        </w:rPr>
        <w:t xml:space="preserve">. Given the known frequency of </w:t>
      </w:r>
      <w:r w:rsidR="005225AD" w:rsidRPr="00490610">
        <w:rPr>
          <w:rFonts w:ascii="Times New Roman" w:hAnsi="Times New Roman" w:cs="Times New Roman"/>
          <w:i/>
          <w:sz w:val="24"/>
          <w:szCs w:val="24"/>
        </w:rPr>
        <w:t xml:space="preserve">MYOC </w:t>
      </w:r>
      <w:r w:rsidR="005225AD" w:rsidRPr="00490610">
        <w:rPr>
          <w:rFonts w:ascii="Times New Roman" w:hAnsi="Times New Roman" w:cs="Times New Roman"/>
          <w:sz w:val="24"/>
          <w:szCs w:val="24"/>
        </w:rPr>
        <w:t>pathogenic mutations of 3%, statistically</w:t>
      </w:r>
      <w:r w:rsidR="00867A3C" w:rsidRPr="00490610">
        <w:rPr>
          <w:rFonts w:ascii="Times New Roman" w:hAnsi="Times New Roman" w:cs="Times New Roman"/>
          <w:sz w:val="24"/>
          <w:szCs w:val="24"/>
        </w:rPr>
        <w:t xml:space="preserve"> significant differences </w:t>
      </w:r>
      <w:r w:rsidRPr="00490610">
        <w:rPr>
          <w:rFonts w:ascii="Times New Roman" w:hAnsi="Times New Roman" w:cs="Times New Roman"/>
          <w:sz w:val="24"/>
          <w:szCs w:val="24"/>
        </w:rPr>
        <w:t>within the</w:t>
      </w:r>
      <w:r w:rsidR="00694243" w:rsidRPr="00490610">
        <w:rPr>
          <w:rFonts w:ascii="Times New Roman" w:hAnsi="Times New Roman" w:cs="Times New Roman"/>
          <w:sz w:val="24"/>
          <w:szCs w:val="24"/>
        </w:rPr>
        <w:t xml:space="preserve"> extreme</w:t>
      </w:r>
      <w:r w:rsidRPr="00490610">
        <w:rPr>
          <w:rFonts w:ascii="Times New Roman" w:hAnsi="Times New Roman" w:cs="Times New Roman"/>
          <w:sz w:val="24"/>
          <w:szCs w:val="24"/>
        </w:rPr>
        <w:t xml:space="preserve"> top </w:t>
      </w:r>
      <w:r w:rsidR="00867A3C" w:rsidRPr="00490610">
        <w:rPr>
          <w:rFonts w:ascii="Times New Roman" w:hAnsi="Times New Roman" w:cs="Times New Roman"/>
          <w:sz w:val="24"/>
          <w:szCs w:val="24"/>
        </w:rPr>
        <w:t xml:space="preserve">3% </w:t>
      </w:r>
      <w:r w:rsidR="00694243" w:rsidRPr="00490610">
        <w:rPr>
          <w:rFonts w:ascii="Times New Roman" w:hAnsi="Times New Roman" w:cs="Times New Roman"/>
          <w:sz w:val="24"/>
          <w:szCs w:val="24"/>
        </w:rPr>
        <w:t xml:space="preserve">distribution </w:t>
      </w:r>
      <w:r w:rsidR="00867A3C" w:rsidRPr="00490610">
        <w:rPr>
          <w:rFonts w:ascii="Times New Roman" w:hAnsi="Times New Roman" w:cs="Times New Roman"/>
          <w:sz w:val="24"/>
          <w:szCs w:val="24"/>
        </w:rPr>
        <w:t xml:space="preserve">of </w:t>
      </w:r>
      <w:r w:rsidRPr="00490610">
        <w:rPr>
          <w:rFonts w:ascii="Times New Roman" w:hAnsi="Times New Roman" w:cs="Times New Roman"/>
          <w:sz w:val="24"/>
          <w:szCs w:val="24"/>
        </w:rPr>
        <w:t>both groups was compared as above</w:t>
      </w:r>
      <w:r w:rsidR="00867A3C" w:rsidRPr="00490610">
        <w:rPr>
          <w:rFonts w:ascii="Times New Roman" w:hAnsi="Times New Roman" w:cs="Times New Roman"/>
          <w:sz w:val="24"/>
          <w:szCs w:val="24"/>
        </w:rPr>
        <w:t>.</w:t>
      </w:r>
    </w:p>
    <w:p w14:paraId="79CC661B" w14:textId="78EAB1F0" w:rsidR="00B55C70" w:rsidRPr="00D66781" w:rsidRDefault="00AF3B47" w:rsidP="00D66781">
      <w:pPr>
        <w:rPr>
          <w:rFonts w:ascii="Times New Roman" w:hAnsi="Times New Roman" w:cs="Times New Roman"/>
          <w:sz w:val="24"/>
          <w:szCs w:val="24"/>
        </w:rPr>
      </w:pPr>
      <w:r w:rsidRPr="00AD2D90">
        <w:rPr>
          <w:rFonts w:ascii="Times New Roman" w:hAnsi="Times New Roman" w:cs="Times New Roman"/>
          <w:b/>
          <w:sz w:val="28"/>
          <w:szCs w:val="24"/>
        </w:rPr>
        <w:t>Results</w:t>
      </w:r>
    </w:p>
    <w:p w14:paraId="419E3D78" w14:textId="27CF30E6" w:rsidR="00AD2D90" w:rsidRPr="006550CB" w:rsidRDefault="00AD2D90" w:rsidP="00B55C70">
      <w:pPr>
        <w:spacing w:line="480" w:lineRule="auto"/>
        <w:rPr>
          <w:rFonts w:ascii="Times New Roman" w:hAnsi="Times New Roman" w:cs="Times New Roman"/>
          <w:sz w:val="32"/>
          <w:szCs w:val="24"/>
          <w:u w:val="single"/>
        </w:rPr>
      </w:pPr>
      <w:r w:rsidRPr="006550CB">
        <w:rPr>
          <w:rFonts w:ascii="Times New Roman" w:hAnsi="Times New Roman" w:cs="Times New Roman"/>
          <w:sz w:val="24"/>
          <w:u w:val="single"/>
        </w:rPr>
        <w:t>QC results</w:t>
      </w:r>
    </w:p>
    <w:p w14:paraId="6F5E9F89" w14:textId="5D1F7DEF" w:rsidR="00B55C70" w:rsidRDefault="000E4BA8" w:rsidP="00AD2D90">
      <w:pPr>
        <w:spacing w:line="480" w:lineRule="auto"/>
        <w:rPr>
          <w:rFonts w:ascii="Times New Roman" w:hAnsi="Times New Roman" w:cs="Times New Roman"/>
          <w:sz w:val="24"/>
        </w:rPr>
      </w:pPr>
      <w:r>
        <w:rPr>
          <w:rFonts w:ascii="Times New Roman" w:hAnsi="Times New Roman" w:cs="Times New Roman"/>
          <w:sz w:val="24"/>
        </w:rPr>
        <w:t>All</w:t>
      </w:r>
      <w:r w:rsidR="00AD2D90" w:rsidRPr="0047331B">
        <w:rPr>
          <w:rFonts w:ascii="Times New Roman" w:hAnsi="Times New Roman" w:cs="Times New Roman"/>
          <w:sz w:val="24"/>
        </w:rPr>
        <w:t xml:space="preserve"> WES data</w:t>
      </w:r>
      <w:r w:rsidR="00E95F0A">
        <w:rPr>
          <w:rFonts w:ascii="Times New Roman" w:hAnsi="Times New Roman" w:cs="Times New Roman"/>
          <w:sz w:val="24"/>
        </w:rPr>
        <w:t xml:space="preserve"> (n = </w:t>
      </w:r>
      <w:r w:rsidR="00640EED">
        <w:rPr>
          <w:rFonts w:ascii="Times New Roman" w:hAnsi="Times New Roman" w:cs="Times New Roman"/>
          <w:sz w:val="24"/>
        </w:rPr>
        <w:t>508</w:t>
      </w:r>
      <w:r w:rsidR="00E95F0A">
        <w:rPr>
          <w:rFonts w:ascii="Times New Roman" w:hAnsi="Times New Roman" w:cs="Times New Roman"/>
          <w:sz w:val="24"/>
        </w:rPr>
        <w:t xml:space="preserve">, </w:t>
      </w:r>
      <w:proofErr w:type="spellStart"/>
      <w:r w:rsidR="00E95F0A">
        <w:rPr>
          <w:rFonts w:ascii="Times New Roman" w:hAnsi="Times New Roman" w:cs="Times New Roman"/>
          <w:sz w:val="24"/>
        </w:rPr>
        <w:t>n</w:t>
      </w:r>
      <w:r w:rsidR="00E95F0A" w:rsidRPr="00827138">
        <w:rPr>
          <w:rFonts w:ascii="Times New Roman" w:hAnsi="Times New Roman" w:cs="Times New Roman"/>
          <w:sz w:val="24"/>
          <w:vertAlign w:val="subscript"/>
        </w:rPr>
        <w:t>ibd</w:t>
      </w:r>
      <w:proofErr w:type="spellEnd"/>
      <w:r w:rsidR="00E95F0A">
        <w:rPr>
          <w:rFonts w:ascii="Times New Roman" w:hAnsi="Times New Roman" w:cs="Times New Roman"/>
          <w:sz w:val="24"/>
          <w:vertAlign w:val="subscript"/>
        </w:rPr>
        <w:t xml:space="preserve"> </w:t>
      </w:r>
      <w:r w:rsidR="00E95F0A">
        <w:rPr>
          <w:rFonts w:ascii="Times New Roman" w:hAnsi="Times New Roman" w:cs="Times New Roman"/>
          <w:sz w:val="24"/>
        </w:rPr>
        <w:t xml:space="preserve">= 309, </w:t>
      </w:r>
      <w:proofErr w:type="spellStart"/>
      <w:r w:rsidR="00E95F0A">
        <w:rPr>
          <w:rFonts w:ascii="Times New Roman" w:hAnsi="Times New Roman" w:cs="Times New Roman"/>
          <w:sz w:val="24"/>
        </w:rPr>
        <w:t>n</w:t>
      </w:r>
      <w:r w:rsidR="00E95F0A" w:rsidRPr="00827138">
        <w:rPr>
          <w:rFonts w:ascii="Times New Roman" w:hAnsi="Times New Roman" w:cs="Times New Roman"/>
          <w:sz w:val="24"/>
          <w:vertAlign w:val="subscript"/>
        </w:rPr>
        <w:t>ctrl</w:t>
      </w:r>
      <w:proofErr w:type="spellEnd"/>
      <w:r w:rsidR="00E95F0A" w:rsidRPr="00827138">
        <w:rPr>
          <w:rFonts w:ascii="Times New Roman" w:hAnsi="Times New Roman" w:cs="Times New Roman"/>
          <w:sz w:val="24"/>
        </w:rPr>
        <w:t xml:space="preserve"> = </w:t>
      </w:r>
      <w:r w:rsidR="00640EED">
        <w:rPr>
          <w:rFonts w:ascii="Times New Roman" w:hAnsi="Times New Roman" w:cs="Times New Roman"/>
          <w:sz w:val="24"/>
        </w:rPr>
        <w:t>199</w:t>
      </w:r>
      <w:r w:rsidR="00E95F0A">
        <w:rPr>
          <w:rFonts w:ascii="Times New Roman" w:hAnsi="Times New Roman" w:cs="Times New Roman"/>
          <w:sz w:val="24"/>
        </w:rPr>
        <w:t>)</w:t>
      </w:r>
      <w:r w:rsidR="00AD2D90" w:rsidRPr="0047331B">
        <w:rPr>
          <w:rFonts w:ascii="Times New Roman" w:hAnsi="Times New Roman" w:cs="Times New Roman"/>
          <w:sz w:val="24"/>
        </w:rPr>
        <w:t xml:space="preserve"> </w:t>
      </w:r>
      <w:r>
        <w:rPr>
          <w:rFonts w:ascii="Times New Roman" w:hAnsi="Times New Roman" w:cs="Times New Roman"/>
          <w:sz w:val="24"/>
        </w:rPr>
        <w:t xml:space="preserve">underwent quality control assessment for contamination </w:t>
      </w:r>
      <w:r w:rsidR="00300FCF" w:rsidRPr="0047331B">
        <w:rPr>
          <w:rFonts w:ascii="Times New Roman" w:hAnsi="Times New Roman" w:cs="Times New Roman"/>
          <w:sz w:val="24"/>
        </w:rPr>
        <w:t xml:space="preserve">using </w:t>
      </w:r>
      <w:proofErr w:type="spellStart"/>
      <w:r w:rsidR="00300FCF" w:rsidRPr="0047331B">
        <w:rPr>
          <w:rFonts w:ascii="Times New Roman" w:hAnsi="Times New Roman" w:cs="Times New Roman"/>
          <w:sz w:val="24"/>
        </w:rPr>
        <w:t>VerifyBamID</w:t>
      </w:r>
      <w:proofErr w:type="spellEnd"/>
      <w:r w:rsidR="00300FCF" w:rsidRPr="0047331B">
        <w:rPr>
          <w:rFonts w:ascii="Times New Roman" w:hAnsi="Times New Roman" w:cs="Times New Roman"/>
          <w:sz w:val="24"/>
        </w:rPr>
        <w:t xml:space="preserve"> and </w:t>
      </w:r>
      <w:r>
        <w:rPr>
          <w:rFonts w:ascii="Times New Roman" w:hAnsi="Times New Roman" w:cs="Times New Roman"/>
          <w:sz w:val="24"/>
        </w:rPr>
        <w:t>were confirmed</w:t>
      </w:r>
      <w:r w:rsidR="00300FCF" w:rsidRPr="0047331B">
        <w:rPr>
          <w:rFonts w:ascii="Times New Roman" w:hAnsi="Times New Roman" w:cs="Times New Roman"/>
          <w:sz w:val="24"/>
        </w:rPr>
        <w:t xml:space="preserve"> free of contamination (free</w:t>
      </w:r>
      <w:r w:rsidR="00B55C70" w:rsidRPr="0047331B">
        <w:rPr>
          <w:rFonts w:ascii="Times New Roman" w:hAnsi="Times New Roman" w:cs="Times New Roman"/>
          <w:sz w:val="24"/>
        </w:rPr>
        <w:t>-mix statistic &lt; 0.01</w:t>
      </w:r>
      <w:r w:rsidR="00300FCF" w:rsidRPr="0047331B">
        <w:rPr>
          <w:rFonts w:ascii="Times New Roman" w:hAnsi="Times New Roman" w:cs="Times New Roman"/>
          <w:sz w:val="24"/>
        </w:rPr>
        <w:t xml:space="preserve">). </w:t>
      </w:r>
      <w:r w:rsidR="00E95F0A">
        <w:rPr>
          <w:rFonts w:ascii="Times New Roman" w:hAnsi="Times New Roman" w:cs="Times New Roman"/>
          <w:sz w:val="24"/>
        </w:rPr>
        <w:t xml:space="preserve"> </w:t>
      </w:r>
      <w:r>
        <w:rPr>
          <w:rFonts w:ascii="Times New Roman" w:hAnsi="Times New Roman" w:cs="Times New Roman"/>
          <w:sz w:val="24"/>
        </w:rPr>
        <w:t xml:space="preserve">Out of </w:t>
      </w:r>
      <w:r w:rsidR="00E95F0A">
        <w:rPr>
          <w:rFonts w:ascii="Times New Roman" w:hAnsi="Times New Roman" w:cs="Times New Roman"/>
          <w:sz w:val="24"/>
        </w:rPr>
        <w:t xml:space="preserve">508 </w:t>
      </w:r>
      <w:r w:rsidR="00DB1109" w:rsidRPr="0047331B">
        <w:rPr>
          <w:rFonts w:ascii="Times New Roman" w:hAnsi="Times New Roman" w:cs="Times New Roman"/>
          <w:sz w:val="24"/>
        </w:rPr>
        <w:t>i</w:t>
      </w:r>
      <w:r w:rsidR="00B55C70" w:rsidRPr="0047331B">
        <w:rPr>
          <w:rFonts w:ascii="Times New Roman" w:hAnsi="Times New Roman" w:cs="Times New Roman"/>
          <w:sz w:val="24"/>
        </w:rPr>
        <w:t xml:space="preserve">ndividuals, we identified three </w:t>
      </w:r>
      <w:r>
        <w:rPr>
          <w:rFonts w:ascii="Times New Roman" w:hAnsi="Times New Roman" w:cs="Times New Roman"/>
          <w:sz w:val="24"/>
        </w:rPr>
        <w:t xml:space="preserve">pairs of </w:t>
      </w:r>
      <w:r w:rsidR="00D41A69">
        <w:rPr>
          <w:rFonts w:ascii="Times New Roman" w:hAnsi="Times New Roman" w:cs="Times New Roman"/>
          <w:sz w:val="24"/>
        </w:rPr>
        <w:t>first degree relatives</w:t>
      </w:r>
      <w:r>
        <w:rPr>
          <w:rFonts w:ascii="Times New Roman" w:hAnsi="Times New Roman" w:cs="Times New Roman"/>
          <w:sz w:val="24"/>
        </w:rPr>
        <w:t xml:space="preserve">, one set of monozygotic </w:t>
      </w:r>
      <w:r w:rsidRPr="0047331B">
        <w:rPr>
          <w:rFonts w:ascii="Times New Roman" w:hAnsi="Times New Roman" w:cs="Times New Roman"/>
          <w:sz w:val="24"/>
        </w:rPr>
        <w:t>twin</w:t>
      </w:r>
      <w:r>
        <w:rPr>
          <w:rFonts w:ascii="Times New Roman" w:hAnsi="Times New Roman" w:cs="Times New Roman"/>
          <w:sz w:val="24"/>
        </w:rPr>
        <w:t xml:space="preserve">s and one </w:t>
      </w:r>
      <w:r w:rsidR="00D41A69">
        <w:rPr>
          <w:rFonts w:ascii="Times New Roman" w:hAnsi="Times New Roman" w:cs="Times New Roman"/>
          <w:sz w:val="24"/>
        </w:rPr>
        <w:t>mother-father-child trio</w:t>
      </w:r>
      <w:r w:rsidR="00DB1109" w:rsidRPr="0047331B">
        <w:rPr>
          <w:rFonts w:ascii="Times New Roman" w:hAnsi="Times New Roman" w:cs="Times New Roman"/>
          <w:sz w:val="24"/>
        </w:rPr>
        <w:t xml:space="preserve">. </w:t>
      </w:r>
      <w:r w:rsidR="00B55C70" w:rsidRPr="0047331B">
        <w:rPr>
          <w:rFonts w:ascii="Times New Roman" w:hAnsi="Times New Roman" w:cs="Times New Roman"/>
          <w:sz w:val="24"/>
        </w:rPr>
        <w:t xml:space="preserve">In order to correct for relatedness, which would bias association tests, </w:t>
      </w:r>
      <w:r w:rsidR="00D41A69">
        <w:rPr>
          <w:rFonts w:ascii="Times New Roman" w:hAnsi="Times New Roman" w:cs="Times New Roman"/>
          <w:sz w:val="24"/>
        </w:rPr>
        <w:t>for each pair, the sample with poorest coverage data was excluded. For the trio, the child data were excluded and unrelated parents retained</w:t>
      </w:r>
      <w:r w:rsidR="00DB1109" w:rsidRPr="0047331B">
        <w:rPr>
          <w:rFonts w:ascii="Times New Roman" w:hAnsi="Times New Roman" w:cs="Times New Roman"/>
          <w:sz w:val="24"/>
        </w:rPr>
        <w:t xml:space="preserve">. </w:t>
      </w:r>
    </w:p>
    <w:p w14:paraId="7483C5C8" w14:textId="7CD4C5BC" w:rsidR="00B55C70" w:rsidRPr="006550CB" w:rsidRDefault="00B55C70" w:rsidP="00AD2D90">
      <w:pPr>
        <w:spacing w:line="480" w:lineRule="auto"/>
        <w:rPr>
          <w:rFonts w:ascii="Times New Roman" w:hAnsi="Times New Roman" w:cs="Times New Roman"/>
          <w:sz w:val="24"/>
          <w:u w:val="single"/>
        </w:rPr>
      </w:pPr>
      <w:r w:rsidRPr="006550CB">
        <w:rPr>
          <w:rFonts w:ascii="Times New Roman" w:hAnsi="Times New Roman" w:cs="Times New Roman"/>
          <w:sz w:val="24"/>
          <w:u w:val="single"/>
        </w:rPr>
        <w:t>GenePy score behaviour</w:t>
      </w:r>
      <w:r w:rsidR="00763038" w:rsidRPr="006550CB">
        <w:rPr>
          <w:rFonts w:ascii="Times New Roman" w:hAnsi="Times New Roman" w:cs="Times New Roman"/>
          <w:sz w:val="24"/>
          <w:u w:val="single"/>
        </w:rPr>
        <w:t xml:space="preserve"> – impact of allele frequency and zygosity</w:t>
      </w:r>
    </w:p>
    <w:p w14:paraId="778F1A56" w14:textId="15B51EDF" w:rsidR="00B55C70" w:rsidRDefault="00D41A69" w:rsidP="00C226BC">
      <w:pPr>
        <w:spacing w:before="240" w:line="480" w:lineRule="auto"/>
        <w:rPr>
          <w:rFonts w:ascii="Times New Roman" w:hAnsi="Times New Roman" w:cs="Times New Roman"/>
          <w:sz w:val="24"/>
          <w:szCs w:val="24"/>
        </w:rPr>
      </w:pPr>
      <w:r w:rsidRPr="005C430D">
        <w:rPr>
          <w:rFonts w:ascii="Times New Roman" w:hAnsi="Times New Roman" w:cs="Times New Roman"/>
          <w:sz w:val="24"/>
          <w:szCs w:val="24"/>
        </w:rPr>
        <w:t xml:space="preserve">Figure 1 shows the </w:t>
      </w:r>
      <w:r>
        <w:rPr>
          <w:rFonts w:ascii="Times New Roman" w:hAnsi="Times New Roman" w:cs="Times New Roman"/>
          <w:sz w:val="24"/>
          <w:szCs w:val="24"/>
        </w:rPr>
        <w:t>results of simulated GenePy score (y-axis) calculated across a range of deleterious metric scores (0.1, 0.5, 0.75, 0.9, 0.95, 0.99) with varying minor allele frequency (x-axis) and further depict</w:t>
      </w:r>
      <w:r w:rsidR="007B3523">
        <w:rPr>
          <w:rFonts w:ascii="Times New Roman" w:hAnsi="Times New Roman" w:cs="Times New Roman"/>
          <w:sz w:val="24"/>
          <w:szCs w:val="24"/>
        </w:rPr>
        <w:t>s</w:t>
      </w:r>
      <w:r>
        <w:rPr>
          <w:rFonts w:ascii="Times New Roman" w:hAnsi="Times New Roman" w:cs="Times New Roman"/>
          <w:sz w:val="24"/>
          <w:szCs w:val="24"/>
        </w:rPr>
        <w:t xml:space="preserve"> the </w:t>
      </w:r>
      <w:r w:rsidR="007B3523">
        <w:rPr>
          <w:rFonts w:ascii="Times New Roman" w:hAnsi="Times New Roman" w:cs="Times New Roman"/>
          <w:sz w:val="24"/>
          <w:szCs w:val="24"/>
        </w:rPr>
        <w:t>consequence</w:t>
      </w:r>
      <w:r>
        <w:rPr>
          <w:rFonts w:ascii="Times New Roman" w:hAnsi="Times New Roman" w:cs="Times New Roman"/>
          <w:sz w:val="24"/>
          <w:szCs w:val="24"/>
        </w:rPr>
        <w:t xml:space="preserve"> of heterozygote versus homozygote state</w:t>
      </w:r>
      <w:r w:rsidR="007B3523">
        <w:rPr>
          <w:rFonts w:ascii="Times New Roman" w:hAnsi="Times New Roman" w:cs="Times New Roman"/>
          <w:sz w:val="24"/>
          <w:szCs w:val="24"/>
        </w:rPr>
        <w:t>s</w:t>
      </w:r>
      <w:r>
        <w:rPr>
          <w:rFonts w:ascii="Times New Roman" w:hAnsi="Times New Roman" w:cs="Times New Roman"/>
          <w:sz w:val="24"/>
          <w:szCs w:val="24"/>
        </w:rPr>
        <w:t xml:space="preserve">. The plot </w:t>
      </w:r>
      <w:r>
        <w:rPr>
          <w:rFonts w:ascii="Times New Roman" w:hAnsi="Times New Roman" w:cs="Times New Roman"/>
          <w:sz w:val="24"/>
          <w:szCs w:val="24"/>
        </w:rPr>
        <w:lastRenderedPageBreak/>
        <w:t xml:space="preserve">reveals the </w:t>
      </w:r>
      <w:r w:rsidRPr="005C430D">
        <w:rPr>
          <w:rFonts w:ascii="Times New Roman" w:hAnsi="Times New Roman" w:cs="Times New Roman"/>
          <w:sz w:val="24"/>
          <w:szCs w:val="24"/>
        </w:rPr>
        <w:t>logarithmic nature of GenePy scores for a single locus</w:t>
      </w:r>
      <w:r w:rsidR="007B3523">
        <w:rPr>
          <w:rFonts w:ascii="Times New Roman" w:hAnsi="Times New Roman" w:cs="Times New Roman"/>
          <w:sz w:val="24"/>
          <w:szCs w:val="24"/>
        </w:rPr>
        <w:t xml:space="preserve"> only (whereas for any individual, their per gene GenePy score is weighted sum of all variant scores observed in that individual across that gene).</w:t>
      </w:r>
      <w:r w:rsidR="00763038">
        <w:rPr>
          <w:rFonts w:ascii="Times New Roman" w:hAnsi="Times New Roman" w:cs="Times New Roman"/>
          <w:sz w:val="24"/>
          <w:szCs w:val="24"/>
        </w:rPr>
        <w:t xml:space="preserve"> For any single variant, the</w:t>
      </w:r>
      <w:r>
        <w:rPr>
          <w:rFonts w:ascii="Times New Roman" w:hAnsi="Times New Roman" w:cs="Times New Roman"/>
          <w:sz w:val="24"/>
          <w:szCs w:val="24"/>
        </w:rPr>
        <w:t xml:space="preserve"> theoretical maximum </w:t>
      </w:r>
      <w:r w:rsidR="00763038">
        <w:rPr>
          <w:rFonts w:ascii="Times New Roman" w:hAnsi="Times New Roman" w:cs="Times New Roman"/>
          <w:sz w:val="24"/>
          <w:szCs w:val="24"/>
        </w:rPr>
        <w:t xml:space="preserve">observable GenePy </w:t>
      </w:r>
      <w:r>
        <w:rPr>
          <w:rFonts w:ascii="Times New Roman" w:hAnsi="Times New Roman" w:cs="Times New Roman"/>
          <w:sz w:val="24"/>
          <w:szCs w:val="24"/>
        </w:rPr>
        <w:t>value</w:t>
      </w:r>
      <w:r w:rsidR="00763038">
        <w:rPr>
          <w:rFonts w:ascii="Times New Roman" w:hAnsi="Times New Roman" w:cs="Times New Roman"/>
          <w:sz w:val="24"/>
          <w:szCs w:val="24"/>
        </w:rPr>
        <w:t xml:space="preserve"> of ten occurs only with highest </w:t>
      </w:r>
      <w:r>
        <w:rPr>
          <w:rFonts w:ascii="Times New Roman" w:hAnsi="Times New Roman" w:cs="Times New Roman"/>
          <w:sz w:val="24"/>
          <w:szCs w:val="24"/>
        </w:rPr>
        <w:t>deleteriousness</w:t>
      </w:r>
      <w:r w:rsidR="00763038">
        <w:rPr>
          <w:rFonts w:ascii="Times New Roman" w:hAnsi="Times New Roman" w:cs="Times New Roman"/>
          <w:sz w:val="24"/>
          <w:szCs w:val="24"/>
        </w:rPr>
        <w:t xml:space="preserve"> value (</w:t>
      </w:r>
      <w:r w:rsidR="00763038" w:rsidRPr="00763038">
        <w:rPr>
          <w:rFonts w:ascii="Times New Roman" w:hAnsi="Times New Roman" w:cs="Times New Roman"/>
          <w:i/>
          <w:sz w:val="24"/>
          <w:szCs w:val="24"/>
        </w:rPr>
        <w:t>D</w:t>
      </w:r>
      <w:r w:rsidR="00763038">
        <w:rPr>
          <w:rFonts w:ascii="Times New Roman" w:hAnsi="Times New Roman" w:cs="Times New Roman"/>
          <w:sz w:val="24"/>
          <w:szCs w:val="24"/>
        </w:rPr>
        <w:t>)</w:t>
      </w:r>
      <w:r w:rsidR="007B3523">
        <w:rPr>
          <w:rFonts w:ascii="Times New Roman" w:hAnsi="Times New Roman" w:cs="Times New Roman"/>
          <w:sz w:val="24"/>
          <w:szCs w:val="24"/>
        </w:rPr>
        <w:t xml:space="preserve">, the </w:t>
      </w:r>
      <w:r w:rsidR="00763038">
        <w:rPr>
          <w:rFonts w:ascii="Times New Roman" w:hAnsi="Times New Roman" w:cs="Times New Roman"/>
          <w:sz w:val="24"/>
          <w:szCs w:val="24"/>
        </w:rPr>
        <w:t>lowest minor allele frequency (MAF = 0.00</w:t>
      </w:r>
      <w:r w:rsidR="00EB7423">
        <w:rPr>
          <w:rFonts w:ascii="Times New Roman" w:hAnsi="Times New Roman" w:cs="Times New Roman"/>
          <w:sz w:val="24"/>
          <w:szCs w:val="24"/>
        </w:rPr>
        <w:t>0</w:t>
      </w:r>
      <w:r w:rsidR="00763038">
        <w:rPr>
          <w:rFonts w:ascii="Times New Roman" w:hAnsi="Times New Roman" w:cs="Times New Roman"/>
          <w:sz w:val="24"/>
          <w:szCs w:val="24"/>
        </w:rPr>
        <w:t xml:space="preserve">01) </w:t>
      </w:r>
      <w:r w:rsidR="007B3523">
        <w:rPr>
          <w:rFonts w:ascii="Times New Roman" w:hAnsi="Times New Roman" w:cs="Times New Roman"/>
          <w:sz w:val="24"/>
          <w:szCs w:val="24"/>
        </w:rPr>
        <w:t xml:space="preserve">and </w:t>
      </w:r>
      <w:r w:rsidR="00763038">
        <w:rPr>
          <w:rFonts w:ascii="Times New Roman" w:hAnsi="Times New Roman" w:cs="Times New Roman"/>
          <w:sz w:val="24"/>
          <w:szCs w:val="24"/>
        </w:rPr>
        <w:t>in the</w:t>
      </w:r>
      <w:r w:rsidRPr="005C430D">
        <w:rPr>
          <w:rFonts w:ascii="Times New Roman" w:hAnsi="Times New Roman" w:cs="Times New Roman"/>
          <w:sz w:val="24"/>
          <w:szCs w:val="24"/>
        </w:rPr>
        <w:t xml:space="preserve"> homozygous </w:t>
      </w:r>
      <w:r w:rsidR="00763038">
        <w:rPr>
          <w:rFonts w:ascii="Times New Roman" w:hAnsi="Times New Roman" w:cs="Times New Roman"/>
          <w:sz w:val="24"/>
          <w:szCs w:val="24"/>
        </w:rPr>
        <w:t>state whereas the upper limit for a heterozygote with the same deleteriousness and frequency settings is five</w:t>
      </w:r>
      <w:r w:rsidRPr="005C430D">
        <w:rPr>
          <w:rFonts w:ascii="Times New Roman" w:hAnsi="Times New Roman" w:cs="Times New Roman"/>
          <w:sz w:val="24"/>
          <w:szCs w:val="24"/>
        </w:rPr>
        <w:t xml:space="preserve">. </w:t>
      </w:r>
      <w:r w:rsidR="00763038">
        <w:rPr>
          <w:rFonts w:ascii="Times New Roman" w:hAnsi="Times New Roman" w:cs="Times New Roman"/>
          <w:sz w:val="24"/>
          <w:szCs w:val="24"/>
        </w:rPr>
        <w:t xml:space="preserve">The </w:t>
      </w:r>
      <w:r w:rsidRPr="005C430D">
        <w:rPr>
          <w:rFonts w:ascii="Times New Roman" w:hAnsi="Times New Roman" w:cs="Times New Roman"/>
          <w:sz w:val="24"/>
          <w:szCs w:val="24"/>
        </w:rPr>
        <w:t>logarit</w:t>
      </w:r>
      <w:r w:rsidR="00763038">
        <w:rPr>
          <w:rFonts w:ascii="Times New Roman" w:hAnsi="Times New Roman" w:cs="Times New Roman"/>
          <w:sz w:val="24"/>
          <w:szCs w:val="24"/>
        </w:rPr>
        <w:t xml:space="preserve">hmic scale implemented in </w:t>
      </w:r>
      <w:r>
        <w:rPr>
          <w:rFonts w:ascii="Times New Roman" w:hAnsi="Times New Roman" w:cs="Times New Roman"/>
          <w:sz w:val="24"/>
          <w:szCs w:val="24"/>
        </w:rPr>
        <w:t xml:space="preserve">GenePy </w:t>
      </w:r>
      <w:r w:rsidR="00763038">
        <w:rPr>
          <w:rFonts w:ascii="Times New Roman" w:hAnsi="Times New Roman" w:cs="Times New Roman"/>
          <w:sz w:val="24"/>
          <w:szCs w:val="24"/>
        </w:rPr>
        <w:t>algorithm confers rapidly increasing scores</w:t>
      </w:r>
      <w:r>
        <w:rPr>
          <w:rFonts w:ascii="Times New Roman" w:hAnsi="Times New Roman" w:cs="Times New Roman"/>
          <w:sz w:val="24"/>
          <w:szCs w:val="24"/>
        </w:rPr>
        <w:t xml:space="preserve"> as the MAF approa</w:t>
      </w:r>
      <w:r w:rsidR="00C226BC">
        <w:rPr>
          <w:rFonts w:ascii="Times New Roman" w:hAnsi="Times New Roman" w:cs="Times New Roman"/>
          <w:sz w:val="24"/>
          <w:szCs w:val="24"/>
        </w:rPr>
        <w:t>ches novelty.</w:t>
      </w:r>
    </w:p>
    <w:p w14:paraId="4C98A82F" w14:textId="6AD169A8" w:rsidR="00B55C70" w:rsidRPr="00DA13A2" w:rsidRDefault="00B55C70" w:rsidP="00DA13A2">
      <w:pPr>
        <w:pStyle w:val="Caption"/>
        <w:spacing w:line="480" w:lineRule="auto"/>
        <w:rPr>
          <w:rFonts w:ascii="Times New Roman" w:hAnsi="Times New Roman" w:cs="Times New Roman"/>
          <w:color w:val="auto"/>
          <w:sz w:val="20"/>
        </w:rPr>
      </w:pPr>
      <w:r w:rsidRPr="00DA13A2">
        <w:rPr>
          <w:rFonts w:ascii="Times New Roman" w:hAnsi="Times New Roman" w:cs="Times New Roman"/>
          <w:b/>
          <w:color w:val="auto"/>
          <w:sz w:val="20"/>
        </w:rPr>
        <w:t xml:space="preserve">Figure </w:t>
      </w:r>
      <w:r w:rsidRPr="00DA13A2">
        <w:rPr>
          <w:rFonts w:ascii="Times New Roman" w:hAnsi="Times New Roman" w:cs="Times New Roman"/>
          <w:b/>
          <w:color w:val="auto"/>
          <w:sz w:val="20"/>
        </w:rPr>
        <w:fldChar w:fldCharType="begin"/>
      </w:r>
      <w:r w:rsidRPr="00DA13A2">
        <w:rPr>
          <w:rFonts w:ascii="Times New Roman" w:hAnsi="Times New Roman" w:cs="Times New Roman"/>
          <w:b/>
          <w:color w:val="auto"/>
          <w:sz w:val="20"/>
        </w:rPr>
        <w:instrText xml:space="preserve"> SEQ Figure \* ARABIC </w:instrText>
      </w:r>
      <w:r w:rsidRPr="00DA13A2">
        <w:rPr>
          <w:rFonts w:ascii="Times New Roman" w:hAnsi="Times New Roman" w:cs="Times New Roman"/>
          <w:b/>
          <w:color w:val="auto"/>
          <w:sz w:val="20"/>
        </w:rPr>
        <w:fldChar w:fldCharType="separate"/>
      </w:r>
      <w:r w:rsidR="003D7AC4">
        <w:rPr>
          <w:rFonts w:ascii="Times New Roman" w:hAnsi="Times New Roman" w:cs="Times New Roman"/>
          <w:b/>
          <w:noProof/>
          <w:color w:val="auto"/>
          <w:sz w:val="20"/>
        </w:rPr>
        <w:t>1</w:t>
      </w:r>
      <w:r w:rsidRPr="00DA13A2">
        <w:rPr>
          <w:rFonts w:ascii="Times New Roman" w:hAnsi="Times New Roman" w:cs="Times New Roman"/>
          <w:b/>
          <w:color w:val="auto"/>
          <w:sz w:val="20"/>
        </w:rPr>
        <w:fldChar w:fldCharType="end"/>
      </w:r>
      <w:r w:rsidRPr="00DA13A2">
        <w:rPr>
          <w:rFonts w:ascii="Times New Roman" w:hAnsi="Times New Roman" w:cs="Times New Roman"/>
          <w:b/>
          <w:color w:val="auto"/>
          <w:sz w:val="20"/>
        </w:rPr>
        <w:t>.</w:t>
      </w:r>
      <w:r w:rsidR="00433CA5" w:rsidRPr="00DA13A2">
        <w:rPr>
          <w:rFonts w:ascii="Times New Roman" w:hAnsi="Times New Roman" w:cs="Times New Roman"/>
          <w:b/>
          <w:color w:val="auto"/>
          <w:sz w:val="20"/>
        </w:rPr>
        <w:t xml:space="preserve"> Single variant</w:t>
      </w:r>
      <w:r w:rsidRPr="00DA13A2">
        <w:rPr>
          <w:rFonts w:ascii="Times New Roman" w:hAnsi="Times New Roman" w:cs="Times New Roman"/>
          <w:b/>
          <w:color w:val="auto"/>
          <w:sz w:val="20"/>
        </w:rPr>
        <w:t xml:space="preserve"> </w:t>
      </w:r>
      <w:r w:rsidR="00B13ABB" w:rsidRPr="00DA13A2">
        <w:rPr>
          <w:rFonts w:ascii="Times New Roman" w:hAnsi="Times New Roman" w:cs="Times New Roman"/>
          <w:b/>
          <w:color w:val="auto"/>
          <w:sz w:val="20"/>
        </w:rPr>
        <w:t>Gen</w:t>
      </w:r>
      <w:r w:rsidR="00F15887" w:rsidRPr="00DA13A2">
        <w:rPr>
          <w:rFonts w:ascii="Times New Roman" w:hAnsi="Times New Roman" w:cs="Times New Roman"/>
          <w:b/>
          <w:color w:val="auto"/>
          <w:sz w:val="20"/>
        </w:rPr>
        <w:t>e</w:t>
      </w:r>
      <w:r w:rsidR="00B13ABB" w:rsidRPr="00DA13A2">
        <w:rPr>
          <w:rFonts w:ascii="Times New Roman" w:hAnsi="Times New Roman" w:cs="Times New Roman"/>
          <w:b/>
          <w:color w:val="auto"/>
          <w:sz w:val="20"/>
        </w:rPr>
        <w:t>Py score distribution under fixed deleteriousness values</w:t>
      </w:r>
      <w:r w:rsidR="00B13ABB" w:rsidRPr="00DA13A2">
        <w:rPr>
          <w:rFonts w:ascii="Times New Roman" w:hAnsi="Times New Roman" w:cs="Times New Roman"/>
          <w:color w:val="auto"/>
          <w:sz w:val="20"/>
        </w:rPr>
        <w:t>.</w:t>
      </w:r>
      <w:r w:rsidRPr="00DA13A2">
        <w:rPr>
          <w:rFonts w:ascii="Times New Roman" w:hAnsi="Times New Roman" w:cs="Times New Roman"/>
          <w:color w:val="auto"/>
          <w:sz w:val="20"/>
        </w:rPr>
        <w:t xml:space="preserve"> </w:t>
      </w:r>
      <w:r w:rsidR="0094600B" w:rsidRPr="00DA13A2">
        <w:rPr>
          <w:rFonts w:ascii="Times New Roman" w:hAnsi="Times New Roman" w:cs="Times New Roman"/>
          <w:color w:val="auto"/>
          <w:sz w:val="20"/>
        </w:rPr>
        <w:t>Impact of varying</w:t>
      </w:r>
      <w:r w:rsidR="00694772" w:rsidRPr="00DA13A2">
        <w:rPr>
          <w:rFonts w:ascii="Times New Roman" w:hAnsi="Times New Roman" w:cs="Times New Roman"/>
          <w:color w:val="auto"/>
          <w:sz w:val="20"/>
        </w:rPr>
        <w:t xml:space="preserve"> zygosity and</w:t>
      </w:r>
      <w:r w:rsidR="00705F0A" w:rsidRPr="00DA13A2">
        <w:rPr>
          <w:rFonts w:ascii="Times New Roman" w:hAnsi="Times New Roman" w:cs="Times New Roman"/>
          <w:color w:val="auto"/>
          <w:sz w:val="20"/>
        </w:rPr>
        <w:t xml:space="preserve"> </w:t>
      </w:r>
      <w:r w:rsidR="00433CA5" w:rsidRPr="00DA13A2">
        <w:rPr>
          <w:rFonts w:ascii="Times New Roman" w:hAnsi="Times New Roman" w:cs="Times New Roman"/>
          <w:color w:val="auto"/>
          <w:sz w:val="20"/>
        </w:rPr>
        <w:t xml:space="preserve">minor </w:t>
      </w:r>
      <w:r w:rsidR="00705F0A" w:rsidRPr="00DA13A2">
        <w:rPr>
          <w:rFonts w:ascii="Times New Roman" w:hAnsi="Times New Roman" w:cs="Times New Roman"/>
          <w:color w:val="auto"/>
          <w:sz w:val="20"/>
        </w:rPr>
        <w:t>allele</w:t>
      </w:r>
      <w:r w:rsidRPr="00DA13A2">
        <w:rPr>
          <w:rFonts w:ascii="Times New Roman" w:hAnsi="Times New Roman" w:cs="Times New Roman"/>
          <w:color w:val="auto"/>
          <w:sz w:val="20"/>
        </w:rPr>
        <w:t xml:space="preserve"> frequency (MAF).</w:t>
      </w:r>
    </w:p>
    <w:p w14:paraId="71E7EA13" w14:textId="398D0344" w:rsidR="00763038" w:rsidRPr="006550CB" w:rsidRDefault="00763038" w:rsidP="00763038">
      <w:pPr>
        <w:spacing w:line="480" w:lineRule="auto"/>
        <w:rPr>
          <w:rFonts w:ascii="Times New Roman" w:hAnsi="Times New Roman" w:cs="Times New Roman"/>
          <w:sz w:val="24"/>
          <w:u w:val="single"/>
        </w:rPr>
      </w:pPr>
      <w:r w:rsidRPr="006550CB">
        <w:rPr>
          <w:rFonts w:ascii="Times New Roman" w:hAnsi="Times New Roman" w:cs="Times New Roman"/>
          <w:sz w:val="24"/>
          <w:u w:val="single"/>
        </w:rPr>
        <w:t>GenePy score behaviour – impact of deleteriousness metric</w:t>
      </w:r>
    </w:p>
    <w:p w14:paraId="640696B0" w14:textId="324AAE06" w:rsidR="005418BA" w:rsidRDefault="005657A9" w:rsidP="00F468D3">
      <w:pPr>
        <w:spacing w:line="480" w:lineRule="auto"/>
        <w:rPr>
          <w:rFonts w:ascii="Times New Roman" w:hAnsi="Times New Roman" w:cs="Times New Roman"/>
          <w:sz w:val="24"/>
          <w:szCs w:val="24"/>
        </w:rPr>
      </w:pPr>
      <w:r>
        <w:rPr>
          <w:rFonts w:ascii="Times New Roman" w:hAnsi="Times New Roman" w:cs="Times New Roman"/>
          <w:sz w:val="24"/>
          <w:szCs w:val="24"/>
        </w:rPr>
        <w:t>While there are</w:t>
      </w:r>
      <w:r w:rsidR="000271F7">
        <w:rPr>
          <w:rFonts w:ascii="Times New Roman" w:hAnsi="Times New Roman" w:cs="Times New Roman"/>
          <w:sz w:val="24"/>
          <w:szCs w:val="24"/>
        </w:rPr>
        <w:t xml:space="preserve"> </w:t>
      </w:r>
      <w:r w:rsidR="00B215DC">
        <w:rPr>
          <w:rFonts w:ascii="Times New Roman" w:hAnsi="Times New Roman" w:cs="Times New Roman"/>
          <w:sz w:val="24"/>
          <w:szCs w:val="24"/>
        </w:rPr>
        <w:t>27,238</w:t>
      </w:r>
      <w:r w:rsidR="00924C37">
        <w:rPr>
          <w:rFonts w:ascii="Times New Roman" w:hAnsi="Times New Roman" w:cs="Times New Roman"/>
          <w:sz w:val="24"/>
          <w:szCs w:val="24"/>
        </w:rPr>
        <w:t xml:space="preserve"> </w:t>
      </w:r>
      <w:r w:rsidR="000271F7">
        <w:rPr>
          <w:rFonts w:ascii="Times New Roman" w:hAnsi="Times New Roman" w:cs="Times New Roman"/>
          <w:sz w:val="24"/>
          <w:szCs w:val="24"/>
        </w:rPr>
        <w:t xml:space="preserve">genes annotated in </w:t>
      </w:r>
      <w:proofErr w:type="spellStart"/>
      <w:r w:rsidR="000271F7">
        <w:rPr>
          <w:rFonts w:ascii="Times New Roman" w:hAnsi="Times New Roman" w:cs="Times New Roman"/>
          <w:sz w:val="24"/>
          <w:szCs w:val="24"/>
        </w:rPr>
        <w:t>RefSeq</w:t>
      </w:r>
      <w:proofErr w:type="spellEnd"/>
      <w:r>
        <w:rPr>
          <w:rFonts w:ascii="Times New Roman" w:hAnsi="Times New Roman" w:cs="Times New Roman"/>
          <w:sz w:val="24"/>
          <w:szCs w:val="24"/>
        </w:rPr>
        <w:t>, we a</w:t>
      </w:r>
      <w:r w:rsidR="00EF40F8">
        <w:rPr>
          <w:rFonts w:ascii="Times New Roman" w:hAnsi="Times New Roman" w:cs="Times New Roman"/>
          <w:sz w:val="24"/>
          <w:szCs w:val="24"/>
        </w:rPr>
        <w:t>imed</w:t>
      </w:r>
      <w:r>
        <w:rPr>
          <w:rFonts w:ascii="Times New Roman" w:hAnsi="Times New Roman" w:cs="Times New Roman"/>
          <w:sz w:val="24"/>
          <w:szCs w:val="24"/>
        </w:rPr>
        <w:t xml:space="preserve"> to generate GenePy scores only for the overlapping subset of</w:t>
      </w:r>
      <w:r w:rsidR="00B215DC">
        <w:rPr>
          <w:rFonts w:ascii="Times New Roman" w:hAnsi="Times New Roman" w:cs="Times New Roman"/>
          <w:sz w:val="24"/>
          <w:szCs w:val="24"/>
        </w:rPr>
        <w:t xml:space="preserve"> 21,577</w:t>
      </w:r>
      <w:r w:rsidR="00924C37">
        <w:rPr>
          <w:rFonts w:ascii="Times New Roman" w:hAnsi="Times New Roman" w:cs="Times New Roman"/>
          <w:sz w:val="24"/>
          <w:szCs w:val="24"/>
        </w:rPr>
        <w:t xml:space="preserve"> </w:t>
      </w:r>
      <w:r>
        <w:rPr>
          <w:rFonts w:ascii="Times New Roman" w:hAnsi="Times New Roman" w:cs="Times New Roman"/>
          <w:sz w:val="24"/>
          <w:szCs w:val="24"/>
        </w:rPr>
        <w:t xml:space="preserve">target genes captured by all versions of the </w:t>
      </w:r>
      <w:proofErr w:type="spellStart"/>
      <w:r>
        <w:rPr>
          <w:rFonts w:ascii="Times New Roman" w:hAnsi="Times New Roman" w:cs="Times New Roman"/>
          <w:sz w:val="24"/>
          <w:szCs w:val="24"/>
        </w:rPr>
        <w:t>SureSelect</w:t>
      </w:r>
      <w:proofErr w:type="spellEnd"/>
      <w:r>
        <w:rPr>
          <w:rFonts w:ascii="Times New Roman" w:hAnsi="Times New Roman" w:cs="Times New Roman"/>
          <w:sz w:val="24"/>
          <w:szCs w:val="24"/>
        </w:rPr>
        <w:t xml:space="preserve"> capture kits applied. </w:t>
      </w:r>
      <w:r w:rsidR="00EF40F8">
        <w:rPr>
          <w:rFonts w:ascii="Times New Roman" w:hAnsi="Times New Roman" w:cs="Times New Roman"/>
          <w:sz w:val="24"/>
          <w:szCs w:val="24"/>
        </w:rPr>
        <w:t>T</w:t>
      </w:r>
      <w:r>
        <w:rPr>
          <w:rFonts w:ascii="Times New Roman" w:hAnsi="Times New Roman" w:cs="Times New Roman"/>
          <w:sz w:val="24"/>
          <w:szCs w:val="24"/>
        </w:rPr>
        <w:t>he GenePy scoring algo</w:t>
      </w:r>
      <w:r w:rsidR="00401640">
        <w:rPr>
          <w:rFonts w:ascii="Times New Roman" w:hAnsi="Times New Roman" w:cs="Times New Roman"/>
          <w:sz w:val="24"/>
          <w:szCs w:val="24"/>
        </w:rPr>
        <w:t>r</w:t>
      </w:r>
      <w:r>
        <w:rPr>
          <w:rFonts w:ascii="Times New Roman" w:hAnsi="Times New Roman" w:cs="Times New Roman"/>
          <w:sz w:val="24"/>
          <w:szCs w:val="24"/>
        </w:rPr>
        <w:t>it</w:t>
      </w:r>
      <w:r w:rsidR="00401640">
        <w:rPr>
          <w:rFonts w:ascii="Times New Roman" w:hAnsi="Times New Roman" w:cs="Times New Roman"/>
          <w:sz w:val="24"/>
          <w:szCs w:val="24"/>
        </w:rPr>
        <w:t>h</w:t>
      </w:r>
      <w:r>
        <w:rPr>
          <w:rFonts w:ascii="Times New Roman" w:hAnsi="Times New Roman" w:cs="Times New Roman"/>
          <w:sz w:val="24"/>
          <w:szCs w:val="24"/>
        </w:rPr>
        <w:t xml:space="preserve">m </w:t>
      </w:r>
      <w:r w:rsidR="00EF40F8">
        <w:rPr>
          <w:rFonts w:ascii="Times New Roman" w:hAnsi="Times New Roman" w:cs="Times New Roman"/>
          <w:sz w:val="24"/>
          <w:szCs w:val="24"/>
        </w:rPr>
        <w:t xml:space="preserve">was </w:t>
      </w:r>
      <w:r w:rsidR="00F15887">
        <w:rPr>
          <w:rFonts w:ascii="Times New Roman" w:hAnsi="Times New Roman" w:cs="Times New Roman"/>
          <w:sz w:val="24"/>
          <w:szCs w:val="24"/>
        </w:rPr>
        <w:t>executed</w:t>
      </w:r>
      <w:r w:rsidR="00EF40F8">
        <w:rPr>
          <w:rFonts w:ascii="Times New Roman" w:hAnsi="Times New Roman" w:cs="Times New Roman"/>
          <w:sz w:val="24"/>
          <w:szCs w:val="24"/>
        </w:rPr>
        <w:t xml:space="preserve"> </w:t>
      </w:r>
      <w:r>
        <w:rPr>
          <w:rFonts w:ascii="Times New Roman" w:hAnsi="Times New Roman" w:cs="Times New Roman"/>
          <w:sz w:val="24"/>
          <w:szCs w:val="24"/>
        </w:rPr>
        <w:t>for each of sixteen commonly applied metrics</w:t>
      </w:r>
      <w:r w:rsidR="00401640">
        <w:rPr>
          <w:rFonts w:ascii="Times New Roman" w:hAnsi="Times New Roman" w:cs="Times New Roman"/>
          <w:sz w:val="24"/>
          <w:szCs w:val="24"/>
        </w:rPr>
        <w:t xml:space="preserve"> (Table 1).</w:t>
      </w:r>
      <w:r w:rsidR="005418BA">
        <w:rPr>
          <w:rFonts w:ascii="Times New Roman" w:hAnsi="Times New Roman" w:cs="Times New Roman"/>
          <w:sz w:val="24"/>
          <w:szCs w:val="24"/>
        </w:rPr>
        <w:t xml:space="preserve"> There is </w:t>
      </w:r>
      <w:r w:rsidR="00FB2282">
        <w:rPr>
          <w:rFonts w:ascii="Times New Roman" w:hAnsi="Times New Roman" w:cs="Times New Roman"/>
          <w:sz w:val="24"/>
          <w:szCs w:val="24"/>
        </w:rPr>
        <w:t>fluctuation</w:t>
      </w:r>
      <w:r w:rsidR="005418BA">
        <w:rPr>
          <w:rFonts w:ascii="Times New Roman" w:hAnsi="Times New Roman" w:cs="Times New Roman"/>
          <w:sz w:val="24"/>
          <w:szCs w:val="24"/>
        </w:rPr>
        <w:t xml:space="preserve"> in the number of genes </w:t>
      </w:r>
      <w:r w:rsidR="00783553">
        <w:rPr>
          <w:rFonts w:ascii="Times New Roman" w:hAnsi="Times New Roman" w:cs="Times New Roman"/>
          <w:sz w:val="24"/>
          <w:szCs w:val="24"/>
        </w:rPr>
        <w:t xml:space="preserve">for which variants were </w:t>
      </w:r>
      <w:r w:rsidR="005418BA">
        <w:rPr>
          <w:rFonts w:ascii="Times New Roman" w:hAnsi="Times New Roman" w:cs="Times New Roman"/>
          <w:sz w:val="24"/>
          <w:szCs w:val="24"/>
        </w:rPr>
        <w:t>annotated with deleteriousness metric data using ANNOVAR ranging from 12,921 for M-CAP (one of the most recently released scores) to 14,745 genes annotated scores for Polyphen2_HDIV (one of the earliest developed deleteriousness scores) (Table 2</w:t>
      </w:r>
      <w:r w:rsidR="005418BA" w:rsidRPr="00365056">
        <w:rPr>
          <w:rFonts w:ascii="Times New Roman" w:hAnsi="Times New Roman" w:cs="Times New Roman"/>
          <w:sz w:val="24"/>
          <w:szCs w:val="24"/>
        </w:rPr>
        <w:t>)</w:t>
      </w:r>
      <w:r w:rsidR="005418BA">
        <w:rPr>
          <w:rFonts w:ascii="Times New Roman" w:hAnsi="Times New Roman" w:cs="Times New Roman"/>
          <w:sz w:val="24"/>
          <w:szCs w:val="24"/>
        </w:rPr>
        <w:t xml:space="preserve">. </w:t>
      </w:r>
      <w:r w:rsidR="000271F7">
        <w:rPr>
          <w:rFonts w:ascii="Times New Roman" w:hAnsi="Times New Roman" w:cs="Times New Roman"/>
          <w:sz w:val="24"/>
          <w:szCs w:val="24"/>
        </w:rPr>
        <w:t xml:space="preserve"> </w:t>
      </w:r>
      <w:r w:rsidR="00F37442">
        <w:rPr>
          <w:rFonts w:ascii="Times New Roman" w:hAnsi="Times New Roman" w:cs="Times New Roman"/>
          <w:sz w:val="24"/>
          <w:szCs w:val="24"/>
        </w:rPr>
        <w:t>Among the 508 individuals that underwent GenePy scoring of exome data, the majority of genes are invariant within any one individual (</w:t>
      </w:r>
      <w:r w:rsidR="00F15887">
        <w:rPr>
          <w:rFonts w:ascii="Times New Roman" w:hAnsi="Times New Roman" w:cs="Times New Roman"/>
          <w:sz w:val="24"/>
          <w:szCs w:val="24"/>
        </w:rPr>
        <w:t xml:space="preserve">e.g. </w:t>
      </w:r>
      <w:r w:rsidR="00F37442">
        <w:rPr>
          <w:rFonts w:ascii="Times New Roman" w:hAnsi="Times New Roman" w:cs="Times New Roman"/>
          <w:sz w:val="24"/>
          <w:szCs w:val="24"/>
        </w:rPr>
        <w:t xml:space="preserve">median 9917 for CADD metric). This </w:t>
      </w:r>
      <w:r w:rsidR="00F15887">
        <w:rPr>
          <w:rFonts w:ascii="Times New Roman" w:hAnsi="Times New Roman" w:cs="Times New Roman"/>
          <w:sz w:val="24"/>
          <w:szCs w:val="24"/>
        </w:rPr>
        <w:t xml:space="preserve">is </w:t>
      </w:r>
      <w:r w:rsidR="00F37442">
        <w:rPr>
          <w:rFonts w:ascii="Times New Roman" w:hAnsi="Times New Roman" w:cs="Times New Roman"/>
          <w:sz w:val="24"/>
          <w:szCs w:val="24"/>
        </w:rPr>
        <w:t xml:space="preserve">expected for intrinsically sparse genomic data. However, across the cohort, no single gene returns a GenePy score of zero </w:t>
      </w:r>
      <w:r w:rsidR="00D1375D">
        <w:rPr>
          <w:rFonts w:ascii="Times New Roman" w:hAnsi="Times New Roman" w:cs="Times New Roman"/>
          <w:sz w:val="24"/>
          <w:szCs w:val="24"/>
        </w:rPr>
        <w:t xml:space="preserve">in all individuals </w:t>
      </w:r>
      <w:r w:rsidR="00F37442">
        <w:rPr>
          <w:rFonts w:ascii="Times New Roman" w:hAnsi="Times New Roman" w:cs="Times New Roman"/>
          <w:sz w:val="24"/>
          <w:szCs w:val="24"/>
        </w:rPr>
        <w:t>indicating all genes have at least one rare variant observed amongst the 508 individuals. The vast majority of genes are scored with GenePy values of less than 0.01</w:t>
      </w:r>
      <w:r w:rsidR="005418BA">
        <w:rPr>
          <w:rFonts w:ascii="Times New Roman" w:hAnsi="Times New Roman" w:cs="Times New Roman"/>
          <w:sz w:val="24"/>
          <w:szCs w:val="24"/>
        </w:rPr>
        <w:t xml:space="preserve"> </w:t>
      </w:r>
      <w:r w:rsidR="00F15887">
        <w:rPr>
          <w:rFonts w:ascii="Times New Roman" w:hAnsi="Times New Roman" w:cs="Times New Roman"/>
          <w:sz w:val="24"/>
          <w:szCs w:val="24"/>
        </w:rPr>
        <w:t xml:space="preserve">and correction for gene length marginally increases the </w:t>
      </w:r>
      <w:r w:rsidR="00F15887" w:rsidRPr="004F5B2C">
        <w:rPr>
          <w:rFonts w:ascii="Times New Roman" w:hAnsi="Times New Roman" w:cs="Times New Roman"/>
          <w:sz w:val="24"/>
          <w:szCs w:val="24"/>
        </w:rPr>
        <w:t>number of genes achieving lowest scores</w:t>
      </w:r>
      <w:r w:rsidR="005418BA" w:rsidRPr="004F5B2C">
        <w:rPr>
          <w:rFonts w:ascii="Times New Roman" w:hAnsi="Times New Roman" w:cs="Times New Roman"/>
          <w:sz w:val="24"/>
          <w:szCs w:val="24"/>
        </w:rPr>
        <w:t xml:space="preserve">. More than 97% of genes achieve a score of less than 0.01 when the </w:t>
      </w:r>
      <w:r w:rsidR="001059D1" w:rsidRPr="004F5B2C">
        <w:rPr>
          <w:rFonts w:ascii="Times New Roman" w:hAnsi="Times New Roman" w:cs="Times New Roman"/>
          <w:sz w:val="24"/>
          <w:szCs w:val="24"/>
        </w:rPr>
        <w:t xml:space="preserve">M-CAP metric is used whereas FATHMM scores approximately 65% of genes in the 0 – 0.01 range. </w:t>
      </w:r>
      <w:r w:rsidR="00421C03" w:rsidRPr="004F5B2C">
        <w:rPr>
          <w:rFonts w:ascii="Times New Roman" w:hAnsi="Times New Roman" w:cs="Times New Roman"/>
          <w:sz w:val="24"/>
          <w:szCs w:val="24"/>
        </w:rPr>
        <w:t xml:space="preserve">The inflated percentage of invariant genes observed </w:t>
      </w:r>
      <w:r w:rsidR="004E5365" w:rsidRPr="004F5B2C">
        <w:rPr>
          <w:rFonts w:ascii="Times New Roman" w:hAnsi="Times New Roman" w:cs="Times New Roman"/>
          <w:sz w:val="24"/>
          <w:szCs w:val="24"/>
        </w:rPr>
        <w:t>when implementing</w:t>
      </w:r>
      <w:r w:rsidR="00421C03" w:rsidRPr="004F5B2C">
        <w:rPr>
          <w:rFonts w:ascii="Times New Roman" w:hAnsi="Times New Roman" w:cs="Times New Roman"/>
          <w:sz w:val="24"/>
          <w:szCs w:val="24"/>
        </w:rPr>
        <w:t xml:space="preserve"> M-CAP </w:t>
      </w:r>
      <w:r w:rsidR="004F5B2C" w:rsidRPr="004F5B2C">
        <w:rPr>
          <w:rFonts w:ascii="Times New Roman" w:hAnsi="Times New Roman" w:cs="Times New Roman"/>
          <w:sz w:val="24"/>
          <w:szCs w:val="24"/>
        </w:rPr>
        <w:t>is</w:t>
      </w:r>
      <w:r w:rsidR="00421C03" w:rsidRPr="004F5B2C">
        <w:rPr>
          <w:rFonts w:ascii="Times New Roman" w:hAnsi="Times New Roman" w:cs="Times New Roman"/>
          <w:sz w:val="24"/>
          <w:szCs w:val="24"/>
        </w:rPr>
        <w:t xml:space="preserve"> </w:t>
      </w:r>
      <w:r w:rsidR="00421C03" w:rsidRPr="004F5B2C">
        <w:rPr>
          <w:rFonts w:ascii="Times New Roman" w:hAnsi="Times New Roman" w:cs="Times New Roman"/>
          <w:sz w:val="24"/>
          <w:szCs w:val="24"/>
        </w:rPr>
        <w:lastRenderedPageBreak/>
        <w:t xml:space="preserve">explained by its </w:t>
      </w:r>
      <w:r w:rsidR="004E5365" w:rsidRPr="004F5B2C">
        <w:rPr>
          <w:rFonts w:ascii="Times New Roman" w:hAnsi="Times New Roman" w:cs="Times New Roman"/>
          <w:sz w:val="24"/>
          <w:szCs w:val="24"/>
        </w:rPr>
        <w:t xml:space="preserve">tendency </w:t>
      </w:r>
      <w:r w:rsidR="004F5B2C" w:rsidRPr="004F5B2C">
        <w:rPr>
          <w:rFonts w:ascii="Times New Roman" w:hAnsi="Times New Roman" w:cs="Times New Roman"/>
          <w:sz w:val="24"/>
          <w:szCs w:val="24"/>
        </w:rPr>
        <w:t>to</w:t>
      </w:r>
      <w:r w:rsidR="004E5365" w:rsidRPr="004F5B2C">
        <w:rPr>
          <w:rFonts w:ascii="Times New Roman" w:hAnsi="Times New Roman" w:cs="Times New Roman"/>
          <w:sz w:val="24"/>
          <w:szCs w:val="24"/>
        </w:rPr>
        <w:t xml:space="preserve"> d</w:t>
      </w:r>
      <w:r w:rsidR="004F5B2C" w:rsidRPr="004F5B2C">
        <w:rPr>
          <w:rFonts w:ascii="Times New Roman" w:hAnsi="Times New Roman" w:cs="Times New Roman"/>
          <w:sz w:val="24"/>
          <w:szCs w:val="24"/>
        </w:rPr>
        <w:t>epress weight for</w:t>
      </w:r>
      <w:r w:rsidR="004E5365" w:rsidRPr="004F5B2C">
        <w:rPr>
          <w:rFonts w:ascii="Times New Roman" w:hAnsi="Times New Roman" w:cs="Times New Roman"/>
          <w:sz w:val="24"/>
          <w:szCs w:val="24"/>
        </w:rPr>
        <w:t xml:space="preserve"> benign variants compared to other tested metrics </w:t>
      </w:r>
      <w:r w:rsidR="004E5365" w:rsidRPr="004F5B2C">
        <w:rPr>
          <w:rFonts w:ascii="Times New Roman" w:hAnsi="Times New Roman" w:cs="Times New Roman"/>
          <w:sz w:val="24"/>
          <w:szCs w:val="24"/>
        </w:rPr>
        <w:fldChar w:fldCharType="begin" w:fldLock="1"/>
      </w:r>
      <w:r w:rsidR="00B02FF2">
        <w:rPr>
          <w:rFonts w:ascii="Times New Roman" w:hAnsi="Times New Roman" w:cs="Times New Roman"/>
          <w:sz w:val="24"/>
          <w:szCs w:val="24"/>
        </w:rPr>
        <w:instrText>ADDIN CSL_CITATION {"citationItems":[{"id":"ITEM-1","itemData":{"DOI":"10.1038/ng.3703","ISSN":"1061-4036","author":[{"dropping-particle":"","family":"Jagadeesh","given":"Karthik A","non-dropping-particle":"","parse-names":false,"suffix":""},{"dropping-particle":"","family":"Wenger","given":"Aaron M","non-dropping-particle":"","parse-names":false,"suffix":""},{"dropping-particle":"","family":"Berger","given":"Mark J","non-dropping-particle":"","parse-names":false,"suffix":""},{"dropping-particle":"","family":"Guturu","given":"Harendra","non-dropping-particle":"","parse-names":false,"suffix":""},{"dropping-particle":"","family":"Stenson","given":"Peter D","non-dropping-particle":"","parse-names":false,"suffix":""},{"dropping-particle":"","family":"Cooper","given":"David N","non-dropping-particle":"","parse-names":false,"suffix":""},{"dropping-particle":"","family":"Bernstein","given":"Jonathan A","non-dropping-particle":"","parse-names":false,"suffix":""},{"dropping-particle":"","family":"Bejerano","given":"Gill","non-dropping-particle":"","parse-names":false,"suffix":""}],"container-title":"Nature Genetics","id":"ITEM-1","issue":"12","issued":{"date-parts":[["2016","10","24"]]},"page":"1581-1586","publisher":"Nature Research","title":"M-CAP eliminates a majority of variants of uncertain significance in clinical exomes at high sensitivity","type":"article-journal","volume":"48"},"uris":["http://www.mendeley.com/documents/?uuid=eec65728-83ce-334b-a09c-1612130f3d2d"]}],"mendeley":{"formattedCitation":"[20]","plainTextFormattedCitation":"[20]","previouslyFormattedCitation":"[20]"},"properties":{"noteIndex":0},"schema":"https://github.com/citation-style-language/schema/raw/master/csl-citation.json"}</w:instrText>
      </w:r>
      <w:r w:rsidR="004E5365" w:rsidRPr="004F5B2C">
        <w:rPr>
          <w:rFonts w:ascii="Times New Roman" w:hAnsi="Times New Roman" w:cs="Times New Roman"/>
          <w:sz w:val="24"/>
          <w:szCs w:val="24"/>
        </w:rPr>
        <w:fldChar w:fldCharType="separate"/>
      </w:r>
      <w:r w:rsidR="000045EA" w:rsidRPr="000045EA">
        <w:rPr>
          <w:rFonts w:ascii="Times New Roman" w:hAnsi="Times New Roman" w:cs="Times New Roman"/>
          <w:noProof/>
          <w:sz w:val="24"/>
          <w:szCs w:val="24"/>
        </w:rPr>
        <w:t>[20]</w:t>
      </w:r>
      <w:r w:rsidR="004E5365" w:rsidRPr="004F5B2C">
        <w:rPr>
          <w:rFonts w:ascii="Times New Roman" w:hAnsi="Times New Roman" w:cs="Times New Roman"/>
          <w:sz w:val="24"/>
          <w:szCs w:val="24"/>
        </w:rPr>
        <w:fldChar w:fldCharType="end"/>
      </w:r>
      <w:r w:rsidR="004E5365" w:rsidRPr="004F5B2C">
        <w:rPr>
          <w:rFonts w:ascii="Times New Roman" w:hAnsi="Times New Roman" w:cs="Times New Roman"/>
          <w:sz w:val="24"/>
          <w:szCs w:val="24"/>
        </w:rPr>
        <w:t>.</w:t>
      </w:r>
    </w:p>
    <w:p w14:paraId="7D4D03AC" w14:textId="699DFC6C" w:rsidR="00F11473" w:rsidRPr="00DF4F65" w:rsidRDefault="00790C34" w:rsidP="001059D1">
      <w:pPr>
        <w:spacing w:line="480" w:lineRule="auto"/>
        <w:rPr>
          <w:rFonts w:ascii="Times New Roman" w:hAnsi="Times New Roman" w:cs="Times New Roman"/>
          <w:sz w:val="24"/>
          <w:szCs w:val="24"/>
        </w:rPr>
        <w:sectPr w:rsidR="00F11473" w:rsidRPr="00DF4F65" w:rsidSect="00D76073">
          <w:footerReference w:type="default" r:id="rId8"/>
          <w:pgSz w:w="11906" w:h="16838"/>
          <w:pgMar w:top="1418" w:right="1134" w:bottom="1134" w:left="1134" w:header="709" w:footer="709" w:gutter="0"/>
          <w:cols w:space="708"/>
          <w:docGrid w:linePitch="360"/>
        </w:sectPr>
      </w:pPr>
      <w:r w:rsidRPr="002356CD">
        <w:rPr>
          <w:rFonts w:ascii="Times New Roman" w:hAnsi="Times New Roman" w:cs="Times New Roman"/>
          <w:sz w:val="24"/>
          <w:szCs w:val="24"/>
        </w:rPr>
        <w:t xml:space="preserve">Across </w:t>
      </w:r>
      <w:r w:rsidR="00EF40F8">
        <w:rPr>
          <w:rFonts w:ascii="Times New Roman" w:hAnsi="Times New Roman" w:cs="Times New Roman"/>
          <w:sz w:val="24"/>
          <w:szCs w:val="24"/>
        </w:rPr>
        <w:t xml:space="preserve">the </w:t>
      </w:r>
      <w:r w:rsidRPr="002356CD">
        <w:rPr>
          <w:rFonts w:ascii="Times New Roman" w:hAnsi="Times New Roman" w:cs="Times New Roman"/>
          <w:sz w:val="24"/>
          <w:szCs w:val="24"/>
        </w:rPr>
        <w:t>~14</w:t>
      </w:r>
      <w:r w:rsidRPr="00DF4F65">
        <w:rPr>
          <w:rFonts w:ascii="Times New Roman" w:hAnsi="Times New Roman" w:cs="Times New Roman"/>
          <w:sz w:val="24"/>
          <w:szCs w:val="24"/>
        </w:rPr>
        <w:t>,000 genes</w:t>
      </w:r>
      <w:r w:rsidR="00EF40F8" w:rsidRPr="00DF4F65">
        <w:rPr>
          <w:rFonts w:ascii="Times New Roman" w:hAnsi="Times New Roman" w:cs="Times New Roman"/>
          <w:sz w:val="24"/>
          <w:szCs w:val="24"/>
        </w:rPr>
        <w:t xml:space="preserve"> achieving GenePy scores</w:t>
      </w:r>
      <w:r w:rsidRPr="00DF4F65">
        <w:rPr>
          <w:rFonts w:ascii="Times New Roman" w:hAnsi="Times New Roman" w:cs="Times New Roman"/>
          <w:sz w:val="24"/>
          <w:szCs w:val="24"/>
        </w:rPr>
        <w:t xml:space="preserve">, </w:t>
      </w:r>
      <w:r w:rsidR="002356CD" w:rsidRPr="00DF4F65">
        <w:rPr>
          <w:rFonts w:ascii="Times New Roman" w:hAnsi="Times New Roman" w:cs="Times New Roman"/>
          <w:sz w:val="24"/>
          <w:szCs w:val="24"/>
        </w:rPr>
        <w:t>the observed score</w:t>
      </w:r>
      <w:r w:rsidR="001C5ABA" w:rsidRPr="00DF4F65">
        <w:rPr>
          <w:rFonts w:ascii="Times New Roman" w:hAnsi="Times New Roman" w:cs="Times New Roman"/>
          <w:sz w:val="24"/>
          <w:szCs w:val="24"/>
        </w:rPr>
        <w:t xml:space="preserve"> mean (uncorrected for length)</w:t>
      </w:r>
      <w:r w:rsidR="002356CD" w:rsidRPr="00DF4F65">
        <w:rPr>
          <w:rFonts w:ascii="Times New Roman" w:hAnsi="Times New Roman" w:cs="Times New Roman"/>
          <w:sz w:val="24"/>
          <w:szCs w:val="24"/>
        </w:rPr>
        <w:t xml:space="preserve"> in our cohort</w:t>
      </w:r>
      <w:r w:rsidR="00EF40F8" w:rsidRPr="00DF4F65">
        <w:rPr>
          <w:rFonts w:ascii="Times New Roman" w:hAnsi="Times New Roman" w:cs="Times New Roman"/>
          <w:sz w:val="24"/>
          <w:szCs w:val="24"/>
        </w:rPr>
        <w:t xml:space="preserve"> of </w:t>
      </w:r>
      <w:r w:rsidR="00E95F0A" w:rsidRPr="00DF4F65">
        <w:rPr>
          <w:rFonts w:ascii="Times New Roman" w:hAnsi="Times New Roman" w:cs="Times New Roman"/>
          <w:sz w:val="24"/>
          <w:szCs w:val="24"/>
        </w:rPr>
        <w:t xml:space="preserve">508 </w:t>
      </w:r>
      <w:r w:rsidR="00EF40F8" w:rsidRPr="00DF4F65">
        <w:rPr>
          <w:rFonts w:ascii="Times New Roman" w:hAnsi="Times New Roman" w:cs="Times New Roman"/>
          <w:sz w:val="24"/>
          <w:szCs w:val="24"/>
        </w:rPr>
        <w:t>samples</w:t>
      </w:r>
      <w:r w:rsidR="002356CD" w:rsidRPr="00DF4F65">
        <w:rPr>
          <w:rFonts w:ascii="Times New Roman" w:hAnsi="Times New Roman" w:cs="Times New Roman"/>
          <w:sz w:val="24"/>
          <w:szCs w:val="24"/>
        </w:rPr>
        <w:t xml:space="preserve"> </w:t>
      </w:r>
      <w:r w:rsidR="001C5ABA" w:rsidRPr="00DF4F65">
        <w:rPr>
          <w:rFonts w:ascii="Times New Roman" w:hAnsi="Times New Roman" w:cs="Times New Roman"/>
          <w:sz w:val="24"/>
          <w:szCs w:val="24"/>
        </w:rPr>
        <w:t>ranges</w:t>
      </w:r>
      <w:r w:rsidR="002356CD" w:rsidRPr="00DF4F65">
        <w:rPr>
          <w:rFonts w:ascii="Times New Roman" w:hAnsi="Times New Roman" w:cs="Times New Roman"/>
          <w:sz w:val="24"/>
          <w:szCs w:val="24"/>
        </w:rPr>
        <w:t xml:space="preserve"> from 0.0</w:t>
      </w:r>
      <w:r w:rsidR="001C5ABA" w:rsidRPr="00DF4F65">
        <w:rPr>
          <w:rFonts w:ascii="Times New Roman" w:hAnsi="Times New Roman" w:cs="Times New Roman"/>
          <w:sz w:val="24"/>
          <w:szCs w:val="24"/>
        </w:rPr>
        <w:t>2</w:t>
      </w:r>
      <w:r w:rsidR="002356CD" w:rsidRPr="00DF4F65">
        <w:rPr>
          <w:rFonts w:ascii="Times New Roman" w:hAnsi="Times New Roman" w:cs="Times New Roman"/>
          <w:sz w:val="24"/>
          <w:szCs w:val="24"/>
        </w:rPr>
        <w:t xml:space="preserve"> to 0.</w:t>
      </w:r>
      <w:r w:rsidR="001C5ABA" w:rsidRPr="00DF4F65">
        <w:rPr>
          <w:rFonts w:ascii="Times New Roman" w:hAnsi="Times New Roman" w:cs="Times New Roman"/>
          <w:sz w:val="24"/>
          <w:szCs w:val="24"/>
        </w:rPr>
        <w:t>40</w:t>
      </w:r>
      <w:r w:rsidR="002356CD" w:rsidRPr="00DF4F65">
        <w:rPr>
          <w:rFonts w:ascii="Times New Roman" w:hAnsi="Times New Roman" w:cs="Times New Roman"/>
          <w:sz w:val="24"/>
          <w:szCs w:val="24"/>
        </w:rPr>
        <w:t xml:space="preserve"> depending on the applied deleteriousness metric. </w:t>
      </w:r>
      <w:r w:rsidR="00CC7A86">
        <w:rPr>
          <w:rFonts w:ascii="Times New Roman" w:hAnsi="Times New Roman" w:cs="Times New Roman"/>
          <w:sz w:val="24"/>
          <w:szCs w:val="24"/>
        </w:rPr>
        <w:t>Correction of all scores for gene length has</w:t>
      </w:r>
      <w:r w:rsidR="001C5ABA" w:rsidRPr="00DF4F65">
        <w:rPr>
          <w:rFonts w:ascii="Times New Roman" w:hAnsi="Times New Roman" w:cs="Times New Roman"/>
          <w:sz w:val="24"/>
          <w:szCs w:val="24"/>
        </w:rPr>
        <w:t xml:space="preserve"> only </w:t>
      </w:r>
      <w:r w:rsidR="00CC7A86">
        <w:rPr>
          <w:rFonts w:ascii="Times New Roman" w:hAnsi="Times New Roman" w:cs="Times New Roman"/>
          <w:sz w:val="24"/>
          <w:szCs w:val="24"/>
        </w:rPr>
        <w:t xml:space="preserve">a </w:t>
      </w:r>
      <w:r w:rsidR="001C5ABA" w:rsidRPr="00DF4F65">
        <w:rPr>
          <w:rFonts w:ascii="Times New Roman" w:hAnsi="Times New Roman" w:cs="Times New Roman"/>
          <w:sz w:val="24"/>
          <w:szCs w:val="24"/>
        </w:rPr>
        <w:t xml:space="preserve">modest effect on the range of the mean scores observed </w:t>
      </w:r>
      <w:r w:rsidR="00CC7A86">
        <w:rPr>
          <w:rFonts w:ascii="Times New Roman" w:hAnsi="Times New Roman" w:cs="Times New Roman"/>
          <w:sz w:val="24"/>
          <w:szCs w:val="24"/>
        </w:rPr>
        <w:t>(0.02 – 0.31), however,</w:t>
      </w:r>
      <w:r w:rsidR="001C5ABA" w:rsidRPr="00DF4F65">
        <w:rPr>
          <w:rFonts w:ascii="Times New Roman" w:hAnsi="Times New Roman" w:cs="Times New Roman"/>
          <w:sz w:val="24"/>
          <w:szCs w:val="24"/>
        </w:rPr>
        <w:t xml:space="preserve"> gene length correction </w:t>
      </w:r>
      <w:r w:rsidR="00CC7A86">
        <w:rPr>
          <w:rFonts w:ascii="Times New Roman" w:hAnsi="Times New Roman" w:cs="Times New Roman"/>
          <w:sz w:val="24"/>
          <w:szCs w:val="24"/>
        </w:rPr>
        <w:t>increases the</w:t>
      </w:r>
      <w:r w:rsidR="00B8151F" w:rsidRPr="00DF4F65">
        <w:rPr>
          <w:rFonts w:ascii="Times New Roman" w:hAnsi="Times New Roman" w:cs="Times New Roman"/>
          <w:sz w:val="24"/>
          <w:szCs w:val="24"/>
        </w:rPr>
        <w:t xml:space="preserve"> spread of the data reflected by an approximate two-fold increase in the coefficient of variation (CV) for GenePy scores </w:t>
      </w:r>
      <w:r w:rsidR="00CC7A86">
        <w:rPr>
          <w:rFonts w:ascii="Times New Roman" w:hAnsi="Times New Roman" w:cs="Times New Roman"/>
          <w:sz w:val="24"/>
          <w:szCs w:val="24"/>
        </w:rPr>
        <w:t>observed</w:t>
      </w:r>
      <w:r w:rsidR="00F15887" w:rsidRPr="00DF4F65">
        <w:rPr>
          <w:rFonts w:ascii="Times New Roman" w:hAnsi="Times New Roman" w:cs="Times New Roman"/>
          <w:sz w:val="24"/>
          <w:szCs w:val="24"/>
        </w:rPr>
        <w:t xml:space="preserve"> </w:t>
      </w:r>
      <w:r w:rsidR="00B8151F" w:rsidRPr="00DF4F65">
        <w:rPr>
          <w:rFonts w:ascii="Times New Roman" w:hAnsi="Times New Roman" w:cs="Times New Roman"/>
          <w:sz w:val="24"/>
          <w:szCs w:val="24"/>
        </w:rPr>
        <w:t xml:space="preserve">across all sixteen </w:t>
      </w:r>
      <w:r w:rsidR="00526901" w:rsidRPr="00DF4F65">
        <w:rPr>
          <w:rFonts w:ascii="Times New Roman" w:hAnsi="Times New Roman" w:cs="Times New Roman"/>
          <w:sz w:val="24"/>
          <w:szCs w:val="24"/>
        </w:rPr>
        <w:t>deleteriousness</w:t>
      </w:r>
      <w:r w:rsidR="00B8151F" w:rsidRPr="00DF4F65">
        <w:rPr>
          <w:rFonts w:ascii="Times New Roman" w:hAnsi="Times New Roman" w:cs="Times New Roman"/>
          <w:sz w:val="24"/>
          <w:szCs w:val="24"/>
        </w:rPr>
        <w:t xml:space="preserve"> metrics.</w:t>
      </w:r>
      <w:r w:rsidR="00CC7A86">
        <w:rPr>
          <w:rFonts w:ascii="Times New Roman" w:hAnsi="Times New Roman" w:cs="Times New Roman"/>
          <w:sz w:val="24"/>
          <w:szCs w:val="24"/>
        </w:rPr>
        <w:t xml:space="preserve"> This is despite the fact that for all deleteriousness metrics, correction for gene length subtly increases the proportion of genes with lowest scores confirming that genes of exceptional size incurred inflated scores due to length. G</w:t>
      </w:r>
      <w:r w:rsidR="00B8151F" w:rsidRPr="00DF4F65">
        <w:rPr>
          <w:rFonts w:ascii="Times New Roman" w:hAnsi="Times New Roman" w:cs="Times New Roman"/>
          <w:sz w:val="24"/>
          <w:szCs w:val="24"/>
        </w:rPr>
        <w:t xml:space="preserve">enePy scores generated with </w:t>
      </w:r>
      <w:r w:rsidR="00DC4E92" w:rsidRPr="00DF4F65">
        <w:rPr>
          <w:rFonts w:ascii="Times New Roman" w:hAnsi="Times New Roman" w:cs="Times New Roman"/>
          <w:sz w:val="24"/>
          <w:szCs w:val="24"/>
        </w:rPr>
        <w:t>M-CAP</w:t>
      </w:r>
      <w:r w:rsidR="00B8151F" w:rsidRPr="00DF4F65">
        <w:rPr>
          <w:rFonts w:ascii="Times New Roman" w:hAnsi="Times New Roman" w:cs="Times New Roman"/>
          <w:sz w:val="24"/>
          <w:szCs w:val="24"/>
        </w:rPr>
        <w:t xml:space="preserve"> </w:t>
      </w:r>
      <w:r w:rsidR="00402FAE" w:rsidRPr="00DF4F65">
        <w:rPr>
          <w:rFonts w:ascii="Times New Roman" w:hAnsi="Times New Roman" w:cs="Times New Roman"/>
          <w:sz w:val="24"/>
          <w:szCs w:val="24"/>
        </w:rPr>
        <w:t xml:space="preserve">are least impacted by </w:t>
      </w:r>
      <w:r w:rsidR="00B8151F" w:rsidRPr="00DF4F65">
        <w:rPr>
          <w:rFonts w:ascii="Times New Roman" w:hAnsi="Times New Roman" w:cs="Times New Roman"/>
          <w:sz w:val="24"/>
          <w:szCs w:val="24"/>
        </w:rPr>
        <w:t>gene length correction but</w:t>
      </w:r>
      <w:r w:rsidR="00DC4E92" w:rsidRPr="00DF4F65">
        <w:rPr>
          <w:rFonts w:ascii="Times New Roman" w:hAnsi="Times New Roman" w:cs="Times New Roman"/>
          <w:sz w:val="24"/>
          <w:szCs w:val="24"/>
        </w:rPr>
        <w:t xml:space="preserve"> </w:t>
      </w:r>
      <w:r w:rsidR="00402FAE" w:rsidRPr="00DF4F65">
        <w:rPr>
          <w:rFonts w:ascii="Times New Roman" w:hAnsi="Times New Roman" w:cs="Times New Roman"/>
          <w:sz w:val="24"/>
          <w:szCs w:val="24"/>
        </w:rPr>
        <w:t>maintain</w:t>
      </w:r>
      <w:r w:rsidR="00B8151F" w:rsidRPr="00DF4F65">
        <w:rPr>
          <w:rFonts w:ascii="Times New Roman" w:hAnsi="Times New Roman" w:cs="Times New Roman"/>
          <w:sz w:val="24"/>
          <w:szCs w:val="24"/>
        </w:rPr>
        <w:t xml:space="preserve"> the</w:t>
      </w:r>
      <w:r w:rsidR="00DC4E92" w:rsidRPr="00DF4F65">
        <w:rPr>
          <w:rFonts w:ascii="Times New Roman" w:hAnsi="Times New Roman" w:cs="Times New Roman"/>
          <w:sz w:val="24"/>
          <w:szCs w:val="24"/>
        </w:rPr>
        <w:t xml:space="preserve"> largest CV</w:t>
      </w:r>
      <w:r w:rsidR="001059D1" w:rsidRPr="00DF4F65">
        <w:rPr>
          <w:rFonts w:ascii="Times New Roman" w:hAnsi="Times New Roman" w:cs="Times New Roman"/>
          <w:sz w:val="24"/>
          <w:szCs w:val="24"/>
        </w:rPr>
        <w:t>.</w:t>
      </w:r>
    </w:p>
    <w:p w14:paraId="1D1539F6" w14:textId="06FF020B" w:rsidR="00EF40F8" w:rsidRPr="00DA13A2" w:rsidRDefault="002356CD" w:rsidP="00DA13A2">
      <w:pPr>
        <w:pStyle w:val="Caption"/>
        <w:keepNext/>
        <w:spacing w:line="480" w:lineRule="auto"/>
        <w:rPr>
          <w:rFonts w:ascii="Times New Roman" w:hAnsi="Times New Roman" w:cs="Times New Roman"/>
          <w:color w:val="auto"/>
          <w:sz w:val="20"/>
        </w:rPr>
      </w:pPr>
      <w:r w:rsidRPr="00DA13A2">
        <w:rPr>
          <w:rFonts w:ascii="Times New Roman" w:hAnsi="Times New Roman" w:cs="Times New Roman"/>
          <w:b/>
          <w:color w:val="auto"/>
          <w:sz w:val="20"/>
        </w:rPr>
        <w:lastRenderedPageBreak/>
        <w:t xml:space="preserve">Table </w:t>
      </w:r>
      <w:r w:rsidRPr="00DA13A2">
        <w:rPr>
          <w:rFonts w:ascii="Times New Roman" w:hAnsi="Times New Roman" w:cs="Times New Roman"/>
          <w:b/>
          <w:color w:val="auto"/>
          <w:sz w:val="20"/>
        </w:rPr>
        <w:fldChar w:fldCharType="begin"/>
      </w:r>
      <w:r w:rsidRPr="00DA13A2">
        <w:rPr>
          <w:rFonts w:ascii="Times New Roman" w:hAnsi="Times New Roman" w:cs="Times New Roman"/>
          <w:b/>
          <w:color w:val="auto"/>
          <w:sz w:val="20"/>
        </w:rPr>
        <w:instrText xml:space="preserve"> SEQ Table \* ARABIC </w:instrText>
      </w:r>
      <w:r w:rsidRPr="00DA13A2">
        <w:rPr>
          <w:rFonts w:ascii="Times New Roman" w:hAnsi="Times New Roman" w:cs="Times New Roman"/>
          <w:b/>
          <w:color w:val="auto"/>
          <w:sz w:val="20"/>
        </w:rPr>
        <w:fldChar w:fldCharType="separate"/>
      </w:r>
      <w:r w:rsidR="003D7AC4">
        <w:rPr>
          <w:rFonts w:ascii="Times New Roman" w:hAnsi="Times New Roman" w:cs="Times New Roman"/>
          <w:b/>
          <w:noProof/>
          <w:color w:val="auto"/>
          <w:sz w:val="20"/>
        </w:rPr>
        <w:t>2</w:t>
      </w:r>
      <w:r w:rsidRPr="00DA13A2">
        <w:rPr>
          <w:rFonts w:ascii="Times New Roman" w:hAnsi="Times New Roman" w:cs="Times New Roman"/>
          <w:b/>
          <w:color w:val="auto"/>
          <w:sz w:val="20"/>
        </w:rPr>
        <w:fldChar w:fldCharType="end"/>
      </w:r>
      <w:r w:rsidR="00C226BC" w:rsidRPr="00DA13A2">
        <w:rPr>
          <w:rFonts w:ascii="Times New Roman" w:hAnsi="Times New Roman" w:cs="Times New Roman"/>
          <w:b/>
          <w:color w:val="auto"/>
          <w:sz w:val="20"/>
        </w:rPr>
        <w:t>.</w:t>
      </w:r>
      <w:r w:rsidRPr="00DA13A2">
        <w:rPr>
          <w:rFonts w:ascii="Times New Roman" w:hAnsi="Times New Roman" w:cs="Times New Roman"/>
          <w:b/>
          <w:color w:val="auto"/>
          <w:sz w:val="20"/>
        </w:rPr>
        <w:t xml:space="preserve"> </w:t>
      </w:r>
      <w:r w:rsidR="00402FAE" w:rsidRPr="00DA13A2">
        <w:rPr>
          <w:rFonts w:ascii="Times New Roman" w:hAnsi="Times New Roman" w:cs="Times New Roman"/>
          <w:b/>
          <w:color w:val="auto"/>
          <w:sz w:val="20"/>
        </w:rPr>
        <w:t>Statistical attributes of</w:t>
      </w:r>
      <w:r w:rsidR="003040A8" w:rsidRPr="00DA13A2">
        <w:rPr>
          <w:rFonts w:ascii="Times New Roman" w:hAnsi="Times New Roman" w:cs="Times New Roman"/>
          <w:b/>
          <w:color w:val="auto"/>
          <w:sz w:val="20"/>
        </w:rPr>
        <w:t xml:space="preserve"> whole gene</w:t>
      </w:r>
      <w:r w:rsidR="00402FAE" w:rsidRPr="00DA13A2">
        <w:rPr>
          <w:rFonts w:ascii="Times New Roman" w:hAnsi="Times New Roman" w:cs="Times New Roman"/>
          <w:b/>
          <w:color w:val="auto"/>
          <w:sz w:val="20"/>
        </w:rPr>
        <w:t xml:space="preserve"> GenePy scores computed for sixteen deleterio</w:t>
      </w:r>
      <w:r w:rsidR="00827138" w:rsidRPr="00DA13A2">
        <w:rPr>
          <w:rFonts w:ascii="Times New Roman" w:hAnsi="Times New Roman" w:cs="Times New Roman"/>
          <w:b/>
          <w:color w:val="auto"/>
          <w:sz w:val="20"/>
        </w:rPr>
        <w:t>u</w:t>
      </w:r>
      <w:r w:rsidR="00402FAE" w:rsidRPr="00DA13A2">
        <w:rPr>
          <w:rFonts w:ascii="Times New Roman" w:hAnsi="Times New Roman" w:cs="Times New Roman"/>
          <w:b/>
          <w:color w:val="auto"/>
          <w:sz w:val="20"/>
        </w:rPr>
        <w:t>sness metrics</w:t>
      </w:r>
      <w:r w:rsidRPr="00DA13A2">
        <w:rPr>
          <w:rFonts w:ascii="Times New Roman" w:hAnsi="Times New Roman" w:cs="Times New Roman"/>
          <w:b/>
          <w:color w:val="auto"/>
          <w:sz w:val="20"/>
        </w:rPr>
        <w:t>. N</w:t>
      </w:r>
      <w:r w:rsidRPr="00DA13A2">
        <w:rPr>
          <w:rFonts w:ascii="Times New Roman" w:hAnsi="Times New Roman" w:cs="Times New Roman"/>
          <w:color w:val="auto"/>
          <w:sz w:val="20"/>
        </w:rPr>
        <w:t xml:space="preserve">umber of genes for which GenePy scores were calculated, </w:t>
      </w:r>
      <w:r w:rsidR="002B3EF0" w:rsidRPr="00DA13A2">
        <w:rPr>
          <w:rFonts w:ascii="Times New Roman" w:hAnsi="Times New Roman" w:cs="Times New Roman"/>
          <w:color w:val="auto"/>
          <w:sz w:val="20"/>
        </w:rPr>
        <w:t xml:space="preserve">median number of non-variant genes (GenePy=0), </w:t>
      </w:r>
      <w:r w:rsidRPr="00DA13A2">
        <w:rPr>
          <w:rFonts w:ascii="Times New Roman" w:hAnsi="Times New Roman" w:cs="Times New Roman"/>
          <w:color w:val="auto"/>
          <w:sz w:val="20"/>
        </w:rPr>
        <w:t>mean GenePy score</w:t>
      </w:r>
      <w:r w:rsidR="00601F6C" w:rsidRPr="00DA13A2">
        <w:rPr>
          <w:rFonts w:ascii="Times New Roman" w:hAnsi="Times New Roman" w:cs="Times New Roman"/>
          <w:color w:val="auto"/>
          <w:sz w:val="20"/>
        </w:rPr>
        <w:t>s,</w:t>
      </w:r>
      <w:r w:rsidRPr="00DA13A2">
        <w:rPr>
          <w:rFonts w:ascii="Times New Roman" w:hAnsi="Times New Roman" w:cs="Times New Roman"/>
          <w:color w:val="auto"/>
          <w:sz w:val="20"/>
        </w:rPr>
        <w:t xml:space="preserve"> </w:t>
      </w:r>
      <w:r w:rsidR="00A861AC" w:rsidRPr="00DA13A2">
        <w:rPr>
          <w:rFonts w:ascii="Times New Roman" w:hAnsi="Times New Roman" w:cs="Times New Roman"/>
          <w:color w:val="auto"/>
          <w:sz w:val="20"/>
        </w:rPr>
        <w:t>mean</w:t>
      </w:r>
      <w:r w:rsidRPr="00DA13A2">
        <w:rPr>
          <w:rFonts w:ascii="Times New Roman" w:hAnsi="Times New Roman" w:cs="Times New Roman"/>
          <w:color w:val="auto"/>
          <w:sz w:val="20"/>
        </w:rPr>
        <w:t xml:space="preserve"> </w:t>
      </w:r>
      <w:r w:rsidR="00601F6C" w:rsidRPr="00DA13A2">
        <w:rPr>
          <w:rFonts w:ascii="Times New Roman" w:hAnsi="Times New Roman" w:cs="Times New Roman"/>
          <w:color w:val="auto"/>
          <w:sz w:val="20"/>
        </w:rPr>
        <w:t xml:space="preserve">and </w:t>
      </w:r>
      <w:r w:rsidRPr="00DA13A2">
        <w:rPr>
          <w:rFonts w:ascii="Times New Roman" w:hAnsi="Times New Roman" w:cs="Times New Roman"/>
          <w:color w:val="auto"/>
          <w:sz w:val="20"/>
        </w:rPr>
        <w:t>standard d</w:t>
      </w:r>
      <w:r w:rsidR="0064028D" w:rsidRPr="00DA13A2">
        <w:rPr>
          <w:rFonts w:ascii="Times New Roman" w:hAnsi="Times New Roman" w:cs="Times New Roman"/>
          <w:color w:val="auto"/>
          <w:sz w:val="20"/>
        </w:rPr>
        <w:t>eviation across our cohort (n=</w:t>
      </w:r>
      <w:r w:rsidR="00E95F0A" w:rsidRPr="00DA13A2">
        <w:rPr>
          <w:rFonts w:ascii="Times New Roman" w:hAnsi="Times New Roman" w:cs="Times New Roman"/>
          <w:color w:val="auto"/>
          <w:sz w:val="20"/>
        </w:rPr>
        <w:t>508</w:t>
      </w:r>
      <w:r w:rsidRPr="00DA13A2">
        <w:rPr>
          <w:rFonts w:ascii="Times New Roman" w:hAnsi="Times New Roman" w:cs="Times New Roman"/>
          <w:color w:val="auto"/>
          <w:sz w:val="20"/>
        </w:rPr>
        <w:t>)</w:t>
      </w:r>
      <w:r w:rsidR="00AF7592" w:rsidRPr="00DA13A2">
        <w:rPr>
          <w:rFonts w:ascii="Times New Roman" w:hAnsi="Times New Roman" w:cs="Times New Roman"/>
          <w:color w:val="auto"/>
          <w:sz w:val="20"/>
        </w:rPr>
        <w:t>,</w:t>
      </w:r>
      <w:r w:rsidR="000B7115" w:rsidRPr="00DA13A2">
        <w:rPr>
          <w:rFonts w:ascii="Times New Roman" w:hAnsi="Times New Roman" w:cs="Times New Roman"/>
          <w:color w:val="auto"/>
          <w:sz w:val="20"/>
        </w:rPr>
        <w:t xml:space="preserve"> </w:t>
      </w:r>
      <w:r w:rsidR="00A861AC" w:rsidRPr="00DA13A2">
        <w:rPr>
          <w:rFonts w:ascii="Times New Roman" w:hAnsi="Times New Roman" w:cs="Times New Roman"/>
          <w:color w:val="auto"/>
          <w:sz w:val="20"/>
        </w:rPr>
        <w:t>coeffici</w:t>
      </w:r>
      <w:r w:rsidR="00EE3A80" w:rsidRPr="00DA13A2">
        <w:rPr>
          <w:rFonts w:ascii="Times New Roman" w:hAnsi="Times New Roman" w:cs="Times New Roman"/>
          <w:color w:val="auto"/>
          <w:sz w:val="20"/>
        </w:rPr>
        <w:t>ent of variation (CV, defined as</w:t>
      </w:r>
      <w:r w:rsidR="00A861AC" w:rsidRPr="00DA13A2">
        <w:rPr>
          <w:rFonts w:ascii="Times New Roman" w:hAnsi="Times New Roman" w:cs="Times New Roman"/>
          <w:color w:val="auto"/>
          <w:sz w:val="20"/>
        </w:rPr>
        <w:t xml:space="preserve"> </w:t>
      </w:r>
      <m:oMath>
        <m:r>
          <w:rPr>
            <w:rFonts w:ascii="Cambria Math" w:hAnsi="Cambria Math" w:cs="Times New Roman"/>
            <w:color w:val="auto"/>
            <w:sz w:val="20"/>
          </w:rPr>
          <m:t>σ/μ</m:t>
        </m:r>
      </m:oMath>
      <w:r w:rsidR="00A861AC" w:rsidRPr="00DA13A2">
        <w:rPr>
          <w:rFonts w:ascii="Times New Roman" w:hAnsi="Times New Roman" w:cs="Times New Roman"/>
          <w:color w:val="auto"/>
          <w:sz w:val="20"/>
        </w:rPr>
        <w:t>)</w:t>
      </w:r>
      <w:r w:rsidR="00AF7592" w:rsidRPr="00DA13A2">
        <w:rPr>
          <w:rFonts w:ascii="Times New Roman" w:hAnsi="Times New Roman" w:cs="Times New Roman"/>
          <w:color w:val="auto"/>
          <w:sz w:val="20"/>
        </w:rPr>
        <w:t xml:space="preserve"> and the median number of genes with a GenePy score &lt;0,01 as percentag</w:t>
      </w:r>
      <w:r w:rsidR="00EE3A80" w:rsidRPr="00DA13A2">
        <w:rPr>
          <w:rFonts w:ascii="Times New Roman" w:hAnsi="Times New Roman" w:cs="Times New Roman"/>
          <w:color w:val="auto"/>
          <w:sz w:val="20"/>
        </w:rPr>
        <w:t>e of the total number of genes</w:t>
      </w:r>
      <w:r w:rsidRPr="00DA13A2">
        <w:rPr>
          <w:rFonts w:ascii="Times New Roman" w:hAnsi="Times New Roman" w:cs="Times New Roman"/>
          <w:color w:val="auto"/>
          <w:sz w:val="20"/>
        </w:rPr>
        <w:t>.</w:t>
      </w:r>
      <w:r w:rsidR="00601F6C" w:rsidRPr="00DA13A2">
        <w:rPr>
          <w:rFonts w:ascii="Times New Roman" w:hAnsi="Times New Roman" w:cs="Times New Roman"/>
          <w:color w:val="auto"/>
          <w:sz w:val="20"/>
        </w:rPr>
        <w:t xml:space="preserve"> </w:t>
      </w:r>
      <w:r w:rsidR="000B7115" w:rsidRPr="00DA13A2">
        <w:rPr>
          <w:rFonts w:ascii="Times New Roman" w:hAnsi="Times New Roman" w:cs="Times New Roman"/>
          <w:color w:val="auto"/>
          <w:sz w:val="20"/>
        </w:rPr>
        <w:t>The s</w:t>
      </w:r>
      <w:r w:rsidR="00601F6C" w:rsidRPr="00DA13A2">
        <w:rPr>
          <w:rFonts w:ascii="Times New Roman" w:hAnsi="Times New Roman" w:cs="Times New Roman"/>
          <w:color w:val="auto"/>
          <w:sz w:val="20"/>
        </w:rPr>
        <w:t xml:space="preserve">ame information </w:t>
      </w:r>
      <w:r w:rsidR="000B7115" w:rsidRPr="00DA13A2">
        <w:rPr>
          <w:rFonts w:ascii="Times New Roman" w:hAnsi="Times New Roman" w:cs="Times New Roman"/>
          <w:color w:val="auto"/>
          <w:sz w:val="20"/>
        </w:rPr>
        <w:t xml:space="preserve">is </w:t>
      </w:r>
      <w:r w:rsidR="00601F6C" w:rsidRPr="00DA13A2">
        <w:rPr>
          <w:rFonts w:ascii="Times New Roman" w:hAnsi="Times New Roman" w:cs="Times New Roman"/>
          <w:color w:val="auto"/>
          <w:sz w:val="20"/>
        </w:rPr>
        <w:t xml:space="preserve">reported for </w:t>
      </w:r>
      <w:proofErr w:type="spellStart"/>
      <w:r w:rsidR="00601F6C" w:rsidRPr="00DA13A2">
        <w:rPr>
          <w:rFonts w:ascii="Times New Roman" w:hAnsi="Times New Roman" w:cs="Times New Roman"/>
          <w:color w:val="auto"/>
          <w:sz w:val="20"/>
        </w:rPr>
        <w:t>GenePy</w:t>
      </w:r>
      <w:r w:rsidR="00A861AC" w:rsidRPr="00DA13A2">
        <w:rPr>
          <w:rFonts w:ascii="Times New Roman" w:hAnsi="Times New Roman" w:cs="Times New Roman"/>
          <w:color w:val="auto"/>
          <w:sz w:val="20"/>
          <w:vertAlign w:val="subscript"/>
        </w:rPr>
        <w:t>cgl</w:t>
      </w:r>
      <w:proofErr w:type="spellEnd"/>
      <w:r w:rsidR="00601F6C" w:rsidRPr="00DA13A2">
        <w:rPr>
          <w:rFonts w:ascii="Times New Roman" w:hAnsi="Times New Roman" w:cs="Times New Roman"/>
          <w:color w:val="auto"/>
          <w:sz w:val="20"/>
        </w:rPr>
        <w:t>.</w:t>
      </w:r>
      <w:r w:rsidR="00EF40F8" w:rsidRPr="00DA13A2">
        <w:rPr>
          <w:rFonts w:ascii="Times New Roman" w:hAnsi="Times New Roman" w:cs="Times New Roman"/>
          <w:color w:val="auto"/>
          <w:sz w:val="20"/>
        </w:rPr>
        <w:t xml:space="preserve"> </w:t>
      </w:r>
    </w:p>
    <w:tbl>
      <w:tblPr>
        <w:tblW w:w="14317" w:type="dxa"/>
        <w:tblInd w:w="-5" w:type="dxa"/>
        <w:tblLayout w:type="fixed"/>
        <w:tblCellMar>
          <w:left w:w="70" w:type="dxa"/>
          <w:right w:w="70" w:type="dxa"/>
        </w:tblCellMar>
        <w:tblLook w:val="04A0" w:firstRow="1" w:lastRow="0" w:firstColumn="1" w:lastColumn="0" w:noHBand="0" w:noVBand="1"/>
      </w:tblPr>
      <w:tblGrid>
        <w:gridCol w:w="1701"/>
        <w:gridCol w:w="1134"/>
        <w:gridCol w:w="1943"/>
        <w:gridCol w:w="1088"/>
        <w:gridCol w:w="1232"/>
        <w:gridCol w:w="1011"/>
        <w:gridCol w:w="1672"/>
        <w:gridCol w:w="992"/>
        <w:gridCol w:w="993"/>
        <w:gridCol w:w="991"/>
        <w:gridCol w:w="1560"/>
      </w:tblGrid>
      <w:tr w:rsidR="004D3428" w:rsidRPr="005378F3" w14:paraId="003C528A" w14:textId="346C8431" w:rsidTr="00AE28B6">
        <w:trPr>
          <w:trHeight w:val="129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77B6" w14:textId="2AEEA61D" w:rsidR="00F11473" w:rsidRPr="00DF7C93" w:rsidRDefault="00F11473" w:rsidP="0077715F">
            <w:pPr>
              <w:spacing w:after="0" w:line="240" w:lineRule="auto"/>
              <w:jc w:val="center"/>
              <w:rPr>
                <w:rFonts w:ascii="Times New Roman" w:eastAsia="Times New Roman" w:hAnsi="Times New Roman" w:cs="Times New Roman"/>
                <w:b/>
                <w:bCs/>
                <w:sz w:val="20"/>
                <w:szCs w:val="20"/>
                <w:lang w:val="it-IT" w:eastAsia="it-IT"/>
              </w:rPr>
            </w:pPr>
            <w:r w:rsidRPr="00DF7C93">
              <w:rPr>
                <w:rFonts w:ascii="Times New Roman" w:eastAsia="Times New Roman" w:hAnsi="Times New Roman" w:cs="Times New Roman"/>
                <w:b/>
                <w:bCs/>
                <w:sz w:val="20"/>
                <w:szCs w:val="20"/>
                <w:lang w:val="it-IT" w:eastAsia="it-IT"/>
              </w:rPr>
              <w:t>Metric</w:t>
            </w:r>
          </w:p>
        </w:tc>
        <w:tc>
          <w:tcPr>
            <w:tcW w:w="1134" w:type="dxa"/>
            <w:tcBorders>
              <w:top w:val="single" w:sz="4" w:space="0" w:color="auto"/>
              <w:left w:val="nil"/>
              <w:bottom w:val="nil"/>
              <w:right w:val="single" w:sz="4" w:space="0" w:color="auto"/>
            </w:tcBorders>
            <w:shd w:val="clear" w:color="auto" w:fill="auto"/>
            <w:vAlign w:val="center"/>
            <w:hideMark/>
          </w:tcPr>
          <w:p w14:paraId="0B97800D" w14:textId="77777777" w:rsidR="00F11473" w:rsidRPr="00DF7C93" w:rsidRDefault="00F11473" w:rsidP="003047E6">
            <w:pPr>
              <w:spacing w:after="0" w:line="240" w:lineRule="auto"/>
              <w:jc w:val="center"/>
              <w:rPr>
                <w:rFonts w:ascii="Times New Roman" w:eastAsia="Times New Roman" w:hAnsi="Times New Roman" w:cs="Times New Roman"/>
                <w:b/>
                <w:color w:val="000000"/>
                <w:sz w:val="20"/>
                <w:szCs w:val="20"/>
                <w:lang w:val="it-IT" w:eastAsia="it-IT"/>
              </w:rPr>
            </w:pPr>
            <w:r w:rsidRPr="00DF7C93">
              <w:rPr>
                <w:rFonts w:ascii="Times New Roman" w:eastAsia="Times New Roman" w:hAnsi="Times New Roman" w:cs="Times New Roman"/>
                <w:b/>
                <w:color w:val="000000"/>
                <w:sz w:val="20"/>
                <w:szCs w:val="20"/>
                <w:lang w:val="it-IT" w:eastAsia="it-IT"/>
              </w:rPr>
              <w:t>Gene scores calculated</w:t>
            </w:r>
          </w:p>
        </w:tc>
        <w:tc>
          <w:tcPr>
            <w:tcW w:w="1943" w:type="dxa"/>
            <w:tcBorders>
              <w:top w:val="single" w:sz="4" w:space="0" w:color="auto"/>
              <w:left w:val="nil"/>
              <w:bottom w:val="single" w:sz="4" w:space="0" w:color="auto"/>
              <w:right w:val="single" w:sz="2" w:space="0" w:color="auto"/>
            </w:tcBorders>
            <w:vAlign w:val="center"/>
          </w:tcPr>
          <w:p w14:paraId="2BE07D1D" w14:textId="4986C629" w:rsidR="00F11473" w:rsidRPr="00DF4F65" w:rsidRDefault="0077715F" w:rsidP="003047E6">
            <w:pPr>
              <w:spacing w:after="0" w:line="240" w:lineRule="auto"/>
              <w:jc w:val="center"/>
              <w:rPr>
                <w:rFonts w:ascii="Times New Roman" w:eastAsia="Times New Roman" w:hAnsi="Times New Roman" w:cs="Times New Roman"/>
                <w:b/>
                <w:sz w:val="20"/>
                <w:szCs w:val="20"/>
                <w:lang w:eastAsia="it-IT"/>
              </w:rPr>
            </w:pPr>
            <w:r w:rsidRPr="00DF4F65">
              <w:rPr>
                <w:rFonts w:ascii="Times New Roman" w:eastAsia="Times New Roman" w:hAnsi="Times New Roman" w:cs="Times New Roman"/>
                <w:b/>
                <w:sz w:val="20"/>
                <w:szCs w:val="20"/>
                <w:lang w:eastAsia="it-IT"/>
              </w:rPr>
              <w:t>§</w:t>
            </w:r>
            <w:r w:rsidR="00D43C1A" w:rsidRPr="00DF4F65">
              <w:rPr>
                <w:rFonts w:ascii="Times New Roman" w:eastAsia="Times New Roman" w:hAnsi="Times New Roman" w:cs="Times New Roman"/>
                <w:b/>
                <w:sz w:val="20"/>
                <w:szCs w:val="20"/>
                <w:lang w:eastAsia="it-IT"/>
              </w:rPr>
              <w:t xml:space="preserve">Median </w:t>
            </w:r>
            <w:r w:rsidR="001059D1" w:rsidRPr="00DF4F65">
              <w:rPr>
                <w:rFonts w:ascii="Times New Roman" w:eastAsia="Times New Roman" w:hAnsi="Times New Roman" w:cs="Times New Roman"/>
                <w:b/>
                <w:sz w:val="20"/>
                <w:szCs w:val="20"/>
                <w:lang w:eastAsia="it-IT"/>
              </w:rPr>
              <w:t>n</w:t>
            </w:r>
            <w:r w:rsidRPr="00DF4F65">
              <w:rPr>
                <w:rFonts w:ascii="Times New Roman" w:eastAsia="Times New Roman" w:hAnsi="Times New Roman" w:cs="Times New Roman"/>
                <w:b/>
                <w:sz w:val="20"/>
                <w:szCs w:val="20"/>
                <w:lang w:eastAsia="it-IT"/>
              </w:rPr>
              <w:t>o.</w:t>
            </w:r>
            <w:r w:rsidR="001059D1" w:rsidRPr="00DF4F65">
              <w:rPr>
                <w:rFonts w:ascii="Times New Roman" w:eastAsia="Times New Roman" w:hAnsi="Times New Roman" w:cs="Times New Roman"/>
                <w:b/>
                <w:sz w:val="20"/>
                <w:szCs w:val="20"/>
                <w:lang w:eastAsia="it-IT"/>
              </w:rPr>
              <w:t xml:space="preserve"> of</w:t>
            </w:r>
            <w:r w:rsidR="00D43C1A" w:rsidRPr="00DF4F65">
              <w:rPr>
                <w:rFonts w:ascii="Times New Roman" w:eastAsia="Times New Roman" w:hAnsi="Times New Roman" w:cs="Times New Roman"/>
                <w:b/>
                <w:sz w:val="20"/>
                <w:szCs w:val="20"/>
                <w:lang w:eastAsia="it-IT"/>
              </w:rPr>
              <w:t xml:space="preserve"> </w:t>
            </w:r>
            <w:r w:rsidR="008222E9" w:rsidRPr="00DF4F65">
              <w:rPr>
                <w:rFonts w:ascii="Times New Roman" w:eastAsia="Times New Roman" w:hAnsi="Times New Roman" w:cs="Times New Roman"/>
                <w:b/>
                <w:sz w:val="20"/>
                <w:szCs w:val="20"/>
                <w:lang w:eastAsia="it-IT"/>
              </w:rPr>
              <w:t>genes with GenePy</w:t>
            </w:r>
            <w:r w:rsidR="001059D1" w:rsidRPr="00DF4F65">
              <w:rPr>
                <w:rFonts w:ascii="Times New Roman" w:eastAsia="Times New Roman" w:hAnsi="Times New Roman" w:cs="Times New Roman"/>
                <w:b/>
                <w:sz w:val="20"/>
                <w:szCs w:val="20"/>
                <w:lang w:eastAsia="it-IT"/>
              </w:rPr>
              <w:t>=0 within individuals</w:t>
            </w:r>
            <w:r w:rsidR="006551E7" w:rsidRPr="00DF4F65">
              <w:rPr>
                <w:rFonts w:ascii="Times New Roman" w:eastAsia="Times New Roman" w:hAnsi="Times New Roman" w:cs="Times New Roman"/>
                <w:b/>
                <w:sz w:val="20"/>
                <w:szCs w:val="20"/>
                <w:lang w:eastAsia="it-IT"/>
              </w:rPr>
              <w:t xml:space="preserve"> (%)</w:t>
            </w:r>
          </w:p>
        </w:tc>
        <w:tc>
          <w:tcPr>
            <w:tcW w:w="1088" w:type="dxa"/>
            <w:tcBorders>
              <w:top w:val="single" w:sz="4" w:space="0" w:color="auto"/>
              <w:left w:val="single" w:sz="2" w:space="0" w:color="auto"/>
              <w:bottom w:val="single" w:sz="4" w:space="0" w:color="auto"/>
              <w:right w:val="single" w:sz="4" w:space="0" w:color="auto"/>
            </w:tcBorders>
            <w:shd w:val="clear" w:color="auto" w:fill="auto"/>
            <w:vAlign w:val="center"/>
          </w:tcPr>
          <w:p w14:paraId="729AE726" w14:textId="2F640A00" w:rsidR="00F11473" w:rsidRPr="00DF7C93" w:rsidRDefault="00F11473" w:rsidP="003047E6">
            <w:pPr>
              <w:spacing w:after="0" w:line="240" w:lineRule="auto"/>
              <w:jc w:val="center"/>
              <w:rPr>
                <w:rFonts w:ascii="Times New Roman" w:eastAsia="Times New Roman" w:hAnsi="Times New Roman" w:cs="Times New Roman"/>
                <w:b/>
                <w:sz w:val="20"/>
                <w:szCs w:val="20"/>
                <w:lang w:val="it-IT" w:eastAsia="it-IT"/>
              </w:rPr>
            </w:pPr>
            <w:r>
              <w:rPr>
                <w:rFonts w:ascii="Times New Roman" w:eastAsia="Times New Roman" w:hAnsi="Times New Roman" w:cs="Times New Roman"/>
                <w:b/>
                <w:sz w:val="20"/>
                <w:szCs w:val="20"/>
                <w:lang w:val="it-IT" w:eastAsia="it-IT"/>
              </w:rPr>
              <w:t>Max GenePy</w:t>
            </w:r>
          </w:p>
        </w:tc>
        <w:tc>
          <w:tcPr>
            <w:tcW w:w="1232" w:type="dxa"/>
            <w:tcBorders>
              <w:top w:val="single" w:sz="4" w:space="0" w:color="auto"/>
              <w:left w:val="single" w:sz="4" w:space="0" w:color="auto"/>
              <w:bottom w:val="nil"/>
              <w:right w:val="single" w:sz="4" w:space="0" w:color="auto"/>
            </w:tcBorders>
            <w:shd w:val="clear" w:color="auto" w:fill="auto"/>
            <w:vAlign w:val="center"/>
            <w:hideMark/>
          </w:tcPr>
          <w:p w14:paraId="4E181ACF" w14:textId="40E36A62" w:rsidR="00F11473" w:rsidRPr="00DF7C93" w:rsidRDefault="00F11473" w:rsidP="003047E6">
            <w:pPr>
              <w:spacing w:after="0" w:line="240" w:lineRule="auto"/>
              <w:jc w:val="center"/>
              <w:rPr>
                <w:rFonts w:ascii="Times New Roman" w:eastAsia="Times New Roman" w:hAnsi="Times New Roman" w:cs="Times New Roman"/>
                <w:b/>
                <w:sz w:val="20"/>
                <w:szCs w:val="20"/>
                <w:lang w:val="it-IT" w:eastAsia="it-IT"/>
              </w:rPr>
            </w:pPr>
            <w:r>
              <w:rPr>
                <w:rFonts w:ascii="Times New Roman" w:eastAsia="Times New Roman" w:hAnsi="Times New Roman" w:cs="Times New Roman"/>
                <w:b/>
                <w:sz w:val="20"/>
                <w:szCs w:val="20"/>
                <w:lang w:val="it-IT" w:eastAsia="it-IT"/>
              </w:rPr>
              <w:t>Mean</w:t>
            </w:r>
            <w:r>
              <w:rPr>
                <w:rFonts w:ascii="Times New Roman" w:eastAsia="Times New Roman" w:hAnsi="Times New Roman" w:cs="Times New Roman"/>
                <w:b/>
                <w:sz w:val="20"/>
                <w:szCs w:val="20"/>
                <w:lang w:val="it-IT" w:eastAsia="it-IT"/>
              </w:rPr>
              <w:br/>
              <w:t>GenePy</w:t>
            </w:r>
          </w:p>
        </w:tc>
        <w:tc>
          <w:tcPr>
            <w:tcW w:w="1011" w:type="dxa"/>
            <w:tcBorders>
              <w:top w:val="single" w:sz="4" w:space="0" w:color="auto"/>
              <w:left w:val="nil"/>
              <w:bottom w:val="nil"/>
              <w:right w:val="single" w:sz="4" w:space="0" w:color="auto"/>
            </w:tcBorders>
            <w:shd w:val="clear" w:color="auto" w:fill="auto"/>
            <w:vAlign w:val="center"/>
          </w:tcPr>
          <w:p w14:paraId="1F8D2E57" w14:textId="4F580613" w:rsidR="00F11473" w:rsidRDefault="00F11473" w:rsidP="003047E6">
            <w:pPr>
              <w:spacing w:after="0" w:line="240" w:lineRule="auto"/>
              <w:jc w:val="center"/>
              <w:rPr>
                <w:rFonts w:ascii="Times New Roman" w:eastAsia="Times New Roman" w:hAnsi="Times New Roman" w:cs="Times New Roman"/>
                <w:b/>
                <w:sz w:val="20"/>
                <w:szCs w:val="20"/>
                <w:lang w:val="it-IT" w:eastAsia="it-IT"/>
              </w:rPr>
            </w:pPr>
            <w:r>
              <w:rPr>
                <w:rFonts w:ascii="Times New Roman" w:eastAsia="Times New Roman" w:hAnsi="Times New Roman" w:cs="Times New Roman"/>
                <w:b/>
                <w:sz w:val="20"/>
                <w:szCs w:val="20"/>
                <w:lang w:val="it-IT" w:eastAsia="it-IT"/>
              </w:rPr>
              <w:t xml:space="preserve">CV </w:t>
            </w:r>
            <w:r w:rsidRPr="00F225C9">
              <w:rPr>
                <w:rFonts w:ascii="Times New Roman" w:eastAsia="Times New Roman" w:hAnsi="Times New Roman" w:cs="Times New Roman"/>
                <w:b/>
                <w:sz w:val="20"/>
                <w:szCs w:val="20"/>
                <w:vertAlign w:val="subscript"/>
                <w:lang w:val="it-IT" w:eastAsia="it-IT"/>
              </w:rPr>
              <w:t>uncorrected</w:t>
            </w:r>
          </w:p>
        </w:tc>
        <w:tc>
          <w:tcPr>
            <w:tcW w:w="1672" w:type="dxa"/>
            <w:tcBorders>
              <w:top w:val="single" w:sz="4" w:space="0" w:color="auto"/>
              <w:left w:val="single" w:sz="4" w:space="0" w:color="auto"/>
              <w:bottom w:val="nil"/>
              <w:right w:val="single" w:sz="4" w:space="0" w:color="auto"/>
            </w:tcBorders>
            <w:shd w:val="clear" w:color="auto" w:fill="auto"/>
            <w:vAlign w:val="center"/>
          </w:tcPr>
          <w:p w14:paraId="0A30F5FA" w14:textId="5195D84E" w:rsidR="00F11473" w:rsidRPr="00DF4F65" w:rsidRDefault="0077715F" w:rsidP="003047E6">
            <w:pPr>
              <w:spacing w:after="0" w:line="240" w:lineRule="auto"/>
              <w:jc w:val="center"/>
              <w:rPr>
                <w:rFonts w:ascii="Times New Roman" w:eastAsia="Times New Roman" w:hAnsi="Times New Roman" w:cs="Times New Roman"/>
                <w:b/>
                <w:sz w:val="20"/>
                <w:szCs w:val="20"/>
                <w:lang w:eastAsia="it-IT"/>
              </w:rPr>
            </w:pPr>
            <w:r w:rsidRPr="00DF4F65">
              <w:rPr>
                <w:rFonts w:ascii="Times New Roman" w:eastAsia="Times New Roman" w:hAnsi="Times New Roman" w:cs="Times New Roman"/>
                <w:b/>
                <w:sz w:val="20"/>
                <w:szCs w:val="20"/>
                <w:lang w:eastAsia="it-IT"/>
              </w:rPr>
              <w:t>Median no. of genes with GenePy&lt;0.01</w:t>
            </w:r>
            <w:r w:rsidR="003047E6" w:rsidRPr="00DF4F65">
              <w:rPr>
                <w:rFonts w:ascii="Times New Roman" w:eastAsia="Times New Roman" w:hAnsi="Times New Roman" w:cs="Times New Roman"/>
                <w:b/>
                <w:sz w:val="20"/>
                <w:szCs w:val="20"/>
                <w:lang w:eastAsia="it-IT"/>
              </w:rPr>
              <w:t xml:space="preserve"> </w:t>
            </w:r>
            <w:r w:rsidRPr="00DF4F65">
              <w:rPr>
                <w:rFonts w:ascii="Times New Roman" w:eastAsia="Times New Roman" w:hAnsi="Times New Roman" w:cs="Times New Roman"/>
                <w:b/>
                <w:sz w:val="20"/>
                <w:szCs w:val="20"/>
                <w:lang w:eastAsia="it-IT"/>
              </w:rPr>
              <w:t>within individuals (%)</w:t>
            </w:r>
          </w:p>
        </w:tc>
        <w:tc>
          <w:tcPr>
            <w:tcW w:w="992" w:type="dxa"/>
            <w:tcBorders>
              <w:top w:val="single" w:sz="4" w:space="0" w:color="auto"/>
              <w:left w:val="single" w:sz="4" w:space="0" w:color="auto"/>
              <w:bottom w:val="nil"/>
              <w:right w:val="single" w:sz="4" w:space="0" w:color="auto"/>
            </w:tcBorders>
            <w:vAlign w:val="center"/>
          </w:tcPr>
          <w:p w14:paraId="0B7A0F68" w14:textId="2516AD1A" w:rsidR="00F11473" w:rsidRPr="00DF7C93" w:rsidRDefault="00F11473" w:rsidP="003047E6">
            <w:pPr>
              <w:spacing w:after="0" w:line="240" w:lineRule="auto"/>
              <w:jc w:val="center"/>
              <w:rPr>
                <w:rFonts w:ascii="Times New Roman" w:eastAsia="Times New Roman" w:hAnsi="Times New Roman" w:cs="Times New Roman"/>
                <w:b/>
                <w:sz w:val="20"/>
                <w:szCs w:val="20"/>
                <w:lang w:val="it-IT" w:eastAsia="it-IT"/>
              </w:rPr>
            </w:pPr>
            <w:r>
              <w:rPr>
                <w:rFonts w:ascii="Times New Roman" w:eastAsia="Times New Roman" w:hAnsi="Times New Roman" w:cs="Times New Roman"/>
                <w:b/>
                <w:sz w:val="20"/>
                <w:szCs w:val="20"/>
                <w:lang w:val="it-IT" w:eastAsia="it-IT"/>
              </w:rPr>
              <w:t>Max GenePy</w:t>
            </w:r>
            <w:r w:rsidRPr="00401640">
              <w:rPr>
                <w:rFonts w:ascii="Times New Roman" w:eastAsia="Times New Roman" w:hAnsi="Times New Roman" w:cs="Times New Roman"/>
                <w:b/>
                <w:sz w:val="20"/>
                <w:szCs w:val="20"/>
                <w:vertAlign w:val="subscript"/>
                <w:lang w:val="it-IT" w:eastAsia="it-IT"/>
              </w:rPr>
              <w:t>cgl</w:t>
            </w:r>
          </w:p>
        </w:tc>
        <w:tc>
          <w:tcPr>
            <w:tcW w:w="993" w:type="dxa"/>
            <w:tcBorders>
              <w:top w:val="single" w:sz="4" w:space="0" w:color="auto"/>
              <w:left w:val="single" w:sz="4" w:space="0" w:color="auto"/>
              <w:bottom w:val="single" w:sz="4" w:space="0" w:color="auto"/>
              <w:right w:val="single" w:sz="4" w:space="0" w:color="auto"/>
            </w:tcBorders>
            <w:vAlign w:val="center"/>
          </w:tcPr>
          <w:p w14:paraId="0A179642" w14:textId="27581C8E" w:rsidR="00F11473" w:rsidRPr="00DF7C93" w:rsidRDefault="00F11473" w:rsidP="003047E6">
            <w:pPr>
              <w:spacing w:after="0" w:line="240" w:lineRule="auto"/>
              <w:jc w:val="center"/>
              <w:rPr>
                <w:rFonts w:ascii="Times New Roman" w:eastAsia="Times New Roman" w:hAnsi="Times New Roman" w:cs="Times New Roman"/>
                <w:b/>
                <w:sz w:val="20"/>
                <w:szCs w:val="20"/>
                <w:lang w:val="it-IT" w:eastAsia="it-IT"/>
              </w:rPr>
            </w:pPr>
            <w:r w:rsidRPr="00DF7C93">
              <w:rPr>
                <w:rFonts w:ascii="Times New Roman" w:eastAsia="Times New Roman" w:hAnsi="Times New Roman" w:cs="Times New Roman"/>
                <w:b/>
                <w:sz w:val="20"/>
                <w:szCs w:val="20"/>
                <w:lang w:val="it-IT" w:eastAsia="it-IT"/>
              </w:rPr>
              <w:t>Mean GenePy</w:t>
            </w:r>
            <w:r w:rsidRPr="00401640">
              <w:rPr>
                <w:rFonts w:ascii="Times New Roman" w:eastAsia="Times New Roman" w:hAnsi="Times New Roman" w:cs="Times New Roman"/>
                <w:b/>
                <w:sz w:val="20"/>
                <w:szCs w:val="20"/>
                <w:vertAlign w:val="subscript"/>
                <w:lang w:val="it-IT" w:eastAsia="it-IT"/>
              </w:rPr>
              <w:t>cgl</w:t>
            </w:r>
          </w:p>
        </w:tc>
        <w:tc>
          <w:tcPr>
            <w:tcW w:w="991" w:type="dxa"/>
            <w:tcBorders>
              <w:top w:val="single" w:sz="4" w:space="0" w:color="auto"/>
              <w:left w:val="single" w:sz="4" w:space="0" w:color="auto"/>
              <w:bottom w:val="nil"/>
              <w:right w:val="single" w:sz="4" w:space="0" w:color="auto"/>
            </w:tcBorders>
            <w:vAlign w:val="center"/>
          </w:tcPr>
          <w:p w14:paraId="32B63332" w14:textId="333BC660" w:rsidR="00F11473" w:rsidRPr="00DF7C93" w:rsidRDefault="00EE3A80" w:rsidP="00EE3A80">
            <w:pPr>
              <w:spacing w:after="0" w:line="240" w:lineRule="auto"/>
              <w:jc w:val="center"/>
              <w:rPr>
                <w:rFonts w:ascii="Times New Roman" w:eastAsia="Times New Roman" w:hAnsi="Times New Roman" w:cs="Times New Roman"/>
                <w:b/>
                <w:sz w:val="20"/>
                <w:szCs w:val="20"/>
                <w:lang w:val="it-IT" w:eastAsia="it-IT"/>
              </w:rPr>
            </w:pPr>
            <w:r>
              <w:rPr>
                <w:rFonts w:ascii="Times New Roman" w:eastAsia="Times New Roman" w:hAnsi="Times New Roman" w:cs="Times New Roman"/>
                <w:b/>
                <w:sz w:val="20"/>
                <w:szCs w:val="20"/>
                <w:lang w:val="it-IT" w:eastAsia="it-IT"/>
              </w:rPr>
              <w:t>CV</w:t>
            </w:r>
            <w:r w:rsidR="00F11473" w:rsidRPr="00F225C9">
              <w:rPr>
                <w:rFonts w:ascii="Times New Roman" w:eastAsia="Times New Roman" w:hAnsi="Times New Roman" w:cs="Times New Roman"/>
                <w:b/>
                <w:sz w:val="20"/>
                <w:szCs w:val="20"/>
                <w:vertAlign w:val="subscript"/>
                <w:lang w:val="it-IT" w:eastAsia="it-IT"/>
              </w:rPr>
              <w:t>c</w:t>
            </w:r>
            <w:r w:rsidR="004A735E">
              <w:rPr>
                <w:rFonts w:ascii="Times New Roman" w:eastAsia="Times New Roman" w:hAnsi="Times New Roman" w:cs="Times New Roman"/>
                <w:b/>
                <w:sz w:val="20"/>
                <w:szCs w:val="20"/>
                <w:vertAlign w:val="subscript"/>
                <w:lang w:val="it-IT" w:eastAsia="it-IT"/>
              </w:rPr>
              <w:t>gl c</w:t>
            </w:r>
            <w:r w:rsidR="00F11473" w:rsidRPr="00F225C9">
              <w:rPr>
                <w:rFonts w:ascii="Times New Roman" w:eastAsia="Times New Roman" w:hAnsi="Times New Roman" w:cs="Times New Roman"/>
                <w:b/>
                <w:sz w:val="20"/>
                <w:szCs w:val="20"/>
                <w:vertAlign w:val="subscript"/>
                <w:lang w:val="it-IT" w:eastAsia="it-IT"/>
              </w:rPr>
              <w:t>orrected</w:t>
            </w:r>
          </w:p>
        </w:tc>
        <w:tc>
          <w:tcPr>
            <w:tcW w:w="1560" w:type="dxa"/>
            <w:tcBorders>
              <w:top w:val="single" w:sz="4" w:space="0" w:color="auto"/>
              <w:left w:val="single" w:sz="4" w:space="0" w:color="auto"/>
              <w:bottom w:val="nil"/>
              <w:right w:val="single" w:sz="4" w:space="0" w:color="auto"/>
            </w:tcBorders>
            <w:vAlign w:val="center"/>
          </w:tcPr>
          <w:p w14:paraId="42181EBF" w14:textId="6425B1ED" w:rsidR="00F11473" w:rsidRPr="00DF4F65" w:rsidRDefault="0077715F" w:rsidP="003047E6">
            <w:pPr>
              <w:spacing w:after="0" w:line="240" w:lineRule="auto"/>
              <w:jc w:val="center"/>
              <w:rPr>
                <w:rFonts w:ascii="Times New Roman" w:eastAsia="Times New Roman" w:hAnsi="Times New Roman" w:cs="Times New Roman"/>
                <w:b/>
                <w:sz w:val="20"/>
                <w:szCs w:val="20"/>
                <w:lang w:eastAsia="it-IT"/>
              </w:rPr>
            </w:pPr>
            <w:r w:rsidRPr="00DF4F65">
              <w:rPr>
                <w:rFonts w:ascii="Times New Roman" w:eastAsia="Times New Roman" w:hAnsi="Times New Roman" w:cs="Times New Roman"/>
                <w:b/>
                <w:sz w:val="20"/>
                <w:szCs w:val="20"/>
                <w:lang w:eastAsia="it-IT"/>
              </w:rPr>
              <w:t xml:space="preserve">Median no. of genes with </w:t>
            </w:r>
            <w:proofErr w:type="spellStart"/>
            <w:r w:rsidR="00F11473" w:rsidRPr="00DF4F65">
              <w:rPr>
                <w:rFonts w:ascii="Times New Roman" w:eastAsia="Times New Roman" w:hAnsi="Times New Roman" w:cs="Times New Roman"/>
                <w:b/>
                <w:sz w:val="20"/>
                <w:szCs w:val="20"/>
                <w:lang w:eastAsia="it-IT"/>
              </w:rPr>
              <w:t>G</w:t>
            </w:r>
            <w:r w:rsidRPr="00DF4F65">
              <w:rPr>
                <w:rFonts w:ascii="Times New Roman" w:eastAsia="Times New Roman" w:hAnsi="Times New Roman" w:cs="Times New Roman"/>
                <w:b/>
                <w:sz w:val="20"/>
                <w:szCs w:val="20"/>
                <w:lang w:eastAsia="it-IT"/>
              </w:rPr>
              <w:t>enepy</w:t>
            </w:r>
            <w:r w:rsidR="00F11473" w:rsidRPr="00DF4F65">
              <w:rPr>
                <w:rFonts w:ascii="Times New Roman" w:eastAsia="Times New Roman" w:hAnsi="Times New Roman" w:cs="Times New Roman"/>
                <w:b/>
                <w:sz w:val="20"/>
                <w:szCs w:val="20"/>
                <w:vertAlign w:val="subscript"/>
                <w:lang w:eastAsia="it-IT"/>
              </w:rPr>
              <w:t>cgl</w:t>
            </w:r>
            <w:proofErr w:type="spellEnd"/>
            <w:r w:rsidRPr="00DF4F65">
              <w:rPr>
                <w:rFonts w:ascii="Times New Roman" w:eastAsia="Times New Roman" w:hAnsi="Times New Roman" w:cs="Times New Roman"/>
                <w:b/>
                <w:sz w:val="20"/>
                <w:szCs w:val="20"/>
                <w:lang w:eastAsia="it-IT"/>
              </w:rPr>
              <w:t>&lt;</w:t>
            </w:r>
            <w:r w:rsidR="00F11473" w:rsidRPr="00DF4F65">
              <w:rPr>
                <w:rFonts w:ascii="Times New Roman" w:eastAsia="Times New Roman" w:hAnsi="Times New Roman" w:cs="Times New Roman"/>
                <w:b/>
                <w:sz w:val="20"/>
                <w:szCs w:val="20"/>
                <w:lang w:eastAsia="it-IT"/>
              </w:rPr>
              <w:t>0.01</w:t>
            </w:r>
            <w:r w:rsidR="003047E6" w:rsidRPr="00DF4F65">
              <w:rPr>
                <w:rFonts w:ascii="Times New Roman" w:eastAsia="Times New Roman" w:hAnsi="Times New Roman" w:cs="Times New Roman"/>
                <w:b/>
                <w:sz w:val="20"/>
                <w:szCs w:val="20"/>
                <w:lang w:eastAsia="it-IT"/>
              </w:rPr>
              <w:br/>
            </w:r>
            <w:r w:rsidRPr="00DF4F65">
              <w:rPr>
                <w:rFonts w:ascii="Times New Roman" w:eastAsia="Times New Roman" w:hAnsi="Times New Roman" w:cs="Times New Roman"/>
                <w:b/>
                <w:sz w:val="20"/>
                <w:szCs w:val="20"/>
                <w:lang w:eastAsia="it-IT"/>
              </w:rPr>
              <w:t>(%)</w:t>
            </w:r>
          </w:p>
        </w:tc>
      </w:tr>
      <w:tr w:rsidR="004D3428" w:rsidRPr="00DF7C93" w14:paraId="1DB5CB4A" w14:textId="32606226"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253733C7" w14:textId="7C648B3E"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CADD</w:t>
            </w:r>
          </w:p>
        </w:tc>
        <w:tc>
          <w:tcPr>
            <w:tcW w:w="1134" w:type="dxa"/>
            <w:tcBorders>
              <w:top w:val="single" w:sz="4" w:space="0" w:color="auto"/>
              <w:left w:val="nil"/>
              <w:bottom w:val="nil"/>
              <w:right w:val="single" w:sz="4" w:space="0" w:color="auto"/>
            </w:tcBorders>
            <w:shd w:val="clear" w:color="auto" w:fill="auto"/>
            <w:noWrap/>
            <w:vAlign w:val="center"/>
            <w:hideMark/>
          </w:tcPr>
          <w:p w14:paraId="51CA233F"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14184</w:t>
            </w:r>
          </w:p>
        </w:tc>
        <w:tc>
          <w:tcPr>
            <w:tcW w:w="1943" w:type="dxa"/>
            <w:tcBorders>
              <w:top w:val="single" w:sz="4" w:space="0" w:color="auto"/>
              <w:left w:val="nil"/>
              <w:bottom w:val="nil"/>
              <w:right w:val="single" w:sz="2" w:space="0" w:color="auto"/>
            </w:tcBorders>
            <w:vAlign w:val="center"/>
          </w:tcPr>
          <w:p w14:paraId="6F998BD2" w14:textId="60851121"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9917</w:t>
            </w:r>
            <w:r w:rsidR="006551E7">
              <w:rPr>
                <w:rFonts w:ascii="Times New Roman" w:hAnsi="Times New Roman" w:cs="Times New Roman"/>
                <w:sz w:val="20"/>
              </w:rPr>
              <w:t xml:space="preserve"> (69.92%)</w:t>
            </w:r>
          </w:p>
        </w:tc>
        <w:tc>
          <w:tcPr>
            <w:tcW w:w="1088" w:type="dxa"/>
            <w:tcBorders>
              <w:top w:val="single" w:sz="4" w:space="0" w:color="auto"/>
              <w:left w:val="single" w:sz="2" w:space="0" w:color="auto"/>
              <w:bottom w:val="nil"/>
              <w:right w:val="single" w:sz="4" w:space="0" w:color="auto"/>
            </w:tcBorders>
            <w:shd w:val="clear" w:color="auto" w:fill="auto"/>
            <w:vAlign w:val="center"/>
          </w:tcPr>
          <w:p w14:paraId="65494BAF" w14:textId="5E2C9694"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32.15</w:t>
            </w:r>
          </w:p>
        </w:tc>
        <w:tc>
          <w:tcPr>
            <w:tcW w:w="1232" w:type="dxa"/>
            <w:tcBorders>
              <w:top w:val="single" w:sz="4" w:space="0" w:color="auto"/>
              <w:left w:val="single" w:sz="4" w:space="0" w:color="auto"/>
              <w:bottom w:val="nil"/>
              <w:right w:val="single" w:sz="4" w:space="0" w:color="auto"/>
            </w:tcBorders>
            <w:shd w:val="clear" w:color="auto" w:fill="auto"/>
            <w:noWrap/>
            <w:vAlign w:val="center"/>
            <w:hideMark/>
          </w:tcPr>
          <w:p w14:paraId="52B71AD3" w14:textId="14AB65FF"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0.10</w:t>
            </w:r>
          </w:p>
        </w:tc>
        <w:tc>
          <w:tcPr>
            <w:tcW w:w="1011" w:type="dxa"/>
            <w:tcBorders>
              <w:top w:val="single" w:sz="4" w:space="0" w:color="auto"/>
              <w:left w:val="nil"/>
              <w:bottom w:val="nil"/>
              <w:right w:val="single" w:sz="4" w:space="0" w:color="auto"/>
            </w:tcBorders>
            <w:shd w:val="clear" w:color="auto" w:fill="auto"/>
            <w:vAlign w:val="center"/>
          </w:tcPr>
          <w:p w14:paraId="1C740E32" w14:textId="7E5B82CF"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3.81</w:t>
            </w:r>
          </w:p>
        </w:tc>
        <w:tc>
          <w:tcPr>
            <w:tcW w:w="1672" w:type="dxa"/>
            <w:tcBorders>
              <w:top w:val="single" w:sz="4" w:space="0" w:color="auto"/>
              <w:left w:val="single" w:sz="4" w:space="0" w:color="auto"/>
              <w:bottom w:val="nil"/>
              <w:right w:val="single" w:sz="4" w:space="0" w:color="auto"/>
            </w:tcBorders>
            <w:shd w:val="clear" w:color="auto" w:fill="auto"/>
            <w:vAlign w:val="center"/>
          </w:tcPr>
          <w:p w14:paraId="5DFBBE7F" w14:textId="19804F02"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10231</w:t>
            </w:r>
            <w:r w:rsidR="00927C7E">
              <w:rPr>
                <w:rFonts w:ascii="Times New Roman" w:hAnsi="Times New Roman" w:cs="Times New Roman"/>
                <w:color w:val="000000"/>
                <w:sz w:val="20"/>
                <w:szCs w:val="20"/>
              </w:rPr>
              <w:t xml:space="preserve"> (72.13%)</w:t>
            </w:r>
          </w:p>
        </w:tc>
        <w:tc>
          <w:tcPr>
            <w:tcW w:w="992" w:type="dxa"/>
            <w:tcBorders>
              <w:top w:val="single" w:sz="4" w:space="0" w:color="auto"/>
              <w:left w:val="single" w:sz="4" w:space="0" w:color="auto"/>
              <w:bottom w:val="nil"/>
              <w:right w:val="single" w:sz="4" w:space="0" w:color="auto"/>
            </w:tcBorders>
            <w:vAlign w:val="center"/>
          </w:tcPr>
          <w:p w14:paraId="75C61C8C" w14:textId="13592561"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74.19</w:t>
            </w:r>
          </w:p>
        </w:tc>
        <w:tc>
          <w:tcPr>
            <w:tcW w:w="993" w:type="dxa"/>
            <w:tcBorders>
              <w:top w:val="single" w:sz="4" w:space="0" w:color="auto"/>
              <w:left w:val="single" w:sz="4" w:space="0" w:color="auto"/>
              <w:bottom w:val="nil"/>
              <w:right w:val="single" w:sz="4" w:space="0" w:color="auto"/>
            </w:tcBorders>
            <w:vAlign w:val="center"/>
          </w:tcPr>
          <w:p w14:paraId="0D6D0FE7" w14:textId="68B68799"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0.08</w:t>
            </w:r>
          </w:p>
        </w:tc>
        <w:tc>
          <w:tcPr>
            <w:tcW w:w="991" w:type="dxa"/>
            <w:tcBorders>
              <w:top w:val="single" w:sz="4" w:space="0" w:color="auto"/>
              <w:left w:val="single" w:sz="4" w:space="0" w:color="auto"/>
              <w:bottom w:val="nil"/>
              <w:right w:val="single" w:sz="4" w:space="0" w:color="auto"/>
            </w:tcBorders>
            <w:vAlign w:val="center"/>
          </w:tcPr>
          <w:p w14:paraId="544DA80A" w14:textId="35DA223B"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8.09</w:t>
            </w:r>
          </w:p>
        </w:tc>
        <w:tc>
          <w:tcPr>
            <w:tcW w:w="1560" w:type="dxa"/>
            <w:tcBorders>
              <w:top w:val="single" w:sz="4" w:space="0" w:color="auto"/>
              <w:left w:val="single" w:sz="4" w:space="0" w:color="auto"/>
              <w:bottom w:val="nil"/>
              <w:right w:val="single" w:sz="4" w:space="0" w:color="auto"/>
            </w:tcBorders>
            <w:vAlign w:val="center"/>
          </w:tcPr>
          <w:p w14:paraId="36A220B3" w14:textId="7F88426B" w:rsidR="00D43C1A" w:rsidRPr="00795038" w:rsidRDefault="00E2131E" w:rsidP="003367B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10304 (</w:t>
            </w:r>
            <w:r w:rsidR="003367B6">
              <w:rPr>
                <w:rFonts w:ascii="Times New Roman" w:hAnsi="Times New Roman" w:cs="Times New Roman"/>
                <w:color w:val="000000"/>
                <w:sz w:val="20"/>
                <w:szCs w:val="20"/>
              </w:rPr>
              <w:t>72.64</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7D01E0D8" w14:textId="04CD4527"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62448828" w14:textId="58C8792E"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DANN</w:t>
            </w:r>
          </w:p>
        </w:tc>
        <w:tc>
          <w:tcPr>
            <w:tcW w:w="1134" w:type="dxa"/>
            <w:tcBorders>
              <w:top w:val="nil"/>
              <w:left w:val="nil"/>
              <w:bottom w:val="nil"/>
              <w:right w:val="single" w:sz="4" w:space="0" w:color="auto"/>
            </w:tcBorders>
            <w:shd w:val="clear" w:color="auto" w:fill="auto"/>
            <w:noWrap/>
            <w:vAlign w:val="center"/>
            <w:hideMark/>
          </w:tcPr>
          <w:p w14:paraId="7A286229"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14184</w:t>
            </w:r>
          </w:p>
        </w:tc>
        <w:tc>
          <w:tcPr>
            <w:tcW w:w="1943" w:type="dxa"/>
            <w:tcBorders>
              <w:top w:val="nil"/>
              <w:left w:val="nil"/>
              <w:bottom w:val="nil"/>
              <w:right w:val="single" w:sz="2" w:space="0" w:color="auto"/>
            </w:tcBorders>
            <w:vAlign w:val="center"/>
          </w:tcPr>
          <w:p w14:paraId="437B3793" w14:textId="42C627E2"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9917</w:t>
            </w:r>
            <w:r w:rsidR="00927C7E">
              <w:rPr>
                <w:rFonts w:ascii="Times New Roman" w:hAnsi="Times New Roman" w:cs="Times New Roman"/>
                <w:sz w:val="20"/>
              </w:rPr>
              <w:t xml:space="preserve"> (69.92</w:t>
            </w:r>
            <w:r w:rsidR="006551E7">
              <w:rPr>
                <w:rFonts w:ascii="Times New Roman" w:hAnsi="Times New Roman" w:cs="Times New Roman"/>
                <w:sz w:val="20"/>
              </w:rPr>
              <w:t>%)</w:t>
            </w:r>
          </w:p>
        </w:tc>
        <w:tc>
          <w:tcPr>
            <w:tcW w:w="1088" w:type="dxa"/>
            <w:tcBorders>
              <w:top w:val="nil"/>
              <w:left w:val="single" w:sz="2" w:space="0" w:color="auto"/>
              <w:bottom w:val="nil"/>
              <w:right w:val="single" w:sz="4" w:space="0" w:color="auto"/>
            </w:tcBorders>
            <w:shd w:val="clear" w:color="auto" w:fill="auto"/>
            <w:vAlign w:val="center"/>
          </w:tcPr>
          <w:p w14:paraId="5E788DC1" w14:textId="7095F23E"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110.48</w:t>
            </w:r>
          </w:p>
        </w:tc>
        <w:tc>
          <w:tcPr>
            <w:tcW w:w="1232" w:type="dxa"/>
            <w:tcBorders>
              <w:top w:val="nil"/>
              <w:left w:val="single" w:sz="4" w:space="0" w:color="auto"/>
              <w:bottom w:val="nil"/>
              <w:right w:val="single" w:sz="4" w:space="0" w:color="auto"/>
            </w:tcBorders>
            <w:shd w:val="clear" w:color="auto" w:fill="auto"/>
            <w:noWrap/>
            <w:vAlign w:val="center"/>
            <w:hideMark/>
          </w:tcPr>
          <w:p w14:paraId="7A4AB3DB" w14:textId="2E40CD3D"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0.33</w:t>
            </w:r>
          </w:p>
        </w:tc>
        <w:tc>
          <w:tcPr>
            <w:tcW w:w="1011" w:type="dxa"/>
            <w:tcBorders>
              <w:top w:val="nil"/>
              <w:left w:val="nil"/>
              <w:bottom w:val="nil"/>
              <w:right w:val="single" w:sz="4" w:space="0" w:color="auto"/>
            </w:tcBorders>
            <w:shd w:val="clear" w:color="auto" w:fill="auto"/>
            <w:vAlign w:val="center"/>
          </w:tcPr>
          <w:p w14:paraId="685E6E70" w14:textId="17B63849"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3.37</w:t>
            </w:r>
          </w:p>
        </w:tc>
        <w:tc>
          <w:tcPr>
            <w:tcW w:w="1672" w:type="dxa"/>
            <w:tcBorders>
              <w:top w:val="nil"/>
              <w:left w:val="single" w:sz="4" w:space="0" w:color="auto"/>
              <w:bottom w:val="nil"/>
              <w:right w:val="single" w:sz="4" w:space="0" w:color="auto"/>
            </w:tcBorders>
            <w:shd w:val="clear" w:color="auto" w:fill="auto"/>
            <w:vAlign w:val="center"/>
          </w:tcPr>
          <w:p w14:paraId="1BD5B412" w14:textId="6E68A5D2"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10153</w:t>
            </w:r>
            <w:r w:rsidR="00927C7E">
              <w:rPr>
                <w:rFonts w:ascii="Times New Roman" w:hAnsi="Times New Roman" w:cs="Times New Roman"/>
                <w:color w:val="000000"/>
                <w:sz w:val="20"/>
                <w:szCs w:val="20"/>
              </w:rPr>
              <w:t xml:space="preserve"> (71.58%)</w:t>
            </w:r>
          </w:p>
        </w:tc>
        <w:tc>
          <w:tcPr>
            <w:tcW w:w="992" w:type="dxa"/>
            <w:tcBorders>
              <w:top w:val="nil"/>
              <w:left w:val="single" w:sz="4" w:space="0" w:color="auto"/>
              <w:bottom w:val="nil"/>
              <w:right w:val="single" w:sz="4" w:space="0" w:color="auto"/>
            </w:tcBorders>
            <w:vAlign w:val="center"/>
          </w:tcPr>
          <w:p w14:paraId="1D0A4ECB" w14:textId="1DC7FA30"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304.15</w:t>
            </w:r>
          </w:p>
        </w:tc>
        <w:tc>
          <w:tcPr>
            <w:tcW w:w="993" w:type="dxa"/>
            <w:tcBorders>
              <w:top w:val="nil"/>
              <w:left w:val="single" w:sz="4" w:space="0" w:color="auto"/>
              <w:bottom w:val="nil"/>
              <w:right w:val="single" w:sz="4" w:space="0" w:color="auto"/>
            </w:tcBorders>
            <w:vAlign w:val="center"/>
          </w:tcPr>
          <w:p w14:paraId="407C2E92" w14:textId="79C39DD7"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0.25</w:t>
            </w:r>
          </w:p>
        </w:tc>
        <w:tc>
          <w:tcPr>
            <w:tcW w:w="991" w:type="dxa"/>
            <w:tcBorders>
              <w:top w:val="nil"/>
              <w:left w:val="single" w:sz="4" w:space="0" w:color="auto"/>
              <w:bottom w:val="nil"/>
              <w:right w:val="single" w:sz="4" w:space="0" w:color="auto"/>
            </w:tcBorders>
            <w:vAlign w:val="center"/>
          </w:tcPr>
          <w:p w14:paraId="70AE580E" w14:textId="0C5FFD7D"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6.96</w:t>
            </w:r>
          </w:p>
        </w:tc>
        <w:tc>
          <w:tcPr>
            <w:tcW w:w="1560" w:type="dxa"/>
            <w:tcBorders>
              <w:top w:val="nil"/>
              <w:left w:val="single" w:sz="4" w:space="0" w:color="auto"/>
              <w:bottom w:val="nil"/>
              <w:right w:val="single" w:sz="4" w:space="0" w:color="auto"/>
            </w:tcBorders>
            <w:vAlign w:val="center"/>
          </w:tcPr>
          <w:p w14:paraId="51E29FA4" w14:textId="387A595C" w:rsidR="00D43C1A" w:rsidRPr="00795038" w:rsidRDefault="00E2131E" w:rsidP="003367B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10196 (</w:t>
            </w:r>
            <w:r w:rsidR="003367B6">
              <w:rPr>
                <w:rFonts w:ascii="Times New Roman" w:hAnsi="Times New Roman" w:cs="Times New Roman"/>
                <w:color w:val="000000"/>
                <w:sz w:val="20"/>
                <w:szCs w:val="20"/>
              </w:rPr>
              <w:t>71.88</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48D6420D" w14:textId="7E133270"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4C1BCA6F" w14:textId="5F7FE14E"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FATHMM</w:t>
            </w:r>
          </w:p>
        </w:tc>
        <w:tc>
          <w:tcPr>
            <w:tcW w:w="1134" w:type="dxa"/>
            <w:tcBorders>
              <w:top w:val="nil"/>
              <w:left w:val="nil"/>
              <w:bottom w:val="nil"/>
              <w:right w:val="single" w:sz="4" w:space="0" w:color="auto"/>
            </w:tcBorders>
            <w:shd w:val="clear" w:color="auto" w:fill="auto"/>
            <w:noWrap/>
            <w:vAlign w:val="center"/>
            <w:hideMark/>
          </w:tcPr>
          <w:p w14:paraId="6131E9DA"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13143</w:t>
            </w:r>
          </w:p>
        </w:tc>
        <w:tc>
          <w:tcPr>
            <w:tcW w:w="1943" w:type="dxa"/>
            <w:tcBorders>
              <w:top w:val="nil"/>
              <w:left w:val="nil"/>
              <w:bottom w:val="nil"/>
              <w:right w:val="single" w:sz="2" w:space="0" w:color="auto"/>
            </w:tcBorders>
            <w:vAlign w:val="center"/>
          </w:tcPr>
          <w:p w14:paraId="1EBADCA2" w14:textId="70B0509C"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9981</w:t>
            </w:r>
            <w:r w:rsidR="00927C7E">
              <w:rPr>
                <w:rFonts w:ascii="Times New Roman" w:hAnsi="Times New Roman" w:cs="Times New Roman"/>
                <w:sz w:val="20"/>
              </w:rPr>
              <w:t xml:space="preserve"> (75.94%)</w:t>
            </w:r>
          </w:p>
        </w:tc>
        <w:tc>
          <w:tcPr>
            <w:tcW w:w="1088" w:type="dxa"/>
            <w:tcBorders>
              <w:top w:val="nil"/>
              <w:left w:val="single" w:sz="2" w:space="0" w:color="auto"/>
              <w:bottom w:val="nil"/>
              <w:right w:val="single" w:sz="4" w:space="0" w:color="auto"/>
            </w:tcBorders>
            <w:shd w:val="clear" w:color="auto" w:fill="auto"/>
            <w:vAlign w:val="center"/>
          </w:tcPr>
          <w:p w14:paraId="0E58716D" w14:textId="690FD067"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72.73</w:t>
            </w:r>
          </w:p>
        </w:tc>
        <w:tc>
          <w:tcPr>
            <w:tcW w:w="1232" w:type="dxa"/>
            <w:tcBorders>
              <w:top w:val="nil"/>
              <w:left w:val="single" w:sz="4" w:space="0" w:color="auto"/>
              <w:bottom w:val="nil"/>
              <w:right w:val="single" w:sz="4" w:space="0" w:color="auto"/>
            </w:tcBorders>
            <w:shd w:val="clear" w:color="auto" w:fill="auto"/>
            <w:noWrap/>
            <w:vAlign w:val="center"/>
            <w:hideMark/>
          </w:tcPr>
          <w:p w14:paraId="52E52EC1" w14:textId="4DE4701B"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0.16</w:t>
            </w:r>
          </w:p>
        </w:tc>
        <w:tc>
          <w:tcPr>
            <w:tcW w:w="1011" w:type="dxa"/>
            <w:tcBorders>
              <w:top w:val="nil"/>
              <w:left w:val="nil"/>
              <w:bottom w:val="nil"/>
              <w:right w:val="single" w:sz="4" w:space="0" w:color="auto"/>
            </w:tcBorders>
            <w:shd w:val="clear" w:color="auto" w:fill="auto"/>
            <w:vAlign w:val="center"/>
          </w:tcPr>
          <w:p w14:paraId="191424A5" w14:textId="449A1060"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4.15</w:t>
            </w:r>
          </w:p>
        </w:tc>
        <w:tc>
          <w:tcPr>
            <w:tcW w:w="1672" w:type="dxa"/>
            <w:tcBorders>
              <w:top w:val="nil"/>
              <w:left w:val="single" w:sz="4" w:space="0" w:color="auto"/>
              <w:bottom w:val="nil"/>
              <w:right w:val="single" w:sz="4" w:space="0" w:color="auto"/>
            </w:tcBorders>
            <w:shd w:val="clear" w:color="auto" w:fill="auto"/>
            <w:vAlign w:val="center"/>
          </w:tcPr>
          <w:p w14:paraId="24CE34C2" w14:textId="57243141"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10923</w:t>
            </w:r>
            <w:r w:rsidR="00927C7E">
              <w:rPr>
                <w:rFonts w:ascii="Times New Roman" w:hAnsi="Times New Roman" w:cs="Times New Roman"/>
                <w:color w:val="000000"/>
                <w:sz w:val="20"/>
                <w:szCs w:val="20"/>
              </w:rPr>
              <w:t xml:space="preserve"> (83.11%)</w:t>
            </w:r>
          </w:p>
        </w:tc>
        <w:tc>
          <w:tcPr>
            <w:tcW w:w="992" w:type="dxa"/>
            <w:tcBorders>
              <w:top w:val="nil"/>
              <w:left w:val="single" w:sz="4" w:space="0" w:color="auto"/>
              <w:bottom w:val="nil"/>
              <w:right w:val="single" w:sz="4" w:space="0" w:color="auto"/>
            </w:tcBorders>
            <w:vAlign w:val="center"/>
          </w:tcPr>
          <w:p w14:paraId="7A7FC374" w14:textId="7069C597"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269.62</w:t>
            </w:r>
          </w:p>
        </w:tc>
        <w:tc>
          <w:tcPr>
            <w:tcW w:w="993" w:type="dxa"/>
            <w:tcBorders>
              <w:top w:val="nil"/>
              <w:left w:val="single" w:sz="4" w:space="0" w:color="auto"/>
              <w:bottom w:val="nil"/>
              <w:right w:val="single" w:sz="4" w:space="0" w:color="auto"/>
            </w:tcBorders>
            <w:vAlign w:val="center"/>
          </w:tcPr>
          <w:p w14:paraId="40B2EFD7" w14:textId="5A215C56"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0.11</w:t>
            </w:r>
          </w:p>
        </w:tc>
        <w:tc>
          <w:tcPr>
            <w:tcW w:w="991" w:type="dxa"/>
            <w:tcBorders>
              <w:top w:val="nil"/>
              <w:left w:val="single" w:sz="4" w:space="0" w:color="auto"/>
              <w:bottom w:val="nil"/>
              <w:right w:val="single" w:sz="4" w:space="0" w:color="auto"/>
            </w:tcBorders>
            <w:vAlign w:val="center"/>
          </w:tcPr>
          <w:p w14:paraId="02B83191" w14:textId="598C65E5"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6.42</w:t>
            </w:r>
          </w:p>
        </w:tc>
        <w:tc>
          <w:tcPr>
            <w:tcW w:w="1560" w:type="dxa"/>
            <w:tcBorders>
              <w:top w:val="nil"/>
              <w:left w:val="single" w:sz="4" w:space="0" w:color="auto"/>
              <w:bottom w:val="nil"/>
              <w:right w:val="single" w:sz="4" w:space="0" w:color="auto"/>
            </w:tcBorders>
            <w:vAlign w:val="center"/>
          </w:tcPr>
          <w:p w14:paraId="4182E70D" w14:textId="14F7E09B" w:rsidR="00D43C1A" w:rsidRPr="00795038" w:rsidRDefault="00E2131E" w:rsidP="003367B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11092 (</w:t>
            </w:r>
            <w:r w:rsidR="003367B6">
              <w:rPr>
                <w:rFonts w:ascii="Times New Roman" w:hAnsi="Times New Roman" w:cs="Times New Roman"/>
                <w:color w:val="000000"/>
                <w:sz w:val="20"/>
                <w:szCs w:val="20"/>
              </w:rPr>
              <w:t>84</w:t>
            </w:r>
            <w:r w:rsidR="00D43C1A" w:rsidRPr="00795038">
              <w:rPr>
                <w:rFonts w:ascii="Times New Roman" w:hAnsi="Times New Roman" w:cs="Times New Roman"/>
                <w:color w:val="000000"/>
                <w:sz w:val="20"/>
                <w:szCs w:val="20"/>
              </w:rPr>
              <w:t>.</w:t>
            </w:r>
            <w:r w:rsidR="003367B6">
              <w:rPr>
                <w:rFonts w:ascii="Times New Roman" w:hAnsi="Times New Roman" w:cs="Times New Roman"/>
                <w:color w:val="000000"/>
                <w:sz w:val="20"/>
                <w:szCs w:val="20"/>
              </w:rPr>
              <w:t>40</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4D10F54D" w14:textId="55E6BB02"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5EB0D28C" w14:textId="5BDAAF1B"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proofErr w:type="spellStart"/>
            <w:r w:rsidRPr="00DF7C93">
              <w:rPr>
                <w:rFonts w:ascii="Times New Roman" w:eastAsia="Times New Roman" w:hAnsi="Times New Roman" w:cs="Times New Roman"/>
                <w:color w:val="000000"/>
                <w:sz w:val="20"/>
                <w:szCs w:val="20"/>
                <w:lang w:eastAsia="it-IT"/>
              </w:rPr>
              <w:t>fathmm</w:t>
            </w:r>
            <w:proofErr w:type="spellEnd"/>
            <w:r w:rsidRPr="00DF7C93">
              <w:rPr>
                <w:rFonts w:ascii="Times New Roman" w:eastAsia="Times New Roman" w:hAnsi="Times New Roman" w:cs="Times New Roman"/>
                <w:color w:val="000000"/>
                <w:sz w:val="20"/>
                <w:szCs w:val="20"/>
                <w:lang w:eastAsia="it-IT"/>
              </w:rPr>
              <w:t>-MKL</w:t>
            </w:r>
          </w:p>
        </w:tc>
        <w:tc>
          <w:tcPr>
            <w:tcW w:w="1134" w:type="dxa"/>
            <w:tcBorders>
              <w:top w:val="nil"/>
              <w:left w:val="nil"/>
              <w:bottom w:val="nil"/>
              <w:right w:val="single" w:sz="4" w:space="0" w:color="auto"/>
            </w:tcBorders>
            <w:shd w:val="clear" w:color="auto" w:fill="auto"/>
            <w:noWrap/>
            <w:vAlign w:val="center"/>
            <w:hideMark/>
          </w:tcPr>
          <w:p w14:paraId="408A3F4B"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14178</w:t>
            </w:r>
          </w:p>
        </w:tc>
        <w:tc>
          <w:tcPr>
            <w:tcW w:w="1943" w:type="dxa"/>
            <w:tcBorders>
              <w:top w:val="nil"/>
              <w:left w:val="nil"/>
              <w:bottom w:val="nil"/>
              <w:right w:val="single" w:sz="2" w:space="0" w:color="auto"/>
            </w:tcBorders>
            <w:vAlign w:val="center"/>
          </w:tcPr>
          <w:p w14:paraId="2D8D78C7" w14:textId="30DBCF4A"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9039</w:t>
            </w:r>
            <w:r w:rsidR="00927C7E">
              <w:rPr>
                <w:rFonts w:ascii="Times New Roman" w:hAnsi="Times New Roman" w:cs="Times New Roman"/>
                <w:sz w:val="20"/>
              </w:rPr>
              <w:t xml:space="preserve"> (63.75%)</w:t>
            </w:r>
          </w:p>
        </w:tc>
        <w:tc>
          <w:tcPr>
            <w:tcW w:w="1088" w:type="dxa"/>
            <w:tcBorders>
              <w:top w:val="nil"/>
              <w:left w:val="single" w:sz="2" w:space="0" w:color="auto"/>
              <w:bottom w:val="nil"/>
              <w:right w:val="single" w:sz="4" w:space="0" w:color="auto"/>
            </w:tcBorders>
            <w:shd w:val="clear" w:color="auto" w:fill="auto"/>
            <w:vAlign w:val="center"/>
          </w:tcPr>
          <w:p w14:paraId="21AA4A42" w14:textId="01AEE4D5"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50.10</w:t>
            </w:r>
          </w:p>
        </w:tc>
        <w:tc>
          <w:tcPr>
            <w:tcW w:w="1232" w:type="dxa"/>
            <w:tcBorders>
              <w:top w:val="nil"/>
              <w:left w:val="single" w:sz="4" w:space="0" w:color="auto"/>
              <w:bottom w:val="nil"/>
              <w:right w:val="single" w:sz="4" w:space="0" w:color="auto"/>
            </w:tcBorders>
            <w:shd w:val="clear" w:color="auto" w:fill="auto"/>
            <w:noWrap/>
            <w:vAlign w:val="center"/>
            <w:hideMark/>
          </w:tcPr>
          <w:p w14:paraId="12AAF272" w14:textId="53BFB70B"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0.16</w:t>
            </w:r>
          </w:p>
        </w:tc>
        <w:tc>
          <w:tcPr>
            <w:tcW w:w="1011" w:type="dxa"/>
            <w:tcBorders>
              <w:top w:val="nil"/>
              <w:left w:val="nil"/>
              <w:bottom w:val="nil"/>
              <w:right w:val="single" w:sz="4" w:space="0" w:color="auto"/>
            </w:tcBorders>
            <w:shd w:val="clear" w:color="auto" w:fill="auto"/>
            <w:vAlign w:val="center"/>
          </w:tcPr>
          <w:p w14:paraId="73476085" w14:textId="65731421"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3.29</w:t>
            </w:r>
          </w:p>
        </w:tc>
        <w:tc>
          <w:tcPr>
            <w:tcW w:w="1672" w:type="dxa"/>
            <w:tcBorders>
              <w:top w:val="nil"/>
              <w:left w:val="single" w:sz="4" w:space="0" w:color="auto"/>
              <w:bottom w:val="nil"/>
              <w:right w:val="single" w:sz="4" w:space="0" w:color="auto"/>
            </w:tcBorders>
            <w:shd w:val="clear" w:color="auto" w:fill="auto"/>
            <w:vAlign w:val="center"/>
          </w:tcPr>
          <w:p w14:paraId="1CC9B197" w14:textId="24BF32F3"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9282</w:t>
            </w:r>
            <w:r w:rsidR="00927C7E">
              <w:rPr>
                <w:rFonts w:ascii="Times New Roman" w:hAnsi="Times New Roman" w:cs="Times New Roman"/>
                <w:color w:val="000000"/>
                <w:sz w:val="20"/>
                <w:szCs w:val="20"/>
              </w:rPr>
              <w:t xml:space="preserve"> (65.48%)</w:t>
            </w:r>
          </w:p>
        </w:tc>
        <w:tc>
          <w:tcPr>
            <w:tcW w:w="992" w:type="dxa"/>
            <w:tcBorders>
              <w:top w:val="nil"/>
              <w:left w:val="single" w:sz="4" w:space="0" w:color="auto"/>
              <w:bottom w:val="nil"/>
              <w:right w:val="single" w:sz="4" w:space="0" w:color="auto"/>
            </w:tcBorders>
            <w:vAlign w:val="center"/>
          </w:tcPr>
          <w:p w14:paraId="762D5455" w14:textId="15CAB68B"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131.34</w:t>
            </w:r>
          </w:p>
        </w:tc>
        <w:tc>
          <w:tcPr>
            <w:tcW w:w="993" w:type="dxa"/>
            <w:tcBorders>
              <w:top w:val="nil"/>
              <w:left w:val="single" w:sz="4" w:space="0" w:color="auto"/>
              <w:bottom w:val="nil"/>
              <w:right w:val="single" w:sz="4" w:space="0" w:color="auto"/>
            </w:tcBorders>
            <w:vAlign w:val="center"/>
          </w:tcPr>
          <w:p w14:paraId="634066FF" w14:textId="52BF4C52"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0.12</w:t>
            </w:r>
          </w:p>
        </w:tc>
        <w:tc>
          <w:tcPr>
            <w:tcW w:w="991" w:type="dxa"/>
            <w:tcBorders>
              <w:top w:val="nil"/>
              <w:left w:val="single" w:sz="4" w:space="0" w:color="auto"/>
              <w:bottom w:val="nil"/>
              <w:right w:val="single" w:sz="4" w:space="0" w:color="auto"/>
            </w:tcBorders>
            <w:vAlign w:val="center"/>
          </w:tcPr>
          <w:p w14:paraId="42DC0003" w14:textId="7A2DF8F3"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7.55</w:t>
            </w:r>
          </w:p>
        </w:tc>
        <w:tc>
          <w:tcPr>
            <w:tcW w:w="1560" w:type="dxa"/>
            <w:tcBorders>
              <w:top w:val="nil"/>
              <w:left w:val="single" w:sz="4" w:space="0" w:color="auto"/>
              <w:bottom w:val="nil"/>
              <w:right w:val="single" w:sz="4" w:space="0" w:color="auto"/>
            </w:tcBorders>
            <w:vAlign w:val="center"/>
          </w:tcPr>
          <w:p w14:paraId="0FA11B0A" w14:textId="2C74642E" w:rsidR="00D43C1A" w:rsidRPr="00795038" w:rsidRDefault="00E2131E" w:rsidP="003047E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9332 (</w:t>
            </w:r>
            <w:r w:rsidR="003367B6">
              <w:rPr>
                <w:rFonts w:ascii="Times New Roman" w:hAnsi="Times New Roman" w:cs="Times New Roman"/>
                <w:color w:val="000000"/>
                <w:sz w:val="20"/>
                <w:szCs w:val="20"/>
              </w:rPr>
              <w:t>65.84</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4DE49521" w14:textId="329703E8"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1E9F595A" w14:textId="1507EBA9"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GERP++_RS</w:t>
            </w:r>
          </w:p>
        </w:tc>
        <w:tc>
          <w:tcPr>
            <w:tcW w:w="1134" w:type="dxa"/>
            <w:tcBorders>
              <w:top w:val="nil"/>
              <w:left w:val="nil"/>
              <w:bottom w:val="nil"/>
              <w:right w:val="single" w:sz="4" w:space="0" w:color="auto"/>
            </w:tcBorders>
            <w:shd w:val="clear" w:color="auto" w:fill="auto"/>
            <w:noWrap/>
            <w:vAlign w:val="center"/>
            <w:hideMark/>
          </w:tcPr>
          <w:p w14:paraId="62338505"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14197</w:t>
            </w:r>
          </w:p>
        </w:tc>
        <w:tc>
          <w:tcPr>
            <w:tcW w:w="1943" w:type="dxa"/>
            <w:tcBorders>
              <w:top w:val="nil"/>
              <w:left w:val="nil"/>
              <w:bottom w:val="nil"/>
              <w:right w:val="single" w:sz="2" w:space="0" w:color="auto"/>
            </w:tcBorders>
            <w:vAlign w:val="center"/>
          </w:tcPr>
          <w:p w14:paraId="07CF2E31" w14:textId="6102D180"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9910</w:t>
            </w:r>
            <w:r w:rsidR="00927C7E">
              <w:rPr>
                <w:rFonts w:ascii="Times New Roman" w:hAnsi="Times New Roman" w:cs="Times New Roman"/>
                <w:sz w:val="20"/>
              </w:rPr>
              <w:t xml:space="preserve"> (69.80%)</w:t>
            </w:r>
          </w:p>
        </w:tc>
        <w:tc>
          <w:tcPr>
            <w:tcW w:w="1088" w:type="dxa"/>
            <w:tcBorders>
              <w:top w:val="nil"/>
              <w:left w:val="single" w:sz="2" w:space="0" w:color="auto"/>
              <w:bottom w:val="nil"/>
              <w:right w:val="single" w:sz="4" w:space="0" w:color="auto"/>
            </w:tcBorders>
            <w:shd w:val="clear" w:color="auto" w:fill="auto"/>
            <w:vAlign w:val="center"/>
          </w:tcPr>
          <w:p w14:paraId="2C4C4F35" w14:textId="275F2305"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100.44</w:t>
            </w:r>
          </w:p>
        </w:tc>
        <w:tc>
          <w:tcPr>
            <w:tcW w:w="1232" w:type="dxa"/>
            <w:tcBorders>
              <w:top w:val="nil"/>
              <w:left w:val="single" w:sz="4" w:space="0" w:color="auto"/>
              <w:bottom w:val="nil"/>
              <w:right w:val="single" w:sz="4" w:space="0" w:color="auto"/>
            </w:tcBorders>
            <w:shd w:val="clear" w:color="auto" w:fill="auto"/>
            <w:noWrap/>
            <w:vAlign w:val="center"/>
            <w:hideMark/>
          </w:tcPr>
          <w:p w14:paraId="6D82FAEA" w14:textId="69B083A3"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0.32</w:t>
            </w:r>
          </w:p>
        </w:tc>
        <w:tc>
          <w:tcPr>
            <w:tcW w:w="1011" w:type="dxa"/>
            <w:tcBorders>
              <w:top w:val="nil"/>
              <w:left w:val="nil"/>
              <w:bottom w:val="nil"/>
              <w:right w:val="single" w:sz="4" w:space="0" w:color="auto"/>
            </w:tcBorders>
            <w:shd w:val="clear" w:color="auto" w:fill="auto"/>
            <w:vAlign w:val="center"/>
          </w:tcPr>
          <w:p w14:paraId="2D921EDC" w14:textId="0AD82D5A"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3.35</w:t>
            </w:r>
          </w:p>
        </w:tc>
        <w:tc>
          <w:tcPr>
            <w:tcW w:w="1672" w:type="dxa"/>
            <w:tcBorders>
              <w:top w:val="nil"/>
              <w:left w:val="single" w:sz="4" w:space="0" w:color="auto"/>
              <w:bottom w:val="nil"/>
              <w:right w:val="single" w:sz="4" w:space="0" w:color="auto"/>
            </w:tcBorders>
            <w:shd w:val="clear" w:color="auto" w:fill="auto"/>
            <w:vAlign w:val="center"/>
          </w:tcPr>
          <w:p w14:paraId="4619CF6E" w14:textId="2378CC7F"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10116</w:t>
            </w:r>
            <w:r w:rsidR="00927C7E">
              <w:rPr>
                <w:rFonts w:ascii="Times New Roman" w:hAnsi="Times New Roman" w:cs="Times New Roman"/>
                <w:color w:val="000000"/>
                <w:sz w:val="20"/>
                <w:szCs w:val="20"/>
              </w:rPr>
              <w:t xml:space="preserve"> (71.25%)</w:t>
            </w:r>
          </w:p>
        </w:tc>
        <w:tc>
          <w:tcPr>
            <w:tcW w:w="992" w:type="dxa"/>
            <w:tcBorders>
              <w:top w:val="nil"/>
              <w:left w:val="single" w:sz="4" w:space="0" w:color="auto"/>
              <w:bottom w:val="nil"/>
              <w:right w:val="single" w:sz="4" w:space="0" w:color="auto"/>
            </w:tcBorders>
            <w:vAlign w:val="center"/>
          </w:tcPr>
          <w:p w14:paraId="2E1BE21B" w14:textId="00AE9F16"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283.69</w:t>
            </w:r>
          </w:p>
        </w:tc>
        <w:tc>
          <w:tcPr>
            <w:tcW w:w="993" w:type="dxa"/>
            <w:tcBorders>
              <w:top w:val="nil"/>
              <w:left w:val="single" w:sz="4" w:space="0" w:color="auto"/>
              <w:bottom w:val="nil"/>
              <w:right w:val="single" w:sz="4" w:space="0" w:color="auto"/>
            </w:tcBorders>
            <w:vAlign w:val="center"/>
          </w:tcPr>
          <w:p w14:paraId="28BE0862" w14:textId="168DAC3D"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0.24</w:t>
            </w:r>
          </w:p>
        </w:tc>
        <w:tc>
          <w:tcPr>
            <w:tcW w:w="991" w:type="dxa"/>
            <w:tcBorders>
              <w:top w:val="nil"/>
              <w:left w:val="single" w:sz="4" w:space="0" w:color="auto"/>
              <w:bottom w:val="nil"/>
              <w:right w:val="single" w:sz="4" w:space="0" w:color="auto"/>
            </w:tcBorders>
            <w:vAlign w:val="center"/>
          </w:tcPr>
          <w:p w14:paraId="52D55A76" w14:textId="50B47EA8"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6.47</w:t>
            </w:r>
          </w:p>
        </w:tc>
        <w:tc>
          <w:tcPr>
            <w:tcW w:w="1560" w:type="dxa"/>
            <w:tcBorders>
              <w:top w:val="nil"/>
              <w:left w:val="single" w:sz="4" w:space="0" w:color="auto"/>
              <w:bottom w:val="nil"/>
              <w:right w:val="single" w:sz="4" w:space="0" w:color="auto"/>
            </w:tcBorders>
            <w:vAlign w:val="center"/>
          </w:tcPr>
          <w:p w14:paraId="667DBABD" w14:textId="132D49A5" w:rsidR="00D43C1A" w:rsidRPr="00795038" w:rsidRDefault="00E2131E" w:rsidP="003367B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10143 (</w:t>
            </w:r>
            <w:r w:rsidR="003367B6">
              <w:rPr>
                <w:rFonts w:ascii="Times New Roman" w:hAnsi="Times New Roman" w:cs="Times New Roman"/>
                <w:color w:val="000000"/>
                <w:sz w:val="20"/>
                <w:szCs w:val="20"/>
              </w:rPr>
              <w:t>71</w:t>
            </w:r>
            <w:r w:rsidR="00D43C1A" w:rsidRPr="00795038">
              <w:rPr>
                <w:rFonts w:ascii="Times New Roman" w:hAnsi="Times New Roman" w:cs="Times New Roman"/>
                <w:color w:val="000000"/>
                <w:sz w:val="20"/>
                <w:szCs w:val="20"/>
              </w:rPr>
              <w:t>.</w:t>
            </w:r>
            <w:r w:rsidR="003367B6">
              <w:rPr>
                <w:rFonts w:ascii="Times New Roman" w:hAnsi="Times New Roman" w:cs="Times New Roman"/>
                <w:color w:val="000000"/>
                <w:sz w:val="20"/>
                <w:szCs w:val="20"/>
              </w:rPr>
              <w:t>44</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60C71C7B" w14:textId="0071CE3D"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5539ECC0" w14:textId="4FD21414"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M-CAP</w:t>
            </w:r>
          </w:p>
        </w:tc>
        <w:tc>
          <w:tcPr>
            <w:tcW w:w="1134" w:type="dxa"/>
            <w:tcBorders>
              <w:top w:val="nil"/>
              <w:left w:val="nil"/>
              <w:bottom w:val="nil"/>
              <w:right w:val="single" w:sz="4" w:space="0" w:color="auto"/>
            </w:tcBorders>
            <w:shd w:val="clear" w:color="auto" w:fill="auto"/>
            <w:noWrap/>
            <w:vAlign w:val="center"/>
            <w:hideMark/>
          </w:tcPr>
          <w:p w14:paraId="2A3C72D2"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12921</w:t>
            </w:r>
          </w:p>
        </w:tc>
        <w:tc>
          <w:tcPr>
            <w:tcW w:w="1943" w:type="dxa"/>
            <w:tcBorders>
              <w:top w:val="nil"/>
              <w:left w:val="nil"/>
              <w:bottom w:val="nil"/>
              <w:right w:val="single" w:sz="2" w:space="0" w:color="auto"/>
            </w:tcBorders>
            <w:vAlign w:val="center"/>
          </w:tcPr>
          <w:p w14:paraId="54F8A313" w14:textId="1F97B5DA"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12577</w:t>
            </w:r>
            <w:r w:rsidR="00927C7E">
              <w:rPr>
                <w:rFonts w:ascii="Times New Roman" w:hAnsi="Times New Roman" w:cs="Times New Roman"/>
                <w:sz w:val="20"/>
              </w:rPr>
              <w:t xml:space="preserve"> (97.34%)</w:t>
            </w:r>
          </w:p>
        </w:tc>
        <w:tc>
          <w:tcPr>
            <w:tcW w:w="1088" w:type="dxa"/>
            <w:tcBorders>
              <w:top w:val="nil"/>
              <w:left w:val="single" w:sz="2" w:space="0" w:color="auto"/>
              <w:bottom w:val="nil"/>
              <w:right w:val="single" w:sz="4" w:space="0" w:color="auto"/>
            </w:tcBorders>
            <w:shd w:val="clear" w:color="auto" w:fill="auto"/>
            <w:vAlign w:val="center"/>
          </w:tcPr>
          <w:p w14:paraId="155F4304" w14:textId="322BCA32"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24.52</w:t>
            </w:r>
          </w:p>
        </w:tc>
        <w:tc>
          <w:tcPr>
            <w:tcW w:w="1232" w:type="dxa"/>
            <w:tcBorders>
              <w:top w:val="nil"/>
              <w:left w:val="single" w:sz="4" w:space="0" w:color="auto"/>
              <w:bottom w:val="nil"/>
              <w:right w:val="single" w:sz="4" w:space="0" w:color="auto"/>
            </w:tcBorders>
            <w:shd w:val="clear" w:color="auto" w:fill="auto"/>
            <w:noWrap/>
            <w:vAlign w:val="center"/>
            <w:hideMark/>
          </w:tcPr>
          <w:p w14:paraId="6C0D996F" w14:textId="0E11DB7B"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0.02</w:t>
            </w:r>
          </w:p>
        </w:tc>
        <w:tc>
          <w:tcPr>
            <w:tcW w:w="1011" w:type="dxa"/>
            <w:tcBorders>
              <w:top w:val="nil"/>
              <w:left w:val="nil"/>
              <w:bottom w:val="nil"/>
              <w:right w:val="single" w:sz="4" w:space="0" w:color="auto"/>
            </w:tcBorders>
            <w:shd w:val="clear" w:color="auto" w:fill="auto"/>
            <w:vAlign w:val="center"/>
          </w:tcPr>
          <w:p w14:paraId="4EAF484D" w14:textId="225096BC"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12.65</w:t>
            </w:r>
          </w:p>
        </w:tc>
        <w:tc>
          <w:tcPr>
            <w:tcW w:w="1672" w:type="dxa"/>
            <w:tcBorders>
              <w:top w:val="nil"/>
              <w:left w:val="single" w:sz="4" w:space="0" w:color="auto"/>
              <w:bottom w:val="nil"/>
              <w:right w:val="single" w:sz="4" w:space="0" w:color="auto"/>
            </w:tcBorders>
            <w:shd w:val="clear" w:color="auto" w:fill="auto"/>
            <w:vAlign w:val="center"/>
          </w:tcPr>
          <w:p w14:paraId="59BE6FA4" w14:textId="1E145494"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12596</w:t>
            </w:r>
            <w:r w:rsidR="00927C7E">
              <w:rPr>
                <w:rFonts w:ascii="Times New Roman" w:hAnsi="Times New Roman" w:cs="Times New Roman"/>
                <w:color w:val="000000"/>
                <w:sz w:val="20"/>
                <w:szCs w:val="20"/>
              </w:rPr>
              <w:t xml:space="preserve"> (97.48%)</w:t>
            </w:r>
          </w:p>
        </w:tc>
        <w:tc>
          <w:tcPr>
            <w:tcW w:w="992" w:type="dxa"/>
            <w:tcBorders>
              <w:top w:val="nil"/>
              <w:left w:val="single" w:sz="4" w:space="0" w:color="auto"/>
              <w:bottom w:val="nil"/>
              <w:right w:val="single" w:sz="4" w:space="0" w:color="auto"/>
            </w:tcBorders>
            <w:vAlign w:val="center"/>
          </w:tcPr>
          <w:p w14:paraId="55D52537" w14:textId="673790E4"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59.88</w:t>
            </w:r>
          </w:p>
        </w:tc>
        <w:tc>
          <w:tcPr>
            <w:tcW w:w="993" w:type="dxa"/>
            <w:tcBorders>
              <w:top w:val="nil"/>
              <w:left w:val="single" w:sz="4" w:space="0" w:color="auto"/>
              <w:bottom w:val="nil"/>
              <w:right w:val="single" w:sz="4" w:space="0" w:color="auto"/>
            </w:tcBorders>
            <w:vAlign w:val="center"/>
          </w:tcPr>
          <w:p w14:paraId="4A65DB2C" w14:textId="54865FBC"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0.02</w:t>
            </w:r>
          </w:p>
        </w:tc>
        <w:tc>
          <w:tcPr>
            <w:tcW w:w="991" w:type="dxa"/>
            <w:tcBorders>
              <w:top w:val="nil"/>
              <w:left w:val="single" w:sz="4" w:space="0" w:color="auto"/>
              <w:bottom w:val="nil"/>
              <w:right w:val="single" w:sz="4" w:space="0" w:color="auto"/>
            </w:tcBorders>
            <w:vAlign w:val="center"/>
          </w:tcPr>
          <w:p w14:paraId="2FF2089A" w14:textId="376BE0F4"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19.05</w:t>
            </w:r>
          </w:p>
        </w:tc>
        <w:tc>
          <w:tcPr>
            <w:tcW w:w="1560" w:type="dxa"/>
            <w:tcBorders>
              <w:top w:val="nil"/>
              <w:left w:val="single" w:sz="4" w:space="0" w:color="auto"/>
              <w:bottom w:val="nil"/>
              <w:right w:val="single" w:sz="4" w:space="0" w:color="auto"/>
            </w:tcBorders>
            <w:vAlign w:val="center"/>
          </w:tcPr>
          <w:p w14:paraId="2901AB04" w14:textId="64771AD3" w:rsidR="00D43C1A" w:rsidRPr="00795038" w:rsidRDefault="00E2131E" w:rsidP="003047E6">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12630 (</w:t>
            </w:r>
            <w:r w:rsidR="003367B6">
              <w:rPr>
                <w:rFonts w:ascii="Times New Roman" w:hAnsi="Times New Roman" w:cs="Times New Roman"/>
                <w:color w:val="000000"/>
                <w:sz w:val="20"/>
                <w:szCs w:val="20"/>
              </w:rPr>
              <w:t>97.74</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54AB4E9F" w14:textId="400A7C6A"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519C823C" w14:textId="7920791A"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proofErr w:type="spellStart"/>
            <w:r w:rsidRPr="00DF7C93">
              <w:rPr>
                <w:rFonts w:ascii="Times New Roman" w:eastAsia="Times New Roman" w:hAnsi="Times New Roman" w:cs="Times New Roman"/>
                <w:color w:val="000000"/>
                <w:sz w:val="20"/>
                <w:szCs w:val="20"/>
                <w:lang w:eastAsia="it-IT"/>
              </w:rPr>
              <w:t>MetaLR</w:t>
            </w:r>
            <w:proofErr w:type="spellEnd"/>
          </w:p>
        </w:tc>
        <w:tc>
          <w:tcPr>
            <w:tcW w:w="1134" w:type="dxa"/>
            <w:tcBorders>
              <w:top w:val="nil"/>
              <w:left w:val="nil"/>
              <w:bottom w:val="nil"/>
              <w:right w:val="single" w:sz="4" w:space="0" w:color="auto"/>
            </w:tcBorders>
            <w:shd w:val="clear" w:color="auto" w:fill="auto"/>
            <w:noWrap/>
            <w:vAlign w:val="center"/>
            <w:hideMark/>
          </w:tcPr>
          <w:p w14:paraId="7C3D12AE"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14063</w:t>
            </w:r>
          </w:p>
        </w:tc>
        <w:tc>
          <w:tcPr>
            <w:tcW w:w="1943" w:type="dxa"/>
            <w:tcBorders>
              <w:top w:val="nil"/>
              <w:left w:val="nil"/>
              <w:bottom w:val="nil"/>
              <w:right w:val="single" w:sz="2" w:space="0" w:color="auto"/>
            </w:tcBorders>
            <w:vAlign w:val="center"/>
          </w:tcPr>
          <w:p w14:paraId="2A05C21E" w14:textId="6FC67A57"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12752</w:t>
            </w:r>
            <w:r w:rsidR="00927C7E">
              <w:rPr>
                <w:rFonts w:ascii="Times New Roman" w:hAnsi="Times New Roman" w:cs="Times New Roman"/>
                <w:sz w:val="20"/>
              </w:rPr>
              <w:t xml:space="preserve"> (90.68%)</w:t>
            </w:r>
          </w:p>
        </w:tc>
        <w:tc>
          <w:tcPr>
            <w:tcW w:w="1088" w:type="dxa"/>
            <w:tcBorders>
              <w:top w:val="nil"/>
              <w:left w:val="single" w:sz="2" w:space="0" w:color="auto"/>
              <w:bottom w:val="nil"/>
              <w:right w:val="single" w:sz="4" w:space="0" w:color="auto"/>
            </w:tcBorders>
            <w:shd w:val="clear" w:color="auto" w:fill="auto"/>
            <w:vAlign w:val="center"/>
          </w:tcPr>
          <w:p w14:paraId="043054E0" w14:textId="6194F19B"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38.14</w:t>
            </w:r>
          </w:p>
        </w:tc>
        <w:tc>
          <w:tcPr>
            <w:tcW w:w="1232" w:type="dxa"/>
            <w:tcBorders>
              <w:top w:val="nil"/>
              <w:left w:val="single" w:sz="4" w:space="0" w:color="auto"/>
              <w:bottom w:val="nil"/>
              <w:right w:val="single" w:sz="4" w:space="0" w:color="auto"/>
            </w:tcBorders>
            <w:shd w:val="clear" w:color="auto" w:fill="auto"/>
            <w:noWrap/>
            <w:vAlign w:val="center"/>
            <w:hideMark/>
          </w:tcPr>
          <w:p w14:paraId="4E02AA13" w14:textId="3295956A"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0.04</w:t>
            </w:r>
          </w:p>
        </w:tc>
        <w:tc>
          <w:tcPr>
            <w:tcW w:w="1011" w:type="dxa"/>
            <w:tcBorders>
              <w:top w:val="nil"/>
              <w:left w:val="nil"/>
              <w:bottom w:val="nil"/>
              <w:right w:val="single" w:sz="4" w:space="0" w:color="auto"/>
            </w:tcBorders>
            <w:shd w:val="clear" w:color="auto" w:fill="auto"/>
            <w:vAlign w:val="center"/>
          </w:tcPr>
          <w:p w14:paraId="78D7E3DD" w14:textId="08B37740"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8.77</w:t>
            </w:r>
          </w:p>
        </w:tc>
        <w:tc>
          <w:tcPr>
            <w:tcW w:w="1672" w:type="dxa"/>
            <w:tcBorders>
              <w:top w:val="nil"/>
              <w:left w:val="single" w:sz="4" w:space="0" w:color="auto"/>
              <w:bottom w:val="nil"/>
              <w:right w:val="single" w:sz="4" w:space="0" w:color="auto"/>
            </w:tcBorders>
            <w:shd w:val="clear" w:color="auto" w:fill="auto"/>
            <w:vAlign w:val="center"/>
          </w:tcPr>
          <w:p w14:paraId="66612EC6" w14:textId="7D34D450"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13146</w:t>
            </w:r>
            <w:r w:rsidR="00927C7E">
              <w:rPr>
                <w:rFonts w:ascii="Times New Roman" w:hAnsi="Times New Roman" w:cs="Times New Roman"/>
                <w:color w:val="000000"/>
                <w:sz w:val="20"/>
                <w:szCs w:val="20"/>
              </w:rPr>
              <w:t xml:space="preserve"> (93.48%)</w:t>
            </w:r>
          </w:p>
        </w:tc>
        <w:tc>
          <w:tcPr>
            <w:tcW w:w="992" w:type="dxa"/>
            <w:tcBorders>
              <w:top w:val="nil"/>
              <w:left w:val="single" w:sz="4" w:space="0" w:color="auto"/>
              <w:bottom w:val="nil"/>
              <w:right w:val="single" w:sz="4" w:space="0" w:color="auto"/>
            </w:tcBorders>
            <w:vAlign w:val="center"/>
          </w:tcPr>
          <w:p w14:paraId="6F40EE14" w14:textId="79CDC73B"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87.80</w:t>
            </w:r>
          </w:p>
        </w:tc>
        <w:tc>
          <w:tcPr>
            <w:tcW w:w="993" w:type="dxa"/>
            <w:tcBorders>
              <w:top w:val="nil"/>
              <w:left w:val="single" w:sz="4" w:space="0" w:color="auto"/>
              <w:bottom w:val="nil"/>
              <w:right w:val="single" w:sz="4" w:space="0" w:color="auto"/>
            </w:tcBorders>
            <w:vAlign w:val="center"/>
          </w:tcPr>
          <w:p w14:paraId="569625B8" w14:textId="0438A19B"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0.04</w:t>
            </w:r>
          </w:p>
        </w:tc>
        <w:tc>
          <w:tcPr>
            <w:tcW w:w="991" w:type="dxa"/>
            <w:tcBorders>
              <w:top w:val="nil"/>
              <w:left w:val="single" w:sz="4" w:space="0" w:color="auto"/>
              <w:bottom w:val="nil"/>
              <w:right w:val="single" w:sz="4" w:space="0" w:color="auto"/>
            </w:tcBorders>
            <w:vAlign w:val="center"/>
          </w:tcPr>
          <w:p w14:paraId="153A4107" w14:textId="40A1B606"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16.14</w:t>
            </w:r>
          </w:p>
        </w:tc>
        <w:tc>
          <w:tcPr>
            <w:tcW w:w="1560" w:type="dxa"/>
            <w:tcBorders>
              <w:top w:val="nil"/>
              <w:left w:val="single" w:sz="4" w:space="0" w:color="auto"/>
              <w:bottom w:val="nil"/>
              <w:right w:val="single" w:sz="4" w:space="0" w:color="auto"/>
            </w:tcBorders>
            <w:vAlign w:val="center"/>
          </w:tcPr>
          <w:p w14:paraId="6D53CA2E" w14:textId="7BBC02EE"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13253 (</w:t>
            </w:r>
            <w:r w:rsidR="00357B2C">
              <w:rPr>
                <w:rFonts w:ascii="Times New Roman" w:hAnsi="Times New Roman" w:cs="Times New Roman"/>
                <w:color w:val="000000"/>
                <w:sz w:val="20"/>
                <w:szCs w:val="20"/>
              </w:rPr>
              <w:t>94.24</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4B13F51B" w14:textId="42803CCC"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4AF410F0" w14:textId="49FBC801"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proofErr w:type="spellStart"/>
            <w:r w:rsidRPr="00DF7C93">
              <w:rPr>
                <w:rFonts w:ascii="Times New Roman" w:eastAsia="Times New Roman" w:hAnsi="Times New Roman" w:cs="Times New Roman"/>
                <w:color w:val="000000"/>
                <w:sz w:val="20"/>
                <w:szCs w:val="20"/>
                <w:lang w:eastAsia="it-IT"/>
              </w:rPr>
              <w:t>MetaSVM</w:t>
            </w:r>
            <w:proofErr w:type="spellEnd"/>
          </w:p>
        </w:tc>
        <w:tc>
          <w:tcPr>
            <w:tcW w:w="1134" w:type="dxa"/>
            <w:tcBorders>
              <w:top w:val="nil"/>
              <w:left w:val="nil"/>
              <w:bottom w:val="nil"/>
              <w:right w:val="single" w:sz="4" w:space="0" w:color="auto"/>
            </w:tcBorders>
            <w:shd w:val="clear" w:color="auto" w:fill="auto"/>
            <w:noWrap/>
            <w:vAlign w:val="center"/>
            <w:hideMark/>
          </w:tcPr>
          <w:p w14:paraId="103AA59A"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14076</w:t>
            </w:r>
          </w:p>
        </w:tc>
        <w:tc>
          <w:tcPr>
            <w:tcW w:w="1943" w:type="dxa"/>
            <w:tcBorders>
              <w:top w:val="nil"/>
              <w:left w:val="nil"/>
              <w:bottom w:val="nil"/>
              <w:right w:val="single" w:sz="2" w:space="0" w:color="auto"/>
            </w:tcBorders>
            <w:vAlign w:val="center"/>
          </w:tcPr>
          <w:p w14:paraId="7E992199" w14:textId="673AE799"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9845</w:t>
            </w:r>
            <w:r w:rsidR="00927C7E">
              <w:rPr>
                <w:rFonts w:ascii="Times New Roman" w:hAnsi="Times New Roman" w:cs="Times New Roman"/>
                <w:sz w:val="20"/>
              </w:rPr>
              <w:t xml:space="preserve"> (69.94%)</w:t>
            </w:r>
          </w:p>
        </w:tc>
        <w:tc>
          <w:tcPr>
            <w:tcW w:w="1088" w:type="dxa"/>
            <w:tcBorders>
              <w:top w:val="nil"/>
              <w:left w:val="single" w:sz="2" w:space="0" w:color="auto"/>
              <w:bottom w:val="nil"/>
              <w:right w:val="single" w:sz="4" w:space="0" w:color="auto"/>
            </w:tcBorders>
            <w:shd w:val="clear" w:color="auto" w:fill="auto"/>
            <w:vAlign w:val="center"/>
          </w:tcPr>
          <w:p w14:paraId="7C2FC5B0" w14:textId="39F4C793"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36.76</w:t>
            </w:r>
          </w:p>
        </w:tc>
        <w:tc>
          <w:tcPr>
            <w:tcW w:w="1232" w:type="dxa"/>
            <w:tcBorders>
              <w:top w:val="nil"/>
              <w:left w:val="single" w:sz="4" w:space="0" w:color="auto"/>
              <w:bottom w:val="nil"/>
              <w:right w:val="single" w:sz="4" w:space="0" w:color="auto"/>
            </w:tcBorders>
            <w:shd w:val="clear" w:color="auto" w:fill="auto"/>
            <w:noWrap/>
            <w:vAlign w:val="center"/>
            <w:hideMark/>
          </w:tcPr>
          <w:p w14:paraId="34EFB354" w14:textId="08D17D6C"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0.10</w:t>
            </w:r>
          </w:p>
        </w:tc>
        <w:tc>
          <w:tcPr>
            <w:tcW w:w="1011" w:type="dxa"/>
            <w:tcBorders>
              <w:top w:val="nil"/>
              <w:left w:val="nil"/>
              <w:bottom w:val="nil"/>
              <w:right w:val="single" w:sz="4" w:space="0" w:color="auto"/>
            </w:tcBorders>
            <w:shd w:val="clear" w:color="auto" w:fill="auto"/>
            <w:vAlign w:val="center"/>
          </w:tcPr>
          <w:p w14:paraId="708CFAD9" w14:textId="67F29AA1"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3.95</w:t>
            </w:r>
          </w:p>
        </w:tc>
        <w:tc>
          <w:tcPr>
            <w:tcW w:w="1672" w:type="dxa"/>
            <w:tcBorders>
              <w:top w:val="nil"/>
              <w:left w:val="single" w:sz="4" w:space="0" w:color="auto"/>
              <w:bottom w:val="nil"/>
              <w:right w:val="single" w:sz="4" w:space="0" w:color="auto"/>
            </w:tcBorders>
            <w:shd w:val="clear" w:color="auto" w:fill="auto"/>
            <w:vAlign w:val="center"/>
          </w:tcPr>
          <w:p w14:paraId="3DD9F803" w14:textId="33E91CD1"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10141</w:t>
            </w:r>
            <w:r w:rsidR="00927C7E">
              <w:rPr>
                <w:rFonts w:ascii="Times New Roman" w:hAnsi="Times New Roman" w:cs="Times New Roman"/>
                <w:color w:val="000000"/>
                <w:sz w:val="20"/>
                <w:szCs w:val="20"/>
              </w:rPr>
              <w:t xml:space="preserve"> (72.04%)</w:t>
            </w:r>
          </w:p>
        </w:tc>
        <w:tc>
          <w:tcPr>
            <w:tcW w:w="992" w:type="dxa"/>
            <w:tcBorders>
              <w:top w:val="nil"/>
              <w:left w:val="single" w:sz="4" w:space="0" w:color="auto"/>
              <w:bottom w:val="nil"/>
              <w:right w:val="single" w:sz="4" w:space="0" w:color="auto"/>
            </w:tcBorders>
            <w:vAlign w:val="center"/>
          </w:tcPr>
          <w:p w14:paraId="2A205DDC" w14:textId="394C4403"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99.44</w:t>
            </w:r>
          </w:p>
        </w:tc>
        <w:tc>
          <w:tcPr>
            <w:tcW w:w="993" w:type="dxa"/>
            <w:tcBorders>
              <w:top w:val="nil"/>
              <w:left w:val="single" w:sz="4" w:space="0" w:color="auto"/>
              <w:bottom w:val="nil"/>
              <w:right w:val="single" w:sz="4" w:space="0" w:color="auto"/>
            </w:tcBorders>
            <w:vAlign w:val="center"/>
          </w:tcPr>
          <w:p w14:paraId="6A1AC859" w14:textId="08273050"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0.08</w:t>
            </w:r>
          </w:p>
        </w:tc>
        <w:tc>
          <w:tcPr>
            <w:tcW w:w="991" w:type="dxa"/>
            <w:tcBorders>
              <w:top w:val="nil"/>
              <w:left w:val="single" w:sz="4" w:space="0" w:color="auto"/>
              <w:bottom w:val="nil"/>
              <w:right w:val="single" w:sz="4" w:space="0" w:color="auto"/>
            </w:tcBorders>
            <w:vAlign w:val="center"/>
          </w:tcPr>
          <w:p w14:paraId="2706C651" w14:textId="16D0E5AA"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8.94</w:t>
            </w:r>
          </w:p>
        </w:tc>
        <w:tc>
          <w:tcPr>
            <w:tcW w:w="1560" w:type="dxa"/>
            <w:tcBorders>
              <w:top w:val="nil"/>
              <w:left w:val="single" w:sz="4" w:space="0" w:color="auto"/>
              <w:bottom w:val="nil"/>
              <w:right w:val="single" w:sz="4" w:space="0" w:color="auto"/>
            </w:tcBorders>
            <w:vAlign w:val="center"/>
          </w:tcPr>
          <w:p w14:paraId="4CA94223" w14:textId="5611881C"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10207 (</w:t>
            </w:r>
            <w:r w:rsidR="00357B2C">
              <w:rPr>
                <w:rFonts w:ascii="Times New Roman" w:hAnsi="Times New Roman" w:cs="Times New Roman"/>
                <w:color w:val="000000"/>
                <w:sz w:val="20"/>
                <w:szCs w:val="20"/>
              </w:rPr>
              <w:t>72.51</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3D5F7350" w14:textId="145B255D"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57AEE7EC" w14:textId="68CF5163"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proofErr w:type="spellStart"/>
            <w:r w:rsidRPr="00DF7C93">
              <w:rPr>
                <w:rFonts w:ascii="Times New Roman" w:eastAsia="Times New Roman" w:hAnsi="Times New Roman" w:cs="Times New Roman"/>
                <w:color w:val="000000"/>
                <w:sz w:val="20"/>
                <w:szCs w:val="20"/>
                <w:lang w:eastAsia="it-IT"/>
              </w:rPr>
              <w:t>MutationTaster</w:t>
            </w:r>
            <w:proofErr w:type="spellEnd"/>
          </w:p>
        </w:tc>
        <w:tc>
          <w:tcPr>
            <w:tcW w:w="1134" w:type="dxa"/>
            <w:tcBorders>
              <w:top w:val="nil"/>
              <w:left w:val="nil"/>
              <w:bottom w:val="nil"/>
              <w:right w:val="single" w:sz="4" w:space="0" w:color="auto"/>
            </w:tcBorders>
            <w:shd w:val="clear" w:color="auto" w:fill="auto"/>
            <w:noWrap/>
            <w:vAlign w:val="center"/>
            <w:hideMark/>
          </w:tcPr>
          <w:p w14:paraId="6C041DC7"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14039</w:t>
            </w:r>
          </w:p>
        </w:tc>
        <w:tc>
          <w:tcPr>
            <w:tcW w:w="1943" w:type="dxa"/>
            <w:tcBorders>
              <w:top w:val="nil"/>
              <w:left w:val="nil"/>
              <w:bottom w:val="nil"/>
              <w:right w:val="single" w:sz="2" w:space="0" w:color="auto"/>
            </w:tcBorders>
            <w:vAlign w:val="center"/>
          </w:tcPr>
          <w:p w14:paraId="5EF55314" w14:textId="25F43AE2"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12161</w:t>
            </w:r>
            <w:r w:rsidR="00927C7E">
              <w:rPr>
                <w:rFonts w:ascii="Times New Roman" w:hAnsi="Times New Roman" w:cs="Times New Roman"/>
                <w:sz w:val="20"/>
              </w:rPr>
              <w:t xml:space="preserve"> (86.62%)</w:t>
            </w:r>
          </w:p>
        </w:tc>
        <w:tc>
          <w:tcPr>
            <w:tcW w:w="1088" w:type="dxa"/>
            <w:tcBorders>
              <w:top w:val="nil"/>
              <w:left w:val="single" w:sz="2" w:space="0" w:color="auto"/>
              <w:bottom w:val="nil"/>
              <w:right w:val="single" w:sz="4" w:space="0" w:color="auto"/>
            </w:tcBorders>
            <w:shd w:val="clear" w:color="auto" w:fill="auto"/>
            <w:vAlign w:val="center"/>
          </w:tcPr>
          <w:p w14:paraId="0ECCC3B2" w14:textId="53AAEA8F"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90.86</w:t>
            </w:r>
          </w:p>
        </w:tc>
        <w:tc>
          <w:tcPr>
            <w:tcW w:w="1232" w:type="dxa"/>
            <w:tcBorders>
              <w:top w:val="nil"/>
              <w:left w:val="single" w:sz="4" w:space="0" w:color="auto"/>
              <w:bottom w:val="nil"/>
              <w:right w:val="single" w:sz="4" w:space="0" w:color="auto"/>
            </w:tcBorders>
            <w:shd w:val="clear" w:color="auto" w:fill="auto"/>
            <w:noWrap/>
            <w:vAlign w:val="center"/>
            <w:hideMark/>
          </w:tcPr>
          <w:p w14:paraId="74F73B59" w14:textId="18B102E0"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0.13</w:t>
            </w:r>
          </w:p>
        </w:tc>
        <w:tc>
          <w:tcPr>
            <w:tcW w:w="1011" w:type="dxa"/>
            <w:tcBorders>
              <w:top w:val="nil"/>
              <w:left w:val="nil"/>
              <w:bottom w:val="nil"/>
              <w:right w:val="single" w:sz="4" w:space="0" w:color="auto"/>
            </w:tcBorders>
            <w:shd w:val="clear" w:color="auto" w:fill="auto"/>
            <w:vAlign w:val="center"/>
          </w:tcPr>
          <w:p w14:paraId="32368D05" w14:textId="6122FE29"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5.24</w:t>
            </w:r>
          </w:p>
        </w:tc>
        <w:tc>
          <w:tcPr>
            <w:tcW w:w="1672" w:type="dxa"/>
            <w:tcBorders>
              <w:top w:val="nil"/>
              <w:left w:val="single" w:sz="4" w:space="0" w:color="auto"/>
              <w:bottom w:val="nil"/>
              <w:right w:val="single" w:sz="4" w:space="0" w:color="auto"/>
            </w:tcBorders>
            <w:shd w:val="clear" w:color="auto" w:fill="auto"/>
            <w:vAlign w:val="center"/>
          </w:tcPr>
          <w:p w14:paraId="6D85C4C0" w14:textId="41CEBE2F"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12521</w:t>
            </w:r>
            <w:r w:rsidR="00927C7E">
              <w:rPr>
                <w:rFonts w:ascii="Times New Roman" w:hAnsi="Times New Roman" w:cs="Times New Roman"/>
                <w:color w:val="000000"/>
                <w:sz w:val="20"/>
                <w:szCs w:val="20"/>
              </w:rPr>
              <w:t xml:space="preserve"> (89.19%)</w:t>
            </w:r>
          </w:p>
        </w:tc>
        <w:tc>
          <w:tcPr>
            <w:tcW w:w="992" w:type="dxa"/>
            <w:tcBorders>
              <w:top w:val="nil"/>
              <w:left w:val="single" w:sz="4" w:space="0" w:color="auto"/>
              <w:bottom w:val="nil"/>
              <w:right w:val="single" w:sz="4" w:space="0" w:color="auto"/>
            </w:tcBorders>
            <w:vAlign w:val="center"/>
          </w:tcPr>
          <w:p w14:paraId="23401881" w14:textId="6E0C6B85"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332.05</w:t>
            </w:r>
          </w:p>
        </w:tc>
        <w:tc>
          <w:tcPr>
            <w:tcW w:w="993" w:type="dxa"/>
            <w:tcBorders>
              <w:top w:val="nil"/>
              <w:left w:val="single" w:sz="4" w:space="0" w:color="auto"/>
              <w:bottom w:val="nil"/>
              <w:right w:val="single" w:sz="4" w:space="0" w:color="auto"/>
            </w:tcBorders>
            <w:vAlign w:val="center"/>
          </w:tcPr>
          <w:p w14:paraId="24011AAD" w14:textId="400F9B18"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0.09</w:t>
            </w:r>
          </w:p>
        </w:tc>
        <w:tc>
          <w:tcPr>
            <w:tcW w:w="991" w:type="dxa"/>
            <w:tcBorders>
              <w:top w:val="nil"/>
              <w:left w:val="single" w:sz="4" w:space="0" w:color="auto"/>
              <w:bottom w:val="nil"/>
              <w:right w:val="single" w:sz="4" w:space="0" w:color="auto"/>
            </w:tcBorders>
            <w:vAlign w:val="center"/>
          </w:tcPr>
          <w:p w14:paraId="02D19413" w14:textId="67076A4C"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9.02</w:t>
            </w:r>
          </w:p>
        </w:tc>
        <w:tc>
          <w:tcPr>
            <w:tcW w:w="1560" w:type="dxa"/>
            <w:tcBorders>
              <w:top w:val="nil"/>
              <w:left w:val="single" w:sz="4" w:space="0" w:color="auto"/>
              <w:bottom w:val="nil"/>
              <w:right w:val="single" w:sz="4" w:space="0" w:color="auto"/>
            </w:tcBorders>
            <w:vAlign w:val="center"/>
          </w:tcPr>
          <w:p w14:paraId="07B522CD" w14:textId="7B1E2BF5"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12579 (</w:t>
            </w:r>
            <w:r w:rsidR="00357B2C">
              <w:rPr>
                <w:rFonts w:ascii="Times New Roman" w:hAnsi="Times New Roman" w:cs="Times New Roman"/>
                <w:color w:val="000000"/>
                <w:sz w:val="20"/>
                <w:szCs w:val="20"/>
              </w:rPr>
              <w:t>89</w:t>
            </w:r>
            <w:r w:rsidR="00D43C1A" w:rsidRPr="00795038">
              <w:rPr>
                <w:rFonts w:ascii="Times New Roman" w:hAnsi="Times New Roman" w:cs="Times New Roman"/>
                <w:color w:val="000000"/>
                <w:sz w:val="20"/>
                <w:szCs w:val="20"/>
              </w:rPr>
              <w:t>.</w:t>
            </w:r>
            <w:r w:rsidR="00357B2C">
              <w:rPr>
                <w:rFonts w:ascii="Times New Roman" w:hAnsi="Times New Roman" w:cs="Times New Roman"/>
                <w:color w:val="000000"/>
                <w:sz w:val="20"/>
                <w:szCs w:val="20"/>
              </w:rPr>
              <w:t>60</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5341DB1A" w14:textId="4B04C6EC"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11D789C0" w14:textId="0FD6C845"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proofErr w:type="spellStart"/>
            <w:r w:rsidRPr="00DF7C93">
              <w:rPr>
                <w:rFonts w:ascii="Times New Roman" w:eastAsia="Times New Roman" w:hAnsi="Times New Roman" w:cs="Times New Roman"/>
                <w:color w:val="000000"/>
                <w:sz w:val="20"/>
                <w:szCs w:val="20"/>
                <w:lang w:eastAsia="it-IT"/>
              </w:rPr>
              <w:t>phastCons</w:t>
            </w:r>
            <w:proofErr w:type="spellEnd"/>
          </w:p>
        </w:tc>
        <w:tc>
          <w:tcPr>
            <w:tcW w:w="1134" w:type="dxa"/>
            <w:tcBorders>
              <w:top w:val="nil"/>
              <w:left w:val="nil"/>
              <w:bottom w:val="nil"/>
              <w:right w:val="single" w:sz="4" w:space="0" w:color="auto"/>
            </w:tcBorders>
            <w:shd w:val="clear" w:color="auto" w:fill="auto"/>
            <w:noWrap/>
            <w:vAlign w:val="center"/>
            <w:hideMark/>
          </w:tcPr>
          <w:p w14:paraId="14CC3B62"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14197</w:t>
            </w:r>
          </w:p>
        </w:tc>
        <w:tc>
          <w:tcPr>
            <w:tcW w:w="1943" w:type="dxa"/>
            <w:tcBorders>
              <w:top w:val="nil"/>
              <w:left w:val="nil"/>
              <w:bottom w:val="nil"/>
              <w:right w:val="single" w:sz="2" w:space="0" w:color="auto"/>
            </w:tcBorders>
            <w:vAlign w:val="center"/>
          </w:tcPr>
          <w:p w14:paraId="65B6E8EA" w14:textId="7CCEB72F"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10217</w:t>
            </w:r>
            <w:r w:rsidR="00927C7E">
              <w:rPr>
                <w:rFonts w:ascii="Times New Roman" w:hAnsi="Times New Roman" w:cs="Times New Roman"/>
                <w:sz w:val="20"/>
              </w:rPr>
              <w:t xml:space="preserve"> (71.97%)</w:t>
            </w:r>
          </w:p>
        </w:tc>
        <w:tc>
          <w:tcPr>
            <w:tcW w:w="1088" w:type="dxa"/>
            <w:tcBorders>
              <w:top w:val="nil"/>
              <w:left w:val="single" w:sz="2" w:space="0" w:color="auto"/>
              <w:bottom w:val="nil"/>
              <w:right w:val="single" w:sz="4" w:space="0" w:color="auto"/>
            </w:tcBorders>
            <w:shd w:val="clear" w:color="auto" w:fill="auto"/>
            <w:vAlign w:val="center"/>
          </w:tcPr>
          <w:p w14:paraId="1B5BAF39" w14:textId="04810C06"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100.64</w:t>
            </w:r>
          </w:p>
        </w:tc>
        <w:tc>
          <w:tcPr>
            <w:tcW w:w="1232" w:type="dxa"/>
            <w:tcBorders>
              <w:top w:val="nil"/>
              <w:left w:val="single" w:sz="4" w:space="0" w:color="auto"/>
              <w:bottom w:val="nil"/>
              <w:right w:val="single" w:sz="4" w:space="0" w:color="auto"/>
            </w:tcBorders>
            <w:shd w:val="clear" w:color="auto" w:fill="auto"/>
            <w:noWrap/>
            <w:vAlign w:val="center"/>
            <w:hideMark/>
          </w:tcPr>
          <w:p w14:paraId="7A0ECDA7" w14:textId="6B182561"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0.21</w:t>
            </w:r>
          </w:p>
        </w:tc>
        <w:tc>
          <w:tcPr>
            <w:tcW w:w="1011" w:type="dxa"/>
            <w:tcBorders>
              <w:top w:val="nil"/>
              <w:left w:val="nil"/>
              <w:bottom w:val="nil"/>
              <w:right w:val="single" w:sz="4" w:space="0" w:color="auto"/>
            </w:tcBorders>
            <w:shd w:val="clear" w:color="auto" w:fill="auto"/>
            <w:vAlign w:val="center"/>
          </w:tcPr>
          <w:p w14:paraId="57EE5D65" w14:textId="167D4569"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3.79</w:t>
            </w:r>
          </w:p>
        </w:tc>
        <w:tc>
          <w:tcPr>
            <w:tcW w:w="1672" w:type="dxa"/>
            <w:tcBorders>
              <w:top w:val="nil"/>
              <w:left w:val="single" w:sz="4" w:space="0" w:color="auto"/>
              <w:bottom w:val="nil"/>
              <w:right w:val="single" w:sz="4" w:space="0" w:color="auto"/>
            </w:tcBorders>
            <w:shd w:val="clear" w:color="auto" w:fill="auto"/>
            <w:vAlign w:val="center"/>
          </w:tcPr>
          <w:p w14:paraId="25B075E9" w14:textId="6D6F7322"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11018</w:t>
            </w:r>
            <w:r w:rsidR="00927C7E">
              <w:rPr>
                <w:rFonts w:ascii="Times New Roman" w:hAnsi="Times New Roman" w:cs="Times New Roman"/>
                <w:color w:val="000000"/>
                <w:sz w:val="20"/>
                <w:szCs w:val="20"/>
              </w:rPr>
              <w:t xml:space="preserve"> (77.60%)</w:t>
            </w:r>
          </w:p>
        </w:tc>
        <w:tc>
          <w:tcPr>
            <w:tcW w:w="992" w:type="dxa"/>
            <w:tcBorders>
              <w:top w:val="nil"/>
              <w:left w:val="single" w:sz="4" w:space="0" w:color="auto"/>
              <w:bottom w:val="nil"/>
              <w:right w:val="single" w:sz="4" w:space="0" w:color="auto"/>
            </w:tcBorders>
            <w:vAlign w:val="center"/>
          </w:tcPr>
          <w:p w14:paraId="21C04FB2" w14:textId="3FD9E845"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324.41</w:t>
            </w:r>
          </w:p>
        </w:tc>
        <w:tc>
          <w:tcPr>
            <w:tcW w:w="993" w:type="dxa"/>
            <w:tcBorders>
              <w:top w:val="nil"/>
              <w:left w:val="single" w:sz="4" w:space="0" w:color="auto"/>
              <w:bottom w:val="nil"/>
              <w:right w:val="single" w:sz="4" w:space="0" w:color="auto"/>
            </w:tcBorders>
            <w:vAlign w:val="center"/>
          </w:tcPr>
          <w:p w14:paraId="3004BF69" w14:textId="55BA9383"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0.14</w:t>
            </w:r>
          </w:p>
        </w:tc>
        <w:tc>
          <w:tcPr>
            <w:tcW w:w="991" w:type="dxa"/>
            <w:tcBorders>
              <w:top w:val="nil"/>
              <w:left w:val="single" w:sz="4" w:space="0" w:color="auto"/>
              <w:bottom w:val="nil"/>
              <w:right w:val="single" w:sz="4" w:space="0" w:color="auto"/>
            </w:tcBorders>
            <w:vAlign w:val="center"/>
          </w:tcPr>
          <w:p w14:paraId="1BEA2473" w14:textId="2285C0A6"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5.76</w:t>
            </w:r>
          </w:p>
        </w:tc>
        <w:tc>
          <w:tcPr>
            <w:tcW w:w="1560" w:type="dxa"/>
            <w:tcBorders>
              <w:top w:val="nil"/>
              <w:left w:val="single" w:sz="4" w:space="0" w:color="auto"/>
              <w:bottom w:val="nil"/>
              <w:right w:val="single" w:sz="4" w:space="0" w:color="auto"/>
            </w:tcBorders>
            <w:vAlign w:val="center"/>
          </w:tcPr>
          <w:p w14:paraId="11502B45" w14:textId="2D260BBE"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11116 (</w:t>
            </w:r>
            <w:r w:rsidR="00357B2C">
              <w:rPr>
                <w:rFonts w:ascii="Times New Roman" w:hAnsi="Times New Roman" w:cs="Times New Roman"/>
                <w:color w:val="000000"/>
                <w:sz w:val="20"/>
                <w:szCs w:val="20"/>
              </w:rPr>
              <w:t>78.29%</w:t>
            </w:r>
            <w:r>
              <w:rPr>
                <w:rFonts w:ascii="Times New Roman" w:hAnsi="Times New Roman" w:cs="Times New Roman"/>
                <w:color w:val="000000"/>
                <w:sz w:val="20"/>
                <w:szCs w:val="20"/>
              </w:rPr>
              <w:t>)</w:t>
            </w:r>
          </w:p>
        </w:tc>
      </w:tr>
      <w:tr w:rsidR="004D3428" w:rsidRPr="00DF7C93" w14:paraId="29C4FD91" w14:textId="4B98C03F"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207F59E7" w14:textId="172A9177"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proofErr w:type="spellStart"/>
            <w:r w:rsidRPr="00DF7C93">
              <w:rPr>
                <w:rFonts w:ascii="Times New Roman" w:eastAsia="Times New Roman" w:hAnsi="Times New Roman" w:cs="Times New Roman"/>
                <w:color w:val="000000"/>
                <w:sz w:val="20"/>
                <w:szCs w:val="20"/>
                <w:lang w:eastAsia="it-IT"/>
              </w:rPr>
              <w:t>phyloP</w:t>
            </w:r>
            <w:proofErr w:type="spellEnd"/>
          </w:p>
        </w:tc>
        <w:tc>
          <w:tcPr>
            <w:tcW w:w="1134" w:type="dxa"/>
            <w:tcBorders>
              <w:top w:val="nil"/>
              <w:left w:val="nil"/>
              <w:bottom w:val="nil"/>
              <w:right w:val="single" w:sz="4" w:space="0" w:color="auto"/>
            </w:tcBorders>
            <w:shd w:val="clear" w:color="auto" w:fill="auto"/>
            <w:noWrap/>
            <w:vAlign w:val="center"/>
            <w:hideMark/>
          </w:tcPr>
          <w:p w14:paraId="50A8A425"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14202</w:t>
            </w:r>
          </w:p>
        </w:tc>
        <w:tc>
          <w:tcPr>
            <w:tcW w:w="1943" w:type="dxa"/>
            <w:tcBorders>
              <w:top w:val="nil"/>
              <w:left w:val="nil"/>
              <w:bottom w:val="nil"/>
              <w:right w:val="single" w:sz="2" w:space="0" w:color="auto"/>
            </w:tcBorders>
            <w:vAlign w:val="center"/>
          </w:tcPr>
          <w:p w14:paraId="1B6E245F" w14:textId="52E909E7"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9910</w:t>
            </w:r>
            <w:r w:rsidR="00927C7E">
              <w:rPr>
                <w:rFonts w:ascii="Times New Roman" w:hAnsi="Times New Roman" w:cs="Times New Roman"/>
                <w:sz w:val="20"/>
              </w:rPr>
              <w:t xml:space="preserve"> (69.78%)</w:t>
            </w:r>
          </w:p>
        </w:tc>
        <w:tc>
          <w:tcPr>
            <w:tcW w:w="1088" w:type="dxa"/>
            <w:tcBorders>
              <w:top w:val="nil"/>
              <w:left w:val="single" w:sz="2" w:space="0" w:color="auto"/>
              <w:bottom w:val="nil"/>
              <w:right w:val="single" w:sz="4" w:space="0" w:color="auto"/>
            </w:tcBorders>
            <w:shd w:val="clear" w:color="auto" w:fill="auto"/>
            <w:vAlign w:val="center"/>
          </w:tcPr>
          <w:p w14:paraId="56F21571" w14:textId="351255B1"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118.81</w:t>
            </w:r>
          </w:p>
        </w:tc>
        <w:tc>
          <w:tcPr>
            <w:tcW w:w="1232" w:type="dxa"/>
            <w:tcBorders>
              <w:top w:val="nil"/>
              <w:left w:val="single" w:sz="4" w:space="0" w:color="auto"/>
              <w:bottom w:val="nil"/>
              <w:right w:val="single" w:sz="4" w:space="0" w:color="auto"/>
            </w:tcBorders>
            <w:shd w:val="clear" w:color="auto" w:fill="auto"/>
            <w:noWrap/>
            <w:vAlign w:val="center"/>
            <w:hideMark/>
          </w:tcPr>
          <w:p w14:paraId="70AE063E" w14:textId="0BD4F42B"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0.40</w:t>
            </w:r>
          </w:p>
        </w:tc>
        <w:tc>
          <w:tcPr>
            <w:tcW w:w="1011" w:type="dxa"/>
            <w:tcBorders>
              <w:top w:val="nil"/>
              <w:left w:val="nil"/>
              <w:bottom w:val="nil"/>
              <w:right w:val="single" w:sz="4" w:space="0" w:color="auto"/>
            </w:tcBorders>
            <w:shd w:val="clear" w:color="auto" w:fill="auto"/>
            <w:vAlign w:val="center"/>
          </w:tcPr>
          <w:p w14:paraId="048C382F" w14:textId="5EDC90CE"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3.31</w:t>
            </w:r>
          </w:p>
        </w:tc>
        <w:tc>
          <w:tcPr>
            <w:tcW w:w="1672" w:type="dxa"/>
            <w:tcBorders>
              <w:top w:val="nil"/>
              <w:left w:val="single" w:sz="4" w:space="0" w:color="auto"/>
              <w:bottom w:val="nil"/>
              <w:right w:val="single" w:sz="4" w:space="0" w:color="auto"/>
            </w:tcBorders>
            <w:shd w:val="clear" w:color="auto" w:fill="auto"/>
            <w:vAlign w:val="center"/>
          </w:tcPr>
          <w:p w14:paraId="38BE3768" w14:textId="72C767E6"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10107</w:t>
            </w:r>
            <w:r w:rsidR="00927C7E">
              <w:rPr>
                <w:rFonts w:ascii="Times New Roman" w:hAnsi="Times New Roman" w:cs="Times New Roman"/>
                <w:color w:val="000000"/>
                <w:sz w:val="20"/>
                <w:szCs w:val="20"/>
              </w:rPr>
              <w:t xml:space="preserve"> (71.17%)</w:t>
            </w:r>
          </w:p>
        </w:tc>
        <w:tc>
          <w:tcPr>
            <w:tcW w:w="992" w:type="dxa"/>
            <w:tcBorders>
              <w:top w:val="nil"/>
              <w:left w:val="single" w:sz="4" w:space="0" w:color="auto"/>
              <w:bottom w:val="nil"/>
              <w:right w:val="single" w:sz="4" w:space="0" w:color="auto"/>
            </w:tcBorders>
            <w:vAlign w:val="center"/>
          </w:tcPr>
          <w:p w14:paraId="407A6981" w14:textId="7DA8331F"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332.05</w:t>
            </w:r>
          </w:p>
        </w:tc>
        <w:tc>
          <w:tcPr>
            <w:tcW w:w="993" w:type="dxa"/>
            <w:tcBorders>
              <w:top w:val="nil"/>
              <w:left w:val="single" w:sz="4" w:space="0" w:color="auto"/>
              <w:bottom w:val="nil"/>
              <w:right w:val="single" w:sz="4" w:space="0" w:color="auto"/>
            </w:tcBorders>
            <w:vAlign w:val="center"/>
          </w:tcPr>
          <w:p w14:paraId="669282AF" w14:textId="03334782"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0.31</w:t>
            </w:r>
          </w:p>
        </w:tc>
        <w:tc>
          <w:tcPr>
            <w:tcW w:w="991" w:type="dxa"/>
            <w:tcBorders>
              <w:top w:val="nil"/>
              <w:left w:val="single" w:sz="4" w:space="0" w:color="auto"/>
              <w:bottom w:val="nil"/>
              <w:right w:val="single" w:sz="4" w:space="0" w:color="auto"/>
            </w:tcBorders>
            <w:vAlign w:val="center"/>
          </w:tcPr>
          <w:p w14:paraId="0B19B7EF" w14:textId="003C6E62"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7.15</w:t>
            </w:r>
          </w:p>
        </w:tc>
        <w:tc>
          <w:tcPr>
            <w:tcW w:w="1560" w:type="dxa"/>
            <w:tcBorders>
              <w:top w:val="nil"/>
              <w:left w:val="single" w:sz="4" w:space="0" w:color="auto"/>
              <w:bottom w:val="nil"/>
              <w:right w:val="single" w:sz="4" w:space="0" w:color="auto"/>
            </w:tcBorders>
            <w:vAlign w:val="center"/>
          </w:tcPr>
          <w:p w14:paraId="3E1403FC" w14:textId="763F7BCE"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10131 (</w:t>
            </w:r>
            <w:r w:rsidR="00357B2C">
              <w:rPr>
                <w:rFonts w:ascii="Times New Roman" w:hAnsi="Times New Roman" w:cs="Times New Roman"/>
                <w:color w:val="000000"/>
                <w:sz w:val="20"/>
                <w:szCs w:val="20"/>
              </w:rPr>
              <w:t>71</w:t>
            </w:r>
            <w:r w:rsidR="00D43C1A" w:rsidRPr="00795038">
              <w:rPr>
                <w:rFonts w:ascii="Times New Roman" w:hAnsi="Times New Roman" w:cs="Times New Roman"/>
                <w:color w:val="000000"/>
                <w:sz w:val="20"/>
                <w:szCs w:val="20"/>
              </w:rPr>
              <w:t>.</w:t>
            </w:r>
            <w:r w:rsidR="00357B2C">
              <w:rPr>
                <w:rFonts w:ascii="Times New Roman" w:hAnsi="Times New Roman" w:cs="Times New Roman"/>
                <w:color w:val="000000"/>
                <w:sz w:val="20"/>
                <w:szCs w:val="20"/>
              </w:rPr>
              <w:t>34</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7620F6EA" w14:textId="20E99EE2"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05406CF6" w14:textId="4A442E49"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Polyphen2_HDIV</w:t>
            </w:r>
          </w:p>
        </w:tc>
        <w:tc>
          <w:tcPr>
            <w:tcW w:w="1134" w:type="dxa"/>
            <w:tcBorders>
              <w:top w:val="nil"/>
              <w:left w:val="nil"/>
              <w:bottom w:val="nil"/>
              <w:right w:val="single" w:sz="4" w:space="0" w:color="auto"/>
            </w:tcBorders>
            <w:shd w:val="clear" w:color="auto" w:fill="auto"/>
            <w:noWrap/>
            <w:vAlign w:val="center"/>
            <w:hideMark/>
          </w:tcPr>
          <w:p w14:paraId="13A0BF36"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14745</w:t>
            </w:r>
          </w:p>
        </w:tc>
        <w:tc>
          <w:tcPr>
            <w:tcW w:w="1943" w:type="dxa"/>
            <w:tcBorders>
              <w:top w:val="nil"/>
              <w:left w:val="nil"/>
              <w:bottom w:val="nil"/>
              <w:right w:val="single" w:sz="2" w:space="0" w:color="auto"/>
            </w:tcBorders>
            <w:vAlign w:val="center"/>
          </w:tcPr>
          <w:p w14:paraId="29BA7020" w14:textId="5CD645A0"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11824</w:t>
            </w:r>
            <w:r w:rsidR="00927C7E">
              <w:rPr>
                <w:rFonts w:ascii="Times New Roman" w:hAnsi="Times New Roman" w:cs="Times New Roman"/>
                <w:sz w:val="20"/>
              </w:rPr>
              <w:t xml:space="preserve"> (80.19%)</w:t>
            </w:r>
          </w:p>
        </w:tc>
        <w:tc>
          <w:tcPr>
            <w:tcW w:w="1088" w:type="dxa"/>
            <w:tcBorders>
              <w:top w:val="nil"/>
              <w:left w:val="single" w:sz="2" w:space="0" w:color="auto"/>
              <w:bottom w:val="nil"/>
              <w:right w:val="single" w:sz="4" w:space="0" w:color="auto"/>
            </w:tcBorders>
            <w:shd w:val="clear" w:color="auto" w:fill="auto"/>
            <w:vAlign w:val="center"/>
          </w:tcPr>
          <w:p w14:paraId="09F9395B" w14:textId="6B760569"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65.48</w:t>
            </w:r>
          </w:p>
        </w:tc>
        <w:tc>
          <w:tcPr>
            <w:tcW w:w="1232" w:type="dxa"/>
            <w:tcBorders>
              <w:top w:val="nil"/>
              <w:left w:val="single" w:sz="4" w:space="0" w:color="auto"/>
              <w:bottom w:val="nil"/>
              <w:right w:val="single" w:sz="4" w:space="0" w:color="auto"/>
            </w:tcBorders>
            <w:shd w:val="clear" w:color="auto" w:fill="auto"/>
            <w:noWrap/>
            <w:vAlign w:val="center"/>
            <w:hideMark/>
          </w:tcPr>
          <w:p w14:paraId="18D423AE" w14:textId="5630FD62"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0.14</w:t>
            </w:r>
          </w:p>
        </w:tc>
        <w:tc>
          <w:tcPr>
            <w:tcW w:w="1011" w:type="dxa"/>
            <w:tcBorders>
              <w:top w:val="nil"/>
              <w:left w:val="nil"/>
              <w:bottom w:val="nil"/>
              <w:right w:val="single" w:sz="4" w:space="0" w:color="auto"/>
            </w:tcBorders>
            <w:shd w:val="clear" w:color="auto" w:fill="auto"/>
            <w:vAlign w:val="center"/>
          </w:tcPr>
          <w:p w14:paraId="3F92E9A7" w14:textId="4EAC0980"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4.89</w:t>
            </w:r>
          </w:p>
        </w:tc>
        <w:tc>
          <w:tcPr>
            <w:tcW w:w="1672" w:type="dxa"/>
            <w:tcBorders>
              <w:top w:val="nil"/>
              <w:left w:val="single" w:sz="4" w:space="0" w:color="auto"/>
              <w:bottom w:val="nil"/>
              <w:right w:val="single" w:sz="4" w:space="0" w:color="auto"/>
            </w:tcBorders>
            <w:shd w:val="clear" w:color="auto" w:fill="auto"/>
            <w:vAlign w:val="center"/>
          </w:tcPr>
          <w:p w14:paraId="2DED9537" w14:textId="3EA1E0CC"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12558</w:t>
            </w:r>
            <w:r w:rsidR="00927C7E">
              <w:rPr>
                <w:rFonts w:ascii="Times New Roman" w:hAnsi="Times New Roman" w:cs="Times New Roman"/>
                <w:color w:val="000000"/>
                <w:sz w:val="20"/>
                <w:szCs w:val="20"/>
              </w:rPr>
              <w:t xml:space="preserve"> (85.16%)</w:t>
            </w:r>
          </w:p>
        </w:tc>
        <w:tc>
          <w:tcPr>
            <w:tcW w:w="992" w:type="dxa"/>
            <w:tcBorders>
              <w:top w:val="nil"/>
              <w:left w:val="single" w:sz="4" w:space="0" w:color="auto"/>
              <w:bottom w:val="nil"/>
              <w:right w:val="single" w:sz="4" w:space="0" w:color="auto"/>
            </w:tcBorders>
            <w:vAlign w:val="center"/>
          </w:tcPr>
          <w:p w14:paraId="10F24D39" w14:textId="74605018"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257.00</w:t>
            </w:r>
          </w:p>
        </w:tc>
        <w:tc>
          <w:tcPr>
            <w:tcW w:w="993" w:type="dxa"/>
            <w:tcBorders>
              <w:top w:val="nil"/>
              <w:left w:val="single" w:sz="4" w:space="0" w:color="auto"/>
              <w:bottom w:val="nil"/>
              <w:right w:val="single" w:sz="4" w:space="0" w:color="auto"/>
            </w:tcBorders>
            <w:vAlign w:val="center"/>
          </w:tcPr>
          <w:p w14:paraId="7AD9F6DC" w14:textId="13ADC7D4"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0.12</w:t>
            </w:r>
          </w:p>
        </w:tc>
        <w:tc>
          <w:tcPr>
            <w:tcW w:w="991" w:type="dxa"/>
            <w:tcBorders>
              <w:top w:val="nil"/>
              <w:left w:val="single" w:sz="4" w:space="0" w:color="auto"/>
              <w:bottom w:val="nil"/>
              <w:right w:val="single" w:sz="4" w:space="0" w:color="auto"/>
            </w:tcBorders>
            <w:vAlign w:val="center"/>
          </w:tcPr>
          <w:p w14:paraId="6BFAE5E0" w14:textId="2963636B"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12.08</w:t>
            </w:r>
          </w:p>
        </w:tc>
        <w:tc>
          <w:tcPr>
            <w:tcW w:w="1560" w:type="dxa"/>
            <w:tcBorders>
              <w:top w:val="nil"/>
              <w:left w:val="single" w:sz="4" w:space="0" w:color="auto"/>
              <w:bottom w:val="nil"/>
              <w:right w:val="single" w:sz="4" w:space="0" w:color="auto"/>
            </w:tcBorders>
            <w:vAlign w:val="center"/>
          </w:tcPr>
          <w:p w14:paraId="3D8110C1" w14:textId="2918C451"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12658 (</w:t>
            </w:r>
            <w:r w:rsidR="00357B2C">
              <w:rPr>
                <w:rFonts w:ascii="Times New Roman" w:hAnsi="Times New Roman" w:cs="Times New Roman"/>
                <w:color w:val="000000"/>
                <w:sz w:val="20"/>
                <w:szCs w:val="20"/>
              </w:rPr>
              <w:t>85</w:t>
            </w:r>
            <w:r w:rsidR="00D43C1A" w:rsidRPr="00795038">
              <w:rPr>
                <w:rFonts w:ascii="Times New Roman" w:hAnsi="Times New Roman" w:cs="Times New Roman"/>
                <w:color w:val="000000"/>
                <w:sz w:val="20"/>
                <w:szCs w:val="20"/>
              </w:rPr>
              <w:t>.</w:t>
            </w:r>
            <w:r w:rsidR="00357B2C">
              <w:rPr>
                <w:rFonts w:ascii="Times New Roman" w:hAnsi="Times New Roman" w:cs="Times New Roman"/>
                <w:color w:val="000000"/>
                <w:sz w:val="20"/>
                <w:szCs w:val="20"/>
              </w:rPr>
              <w:t>84</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035AC945" w14:textId="1B6C8EFD"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69AD55E2" w14:textId="7563B69F"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Polyphen2_HVAR</w:t>
            </w:r>
          </w:p>
        </w:tc>
        <w:tc>
          <w:tcPr>
            <w:tcW w:w="1134" w:type="dxa"/>
            <w:tcBorders>
              <w:top w:val="nil"/>
              <w:left w:val="nil"/>
              <w:bottom w:val="nil"/>
              <w:right w:val="single" w:sz="4" w:space="0" w:color="auto"/>
            </w:tcBorders>
            <w:shd w:val="clear" w:color="auto" w:fill="auto"/>
            <w:noWrap/>
            <w:vAlign w:val="center"/>
            <w:hideMark/>
          </w:tcPr>
          <w:p w14:paraId="39C4A814"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14741</w:t>
            </w:r>
          </w:p>
        </w:tc>
        <w:tc>
          <w:tcPr>
            <w:tcW w:w="1943" w:type="dxa"/>
            <w:tcBorders>
              <w:top w:val="nil"/>
              <w:left w:val="nil"/>
              <w:bottom w:val="nil"/>
              <w:right w:val="single" w:sz="2" w:space="0" w:color="auto"/>
            </w:tcBorders>
            <w:vAlign w:val="center"/>
          </w:tcPr>
          <w:p w14:paraId="06CCCB45" w14:textId="63F73D53"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11470</w:t>
            </w:r>
            <w:r w:rsidR="00927C7E">
              <w:rPr>
                <w:rFonts w:ascii="Times New Roman" w:hAnsi="Times New Roman" w:cs="Times New Roman"/>
                <w:sz w:val="20"/>
              </w:rPr>
              <w:t xml:space="preserve"> (77.81%)</w:t>
            </w:r>
          </w:p>
        </w:tc>
        <w:tc>
          <w:tcPr>
            <w:tcW w:w="1088" w:type="dxa"/>
            <w:tcBorders>
              <w:top w:val="nil"/>
              <w:left w:val="single" w:sz="2" w:space="0" w:color="auto"/>
              <w:bottom w:val="nil"/>
              <w:right w:val="single" w:sz="4" w:space="0" w:color="auto"/>
            </w:tcBorders>
            <w:shd w:val="clear" w:color="auto" w:fill="auto"/>
            <w:vAlign w:val="center"/>
          </w:tcPr>
          <w:p w14:paraId="387E29D4" w14:textId="706C5383"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59.67</w:t>
            </w:r>
          </w:p>
        </w:tc>
        <w:tc>
          <w:tcPr>
            <w:tcW w:w="1232" w:type="dxa"/>
            <w:tcBorders>
              <w:top w:val="nil"/>
              <w:left w:val="single" w:sz="4" w:space="0" w:color="auto"/>
              <w:bottom w:val="nil"/>
              <w:right w:val="single" w:sz="4" w:space="0" w:color="auto"/>
            </w:tcBorders>
            <w:shd w:val="clear" w:color="auto" w:fill="auto"/>
            <w:noWrap/>
            <w:vAlign w:val="center"/>
            <w:hideMark/>
          </w:tcPr>
          <w:p w14:paraId="4870CD19" w14:textId="26943521"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0.11</w:t>
            </w:r>
          </w:p>
        </w:tc>
        <w:tc>
          <w:tcPr>
            <w:tcW w:w="1011" w:type="dxa"/>
            <w:tcBorders>
              <w:top w:val="nil"/>
              <w:left w:val="nil"/>
              <w:bottom w:val="nil"/>
              <w:right w:val="single" w:sz="4" w:space="0" w:color="auto"/>
            </w:tcBorders>
            <w:shd w:val="clear" w:color="auto" w:fill="auto"/>
            <w:vAlign w:val="center"/>
          </w:tcPr>
          <w:p w14:paraId="4E585FB5" w14:textId="38F54519"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5.47</w:t>
            </w:r>
          </w:p>
        </w:tc>
        <w:tc>
          <w:tcPr>
            <w:tcW w:w="1672" w:type="dxa"/>
            <w:tcBorders>
              <w:top w:val="nil"/>
              <w:left w:val="single" w:sz="4" w:space="0" w:color="auto"/>
              <w:bottom w:val="nil"/>
              <w:right w:val="single" w:sz="4" w:space="0" w:color="auto"/>
            </w:tcBorders>
            <w:shd w:val="clear" w:color="auto" w:fill="auto"/>
            <w:vAlign w:val="center"/>
          </w:tcPr>
          <w:p w14:paraId="34E1A0ED" w14:textId="42C6CE1F"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12621</w:t>
            </w:r>
            <w:r w:rsidR="00927C7E">
              <w:rPr>
                <w:rFonts w:ascii="Times New Roman" w:hAnsi="Times New Roman" w:cs="Times New Roman"/>
                <w:color w:val="000000"/>
                <w:sz w:val="20"/>
                <w:szCs w:val="20"/>
              </w:rPr>
              <w:t xml:space="preserve"> (85.62%)</w:t>
            </w:r>
          </w:p>
        </w:tc>
        <w:tc>
          <w:tcPr>
            <w:tcW w:w="992" w:type="dxa"/>
            <w:tcBorders>
              <w:top w:val="nil"/>
              <w:left w:val="single" w:sz="4" w:space="0" w:color="auto"/>
              <w:bottom w:val="nil"/>
              <w:right w:val="single" w:sz="4" w:space="0" w:color="auto"/>
            </w:tcBorders>
            <w:vAlign w:val="center"/>
          </w:tcPr>
          <w:p w14:paraId="403BB389" w14:textId="0E82396C"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239.71</w:t>
            </w:r>
          </w:p>
        </w:tc>
        <w:tc>
          <w:tcPr>
            <w:tcW w:w="993" w:type="dxa"/>
            <w:tcBorders>
              <w:top w:val="nil"/>
              <w:left w:val="single" w:sz="4" w:space="0" w:color="auto"/>
              <w:bottom w:val="nil"/>
              <w:right w:val="single" w:sz="4" w:space="0" w:color="auto"/>
            </w:tcBorders>
            <w:vAlign w:val="center"/>
          </w:tcPr>
          <w:p w14:paraId="369723E8" w14:textId="4CA4683F"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0.09</w:t>
            </w:r>
          </w:p>
        </w:tc>
        <w:tc>
          <w:tcPr>
            <w:tcW w:w="991" w:type="dxa"/>
            <w:tcBorders>
              <w:top w:val="nil"/>
              <w:left w:val="single" w:sz="4" w:space="0" w:color="auto"/>
              <w:bottom w:val="nil"/>
              <w:right w:val="single" w:sz="4" w:space="0" w:color="auto"/>
            </w:tcBorders>
            <w:vAlign w:val="center"/>
          </w:tcPr>
          <w:p w14:paraId="41A584E5" w14:textId="64E9D417"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14.03</w:t>
            </w:r>
          </w:p>
        </w:tc>
        <w:tc>
          <w:tcPr>
            <w:tcW w:w="1560" w:type="dxa"/>
            <w:tcBorders>
              <w:top w:val="nil"/>
              <w:left w:val="single" w:sz="4" w:space="0" w:color="auto"/>
              <w:bottom w:val="nil"/>
              <w:right w:val="single" w:sz="4" w:space="0" w:color="auto"/>
            </w:tcBorders>
            <w:vAlign w:val="center"/>
          </w:tcPr>
          <w:p w14:paraId="2EB62F57" w14:textId="6D0155E5"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12778 (</w:t>
            </w:r>
            <w:r w:rsidR="00357B2C">
              <w:rPr>
                <w:rFonts w:ascii="Times New Roman" w:hAnsi="Times New Roman" w:cs="Times New Roman"/>
                <w:color w:val="000000"/>
                <w:sz w:val="20"/>
                <w:szCs w:val="20"/>
              </w:rPr>
              <w:t>86</w:t>
            </w:r>
            <w:r w:rsidR="00D43C1A" w:rsidRPr="00795038">
              <w:rPr>
                <w:rFonts w:ascii="Times New Roman" w:hAnsi="Times New Roman" w:cs="Times New Roman"/>
                <w:color w:val="000000"/>
                <w:sz w:val="20"/>
                <w:szCs w:val="20"/>
              </w:rPr>
              <w:t>.</w:t>
            </w:r>
            <w:r w:rsidR="00357B2C">
              <w:rPr>
                <w:rFonts w:ascii="Times New Roman" w:hAnsi="Times New Roman" w:cs="Times New Roman"/>
                <w:color w:val="000000"/>
                <w:sz w:val="20"/>
                <w:szCs w:val="20"/>
              </w:rPr>
              <w:t>69</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37D37F06" w14:textId="1E42F59F"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4CE812FD" w14:textId="4FC35AB9"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PROVEAN</w:t>
            </w:r>
          </w:p>
        </w:tc>
        <w:tc>
          <w:tcPr>
            <w:tcW w:w="1134" w:type="dxa"/>
            <w:tcBorders>
              <w:top w:val="nil"/>
              <w:left w:val="nil"/>
              <w:bottom w:val="nil"/>
              <w:right w:val="single" w:sz="4" w:space="0" w:color="auto"/>
            </w:tcBorders>
            <w:shd w:val="clear" w:color="auto" w:fill="auto"/>
            <w:noWrap/>
            <w:vAlign w:val="center"/>
            <w:hideMark/>
          </w:tcPr>
          <w:p w14:paraId="7E2D5337"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13888</w:t>
            </w:r>
          </w:p>
        </w:tc>
        <w:tc>
          <w:tcPr>
            <w:tcW w:w="1943" w:type="dxa"/>
            <w:tcBorders>
              <w:top w:val="nil"/>
              <w:left w:val="nil"/>
              <w:bottom w:val="nil"/>
              <w:right w:val="single" w:sz="2" w:space="0" w:color="auto"/>
            </w:tcBorders>
            <w:vAlign w:val="center"/>
          </w:tcPr>
          <w:p w14:paraId="5A64B9A7" w14:textId="08ECE062"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9733</w:t>
            </w:r>
            <w:r w:rsidR="00927C7E">
              <w:rPr>
                <w:rFonts w:ascii="Times New Roman" w:hAnsi="Times New Roman" w:cs="Times New Roman"/>
                <w:sz w:val="20"/>
              </w:rPr>
              <w:t xml:space="preserve"> (70.08%)</w:t>
            </w:r>
          </w:p>
        </w:tc>
        <w:tc>
          <w:tcPr>
            <w:tcW w:w="1088" w:type="dxa"/>
            <w:tcBorders>
              <w:top w:val="nil"/>
              <w:left w:val="single" w:sz="2" w:space="0" w:color="auto"/>
              <w:bottom w:val="nil"/>
              <w:right w:val="single" w:sz="4" w:space="0" w:color="auto"/>
            </w:tcBorders>
            <w:shd w:val="clear" w:color="auto" w:fill="auto"/>
            <w:vAlign w:val="center"/>
          </w:tcPr>
          <w:p w14:paraId="2F4CE431" w14:textId="799EC126"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74.16</w:t>
            </w:r>
          </w:p>
        </w:tc>
        <w:tc>
          <w:tcPr>
            <w:tcW w:w="1232" w:type="dxa"/>
            <w:tcBorders>
              <w:top w:val="nil"/>
              <w:left w:val="single" w:sz="4" w:space="0" w:color="auto"/>
              <w:bottom w:val="nil"/>
              <w:right w:val="single" w:sz="4" w:space="0" w:color="auto"/>
            </w:tcBorders>
            <w:shd w:val="clear" w:color="auto" w:fill="auto"/>
            <w:noWrap/>
            <w:vAlign w:val="center"/>
            <w:hideMark/>
          </w:tcPr>
          <w:p w14:paraId="2BDE66FC" w14:textId="4FCC11AB"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0.23</w:t>
            </w:r>
          </w:p>
        </w:tc>
        <w:tc>
          <w:tcPr>
            <w:tcW w:w="1011" w:type="dxa"/>
            <w:tcBorders>
              <w:top w:val="nil"/>
              <w:left w:val="nil"/>
              <w:bottom w:val="nil"/>
              <w:right w:val="single" w:sz="4" w:space="0" w:color="auto"/>
            </w:tcBorders>
            <w:shd w:val="clear" w:color="auto" w:fill="auto"/>
            <w:vAlign w:val="center"/>
          </w:tcPr>
          <w:p w14:paraId="0CF91B4F" w14:textId="3468A281"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3.37</w:t>
            </w:r>
          </w:p>
        </w:tc>
        <w:tc>
          <w:tcPr>
            <w:tcW w:w="1672" w:type="dxa"/>
            <w:tcBorders>
              <w:top w:val="nil"/>
              <w:left w:val="single" w:sz="4" w:space="0" w:color="auto"/>
              <w:bottom w:val="nil"/>
              <w:right w:val="single" w:sz="4" w:space="0" w:color="auto"/>
            </w:tcBorders>
            <w:shd w:val="clear" w:color="auto" w:fill="auto"/>
            <w:vAlign w:val="center"/>
          </w:tcPr>
          <w:p w14:paraId="2294E953" w14:textId="53FF45B0"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9958</w:t>
            </w:r>
            <w:r w:rsidR="00927C7E">
              <w:rPr>
                <w:rFonts w:ascii="Times New Roman" w:hAnsi="Times New Roman" w:cs="Times New Roman"/>
                <w:color w:val="000000"/>
                <w:sz w:val="20"/>
                <w:szCs w:val="20"/>
              </w:rPr>
              <w:t xml:space="preserve"> (71.70%)</w:t>
            </w:r>
          </w:p>
        </w:tc>
        <w:tc>
          <w:tcPr>
            <w:tcW w:w="992" w:type="dxa"/>
            <w:tcBorders>
              <w:top w:val="nil"/>
              <w:left w:val="single" w:sz="4" w:space="0" w:color="auto"/>
              <w:bottom w:val="nil"/>
              <w:right w:val="single" w:sz="4" w:space="0" w:color="auto"/>
            </w:tcBorders>
            <w:vAlign w:val="center"/>
          </w:tcPr>
          <w:p w14:paraId="792CC04A" w14:textId="4EE782E2"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219.39</w:t>
            </w:r>
          </w:p>
        </w:tc>
        <w:tc>
          <w:tcPr>
            <w:tcW w:w="993" w:type="dxa"/>
            <w:tcBorders>
              <w:top w:val="nil"/>
              <w:left w:val="single" w:sz="4" w:space="0" w:color="auto"/>
              <w:bottom w:val="nil"/>
              <w:right w:val="single" w:sz="4" w:space="0" w:color="auto"/>
            </w:tcBorders>
            <w:vAlign w:val="center"/>
          </w:tcPr>
          <w:p w14:paraId="1CD1A6BC" w14:textId="6809D082"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0.17</w:t>
            </w:r>
          </w:p>
        </w:tc>
        <w:tc>
          <w:tcPr>
            <w:tcW w:w="991" w:type="dxa"/>
            <w:tcBorders>
              <w:top w:val="nil"/>
              <w:left w:val="single" w:sz="4" w:space="0" w:color="auto"/>
              <w:bottom w:val="nil"/>
              <w:right w:val="single" w:sz="4" w:space="0" w:color="auto"/>
            </w:tcBorders>
            <w:vAlign w:val="center"/>
          </w:tcPr>
          <w:p w14:paraId="32D0808A" w14:textId="797A64DF"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7.93</w:t>
            </w:r>
          </w:p>
        </w:tc>
        <w:tc>
          <w:tcPr>
            <w:tcW w:w="1560" w:type="dxa"/>
            <w:tcBorders>
              <w:top w:val="nil"/>
              <w:left w:val="single" w:sz="4" w:space="0" w:color="auto"/>
              <w:bottom w:val="nil"/>
              <w:right w:val="single" w:sz="4" w:space="0" w:color="auto"/>
            </w:tcBorders>
            <w:vAlign w:val="center"/>
          </w:tcPr>
          <w:p w14:paraId="09D5A683" w14:textId="43B74AF0"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10003 (</w:t>
            </w:r>
            <w:r w:rsidR="00357B2C">
              <w:rPr>
                <w:rFonts w:ascii="Times New Roman" w:hAnsi="Times New Roman" w:cs="Times New Roman"/>
                <w:color w:val="000000"/>
                <w:sz w:val="20"/>
                <w:szCs w:val="20"/>
              </w:rPr>
              <w:t>72.0</w:t>
            </w:r>
            <w:r w:rsidR="00D43C1A" w:rsidRPr="00795038">
              <w:rPr>
                <w:rFonts w:ascii="Times New Roman" w:hAnsi="Times New Roman" w:cs="Times New Roman"/>
                <w:color w:val="000000"/>
                <w:sz w:val="20"/>
                <w:szCs w:val="20"/>
              </w:rPr>
              <w:t>2%</w:t>
            </w:r>
            <w:r>
              <w:rPr>
                <w:rFonts w:ascii="Times New Roman" w:hAnsi="Times New Roman" w:cs="Times New Roman"/>
                <w:color w:val="000000"/>
                <w:sz w:val="20"/>
                <w:szCs w:val="20"/>
              </w:rPr>
              <w:t>)</w:t>
            </w:r>
          </w:p>
        </w:tc>
      </w:tr>
      <w:tr w:rsidR="004D3428" w:rsidRPr="00DF7C93" w14:paraId="3774F192" w14:textId="6461A995" w:rsidTr="00AE28B6">
        <w:trPr>
          <w:trHeight w:val="387"/>
        </w:trPr>
        <w:tc>
          <w:tcPr>
            <w:tcW w:w="1701" w:type="dxa"/>
            <w:tcBorders>
              <w:top w:val="nil"/>
              <w:left w:val="single" w:sz="4" w:space="0" w:color="auto"/>
              <w:bottom w:val="nil"/>
              <w:right w:val="single" w:sz="4" w:space="0" w:color="auto"/>
            </w:tcBorders>
            <w:shd w:val="clear" w:color="auto" w:fill="auto"/>
            <w:noWrap/>
            <w:vAlign w:val="center"/>
            <w:hideMark/>
          </w:tcPr>
          <w:p w14:paraId="47BCDC46" w14:textId="236062C5"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SIFT</w:t>
            </w:r>
          </w:p>
        </w:tc>
        <w:tc>
          <w:tcPr>
            <w:tcW w:w="1134" w:type="dxa"/>
            <w:tcBorders>
              <w:top w:val="nil"/>
              <w:left w:val="nil"/>
              <w:bottom w:val="nil"/>
              <w:right w:val="single" w:sz="4" w:space="0" w:color="auto"/>
            </w:tcBorders>
            <w:shd w:val="clear" w:color="auto" w:fill="auto"/>
            <w:noWrap/>
            <w:vAlign w:val="center"/>
            <w:hideMark/>
          </w:tcPr>
          <w:p w14:paraId="335B5421"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14561</w:t>
            </w:r>
          </w:p>
        </w:tc>
        <w:tc>
          <w:tcPr>
            <w:tcW w:w="1943" w:type="dxa"/>
            <w:tcBorders>
              <w:top w:val="nil"/>
              <w:left w:val="nil"/>
              <w:bottom w:val="nil"/>
              <w:right w:val="single" w:sz="2" w:space="0" w:color="auto"/>
            </w:tcBorders>
            <w:vAlign w:val="center"/>
          </w:tcPr>
          <w:p w14:paraId="73EF6C58" w14:textId="74B63341"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11088</w:t>
            </w:r>
            <w:r w:rsidR="00927C7E">
              <w:rPr>
                <w:rFonts w:ascii="Times New Roman" w:hAnsi="Times New Roman" w:cs="Times New Roman"/>
                <w:sz w:val="20"/>
              </w:rPr>
              <w:t xml:space="preserve"> (76.15%)</w:t>
            </w:r>
          </w:p>
        </w:tc>
        <w:tc>
          <w:tcPr>
            <w:tcW w:w="1088" w:type="dxa"/>
            <w:tcBorders>
              <w:top w:val="nil"/>
              <w:left w:val="single" w:sz="2" w:space="0" w:color="auto"/>
              <w:bottom w:val="nil"/>
              <w:right w:val="single" w:sz="4" w:space="0" w:color="auto"/>
            </w:tcBorders>
            <w:shd w:val="clear" w:color="auto" w:fill="auto"/>
            <w:vAlign w:val="center"/>
          </w:tcPr>
          <w:p w14:paraId="7032C743" w14:textId="65331667"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99.69</w:t>
            </w:r>
          </w:p>
        </w:tc>
        <w:tc>
          <w:tcPr>
            <w:tcW w:w="1232" w:type="dxa"/>
            <w:tcBorders>
              <w:top w:val="nil"/>
              <w:left w:val="single" w:sz="4" w:space="0" w:color="auto"/>
              <w:bottom w:val="nil"/>
              <w:right w:val="single" w:sz="4" w:space="0" w:color="auto"/>
            </w:tcBorders>
            <w:shd w:val="clear" w:color="auto" w:fill="auto"/>
            <w:noWrap/>
            <w:vAlign w:val="center"/>
            <w:hideMark/>
          </w:tcPr>
          <w:p w14:paraId="51B742A4" w14:textId="2EA588FF"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0.25</w:t>
            </w:r>
          </w:p>
        </w:tc>
        <w:tc>
          <w:tcPr>
            <w:tcW w:w="1011" w:type="dxa"/>
            <w:tcBorders>
              <w:top w:val="nil"/>
              <w:left w:val="nil"/>
              <w:bottom w:val="nil"/>
              <w:right w:val="single" w:sz="4" w:space="0" w:color="auto"/>
            </w:tcBorders>
            <w:shd w:val="clear" w:color="auto" w:fill="auto"/>
            <w:vAlign w:val="center"/>
          </w:tcPr>
          <w:p w14:paraId="532A5A19" w14:textId="2D2F0136"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3.69</w:t>
            </w:r>
          </w:p>
        </w:tc>
        <w:tc>
          <w:tcPr>
            <w:tcW w:w="1672" w:type="dxa"/>
            <w:tcBorders>
              <w:top w:val="nil"/>
              <w:left w:val="single" w:sz="4" w:space="0" w:color="auto"/>
              <w:bottom w:val="nil"/>
              <w:right w:val="single" w:sz="4" w:space="0" w:color="auto"/>
            </w:tcBorders>
            <w:shd w:val="clear" w:color="auto" w:fill="auto"/>
            <w:vAlign w:val="center"/>
          </w:tcPr>
          <w:p w14:paraId="2192DEAC" w14:textId="13DDC5D1"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11224</w:t>
            </w:r>
            <w:r w:rsidR="00927C7E">
              <w:rPr>
                <w:rFonts w:ascii="Times New Roman" w:hAnsi="Times New Roman" w:cs="Times New Roman"/>
                <w:color w:val="000000"/>
                <w:sz w:val="20"/>
                <w:szCs w:val="20"/>
              </w:rPr>
              <w:t xml:space="preserve"> (77.08%)</w:t>
            </w:r>
          </w:p>
        </w:tc>
        <w:tc>
          <w:tcPr>
            <w:tcW w:w="992" w:type="dxa"/>
            <w:tcBorders>
              <w:top w:val="nil"/>
              <w:left w:val="single" w:sz="4" w:space="0" w:color="auto"/>
              <w:bottom w:val="nil"/>
              <w:right w:val="single" w:sz="4" w:space="0" w:color="auto"/>
            </w:tcBorders>
            <w:vAlign w:val="center"/>
          </w:tcPr>
          <w:p w14:paraId="73B5BD64" w14:textId="45C7EB18"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265.64</w:t>
            </w:r>
          </w:p>
        </w:tc>
        <w:tc>
          <w:tcPr>
            <w:tcW w:w="993" w:type="dxa"/>
            <w:tcBorders>
              <w:top w:val="nil"/>
              <w:left w:val="single" w:sz="4" w:space="0" w:color="auto"/>
              <w:bottom w:val="nil"/>
              <w:right w:val="single" w:sz="4" w:space="0" w:color="auto"/>
            </w:tcBorders>
            <w:vAlign w:val="center"/>
          </w:tcPr>
          <w:p w14:paraId="504EC82C" w14:textId="611AEA10"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0.20</w:t>
            </w:r>
          </w:p>
        </w:tc>
        <w:tc>
          <w:tcPr>
            <w:tcW w:w="991" w:type="dxa"/>
            <w:tcBorders>
              <w:top w:val="nil"/>
              <w:left w:val="single" w:sz="4" w:space="0" w:color="auto"/>
              <w:bottom w:val="nil"/>
              <w:right w:val="single" w:sz="4" w:space="0" w:color="auto"/>
            </w:tcBorders>
            <w:vAlign w:val="center"/>
          </w:tcPr>
          <w:p w14:paraId="43039F9F" w14:textId="677CBC24"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7.04</w:t>
            </w:r>
          </w:p>
        </w:tc>
        <w:tc>
          <w:tcPr>
            <w:tcW w:w="1560" w:type="dxa"/>
            <w:tcBorders>
              <w:top w:val="nil"/>
              <w:left w:val="single" w:sz="4" w:space="0" w:color="auto"/>
              <w:bottom w:val="nil"/>
              <w:right w:val="single" w:sz="4" w:space="0" w:color="auto"/>
            </w:tcBorders>
            <w:vAlign w:val="center"/>
          </w:tcPr>
          <w:p w14:paraId="11B3A999" w14:textId="12F87197"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11257 (</w:t>
            </w:r>
            <w:r w:rsidR="00357B2C">
              <w:rPr>
                <w:rFonts w:ascii="Times New Roman" w:hAnsi="Times New Roman" w:cs="Times New Roman"/>
                <w:color w:val="000000"/>
                <w:sz w:val="20"/>
                <w:szCs w:val="20"/>
              </w:rPr>
              <w:t>77</w:t>
            </w:r>
            <w:r w:rsidR="00D43C1A" w:rsidRPr="00795038">
              <w:rPr>
                <w:rFonts w:ascii="Times New Roman" w:hAnsi="Times New Roman" w:cs="Times New Roman"/>
                <w:color w:val="000000"/>
                <w:sz w:val="20"/>
                <w:szCs w:val="20"/>
              </w:rPr>
              <w:t>.</w:t>
            </w:r>
            <w:r w:rsidR="00357B2C">
              <w:rPr>
                <w:rFonts w:ascii="Times New Roman" w:hAnsi="Times New Roman" w:cs="Times New Roman"/>
                <w:color w:val="000000"/>
                <w:sz w:val="20"/>
                <w:szCs w:val="20"/>
              </w:rPr>
              <w:t>31</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4D3428" w:rsidRPr="00DF7C93" w14:paraId="69761AB2" w14:textId="347E1EB6" w:rsidTr="00AE28B6">
        <w:trPr>
          <w:trHeight w:val="387"/>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C644722" w14:textId="2079406C" w:rsidR="00D43C1A" w:rsidRPr="00DF7C93" w:rsidRDefault="00D43C1A" w:rsidP="00D43C1A">
            <w:pPr>
              <w:spacing w:after="0" w:line="240" w:lineRule="auto"/>
              <w:rPr>
                <w:rFonts w:ascii="Times New Roman" w:eastAsia="Times New Roman" w:hAnsi="Times New Roman" w:cs="Times New Roman"/>
                <w:sz w:val="20"/>
                <w:szCs w:val="20"/>
                <w:lang w:val="it-IT" w:eastAsia="it-IT"/>
              </w:rPr>
            </w:pPr>
            <w:r w:rsidRPr="00DF7C93">
              <w:rPr>
                <w:rFonts w:ascii="Times New Roman" w:eastAsia="Times New Roman" w:hAnsi="Times New Roman" w:cs="Times New Roman"/>
                <w:color w:val="000000"/>
                <w:sz w:val="20"/>
                <w:szCs w:val="20"/>
                <w:lang w:eastAsia="it-IT"/>
              </w:rPr>
              <w:t>VEST3</w:t>
            </w:r>
          </w:p>
        </w:tc>
        <w:tc>
          <w:tcPr>
            <w:tcW w:w="1134" w:type="dxa"/>
            <w:tcBorders>
              <w:top w:val="nil"/>
              <w:left w:val="nil"/>
              <w:bottom w:val="single" w:sz="4" w:space="0" w:color="auto"/>
              <w:right w:val="single" w:sz="4" w:space="0" w:color="auto"/>
            </w:tcBorders>
            <w:shd w:val="clear" w:color="auto" w:fill="auto"/>
            <w:noWrap/>
            <w:vAlign w:val="center"/>
            <w:hideMark/>
          </w:tcPr>
          <w:p w14:paraId="4E0995B4" w14:textId="77777777" w:rsidR="00D43C1A" w:rsidRPr="00DF7C93" w:rsidRDefault="00D43C1A" w:rsidP="003047E6">
            <w:pPr>
              <w:spacing w:after="0" w:line="240" w:lineRule="auto"/>
              <w:jc w:val="center"/>
              <w:rPr>
                <w:rFonts w:ascii="Times New Roman" w:eastAsia="Times New Roman" w:hAnsi="Times New Roman" w:cs="Times New Roman"/>
                <w:color w:val="000000"/>
                <w:sz w:val="20"/>
                <w:szCs w:val="20"/>
                <w:lang w:val="it-IT" w:eastAsia="it-IT"/>
              </w:rPr>
            </w:pPr>
            <w:r w:rsidRPr="00DF7C93">
              <w:rPr>
                <w:rFonts w:ascii="Times New Roman" w:eastAsia="Times New Roman" w:hAnsi="Times New Roman" w:cs="Times New Roman"/>
                <w:color w:val="000000"/>
                <w:sz w:val="20"/>
                <w:szCs w:val="20"/>
                <w:lang w:val="it-IT" w:eastAsia="it-IT"/>
              </w:rPr>
              <w:t>14170</w:t>
            </w:r>
          </w:p>
        </w:tc>
        <w:tc>
          <w:tcPr>
            <w:tcW w:w="1943" w:type="dxa"/>
            <w:tcBorders>
              <w:top w:val="nil"/>
              <w:left w:val="nil"/>
              <w:bottom w:val="single" w:sz="4" w:space="0" w:color="auto"/>
              <w:right w:val="single" w:sz="2" w:space="0" w:color="auto"/>
            </w:tcBorders>
            <w:vAlign w:val="center"/>
          </w:tcPr>
          <w:p w14:paraId="32B3F9A6" w14:textId="0316F2BB"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sz w:val="20"/>
              </w:rPr>
              <w:t>9919</w:t>
            </w:r>
            <w:r w:rsidR="00927C7E">
              <w:rPr>
                <w:rFonts w:ascii="Times New Roman" w:hAnsi="Times New Roman" w:cs="Times New Roman"/>
                <w:sz w:val="20"/>
              </w:rPr>
              <w:t xml:space="preserve"> (70.00%)</w:t>
            </w:r>
          </w:p>
        </w:tc>
        <w:tc>
          <w:tcPr>
            <w:tcW w:w="1088" w:type="dxa"/>
            <w:tcBorders>
              <w:top w:val="nil"/>
              <w:left w:val="single" w:sz="2" w:space="0" w:color="auto"/>
              <w:bottom w:val="single" w:sz="4" w:space="0" w:color="auto"/>
              <w:right w:val="single" w:sz="4" w:space="0" w:color="auto"/>
            </w:tcBorders>
            <w:shd w:val="clear" w:color="auto" w:fill="auto"/>
            <w:vAlign w:val="center"/>
          </w:tcPr>
          <w:p w14:paraId="6A0DBB1A" w14:textId="431C60A2"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53.36</w:t>
            </w: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60C0F6A0" w14:textId="5A9D3DD5"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0.09</w:t>
            </w:r>
          </w:p>
        </w:tc>
        <w:tc>
          <w:tcPr>
            <w:tcW w:w="1011" w:type="dxa"/>
            <w:tcBorders>
              <w:top w:val="nil"/>
              <w:left w:val="nil"/>
              <w:bottom w:val="single" w:sz="4" w:space="0" w:color="auto"/>
              <w:right w:val="single" w:sz="4" w:space="0" w:color="auto"/>
            </w:tcBorders>
            <w:shd w:val="clear" w:color="auto" w:fill="auto"/>
            <w:vAlign w:val="center"/>
          </w:tcPr>
          <w:p w14:paraId="2057106E" w14:textId="7F4E3FFE"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5.69</w:t>
            </w:r>
          </w:p>
        </w:tc>
        <w:tc>
          <w:tcPr>
            <w:tcW w:w="1672" w:type="dxa"/>
            <w:tcBorders>
              <w:top w:val="nil"/>
              <w:left w:val="single" w:sz="4" w:space="0" w:color="auto"/>
              <w:bottom w:val="single" w:sz="4" w:space="0" w:color="auto"/>
              <w:right w:val="single" w:sz="4" w:space="0" w:color="auto"/>
            </w:tcBorders>
            <w:shd w:val="clear" w:color="auto" w:fill="auto"/>
            <w:vAlign w:val="center"/>
          </w:tcPr>
          <w:p w14:paraId="1DA50C05" w14:textId="35D809EF" w:rsidR="00D43C1A" w:rsidRPr="00E636F8" w:rsidRDefault="00D43C1A" w:rsidP="003047E6">
            <w:pPr>
              <w:spacing w:after="0" w:line="240" w:lineRule="auto"/>
              <w:jc w:val="center"/>
              <w:rPr>
                <w:rFonts w:ascii="Times New Roman" w:hAnsi="Times New Roman" w:cs="Times New Roman"/>
                <w:color w:val="000000"/>
                <w:sz w:val="20"/>
                <w:szCs w:val="20"/>
              </w:rPr>
            </w:pPr>
            <w:r w:rsidRPr="004D3428">
              <w:rPr>
                <w:rFonts w:ascii="Times New Roman" w:hAnsi="Times New Roman" w:cs="Times New Roman"/>
                <w:color w:val="000000"/>
                <w:sz w:val="20"/>
                <w:szCs w:val="20"/>
              </w:rPr>
              <w:t>10528</w:t>
            </w:r>
            <w:r w:rsidR="00927C7E">
              <w:rPr>
                <w:rFonts w:ascii="Times New Roman" w:hAnsi="Times New Roman" w:cs="Times New Roman"/>
                <w:color w:val="000000"/>
                <w:sz w:val="20"/>
                <w:szCs w:val="20"/>
              </w:rPr>
              <w:t xml:space="preserve"> (74.29%)</w:t>
            </w:r>
          </w:p>
        </w:tc>
        <w:tc>
          <w:tcPr>
            <w:tcW w:w="992" w:type="dxa"/>
            <w:tcBorders>
              <w:top w:val="nil"/>
              <w:left w:val="single" w:sz="4" w:space="0" w:color="auto"/>
              <w:bottom w:val="single" w:sz="4" w:space="0" w:color="auto"/>
              <w:right w:val="single" w:sz="4" w:space="0" w:color="auto"/>
            </w:tcBorders>
            <w:vAlign w:val="center"/>
          </w:tcPr>
          <w:p w14:paraId="2524C1C6" w14:textId="1A7535FE"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color w:val="000000"/>
                <w:sz w:val="20"/>
                <w:szCs w:val="20"/>
              </w:rPr>
              <w:t>136.56</w:t>
            </w:r>
          </w:p>
        </w:tc>
        <w:tc>
          <w:tcPr>
            <w:tcW w:w="993" w:type="dxa"/>
            <w:tcBorders>
              <w:top w:val="nil"/>
              <w:left w:val="single" w:sz="4" w:space="0" w:color="auto"/>
              <w:bottom w:val="single" w:sz="4" w:space="0" w:color="auto"/>
              <w:right w:val="single" w:sz="4" w:space="0" w:color="auto"/>
            </w:tcBorders>
            <w:vAlign w:val="center"/>
          </w:tcPr>
          <w:p w14:paraId="45F54943" w14:textId="6601946F" w:rsidR="00D43C1A" w:rsidRPr="00795038" w:rsidRDefault="00D43C1A" w:rsidP="003047E6">
            <w:pPr>
              <w:spacing w:after="0" w:line="240" w:lineRule="auto"/>
              <w:jc w:val="center"/>
              <w:rPr>
                <w:rFonts w:ascii="Times New Roman" w:eastAsia="Times New Roman" w:hAnsi="Times New Roman" w:cs="Times New Roman"/>
                <w:sz w:val="20"/>
                <w:szCs w:val="20"/>
                <w:lang w:val="it-IT" w:eastAsia="it-IT"/>
              </w:rPr>
            </w:pPr>
            <w:r w:rsidRPr="00795038">
              <w:rPr>
                <w:rFonts w:ascii="Times New Roman" w:hAnsi="Times New Roman" w:cs="Times New Roman"/>
                <w:color w:val="000000"/>
                <w:sz w:val="20"/>
                <w:szCs w:val="20"/>
              </w:rPr>
              <w:t>0.08</w:t>
            </w:r>
          </w:p>
        </w:tc>
        <w:tc>
          <w:tcPr>
            <w:tcW w:w="991" w:type="dxa"/>
            <w:tcBorders>
              <w:top w:val="nil"/>
              <w:left w:val="single" w:sz="4" w:space="0" w:color="auto"/>
              <w:bottom w:val="single" w:sz="4" w:space="0" w:color="auto"/>
              <w:right w:val="single" w:sz="4" w:space="0" w:color="auto"/>
            </w:tcBorders>
            <w:vAlign w:val="center"/>
          </w:tcPr>
          <w:p w14:paraId="56621E77" w14:textId="374A981B" w:rsidR="00D43C1A" w:rsidRPr="00795038" w:rsidRDefault="00D43C1A" w:rsidP="003047E6">
            <w:pPr>
              <w:spacing w:after="0" w:line="240" w:lineRule="auto"/>
              <w:jc w:val="center"/>
              <w:rPr>
                <w:rFonts w:ascii="Times New Roman" w:hAnsi="Times New Roman" w:cs="Times New Roman"/>
                <w:color w:val="000000"/>
                <w:sz w:val="20"/>
                <w:szCs w:val="20"/>
              </w:rPr>
            </w:pPr>
            <w:r w:rsidRPr="00795038">
              <w:rPr>
                <w:rFonts w:ascii="Times New Roman" w:hAnsi="Times New Roman" w:cs="Times New Roman"/>
                <w:sz w:val="20"/>
                <w:szCs w:val="20"/>
              </w:rPr>
              <w:t>12.56</w:t>
            </w:r>
          </w:p>
        </w:tc>
        <w:tc>
          <w:tcPr>
            <w:tcW w:w="1560" w:type="dxa"/>
            <w:tcBorders>
              <w:top w:val="nil"/>
              <w:left w:val="single" w:sz="4" w:space="0" w:color="auto"/>
              <w:bottom w:val="single" w:sz="4" w:space="0" w:color="auto"/>
              <w:right w:val="single" w:sz="4" w:space="0" w:color="auto"/>
            </w:tcBorders>
            <w:vAlign w:val="center"/>
          </w:tcPr>
          <w:p w14:paraId="656CF492" w14:textId="45B1247B" w:rsidR="00D43C1A" w:rsidRPr="00795038" w:rsidRDefault="00E2131E" w:rsidP="00357B2C">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10821 (</w:t>
            </w:r>
            <w:r w:rsidR="00357B2C">
              <w:rPr>
                <w:rFonts w:ascii="Times New Roman" w:hAnsi="Times New Roman" w:cs="Times New Roman"/>
                <w:color w:val="000000"/>
                <w:sz w:val="20"/>
                <w:szCs w:val="20"/>
              </w:rPr>
              <w:t>76</w:t>
            </w:r>
            <w:r w:rsidR="00D43C1A" w:rsidRPr="00795038">
              <w:rPr>
                <w:rFonts w:ascii="Times New Roman" w:hAnsi="Times New Roman" w:cs="Times New Roman"/>
                <w:color w:val="000000"/>
                <w:sz w:val="20"/>
                <w:szCs w:val="20"/>
              </w:rPr>
              <w:t>.</w:t>
            </w:r>
            <w:r w:rsidR="00357B2C">
              <w:rPr>
                <w:rFonts w:ascii="Times New Roman" w:hAnsi="Times New Roman" w:cs="Times New Roman"/>
                <w:color w:val="000000"/>
                <w:sz w:val="20"/>
                <w:szCs w:val="20"/>
              </w:rPr>
              <w:t>36</w:t>
            </w:r>
            <w:r w:rsidR="00D43C1A" w:rsidRPr="00795038">
              <w:rPr>
                <w:rFonts w:ascii="Times New Roman" w:hAnsi="Times New Roman" w:cs="Times New Roman"/>
                <w:color w:val="000000"/>
                <w:sz w:val="20"/>
                <w:szCs w:val="20"/>
              </w:rPr>
              <w:t>%</w:t>
            </w:r>
            <w:r>
              <w:rPr>
                <w:rFonts w:ascii="Times New Roman" w:hAnsi="Times New Roman" w:cs="Times New Roman"/>
                <w:color w:val="000000"/>
                <w:sz w:val="20"/>
                <w:szCs w:val="20"/>
              </w:rPr>
              <w:t>)</w:t>
            </w:r>
          </w:p>
        </w:tc>
      </w:tr>
    </w:tbl>
    <w:p w14:paraId="34D3894D" w14:textId="43A61C54" w:rsidR="00F11473" w:rsidRPr="0077715F" w:rsidRDefault="0077715F" w:rsidP="00402FAE">
      <w:pPr>
        <w:spacing w:line="480" w:lineRule="auto"/>
        <w:rPr>
          <w:rFonts w:ascii="Times New Roman" w:hAnsi="Times New Roman" w:cs="Times New Roman"/>
          <w:sz w:val="20"/>
          <w:szCs w:val="20"/>
        </w:rPr>
        <w:sectPr w:rsidR="00F11473" w:rsidRPr="0077715F" w:rsidSect="00CD3807">
          <w:pgSz w:w="16838" w:h="11906" w:orient="landscape"/>
          <w:pgMar w:top="1134" w:right="1418" w:bottom="1134" w:left="1134" w:header="709" w:footer="709" w:gutter="0"/>
          <w:cols w:space="708"/>
          <w:docGrid w:linePitch="360"/>
        </w:sectPr>
      </w:pPr>
      <w:r w:rsidRPr="0077715F">
        <w:rPr>
          <w:rFonts w:ascii="Times New Roman" w:hAnsi="Times New Roman" w:cs="Times New Roman"/>
          <w:sz w:val="20"/>
          <w:szCs w:val="20"/>
        </w:rPr>
        <w:t>§Across the cohort of 508 individuals asses</w:t>
      </w:r>
      <w:r>
        <w:rPr>
          <w:rFonts w:ascii="Times New Roman" w:hAnsi="Times New Roman" w:cs="Times New Roman"/>
          <w:sz w:val="20"/>
          <w:szCs w:val="20"/>
        </w:rPr>
        <w:t>s</w:t>
      </w:r>
      <w:r w:rsidRPr="0077715F">
        <w:rPr>
          <w:rFonts w:ascii="Times New Roman" w:hAnsi="Times New Roman" w:cs="Times New Roman"/>
          <w:sz w:val="20"/>
          <w:szCs w:val="20"/>
        </w:rPr>
        <w:t>ed</w:t>
      </w:r>
      <w:r>
        <w:rPr>
          <w:rFonts w:ascii="Times New Roman" w:hAnsi="Times New Roman" w:cs="Times New Roman"/>
          <w:sz w:val="20"/>
          <w:szCs w:val="20"/>
        </w:rPr>
        <w:t>, indi</w:t>
      </w:r>
      <w:r w:rsidR="001107AB">
        <w:rPr>
          <w:rFonts w:ascii="Times New Roman" w:hAnsi="Times New Roman" w:cs="Times New Roman"/>
          <w:sz w:val="20"/>
          <w:szCs w:val="20"/>
        </w:rPr>
        <w:t>vidual samples</w:t>
      </w:r>
      <w:r>
        <w:rPr>
          <w:rFonts w:ascii="Times New Roman" w:hAnsi="Times New Roman" w:cs="Times New Roman"/>
          <w:sz w:val="20"/>
          <w:szCs w:val="20"/>
        </w:rPr>
        <w:t xml:space="preserve"> have a very high median number of invariant genes resulting on GenePy scores of zero.</w:t>
      </w:r>
    </w:p>
    <w:p w14:paraId="6FB05F55" w14:textId="16E6374A" w:rsidR="00B37035" w:rsidRDefault="00402FAE" w:rsidP="003D7A77">
      <w:pPr>
        <w:spacing w:line="480" w:lineRule="auto"/>
      </w:pPr>
      <w:r>
        <w:rPr>
          <w:rFonts w:ascii="Times New Roman" w:hAnsi="Times New Roman" w:cs="Times New Roman"/>
          <w:sz w:val="24"/>
          <w:szCs w:val="24"/>
        </w:rPr>
        <w:lastRenderedPageBreak/>
        <w:t xml:space="preserve">In order to further investigate the behaviour of GenePy scores across genes, we calculated the </w:t>
      </w:r>
      <w:r w:rsidR="002430DE">
        <w:rPr>
          <w:rFonts w:ascii="Times New Roman" w:hAnsi="Times New Roman" w:cs="Times New Roman"/>
          <w:sz w:val="24"/>
          <w:szCs w:val="24"/>
        </w:rPr>
        <w:t>median</w:t>
      </w:r>
      <w:r>
        <w:rPr>
          <w:rFonts w:ascii="Times New Roman" w:hAnsi="Times New Roman" w:cs="Times New Roman"/>
          <w:sz w:val="24"/>
          <w:szCs w:val="24"/>
        </w:rPr>
        <w:t xml:space="preserve"> num</w:t>
      </w:r>
      <w:r w:rsidR="0035338C">
        <w:rPr>
          <w:rFonts w:ascii="Times New Roman" w:hAnsi="Times New Roman" w:cs="Times New Roman"/>
          <w:sz w:val="24"/>
          <w:szCs w:val="24"/>
        </w:rPr>
        <w:t xml:space="preserve">ber of genes exhibiting </w:t>
      </w:r>
      <w:r w:rsidR="002430DE">
        <w:rPr>
          <w:rFonts w:ascii="Times New Roman" w:hAnsi="Times New Roman" w:cs="Times New Roman"/>
          <w:sz w:val="24"/>
          <w:szCs w:val="24"/>
        </w:rPr>
        <w:t>score</w:t>
      </w:r>
      <w:r w:rsidR="0035338C">
        <w:rPr>
          <w:rFonts w:ascii="Times New Roman" w:hAnsi="Times New Roman" w:cs="Times New Roman"/>
          <w:sz w:val="24"/>
          <w:szCs w:val="24"/>
        </w:rPr>
        <w:t>s</w:t>
      </w:r>
      <w:r>
        <w:rPr>
          <w:rFonts w:ascii="Times New Roman" w:hAnsi="Times New Roman" w:cs="Times New Roman"/>
          <w:sz w:val="24"/>
          <w:szCs w:val="24"/>
        </w:rPr>
        <w:t xml:space="preserve"> falling within non-overlapping bins across the entire cohort. Figure 2 shows the profiles for the </w:t>
      </w:r>
      <w:r w:rsidR="00426BDB">
        <w:rPr>
          <w:rFonts w:ascii="Times New Roman" w:hAnsi="Times New Roman" w:cs="Times New Roman"/>
          <w:sz w:val="24"/>
          <w:szCs w:val="24"/>
        </w:rPr>
        <w:t>0</w:t>
      </w:r>
      <w:r w:rsidR="0077715F">
        <w:rPr>
          <w:rFonts w:ascii="Times New Roman" w:hAnsi="Times New Roman" w:cs="Times New Roman"/>
          <w:sz w:val="24"/>
          <w:szCs w:val="24"/>
        </w:rPr>
        <w:t>.01</w:t>
      </w:r>
      <w:r w:rsidR="00426BDB">
        <w:rPr>
          <w:rFonts w:ascii="Times New Roman" w:hAnsi="Times New Roman" w:cs="Times New Roman"/>
          <w:sz w:val="24"/>
          <w:szCs w:val="24"/>
        </w:rPr>
        <w:t xml:space="preserve"> to 6</w:t>
      </w:r>
      <w:r>
        <w:rPr>
          <w:rFonts w:ascii="Times New Roman" w:hAnsi="Times New Roman" w:cs="Times New Roman"/>
          <w:sz w:val="24"/>
          <w:szCs w:val="24"/>
        </w:rPr>
        <w:t xml:space="preserve"> range of GenePy scores and a bin size of 0.01. </w:t>
      </w:r>
      <w:r w:rsidR="00426BDB">
        <w:rPr>
          <w:rFonts w:ascii="Times New Roman" w:hAnsi="Times New Roman" w:cs="Times New Roman"/>
          <w:sz w:val="24"/>
          <w:szCs w:val="24"/>
        </w:rPr>
        <w:t xml:space="preserve">Genes with scores </w:t>
      </w:r>
      <w:r w:rsidR="00CA497A">
        <w:rPr>
          <w:rFonts w:ascii="Times New Roman" w:hAnsi="Times New Roman" w:cs="Times New Roman"/>
          <w:sz w:val="24"/>
          <w:szCs w:val="24"/>
        </w:rPr>
        <w:t>&lt;0.01</w:t>
      </w:r>
      <w:r w:rsidR="00AF7592">
        <w:rPr>
          <w:rFonts w:ascii="Times New Roman" w:hAnsi="Times New Roman" w:cs="Times New Roman"/>
          <w:sz w:val="24"/>
          <w:szCs w:val="24"/>
        </w:rPr>
        <w:t xml:space="preserve"> </w:t>
      </w:r>
      <w:r w:rsidR="00426BDB">
        <w:rPr>
          <w:rFonts w:ascii="Times New Roman" w:hAnsi="Times New Roman" w:cs="Times New Roman"/>
          <w:sz w:val="24"/>
          <w:szCs w:val="24"/>
        </w:rPr>
        <w:t>are overrepresented</w:t>
      </w:r>
      <w:r w:rsidR="0077715F">
        <w:rPr>
          <w:rFonts w:ascii="Times New Roman" w:hAnsi="Times New Roman" w:cs="Times New Roman"/>
          <w:sz w:val="24"/>
          <w:szCs w:val="24"/>
        </w:rPr>
        <w:t xml:space="preserve"> (Table 2) and not shown</w:t>
      </w:r>
      <w:r>
        <w:rPr>
          <w:rFonts w:ascii="Times New Roman" w:hAnsi="Times New Roman" w:cs="Times New Roman"/>
          <w:sz w:val="24"/>
          <w:szCs w:val="24"/>
        </w:rPr>
        <w:t xml:space="preserve">. Across </w:t>
      </w:r>
      <w:r w:rsidR="00426BDB">
        <w:rPr>
          <w:rFonts w:ascii="Times New Roman" w:hAnsi="Times New Roman" w:cs="Times New Roman"/>
          <w:sz w:val="24"/>
          <w:szCs w:val="24"/>
        </w:rPr>
        <w:t xml:space="preserve">most of the </w:t>
      </w:r>
      <w:r>
        <w:rPr>
          <w:rFonts w:ascii="Times New Roman" w:hAnsi="Times New Roman" w:cs="Times New Roman"/>
          <w:sz w:val="24"/>
          <w:szCs w:val="24"/>
        </w:rPr>
        <w:t>sixteen metrics, a distinct pattern characterised by two spikes around</w:t>
      </w:r>
      <w:r w:rsidR="00426BDB">
        <w:rPr>
          <w:rFonts w:ascii="Times New Roman" w:hAnsi="Times New Roman" w:cs="Times New Roman"/>
          <w:sz w:val="24"/>
          <w:szCs w:val="24"/>
        </w:rPr>
        <w:t xml:space="preserve"> uncorrected GenePy scores of</w:t>
      </w:r>
      <w:r>
        <w:rPr>
          <w:rFonts w:ascii="Times New Roman" w:hAnsi="Times New Roman" w:cs="Times New Roman"/>
          <w:sz w:val="24"/>
          <w:szCs w:val="24"/>
        </w:rPr>
        <w:t xml:space="preserve"> </w:t>
      </w:r>
      <w:r w:rsidR="00426BDB">
        <w:rPr>
          <w:rFonts w:ascii="Times New Roman" w:hAnsi="Times New Roman" w:cs="Times New Roman"/>
          <w:sz w:val="24"/>
          <w:szCs w:val="24"/>
        </w:rPr>
        <w:t>0.6 and 5 represent</w:t>
      </w:r>
      <w:r>
        <w:rPr>
          <w:rFonts w:ascii="Times New Roman" w:hAnsi="Times New Roman" w:cs="Times New Roman"/>
          <w:sz w:val="24"/>
          <w:szCs w:val="24"/>
        </w:rPr>
        <w:t xml:space="preserve"> genes </w:t>
      </w:r>
      <w:r w:rsidR="00426BDB">
        <w:rPr>
          <w:rFonts w:ascii="Times New Roman" w:hAnsi="Times New Roman" w:cs="Times New Roman"/>
          <w:sz w:val="24"/>
          <w:szCs w:val="24"/>
        </w:rPr>
        <w:t>strongly i</w:t>
      </w:r>
      <w:r w:rsidR="002F3840">
        <w:rPr>
          <w:rFonts w:ascii="Times New Roman" w:hAnsi="Times New Roman" w:cs="Times New Roman"/>
          <w:sz w:val="24"/>
          <w:szCs w:val="24"/>
        </w:rPr>
        <w:t>nfluenced</w:t>
      </w:r>
      <w:r w:rsidR="00426BDB">
        <w:rPr>
          <w:rFonts w:ascii="Times New Roman" w:hAnsi="Times New Roman" w:cs="Times New Roman"/>
          <w:sz w:val="24"/>
          <w:szCs w:val="24"/>
        </w:rPr>
        <w:t xml:space="preserve"> by </w:t>
      </w:r>
      <w:r w:rsidR="002F3840">
        <w:rPr>
          <w:rFonts w:ascii="Times New Roman" w:hAnsi="Times New Roman" w:cs="Times New Roman"/>
          <w:sz w:val="24"/>
          <w:szCs w:val="24"/>
        </w:rPr>
        <w:t>a</w:t>
      </w:r>
      <w:r w:rsidR="00426BDB">
        <w:rPr>
          <w:rFonts w:ascii="Times New Roman" w:hAnsi="Times New Roman" w:cs="Times New Roman"/>
          <w:sz w:val="24"/>
          <w:szCs w:val="24"/>
        </w:rPr>
        <w:t xml:space="preserve"> single</w:t>
      </w:r>
      <w:r>
        <w:rPr>
          <w:rFonts w:ascii="Times New Roman" w:hAnsi="Times New Roman" w:cs="Times New Roman"/>
          <w:sz w:val="24"/>
          <w:szCs w:val="24"/>
        </w:rPr>
        <w:t xml:space="preserve"> highly deleterious common homozygous variants (</w:t>
      </w:r>
      <w:r>
        <w:rPr>
          <w:rFonts w:ascii="Times New Roman" w:hAnsi="Times New Roman" w:cs="Times New Roman"/>
          <w:i/>
          <w:sz w:val="24"/>
          <w:szCs w:val="24"/>
        </w:rPr>
        <w:t>D=1</w:t>
      </w:r>
      <w:r w:rsidRPr="004A400D">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MAF=0.5) </w:t>
      </w:r>
      <w:r w:rsidR="002F3840">
        <w:rPr>
          <w:rFonts w:ascii="Times New Roman" w:hAnsi="Times New Roman" w:cs="Times New Roman"/>
          <w:sz w:val="24"/>
          <w:szCs w:val="24"/>
        </w:rPr>
        <w:t xml:space="preserve">or a single highly deleterious very rare </w:t>
      </w:r>
      <w:r>
        <w:rPr>
          <w:rFonts w:ascii="Times New Roman" w:hAnsi="Times New Roman" w:cs="Times New Roman"/>
          <w:sz w:val="24"/>
          <w:szCs w:val="24"/>
        </w:rPr>
        <w:t xml:space="preserve">heterozygous </w:t>
      </w:r>
      <w:r w:rsidR="002F3840">
        <w:rPr>
          <w:rFonts w:ascii="Times New Roman" w:hAnsi="Times New Roman" w:cs="Times New Roman"/>
          <w:sz w:val="24"/>
          <w:szCs w:val="24"/>
        </w:rPr>
        <w:t>variant</w:t>
      </w:r>
      <w:r>
        <w:rPr>
          <w:rFonts w:ascii="Times New Roman" w:hAnsi="Times New Roman" w:cs="Times New Roman"/>
          <w:sz w:val="24"/>
          <w:szCs w:val="24"/>
        </w:rPr>
        <w:t xml:space="preserve"> (</w:t>
      </w:r>
      <w:r>
        <w:rPr>
          <w:rFonts w:ascii="Times New Roman" w:hAnsi="Times New Roman" w:cs="Times New Roman"/>
          <w:i/>
          <w:sz w:val="24"/>
          <w:szCs w:val="24"/>
        </w:rPr>
        <w:t>D=1</w:t>
      </w:r>
      <w:r w:rsidRPr="004A400D">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MAF=</w:t>
      </w:r>
      <w:r w:rsidR="00426BDB">
        <w:rPr>
          <w:rFonts w:ascii="Times New Roman" w:hAnsi="Times New Roman" w:cs="Times New Roman"/>
          <w:sz w:val="24"/>
          <w:szCs w:val="24"/>
        </w:rPr>
        <w:t>0.00</w:t>
      </w:r>
      <w:r w:rsidR="00EB7423">
        <w:rPr>
          <w:rFonts w:ascii="Times New Roman" w:hAnsi="Times New Roman" w:cs="Times New Roman"/>
          <w:sz w:val="24"/>
          <w:szCs w:val="24"/>
        </w:rPr>
        <w:t>0</w:t>
      </w:r>
      <w:r w:rsidR="00426BDB">
        <w:rPr>
          <w:rFonts w:ascii="Times New Roman" w:hAnsi="Times New Roman" w:cs="Times New Roman"/>
          <w:sz w:val="24"/>
          <w:szCs w:val="24"/>
        </w:rPr>
        <w:t>01</w:t>
      </w:r>
      <w:r>
        <w:rPr>
          <w:rFonts w:ascii="Times New Roman" w:hAnsi="Times New Roman" w:cs="Times New Roman"/>
          <w:sz w:val="24"/>
          <w:szCs w:val="24"/>
        </w:rPr>
        <w:t>)</w:t>
      </w:r>
      <w:r w:rsidR="00426BDB">
        <w:rPr>
          <w:rFonts w:ascii="Times New Roman" w:hAnsi="Times New Roman" w:cs="Times New Roman"/>
          <w:sz w:val="24"/>
          <w:szCs w:val="24"/>
        </w:rPr>
        <w:t xml:space="preserve"> respectively</w:t>
      </w:r>
      <w:r>
        <w:rPr>
          <w:rFonts w:ascii="Times New Roman" w:hAnsi="Times New Roman" w:cs="Times New Roman"/>
          <w:sz w:val="24"/>
          <w:szCs w:val="24"/>
        </w:rPr>
        <w:t xml:space="preserve">. </w:t>
      </w:r>
      <w:r w:rsidR="00827138">
        <w:rPr>
          <w:rFonts w:ascii="Times New Roman" w:hAnsi="Times New Roman" w:cs="Times New Roman"/>
          <w:sz w:val="24"/>
          <w:szCs w:val="24"/>
        </w:rPr>
        <w:t xml:space="preserve">This </w:t>
      </w:r>
      <w:r w:rsidR="00F0277E">
        <w:rPr>
          <w:rFonts w:ascii="Times New Roman" w:hAnsi="Times New Roman" w:cs="Times New Roman"/>
          <w:sz w:val="24"/>
          <w:szCs w:val="24"/>
        </w:rPr>
        <w:t>profile was apparent for most deleteriousness metrics</w:t>
      </w:r>
      <w:r>
        <w:rPr>
          <w:rFonts w:ascii="Times New Roman" w:hAnsi="Times New Roman" w:cs="Times New Roman"/>
          <w:sz w:val="24"/>
          <w:szCs w:val="24"/>
        </w:rPr>
        <w:t xml:space="preserve"> </w:t>
      </w:r>
      <w:r w:rsidR="00F0277E">
        <w:rPr>
          <w:rFonts w:ascii="Times New Roman" w:hAnsi="Times New Roman" w:cs="Times New Roman"/>
          <w:sz w:val="24"/>
          <w:szCs w:val="24"/>
        </w:rPr>
        <w:t>(</w:t>
      </w:r>
      <w:r>
        <w:rPr>
          <w:rFonts w:ascii="Times New Roman" w:hAnsi="Times New Roman" w:cs="Times New Roman"/>
          <w:sz w:val="24"/>
          <w:szCs w:val="24"/>
        </w:rPr>
        <w:t xml:space="preserve">except </w:t>
      </w:r>
      <w:r w:rsidR="00962C5D">
        <w:rPr>
          <w:rFonts w:ascii="Times New Roman" w:hAnsi="Times New Roman" w:cs="Times New Roman"/>
          <w:sz w:val="24"/>
          <w:szCs w:val="24"/>
        </w:rPr>
        <w:t xml:space="preserve">CADD, FATHMM, </w:t>
      </w:r>
      <w:proofErr w:type="spellStart"/>
      <w:r w:rsidR="00962C5D">
        <w:rPr>
          <w:rFonts w:ascii="Times New Roman" w:hAnsi="Times New Roman" w:cs="Times New Roman"/>
          <w:sz w:val="24"/>
          <w:szCs w:val="24"/>
        </w:rPr>
        <w:t>MetaSVM</w:t>
      </w:r>
      <w:proofErr w:type="spellEnd"/>
      <w:r w:rsidR="00962C5D">
        <w:rPr>
          <w:rFonts w:ascii="Times New Roman" w:hAnsi="Times New Roman" w:cs="Times New Roman"/>
          <w:sz w:val="24"/>
          <w:szCs w:val="24"/>
        </w:rPr>
        <w:t xml:space="preserve"> and </w:t>
      </w:r>
      <w:r w:rsidR="00F0277E">
        <w:rPr>
          <w:rFonts w:ascii="Times New Roman" w:hAnsi="Times New Roman" w:cs="Times New Roman"/>
          <w:sz w:val="24"/>
          <w:szCs w:val="24"/>
        </w:rPr>
        <w:t xml:space="preserve">VEST3, see </w:t>
      </w:r>
      <w:r>
        <w:rPr>
          <w:rFonts w:ascii="Times New Roman" w:hAnsi="Times New Roman" w:cs="Times New Roman"/>
          <w:sz w:val="24"/>
          <w:szCs w:val="24"/>
        </w:rPr>
        <w:t xml:space="preserve">Supplementary Figure </w:t>
      </w:r>
      <w:r w:rsidRPr="00CD65E2">
        <w:rPr>
          <w:rFonts w:ascii="Times New Roman" w:hAnsi="Times New Roman" w:cs="Times New Roman"/>
          <w:sz w:val="24"/>
          <w:szCs w:val="24"/>
        </w:rPr>
        <w:t>1</w:t>
      </w:r>
      <w:r>
        <w:rPr>
          <w:rFonts w:ascii="Times New Roman" w:hAnsi="Times New Roman" w:cs="Times New Roman"/>
          <w:sz w:val="24"/>
          <w:szCs w:val="24"/>
        </w:rPr>
        <w:t>).</w:t>
      </w:r>
      <w:r w:rsidR="00DC6A22">
        <w:rPr>
          <w:rFonts w:ascii="Times New Roman" w:hAnsi="Times New Roman" w:cs="Times New Roman"/>
          <w:sz w:val="24"/>
          <w:szCs w:val="24"/>
        </w:rPr>
        <w:t xml:space="preserve"> These two distinctive spikes are not observable once GenePy scores are corrected for the targeted gene length (Figure 1, lower panel and Supplementary Figure 2).</w:t>
      </w:r>
      <w:r>
        <w:rPr>
          <w:rFonts w:ascii="Times New Roman" w:hAnsi="Times New Roman" w:cs="Times New Roman"/>
          <w:sz w:val="24"/>
          <w:szCs w:val="24"/>
        </w:rPr>
        <w:t xml:space="preserve"> We did not observe </w:t>
      </w:r>
      <w:r w:rsidR="00DC6A22">
        <w:rPr>
          <w:rFonts w:ascii="Times New Roman" w:hAnsi="Times New Roman" w:cs="Times New Roman"/>
          <w:sz w:val="24"/>
          <w:szCs w:val="24"/>
        </w:rPr>
        <w:t xml:space="preserve">further </w:t>
      </w:r>
      <w:r>
        <w:rPr>
          <w:rFonts w:ascii="Times New Roman" w:hAnsi="Times New Roman" w:cs="Times New Roman"/>
          <w:sz w:val="24"/>
          <w:szCs w:val="24"/>
        </w:rPr>
        <w:t>spike</w:t>
      </w:r>
      <w:r w:rsidR="00DC6A22">
        <w:rPr>
          <w:rFonts w:ascii="Times New Roman" w:hAnsi="Times New Roman" w:cs="Times New Roman"/>
          <w:sz w:val="24"/>
          <w:szCs w:val="24"/>
        </w:rPr>
        <w:t>s or other anomalies</w:t>
      </w:r>
      <w:r>
        <w:rPr>
          <w:rFonts w:ascii="Times New Roman" w:hAnsi="Times New Roman" w:cs="Times New Roman"/>
          <w:sz w:val="24"/>
          <w:szCs w:val="24"/>
        </w:rPr>
        <w:t xml:space="preserve"> </w:t>
      </w:r>
      <w:r w:rsidR="00DC6A22">
        <w:rPr>
          <w:rFonts w:ascii="Times New Roman" w:hAnsi="Times New Roman" w:cs="Times New Roman"/>
          <w:sz w:val="24"/>
          <w:szCs w:val="24"/>
        </w:rPr>
        <w:t xml:space="preserve">in the long right tail of the distribution of scores </w:t>
      </w:r>
      <w:r>
        <w:rPr>
          <w:rFonts w:ascii="Times New Roman" w:hAnsi="Times New Roman" w:cs="Times New Roman"/>
          <w:sz w:val="24"/>
          <w:szCs w:val="24"/>
        </w:rPr>
        <w:t xml:space="preserve">greater than </w:t>
      </w:r>
      <w:r w:rsidR="00962C5D">
        <w:rPr>
          <w:rFonts w:ascii="Times New Roman" w:hAnsi="Times New Roman" w:cs="Times New Roman"/>
          <w:sz w:val="24"/>
          <w:szCs w:val="24"/>
        </w:rPr>
        <w:t>6</w:t>
      </w:r>
      <w:r>
        <w:rPr>
          <w:rFonts w:ascii="Times New Roman" w:hAnsi="Times New Roman" w:cs="Times New Roman"/>
          <w:sz w:val="24"/>
          <w:szCs w:val="24"/>
        </w:rPr>
        <w:t xml:space="preserve">. </w:t>
      </w:r>
    </w:p>
    <w:p w14:paraId="5766714D" w14:textId="71068B0B" w:rsidR="003E4F77" w:rsidRPr="00DA13A2" w:rsidRDefault="00B37035" w:rsidP="00DA13A2">
      <w:pPr>
        <w:pStyle w:val="Caption"/>
        <w:spacing w:line="360" w:lineRule="auto"/>
        <w:rPr>
          <w:rFonts w:ascii="Times New Roman" w:hAnsi="Times New Roman" w:cs="Times New Roman"/>
          <w:color w:val="auto"/>
          <w:sz w:val="20"/>
        </w:rPr>
      </w:pPr>
      <w:r w:rsidRPr="00DA13A2">
        <w:rPr>
          <w:rFonts w:ascii="Times New Roman" w:hAnsi="Times New Roman" w:cs="Times New Roman"/>
          <w:b/>
          <w:color w:val="auto"/>
          <w:sz w:val="20"/>
        </w:rPr>
        <w:t xml:space="preserve">Figure </w:t>
      </w:r>
      <w:r w:rsidRPr="00DA13A2">
        <w:rPr>
          <w:rFonts w:ascii="Times New Roman" w:hAnsi="Times New Roman" w:cs="Times New Roman"/>
          <w:b/>
          <w:color w:val="auto"/>
          <w:sz w:val="20"/>
        </w:rPr>
        <w:fldChar w:fldCharType="begin"/>
      </w:r>
      <w:r w:rsidRPr="00DA13A2">
        <w:rPr>
          <w:rFonts w:ascii="Times New Roman" w:hAnsi="Times New Roman" w:cs="Times New Roman"/>
          <w:b/>
          <w:color w:val="auto"/>
          <w:sz w:val="20"/>
        </w:rPr>
        <w:instrText xml:space="preserve"> SEQ Figure \* ARABIC </w:instrText>
      </w:r>
      <w:r w:rsidRPr="00DA13A2">
        <w:rPr>
          <w:rFonts w:ascii="Times New Roman" w:hAnsi="Times New Roman" w:cs="Times New Roman"/>
          <w:b/>
          <w:color w:val="auto"/>
          <w:sz w:val="20"/>
        </w:rPr>
        <w:fldChar w:fldCharType="separate"/>
      </w:r>
      <w:r w:rsidR="003D7AC4">
        <w:rPr>
          <w:rFonts w:ascii="Times New Roman" w:hAnsi="Times New Roman" w:cs="Times New Roman"/>
          <w:b/>
          <w:noProof/>
          <w:color w:val="auto"/>
          <w:sz w:val="20"/>
        </w:rPr>
        <w:t>2</w:t>
      </w:r>
      <w:r w:rsidRPr="00DA13A2">
        <w:rPr>
          <w:rFonts w:ascii="Times New Roman" w:hAnsi="Times New Roman" w:cs="Times New Roman"/>
          <w:b/>
          <w:color w:val="auto"/>
          <w:sz w:val="20"/>
        </w:rPr>
        <w:fldChar w:fldCharType="end"/>
      </w:r>
      <w:r w:rsidR="002356CD" w:rsidRPr="00DA13A2">
        <w:rPr>
          <w:rFonts w:ascii="Times New Roman" w:hAnsi="Times New Roman" w:cs="Times New Roman"/>
          <w:color w:val="auto"/>
          <w:sz w:val="20"/>
        </w:rPr>
        <w:t>.</w:t>
      </w:r>
      <w:r w:rsidR="00C226BC" w:rsidRPr="00DA13A2">
        <w:rPr>
          <w:rFonts w:ascii="Times New Roman" w:hAnsi="Times New Roman" w:cs="Times New Roman"/>
          <w:color w:val="auto"/>
          <w:sz w:val="20"/>
        </w:rPr>
        <w:t xml:space="preserve"> </w:t>
      </w:r>
      <w:r w:rsidR="002B4A66" w:rsidRPr="00DA13A2">
        <w:rPr>
          <w:rFonts w:ascii="Times New Roman" w:hAnsi="Times New Roman" w:cs="Times New Roman"/>
          <w:b/>
          <w:color w:val="auto"/>
          <w:sz w:val="20"/>
        </w:rPr>
        <w:t xml:space="preserve">GenePy profiles observed </w:t>
      </w:r>
      <w:r w:rsidR="00C226BC" w:rsidRPr="00DA13A2">
        <w:rPr>
          <w:rFonts w:ascii="Times New Roman" w:hAnsi="Times New Roman" w:cs="Times New Roman"/>
          <w:b/>
          <w:color w:val="auto"/>
          <w:sz w:val="20"/>
        </w:rPr>
        <w:t xml:space="preserve">for all genes </w:t>
      </w:r>
      <w:r w:rsidR="002B4A66" w:rsidRPr="00DA13A2">
        <w:rPr>
          <w:rFonts w:ascii="Times New Roman" w:hAnsi="Times New Roman" w:cs="Times New Roman"/>
          <w:b/>
          <w:color w:val="auto"/>
          <w:sz w:val="20"/>
        </w:rPr>
        <w:t xml:space="preserve">across the </w:t>
      </w:r>
      <w:r w:rsidR="00C226BC" w:rsidRPr="00DA13A2">
        <w:rPr>
          <w:rFonts w:ascii="Times New Roman" w:hAnsi="Times New Roman" w:cs="Times New Roman"/>
          <w:b/>
          <w:color w:val="auto"/>
          <w:sz w:val="20"/>
        </w:rPr>
        <w:t xml:space="preserve">whole </w:t>
      </w:r>
      <w:r w:rsidR="002B4A66" w:rsidRPr="00DA13A2">
        <w:rPr>
          <w:rFonts w:ascii="Times New Roman" w:hAnsi="Times New Roman" w:cs="Times New Roman"/>
          <w:b/>
          <w:color w:val="auto"/>
          <w:sz w:val="20"/>
        </w:rPr>
        <w:t xml:space="preserve">cohort </w:t>
      </w:r>
      <w:r w:rsidR="00100F55" w:rsidRPr="00DA13A2">
        <w:rPr>
          <w:rFonts w:ascii="Times New Roman" w:hAnsi="Times New Roman" w:cs="Times New Roman"/>
          <w:b/>
          <w:color w:val="auto"/>
          <w:sz w:val="20"/>
        </w:rPr>
        <w:t>for a</w:t>
      </w:r>
      <w:r w:rsidR="00C226BC" w:rsidRPr="00DA13A2">
        <w:rPr>
          <w:rFonts w:ascii="Times New Roman" w:hAnsi="Times New Roman" w:cs="Times New Roman"/>
          <w:b/>
          <w:color w:val="auto"/>
          <w:sz w:val="20"/>
        </w:rPr>
        <w:t xml:space="preserve">ll sixteen </w:t>
      </w:r>
      <w:r w:rsidR="00100F55" w:rsidRPr="00DA13A2">
        <w:rPr>
          <w:rFonts w:ascii="Times New Roman" w:hAnsi="Times New Roman" w:cs="Times New Roman"/>
          <w:b/>
          <w:color w:val="auto"/>
          <w:sz w:val="20"/>
        </w:rPr>
        <w:t>deleteriousness</w:t>
      </w:r>
      <w:r w:rsidR="00C226BC" w:rsidRPr="00DA13A2">
        <w:rPr>
          <w:rFonts w:ascii="Times New Roman" w:hAnsi="Times New Roman" w:cs="Times New Roman"/>
          <w:b/>
          <w:color w:val="auto"/>
          <w:sz w:val="20"/>
        </w:rPr>
        <w:t xml:space="preserve"> metrics</w:t>
      </w:r>
      <w:r w:rsidR="00B70486" w:rsidRPr="00DA13A2">
        <w:rPr>
          <w:rFonts w:ascii="Times New Roman" w:hAnsi="Times New Roman" w:cs="Times New Roman"/>
          <w:color w:val="auto"/>
          <w:sz w:val="20"/>
        </w:rPr>
        <w:t xml:space="preserve">. </w:t>
      </w:r>
      <w:r w:rsidR="002B4A66" w:rsidRPr="00DA13A2">
        <w:rPr>
          <w:rFonts w:ascii="Times New Roman" w:hAnsi="Times New Roman" w:cs="Times New Roman"/>
          <w:color w:val="auto"/>
          <w:sz w:val="20"/>
        </w:rPr>
        <w:t>Uncorrected GenePy scores</w:t>
      </w:r>
      <w:r w:rsidR="00B70486" w:rsidRPr="00DA13A2">
        <w:rPr>
          <w:rFonts w:ascii="Times New Roman" w:hAnsi="Times New Roman" w:cs="Times New Roman"/>
          <w:color w:val="auto"/>
          <w:sz w:val="20"/>
        </w:rPr>
        <w:t xml:space="preserve"> </w:t>
      </w:r>
      <w:r w:rsidR="00100F55" w:rsidRPr="00DA13A2">
        <w:rPr>
          <w:rFonts w:ascii="Times New Roman" w:hAnsi="Times New Roman" w:cs="Times New Roman"/>
          <w:color w:val="auto"/>
          <w:sz w:val="20"/>
        </w:rPr>
        <w:t>(upper panel) exhibit charac</w:t>
      </w:r>
      <w:r w:rsidR="002B4A66" w:rsidRPr="00DA13A2">
        <w:rPr>
          <w:rFonts w:ascii="Times New Roman" w:hAnsi="Times New Roman" w:cs="Times New Roman"/>
          <w:color w:val="auto"/>
          <w:sz w:val="20"/>
        </w:rPr>
        <w:t>teristic spikes</w:t>
      </w:r>
      <w:r w:rsidR="00100F55" w:rsidRPr="00DA13A2">
        <w:rPr>
          <w:rFonts w:ascii="Times New Roman" w:hAnsi="Times New Roman" w:cs="Times New Roman"/>
          <w:color w:val="auto"/>
          <w:sz w:val="20"/>
        </w:rPr>
        <w:t xml:space="preserve"> reflecting gene scores strongly influenced by the effect of: single</w:t>
      </w:r>
      <w:r w:rsidR="00694772" w:rsidRPr="00DA13A2">
        <w:rPr>
          <w:rFonts w:ascii="Times New Roman" w:hAnsi="Times New Roman" w:cs="Times New Roman"/>
          <w:color w:val="auto"/>
          <w:sz w:val="20"/>
        </w:rPr>
        <w:t xml:space="preserve"> highly deleterious</w:t>
      </w:r>
      <w:r w:rsidR="00100F55" w:rsidRPr="00DA13A2">
        <w:rPr>
          <w:rFonts w:ascii="Times New Roman" w:hAnsi="Times New Roman" w:cs="Times New Roman"/>
          <w:color w:val="auto"/>
          <w:sz w:val="20"/>
        </w:rPr>
        <w:t xml:space="preserve"> (D = 1)</w:t>
      </w:r>
      <w:r w:rsidR="00694772" w:rsidRPr="00DA13A2">
        <w:rPr>
          <w:rFonts w:ascii="Times New Roman" w:hAnsi="Times New Roman" w:cs="Times New Roman"/>
          <w:color w:val="auto"/>
          <w:sz w:val="20"/>
        </w:rPr>
        <w:t xml:space="preserve"> common homozygous variants</w:t>
      </w:r>
      <w:r w:rsidR="00D17358" w:rsidRPr="00DA13A2">
        <w:rPr>
          <w:rFonts w:ascii="Times New Roman" w:hAnsi="Times New Roman" w:cs="Times New Roman"/>
          <w:color w:val="auto"/>
          <w:sz w:val="20"/>
        </w:rPr>
        <w:t xml:space="preserve"> (red)</w:t>
      </w:r>
      <w:r w:rsidR="00694772" w:rsidRPr="00DA13A2">
        <w:rPr>
          <w:rFonts w:ascii="Times New Roman" w:hAnsi="Times New Roman" w:cs="Times New Roman"/>
          <w:color w:val="auto"/>
          <w:sz w:val="20"/>
        </w:rPr>
        <w:t xml:space="preserve"> </w:t>
      </w:r>
      <w:r w:rsidR="00100F55" w:rsidRPr="00DA13A2">
        <w:rPr>
          <w:rFonts w:ascii="Times New Roman" w:hAnsi="Times New Roman" w:cs="Times New Roman"/>
          <w:color w:val="auto"/>
          <w:sz w:val="20"/>
        </w:rPr>
        <w:t>or; single</w:t>
      </w:r>
      <w:r w:rsidR="00694772" w:rsidRPr="00DA13A2">
        <w:rPr>
          <w:rFonts w:ascii="Times New Roman" w:hAnsi="Times New Roman" w:cs="Times New Roman"/>
          <w:color w:val="auto"/>
          <w:sz w:val="20"/>
        </w:rPr>
        <w:t xml:space="preserve"> highly deleterious </w:t>
      </w:r>
      <w:r w:rsidR="00100F55" w:rsidRPr="00DA13A2">
        <w:rPr>
          <w:rFonts w:ascii="Times New Roman" w:hAnsi="Times New Roman" w:cs="Times New Roman"/>
          <w:color w:val="auto"/>
          <w:sz w:val="20"/>
        </w:rPr>
        <w:t>very rare/</w:t>
      </w:r>
      <w:r w:rsidR="00694772" w:rsidRPr="00DA13A2">
        <w:rPr>
          <w:rFonts w:ascii="Times New Roman" w:hAnsi="Times New Roman" w:cs="Times New Roman"/>
          <w:color w:val="auto"/>
          <w:sz w:val="20"/>
        </w:rPr>
        <w:t>novel variants</w:t>
      </w:r>
      <w:r w:rsidR="00100F55" w:rsidRPr="00DA13A2">
        <w:rPr>
          <w:rFonts w:ascii="Times New Roman" w:hAnsi="Times New Roman" w:cs="Times New Roman"/>
          <w:color w:val="auto"/>
          <w:sz w:val="20"/>
        </w:rPr>
        <w:t xml:space="preserve"> (MAF = 0.0</w:t>
      </w:r>
      <w:r w:rsidR="00962C5D" w:rsidRPr="00DA13A2">
        <w:rPr>
          <w:rFonts w:ascii="Times New Roman" w:hAnsi="Times New Roman" w:cs="Times New Roman"/>
          <w:color w:val="auto"/>
          <w:sz w:val="20"/>
        </w:rPr>
        <w:t>0</w:t>
      </w:r>
      <w:r w:rsidR="00100F55" w:rsidRPr="00DA13A2">
        <w:rPr>
          <w:rFonts w:ascii="Times New Roman" w:hAnsi="Times New Roman" w:cs="Times New Roman"/>
          <w:color w:val="auto"/>
          <w:sz w:val="20"/>
        </w:rPr>
        <w:t>001)</w:t>
      </w:r>
      <w:r w:rsidR="00D17358" w:rsidRPr="00DA13A2">
        <w:rPr>
          <w:rFonts w:ascii="Times New Roman" w:hAnsi="Times New Roman" w:cs="Times New Roman"/>
          <w:color w:val="auto"/>
          <w:sz w:val="20"/>
        </w:rPr>
        <w:t xml:space="preserve"> (blue)</w:t>
      </w:r>
      <w:r w:rsidR="00694772" w:rsidRPr="00DA13A2">
        <w:rPr>
          <w:rFonts w:ascii="Times New Roman" w:hAnsi="Times New Roman" w:cs="Times New Roman"/>
          <w:color w:val="auto"/>
          <w:sz w:val="20"/>
        </w:rPr>
        <w:t>.</w:t>
      </w:r>
      <w:r w:rsidR="00D17358" w:rsidRPr="00DA13A2">
        <w:rPr>
          <w:rFonts w:ascii="Times New Roman" w:hAnsi="Times New Roman" w:cs="Times New Roman"/>
          <w:color w:val="auto"/>
          <w:sz w:val="20"/>
        </w:rPr>
        <w:t xml:space="preserve"> </w:t>
      </w:r>
      <w:proofErr w:type="spellStart"/>
      <w:r w:rsidR="00D17358" w:rsidRPr="00DA13A2">
        <w:rPr>
          <w:rFonts w:ascii="Times New Roman" w:hAnsi="Times New Roman" w:cs="Times New Roman"/>
          <w:color w:val="auto"/>
          <w:sz w:val="20"/>
        </w:rPr>
        <w:t>GenePy</w:t>
      </w:r>
      <w:r w:rsidR="00100F55" w:rsidRPr="00DA13A2">
        <w:rPr>
          <w:rFonts w:ascii="Times New Roman" w:hAnsi="Times New Roman" w:cs="Times New Roman"/>
          <w:color w:val="auto"/>
          <w:sz w:val="20"/>
          <w:vertAlign w:val="subscript"/>
        </w:rPr>
        <w:t>cgl</w:t>
      </w:r>
      <w:proofErr w:type="spellEnd"/>
      <w:r w:rsidR="00D17358" w:rsidRPr="00DA13A2">
        <w:rPr>
          <w:rFonts w:ascii="Times New Roman" w:hAnsi="Times New Roman" w:cs="Times New Roman"/>
          <w:color w:val="auto"/>
          <w:sz w:val="20"/>
        </w:rPr>
        <w:t xml:space="preserve"> </w:t>
      </w:r>
      <w:r w:rsidR="00100F55" w:rsidRPr="00DA13A2">
        <w:rPr>
          <w:rFonts w:ascii="Times New Roman" w:hAnsi="Times New Roman" w:cs="Times New Roman"/>
          <w:color w:val="auto"/>
          <w:sz w:val="20"/>
        </w:rPr>
        <w:t>score profiles</w:t>
      </w:r>
      <w:r w:rsidR="00DC6A22" w:rsidRPr="00DA13A2">
        <w:rPr>
          <w:rFonts w:ascii="Times New Roman" w:hAnsi="Times New Roman" w:cs="Times New Roman"/>
          <w:color w:val="auto"/>
          <w:sz w:val="20"/>
        </w:rPr>
        <w:t xml:space="preserve"> (lower panel)</w:t>
      </w:r>
      <w:r w:rsidR="00100F55" w:rsidRPr="00DA13A2">
        <w:rPr>
          <w:rFonts w:ascii="Times New Roman" w:hAnsi="Times New Roman" w:cs="Times New Roman"/>
          <w:color w:val="auto"/>
          <w:sz w:val="20"/>
        </w:rPr>
        <w:t xml:space="preserve"> do </w:t>
      </w:r>
      <w:r w:rsidR="00962C5D" w:rsidRPr="00DA13A2">
        <w:rPr>
          <w:rFonts w:ascii="Times New Roman" w:hAnsi="Times New Roman" w:cs="Times New Roman"/>
          <w:color w:val="auto"/>
          <w:sz w:val="20"/>
        </w:rPr>
        <w:t xml:space="preserve">not </w:t>
      </w:r>
      <w:r w:rsidR="00100F55" w:rsidRPr="00DA13A2">
        <w:rPr>
          <w:rFonts w:ascii="Times New Roman" w:hAnsi="Times New Roman" w:cs="Times New Roman"/>
          <w:color w:val="auto"/>
          <w:sz w:val="20"/>
        </w:rPr>
        <w:t>display these spikes</w:t>
      </w:r>
      <w:r w:rsidR="00D17358" w:rsidRPr="00DA13A2">
        <w:rPr>
          <w:rFonts w:ascii="Times New Roman" w:hAnsi="Times New Roman" w:cs="Times New Roman"/>
          <w:color w:val="auto"/>
          <w:sz w:val="20"/>
        </w:rPr>
        <w:t>.</w:t>
      </w:r>
      <w:r w:rsidR="00E02000" w:rsidRPr="00DA13A2">
        <w:rPr>
          <w:rFonts w:ascii="Times New Roman" w:hAnsi="Times New Roman" w:cs="Times New Roman"/>
          <w:color w:val="auto"/>
          <w:sz w:val="20"/>
        </w:rPr>
        <w:t xml:space="preserve"> Invariant genes conferring a GenePy score </w:t>
      </w:r>
      <w:r w:rsidR="00962C5D" w:rsidRPr="00DA13A2">
        <w:rPr>
          <w:rFonts w:ascii="Times New Roman" w:hAnsi="Times New Roman" w:cs="Times New Roman"/>
          <w:color w:val="auto"/>
          <w:sz w:val="20"/>
        </w:rPr>
        <w:t>&lt;0.01</w:t>
      </w:r>
      <w:r w:rsidR="00E02000" w:rsidRPr="00DA13A2">
        <w:rPr>
          <w:rFonts w:ascii="Times New Roman" w:hAnsi="Times New Roman" w:cs="Times New Roman"/>
          <w:color w:val="auto"/>
          <w:sz w:val="20"/>
        </w:rPr>
        <w:t xml:space="preserve"> are </w:t>
      </w:r>
      <w:r w:rsidR="00DC6A22" w:rsidRPr="00DA13A2">
        <w:rPr>
          <w:rFonts w:ascii="Times New Roman" w:hAnsi="Times New Roman" w:cs="Times New Roman"/>
          <w:color w:val="auto"/>
          <w:sz w:val="20"/>
        </w:rPr>
        <w:t>overrepresented</w:t>
      </w:r>
      <w:r w:rsidR="00E02000" w:rsidRPr="00DA13A2">
        <w:rPr>
          <w:rFonts w:ascii="Times New Roman" w:hAnsi="Times New Roman" w:cs="Times New Roman"/>
          <w:color w:val="auto"/>
          <w:sz w:val="20"/>
        </w:rPr>
        <w:t xml:space="preserve"> and not shown here by commencing the x-axis with the 0.01-0.02 bin.</w:t>
      </w:r>
      <w:r w:rsidR="00100F55" w:rsidRPr="00DA13A2">
        <w:rPr>
          <w:rFonts w:ascii="Times New Roman" w:hAnsi="Times New Roman" w:cs="Times New Roman"/>
          <w:color w:val="auto"/>
          <w:sz w:val="20"/>
        </w:rPr>
        <w:t xml:space="preserve"> </w:t>
      </w:r>
      <w:r w:rsidR="00426BDB" w:rsidRPr="00DA13A2">
        <w:rPr>
          <w:rFonts w:ascii="Times New Roman" w:hAnsi="Times New Roman" w:cs="Times New Roman"/>
          <w:color w:val="auto"/>
          <w:sz w:val="20"/>
        </w:rPr>
        <w:t>All sixtee</w:t>
      </w:r>
      <w:r w:rsidR="00100F55" w:rsidRPr="00DA13A2">
        <w:rPr>
          <w:rFonts w:ascii="Times New Roman" w:hAnsi="Times New Roman" w:cs="Times New Roman"/>
          <w:color w:val="auto"/>
          <w:sz w:val="20"/>
        </w:rPr>
        <w:t>n versions of the GenePy score ex</w:t>
      </w:r>
      <w:r w:rsidR="00426BDB" w:rsidRPr="00DA13A2">
        <w:rPr>
          <w:rFonts w:ascii="Times New Roman" w:hAnsi="Times New Roman" w:cs="Times New Roman"/>
          <w:color w:val="auto"/>
          <w:sz w:val="20"/>
        </w:rPr>
        <w:t>h</w:t>
      </w:r>
      <w:r w:rsidR="00100F55" w:rsidRPr="00DA13A2">
        <w:rPr>
          <w:rFonts w:ascii="Times New Roman" w:hAnsi="Times New Roman" w:cs="Times New Roman"/>
          <w:color w:val="auto"/>
          <w:sz w:val="20"/>
        </w:rPr>
        <w:t xml:space="preserve">ibit long tails in the GenePy score distribution </w:t>
      </w:r>
      <w:r w:rsidR="00F0277E" w:rsidRPr="00DA13A2">
        <w:rPr>
          <w:rFonts w:ascii="Times New Roman" w:hAnsi="Times New Roman" w:cs="Times New Roman"/>
          <w:color w:val="auto"/>
          <w:sz w:val="20"/>
        </w:rPr>
        <w:t>truncated</w:t>
      </w:r>
      <w:r w:rsidR="00DC6A22" w:rsidRPr="00DA13A2">
        <w:rPr>
          <w:rFonts w:ascii="Times New Roman" w:hAnsi="Times New Roman" w:cs="Times New Roman"/>
          <w:color w:val="auto"/>
          <w:sz w:val="20"/>
        </w:rPr>
        <w:t xml:space="preserve"> here</w:t>
      </w:r>
      <w:r w:rsidR="00D66781" w:rsidRPr="00DA13A2">
        <w:rPr>
          <w:rFonts w:ascii="Times New Roman" w:hAnsi="Times New Roman" w:cs="Times New Roman"/>
          <w:color w:val="auto"/>
          <w:sz w:val="20"/>
        </w:rPr>
        <w:t xml:space="preserve"> at a score of six.</w:t>
      </w:r>
    </w:p>
    <w:p w14:paraId="2C904ABF" w14:textId="433CF714" w:rsidR="00FF0CD6" w:rsidRPr="00E51DA2" w:rsidRDefault="00FF0CD6" w:rsidP="00E51DA2">
      <w:pPr>
        <w:spacing w:line="480" w:lineRule="auto"/>
        <w:rPr>
          <w:rFonts w:ascii="Times New Roman" w:hAnsi="Times New Roman" w:cs="Times New Roman"/>
          <w:sz w:val="24"/>
          <w:szCs w:val="24"/>
        </w:rPr>
      </w:pPr>
      <w:r w:rsidRPr="00E51DA2">
        <w:rPr>
          <w:rFonts w:ascii="Times New Roman" w:hAnsi="Times New Roman" w:cs="Times New Roman"/>
          <w:sz w:val="24"/>
          <w:szCs w:val="24"/>
        </w:rPr>
        <w:t>For a subset of 6 patients we plot the gene-level scores for 17 genes across two different molecular pathways important to immune function</w:t>
      </w:r>
      <w:r w:rsidR="00E51DA2" w:rsidRPr="00E51DA2">
        <w:rPr>
          <w:rFonts w:ascii="Times New Roman" w:hAnsi="Times New Roman" w:cs="Times New Roman"/>
          <w:sz w:val="24"/>
          <w:szCs w:val="24"/>
        </w:rPr>
        <w:t xml:space="preserve"> (Figure 3)</w:t>
      </w:r>
      <w:r w:rsidRPr="00E51DA2">
        <w:rPr>
          <w:rFonts w:ascii="Times New Roman" w:hAnsi="Times New Roman" w:cs="Times New Roman"/>
          <w:sz w:val="24"/>
          <w:szCs w:val="24"/>
        </w:rPr>
        <w:t xml:space="preserve">. This graphically demonstrates how individual patients diagnosed with the same non-Mendelian condition have unique gene-level deleteriousness score profiles. Individual patients can be genetically compromised within the same or distinct molecular pathways. </w:t>
      </w:r>
    </w:p>
    <w:p w14:paraId="793FAADD" w14:textId="77777777" w:rsidR="00FF0CD6" w:rsidRPr="00E51DA2" w:rsidRDefault="00FF0CD6" w:rsidP="00E51DA2">
      <w:pPr>
        <w:pStyle w:val="Caption"/>
        <w:spacing w:line="360" w:lineRule="auto"/>
        <w:rPr>
          <w:rFonts w:ascii="Times New Roman" w:hAnsi="Times New Roman" w:cs="Times New Roman"/>
          <w:b/>
          <w:color w:val="auto"/>
          <w:sz w:val="20"/>
        </w:rPr>
      </w:pPr>
      <w:r w:rsidRPr="00E51DA2">
        <w:rPr>
          <w:rFonts w:ascii="Times New Roman" w:hAnsi="Times New Roman" w:cs="Times New Roman"/>
          <w:b/>
          <w:color w:val="auto"/>
          <w:sz w:val="20"/>
        </w:rPr>
        <w:t>Figure 3. GenePy score profiles for seven independent patients diagnosed with IBD across selected genes from the NOD2 and TLR pathways.</w:t>
      </w:r>
      <w:r w:rsidRPr="00E51DA2">
        <w:rPr>
          <w:rFonts w:ascii="Times New Roman" w:hAnsi="Times New Roman" w:cs="Times New Roman"/>
          <w:color w:val="auto"/>
          <w:sz w:val="20"/>
        </w:rPr>
        <w:t xml:space="preserve"> GenePy scores shown were implemented using the M-CAP deleteriousness (D) metric. To facilitate plotting, raw GenePy scores were transformed to Z-scores for each gene. Different colours depict individual patient profiles. Despite being diagnosed with the same </w:t>
      </w:r>
      <w:proofErr w:type="gramStart"/>
      <w:r w:rsidRPr="00E51DA2">
        <w:rPr>
          <w:rFonts w:ascii="Times New Roman" w:hAnsi="Times New Roman" w:cs="Times New Roman"/>
          <w:color w:val="auto"/>
          <w:sz w:val="20"/>
        </w:rPr>
        <w:t>disease,</w:t>
      </w:r>
      <w:proofErr w:type="gramEnd"/>
      <w:r w:rsidRPr="00E51DA2">
        <w:rPr>
          <w:rFonts w:ascii="Times New Roman" w:hAnsi="Times New Roman" w:cs="Times New Roman"/>
          <w:color w:val="auto"/>
          <w:sz w:val="20"/>
        </w:rPr>
        <w:t xml:space="preserve"> all individuals exhibit distinctive profiles across key genes implicated in key immune pathways. Some individuals have evidence of gene pathogenicity within the same </w:t>
      </w:r>
      <w:r w:rsidRPr="00E51DA2">
        <w:rPr>
          <w:rFonts w:ascii="Times New Roman" w:hAnsi="Times New Roman" w:cs="Times New Roman"/>
          <w:color w:val="auto"/>
          <w:sz w:val="20"/>
        </w:rPr>
        <w:lastRenderedPageBreak/>
        <w:t xml:space="preserve">pathway (e.g. IBD5 and IBD6) this is conferred through accumulated mutation in different genes – IBD6 has elevated gene-level scores for TAB1, CARD6 and MAPK3 while IBD5 may have impaired function in this pathway due to combined mutation in MAPK13, BP1 and NFKB1. Similarly, IBD1, IBD3 and IBD4 exhibit pathogenic profiles in TLR pathway genes only. These individual level data can be combined with disease phenotype, severity and treatment outcome data in machine learning models to better stratify patient cohorts and realise the promise of personalised medicine. </w:t>
      </w:r>
    </w:p>
    <w:p w14:paraId="7CDD889F" w14:textId="77777777" w:rsidR="00FF0CD6" w:rsidRPr="00FF0CD6" w:rsidRDefault="00FF0CD6" w:rsidP="00365056">
      <w:pPr>
        <w:spacing w:line="480" w:lineRule="auto"/>
        <w:rPr>
          <w:rFonts w:ascii="Times New Roman" w:hAnsi="Times New Roman" w:cs="Times New Roman"/>
          <w:sz w:val="24"/>
          <w:szCs w:val="24"/>
        </w:rPr>
      </w:pPr>
    </w:p>
    <w:p w14:paraId="357E5384" w14:textId="3B3A0546" w:rsidR="00B37035" w:rsidRPr="006550CB" w:rsidRDefault="00B70486" w:rsidP="00365056">
      <w:pPr>
        <w:spacing w:line="480" w:lineRule="auto"/>
        <w:rPr>
          <w:rFonts w:ascii="Times New Roman" w:hAnsi="Times New Roman" w:cs="Times New Roman"/>
          <w:sz w:val="24"/>
          <w:szCs w:val="24"/>
          <w:u w:val="single"/>
        </w:rPr>
      </w:pPr>
      <w:r w:rsidRPr="006550CB">
        <w:rPr>
          <w:rFonts w:ascii="Times New Roman" w:hAnsi="Times New Roman" w:cs="Times New Roman"/>
          <w:sz w:val="24"/>
          <w:szCs w:val="24"/>
          <w:u w:val="single"/>
        </w:rPr>
        <w:t xml:space="preserve">GenePy score </w:t>
      </w:r>
      <w:r w:rsidR="00324D54">
        <w:rPr>
          <w:rFonts w:ascii="Times New Roman" w:hAnsi="Times New Roman" w:cs="Times New Roman"/>
          <w:sz w:val="24"/>
          <w:szCs w:val="24"/>
          <w:u w:val="single"/>
        </w:rPr>
        <w:t xml:space="preserve">validation </w:t>
      </w:r>
      <w:r w:rsidR="00012383">
        <w:rPr>
          <w:rFonts w:ascii="Times New Roman" w:hAnsi="Times New Roman" w:cs="Times New Roman"/>
          <w:sz w:val="24"/>
          <w:szCs w:val="24"/>
          <w:u w:val="single"/>
        </w:rPr>
        <w:t>-</w:t>
      </w:r>
      <w:r w:rsidR="007F1420">
        <w:rPr>
          <w:rFonts w:ascii="Times New Roman" w:hAnsi="Times New Roman" w:cs="Times New Roman"/>
          <w:sz w:val="24"/>
          <w:szCs w:val="24"/>
          <w:u w:val="single"/>
        </w:rPr>
        <w:t xml:space="preserve"> IBD cohort</w:t>
      </w:r>
    </w:p>
    <w:p w14:paraId="7AB0F9B0" w14:textId="4764CEF2" w:rsidR="005320EC" w:rsidRDefault="005320EC" w:rsidP="00AD2D90">
      <w:pPr>
        <w:spacing w:line="480" w:lineRule="auto"/>
        <w:rPr>
          <w:rFonts w:ascii="Times New Roman" w:hAnsi="Times New Roman" w:cs="Times New Roman"/>
          <w:sz w:val="24"/>
          <w:szCs w:val="24"/>
        </w:rPr>
      </w:pPr>
      <w:r>
        <w:rPr>
          <w:rFonts w:ascii="Times New Roman" w:hAnsi="Times New Roman" w:cs="Times New Roman"/>
          <w:sz w:val="24"/>
          <w:szCs w:val="24"/>
        </w:rPr>
        <w:t xml:space="preserve">Bias conferred by </w:t>
      </w:r>
      <w:r w:rsidRPr="005320EC">
        <w:rPr>
          <w:rFonts w:ascii="Times New Roman" w:hAnsi="Times New Roman" w:cs="Times New Roman"/>
          <w:i/>
          <w:sz w:val="24"/>
          <w:szCs w:val="24"/>
        </w:rPr>
        <w:t>NOD2</w:t>
      </w:r>
      <w:r>
        <w:rPr>
          <w:rFonts w:ascii="Times New Roman" w:hAnsi="Times New Roman" w:cs="Times New Roman"/>
          <w:sz w:val="24"/>
          <w:szCs w:val="24"/>
        </w:rPr>
        <w:t xml:space="preserve"> gene coverage, related samples and non-Caucasian ethnicity</w:t>
      </w:r>
      <w:r w:rsidR="005063C0">
        <w:rPr>
          <w:rFonts w:ascii="Times New Roman" w:hAnsi="Times New Roman" w:cs="Times New Roman"/>
          <w:sz w:val="24"/>
          <w:szCs w:val="24"/>
        </w:rPr>
        <w:t xml:space="preserve"> (Supplementary Figure 3)</w:t>
      </w:r>
      <w:r>
        <w:rPr>
          <w:rFonts w:ascii="Times New Roman" w:hAnsi="Times New Roman" w:cs="Times New Roman"/>
          <w:sz w:val="24"/>
          <w:szCs w:val="24"/>
        </w:rPr>
        <w:t xml:space="preserve"> was removed from all IBD cases (n = 6</w:t>
      </w:r>
      <w:r w:rsidRPr="005320EC">
        <w:rPr>
          <w:rFonts w:ascii="Times New Roman" w:hAnsi="Times New Roman" w:cs="Times New Roman"/>
          <w:sz w:val="24"/>
          <w:szCs w:val="24"/>
          <w:vertAlign w:val="subscript"/>
        </w:rPr>
        <w:t>&lt;50x</w:t>
      </w:r>
      <w:r>
        <w:rPr>
          <w:rFonts w:ascii="Times New Roman" w:hAnsi="Times New Roman" w:cs="Times New Roman"/>
          <w:sz w:val="24"/>
          <w:szCs w:val="24"/>
        </w:rPr>
        <w:t>, n = 1</w:t>
      </w:r>
      <w:r w:rsidRPr="005320EC">
        <w:rPr>
          <w:rFonts w:ascii="Times New Roman" w:hAnsi="Times New Roman" w:cs="Times New Roman"/>
          <w:sz w:val="24"/>
          <w:szCs w:val="24"/>
          <w:vertAlign w:val="subscript"/>
        </w:rPr>
        <w:t>relative</w:t>
      </w:r>
      <w:r>
        <w:rPr>
          <w:rFonts w:ascii="Times New Roman" w:hAnsi="Times New Roman" w:cs="Times New Roman"/>
          <w:sz w:val="24"/>
          <w:szCs w:val="24"/>
        </w:rPr>
        <w:t xml:space="preserve"> and n =20</w:t>
      </w:r>
      <w:r w:rsidRPr="005320EC">
        <w:rPr>
          <w:rFonts w:ascii="Times New Roman" w:hAnsi="Times New Roman" w:cs="Times New Roman"/>
          <w:sz w:val="24"/>
          <w:szCs w:val="24"/>
          <w:vertAlign w:val="subscript"/>
        </w:rPr>
        <w:t>non-Caucasian</w:t>
      </w:r>
      <w:r w:rsidR="00FD5AB7">
        <w:rPr>
          <w:rFonts w:ascii="Times New Roman" w:hAnsi="Times New Roman" w:cs="Times New Roman"/>
          <w:sz w:val="24"/>
          <w:szCs w:val="24"/>
        </w:rPr>
        <w:t xml:space="preserve">) and </w:t>
      </w:r>
      <w:r>
        <w:rPr>
          <w:rFonts w:ascii="Times New Roman" w:hAnsi="Times New Roman" w:cs="Times New Roman"/>
          <w:sz w:val="24"/>
          <w:szCs w:val="24"/>
        </w:rPr>
        <w:t xml:space="preserve">non-IBD control samples (n = </w:t>
      </w:r>
      <w:r w:rsidR="00640EED">
        <w:rPr>
          <w:rFonts w:ascii="Times New Roman" w:hAnsi="Times New Roman" w:cs="Times New Roman"/>
          <w:sz w:val="24"/>
          <w:szCs w:val="24"/>
        </w:rPr>
        <w:t>16</w:t>
      </w:r>
      <w:r w:rsidRPr="005320EC">
        <w:rPr>
          <w:rFonts w:ascii="Times New Roman" w:hAnsi="Times New Roman" w:cs="Times New Roman"/>
          <w:sz w:val="24"/>
          <w:szCs w:val="24"/>
          <w:vertAlign w:val="subscript"/>
        </w:rPr>
        <w:t>&lt;50x</w:t>
      </w:r>
      <w:r>
        <w:rPr>
          <w:rFonts w:ascii="Times New Roman" w:hAnsi="Times New Roman" w:cs="Times New Roman"/>
          <w:sz w:val="24"/>
          <w:szCs w:val="24"/>
        </w:rPr>
        <w:t>, n = 4</w:t>
      </w:r>
      <w:r w:rsidRPr="005320EC">
        <w:rPr>
          <w:rFonts w:ascii="Times New Roman" w:hAnsi="Times New Roman" w:cs="Times New Roman"/>
          <w:sz w:val="24"/>
          <w:szCs w:val="24"/>
          <w:vertAlign w:val="subscript"/>
        </w:rPr>
        <w:t>relative</w:t>
      </w:r>
      <w:r>
        <w:rPr>
          <w:rFonts w:ascii="Times New Roman" w:hAnsi="Times New Roman" w:cs="Times New Roman"/>
          <w:sz w:val="24"/>
          <w:szCs w:val="24"/>
          <w:vertAlign w:val="subscript"/>
        </w:rPr>
        <w:t>s</w:t>
      </w:r>
      <w:r>
        <w:rPr>
          <w:rFonts w:ascii="Times New Roman" w:hAnsi="Times New Roman" w:cs="Times New Roman"/>
          <w:sz w:val="24"/>
          <w:szCs w:val="24"/>
        </w:rPr>
        <w:t xml:space="preserve"> and n =13</w:t>
      </w:r>
      <w:r w:rsidRPr="005320EC">
        <w:rPr>
          <w:rFonts w:ascii="Times New Roman" w:hAnsi="Times New Roman" w:cs="Times New Roman"/>
          <w:sz w:val="24"/>
          <w:szCs w:val="24"/>
          <w:vertAlign w:val="subscript"/>
        </w:rPr>
        <w:t>non-Caucasian</w:t>
      </w:r>
      <w:r>
        <w:rPr>
          <w:rFonts w:ascii="Times New Roman" w:hAnsi="Times New Roman" w:cs="Times New Roman"/>
          <w:sz w:val="24"/>
          <w:szCs w:val="24"/>
        </w:rPr>
        <w:t>) respectively.</w:t>
      </w:r>
      <w:r w:rsidR="005063C0">
        <w:rPr>
          <w:rFonts w:ascii="Times New Roman" w:hAnsi="Times New Roman" w:cs="Times New Roman"/>
          <w:sz w:val="24"/>
          <w:szCs w:val="24"/>
        </w:rPr>
        <w:t xml:space="preserve"> There remained 282 IBD cases for analysis of which 172 were diagnosed with Crohn’s disease, 100 with ulcerative colitis and a further 10 patients had a diagnosis of IBD undetermined</w:t>
      </w:r>
      <w:r w:rsidR="00FD5AB7">
        <w:rPr>
          <w:rFonts w:ascii="Times New Roman" w:hAnsi="Times New Roman" w:cs="Times New Roman"/>
          <w:sz w:val="24"/>
          <w:szCs w:val="24"/>
        </w:rPr>
        <w:t xml:space="preserve"> (IBDU)</w:t>
      </w:r>
      <w:r w:rsidR="005063C0">
        <w:rPr>
          <w:rFonts w:ascii="Times New Roman" w:hAnsi="Times New Roman" w:cs="Times New Roman"/>
          <w:sz w:val="24"/>
          <w:szCs w:val="24"/>
        </w:rPr>
        <w:t>. There was a corresponding number of 166 controls.</w:t>
      </w:r>
    </w:p>
    <w:p w14:paraId="7CD2AE6C" w14:textId="45CDA99B" w:rsidR="003E4F77" w:rsidRDefault="00AF3B47" w:rsidP="00D17358">
      <w:pPr>
        <w:spacing w:line="480" w:lineRule="auto"/>
        <w:rPr>
          <w:rFonts w:ascii="Times New Roman" w:hAnsi="Times New Roman" w:cs="Times New Roman"/>
          <w:sz w:val="24"/>
          <w:szCs w:val="24"/>
        </w:rPr>
      </w:pPr>
      <w:r w:rsidRPr="00AD2D90">
        <w:rPr>
          <w:rFonts w:ascii="Times New Roman" w:hAnsi="Times New Roman" w:cs="Times New Roman"/>
          <w:sz w:val="24"/>
          <w:szCs w:val="24"/>
        </w:rPr>
        <w:t xml:space="preserve">The </w:t>
      </w:r>
      <w:r w:rsidR="00027FDB" w:rsidRPr="00AD2D90">
        <w:rPr>
          <w:rFonts w:ascii="Times New Roman" w:hAnsi="Times New Roman" w:cs="Times New Roman"/>
          <w:i/>
          <w:sz w:val="24"/>
          <w:szCs w:val="24"/>
        </w:rPr>
        <w:t>NOD2</w:t>
      </w:r>
      <w:r w:rsidRPr="00AD2D90">
        <w:rPr>
          <w:rFonts w:ascii="Times New Roman" w:hAnsi="Times New Roman" w:cs="Times New Roman"/>
          <w:sz w:val="24"/>
          <w:szCs w:val="24"/>
        </w:rPr>
        <w:t xml:space="preserve"> GenePy scores for </w:t>
      </w:r>
      <w:r w:rsidR="006831B0" w:rsidRPr="00AD2D90">
        <w:rPr>
          <w:rFonts w:ascii="Times New Roman" w:hAnsi="Times New Roman" w:cs="Times New Roman"/>
          <w:sz w:val="24"/>
          <w:szCs w:val="24"/>
        </w:rPr>
        <w:t>the 282 IBD and 166 control individuals</w:t>
      </w:r>
      <w:r w:rsidR="006831B0" w:rsidRPr="00AD2D90" w:rsidDel="006831B0">
        <w:rPr>
          <w:rFonts w:ascii="Times New Roman" w:hAnsi="Times New Roman" w:cs="Times New Roman"/>
          <w:sz w:val="24"/>
          <w:szCs w:val="24"/>
        </w:rPr>
        <w:t xml:space="preserve"> </w:t>
      </w:r>
      <w:r w:rsidRPr="00AD2D90">
        <w:rPr>
          <w:rFonts w:ascii="Times New Roman" w:hAnsi="Times New Roman" w:cs="Times New Roman"/>
          <w:sz w:val="24"/>
          <w:szCs w:val="24"/>
        </w:rPr>
        <w:t xml:space="preserve">were calculated using all sixteen deleteriousness metrics. </w:t>
      </w:r>
      <w:r w:rsidR="00171478" w:rsidRPr="00AD2D90">
        <w:rPr>
          <w:rFonts w:ascii="Times New Roman" w:hAnsi="Times New Roman" w:cs="Times New Roman"/>
          <w:sz w:val="24"/>
          <w:szCs w:val="24"/>
        </w:rPr>
        <w:t>(</w:t>
      </w:r>
      <w:r w:rsidR="00405650">
        <w:rPr>
          <w:rFonts w:ascii="Times New Roman" w:hAnsi="Times New Roman" w:cs="Times New Roman"/>
          <w:sz w:val="24"/>
          <w:szCs w:val="24"/>
        </w:rPr>
        <w:t>Supplementary F</w:t>
      </w:r>
      <w:r w:rsidR="00171478" w:rsidRPr="00171478">
        <w:rPr>
          <w:rFonts w:ascii="Times New Roman" w:hAnsi="Times New Roman" w:cs="Times New Roman"/>
          <w:sz w:val="24"/>
          <w:szCs w:val="24"/>
        </w:rPr>
        <w:t>igure</w:t>
      </w:r>
      <w:r w:rsidR="00C54D8A">
        <w:rPr>
          <w:rFonts w:ascii="Times New Roman" w:hAnsi="Times New Roman" w:cs="Times New Roman"/>
          <w:sz w:val="24"/>
          <w:szCs w:val="24"/>
        </w:rPr>
        <w:t xml:space="preserve"> 4</w:t>
      </w:r>
      <w:r w:rsidR="00171478" w:rsidRPr="00171478">
        <w:rPr>
          <w:rFonts w:ascii="Times New Roman" w:hAnsi="Times New Roman" w:cs="Times New Roman"/>
          <w:sz w:val="24"/>
          <w:szCs w:val="24"/>
        </w:rPr>
        <w:t>).</w:t>
      </w:r>
      <w:r w:rsidR="00171478">
        <w:rPr>
          <w:rFonts w:ascii="Times New Roman" w:hAnsi="Times New Roman" w:cs="Times New Roman"/>
          <w:sz w:val="24"/>
          <w:szCs w:val="24"/>
        </w:rPr>
        <w:t xml:space="preserve"> </w:t>
      </w:r>
      <w:r w:rsidR="006B098D">
        <w:rPr>
          <w:rFonts w:ascii="Times New Roman" w:hAnsi="Times New Roman" w:cs="Times New Roman"/>
          <w:sz w:val="24"/>
          <w:szCs w:val="24"/>
        </w:rPr>
        <w:t xml:space="preserve">Given </w:t>
      </w:r>
      <w:r w:rsidR="006B098D" w:rsidRPr="006B098D">
        <w:rPr>
          <w:rFonts w:ascii="Times New Roman" w:hAnsi="Times New Roman" w:cs="Times New Roman"/>
          <w:i/>
          <w:sz w:val="24"/>
          <w:szCs w:val="24"/>
        </w:rPr>
        <w:t>NOD2</w:t>
      </w:r>
      <w:r w:rsidR="006B098D">
        <w:rPr>
          <w:rFonts w:ascii="Times New Roman" w:hAnsi="Times New Roman" w:cs="Times New Roman"/>
          <w:sz w:val="24"/>
          <w:szCs w:val="24"/>
        </w:rPr>
        <w:t xml:space="preserve"> gene variant association is specific to the CD subtype of IBD, we calculated GenePy scores for both subtypes and grouped separately </w:t>
      </w:r>
      <w:r w:rsidR="003E4F77">
        <w:rPr>
          <w:rFonts w:ascii="Times New Roman" w:hAnsi="Times New Roman" w:cs="Times New Roman"/>
          <w:sz w:val="24"/>
          <w:szCs w:val="24"/>
        </w:rPr>
        <w:t>(Supplementary Table 1</w:t>
      </w:r>
      <w:r w:rsidR="003879B9">
        <w:rPr>
          <w:rFonts w:ascii="Times New Roman" w:hAnsi="Times New Roman" w:cs="Times New Roman"/>
          <w:sz w:val="24"/>
          <w:szCs w:val="24"/>
        </w:rPr>
        <w:t>)</w:t>
      </w:r>
      <w:r w:rsidR="00560A43" w:rsidRPr="00560A43">
        <w:rPr>
          <w:rFonts w:ascii="Times New Roman" w:hAnsi="Times New Roman" w:cs="Times New Roman"/>
          <w:sz w:val="24"/>
          <w:szCs w:val="24"/>
        </w:rPr>
        <w:t>.</w:t>
      </w:r>
    </w:p>
    <w:p w14:paraId="1E841E4E" w14:textId="700C8D16" w:rsidR="00962C5D" w:rsidRPr="00AD2D90" w:rsidRDefault="00450A4E" w:rsidP="00962C5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6B098D">
        <w:rPr>
          <w:rFonts w:ascii="Times New Roman" w:hAnsi="Times New Roman" w:cs="Times New Roman"/>
          <w:sz w:val="24"/>
          <w:szCs w:val="24"/>
        </w:rPr>
        <w:t>Mann-Whitney</w:t>
      </w:r>
      <w:r w:rsidR="004B0EE5">
        <w:rPr>
          <w:rFonts w:ascii="Times New Roman" w:hAnsi="Times New Roman" w:cs="Times New Roman"/>
          <w:sz w:val="24"/>
          <w:szCs w:val="24"/>
        </w:rPr>
        <w:t xml:space="preserve"> U</w:t>
      </w:r>
      <w:r w:rsidR="006B098D">
        <w:rPr>
          <w:rFonts w:ascii="Times New Roman" w:hAnsi="Times New Roman" w:cs="Times New Roman"/>
          <w:sz w:val="24"/>
          <w:szCs w:val="24"/>
        </w:rPr>
        <w:t xml:space="preserve"> test </w:t>
      </w:r>
      <w:r>
        <w:rPr>
          <w:rFonts w:ascii="Times New Roman" w:hAnsi="Times New Roman" w:cs="Times New Roman"/>
          <w:sz w:val="24"/>
          <w:szCs w:val="24"/>
        </w:rPr>
        <w:t>comparison of</w:t>
      </w:r>
      <w:r w:rsidR="006B098D">
        <w:rPr>
          <w:rFonts w:ascii="Times New Roman" w:hAnsi="Times New Roman" w:cs="Times New Roman"/>
          <w:sz w:val="24"/>
          <w:szCs w:val="24"/>
        </w:rPr>
        <w:t xml:space="preserve"> the</w:t>
      </w:r>
      <w:r w:rsidR="00962C5D">
        <w:rPr>
          <w:rFonts w:ascii="Times New Roman" w:hAnsi="Times New Roman" w:cs="Times New Roman"/>
          <w:sz w:val="24"/>
          <w:szCs w:val="24"/>
        </w:rPr>
        <w:t xml:space="preserve"> distribution of</w:t>
      </w:r>
      <w:r w:rsidR="00962C5D" w:rsidRPr="00AD2D90">
        <w:rPr>
          <w:rFonts w:ascii="Times New Roman" w:hAnsi="Times New Roman" w:cs="Times New Roman"/>
          <w:sz w:val="24"/>
          <w:szCs w:val="24"/>
        </w:rPr>
        <w:t xml:space="preserve"> </w:t>
      </w:r>
      <w:r w:rsidR="00A768A4" w:rsidRPr="00FD5AB7">
        <w:rPr>
          <w:rFonts w:ascii="Times New Roman" w:hAnsi="Times New Roman" w:cs="Times New Roman"/>
          <w:i/>
          <w:sz w:val="24"/>
          <w:szCs w:val="24"/>
        </w:rPr>
        <w:t>NOD2</w:t>
      </w:r>
      <w:r w:rsidR="00A768A4">
        <w:rPr>
          <w:rFonts w:ascii="Times New Roman" w:hAnsi="Times New Roman" w:cs="Times New Roman"/>
          <w:sz w:val="24"/>
          <w:szCs w:val="24"/>
        </w:rPr>
        <w:t xml:space="preserve"> </w:t>
      </w:r>
      <w:r w:rsidR="00962C5D" w:rsidRPr="00AD2D90">
        <w:rPr>
          <w:rFonts w:ascii="Times New Roman" w:hAnsi="Times New Roman" w:cs="Times New Roman"/>
          <w:sz w:val="24"/>
          <w:szCs w:val="24"/>
        </w:rPr>
        <w:t xml:space="preserve">GenePy scores </w:t>
      </w:r>
      <w:r w:rsidR="00962C5D">
        <w:rPr>
          <w:rFonts w:ascii="Times New Roman" w:hAnsi="Times New Roman" w:cs="Times New Roman"/>
          <w:sz w:val="24"/>
          <w:szCs w:val="24"/>
        </w:rPr>
        <w:t>between</w:t>
      </w:r>
      <w:r>
        <w:rPr>
          <w:rFonts w:ascii="Times New Roman" w:hAnsi="Times New Roman" w:cs="Times New Roman"/>
          <w:sz w:val="24"/>
          <w:szCs w:val="24"/>
        </w:rPr>
        <w:t xml:space="preserve"> all IBD, CD and UC subtypes against</w:t>
      </w:r>
      <w:r w:rsidR="00962C5D">
        <w:rPr>
          <w:rFonts w:ascii="Times New Roman" w:hAnsi="Times New Roman" w:cs="Times New Roman"/>
          <w:sz w:val="24"/>
          <w:szCs w:val="24"/>
        </w:rPr>
        <w:t xml:space="preserve"> </w:t>
      </w:r>
      <w:r w:rsidR="006B098D">
        <w:rPr>
          <w:rFonts w:ascii="Times New Roman" w:hAnsi="Times New Roman" w:cs="Times New Roman"/>
          <w:sz w:val="24"/>
          <w:szCs w:val="24"/>
        </w:rPr>
        <w:t xml:space="preserve">controls </w:t>
      </w:r>
      <w:r>
        <w:rPr>
          <w:rFonts w:ascii="Times New Roman" w:hAnsi="Times New Roman" w:cs="Times New Roman"/>
          <w:sz w:val="24"/>
          <w:szCs w:val="24"/>
        </w:rPr>
        <w:t xml:space="preserve">identified </w:t>
      </w:r>
      <w:r w:rsidR="00962C5D" w:rsidRPr="00AD2D90">
        <w:rPr>
          <w:rFonts w:ascii="Times New Roman" w:hAnsi="Times New Roman" w:cs="Times New Roman"/>
          <w:sz w:val="24"/>
          <w:szCs w:val="24"/>
        </w:rPr>
        <w:t>statistically significant difference</w:t>
      </w:r>
      <w:r>
        <w:rPr>
          <w:rFonts w:ascii="Times New Roman" w:hAnsi="Times New Roman" w:cs="Times New Roman"/>
          <w:sz w:val="24"/>
          <w:szCs w:val="24"/>
        </w:rPr>
        <w:t>s</w:t>
      </w:r>
      <w:r w:rsidR="00962C5D" w:rsidRPr="00AD2D90">
        <w:rPr>
          <w:rFonts w:ascii="Times New Roman" w:hAnsi="Times New Roman" w:cs="Times New Roman"/>
          <w:sz w:val="24"/>
          <w:szCs w:val="24"/>
        </w:rPr>
        <w:t xml:space="preserve"> </w:t>
      </w:r>
      <w:r>
        <w:rPr>
          <w:rFonts w:ascii="Times New Roman" w:hAnsi="Times New Roman" w:cs="Times New Roman"/>
          <w:sz w:val="24"/>
          <w:szCs w:val="24"/>
        </w:rPr>
        <w:t>(Table 3</w:t>
      </w:r>
      <w:r w:rsidRPr="00AD2D90">
        <w:rPr>
          <w:rFonts w:ascii="Times New Roman" w:hAnsi="Times New Roman" w:cs="Times New Roman"/>
          <w:sz w:val="24"/>
          <w:szCs w:val="24"/>
        </w:rPr>
        <w:t>)</w:t>
      </w:r>
      <w:r>
        <w:rPr>
          <w:rFonts w:ascii="Times New Roman" w:hAnsi="Times New Roman" w:cs="Times New Roman"/>
          <w:sz w:val="24"/>
          <w:szCs w:val="24"/>
        </w:rPr>
        <w:t xml:space="preserve">. </w:t>
      </w:r>
      <w:r w:rsidR="0001223A">
        <w:rPr>
          <w:rFonts w:ascii="Times New Roman" w:hAnsi="Times New Roman" w:cs="Times New Roman"/>
          <w:sz w:val="24"/>
          <w:szCs w:val="24"/>
        </w:rPr>
        <w:t>O</w:t>
      </w:r>
      <w:r>
        <w:rPr>
          <w:rFonts w:ascii="Times New Roman" w:hAnsi="Times New Roman" w:cs="Times New Roman"/>
          <w:sz w:val="24"/>
          <w:szCs w:val="24"/>
        </w:rPr>
        <w:t xml:space="preserve">nly modestly significant differences </w:t>
      </w:r>
      <w:r w:rsidR="0001223A">
        <w:rPr>
          <w:rFonts w:ascii="Times New Roman" w:hAnsi="Times New Roman" w:cs="Times New Roman"/>
          <w:sz w:val="24"/>
          <w:szCs w:val="24"/>
        </w:rPr>
        <w:t xml:space="preserve">for just three of the implemented deleteriousness metrics (M-CAP, </w:t>
      </w:r>
      <w:proofErr w:type="spellStart"/>
      <w:r w:rsidR="0001223A">
        <w:rPr>
          <w:rFonts w:ascii="Times New Roman" w:hAnsi="Times New Roman" w:cs="Times New Roman"/>
          <w:sz w:val="24"/>
          <w:szCs w:val="24"/>
        </w:rPr>
        <w:t>fathmm-mkl</w:t>
      </w:r>
      <w:proofErr w:type="spellEnd"/>
      <w:r w:rsidR="0001223A">
        <w:rPr>
          <w:rFonts w:ascii="Times New Roman" w:hAnsi="Times New Roman" w:cs="Times New Roman"/>
          <w:sz w:val="24"/>
          <w:szCs w:val="24"/>
        </w:rPr>
        <w:t xml:space="preserve"> and </w:t>
      </w:r>
      <w:proofErr w:type="spellStart"/>
      <w:r w:rsidR="0001223A">
        <w:rPr>
          <w:rFonts w:ascii="Times New Roman" w:hAnsi="Times New Roman" w:cs="Times New Roman"/>
          <w:sz w:val="24"/>
          <w:szCs w:val="24"/>
        </w:rPr>
        <w:t>MutTaster</w:t>
      </w:r>
      <w:proofErr w:type="spellEnd"/>
      <w:r w:rsidR="0001223A">
        <w:rPr>
          <w:rFonts w:ascii="Times New Roman" w:hAnsi="Times New Roman" w:cs="Times New Roman"/>
          <w:sz w:val="24"/>
          <w:szCs w:val="24"/>
        </w:rPr>
        <w:t xml:space="preserve">) </w:t>
      </w:r>
      <w:r>
        <w:rPr>
          <w:rFonts w:ascii="Times New Roman" w:hAnsi="Times New Roman" w:cs="Times New Roman"/>
          <w:sz w:val="24"/>
          <w:szCs w:val="24"/>
        </w:rPr>
        <w:t>were observed comparing al</w:t>
      </w:r>
      <w:r w:rsidR="0001223A">
        <w:rPr>
          <w:rFonts w:ascii="Times New Roman" w:hAnsi="Times New Roman" w:cs="Times New Roman"/>
          <w:sz w:val="24"/>
          <w:szCs w:val="24"/>
        </w:rPr>
        <w:t>l IBD against controls in this relatively small sample. When the cases were stratified by disease subtype, UC samples had significantly lower GenePy scores compared to controls but only for two of the implemented deleteriousness metrics (</w:t>
      </w:r>
      <w:proofErr w:type="spellStart"/>
      <w:r w:rsidR="0001223A">
        <w:rPr>
          <w:rFonts w:ascii="Times New Roman" w:hAnsi="Times New Roman" w:cs="Times New Roman"/>
          <w:sz w:val="24"/>
          <w:szCs w:val="24"/>
        </w:rPr>
        <w:t>MetaLR</w:t>
      </w:r>
      <w:proofErr w:type="spellEnd"/>
      <w:r w:rsidR="0001223A">
        <w:rPr>
          <w:rFonts w:ascii="Times New Roman" w:hAnsi="Times New Roman" w:cs="Times New Roman"/>
          <w:sz w:val="24"/>
          <w:szCs w:val="24"/>
        </w:rPr>
        <w:t xml:space="preserve">, </w:t>
      </w:r>
      <w:proofErr w:type="spellStart"/>
      <w:r w:rsidR="0001223A">
        <w:rPr>
          <w:rFonts w:ascii="Times New Roman" w:hAnsi="Times New Roman" w:cs="Times New Roman"/>
          <w:sz w:val="24"/>
          <w:szCs w:val="24"/>
        </w:rPr>
        <w:t>phastCons</w:t>
      </w:r>
      <w:proofErr w:type="spellEnd"/>
      <w:r w:rsidR="0001223A">
        <w:rPr>
          <w:rFonts w:ascii="Times New Roman" w:hAnsi="Times New Roman" w:cs="Times New Roman"/>
          <w:sz w:val="24"/>
          <w:szCs w:val="24"/>
        </w:rPr>
        <w:t xml:space="preserve">). </w:t>
      </w:r>
      <w:r w:rsidR="00962C5D" w:rsidRPr="00AD2D90">
        <w:rPr>
          <w:rFonts w:ascii="Times New Roman" w:hAnsi="Times New Roman" w:cs="Times New Roman"/>
          <w:sz w:val="24"/>
          <w:szCs w:val="24"/>
        </w:rPr>
        <w:t>As expected</w:t>
      </w:r>
      <w:r w:rsidR="00A768A4">
        <w:rPr>
          <w:rFonts w:ascii="Times New Roman" w:hAnsi="Times New Roman" w:cs="Times New Roman"/>
          <w:sz w:val="24"/>
          <w:szCs w:val="24"/>
        </w:rPr>
        <w:t>,</w:t>
      </w:r>
      <w:r w:rsidR="00962C5D" w:rsidRPr="00AD2D90">
        <w:rPr>
          <w:rFonts w:ascii="Times New Roman" w:hAnsi="Times New Roman" w:cs="Times New Roman"/>
          <w:sz w:val="24"/>
          <w:szCs w:val="24"/>
        </w:rPr>
        <w:t xml:space="preserve"> the </w:t>
      </w:r>
      <w:r w:rsidR="0001223A">
        <w:rPr>
          <w:rFonts w:ascii="Times New Roman" w:hAnsi="Times New Roman" w:cs="Times New Roman"/>
          <w:sz w:val="24"/>
          <w:szCs w:val="24"/>
        </w:rPr>
        <w:t>most significant difference in</w:t>
      </w:r>
      <w:r w:rsidR="00962C5D" w:rsidRPr="00AD2D90">
        <w:rPr>
          <w:rFonts w:ascii="Times New Roman" w:hAnsi="Times New Roman" w:cs="Times New Roman"/>
          <w:sz w:val="24"/>
          <w:szCs w:val="24"/>
        </w:rPr>
        <w:t xml:space="preserve"> </w:t>
      </w:r>
      <w:r w:rsidR="00962C5D" w:rsidRPr="00AD2D90">
        <w:rPr>
          <w:rFonts w:ascii="Times New Roman" w:hAnsi="Times New Roman" w:cs="Times New Roman"/>
          <w:i/>
          <w:sz w:val="24"/>
          <w:szCs w:val="24"/>
        </w:rPr>
        <w:t>NOD2</w:t>
      </w:r>
      <w:r w:rsidR="0001223A">
        <w:rPr>
          <w:rFonts w:ascii="Times New Roman" w:hAnsi="Times New Roman" w:cs="Times New Roman"/>
          <w:sz w:val="24"/>
          <w:szCs w:val="24"/>
        </w:rPr>
        <w:t xml:space="preserve"> score distribution</w:t>
      </w:r>
      <w:r w:rsidR="00962C5D" w:rsidRPr="00AD2D90">
        <w:rPr>
          <w:rFonts w:ascii="Times New Roman" w:hAnsi="Times New Roman" w:cs="Times New Roman"/>
          <w:sz w:val="24"/>
          <w:szCs w:val="24"/>
        </w:rPr>
        <w:t xml:space="preserve"> was observed when comparing CD </w:t>
      </w:r>
      <w:r w:rsidR="0001223A">
        <w:rPr>
          <w:rFonts w:ascii="Times New Roman" w:hAnsi="Times New Roman" w:cs="Times New Roman"/>
          <w:sz w:val="24"/>
          <w:szCs w:val="24"/>
        </w:rPr>
        <w:t>patients only against controls</w:t>
      </w:r>
      <w:r w:rsidR="005740B1">
        <w:rPr>
          <w:rFonts w:ascii="Times New Roman" w:hAnsi="Times New Roman" w:cs="Times New Roman"/>
          <w:sz w:val="24"/>
          <w:szCs w:val="24"/>
        </w:rPr>
        <w:t xml:space="preserve">. </w:t>
      </w:r>
      <w:r w:rsidR="00C11457">
        <w:rPr>
          <w:rFonts w:ascii="Times New Roman" w:hAnsi="Times New Roman" w:cs="Times New Roman"/>
          <w:sz w:val="24"/>
          <w:szCs w:val="24"/>
        </w:rPr>
        <w:t xml:space="preserve">Without exception, a </w:t>
      </w:r>
      <w:r w:rsidR="00C11457">
        <w:rPr>
          <w:rFonts w:ascii="Times New Roman" w:hAnsi="Times New Roman" w:cs="Times New Roman"/>
          <w:sz w:val="24"/>
          <w:szCs w:val="24"/>
        </w:rPr>
        <w:lastRenderedPageBreak/>
        <w:t>highly significant difference was observed using every del</w:t>
      </w:r>
      <w:r w:rsidR="00DC6A22">
        <w:rPr>
          <w:rFonts w:ascii="Times New Roman" w:hAnsi="Times New Roman" w:cs="Times New Roman"/>
          <w:sz w:val="24"/>
          <w:szCs w:val="24"/>
        </w:rPr>
        <w:t xml:space="preserve">eteriousness metric with M-CAP </w:t>
      </w:r>
      <w:r w:rsidR="00C11457">
        <w:rPr>
          <w:rFonts w:ascii="Times New Roman" w:hAnsi="Times New Roman" w:cs="Times New Roman"/>
          <w:sz w:val="24"/>
          <w:szCs w:val="24"/>
        </w:rPr>
        <w:t>t</w:t>
      </w:r>
      <w:r w:rsidR="005740B1">
        <w:rPr>
          <w:rFonts w:ascii="Times New Roman" w:hAnsi="Times New Roman" w:cs="Times New Roman"/>
          <w:sz w:val="24"/>
          <w:szCs w:val="24"/>
        </w:rPr>
        <w:t xml:space="preserve">he most significant </w:t>
      </w:r>
      <w:r w:rsidR="00C11457">
        <w:rPr>
          <w:rFonts w:ascii="Times New Roman" w:hAnsi="Times New Roman" w:cs="Times New Roman"/>
          <w:sz w:val="24"/>
          <w:szCs w:val="24"/>
        </w:rPr>
        <w:t>(p =</w:t>
      </w:r>
      <w:r w:rsidR="005740B1">
        <w:rPr>
          <w:rFonts w:ascii="Times New Roman" w:hAnsi="Times New Roman" w:cs="Times New Roman"/>
          <w:sz w:val="24"/>
          <w:szCs w:val="24"/>
        </w:rPr>
        <w:t xml:space="preserve"> </w:t>
      </w:r>
      <w:r w:rsidR="00C11457">
        <w:rPr>
          <w:rFonts w:ascii="Times New Roman" w:hAnsi="Times New Roman" w:cs="Times New Roman"/>
          <w:sz w:val="24"/>
          <w:szCs w:val="24"/>
        </w:rPr>
        <w:t xml:space="preserve">1.37 x </w:t>
      </w:r>
      <w:r w:rsidR="005740B1" w:rsidRPr="00AD2D90">
        <w:rPr>
          <w:rFonts w:ascii="Times New Roman" w:hAnsi="Times New Roman" w:cs="Times New Roman"/>
          <w:sz w:val="24"/>
          <w:szCs w:val="24"/>
        </w:rPr>
        <w:t>10</w:t>
      </w:r>
      <w:r w:rsidR="005740B1" w:rsidRPr="00AD2D90">
        <w:rPr>
          <w:rFonts w:ascii="Times New Roman" w:hAnsi="Times New Roman" w:cs="Times New Roman"/>
          <w:sz w:val="24"/>
          <w:szCs w:val="24"/>
          <w:vertAlign w:val="superscript"/>
        </w:rPr>
        <w:t>-4</w:t>
      </w:r>
      <w:r w:rsidR="00C11457">
        <w:rPr>
          <w:rFonts w:ascii="Times New Roman" w:hAnsi="Times New Roman" w:cs="Times New Roman"/>
          <w:sz w:val="24"/>
          <w:szCs w:val="24"/>
        </w:rPr>
        <w:t>) all of which would withstand correction for the three independent tests performed.</w:t>
      </w:r>
      <w:r w:rsidR="00AE4184">
        <w:rPr>
          <w:rFonts w:ascii="Times New Roman" w:hAnsi="Times New Roman" w:cs="Times New Roman"/>
          <w:sz w:val="24"/>
          <w:szCs w:val="24"/>
        </w:rPr>
        <w:t xml:space="preserve"> Regardless of</w:t>
      </w:r>
      <w:r w:rsidR="00CD3807">
        <w:rPr>
          <w:rFonts w:ascii="Times New Roman" w:hAnsi="Times New Roman" w:cs="Times New Roman"/>
          <w:sz w:val="24"/>
          <w:szCs w:val="24"/>
        </w:rPr>
        <w:t xml:space="preserve"> which deleteriousness metric is used, the mean GenePy score is consistently higher in CD</w:t>
      </w:r>
      <w:r w:rsidR="00AE4184">
        <w:rPr>
          <w:rFonts w:ascii="Times New Roman" w:hAnsi="Times New Roman" w:cs="Times New Roman"/>
          <w:sz w:val="24"/>
          <w:szCs w:val="24"/>
        </w:rPr>
        <w:t xml:space="preserve"> patient when compared with</w:t>
      </w:r>
      <w:r w:rsidR="00CD3807">
        <w:rPr>
          <w:rFonts w:ascii="Times New Roman" w:hAnsi="Times New Roman" w:cs="Times New Roman"/>
          <w:sz w:val="24"/>
          <w:szCs w:val="24"/>
        </w:rPr>
        <w:t xml:space="preserve"> controls.</w:t>
      </w:r>
    </w:p>
    <w:p w14:paraId="15CE183A" w14:textId="03FA4E9E" w:rsidR="00962C5D" w:rsidRDefault="00C11457" w:rsidP="00D17358">
      <w:pPr>
        <w:spacing w:line="480" w:lineRule="auto"/>
        <w:rPr>
          <w:rFonts w:ascii="Times New Roman" w:hAnsi="Times New Roman" w:cs="Times New Roman"/>
          <w:sz w:val="24"/>
          <w:szCs w:val="24"/>
        </w:rPr>
      </w:pPr>
      <w:r>
        <w:rPr>
          <w:rFonts w:ascii="Times New Roman" w:hAnsi="Times New Roman" w:cs="Times New Roman"/>
          <w:sz w:val="24"/>
          <w:szCs w:val="24"/>
        </w:rPr>
        <w:t>Interestingly, similar results were observed for the SKAT-O gene test of association when</w:t>
      </w:r>
      <w:r w:rsidR="00962C5D" w:rsidRPr="00AD2D90">
        <w:rPr>
          <w:rFonts w:ascii="Times New Roman" w:hAnsi="Times New Roman" w:cs="Times New Roman"/>
          <w:sz w:val="24"/>
          <w:szCs w:val="24"/>
        </w:rPr>
        <w:t xml:space="preserve"> </w:t>
      </w:r>
      <w:r>
        <w:rPr>
          <w:rFonts w:ascii="Times New Roman" w:hAnsi="Times New Roman" w:cs="Times New Roman"/>
          <w:sz w:val="24"/>
          <w:szCs w:val="24"/>
        </w:rPr>
        <w:t xml:space="preserve">using all variant frequency data </w:t>
      </w:r>
      <w:r w:rsidR="00E636F8">
        <w:rPr>
          <w:rFonts w:ascii="Times New Roman" w:hAnsi="Times New Roman" w:cs="Times New Roman"/>
          <w:sz w:val="24"/>
          <w:szCs w:val="24"/>
        </w:rPr>
        <w:t xml:space="preserve">but </w:t>
      </w:r>
      <w:r w:rsidR="001A48E8">
        <w:rPr>
          <w:rFonts w:ascii="Times New Roman" w:hAnsi="Times New Roman" w:cs="Times New Roman"/>
          <w:sz w:val="24"/>
          <w:szCs w:val="24"/>
        </w:rPr>
        <w:t>lost significance</w:t>
      </w:r>
      <w:r w:rsidR="00E636F8">
        <w:rPr>
          <w:rFonts w:ascii="Times New Roman" w:hAnsi="Times New Roman" w:cs="Times New Roman"/>
          <w:sz w:val="24"/>
          <w:szCs w:val="24"/>
        </w:rPr>
        <w:t xml:space="preserve"> when</w:t>
      </w:r>
      <w:r>
        <w:rPr>
          <w:rFonts w:ascii="Times New Roman" w:hAnsi="Times New Roman" w:cs="Times New Roman"/>
          <w:sz w:val="24"/>
          <w:szCs w:val="24"/>
        </w:rPr>
        <w:t xml:space="preserve"> restrict</w:t>
      </w:r>
      <w:r w:rsidR="001A48E8">
        <w:rPr>
          <w:rFonts w:ascii="Times New Roman" w:hAnsi="Times New Roman" w:cs="Times New Roman"/>
          <w:sz w:val="24"/>
          <w:szCs w:val="24"/>
        </w:rPr>
        <w:t>ed</w:t>
      </w:r>
      <w:r>
        <w:rPr>
          <w:rFonts w:ascii="Times New Roman" w:hAnsi="Times New Roman" w:cs="Times New Roman"/>
          <w:sz w:val="24"/>
          <w:szCs w:val="24"/>
        </w:rPr>
        <w:t xml:space="preserve"> to rare variation (MAF &lt; 0.05)</w:t>
      </w:r>
      <w:r w:rsidR="00962C5D" w:rsidRPr="00AD2D90">
        <w:rPr>
          <w:rFonts w:ascii="Times New Roman" w:hAnsi="Times New Roman" w:cs="Times New Roman"/>
          <w:sz w:val="24"/>
          <w:szCs w:val="24"/>
        </w:rPr>
        <w:t xml:space="preserve">. </w:t>
      </w:r>
      <w:r>
        <w:rPr>
          <w:rFonts w:ascii="Times New Roman" w:hAnsi="Times New Roman" w:cs="Times New Roman"/>
          <w:sz w:val="24"/>
          <w:szCs w:val="24"/>
        </w:rPr>
        <w:t>Importantly, the magnitude of the difference between CD patients and control groups was statistically weaker (p = 0.0346)</w:t>
      </w:r>
      <w:r w:rsidR="000B2117">
        <w:rPr>
          <w:rFonts w:ascii="Times New Roman" w:hAnsi="Times New Roman" w:cs="Times New Roman"/>
          <w:sz w:val="24"/>
          <w:szCs w:val="24"/>
        </w:rPr>
        <w:t xml:space="preserve"> and less robust to correction for multiple testing</w:t>
      </w:r>
      <w:r>
        <w:rPr>
          <w:rFonts w:ascii="Times New Roman" w:hAnsi="Times New Roman" w:cs="Times New Roman"/>
          <w:sz w:val="24"/>
          <w:szCs w:val="24"/>
        </w:rPr>
        <w:t xml:space="preserve">.  </w:t>
      </w:r>
    </w:p>
    <w:p w14:paraId="75928EEF" w14:textId="3871C6AC" w:rsidR="00FF0CD6" w:rsidRDefault="000B2117" w:rsidP="00E508F7">
      <w:pPr>
        <w:spacing w:line="480" w:lineRule="auto"/>
        <w:rPr>
          <w:rFonts w:ascii="Times New Roman" w:hAnsi="Times New Roman" w:cs="Times New Roman"/>
          <w:b/>
        </w:rPr>
        <w:sectPr w:rsidR="00FF0CD6" w:rsidSect="00D76073">
          <w:pgSz w:w="11906" w:h="16838"/>
          <w:pgMar w:top="1417" w:right="1134" w:bottom="1134" w:left="1134" w:header="708" w:footer="708" w:gutter="0"/>
          <w:cols w:space="708"/>
          <w:docGrid w:linePitch="360"/>
        </w:sectPr>
      </w:pPr>
      <w:r>
        <w:rPr>
          <w:rFonts w:ascii="Times New Roman" w:hAnsi="Times New Roman" w:cs="Times New Roman"/>
          <w:sz w:val="24"/>
          <w:szCs w:val="24"/>
        </w:rPr>
        <w:t>Although not the purpose of this comparison, we confirmed</w:t>
      </w:r>
      <w:r w:rsidR="00362BCD">
        <w:rPr>
          <w:rFonts w:ascii="Times New Roman" w:hAnsi="Times New Roman" w:cs="Times New Roman"/>
          <w:sz w:val="24"/>
          <w:szCs w:val="24"/>
        </w:rPr>
        <w:t xml:space="preserve"> GenePy whole gene comparison</w:t>
      </w:r>
      <w:r>
        <w:rPr>
          <w:rFonts w:ascii="Times New Roman" w:hAnsi="Times New Roman" w:cs="Times New Roman"/>
          <w:sz w:val="24"/>
          <w:szCs w:val="24"/>
        </w:rPr>
        <w:t xml:space="preserve"> </w:t>
      </w:r>
      <w:r w:rsidR="00362BCD">
        <w:rPr>
          <w:rFonts w:ascii="Times New Roman" w:hAnsi="Times New Roman" w:cs="Times New Roman"/>
          <w:sz w:val="24"/>
          <w:szCs w:val="24"/>
        </w:rPr>
        <w:t>provided statistical evidence two orders of magnitude greater than any</w:t>
      </w:r>
      <w:r>
        <w:rPr>
          <w:rFonts w:ascii="Times New Roman" w:hAnsi="Times New Roman" w:cs="Times New Roman"/>
          <w:sz w:val="24"/>
          <w:szCs w:val="24"/>
        </w:rPr>
        <w:t xml:space="preserve"> single variant association result (</w:t>
      </w:r>
      <w:r w:rsidR="00362BCD">
        <w:rPr>
          <w:rFonts w:ascii="Times New Roman" w:hAnsi="Times New Roman" w:cs="Times New Roman"/>
          <w:sz w:val="24"/>
          <w:szCs w:val="24"/>
        </w:rPr>
        <w:t>Supplementary T</w:t>
      </w:r>
      <w:r>
        <w:rPr>
          <w:rFonts w:ascii="Times New Roman" w:hAnsi="Times New Roman" w:cs="Times New Roman"/>
          <w:sz w:val="24"/>
          <w:szCs w:val="24"/>
        </w:rPr>
        <w:t xml:space="preserve">able </w:t>
      </w:r>
      <w:r w:rsidR="00E873AC">
        <w:rPr>
          <w:rFonts w:ascii="Times New Roman" w:hAnsi="Times New Roman" w:cs="Times New Roman"/>
          <w:sz w:val="24"/>
          <w:szCs w:val="24"/>
        </w:rPr>
        <w:t>1)</w:t>
      </w:r>
      <w:r w:rsidR="00362BCD">
        <w:rPr>
          <w:rFonts w:ascii="Times New Roman" w:hAnsi="Times New Roman" w:cs="Times New Roman"/>
          <w:sz w:val="24"/>
          <w:szCs w:val="24"/>
        </w:rPr>
        <w:t>.</w:t>
      </w:r>
    </w:p>
    <w:p w14:paraId="67265297" w14:textId="1966CAEB" w:rsidR="00E34337" w:rsidRDefault="00E34337" w:rsidP="00E508F7">
      <w:pPr>
        <w:spacing w:line="480" w:lineRule="auto"/>
        <w:rPr>
          <w:rFonts w:ascii="Times New Roman" w:hAnsi="Times New Roman" w:cs="Times New Roman"/>
        </w:rPr>
      </w:pPr>
      <w:r w:rsidRPr="00DC6A22">
        <w:rPr>
          <w:rFonts w:ascii="Times New Roman" w:hAnsi="Times New Roman" w:cs="Times New Roman"/>
          <w:b/>
          <w:i/>
          <w:sz w:val="20"/>
        </w:rPr>
        <w:lastRenderedPageBreak/>
        <w:t xml:space="preserve">Table </w:t>
      </w:r>
      <w:r w:rsidRPr="00DC6A22">
        <w:rPr>
          <w:rFonts w:ascii="Times New Roman" w:hAnsi="Times New Roman" w:cs="Times New Roman"/>
          <w:b/>
          <w:i/>
          <w:sz w:val="20"/>
        </w:rPr>
        <w:fldChar w:fldCharType="begin"/>
      </w:r>
      <w:r w:rsidRPr="00DC6A22">
        <w:rPr>
          <w:rFonts w:ascii="Times New Roman" w:hAnsi="Times New Roman" w:cs="Times New Roman"/>
          <w:b/>
          <w:i/>
          <w:sz w:val="20"/>
        </w:rPr>
        <w:instrText xml:space="preserve"> SEQ Table \* ARABIC </w:instrText>
      </w:r>
      <w:r w:rsidRPr="00DC6A22">
        <w:rPr>
          <w:rFonts w:ascii="Times New Roman" w:hAnsi="Times New Roman" w:cs="Times New Roman"/>
          <w:b/>
          <w:i/>
          <w:sz w:val="20"/>
        </w:rPr>
        <w:fldChar w:fldCharType="separate"/>
      </w:r>
      <w:r w:rsidR="003D7AC4">
        <w:rPr>
          <w:rFonts w:ascii="Times New Roman" w:hAnsi="Times New Roman" w:cs="Times New Roman"/>
          <w:b/>
          <w:i/>
          <w:noProof/>
          <w:sz w:val="20"/>
        </w:rPr>
        <w:t>3</w:t>
      </w:r>
      <w:r w:rsidRPr="00DC6A22">
        <w:rPr>
          <w:rFonts w:ascii="Times New Roman" w:hAnsi="Times New Roman" w:cs="Times New Roman"/>
          <w:b/>
          <w:i/>
          <w:sz w:val="20"/>
        </w:rPr>
        <w:fldChar w:fldCharType="end"/>
      </w:r>
      <w:r w:rsidRPr="00DC6A22">
        <w:rPr>
          <w:rFonts w:ascii="Times New Roman" w:hAnsi="Times New Roman" w:cs="Times New Roman"/>
          <w:b/>
          <w:i/>
          <w:sz w:val="20"/>
        </w:rPr>
        <w:t xml:space="preserve">. NOD2 GenePy score </w:t>
      </w:r>
      <w:r w:rsidR="00F11473">
        <w:rPr>
          <w:rFonts w:ascii="Times New Roman" w:hAnsi="Times New Roman" w:cs="Times New Roman"/>
          <w:b/>
          <w:i/>
          <w:sz w:val="20"/>
        </w:rPr>
        <w:t xml:space="preserve">statistics (maxima and means) </w:t>
      </w:r>
      <w:r w:rsidR="00E636F8">
        <w:rPr>
          <w:rFonts w:ascii="Times New Roman" w:hAnsi="Times New Roman" w:cs="Times New Roman"/>
          <w:b/>
          <w:i/>
          <w:sz w:val="20"/>
        </w:rPr>
        <w:t>and</w:t>
      </w:r>
      <w:r w:rsidR="00D3261C">
        <w:rPr>
          <w:rFonts w:ascii="Times New Roman" w:hAnsi="Times New Roman" w:cs="Times New Roman"/>
          <w:b/>
          <w:i/>
          <w:sz w:val="20"/>
        </w:rPr>
        <w:t xml:space="preserve"> Mann-Whitney U tests </w:t>
      </w:r>
      <w:r w:rsidRPr="00DC6A22">
        <w:rPr>
          <w:rFonts w:ascii="Times New Roman" w:hAnsi="Times New Roman" w:cs="Times New Roman"/>
          <w:b/>
          <w:i/>
          <w:sz w:val="20"/>
        </w:rPr>
        <w:t xml:space="preserve">across groups for all </w:t>
      </w:r>
      <w:r w:rsidR="00F11473" w:rsidRPr="00DC6A22">
        <w:rPr>
          <w:rFonts w:ascii="Times New Roman" w:hAnsi="Times New Roman" w:cs="Times New Roman"/>
          <w:b/>
          <w:i/>
          <w:sz w:val="20"/>
        </w:rPr>
        <w:t xml:space="preserve">sixteen </w:t>
      </w:r>
      <w:r w:rsidRPr="00DC6A22">
        <w:rPr>
          <w:rFonts w:ascii="Times New Roman" w:hAnsi="Times New Roman" w:cs="Times New Roman"/>
          <w:b/>
          <w:i/>
          <w:sz w:val="20"/>
        </w:rPr>
        <w:t>deleteriousness metrics.</w:t>
      </w:r>
      <w:r w:rsidRPr="00DC6A22">
        <w:rPr>
          <w:rFonts w:ascii="Times New Roman" w:hAnsi="Times New Roman" w:cs="Times New Roman"/>
          <w:i/>
          <w:sz w:val="20"/>
        </w:rPr>
        <w:t xml:space="preserve"> </w:t>
      </w:r>
      <w:r w:rsidR="000B7115">
        <w:rPr>
          <w:rFonts w:ascii="Times New Roman" w:hAnsi="Times New Roman" w:cs="Times New Roman"/>
          <w:i/>
          <w:sz w:val="20"/>
        </w:rPr>
        <w:t>p</w:t>
      </w:r>
      <w:r w:rsidRPr="00DC6A22">
        <w:rPr>
          <w:rFonts w:ascii="Times New Roman" w:hAnsi="Times New Roman" w:cs="Times New Roman"/>
          <w:i/>
          <w:sz w:val="20"/>
        </w:rPr>
        <w:t xml:space="preserve">-values smaller than </w:t>
      </w:r>
      <w:r w:rsidR="00D3261C" w:rsidRPr="00DF4F65">
        <w:rPr>
          <w:rFonts w:ascii="Times New Roman" w:eastAsia="Times New Roman" w:hAnsi="Times New Roman" w:cs="Times New Roman"/>
          <w:i/>
          <w:sz w:val="20"/>
          <w:lang w:eastAsia="it-IT"/>
        </w:rPr>
        <w:t xml:space="preserve">1 x </w:t>
      </w:r>
      <w:r w:rsidRPr="00DF4F65">
        <w:rPr>
          <w:rFonts w:ascii="Times New Roman" w:eastAsia="Times New Roman" w:hAnsi="Times New Roman" w:cs="Times New Roman"/>
          <w:i/>
          <w:sz w:val="20"/>
          <w:lang w:eastAsia="it-IT"/>
        </w:rPr>
        <w:t>10</w:t>
      </w:r>
      <w:r w:rsidRPr="00DF4F65">
        <w:rPr>
          <w:rFonts w:ascii="Times New Roman" w:eastAsia="Times New Roman" w:hAnsi="Times New Roman" w:cs="Times New Roman"/>
          <w:i/>
          <w:sz w:val="20"/>
          <w:vertAlign w:val="superscript"/>
          <w:lang w:eastAsia="it-IT"/>
        </w:rPr>
        <w:t xml:space="preserve">-2 </w:t>
      </w:r>
      <w:r w:rsidRPr="00DC6A22">
        <w:rPr>
          <w:rFonts w:ascii="Times New Roman" w:hAnsi="Times New Roman" w:cs="Times New Roman"/>
          <w:i/>
          <w:sz w:val="20"/>
        </w:rPr>
        <w:t xml:space="preserve">or smaller than </w:t>
      </w:r>
      <w:r w:rsidR="00D3261C" w:rsidRPr="00DF4F65">
        <w:rPr>
          <w:rFonts w:ascii="Times New Roman" w:eastAsia="Times New Roman" w:hAnsi="Times New Roman" w:cs="Times New Roman"/>
          <w:i/>
          <w:sz w:val="20"/>
          <w:lang w:eastAsia="it-IT"/>
        </w:rPr>
        <w:t xml:space="preserve">5 x </w:t>
      </w:r>
      <w:r w:rsidRPr="00DF4F65">
        <w:rPr>
          <w:rFonts w:ascii="Times New Roman" w:eastAsia="Times New Roman" w:hAnsi="Times New Roman" w:cs="Times New Roman"/>
          <w:i/>
          <w:sz w:val="20"/>
          <w:lang w:eastAsia="it-IT"/>
        </w:rPr>
        <w:t>10</w:t>
      </w:r>
      <w:r w:rsidRPr="00DF4F65">
        <w:rPr>
          <w:rFonts w:ascii="Times New Roman" w:eastAsia="Times New Roman" w:hAnsi="Times New Roman" w:cs="Times New Roman"/>
          <w:i/>
          <w:sz w:val="20"/>
          <w:vertAlign w:val="superscript"/>
          <w:lang w:eastAsia="it-IT"/>
        </w:rPr>
        <w:t xml:space="preserve">-2 </w:t>
      </w:r>
      <w:r w:rsidRPr="00DC6A22">
        <w:rPr>
          <w:rFonts w:ascii="Times New Roman" w:hAnsi="Times New Roman" w:cs="Times New Roman"/>
          <w:i/>
          <w:sz w:val="20"/>
        </w:rPr>
        <w:t xml:space="preserve">are highlighted </w:t>
      </w:r>
      <w:r w:rsidR="00AE28B6">
        <w:rPr>
          <w:rFonts w:ascii="Times New Roman" w:hAnsi="Times New Roman" w:cs="Times New Roman"/>
          <w:i/>
          <w:sz w:val="20"/>
        </w:rPr>
        <w:t xml:space="preserve">by two (**) or one (*) asterisks </w:t>
      </w:r>
      <w:r w:rsidRPr="00DC6A22">
        <w:rPr>
          <w:rFonts w:ascii="Times New Roman" w:hAnsi="Times New Roman" w:cs="Times New Roman"/>
          <w:i/>
          <w:sz w:val="20"/>
        </w:rPr>
        <w:t>respectively. SKAT-O gene association results</w:t>
      </w:r>
      <w:r w:rsidR="003629A1">
        <w:rPr>
          <w:rFonts w:ascii="Times New Roman" w:hAnsi="Times New Roman" w:cs="Times New Roman"/>
          <w:i/>
          <w:sz w:val="20"/>
        </w:rPr>
        <w:t xml:space="preserve"> comparing patient groups against controls</w:t>
      </w:r>
      <w:r w:rsidRPr="00DC6A22">
        <w:rPr>
          <w:rFonts w:ascii="Times New Roman" w:hAnsi="Times New Roman" w:cs="Times New Roman"/>
          <w:i/>
          <w:sz w:val="20"/>
        </w:rPr>
        <w:t xml:space="preserve"> provided below thick line</w:t>
      </w:r>
      <w:r>
        <w:rPr>
          <w:rFonts w:ascii="Times New Roman" w:hAnsi="Times New Roman" w:cs="Times New Roman"/>
        </w:rPr>
        <w:t>.</w:t>
      </w:r>
    </w:p>
    <w:tbl>
      <w:tblPr>
        <w:tblW w:w="14095" w:type="dxa"/>
        <w:tblInd w:w="70" w:type="dxa"/>
        <w:tblCellMar>
          <w:left w:w="70" w:type="dxa"/>
          <w:right w:w="70" w:type="dxa"/>
        </w:tblCellMar>
        <w:tblLook w:val="04A0" w:firstRow="1" w:lastRow="0" w:firstColumn="1" w:lastColumn="0" w:noHBand="0" w:noVBand="1"/>
      </w:tblPr>
      <w:tblGrid>
        <w:gridCol w:w="2227"/>
        <w:gridCol w:w="1075"/>
        <w:gridCol w:w="1035"/>
        <w:gridCol w:w="691"/>
        <w:gridCol w:w="709"/>
        <w:gridCol w:w="1701"/>
        <w:gridCol w:w="1133"/>
        <w:gridCol w:w="574"/>
        <w:gridCol w:w="1648"/>
        <w:gridCol w:w="1032"/>
        <w:gridCol w:w="574"/>
        <w:gridCol w:w="1696"/>
      </w:tblGrid>
      <w:tr w:rsidR="00D3261C" w:rsidRPr="00D76073" w14:paraId="2E7F5B01" w14:textId="77777777" w:rsidTr="00D3261C">
        <w:trPr>
          <w:trHeight w:val="799"/>
        </w:trPr>
        <w:tc>
          <w:tcPr>
            <w:tcW w:w="22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EA214" w14:textId="77777777" w:rsidR="00D3261C" w:rsidRPr="00D76073" w:rsidRDefault="00D3261C" w:rsidP="00D3261C">
            <w:pPr>
              <w:spacing w:after="0" w:line="240" w:lineRule="auto"/>
              <w:jc w:val="center"/>
              <w:rPr>
                <w:rFonts w:ascii="Times New Roman" w:eastAsia="Times New Roman" w:hAnsi="Times New Roman" w:cs="Times New Roman"/>
                <w:b/>
                <w:bCs/>
                <w:color w:val="000000"/>
                <w:sz w:val="20"/>
                <w:szCs w:val="20"/>
                <w:lang w:val="it-IT" w:eastAsia="it-IT"/>
              </w:rPr>
            </w:pPr>
            <w:r w:rsidRPr="00D76073">
              <w:rPr>
                <w:rFonts w:ascii="Times New Roman" w:eastAsia="Times New Roman" w:hAnsi="Times New Roman" w:cs="Times New Roman"/>
                <w:b/>
                <w:bCs/>
                <w:color w:val="000000"/>
                <w:sz w:val="20"/>
                <w:szCs w:val="20"/>
                <w:lang w:val="it-IT" w:eastAsia="it-IT"/>
              </w:rPr>
              <w:t>Metric</w:t>
            </w:r>
          </w:p>
        </w:tc>
        <w:tc>
          <w:tcPr>
            <w:tcW w:w="21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2CABE9" w14:textId="4C9AAC41" w:rsidR="00D3261C" w:rsidRPr="00D76073" w:rsidRDefault="00D3261C" w:rsidP="00D3261C">
            <w:pPr>
              <w:spacing w:after="0" w:line="240" w:lineRule="auto"/>
              <w:jc w:val="center"/>
              <w:rPr>
                <w:rFonts w:ascii="Times New Roman" w:eastAsia="Times New Roman" w:hAnsi="Times New Roman" w:cs="Times New Roman"/>
                <w:b/>
                <w:bCs/>
                <w:color w:val="000000"/>
                <w:sz w:val="20"/>
                <w:szCs w:val="20"/>
                <w:lang w:val="it-IT" w:eastAsia="it-IT"/>
              </w:rPr>
            </w:pPr>
            <w:r w:rsidRPr="00D76073">
              <w:rPr>
                <w:rFonts w:ascii="Times New Roman" w:eastAsia="Times New Roman" w:hAnsi="Times New Roman" w:cs="Times New Roman"/>
                <w:b/>
                <w:bCs/>
                <w:color w:val="000000"/>
                <w:sz w:val="20"/>
                <w:szCs w:val="20"/>
                <w:lang w:val="it-IT" w:eastAsia="it-IT"/>
              </w:rPr>
              <w:t>Controls</w:t>
            </w:r>
            <w:r>
              <w:rPr>
                <w:rFonts w:ascii="Times New Roman" w:eastAsia="Times New Roman" w:hAnsi="Times New Roman" w:cs="Times New Roman"/>
                <w:b/>
                <w:bCs/>
                <w:color w:val="000000"/>
                <w:sz w:val="20"/>
                <w:szCs w:val="20"/>
                <w:lang w:val="it-IT" w:eastAsia="it-IT"/>
              </w:rPr>
              <w:t xml:space="preserve"> (n = 166)</w:t>
            </w:r>
          </w:p>
        </w:tc>
        <w:tc>
          <w:tcPr>
            <w:tcW w:w="3101" w:type="dxa"/>
            <w:gridSpan w:val="3"/>
            <w:tcBorders>
              <w:top w:val="single" w:sz="4" w:space="0" w:color="auto"/>
              <w:left w:val="nil"/>
              <w:bottom w:val="single" w:sz="4" w:space="0" w:color="auto"/>
              <w:right w:val="single" w:sz="2" w:space="0" w:color="auto"/>
            </w:tcBorders>
            <w:shd w:val="clear" w:color="auto" w:fill="auto"/>
            <w:noWrap/>
            <w:vAlign w:val="center"/>
            <w:hideMark/>
          </w:tcPr>
          <w:p w14:paraId="44A83FFC" w14:textId="286CFE75" w:rsidR="00D3261C" w:rsidRPr="00D76073" w:rsidRDefault="00D3261C" w:rsidP="00D3261C">
            <w:pPr>
              <w:spacing w:after="0" w:line="240" w:lineRule="auto"/>
              <w:jc w:val="center"/>
              <w:rPr>
                <w:rFonts w:ascii="Times New Roman" w:eastAsia="Times New Roman" w:hAnsi="Times New Roman" w:cs="Times New Roman"/>
                <w:b/>
                <w:bCs/>
                <w:color w:val="000000"/>
                <w:sz w:val="20"/>
                <w:szCs w:val="20"/>
                <w:lang w:val="it-IT" w:eastAsia="it-IT"/>
              </w:rPr>
            </w:pPr>
            <w:r w:rsidRPr="00D76073">
              <w:rPr>
                <w:rFonts w:ascii="Times New Roman" w:eastAsia="Times New Roman" w:hAnsi="Times New Roman" w:cs="Times New Roman"/>
                <w:b/>
                <w:bCs/>
                <w:color w:val="000000"/>
                <w:sz w:val="20"/>
                <w:szCs w:val="20"/>
                <w:lang w:val="it-IT" w:eastAsia="it-IT"/>
              </w:rPr>
              <w:t>IBD</w:t>
            </w:r>
            <w:r>
              <w:rPr>
                <w:rFonts w:ascii="Times New Roman" w:eastAsia="Times New Roman" w:hAnsi="Times New Roman" w:cs="Times New Roman"/>
                <w:b/>
                <w:bCs/>
                <w:color w:val="000000"/>
                <w:sz w:val="20"/>
                <w:szCs w:val="20"/>
                <w:lang w:val="it-IT" w:eastAsia="it-IT"/>
              </w:rPr>
              <w:t xml:space="preserve"> (n = 282)</w:t>
            </w:r>
          </w:p>
        </w:tc>
        <w:tc>
          <w:tcPr>
            <w:tcW w:w="3355" w:type="dxa"/>
            <w:gridSpan w:val="3"/>
            <w:tcBorders>
              <w:top w:val="single" w:sz="4" w:space="0" w:color="auto"/>
              <w:left w:val="single" w:sz="2" w:space="0" w:color="auto"/>
              <w:bottom w:val="single" w:sz="4" w:space="0" w:color="auto"/>
              <w:right w:val="single" w:sz="2" w:space="0" w:color="auto"/>
            </w:tcBorders>
            <w:shd w:val="clear" w:color="auto" w:fill="auto"/>
            <w:vAlign w:val="center"/>
            <w:hideMark/>
          </w:tcPr>
          <w:p w14:paraId="6409297F" w14:textId="58978F01" w:rsidR="00D3261C" w:rsidRPr="00D76073" w:rsidRDefault="00D3261C" w:rsidP="00D3261C">
            <w:pPr>
              <w:spacing w:after="0" w:line="240" w:lineRule="auto"/>
              <w:jc w:val="center"/>
              <w:rPr>
                <w:rFonts w:ascii="Times New Roman" w:eastAsia="Times New Roman" w:hAnsi="Times New Roman" w:cs="Times New Roman"/>
                <w:b/>
                <w:bCs/>
                <w:color w:val="000000"/>
                <w:sz w:val="20"/>
                <w:szCs w:val="20"/>
                <w:lang w:val="it-IT" w:eastAsia="it-IT"/>
              </w:rPr>
            </w:pPr>
            <w:r w:rsidRPr="00D76073">
              <w:rPr>
                <w:rFonts w:ascii="Times New Roman" w:eastAsia="Times New Roman" w:hAnsi="Times New Roman" w:cs="Times New Roman"/>
                <w:b/>
                <w:bCs/>
                <w:color w:val="000000"/>
                <w:sz w:val="20"/>
                <w:szCs w:val="20"/>
                <w:lang w:val="it-IT" w:eastAsia="it-IT"/>
              </w:rPr>
              <w:t>UC</w:t>
            </w:r>
            <w:r>
              <w:rPr>
                <w:rFonts w:ascii="Times New Roman" w:eastAsia="Times New Roman" w:hAnsi="Times New Roman" w:cs="Times New Roman"/>
                <w:b/>
                <w:bCs/>
                <w:color w:val="000000"/>
                <w:sz w:val="20"/>
                <w:szCs w:val="20"/>
                <w:lang w:val="it-IT" w:eastAsia="it-IT"/>
              </w:rPr>
              <w:t xml:space="preserve"> (n = 100)</w:t>
            </w:r>
          </w:p>
        </w:tc>
        <w:tc>
          <w:tcPr>
            <w:tcW w:w="3302" w:type="dxa"/>
            <w:gridSpan w:val="3"/>
            <w:tcBorders>
              <w:top w:val="single" w:sz="4" w:space="0" w:color="auto"/>
              <w:left w:val="single" w:sz="2" w:space="0" w:color="auto"/>
              <w:bottom w:val="single" w:sz="4" w:space="0" w:color="auto"/>
              <w:right w:val="single" w:sz="4" w:space="0" w:color="auto"/>
            </w:tcBorders>
            <w:shd w:val="clear" w:color="auto" w:fill="auto"/>
            <w:noWrap/>
            <w:vAlign w:val="center"/>
            <w:hideMark/>
          </w:tcPr>
          <w:p w14:paraId="31F5670E" w14:textId="31D73300" w:rsidR="00D3261C" w:rsidRPr="00D76073" w:rsidRDefault="00D3261C" w:rsidP="00D3261C">
            <w:pPr>
              <w:spacing w:after="0" w:line="240" w:lineRule="auto"/>
              <w:jc w:val="center"/>
              <w:rPr>
                <w:rFonts w:ascii="Times New Roman" w:eastAsia="Times New Roman" w:hAnsi="Times New Roman" w:cs="Times New Roman"/>
                <w:b/>
                <w:bCs/>
                <w:color w:val="000000"/>
                <w:sz w:val="20"/>
                <w:szCs w:val="20"/>
                <w:lang w:val="it-IT" w:eastAsia="it-IT"/>
              </w:rPr>
            </w:pPr>
            <w:r w:rsidRPr="00D76073">
              <w:rPr>
                <w:rFonts w:ascii="Times New Roman" w:eastAsia="Times New Roman" w:hAnsi="Times New Roman" w:cs="Times New Roman"/>
                <w:b/>
                <w:bCs/>
                <w:color w:val="000000"/>
                <w:sz w:val="20"/>
                <w:szCs w:val="20"/>
                <w:lang w:val="it-IT" w:eastAsia="it-IT"/>
              </w:rPr>
              <w:t>CD</w:t>
            </w:r>
            <w:r>
              <w:rPr>
                <w:rFonts w:ascii="Times New Roman" w:eastAsia="Times New Roman" w:hAnsi="Times New Roman" w:cs="Times New Roman"/>
                <w:b/>
                <w:bCs/>
                <w:color w:val="000000"/>
                <w:sz w:val="20"/>
                <w:szCs w:val="20"/>
                <w:lang w:val="it-IT" w:eastAsia="it-IT"/>
              </w:rPr>
              <w:t xml:space="preserve"> (n = 172)</w:t>
            </w:r>
          </w:p>
        </w:tc>
      </w:tr>
      <w:tr w:rsidR="00D3261C" w:rsidRPr="00D76073" w14:paraId="13BDFA29" w14:textId="77777777" w:rsidTr="003629A1">
        <w:trPr>
          <w:trHeight w:val="374"/>
        </w:trPr>
        <w:tc>
          <w:tcPr>
            <w:tcW w:w="2227" w:type="dxa"/>
            <w:vMerge/>
            <w:tcBorders>
              <w:top w:val="single" w:sz="4" w:space="0" w:color="auto"/>
              <w:left w:val="single" w:sz="4" w:space="0" w:color="auto"/>
              <w:bottom w:val="single" w:sz="4" w:space="0" w:color="000000"/>
              <w:right w:val="single" w:sz="4" w:space="0" w:color="auto"/>
            </w:tcBorders>
            <w:vAlign w:val="center"/>
            <w:hideMark/>
          </w:tcPr>
          <w:p w14:paraId="66D303D0" w14:textId="77777777" w:rsidR="00CD3807" w:rsidRPr="00D76073" w:rsidRDefault="00CD3807" w:rsidP="00D3261C">
            <w:pPr>
              <w:spacing w:after="0" w:line="240" w:lineRule="auto"/>
              <w:jc w:val="center"/>
              <w:rPr>
                <w:rFonts w:ascii="Times New Roman" w:eastAsia="Times New Roman" w:hAnsi="Times New Roman" w:cs="Times New Roman"/>
                <w:b/>
                <w:bCs/>
                <w:color w:val="000000"/>
                <w:sz w:val="20"/>
                <w:szCs w:val="20"/>
                <w:lang w:val="it-IT" w:eastAsia="it-IT"/>
              </w:rPr>
            </w:pPr>
          </w:p>
        </w:tc>
        <w:tc>
          <w:tcPr>
            <w:tcW w:w="1075" w:type="dxa"/>
            <w:tcBorders>
              <w:top w:val="nil"/>
              <w:left w:val="nil"/>
              <w:bottom w:val="single" w:sz="4" w:space="0" w:color="auto"/>
              <w:right w:val="nil"/>
            </w:tcBorders>
            <w:shd w:val="clear" w:color="auto" w:fill="auto"/>
            <w:noWrap/>
            <w:vAlign w:val="center"/>
            <w:hideMark/>
          </w:tcPr>
          <w:p w14:paraId="48462338" w14:textId="77777777"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max</w:t>
            </w:r>
          </w:p>
        </w:tc>
        <w:tc>
          <w:tcPr>
            <w:tcW w:w="1035" w:type="dxa"/>
            <w:tcBorders>
              <w:top w:val="nil"/>
              <w:left w:val="nil"/>
              <w:bottom w:val="single" w:sz="4" w:space="0" w:color="auto"/>
              <w:right w:val="single" w:sz="4" w:space="0" w:color="auto"/>
            </w:tcBorders>
            <w:shd w:val="clear" w:color="auto" w:fill="auto"/>
            <w:noWrap/>
            <w:vAlign w:val="center"/>
            <w:hideMark/>
          </w:tcPr>
          <w:p w14:paraId="45C20152" w14:textId="77777777"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mean</w:t>
            </w:r>
          </w:p>
        </w:tc>
        <w:tc>
          <w:tcPr>
            <w:tcW w:w="691" w:type="dxa"/>
            <w:tcBorders>
              <w:top w:val="nil"/>
              <w:left w:val="nil"/>
              <w:bottom w:val="nil"/>
              <w:right w:val="nil"/>
            </w:tcBorders>
            <w:shd w:val="clear" w:color="auto" w:fill="auto"/>
            <w:noWrap/>
            <w:vAlign w:val="center"/>
            <w:hideMark/>
          </w:tcPr>
          <w:p w14:paraId="3EB988CC" w14:textId="77777777"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max</w:t>
            </w:r>
          </w:p>
        </w:tc>
        <w:tc>
          <w:tcPr>
            <w:tcW w:w="709" w:type="dxa"/>
            <w:tcBorders>
              <w:top w:val="single" w:sz="4" w:space="0" w:color="auto"/>
              <w:left w:val="nil"/>
              <w:bottom w:val="single" w:sz="4" w:space="0" w:color="auto"/>
            </w:tcBorders>
            <w:shd w:val="clear" w:color="auto" w:fill="auto"/>
            <w:noWrap/>
            <w:vAlign w:val="center"/>
            <w:hideMark/>
          </w:tcPr>
          <w:p w14:paraId="6EC1C410" w14:textId="77777777"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mean</w:t>
            </w:r>
          </w:p>
        </w:tc>
        <w:tc>
          <w:tcPr>
            <w:tcW w:w="1701" w:type="dxa"/>
            <w:tcBorders>
              <w:left w:val="nil"/>
              <w:bottom w:val="single" w:sz="4" w:space="0" w:color="auto"/>
              <w:right w:val="single" w:sz="2" w:space="0" w:color="auto"/>
            </w:tcBorders>
            <w:vAlign w:val="center"/>
          </w:tcPr>
          <w:p w14:paraId="1D2D2160" w14:textId="5C95B26C" w:rsidR="00CD3807" w:rsidRPr="00DF4F65" w:rsidRDefault="00D3261C" w:rsidP="00D3261C">
            <w:pPr>
              <w:spacing w:after="0" w:line="240" w:lineRule="auto"/>
              <w:jc w:val="center"/>
              <w:rPr>
                <w:rFonts w:ascii="Times New Roman" w:eastAsia="Times New Roman" w:hAnsi="Times New Roman" w:cs="Times New Roman"/>
                <w:i/>
                <w:iCs/>
                <w:color w:val="000000"/>
                <w:sz w:val="20"/>
                <w:szCs w:val="20"/>
                <w:lang w:eastAsia="it-IT"/>
              </w:rPr>
            </w:pPr>
            <w:r w:rsidRPr="00D3261C">
              <w:rPr>
                <w:rFonts w:ascii="Times New Roman" w:hAnsi="Times New Roman" w:cs="Times New Roman"/>
                <w:i/>
                <w:sz w:val="20"/>
              </w:rPr>
              <w:t>Mann-Whitney U comparison against controls</w:t>
            </w:r>
          </w:p>
        </w:tc>
        <w:tc>
          <w:tcPr>
            <w:tcW w:w="1133" w:type="dxa"/>
            <w:tcBorders>
              <w:top w:val="nil"/>
              <w:left w:val="single" w:sz="2" w:space="0" w:color="auto"/>
              <w:bottom w:val="single" w:sz="4" w:space="0" w:color="auto"/>
              <w:right w:val="nil"/>
            </w:tcBorders>
            <w:shd w:val="clear" w:color="auto" w:fill="auto"/>
            <w:noWrap/>
            <w:vAlign w:val="center"/>
            <w:hideMark/>
          </w:tcPr>
          <w:p w14:paraId="1A8B7E5E" w14:textId="05AB717B"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max</w:t>
            </w:r>
          </w:p>
        </w:tc>
        <w:tc>
          <w:tcPr>
            <w:tcW w:w="574" w:type="dxa"/>
            <w:tcBorders>
              <w:top w:val="nil"/>
              <w:left w:val="nil"/>
              <w:bottom w:val="single" w:sz="4" w:space="0" w:color="auto"/>
            </w:tcBorders>
            <w:shd w:val="clear" w:color="auto" w:fill="auto"/>
            <w:noWrap/>
            <w:vAlign w:val="center"/>
            <w:hideMark/>
          </w:tcPr>
          <w:p w14:paraId="747BACFE" w14:textId="77777777"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mean</w:t>
            </w:r>
          </w:p>
        </w:tc>
        <w:tc>
          <w:tcPr>
            <w:tcW w:w="1648" w:type="dxa"/>
            <w:tcBorders>
              <w:left w:val="nil"/>
              <w:bottom w:val="single" w:sz="4" w:space="0" w:color="auto"/>
              <w:right w:val="single" w:sz="2" w:space="0" w:color="auto"/>
            </w:tcBorders>
            <w:vAlign w:val="center"/>
          </w:tcPr>
          <w:p w14:paraId="1A15AECB" w14:textId="770938EA" w:rsidR="00CD3807" w:rsidRPr="00DF4F65" w:rsidRDefault="00D3261C" w:rsidP="00D3261C">
            <w:pPr>
              <w:spacing w:after="0" w:line="240" w:lineRule="auto"/>
              <w:jc w:val="center"/>
              <w:rPr>
                <w:rFonts w:ascii="Times New Roman" w:eastAsia="Times New Roman" w:hAnsi="Times New Roman" w:cs="Times New Roman"/>
                <w:i/>
                <w:iCs/>
                <w:color w:val="000000"/>
                <w:sz w:val="20"/>
                <w:szCs w:val="20"/>
                <w:lang w:eastAsia="it-IT"/>
              </w:rPr>
            </w:pPr>
            <w:r w:rsidRPr="00D3261C">
              <w:rPr>
                <w:rFonts w:ascii="Times New Roman" w:hAnsi="Times New Roman" w:cs="Times New Roman"/>
                <w:i/>
                <w:sz w:val="20"/>
              </w:rPr>
              <w:t>Mann-Whitney U comparison against controls</w:t>
            </w:r>
          </w:p>
        </w:tc>
        <w:tc>
          <w:tcPr>
            <w:tcW w:w="1032" w:type="dxa"/>
            <w:tcBorders>
              <w:top w:val="nil"/>
              <w:left w:val="single" w:sz="2" w:space="0" w:color="auto"/>
              <w:bottom w:val="single" w:sz="4" w:space="0" w:color="auto"/>
              <w:right w:val="nil"/>
            </w:tcBorders>
            <w:shd w:val="clear" w:color="auto" w:fill="auto"/>
            <w:noWrap/>
            <w:vAlign w:val="center"/>
            <w:hideMark/>
          </w:tcPr>
          <w:p w14:paraId="47A88C1A" w14:textId="4E89DDFA"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max</w:t>
            </w:r>
          </w:p>
        </w:tc>
        <w:tc>
          <w:tcPr>
            <w:tcW w:w="574" w:type="dxa"/>
            <w:tcBorders>
              <w:top w:val="nil"/>
              <w:left w:val="nil"/>
              <w:bottom w:val="single" w:sz="4" w:space="0" w:color="auto"/>
            </w:tcBorders>
            <w:shd w:val="clear" w:color="auto" w:fill="auto"/>
            <w:noWrap/>
            <w:vAlign w:val="center"/>
            <w:hideMark/>
          </w:tcPr>
          <w:p w14:paraId="281396CA" w14:textId="77777777" w:rsidR="00CD3807" w:rsidRPr="00D76073" w:rsidRDefault="00CD3807" w:rsidP="00D3261C">
            <w:pPr>
              <w:spacing w:after="0" w:line="240" w:lineRule="auto"/>
              <w:jc w:val="center"/>
              <w:rPr>
                <w:rFonts w:ascii="Times New Roman" w:eastAsia="Times New Roman" w:hAnsi="Times New Roman" w:cs="Times New Roman"/>
                <w:i/>
                <w:iCs/>
                <w:color w:val="000000"/>
                <w:sz w:val="20"/>
                <w:szCs w:val="20"/>
                <w:lang w:val="it-IT" w:eastAsia="it-IT"/>
              </w:rPr>
            </w:pPr>
            <w:r w:rsidRPr="00D76073">
              <w:rPr>
                <w:rFonts w:ascii="Times New Roman" w:eastAsia="Times New Roman" w:hAnsi="Times New Roman" w:cs="Times New Roman"/>
                <w:i/>
                <w:iCs/>
                <w:color w:val="000000"/>
                <w:sz w:val="20"/>
                <w:szCs w:val="20"/>
                <w:lang w:val="it-IT" w:eastAsia="it-IT"/>
              </w:rPr>
              <w:t>mean</w:t>
            </w:r>
          </w:p>
        </w:tc>
        <w:tc>
          <w:tcPr>
            <w:tcW w:w="1696" w:type="dxa"/>
            <w:tcBorders>
              <w:top w:val="single" w:sz="4" w:space="0" w:color="auto"/>
              <w:left w:val="nil"/>
              <w:bottom w:val="single" w:sz="4" w:space="0" w:color="000000"/>
              <w:right w:val="single" w:sz="4" w:space="0" w:color="auto"/>
            </w:tcBorders>
            <w:shd w:val="clear" w:color="auto" w:fill="auto"/>
            <w:vAlign w:val="center"/>
            <w:hideMark/>
          </w:tcPr>
          <w:p w14:paraId="13287FDD" w14:textId="18898867" w:rsidR="00CD3807" w:rsidRPr="00DF4F65" w:rsidRDefault="00D3261C" w:rsidP="00D3261C">
            <w:pPr>
              <w:spacing w:after="0" w:line="240" w:lineRule="auto"/>
              <w:jc w:val="center"/>
              <w:rPr>
                <w:rFonts w:ascii="Times New Roman" w:eastAsia="Times New Roman" w:hAnsi="Times New Roman" w:cs="Times New Roman"/>
                <w:bCs/>
                <w:color w:val="000000"/>
                <w:sz w:val="20"/>
                <w:szCs w:val="20"/>
                <w:lang w:eastAsia="it-IT"/>
              </w:rPr>
            </w:pPr>
            <w:r w:rsidRPr="00D3261C">
              <w:rPr>
                <w:rFonts w:ascii="Times New Roman" w:hAnsi="Times New Roman" w:cs="Times New Roman"/>
                <w:i/>
                <w:sz w:val="20"/>
              </w:rPr>
              <w:t>Mann-Whitney U comparison against controls</w:t>
            </w:r>
          </w:p>
        </w:tc>
      </w:tr>
      <w:tr w:rsidR="00D3261C" w:rsidRPr="00D76073" w14:paraId="32107A64"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7A32A532"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CADD</w:t>
            </w:r>
          </w:p>
        </w:tc>
        <w:tc>
          <w:tcPr>
            <w:tcW w:w="1075" w:type="dxa"/>
            <w:tcBorders>
              <w:top w:val="nil"/>
              <w:left w:val="nil"/>
              <w:bottom w:val="nil"/>
              <w:right w:val="nil"/>
            </w:tcBorders>
            <w:shd w:val="clear" w:color="auto" w:fill="auto"/>
            <w:noWrap/>
            <w:vAlign w:val="center"/>
            <w:hideMark/>
          </w:tcPr>
          <w:p w14:paraId="03F8791C"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2.71</w:t>
            </w:r>
          </w:p>
        </w:tc>
        <w:tc>
          <w:tcPr>
            <w:tcW w:w="1035" w:type="dxa"/>
            <w:tcBorders>
              <w:top w:val="nil"/>
              <w:left w:val="nil"/>
              <w:bottom w:val="nil"/>
              <w:right w:val="nil"/>
            </w:tcBorders>
            <w:shd w:val="clear" w:color="auto" w:fill="auto"/>
            <w:noWrap/>
            <w:vAlign w:val="center"/>
            <w:hideMark/>
          </w:tcPr>
          <w:p w14:paraId="6E4AEA15"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0.28</w:t>
            </w:r>
          </w:p>
        </w:tc>
        <w:tc>
          <w:tcPr>
            <w:tcW w:w="691" w:type="dxa"/>
            <w:tcBorders>
              <w:top w:val="single" w:sz="4" w:space="0" w:color="auto"/>
              <w:left w:val="single" w:sz="4" w:space="0" w:color="auto"/>
              <w:bottom w:val="nil"/>
              <w:right w:val="nil"/>
            </w:tcBorders>
            <w:shd w:val="clear" w:color="auto" w:fill="auto"/>
            <w:noWrap/>
            <w:vAlign w:val="center"/>
            <w:hideMark/>
          </w:tcPr>
          <w:p w14:paraId="4B03095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3.52</w:t>
            </w:r>
          </w:p>
        </w:tc>
        <w:tc>
          <w:tcPr>
            <w:tcW w:w="709" w:type="dxa"/>
            <w:tcBorders>
              <w:top w:val="nil"/>
              <w:left w:val="nil"/>
              <w:bottom w:val="nil"/>
            </w:tcBorders>
            <w:shd w:val="clear" w:color="auto" w:fill="auto"/>
            <w:noWrap/>
            <w:vAlign w:val="center"/>
            <w:hideMark/>
          </w:tcPr>
          <w:p w14:paraId="4E89FCB0"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0.40</w:t>
            </w:r>
          </w:p>
        </w:tc>
        <w:tc>
          <w:tcPr>
            <w:tcW w:w="1701" w:type="dxa"/>
            <w:tcBorders>
              <w:top w:val="nil"/>
              <w:left w:val="nil"/>
              <w:bottom w:val="nil"/>
              <w:right w:val="single" w:sz="2" w:space="0" w:color="auto"/>
            </w:tcBorders>
            <w:shd w:val="clear" w:color="auto" w:fill="auto"/>
            <w:vAlign w:val="center"/>
          </w:tcPr>
          <w:p w14:paraId="541ABD2F" w14:textId="49F634BB"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1.04</w:t>
            </w:r>
            <w:r>
              <w:rPr>
                <w:rFonts w:ascii="Times New Roman" w:eastAsia="Times New Roman" w:hAnsi="Times New Roman" w:cs="Times New Roman"/>
                <w:color w:val="000000"/>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x</w:t>
            </w:r>
            <w:r>
              <w:rPr>
                <w:rFonts w:ascii="Times New Roman" w:eastAsia="Times New Roman" w:hAnsi="Times New Roman" w:cs="Times New Roman"/>
                <w:color w:val="000000"/>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sidRPr="00E636F8">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1EAFBA9D" w14:textId="6766215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2.66</w:t>
            </w:r>
          </w:p>
        </w:tc>
        <w:tc>
          <w:tcPr>
            <w:tcW w:w="574" w:type="dxa"/>
            <w:tcBorders>
              <w:top w:val="nil"/>
              <w:left w:val="nil"/>
              <w:bottom w:val="nil"/>
            </w:tcBorders>
            <w:shd w:val="clear" w:color="auto" w:fill="auto"/>
            <w:noWrap/>
            <w:vAlign w:val="center"/>
            <w:hideMark/>
          </w:tcPr>
          <w:p w14:paraId="5696E83C"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0.20</w:t>
            </w:r>
          </w:p>
        </w:tc>
        <w:tc>
          <w:tcPr>
            <w:tcW w:w="1648" w:type="dxa"/>
            <w:tcBorders>
              <w:top w:val="nil"/>
              <w:left w:val="nil"/>
              <w:bottom w:val="nil"/>
              <w:right w:val="single" w:sz="2" w:space="0" w:color="auto"/>
            </w:tcBorders>
            <w:shd w:val="clear" w:color="auto" w:fill="auto"/>
            <w:vAlign w:val="center"/>
          </w:tcPr>
          <w:p w14:paraId="2EE39CBC" w14:textId="041032D9"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1.38</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76581F68" w14:textId="4CDF5599"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3.52</w:t>
            </w:r>
          </w:p>
        </w:tc>
        <w:tc>
          <w:tcPr>
            <w:tcW w:w="574" w:type="dxa"/>
            <w:tcBorders>
              <w:top w:val="nil"/>
              <w:left w:val="nil"/>
              <w:bottom w:val="nil"/>
            </w:tcBorders>
            <w:shd w:val="clear" w:color="auto" w:fill="auto"/>
            <w:noWrap/>
            <w:vAlign w:val="center"/>
            <w:hideMark/>
          </w:tcPr>
          <w:p w14:paraId="2DB9E247"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0.54</w:t>
            </w:r>
          </w:p>
        </w:tc>
        <w:tc>
          <w:tcPr>
            <w:tcW w:w="1696" w:type="dxa"/>
            <w:tcBorders>
              <w:top w:val="nil"/>
              <w:left w:val="nil"/>
              <w:bottom w:val="nil"/>
              <w:right w:val="single" w:sz="4" w:space="0" w:color="auto"/>
            </w:tcBorders>
            <w:shd w:val="clear" w:color="auto" w:fill="auto"/>
            <w:noWrap/>
            <w:vAlign w:val="center"/>
            <w:hideMark/>
          </w:tcPr>
          <w:p w14:paraId="1B449B8F" w14:textId="7EFA2EAE" w:rsidR="00CD3807" w:rsidRPr="00D3261C" w:rsidRDefault="00CD3807" w:rsidP="00CD3807">
            <w:pPr>
              <w:spacing w:after="0" w:line="240" w:lineRule="auto"/>
              <w:jc w:val="center"/>
              <w:rPr>
                <w:rFonts w:ascii="Times New Roman" w:eastAsia="Times New Roman" w:hAnsi="Times New Roman" w:cs="Times New Roman"/>
                <w:sz w:val="20"/>
                <w:szCs w:val="20"/>
                <w:lang w:val="it-IT" w:eastAsia="it-IT"/>
              </w:rPr>
            </w:pPr>
            <w:r w:rsidRPr="00D3261C">
              <w:rPr>
                <w:rFonts w:ascii="Times New Roman" w:eastAsia="Times New Roman" w:hAnsi="Times New Roman" w:cs="Times New Roman"/>
                <w:sz w:val="20"/>
                <w:szCs w:val="20"/>
                <w:lang w:val="it-IT" w:eastAsia="it-IT"/>
              </w:rPr>
              <w:t xml:space="preserve">4.62 x </w:t>
            </w:r>
            <w:r w:rsidRPr="00D3261C">
              <w:rPr>
                <w:rFonts w:ascii="Times New Roman" w:eastAsia="Times New Roman" w:hAnsi="Times New Roman" w:cs="Times New Roman"/>
                <w:color w:val="000000"/>
                <w:sz w:val="20"/>
                <w:szCs w:val="20"/>
                <w:lang w:val="it-IT" w:eastAsia="it-IT"/>
              </w:rPr>
              <w:t>10</w:t>
            </w:r>
            <w:r w:rsidRPr="00D3261C">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5E9FAD23"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3D342612"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DANN</w:t>
            </w:r>
          </w:p>
        </w:tc>
        <w:tc>
          <w:tcPr>
            <w:tcW w:w="1075" w:type="dxa"/>
            <w:tcBorders>
              <w:top w:val="nil"/>
              <w:left w:val="nil"/>
              <w:bottom w:val="nil"/>
              <w:right w:val="nil"/>
            </w:tcBorders>
            <w:shd w:val="clear" w:color="auto" w:fill="auto"/>
            <w:noWrap/>
            <w:vAlign w:val="center"/>
            <w:hideMark/>
          </w:tcPr>
          <w:p w14:paraId="14A54EEB"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5.92</w:t>
            </w:r>
          </w:p>
        </w:tc>
        <w:tc>
          <w:tcPr>
            <w:tcW w:w="1035" w:type="dxa"/>
            <w:tcBorders>
              <w:top w:val="nil"/>
              <w:left w:val="nil"/>
              <w:bottom w:val="nil"/>
              <w:right w:val="nil"/>
            </w:tcBorders>
            <w:shd w:val="clear" w:color="auto" w:fill="auto"/>
            <w:noWrap/>
            <w:vAlign w:val="center"/>
            <w:hideMark/>
          </w:tcPr>
          <w:p w14:paraId="24D140B3"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0.84</w:t>
            </w:r>
          </w:p>
        </w:tc>
        <w:tc>
          <w:tcPr>
            <w:tcW w:w="691" w:type="dxa"/>
            <w:tcBorders>
              <w:top w:val="nil"/>
              <w:left w:val="single" w:sz="4" w:space="0" w:color="auto"/>
              <w:bottom w:val="nil"/>
              <w:right w:val="nil"/>
            </w:tcBorders>
            <w:shd w:val="clear" w:color="auto" w:fill="auto"/>
            <w:noWrap/>
            <w:vAlign w:val="center"/>
            <w:hideMark/>
          </w:tcPr>
          <w:p w14:paraId="0AABD6C4"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7.62</w:t>
            </w:r>
          </w:p>
        </w:tc>
        <w:tc>
          <w:tcPr>
            <w:tcW w:w="709" w:type="dxa"/>
            <w:tcBorders>
              <w:top w:val="nil"/>
              <w:left w:val="nil"/>
              <w:bottom w:val="nil"/>
            </w:tcBorders>
            <w:shd w:val="clear" w:color="auto" w:fill="auto"/>
            <w:noWrap/>
            <w:vAlign w:val="center"/>
            <w:hideMark/>
          </w:tcPr>
          <w:p w14:paraId="7D5AD878"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1.06</w:t>
            </w:r>
          </w:p>
        </w:tc>
        <w:tc>
          <w:tcPr>
            <w:tcW w:w="1701" w:type="dxa"/>
            <w:tcBorders>
              <w:top w:val="nil"/>
              <w:left w:val="nil"/>
              <w:bottom w:val="nil"/>
              <w:right w:val="single" w:sz="2" w:space="0" w:color="auto"/>
            </w:tcBorders>
            <w:shd w:val="clear" w:color="auto" w:fill="auto"/>
            <w:vAlign w:val="center"/>
          </w:tcPr>
          <w:p w14:paraId="2E368247" w14:textId="0551D59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1.36</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212F676F" w14:textId="20D88A18"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5.62</w:t>
            </w:r>
          </w:p>
        </w:tc>
        <w:tc>
          <w:tcPr>
            <w:tcW w:w="574" w:type="dxa"/>
            <w:tcBorders>
              <w:top w:val="nil"/>
              <w:left w:val="nil"/>
              <w:bottom w:val="nil"/>
            </w:tcBorders>
            <w:shd w:val="clear" w:color="auto" w:fill="auto"/>
            <w:noWrap/>
            <w:vAlign w:val="center"/>
            <w:hideMark/>
          </w:tcPr>
          <w:p w14:paraId="329FE045"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0.57</w:t>
            </w:r>
          </w:p>
        </w:tc>
        <w:tc>
          <w:tcPr>
            <w:tcW w:w="1648" w:type="dxa"/>
            <w:tcBorders>
              <w:top w:val="nil"/>
              <w:left w:val="nil"/>
              <w:bottom w:val="nil"/>
              <w:right w:val="single" w:sz="2" w:space="0" w:color="auto"/>
            </w:tcBorders>
            <w:shd w:val="clear" w:color="auto" w:fill="auto"/>
            <w:vAlign w:val="center"/>
          </w:tcPr>
          <w:p w14:paraId="4B96FEBA" w14:textId="7C7B6228"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1.22</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3A6B93D4" w14:textId="6D009D14"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7.62</w:t>
            </w:r>
          </w:p>
        </w:tc>
        <w:tc>
          <w:tcPr>
            <w:tcW w:w="574" w:type="dxa"/>
            <w:tcBorders>
              <w:top w:val="nil"/>
              <w:left w:val="nil"/>
              <w:bottom w:val="nil"/>
            </w:tcBorders>
            <w:shd w:val="clear" w:color="auto" w:fill="auto"/>
            <w:noWrap/>
            <w:vAlign w:val="center"/>
            <w:hideMark/>
          </w:tcPr>
          <w:p w14:paraId="4C1300E9"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1.38</w:t>
            </w:r>
          </w:p>
        </w:tc>
        <w:tc>
          <w:tcPr>
            <w:tcW w:w="1696" w:type="dxa"/>
            <w:tcBorders>
              <w:top w:val="nil"/>
              <w:left w:val="nil"/>
              <w:bottom w:val="nil"/>
              <w:right w:val="single" w:sz="4" w:space="0" w:color="auto"/>
            </w:tcBorders>
            <w:shd w:val="clear" w:color="auto" w:fill="auto"/>
            <w:noWrap/>
            <w:vAlign w:val="center"/>
            <w:hideMark/>
          </w:tcPr>
          <w:p w14:paraId="6CF3C37E" w14:textId="2D5413D8"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8.16</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16376997"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2EC1F500"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FATHMM</w:t>
            </w:r>
          </w:p>
        </w:tc>
        <w:tc>
          <w:tcPr>
            <w:tcW w:w="1075" w:type="dxa"/>
            <w:tcBorders>
              <w:top w:val="nil"/>
              <w:left w:val="nil"/>
              <w:bottom w:val="nil"/>
              <w:right w:val="nil"/>
            </w:tcBorders>
            <w:shd w:val="clear" w:color="auto" w:fill="auto"/>
            <w:noWrap/>
            <w:vAlign w:val="center"/>
            <w:hideMark/>
          </w:tcPr>
          <w:p w14:paraId="61E0E04F"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3.33</w:t>
            </w:r>
          </w:p>
        </w:tc>
        <w:tc>
          <w:tcPr>
            <w:tcW w:w="1035" w:type="dxa"/>
            <w:tcBorders>
              <w:top w:val="nil"/>
              <w:left w:val="nil"/>
              <w:bottom w:val="nil"/>
              <w:right w:val="nil"/>
            </w:tcBorders>
            <w:shd w:val="clear" w:color="auto" w:fill="auto"/>
            <w:noWrap/>
            <w:vAlign w:val="center"/>
            <w:hideMark/>
          </w:tcPr>
          <w:p w14:paraId="0B0A1257"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0.49</w:t>
            </w:r>
          </w:p>
        </w:tc>
        <w:tc>
          <w:tcPr>
            <w:tcW w:w="691" w:type="dxa"/>
            <w:tcBorders>
              <w:top w:val="nil"/>
              <w:left w:val="single" w:sz="4" w:space="0" w:color="auto"/>
              <w:bottom w:val="nil"/>
              <w:right w:val="nil"/>
            </w:tcBorders>
            <w:shd w:val="clear" w:color="auto" w:fill="auto"/>
            <w:noWrap/>
            <w:vAlign w:val="center"/>
            <w:hideMark/>
          </w:tcPr>
          <w:p w14:paraId="1C6E4CB4"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4.34</w:t>
            </w:r>
          </w:p>
        </w:tc>
        <w:tc>
          <w:tcPr>
            <w:tcW w:w="709" w:type="dxa"/>
            <w:tcBorders>
              <w:top w:val="nil"/>
              <w:left w:val="nil"/>
              <w:bottom w:val="nil"/>
            </w:tcBorders>
            <w:shd w:val="clear" w:color="auto" w:fill="auto"/>
            <w:noWrap/>
            <w:vAlign w:val="center"/>
            <w:hideMark/>
          </w:tcPr>
          <w:p w14:paraId="4E81589A"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0.66</w:t>
            </w:r>
          </w:p>
        </w:tc>
        <w:tc>
          <w:tcPr>
            <w:tcW w:w="1701" w:type="dxa"/>
            <w:tcBorders>
              <w:top w:val="nil"/>
              <w:left w:val="nil"/>
              <w:bottom w:val="nil"/>
              <w:right w:val="single" w:sz="2" w:space="0" w:color="auto"/>
            </w:tcBorders>
            <w:shd w:val="clear" w:color="auto" w:fill="auto"/>
            <w:vAlign w:val="center"/>
          </w:tcPr>
          <w:p w14:paraId="70F0D6D4" w14:textId="2F7C75D3"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1.04</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5330E329" w14:textId="7C30A32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3.14</w:t>
            </w:r>
          </w:p>
        </w:tc>
        <w:tc>
          <w:tcPr>
            <w:tcW w:w="574" w:type="dxa"/>
            <w:tcBorders>
              <w:top w:val="nil"/>
              <w:left w:val="nil"/>
              <w:bottom w:val="nil"/>
            </w:tcBorders>
            <w:shd w:val="clear" w:color="auto" w:fill="auto"/>
            <w:noWrap/>
            <w:vAlign w:val="center"/>
            <w:hideMark/>
          </w:tcPr>
          <w:p w14:paraId="15878638"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0.38</w:t>
            </w:r>
          </w:p>
        </w:tc>
        <w:tc>
          <w:tcPr>
            <w:tcW w:w="1648" w:type="dxa"/>
            <w:tcBorders>
              <w:top w:val="nil"/>
              <w:left w:val="nil"/>
              <w:bottom w:val="nil"/>
              <w:right w:val="single" w:sz="2" w:space="0" w:color="auto"/>
            </w:tcBorders>
            <w:shd w:val="clear" w:color="auto" w:fill="auto"/>
            <w:vAlign w:val="center"/>
          </w:tcPr>
          <w:p w14:paraId="5A73E52D" w14:textId="247182A2"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1.47</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0B34E285" w14:textId="7AB70626"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4.34</w:t>
            </w:r>
          </w:p>
        </w:tc>
        <w:tc>
          <w:tcPr>
            <w:tcW w:w="574" w:type="dxa"/>
            <w:tcBorders>
              <w:top w:val="nil"/>
              <w:left w:val="nil"/>
              <w:bottom w:val="nil"/>
            </w:tcBorders>
            <w:shd w:val="clear" w:color="auto" w:fill="auto"/>
            <w:noWrap/>
            <w:vAlign w:val="center"/>
            <w:hideMark/>
          </w:tcPr>
          <w:p w14:paraId="06E2C96F"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0.84</w:t>
            </w:r>
          </w:p>
        </w:tc>
        <w:tc>
          <w:tcPr>
            <w:tcW w:w="1696" w:type="dxa"/>
            <w:tcBorders>
              <w:top w:val="nil"/>
              <w:left w:val="nil"/>
              <w:bottom w:val="nil"/>
              <w:right w:val="single" w:sz="4" w:space="0" w:color="auto"/>
            </w:tcBorders>
            <w:shd w:val="clear" w:color="auto" w:fill="auto"/>
            <w:noWrap/>
            <w:vAlign w:val="center"/>
            <w:hideMark/>
          </w:tcPr>
          <w:p w14:paraId="3FE38378" w14:textId="1CEF18C4"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4.84</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1DEB1070"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66DA74E9"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proofErr w:type="spellStart"/>
            <w:r w:rsidRPr="00D76073">
              <w:rPr>
                <w:rFonts w:ascii="Times New Roman" w:eastAsia="Times New Roman" w:hAnsi="Times New Roman" w:cs="Times New Roman"/>
                <w:color w:val="000000"/>
                <w:sz w:val="20"/>
                <w:szCs w:val="20"/>
                <w:lang w:eastAsia="it-IT"/>
              </w:rPr>
              <w:t>fathmm</w:t>
            </w:r>
            <w:proofErr w:type="spellEnd"/>
            <w:r w:rsidRPr="00D76073">
              <w:rPr>
                <w:rFonts w:ascii="Times New Roman" w:eastAsia="Times New Roman" w:hAnsi="Times New Roman" w:cs="Times New Roman"/>
                <w:color w:val="000000"/>
                <w:sz w:val="20"/>
                <w:szCs w:val="20"/>
                <w:lang w:eastAsia="it-IT"/>
              </w:rPr>
              <w:t>-MKL</w:t>
            </w:r>
          </w:p>
        </w:tc>
        <w:tc>
          <w:tcPr>
            <w:tcW w:w="1075" w:type="dxa"/>
            <w:tcBorders>
              <w:top w:val="nil"/>
              <w:left w:val="nil"/>
              <w:bottom w:val="nil"/>
              <w:right w:val="nil"/>
            </w:tcBorders>
            <w:shd w:val="clear" w:color="auto" w:fill="auto"/>
            <w:noWrap/>
            <w:vAlign w:val="center"/>
            <w:hideMark/>
          </w:tcPr>
          <w:p w14:paraId="65C3EB2E"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4.53</w:t>
            </w:r>
          </w:p>
        </w:tc>
        <w:tc>
          <w:tcPr>
            <w:tcW w:w="1035" w:type="dxa"/>
            <w:tcBorders>
              <w:top w:val="nil"/>
              <w:left w:val="nil"/>
              <w:bottom w:val="nil"/>
              <w:right w:val="nil"/>
            </w:tcBorders>
            <w:shd w:val="clear" w:color="auto" w:fill="auto"/>
            <w:noWrap/>
            <w:vAlign w:val="center"/>
            <w:hideMark/>
          </w:tcPr>
          <w:p w14:paraId="28222A11"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0.37</w:t>
            </w:r>
          </w:p>
        </w:tc>
        <w:tc>
          <w:tcPr>
            <w:tcW w:w="691" w:type="dxa"/>
            <w:tcBorders>
              <w:top w:val="nil"/>
              <w:left w:val="single" w:sz="4" w:space="0" w:color="auto"/>
              <w:bottom w:val="nil"/>
              <w:right w:val="nil"/>
            </w:tcBorders>
            <w:shd w:val="clear" w:color="auto" w:fill="auto"/>
            <w:noWrap/>
            <w:vAlign w:val="center"/>
            <w:hideMark/>
          </w:tcPr>
          <w:p w14:paraId="41B4864C"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6.24</w:t>
            </w:r>
          </w:p>
        </w:tc>
        <w:tc>
          <w:tcPr>
            <w:tcW w:w="709" w:type="dxa"/>
            <w:tcBorders>
              <w:top w:val="nil"/>
              <w:left w:val="nil"/>
              <w:bottom w:val="nil"/>
            </w:tcBorders>
            <w:shd w:val="clear" w:color="auto" w:fill="auto"/>
            <w:noWrap/>
            <w:vAlign w:val="center"/>
            <w:hideMark/>
          </w:tcPr>
          <w:p w14:paraId="4590ED52"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0.55</w:t>
            </w:r>
          </w:p>
        </w:tc>
        <w:tc>
          <w:tcPr>
            <w:tcW w:w="1701" w:type="dxa"/>
            <w:tcBorders>
              <w:top w:val="nil"/>
              <w:left w:val="nil"/>
              <w:bottom w:val="nil"/>
              <w:right w:val="single" w:sz="2" w:space="0" w:color="auto"/>
            </w:tcBorders>
            <w:shd w:val="clear" w:color="auto" w:fill="auto"/>
            <w:vAlign w:val="center"/>
          </w:tcPr>
          <w:p w14:paraId="40BEBA5B" w14:textId="0B9E7C75" w:rsidR="00CD3807" w:rsidRPr="00D76073" w:rsidRDefault="00CD3807" w:rsidP="00AE28B6">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4.54 x 10</w:t>
            </w:r>
            <w:r w:rsidRPr="00802ED5">
              <w:rPr>
                <w:rFonts w:ascii="Times New Roman" w:eastAsia="Times New Roman" w:hAnsi="Times New Roman" w:cs="Times New Roman"/>
                <w:sz w:val="20"/>
                <w:szCs w:val="20"/>
                <w:vertAlign w:val="superscript"/>
                <w:lang w:val="it-IT" w:eastAsia="it-IT"/>
              </w:rPr>
              <w:t>-2</w:t>
            </w:r>
            <w:r w:rsidR="00AE28B6">
              <w:rPr>
                <w:rFonts w:ascii="Times New Roman" w:eastAsia="Times New Roman" w:hAnsi="Times New Roman" w:cs="Times New Roman"/>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c>
          <w:tcPr>
            <w:tcW w:w="1133" w:type="dxa"/>
            <w:tcBorders>
              <w:top w:val="nil"/>
              <w:left w:val="single" w:sz="2" w:space="0" w:color="auto"/>
              <w:bottom w:val="nil"/>
              <w:right w:val="nil"/>
            </w:tcBorders>
            <w:shd w:val="clear" w:color="auto" w:fill="auto"/>
            <w:noWrap/>
            <w:vAlign w:val="center"/>
            <w:hideMark/>
          </w:tcPr>
          <w:p w14:paraId="63ED4937" w14:textId="626E68FE"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3.78</w:t>
            </w:r>
          </w:p>
        </w:tc>
        <w:tc>
          <w:tcPr>
            <w:tcW w:w="574" w:type="dxa"/>
            <w:tcBorders>
              <w:top w:val="nil"/>
              <w:left w:val="nil"/>
              <w:bottom w:val="nil"/>
            </w:tcBorders>
            <w:shd w:val="clear" w:color="auto" w:fill="auto"/>
            <w:noWrap/>
            <w:vAlign w:val="center"/>
            <w:hideMark/>
          </w:tcPr>
          <w:p w14:paraId="211EA870"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0.25</w:t>
            </w:r>
          </w:p>
        </w:tc>
        <w:tc>
          <w:tcPr>
            <w:tcW w:w="1648" w:type="dxa"/>
            <w:tcBorders>
              <w:top w:val="nil"/>
              <w:left w:val="nil"/>
              <w:bottom w:val="nil"/>
              <w:right w:val="single" w:sz="2" w:space="0" w:color="auto"/>
            </w:tcBorders>
            <w:shd w:val="clear" w:color="auto" w:fill="auto"/>
            <w:vAlign w:val="center"/>
          </w:tcPr>
          <w:p w14:paraId="4BA972E6" w14:textId="31AD3C1F"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3.15</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303081EB" w14:textId="2B2BD57A"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6.24</w:t>
            </w:r>
          </w:p>
        </w:tc>
        <w:tc>
          <w:tcPr>
            <w:tcW w:w="574" w:type="dxa"/>
            <w:tcBorders>
              <w:top w:val="nil"/>
              <w:left w:val="nil"/>
              <w:bottom w:val="nil"/>
            </w:tcBorders>
            <w:shd w:val="clear" w:color="auto" w:fill="auto"/>
            <w:noWrap/>
            <w:vAlign w:val="center"/>
            <w:hideMark/>
          </w:tcPr>
          <w:p w14:paraId="4FF4D4CF"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0.76</w:t>
            </w:r>
          </w:p>
        </w:tc>
        <w:tc>
          <w:tcPr>
            <w:tcW w:w="1696" w:type="dxa"/>
            <w:tcBorders>
              <w:top w:val="nil"/>
              <w:left w:val="nil"/>
              <w:bottom w:val="nil"/>
              <w:right w:val="single" w:sz="4" w:space="0" w:color="auto"/>
            </w:tcBorders>
            <w:shd w:val="clear" w:color="auto" w:fill="auto"/>
            <w:noWrap/>
            <w:vAlign w:val="center"/>
            <w:hideMark/>
          </w:tcPr>
          <w:p w14:paraId="4083DE11" w14:textId="20C87DB4"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1.79</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66ADBDD7"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5DE25F7E"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GERP++_RS</w:t>
            </w:r>
          </w:p>
        </w:tc>
        <w:tc>
          <w:tcPr>
            <w:tcW w:w="1075" w:type="dxa"/>
            <w:tcBorders>
              <w:top w:val="nil"/>
              <w:left w:val="nil"/>
              <w:bottom w:val="nil"/>
              <w:right w:val="nil"/>
            </w:tcBorders>
            <w:shd w:val="clear" w:color="auto" w:fill="auto"/>
            <w:noWrap/>
            <w:vAlign w:val="center"/>
            <w:hideMark/>
          </w:tcPr>
          <w:p w14:paraId="50765790"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5.30</w:t>
            </w:r>
          </w:p>
        </w:tc>
        <w:tc>
          <w:tcPr>
            <w:tcW w:w="1035" w:type="dxa"/>
            <w:tcBorders>
              <w:top w:val="nil"/>
              <w:left w:val="nil"/>
              <w:bottom w:val="nil"/>
              <w:right w:val="nil"/>
            </w:tcBorders>
            <w:shd w:val="clear" w:color="auto" w:fill="auto"/>
            <w:noWrap/>
            <w:vAlign w:val="center"/>
            <w:hideMark/>
          </w:tcPr>
          <w:p w14:paraId="670A13A4"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0.64</w:t>
            </w:r>
          </w:p>
        </w:tc>
        <w:tc>
          <w:tcPr>
            <w:tcW w:w="691" w:type="dxa"/>
            <w:tcBorders>
              <w:top w:val="nil"/>
              <w:left w:val="single" w:sz="4" w:space="0" w:color="auto"/>
              <w:bottom w:val="nil"/>
              <w:right w:val="nil"/>
            </w:tcBorders>
            <w:shd w:val="clear" w:color="auto" w:fill="auto"/>
            <w:noWrap/>
            <w:vAlign w:val="center"/>
            <w:hideMark/>
          </w:tcPr>
          <w:p w14:paraId="08A05CBD"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7.00</w:t>
            </w:r>
          </w:p>
        </w:tc>
        <w:tc>
          <w:tcPr>
            <w:tcW w:w="709" w:type="dxa"/>
            <w:tcBorders>
              <w:top w:val="nil"/>
              <w:left w:val="nil"/>
              <w:bottom w:val="nil"/>
            </w:tcBorders>
            <w:shd w:val="clear" w:color="auto" w:fill="auto"/>
            <w:noWrap/>
            <w:vAlign w:val="center"/>
            <w:hideMark/>
          </w:tcPr>
          <w:p w14:paraId="0B127031"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0.87</w:t>
            </w:r>
          </w:p>
        </w:tc>
        <w:tc>
          <w:tcPr>
            <w:tcW w:w="1701" w:type="dxa"/>
            <w:tcBorders>
              <w:top w:val="nil"/>
              <w:left w:val="nil"/>
              <w:bottom w:val="nil"/>
              <w:right w:val="single" w:sz="2" w:space="0" w:color="auto"/>
            </w:tcBorders>
            <w:shd w:val="clear" w:color="auto" w:fill="auto"/>
            <w:vAlign w:val="center"/>
          </w:tcPr>
          <w:p w14:paraId="4BF24E9E" w14:textId="06DD4EBB"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1.26 x 10</w:t>
            </w:r>
            <w:r w:rsidRPr="00802ED5">
              <w:rPr>
                <w:rFonts w:ascii="Times New Roman" w:eastAsia="Times New Roman" w:hAnsi="Times New Roman" w:cs="Times New Roman"/>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5D66BDBF" w14:textId="700005FB"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4.95</w:t>
            </w:r>
          </w:p>
        </w:tc>
        <w:tc>
          <w:tcPr>
            <w:tcW w:w="574" w:type="dxa"/>
            <w:tcBorders>
              <w:top w:val="nil"/>
              <w:left w:val="nil"/>
              <w:bottom w:val="nil"/>
            </w:tcBorders>
            <w:shd w:val="clear" w:color="auto" w:fill="auto"/>
            <w:noWrap/>
            <w:vAlign w:val="center"/>
            <w:hideMark/>
          </w:tcPr>
          <w:p w14:paraId="498A4032"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0.42</w:t>
            </w:r>
          </w:p>
        </w:tc>
        <w:tc>
          <w:tcPr>
            <w:tcW w:w="1648" w:type="dxa"/>
            <w:tcBorders>
              <w:top w:val="nil"/>
              <w:left w:val="nil"/>
              <w:bottom w:val="nil"/>
              <w:right w:val="single" w:sz="2" w:space="0" w:color="auto"/>
            </w:tcBorders>
            <w:shd w:val="clear" w:color="auto" w:fill="auto"/>
            <w:vAlign w:val="center"/>
          </w:tcPr>
          <w:p w14:paraId="12A90ACB" w14:textId="5DE83EB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1.27</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57CDA903" w14:textId="3EA9C9A1"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7.00</w:t>
            </w:r>
          </w:p>
        </w:tc>
        <w:tc>
          <w:tcPr>
            <w:tcW w:w="574" w:type="dxa"/>
            <w:tcBorders>
              <w:top w:val="nil"/>
              <w:left w:val="nil"/>
              <w:bottom w:val="nil"/>
            </w:tcBorders>
            <w:shd w:val="clear" w:color="auto" w:fill="auto"/>
            <w:noWrap/>
            <w:vAlign w:val="center"/>
            <w:hideMark/>
          </w:tcPr>
          <w:p w14:paraId="07D9B2AF"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1.17</w:t>
            </w:r>
          </w:p>
        </w:tc>
        <w:tc>
          <w:tcPr>
            <w:tcW w:w="1696" w:type="dxa"/>
            <w:tcBorders>
              <w:top w:val="nil"/>
              <w:left w:val="nil"/>
              <w:bottom w:val="nil"/>
              <w:right w:val="single" w:sz="4" w:space="0" w:color="auto"/>
            </w:tcBorders>
            <w:shd w:val="clear" w:color="auto" w:fill="auto"/>
            <w:noWrap/>
            <w:vAlign w:val="center"/>
            <w:hideMark/>
          </w:tcPr>
          <w:p w14:paraId="0094C748" w14:textId="6573909F" w:rsidR="00CD3807" w:rsidRPr="00AE28B6"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6.95</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5C776272"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3258D326"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M-CAP</w:t>
            </w:r>
          </w:p>
        </w:tc>
        <w:tc>
          <w:tcPr>
            <w:tcW w:w="1075" w:type="dxa"/>
            <w:tcBorders>
              <w:top w:val="nil"/>
              <w:left w:val="nil"/>
              <w:bottom w:val="nil"/>
              <w:right w:val="nil"/>
            </w:tcBorders>
            <w:shd w:val="clear" w:color="auto" w:fill="auto"/>
            <w:noWrap/>
            <w:vAlign w:val="center"/>
            <w:hideMark/>
          </w:tcPr>
          <w:p w14:paraId="14A92948"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1.87</w:t>
            </w:r>
          </w:p>
        </w:tc>
        <w:tc>
          <w:tcPr>
            <w:tcW w:w="1035" w:type="dxa"/>
            <w:tcBorders>
              <w:top w:val="nil"/>
              <w:left w:val="nil"/>
              <w:bottom w:val="nil"/>
              <w:right w:val="nil"/>
            </w:tcBorders>
            <w:shd w:val="clear" w:color="auto" w:fill="auto"/>
            <w:noWrap/>
            <w:vAlign w:val="center"/>
            <w:hideMark/>
          </w:tcPr>
          <w:p w14:paraId="38A165C8"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0.12</w:t>
            </w:r>
          </w:p>
        </w:tc>
        <w:tc>
          <w:tcPr>
            <w:tcW w:w="691" w:type="dxa"/>
            <w:tcBorders>
              <w:top w:val="nil"/>
              <w:left w:val="single" w:sz="4" w:space="0" w:color="auto"/>
              <w:bottom w:val="nil"/>
              <w:right w:val="nil"/>
            </w:tcBorders>
            <w:shd w:val="clear" w:color="auto" w:fill="auto"/>
            <w:noWrap/>
            <w:vAlign w:val="center"/>
            <w:hideMark/>
          </w:tcPr>
          <w:p w14:paraId="22CA6D18"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3.39</w:t>
            </w:r>
          </w:p>
        </w:tc>
        <w:tc>
          <w:tcPr>
            <w:tcW w:w="709" w:type="dxa"/>
            <w:tcBorders>
              <w:top w:val="nil"/>
              <w:left w:val="nil"/>
              <w:bottom w:val="nil"/>
            </w:tcBorders>
            <w:shd w:val="clear" w:color="auto" w:fill="auto"/>
            <w:noWrap/>
            <w:vAlign w:val="center"/>
            <w:hideMark/>
          </w:tcPr>
          <w:p w14:paraId="4AC7F77A"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0.22</w:t>
            </w:r>
          </w:p>
        </w:tc>
        <w:tc>
          <w:tcPr>
            <w:tcW w:w="1701" w:type="dxa"/>
            <w:tcBorders>
              <w:top w:val="nil"/>
              <w:left w:val="nil"/>
              <w:bottom w:val="nil"/>
              <w:right w:val="single" w:sz="2" w:space="0" w:color="auto"/>
            </w:tcBorders>
            <w:shd w:val="clear" w:color="auto" w:fill="auto"/>
            <w:vAlign w:val="center"/>
          </w:tcPr>
          <w:p w14:paraId="18ECCDD6" w14:textId="01D88BFA"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1.58 x 10</w:t>
            </w:r>
            <w:r w:rsidRPr="00802ED5">
              <w:rPr>
                <w:rFonts w:ascii="Times New Roman" w:eastAsia="Times New Roman" w:hAnsi="Times New Roman" w:cs="Times New Roman"/>
                <w:sz w:val="20"/>
                <w:szCs w:val="20"/>
                <w:vertAlign w:val="superscript"/>
                <w:lang w:val="it-IT" w:eastAsia="it-IT"/>
              </w:rPr>
              <w:t>-2</w:t>
            </w:r>
            <w:r w:rsidR="00AE28B6">
              <w:rPr>
                <w:rFonts w:ascii="Times New Roman" w:eastAsia="Times New Roman" w:hAnsi="Times New Roman" w:cs="Times New Roman"/>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c>
          <w:tcPr>
            <w:tcW w:w="1133" w:type="dxa"/>
            <w:tcBorders>
              <w:top w:val="nil"/>
              <w:left w:val="single" w:sz="2" w:space="0" w:color="auto"/>
              <w:bottom w:val="nil"/>
              <w:right w:val="nil"/>
            </w:tcBorders>
            <w:shd w:val="clear" w:color="auto" w:fill="auto"/>
            <w:noWrap/>
            <w:vAlign w:val="center"/>
            <w:hideMark/>
          </w:tcPr>
          <w:p w14:paraId="746DE147" w14:textId="29BED48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1.73</w:t>
            </w:r>
          </w:p>
        </w:tc>
        <w:tc>
          <w:tcPr>
            <w:tcW w:w="574" w:type="dxa"/>
            <w:tcBorders>
              <w:top w:val="nil"/>
              <w:left w:val="nil"/>
              <w:bottom w:val="nil"/>
            </w:tcBorders>
            <w:shd w:val="clear" w:color="auto" w:fill="auto"/>
            <w:noWrap/>
            <w:vAlign w:val="center"/>
            <w:hideMark/>
          </w:tcPr>
          <w:p w14:paraId="36685874"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0.08</w:t>
            </w:r>
          </w:p>
        </w:tc>
        <w:tc>
          <w:tcPr>
            <w:tcW w:w="1648" w:type="dxa"/>
            <w:tcBorders>
              <w:top w:val="nil"/>
              <w:left w:val="nil"/>
              <w:bottom w:val="nil"/>
              <w:right w:val="single" w:sz="2" w:space="0" w:color="auto"/>
            </w:tcBorders>
            <w:shd w:val="clear" w:color="auto" w:fill="auto"/>
            <w:vAlign w:val="center"/>
          </w:tcPr>
          <w:p w14:paraId="4CC75319" w14:textId="31BBAB75"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4.62</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5C163720" w14:textId="7A0FD766"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3.39</w:t>
            </w:r>
          </w:p>
        </w:tc>
        <w:tc>
          <w:tcPr>
            <w:tcW w:w="574" w:type="dxa"/>
            <w:tcBorders>
              <w:top w:val="nil"/>
              <w:left w:val="nil"/>
              <w:bottom w:val="nil"/>
            </w:tcBorders>
            <w:shd w:val="clear" w:color="auto" w:fill="auto"/>
            <w:noWrap/>
            <w:vAlign w:val="center"/>
            <w:hideMark/>
          </w:tcPr>
          <w:p w14:paraId="5B4DB06C"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0.32</w:t>
            </w:r>
          </w:p>
        </w:tc>
        <w:tc>
          <w:tcPr>
            <w:tcW w:w="1696" w:type="dxa"/>
            <w:tcBorders>
              <w:top w:val="nil"/>
              <w:left w:val="nil"/>
              <w:bottom w:val="nil"/>
              <w:right w:val="single" w:sz="4" w:space="0" w:color="auto"/>
            </w:tcBorders>
            <w:shd w:val="clear" w:color="auto" w:fill="auto"/>
            <w:noWrap/>
            <w:vAlign w:val="center"/>
            <w:hideMark/>
          </w:tcPr>
          <w:p w14:paraId="58A2111D" w14:textId="3056C905"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1.37</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1F874C94"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6B08923E"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proofErr w:type="spellStart"/>
            <w:r w:rsidRPr="00D76073">
              <w:rPr>
                <w:rFonts w:ascii="Times New Roman" w:eastAsia="Times New Roman" w:hAnsi="Times New Roman" w:cs="Times New Roman"/>
                <w:color w:val="000000"/>
                <w:sz w:val="20"/>
                <w:szCs w:val="20"/>
                <w:lang w:eastAsia="it-IT"/>
              </w:rPr>
              <w:t>MetaLR</w:t>
            </w:r>
            <w:proofErr w:type="spellEnd"/>
          </w:p>
        </w:tc>
        <w:tc>
          <w:tcPr>
            <w:tcW w:w="1075" w:type="dxa"/>
            <w:tcBorders>
              <w:top w:val="nil"/>
              <w:left w:val="nil"/>
              <w:bottom w:val="nil"/>
              <w:right w:val="nil"/>
            </w:tcBorders>
            <w:shd w:val="clear" w:color="auto" w:fill="auto"/>
            <w:noWrap/>
            <w:vAlign w:val="center"/>
            <w:hideMark/>
          </w:tcPr>
          <w:p w14:paraId="42DF44C4"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2.42</w:t>
            </w:r>
          </w:p>
        </w:tc>
        <w:tc>
          <w:tcPr>
            <w:tcW w:w="1035" w:type="dxa"/>
            <w:tcBorders>
              <w:top w:val="nil"/>
              <w:left w:val="nil"/>
              <w:bottom w:val="nil"/>
              <w:right w:val="nil"/>
            </w:tcBorders>
            <w:shd w:val="clear" w:color="auto" w:fill="auto"/>
            <w:noWrap/>
            <w:vAlign w:val="center"/>
            <w:hideMark/>
          </w:tcPr>
          <w:p w14:paraId="0A5DF0F1"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0.16</w:t>
            </w:r>
          </w:p>
        </w:tc>
        <w:tc>
          <w:tcPr>
            <w:tcW w:w="691" w:type="dxa"/>
            <w:tcBorders>
              <w:top w:val="nil"/>
              <w:left w:val="single" w:sz="4" w:space="0" w:color="auto"/>
              <w:bottom w:val="nil"/>
              <w:right w:val="nil"/>
            </w:tcBorders>
            <w:shd w:val="clear" w:color="auto" w:fill="auto"/>
            <w:noWrap/>
            <w:vAlign w:val="center"/>
            <w:hideMark/>
          </w:tcPr>
          <w:p w14:paraId="50F109F1"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3.39</w:t>
            </w:r>
          </w:p>
        </w:tc>
        <w:tc>
          <w:tcPr>
            <w:tcW w:w="709" w:type="dxa"/>
            <w:tcBorders>
              <w:top w:val="nil"/>
              <w:left w:val="nil"/>
              <w:bottom w:val="nil"/>
            </w:tcBorders>
            <w:shd w:val="clear" w:color="auto" w:fill="auto"/>
            <w:noWrap/>
            <w:vAlign w:val="center"/>
            <w:hideMark/>
          </w:tcPr>
          <w:p w14:paraId="4A174BD3"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0.29</w:t>
            </w:r>
          </w:p>
        </w:tc>
        <w:tc>
          <w:tcPr>
            <w:tcW w:w="1701" w:type="dxa"/>
            <w:tcBorders>
              <w:top w:val="nil"/>
              <w:left w:val="nil"/>
              <w:bottom w:val="nil"/>
              <w:right w:val="single" w:sz="2" w:space="0" w:color="auto"/>
            </w:tcBorders>
            <w:shd w:val="clear" w:color="auto" w:fill="auto"/>
            <w:vAlign w:val="center"/>
          </w:tcPr>
          <w:p w14:paraId="7A71DE44" w14:textId="7B79CF0A"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2.71 x 10</w:t>
            </w:r>
            <w:r w:rsidRPr="00802ED5">
              <w:rPr>
                <w:rFonts w:ascii="Times New Roman" w:eastAsia="Times New Roman" w:hAnsi="Times New Roman" w:cs="Times New Roman"/>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7AC4BF5B" w14:textId="4FA14F73"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1.81</w:t>
            </w:r>
          </w:p>
        </w:tc>
        <w:tc>
          <w:tcPr>
            <w:tcW w:w="574" w:type="dxa"/>
            <w:tcBorders>
              <w:top w:val="nil"/>
              <w:left w:val="nil"/>
              <w:bottom w:val="nil"/>
            </w:tcBorders>
            <w:shd w:val="clear" w:color="auto" w:fill="auto"/>
            <w:noWrap/>
            <w:vAlign w:val="center"/>
            <w:hideMark/>
          </w:tcPr>
          <w:p w14:paraId="68EE00DD"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0.10</w:t>
            </w:r>
          </w:p>
        </w:tc>
        <w:tc>
          <w:tcPr>
            <w:tcW w:w="1648" w:type="dxa"/>
            <w:tcBorders>
              <w:top w:val="nil"/>
              <w:left w:val="nil"/>
              <w:bottom w:val="nil"/>
              <w:right w:val="single" w:sz="2" w:space="0" w:color="auto"/>
            </w:tcBorders>
            <w:shd w:val="clear" w:color="auto" w:fill="auto"/>
            <w:vAlign w:val="center"/>
          </w:tcPr>
          <w:p w14:paraId="45AE0579" w14:textId="1EA4D95F"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2.34 x 10</w:t>
            </w:r>
            <w:r w:rsidRPr="00802ED5">
              <w:rPr>
                <w:rFonts w:ascii="Times New Roman" w:eastAsia="Times New Roman" w:hAnsi="Times New Roman" w:cs="Times New Roman"/>
                <w:sz w:val="20"/>
                <w:szCs w:val="20"/>
                <w:vertAlign w:val="superscript"/>
                <w:lang w:val="it-IT" w:eastAsia="it-IT"/>
              </w:rPr>
              <w:t>-2</w:t>
            </w:r>
            <w:r w:rsidR="00AE28B6">
              <w:rPr>
                <w:rFonts w:ascii="Times New Roman" w:eastAsia="Times New Roman" w:hAnsi="Times New Roman" w:cs="Times New Roman"/>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c>
          <w:tcPr>
            <w:tcW w:w="1032" w:type="dxa"/>
            <w:tcBorders>
              <w:top w:val="nil"/>
              <w:left w:val="single" w:sz="2" w:space="0" w:color="auto"/>
              <w:bottom w:val="nil"/>
              <w:right w:val="nil"/>
            </w:tcBorders>
            <w:shd w:val="clear" w:color="auto" w:fill="auto"/>
            <w:noWrap/>
            <w:vAlign w:val="center"/>
            <w:hideMark/>
          </w:tcPr>
          <w:p w14:paraId="0DA41367" w14:textId="15CBC76B"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3.39</w:t>
            </w:r>
          </w:p>
        </w:tc>
        <w:tc>
          <w:tcPr>
            <w:tcW w:w="574" w:type="dxa"/>
            <w:tcBorders>
              <w:top w:val="nil"/>
              <w:left w:val="nil"/>
              <w:bottom w:val="nil"/>
            </w:tcBorders>
            <w:shd w:val="clear" w:color="auto" w:fill="auto"/>
            <w:noWrap/>
            <w:vAlign w:val="center"/>
            <w:hideMark/>
          </w:tcPr>
          <w:p w14:paraId="6A890638"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0.42</w:t>
            </w:r>
          </w:p>
        </w:tc>
        <w:tc>
          <w:tcPr>
            <w:tcW w:w="1696" w:type="dxa"/>
            <w:tcBorders>
              <w:top w:val="nil"/>
              <w:left w:val="nil"/>
              <w:bottom w:val="nil"/>
              <w:right w:val="single" w:sz="4" w:space="0" w:color="auto"/>
            </w:tcBorders>
            <w:shd w:val="clear" w:color="auto" w:fill="auto"/>
            <w:noWrap/>
            <w:vAlign w:val="center"/>
            <w:hideMark/>
          </w:tcPr>
          <w:p w14:paraId="3CB8FB23" w14:textId="4ACDBD07"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1.63</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-3</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1888EBCF"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24917B98"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proofErr w:type="spellStart"/>
            <w:r w:rsidRPr="00D76073">
              <w:rPr>
                <w:rFonts w:ascii="Times New Roman" w:eastAsia="Times New Roman" w:hAnsi="Times New Roman" w:cs="Times New Roman"/>
                <w:color w:val="000000"/>
                <w:sz w:val="20"/>
                <w:szCs w:val="20"/>
                <w:lang w:eastAsia="it-IT"/>
              </w:rPr>
              <w:t>MetaSVM</w:t>
            </w:r>
            <w:proofErr w:type="spellEnd"/>
          </w:p>
        </w:tc>
        <w:tc>
          <w:tcPr>
            <w:tcW w:w="1075" w:type="dxa"/>
            <w:tcBorders>
              <w:top w:val="nil"/>
              <w:left w:val="nil"/>
              <w:bottom w:val="nil"/>
              <w:right w:val="nil"/>
            </w:tcBorders>
            <w:shd w:val="clear" w:color="auto" w:fill="auto"/>
            <w:noWrap/>
            <w:vAlign w:val="center"/>
            <w:hideMark/>
          </w:tcPr>
          <w:p w14:paraId="7C3F4809"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2.67</w:t>
            </w:r>
          </w:p>
        </w:tc>
        <w:tc>
          <w:tcPr>
            <w:tcW w:w="1035" w:type="dxa"/>
            <w:tcBorders>
              <w:top w:val="nil"/>
              <w:left w:val="nil"/>
              <w:bottom w:val="nil"/>
              <w:right w:val="nil"/>
            </w:tcBorders>
            <w:shd w:val="clear" w:color="auto" w:fill="auto"/>
            <w:noWrap/>
            <w:vAlign w:val="center"/>
            <w:hideMark/>
          </w:tcPr>
          <w:p w14:paraId="22BB8EF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0.30</w:t>
            </w:r>
          </w:p>
        </w:tc>
        <w:tc>
          <w:tcPr>
            <w:tcW w:w="691" w:type="dxa"/>
            <w:tcBorders>
              <w:top w:val="nil"/>
              <w:left w:val="single" w:sz="4" w:space="0" w:color="auto"/>
              <w:bottom w:val="nil"/>
              <w:right w:val="nil"/>
            </w:tcBorders>
            <w:shd w:val="clear" w:color="auto" w:fill="auto"/>
            <w:noWrap/>
            <w:vAlign w:val="center"/>
            <w:hideMark/>
          </w:tcPr>
          <w:p w14:paraId="1068396E"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3.61</w:t>
            </w:r>
          </w:p>
        </w:tc>
        <w:tc>
          <w:tcPr>
            <w:tcW w:w="709" w:type="dxa"/>
            <w:tcBorders>
              <w:top w:val="nil"/>
              <w:left w:val="nil"/>
              <w:bottom w:val="nil"/>
            </w:tcBorders>
            <w:shd w:val="clear" w:color="auto" w:fill="auto"/>
            <w:noWrap/>
            <w:vAlign w:val="center"/>
            <w:hideMark/>
          </w:tcPr>
          <w:p w14:paraId="096FDE12"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0.43</w:t>
            </w:r>
          </w:p>
        </w:tc>
        <w:tc>
          <w:tcPr>
            <w:tcW w:w="1701" w:type="dxa"/>
            <w:tcBorders>
              <w:top w:val="nil"/>
              <w:left w:val="nil"/>
              <w:bottom w:val="nil"/>
              <w:right w:val="single" w:sz="2" w:space="0" w:color="auto"/>
            </w:tcBorders>
            <w:shd w:val="clear" w:color="auto" w:fill="auto"/>
            <w:vAlign w:val="center"/>
          </w:tcPr>
          <w:p w14:paraId="3BA74168" w14:textId="0B08AB59"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9.88 x 10</w:t>
            </w:r>
            <w:r w:rsidRPr="00802ED5">
              <w:rPr>
                <w:rFonts w:ascii="Times New Roman" w:eastAsia="Times New Roman" w:hAnsi="Times New Roman" w:cs="Times New Roman"/>
                <w:sz w:val="20"/>
                <w:szCs w:val="20"/>
                <w:vertAlign w:val="superscript"/>
                <w:lang w:val="it-IT" w:eastAsia="it-IT"/>
              </w:rPr>
              <w:t>-2</w:t>
            </w:r>
          </w:p>
        </w:tc>
        <w:tc>
          <w:tcPr>
            <w:tcW w:w="1133" w:type="dxa"/>
            <w:tcBorders>
              <w:top w:val="nil"/>
              <w:left w:val="single" w:sz="2" w:space="0" w:color="auto"/>
              <w:bottom w:val="nil"/>
              <w:right w:val="nil"/>
            </w:tcBorders>
            <w:shd w:val="clear" w:color="auto" w:fill="auto"/>
            <w:noWrap/>
            <w:vAlign w:val="center"/>
            <w:hideMark/>
          </w:tcPr>
          <w:p w14:paraId="23A7195B" w14:textId="7D68E1B1"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2.50</w:t>
            </w:r>
          </w:p>
        </w:tc>
        <w:tc>
          <w:tcPr>
            <w:tcW w:w="574" w:type="dxa"/>
            <w:tcBorders>
              <w:top w:val="nil"/>
              <w:left w:val="nil"/>
              <w:bottom w:val="nil"/>
            </w:tcBorders>
            <w:shd w:val="clear" w:color="auto" w:fill="auto"/>
            <w:noWrap/>
            <w:vAlign w:val="center"/>
            <w:hideMark/>
          </w:tcPr>
          <w:p w14:paraId="5C84701B"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0.22</w:t>
            </w:r>
          </w:p>
        </w:tc>
        <w:tc>
          <w:tcPr>
            <w:tcW w:w="1648" w:type="dxa"/>
            <w:tcBorders>
              <w:top w:val="nil"/>
              <w:left w:val="nil"/>
              <w:bottom w:val="nil"/>
              <w:right w:val="single" w:sz="2" w:space="0" w:color="auto"/>
            </w:tcBorders>
            <w:shd w:val="clear" w:color="auto" w:fill="auto"/>
            <w:vAlign w:val="center"/>
          </w:tcPr>
          <w:p w14:paraId="7A6BAF7C" w14:textId="24A151A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1.50 x 10</w:t>
            </w:r>
            <w:r w:rsidRPr="00802ED5">
              <w:rPr>
                <w:rFonts w:ascii="Times New Roman" w:eastAsia="Times New Roman" w:hAnsi="Times New Roman" w:cs="Times New Roman"/>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5FCD908D" w14:textId="4014D63D"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3.61</w:t>
            </w:r>
          </w:p>
        </w:tc>
        <w:tc>
          <w:tcPr>
            <w:tcW w:w="574" w:type="dxa"/>
            <w:tcBorders>
              <w:top w:val="nil"/>
              <w:left w:val="nil"/>
              <w:bottom w:val="nil"/>
            </w:tcBorders>
            <w:shd w:val="clear" w:color="auto" w:fill="auto"/>
            <w:noWrap/>
            <w:vAlign w:val="center"/>
            <w:hideMark/>
          </w:tcPr>
          <w:p w14:paraId="6C2F5BC5"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0.57</w:t>
            </w:r>
          </w:p>
        </w:tc>
        <w:tc>
          <w:tcPr>
            <w:tcW w:w="1696" w:type="dxa"/>
            <w:tcBorders>
              <w:top w:val="nil"/>
              <w:left w:val="nil"/>
              <w:bottom w:val="nil"/>
              <w:right w:val="single" w:sz="4" w:space="0" w:color="auto"/>
            </w:tcBorders>
            <w:shd w:val="clear" w:color="auto" w:fill="auto"/>
            <w:noWrap/>
            <w:vAlign w:val="center"/>
            <w:hideMark/>
          </w:tcPr>
          <w:p w14:paraId="636AF013" w14:textId="3CB439D5"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4.39</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6476D3EA"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57CB350C"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proofErr w:type="spellStart"/>
            <w:r w:rsidRPr="00D76073">
              <w:rPr>
                <w:rFonts w:ascii="Times New Roman" w:eastAsia="Times New Roman" w:hAnsi="Times New Roman" w:cs="Times New Roman"/>
                <w:color w:val="000000"/>
                <w:sz w:val="20"/>
                <w:szCs w:val="20"/>
                <w:lang w:eastAsia="it-IT"/>
              </w:rPr>
              <w:t>MutationTaster</w:t>
            </w:r>
            <w:proofErr w:type="spellEnd"/>
          </w:p>
        </w:tc>
        <w:tc>
          <w:tcPr>
            <w:tcW w:w="1075" w:type="dxa"/>
            <w:tcBorders>
              <w:top w:val="nil"/>
              <w:left w:val="nil"/>
              <w:bottom w:val="nil"/>
              <w:right w:val="nil"/>
            </w:tcBorders>
            <w:shd w:val="clear" w:color="auto" w:fill="auto"/>
            <w:noWrap/>
            <w:vAlign w:val="center"/>
            <w:hideMark/>
          </w:tcPr>
          <w:p w14:paraId="29BEE6D3"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4.38</w:t>
            </w:r>
          </w:p>
        </w:tc>
        <w:tc>
          <w:tcPr>
            <w:tcW w:w="1035" w:type="dxa"/>
            <w:tcBorders>
              <w:top w:val="nil"/>
              <w:left w:val="nil"/>
              <w:bottom w:val="nil"/>
              <w:right w:val="nil"/>
            </w:tcBorders>
            <w:shd w:val="clear" w:color="auto" w:fill="auto"/>
            <w:noWrap/>
            <w:vAlign w:val="center"/>
            <w:hideMark/>
          </w:tcPr>
          <w:p w14:paraId="1BAA01D9"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0.26</w:t>
            </w:r>
          </w:p>
        </w:tc>
        <w:tc>
          <w:tcPr>
            <w:tcW w:w="691" w:type="dxa"/>
            <w:tcBorders>
              <w:top w:val="nil"/>
              <w:left w:val="single" w:sz="4" w:space="0" w:color="auto"/>
              <w:bottom w:val="nil"/>
              <w:right w:val="nil"/>
            </w:tcBorders>
            <w:shd w:val="clear" w:color="auto" w:fill="auto"/>
            <w:noWrap/>
            <w:vAlign w:val="center"/>
            <w:hideMark/>
          </w:tcPr>
          <w:p w14:paraId="6415A97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5.10</w:t>
            </w:r>
          </w:p>
        </w:tc>
        <w:tc>
          <w:tcPr>
            <w:tcW w:w="709" w:type="dxa"/>
            <w:tcBorders>
              <w:top w:val="nil"/>
              <w:left w:val="nil"/>
              <w:bottom w:val="nil"/>
            </w:tcBorders>
            <w:shd w:val="clear" w:color="auto" w:fill="auto"/>
            <w:noWrap/>
            <w:vAlign w:val="center"/>
            <w:hideMark/>
          </w:tcPr>
          <w:p w14:paraId="2E130695"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0.39</w:t>
            </w:r>
          </w:p>
        </w:tc>
        <w:tc>
          <w:tcPr>
            <w:tcW w:w="1701" w:type="dxa"/>
            <w:tcBorders>
              <w:top w:val="nil"/>
              <w:left w:val="nil"/>
              <w:bottom w:val="nil"/>
              <w:right w:val="single" w:sz="2" w:space="0" w:color="auto"/>
            </w:tcBorders>
            <w:shd w:val="clear" w:color="auto" w:fill="auto"/>
            <w:vAlign w:val="center"/>
          </w:tcPr>
          <w:p w14:paraId="7B8D1516" w14:textId="3C6CF81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4.48 x 10</w:t>
            </w:r>
            <w:r w:rsidRPr="00802ED5">
              <w:rPr>
                <w:rFonts w:ascii="Times New Roman" w:eastAsia="Times New Roman" w:hAnsi="Times New Roman" w:cs="Times New Roman"/>
                <w:sz w:val="20"/>
                <w:szCs w:val="20"/>
                <w:vertAlign w:val="superscript"/>
                <w:lang w:val="it-IT" w:eastAsia="it-IT"/>
              </w:rPr>
              <w:t>-2</w:t>
            </w:r>
            <w:r w:rsidR="00AE28B6">
              <w:rPr>
                <w:rFonts w:ascii="Times New Roman" w:eastAsia="Times New Roman" w:hAnsi="Times New Roman" w:cs="Times New Roman"/>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c>
          <w:tcPr>
            <w:tcW w:w="1133" w:type="dxa"/>
            <w:tcBorders>
              <w:top w:val="nil"/>
              <w:left w:val="single" w:sz="2" w:space="0" w:color="auto"/>
              <w:bottom w:val="nil"/>
              <w:right w:val="nil"/>
            </w:tcBorders>
            <w:shd w:val="clear" w:color="auto" w:fill="auto"/>
            <w:noWrap/>
            <w:vAlign w:val="center"/>
            <w:hideMark/>
          </w:tcPr>
          <w:p w14:paraId="2AF05F7E" w14:textId="1A85013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2.65</w:t>
            </w:r>
          </w:p>
        </w:tc>
        <w:tc>
          <w:tcPr>
            <w:tcW w:w="574" w:type="dxa"/>
            <w:tcBorders>
              <w:top w:val="nil"/>
              <w:left w:val="nil"/>
              <w:bottom w:val="nil"/>
            </w:tcBorders>
            <w:shd w:val="clear" w:color="auto" w:fill="auto"/>
            <w:noWrap/>
            <w:vAlign w:val="center"/>
            <w:hideMark/>
          </w:tcPr>
          <w:p w14:paraId="628C24AF"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0.13</w:t>
            </w:r>
          </w:p>
        </w:tc>
        <w:tc>
          <w:tcPr>
            <w:tcW w:w="1648" w:type="dxa"/>
            <w:tcBorders>
              <w:top w:val="nil"/>
              <w:left w:val="nil"/>
              <w:bottom w:val="nil"/>
              <w:right w:val="single" w:sz="2" w:space="0" w:color="auto"/>
            </w:tcBorders>
            <w:shd w:val="clear" w:color="auto" w:fill="auto"/>
            <w:vAlign w:val="center"/>
          </w:tcPr>
          <w:p w14:paraId="52481535" w14:textId="5BC6450A"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802ED5">
              <w:rPr>
                <w:rFonts w:ascii="Times New Roman" w:eastAsia="Times New Roman" w:hAnsi="Times New Roman" w:cs="Times New Roman"/>
                <w:sz w:val="20"/>
                <w:szCs w:val="20"/>
                <w:lang w:val="it-IT" w:eastAsia="it-IT"/>
              </w:rPr>
              <w:t>4.37 x 10</w:t>
            </w:r>
            <w:r w:rsidRPr="00802ED5">
              <w:rPr>
                <w:rFonts w:ascii="Times New Roman" w:eastAsia="Times New Roman" w:hAnsi="Times New Roman" w:cs="Times New Roman"/>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35684B74" w14:textId="10381346"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5.10</w:t>
            </w:r>
          </w:p>
        </w:tc>
        <w:tc>
          <w:tcPr>
            <w:tcW w:w="574" w:type="dxa"/>
            <w:tcBorders>
              <w:top w:val="nil"/>
              <w:left w:val="nil"/>
              <w:bottom w:val="nil"/>
            </w:tcBorders>
            <w:shd w:val="clear" w:color="auto" w:fill="auto"/>
            <w:noWrap/>
            <w:vAlign w:val="center"/>
            <w:hideMark/>
          </w:tcPr>
          <w:p w14:paraId="7D2380F8"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0.57</w:t>
            </w:r>
          </w:p>
        </w:tc>
        <w:tc>
          <w:tcPr>
            <w:tcW w:w="1696" w:type="dxa"/>
            <w:tcBorders>
              <w:top w:val="nil"/>
              <w:left w:val="nil"/>
              <w:bottom w:val="nil"/>
              <w:right w:val="single" w:sz="4" w:space="0" w:color="auto"/>
            </w:tcBorders>
            <w:shd w:val="clear" w:color="auto" w:fill="auto"/>
            <w:noWrap/>
            <w:vAlign w:val="center"/>
            <w:hideMark/>
          </w:tcPr>
          <w:p w14:paraId="28B28A78" w14:textId="1883336B"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7.47</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b/>
                <w:sz w:val="20"/>
                <w:szCs w:val="20"/>
                <w:lang w:val="it-IT" w:eastAsia="it-IT"/>
              </w:rPr>
              <w:t xml:space="preserve"> **</w:t>
            </w:r>
          </w:p>
        </w:tc>
      </w:tr>
      <w:tr w:rsidR="00D3261C" w:rsidRPr="00D76073" w14:paraId="2B2EBABF"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3DACAC4C"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proofErr w:type="spellStart"/>
            <w:r w:rsidRPr="00D76073">
              <w:rPr>
                <w:rFonts w:ascii="Times New Roman" w:eastAsia="Times New Roman" w:hAnsi="Times New Roman" w:cs="Times New Roman"/>
                <w:color w:val="000000"/>
                <w:sz w:val="20"/>
                <w:szCs w:val="20"/>
                <w:lang w:eastAsia="it-IT"/>
              </w:rPr>
              <w:t>phastCons</w:t>
            </w:r>
            <w:proofErr w:type="spellEnd"/>
          </w:p>
        </w:tc>
        <w:tc>
          <w:tcPr>
            <w:tcW w:w="1075" w:type="dxa"/>
            <w:tcBorders>
              <w:top w:val="nil"/>
              <w:left w:val="nil"/>
              <w:bottom w:val="nil"/>
              <w:right w:val="nil"/>
            </w:tcBorders>
            <w:shd w:val="clear" w:color="auto" w:fill="auto"/>
            <w:noWrap/>
            <w:vAlign w:val="center"/>
            <w:hideMark/>
          </w:tcPr>
          <w:p w14:paraId="245AB5DB"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4.66</w:t>
            </w:r>
          </w:p>
        </w:tc>
        <w:tc>
          <w:tcPr>
            <w:tcW w:w="1035" w:type="dxa"/>
            <w:tcBorders>
              <w:top w:val="nil"/>
              <w:left w:val="nil"/>
              <w:bottom w:val="nil"/>
              <w:right w:val="nil"/>
            </w:tcBorders>
            <w:shd w:val="clear" w:color="auto" w:fill="auto"/>
            <w:noWrap/>
            <w:vAlign w:val="center"/>
            <w:hideMark/>
          </w:tcPr>
          <w:p w14:paraId="46FF48A8"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0.35</w:t>
            </w:r>
          </w:p>
        </w:tc>
        <w:tc>
          <w:tcPr>
            <w:tcW w:w="691" w:type="dxa"/>
            <w:tcBorders>
              <w:top w:val="nil"/>
              <w:left w:val="single" w:sz="4" w:space="0" w:color="auto"/>
              <w:bottom w:val="nil"/>
              <w:right w:val="nil"/>
            </w:tcBorders>
            <w:shd w:val="clear" w:color="auto" w:fill="auto"/>
            <w:noWrap/>
            <w:vAlign w:val="center"/>
            <w:hideMark/>
          </w:tcPr>
          <w:p w14:paraId="4A93346A"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5.24</w:t>
            </w:r>
          </w:p>
        </w:tc>
        <w:tc>
          <w:tcPr>
            <w:tcW w:w="709" w:type="dxa"/>
            <w:tcBorders>
              <w:top w:val="nil"/>
              <w:left w:val="nil"/>
              <w:bottom w:val="nil"/>
            </w:tcBorders>
            <w:shd w:val="clear" w:color="auto" w:fill="auto"/>
            <w:noWrap/>
            <w:vAlign w:val="center"/>
            <w:hideMark/>
          </w:tcPr>
          <w:p w14:paraId="0C4EA91E"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0.56</w:t>
            </w:r>
          </w:p>
        </w:tc>
        <w:tc>
          <w:tcPr>
            <w:tcW w:w="1701" w:type="dxa"/>
            <w:tcBorders>
              <w:top w:val="nil"/>
              <w:left w:val="nil"/>
              <w:bottom w:val="nil"/>
              <w:right w:val="single" w:sz="2" w:space="0" w:color="auto"/>
            </w:tcBorders>
            <w:shd w:val="clear" w:color="auto" w:fill="auto"/>
            <w:vAlign w:val="center"/>
          </w:tcPr>
          <w:p w14:paraId="326013F6" w14:textId="73DC77B3"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2.86</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40BA98DF" w14:textId="6E6EF955"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3.54</w:t>
            </w:r>
          </w:p>
        </w:tc>
        <w:tc>
          <w:tcPr>
            <w:tcW w:w="574" w:type="dxa"/>
            <w:tcBorders>
              <w:top w:val="nil"/>
              <w:left w:val="nil"/>
              <w:bottom w:val="nil"/>
            </w:tcBorders>
            <w:shd w:val="clear" w:color="auto" w:fill="auto"/>
            <w:noWrap/>
            <w:vAlign w:val="center"/>
            <w:hideMark/>
          </w:tcPr>
          <w:p w14:paraId="51878CF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0.24</w:t>
            </w:r>
          </w:p>
        </w:tc>
        <w:tc>
          <w:tcPr>
            <w:tcW w:w="1648" w:type="dxa"/>
            <w:tcBorders>
              <w:top w:val="nil"/>
              <w:left w:val="nil"/>
              <w:bottom w:val="nil"/>
              <w:right w:val="single" w:sz="2" w:space="0" w:color="auto"/>
            </w:tcBorders>
            <w:shd w:val="clear" w:color="auto" w:fill="auto"/>
            <w:vAlign w:val="center"/>
          </w:tcPr>
          <w:p w14:paraId="0646B5F8" w14:textId="30CE8C8F"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B92FB2">
              <w:rPr>
                <w:rFonts w:ascii="Times New Roman" w:eastAsia="Times New Roman" w:hAnsi="Times New Roman" w:cs="Times New Roman"/>
                <w:sz w:val="20"/>
                <w:szCs w:val="20"/>
                <w:lang w:val="it-IT" w:eastAsia="it-IT"/>
              </w:rPr>
              <w:t>2.70</w:t>
            </w:r>
            <w:r w:rsidRPr="00802ED5">
              <w:rPr>
                <w:rFonts w:ascii="Times New Roman" w:eastAsia="Times New Roman" w:hAnsi="Times New Roman" w:cs="Times New Roman"/>
                <w:sz w:val="20"/>
                <w:szCs w:val="20"/>
                <w:lang w:val="it-IT" w:eastAsia="it-IT"/>
              </w:rPr>
              <w:t xml:space="preserve"> x 10</w:t>
            </w:r>
            <w:r w:rsidRPr="00802ED5">
              <w:rPr>
                <w:rFonts w:ascii="Times New Roman" w:eastAsia="Times New Roman" w:hAnsi="Times New Roman" w:cs="Times New Roman"/>
                <w:sz w:val="20"/>
                <w:szCs w:val="20"/>
                <w:vertAlign w:val="superscript"/>
                <w:lang w:val="it-IT" w:eastAsia="it-IT"/>
              </w:rPr>
              <w:t>-2</w:t>
            </w:r>
            <w:r w:rsidR="00AE28B6">
              <w:rPr>
                <w:rFonts w:ascii="Times New Roman" w:eastAsia="Times New Roman" w:hAnsi="Times New Roman" w:cs="Times New Roman"/>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c>
          <w:tcPr>
            <w:tcW w:w="1032" w:type="dxa"/>
            <w:tcBorders>
              <w:top w:val="nil"/>
              <w:left w:val="single" w:sz="2" w:space="0" w:color="auto"/>
              <w:bottom w:val="nil"/>
              <w:right w:val="nil"/>
            </w:tcBorders>
            <w:shd w:val="clear" w:color="auto" w:fill="auto"/>
            <w:noWrap/>
            <w:vAlign w:val="center"/>
            <w:hideMark/>
          </w:tcPr>
          <w:p w14:paraId="58378D10" w14:textId="3262759C"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5.24</w:t>
            </w:r>
          </w:p>
        </w:tc>
        <w:tc>
          <w:tcPr>
            <w:tcW w:w="574" w:type="dxa"/>
            <w:tcBorders>
              <w:top w:val="nil"/>
              <w:left w:val="nil"/>
              <w:bottom w:val="nil"/>
            </w:tcBorders>
            <w:shd w:val="clear" w:color="auto" w:fill="auto"/>
            <w:noWrap/>
            <w:vAlign w:val="center"/>
            <w:hideMark/>
          </w:tcPr>
          <w:p w14:paraId="662B7487"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0.77</w:t>
            </w:r>
          </w:p>
        </w:tc>
        <w:tc>
          <w:tcPr>
            <w:tcW w:w="1696" w:type="dxa"/>
            <w:tcBorders>
              <w:top w:val="nil"/>
              <w:left w:val="nil"/>
              <w:bottom w:val="nil"/>
              <w:right w:val="single" w:sz="4" w:space="0" w:color="auto"/>
            </w:tcBorders>
            <w:shd w:val="clear" w:color="auto" w:fill="auto"/>
            <w:noWrap/>
            <w:vAlign w:val="center"/>
            <w:hideMark/>
          </w:tcPr>
          <w:p w14:paraId="5B88D3B5" w14:textId="6BC71937"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2.16</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-3</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3B2DC685"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3ABEEBC2"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proofErr w:type="spellStart"/>
            <w:r w:rsidRPr="00D76073">
              <w:rPr>
                <w:rFonts w:ascii="Times New Roman" w:eastAsia="Times New Roman" w:hAnsi="Times New Roman" w:cs="Times New Roman"/>
                <w:color w:val="000000"/>
                <w:sz w:val="20"/>
                <w:szCs w:val="20"/>
                <w:lang w:eastAsia="it-IT"/>
              </w:rPr>
              <w:t>phyloP</w:t>
            </w:r>
            <w:proofErr w:type="spellEnd"/>
          </w:p>
        </w:tc>
        <w:tc>
          <w:tcPr>
            <w:tcW w:w="1075" w:type="dxa"/>
            <w:tcBorders>
              <w:top w:val="nil"/>
              <w:left w:val="nil"/>
              <w:bottom w:val="nil"/>
              <w:right w:val="nil"/>
            </w:tcBorders>
            <w:shd w:val="clear" w:color="auto" w:fill="auto"/>
            <w:noWrap/>
            <w:vAlign w:val="center"/>
            <w:hideMark/>
          </w:tcPr>
          <w:p w14:paraId="4967380F"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6.32</w:t>
            </w:r>
          </w:p>
        </w:tc>
        <w:tc>
          <w:tcPr>
            <w:tcW w:w="1035" w:type="dxa"/>
            <w:tcBorders>
              <w:top w:val="nil"/>
              <w:left w:val="nil"/>
              <w:bottom w:val="nil"/>
              <w:right w:val="nil"/>
            </w:tcBorders>
            <w:shd w:val="clear" w:color="auto" w:fill="auto"/>
            <w:noWrap/>
            <w:vAlign w:val="center"/>
            <w:hideMark/>
          </w:tcPr>
          <w:p w14:paraId="17DE755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1.02</w:t>
            </w:r>
          </w:p>
        </w:tc>
        <w:tc>
          <w:tcPr>
            <w:tcW w:w="691" w:type="dxa"/>
            <w:tcBorders>
              <w:top w:val="nil"/>
              <w:left w:val="single" w:sz="4" w:space="0" w:color="auto"/>
              <w:bottom w:val="nil"/>
              <w:right w:val="nil"/>
            </w:tcBorders>
            <w:shd w:val="clear" w:color="auto" w:fill="auto"/>
            <w:noWrap/>
            <w:vAlign w:val="center"/>
            <w:hideMark/>
          </w:tcPr>
          <w:p w14:paraId="4C482E92"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7.93</w:t>
            </w:r>
          </w:p>
        </w:tc>
        <w:tc>
          <w:tcPr>
            <w:tcW w:w="709" w:type="dxa"/>
            <w:tcBorders>
              <w:top w:val="nil"/>
              <w:left w:val="nil"/>
              <w:bottom w:val="nil"/>
            </w:tcBorders>
            <w:shd w:val="clear" w:color="auto" w:fill="auto"/>
            <w:noWrap/>
            <w:vAlign w:val="center"/>
            <w:hideMark/>
          </w:tcPr>
          <w:p w14:paraId="082F7813"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1.27</w:t>
            </w:r>
          </w:p>
        </w:tc>
        <w:tc>
          <w:tcPr>
            <w:tcW w:w="1701" w:type="dxa"/>
            <w:tcBorders>
              <w:top w:val="nil"/>
              <w:left w:val="nil"/>
              <w:bottom w:val="nil"/>
              <w:right w:val="single" w:sz="2" w:space="0" w:color="auto"/>
            </w:tcBorders>
            <w:shd w:val="clear" w:color="auto" w:fill="auto"/>
            <w:vAlign w:val="center"/>
          </w:tcPr>
          <w:p w14:paraId="0470F831" w14:textId="6BE8FF64"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1.23</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201E2CFF" w14:textId="2AEA955E"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5.92</w:t>
            </w:r>
          </w:p>
        </w:tc>
        <w:tc>
          <w:tcPr>
            <w:tcW w:w="574" w:type="dxa"/>
            <w:tcBorders>
              <w:top w:val="nil"/>
              <w:left w:val="nil"/>
              <w:bottom w:val="nil"/>
            </w:tcBorders>
            <w:shd w:val="clear" w:color="auto" w:fill="auto"/>
            <w:noWrap/>
            <w:vAlign w:val="center"/>
            <w:hideMark/>
          </w:tcPr>
          <w:p w14:paraId="40B1000A"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0.75</w:t>
            </w:r>
          </w:p>
        </w:tc>
        <w:tc>
          <w:tcPr>
            <w:tcW w:w="1648" w:type="dxa"/>
            <w:tcBorders>
              <w:top w:val="nil"/>
              <w:left w:val="nil"/>
              <w:bottom w:val="nil"/>
              <w:right w:val="single" w:sz="2" w:space="0" w:color="auto"/>
            </w:tcBorders>
            <w:shd w:val="clear" w:color="auto" w:fill="auto"/>
            <w:vAlign w:val="center"/>
          </w:tcPr>
          <w:p w14:paraId="112FE1D3" w14:textId="7CA9A44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1.38</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615B4B75" w14:textId="61BFABD4"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7.93</w:t>
            </w:r>
          </w:p>
        </w:tc>
        <w:tc>
          <w:tcPr>
            <w:tcW w:w="574" w:type="dxa"/>
            <w:tcBorders>
              <w:top w:val="nil"/>
              <w:left w:val="nil"/>
              <w:bottom w:val="nil"/>
            </w:tcBorders>
            <w:shd w:val="clear" w:color="auto" w:fill="auto"/>
            <w:noWrap/>
            <w:vAlign w:val="center"/>
            <w:hideMark/>
          </w:tcPr>
          <w:p w14:paraId="066AC0D1"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1.62</w:t>
            </w:r>
          </w:p>
        </w:tc>
        <w:tc>
          <w:tcPr>
            <w:tcW w:w="1696" w:type="dxa"/>
            <w:tcBorders>
              <w:top w:val="nil"/>
              <w:left w:val="nil"/>
              <w:bottom w:val="nil"/>
              <w:right w:val="single" w:sz="4" w:space="0" w:color="auto"/>
            </w:tcBorders>
            <w:shd w:val="clear" w:color="auto" w:fill="auto"/>
            <w:noWrap/>
            <w:vAlign w:val="center"/>
            <w:hideMark/>
          </w:tcPr>
          <w:p w14:paraId="490AB77B" w14:textId="6900D11A"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7.09</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60064CC1"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6625B82D"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Polyphen2_HDIV</w:t>
            </w:r>
          </w:p>
        </w:tc>
        <w:tc>
          <w:tcPr>
            <w:tcW w:w="1075" w:type="dxa"/>
            <w:tcBorders>
              <w:top w:val="nil"/>
              <w:left w:val="nil"/>
              <w:bottom w:val="nil"/>
              <w:right w:val="nil"/>
            </w:tcBorders>
            <w:shd w:val="clear" w:color="auto" w:fill="auto"/>
            <w:noWrap/>
            <w:vAlign w:val="center"/>
            <w:hideMark/>
          </w:tcPr>
          <w:p w14:paraId="50178AB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5.32</w:t>
            </w:r>
          </w:p>
        </w:tc>
        <w:tc>
          <w:tcPr>
            <w:tcW w:w="1035" w:type="dxa"/>
            <w:tcBorders>
              <w:top w:val="nil"/>
              <w:left w:val="nil"/>
              <w:bottom w:val="nil"/>
              <w:right w:val="nil"/>
            </w:tcBorders>
            <w:shd w:val="clear" w:color="auto" w:fill="auto"/>
            <w:noWrap/>
            <w:vAlign w:val="center"/>
            <w:hideMark/>
          </w:tcPr>
          <w:p w14:paraId="32314554"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0.68</w:t>
            </w:r>
          </w:p>
        </w:tc>
        <w:tc>
          <w:tcPr>
            <w:tcW w:w="691" w:type="dxa"/>
            <w:tcBorders>
              <w:top w:val="nil"/>
              <w:left w:val="single" w:sz="4" w:space="0" w:color="auto"/>
              <w:bottom w:val="nil"/>
              <w:right w:val="nil"/>
            </w:tcBorders>
            <w:shd w:val="clear" w:color="auto" w:fill="auto"/>
            <w:noWrap/>
            <w:vAlign w:val="center"/>
            <w:hideMark/>
          </w:tcPr>
          <w:p w14:paraId="273D7FDC"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7.03</w:t>
            </w:r>
          </w:p>
        </w:tc>
        <w:tc>
          <w:tcPr>
            <w:tcW w:w="709" w:type="dxa"/>
            <w:tcBorders>
              <w:top w:val="nil"/>
              <w:left w:val="nil"/>
              <w:bottom w:val="nil"/>
            </w:tcBorders>
            <w:shd w:val="clear" w:color="auto" w:fill="auto"/>
            <w:noWrap/>
            <w:vAlign w:val="center"/>
            <w:hideMark/>
          </w:tcPr>
          <w:p w14:paraId="7D5ED450"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0.82</w:t>
            </w:r>
          </w:p>
        </w:tc>
        <w:tc>
          <w:tcPr>
            <w:tcW w:w="1701" w:type="dxa"/>
            <w:tcBorders>
              <w:top w:val="nil"/>
              <w:left w:val="nil"/>
              <w:bottom w:val="nil"/>
              <w:right w:val="single" w:sz="2" w:space="0" w:color="auto"/>
            </w:tcBorders>
            <w:shd w:val="clear" w:color="auto" w:fill="auto"/>
            <w:vAlign w:val="center"/>
          </w:tcPr>
          <w:p w14:paraId="54DDC2B5" w14:textId="649A98C9"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2.02</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3A040683" w14:textId="7CEE1663"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2.30</w:t>
            </w:r>
          </w:p>
        </w:tc>
        <w:tc>
          <w:tcPr>
            <w:tcW w:w="574" w:type="dxa"/>
            <w:tcBorders>
              <w:top w:val="nil"/>
              <w:left w:val="nil"/>
              <w:bottom w:val="nil"/>
            </w:tcBorders>
            <w:shd w:val="clear" w:color="auto" w:fill="auto"/>
            <w:noWrap/>
            <w:vAlign w:val="center"/>
            <w:hideMark/>
          </w:tcPr>
          <w:p w14:paraId="477A966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0.33</w:t>
            </w:r>
          </w:p>
        </w:tc>
        <w:tc>
          <w:tcPr>
            <w:tcW w:w="1648" w:type="dxa"/>
            <w:tcBorders>
              <w:top w:val="nil"/>
              <w:left w:val="nil"/>
              <w:bottom w:val="nil"/>
              <w:right w:val="single" w:sz="2" w:space="0" w:color="auto"/>
            </w:tcBorders>
            <w:shd w:val="clear" w:color="auto" w:fill="auto"/>
            <w:vAlign w:val="center"/>
          </w:tcPr>
          <w:p w14:paraId="44E6D857" w14:textId="1310E83B"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6.22</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-2</w:t>
            </w:r>
          </w:p>
        </w:tc>
        <w:tc>
          <w:tcPr>
            <w:tcW w:w="1032" w:type="dxa"/>
            <w:tcBorders>
              <w:top w:val="nil"/>
              <w:left w:val="single" w:sz="2" w:space="0" w:color="auto"/>
              <w:bottom w:val="nil"/>
              <w:right w:val="nil"/>
            </w:tcBorders>
            <w:shd w:val="clear" w:color="auto" w:fill="auto"/>
            <w:noWrap/>
            <w:vAlign w:val="center"/>
            <w:hideMark/>
          </w:tcPr>
          <w:p w14:paraId="44E8937B" w14:textId="74F70E2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7.03</w:t>
            </w:r>
          </w:p>
        </w:tc>
        <w:tc>
          <w:tcPr>
            <w:tcW w:w="574" w:type="dxa"/>
            <w:tcBorders>
              <w:top w:val="nil"/>
              <w:left w:val="nil"/>
              <w:bottom w:val="nil"/>
            </w:tcBorders>
            <w:shd w:val="clear" w:color="auto" w:fill="auto"/>
            <w:noWrap/>
            <w:vAlign w:val="center"/>
            <w:hideMark/>
          </w:tcPr>
          <w:p w14:paraId="296EBA04"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1.13</w:t>
            </w:r>
          </w:p>
        </w:tc>
        <w:tc>
          <w:tcPr>
            <w:tcW w:w="1696" w:type="dxa"/>
            <w:tcBorders>
              <w:top w:val="nil"/>
              <w:left w:val="nil"/>
              <w:bottom w:val="nil"/>
              <w:right w:val="single" w:sz="4" w:space="0" w:color="auto"/>
            </w:tcBorders>
            <w:shd w:val="clear" w:color="auto" w:fill="auto"/>
            <w:noWrap/>
            <w:vAlign w:val="center"/>
            <w:hideMark/>
          </w:tcPr>
          <w:p w14:paraId="5FA5359A" w14:textId="654B0137"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1.20</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-3</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304211AB"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6CBB72F5"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Polyphen2_HVAR</w:t>
            </w:r>
          </w:p>
        </w:tc>
        <w:tc>
          <w:tcPr>
            <w:tcW w:w="1075" w:type="dxa"/>
            <w:tcBorders>
              <w:top w:val="nil"/>
              <w:left w:val="nil"/>
              <w:bottom w:val="nil"/>
              <w:right w:val="nil"/>
            </w:tcBorders>
            <w:shd w:val="clear" w:color="auto" w:fill="auto"/>
            <w:noWrap/>
            <w:vAlign w:val="center"/>
            <w:hideMark/>
          </w:tcPr>
          <w:p w14:paraId="6E3621F4"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4.86</w:t>
            </w:r>
          </w:p>
        </w:tc>
        <w:tc>
          <w:tcPr>
            <w:tcW w:w="1035" w:type="dxa"/>
            <w:tcBorders>
              <w:top w:val="nil"/>
              <w:left w:val="nil"/>
              <w:bottom w:val="nil"/>
              <w:right w:val="nil"/>
            </w:tcBorders>
            <w:shd w:val="clear" w:color="auto" w:fill="auto"/>
            <w:noWrap/>
            <w:vAlign w:val="center"/>
            <w:hideMark/>
          </w:tcPr>
          <w:p w14:paraId="2DC17EB5"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0.46</w:t>
            </w:r>
          </w:p>
        </w:tc>
        <w:tc>
          <w:tcPr>
            <w:tcW w:w="691" w:type="dxa"/>
            <w:tcBorders>
              <w:top w:val="nil"/>
              <w:left w:val="single" w:sz="4" w:space="0" w:color="auto"/>
              <w:bottom w:val="nil"/>
              <w:right w:val="nil"/>
            </w:tcBorders>
            <w:shd w:val="clear" w:color="auto" w:fill="auto"/>
            <w:noWrap/>
            <w:vAlign w:val="center"/>
            <w:hideMark/>
          </w:tcPr>
          <w:p w14:paraId="7326C35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5.31</w:t>
            </w:r>
          </w:p>
        </w:tc>
        <w:tc>
          <w:tcPr>
            <w:tcW w:w="709" w:type="dxa"/>
            <w:tcBorders>
              <w:top w:val="nil"/>
              <w:left w:val="nil"/>
              <w:bottom w:val="nil"/>
            </w:tcBorders>
            <w:shd w:val="clear" w:color="auto" w:fill="auto"/>
            <w:noWrap/>
            <w:vAlign w:val="center"/>
            <w:hideMark/>
          </w:tcPr>
          <w:p w14:paraId="3120B56D"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0.64</w:t>
            </w:r>
          </w:p>
        </w:tc>
        <w:tc>
          <w:tcPr>
            <w:tcW w:w="1701" w:type="dxa"/>
            <w:tcBorders>
              <w:top w:val="nil"/>
              <w:left w:val="nil"/>
              <w:bottom w:val="nil"/>
              <w:right w:val="single" w:sz="2" w:space="0" w:color="auto"/>
            </w:tcBorders>
            <w:shd w:val="clear" w:color="auto" w:fill="auto"/>
            <w:vAlign w:val="center"/>
          </w:tcPr>
          <w:p w14:paraId="02A840DB" w14:textId="19E441CC"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1.65</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4EDCE1C0" w14:textId="5A838593"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2.07</w:t>
            </w:r>
          </w:p>
        </w:tc>
        <w:tc>
          <w:tcPr>
            <w:tcW w:w="574" w:type="dxa"/>
            <w:tcBorders>
              <w:top w:val="nil"/>
              <w:left w:val="nil"/>
              <w:bottom w:val="nil"/>
            </w:tcBorders>
            <w:shd w:val="clear" w:color="auto" w:fill="auto"/>
            <w:noWrap/>
            <w:vAlign w:val="center"/>
            <w:hideMark/>
          </w:tcPr>
          <w:p w14:paraId="0ACD63B6"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0.21</w:t>
            </w:r>
          </w:p>
        </w:tc>
        <w:tc>
          <w:tcPr>
            <w:tcW w:w="1648" w:type="dxa"/>
            <w:tcBorders>
              <w:top w:val="nil"/>
              <w:left w:val="nil"/>
              <w:bottom w:val="nil"/>
              <w:right w:val="single" w:sz="2" w:space="0" w:color="auto"/>
            </w:tcBorders>
            <w:shd w:val="clear" w:color="auto" w:fill="auto"/>
            <w:vAlign w:val="center"/>
          </w:tcPr>
          <w:p w14:paraId="7C281C7A" w14:textId="0AA9D336"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7.22</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-2</w:t>
            </w:r>
          </w:p>
        </w:tc>
        <w:tc>
          <w:tcPr>
            <w:tcW w:w="1032" w:type="dxa"/>
            <w:tcBorders>
              <w:top w:val="nil"/>
              <w:left w:val="single" w:sz="2" w:space="0" w:color="auto"/>
              <w:bottom w:val="nil"/>
              <w:right w:val="nil"/>
            </w:tcBorders>
            <w:shd w:val="clear" w:color="auto" w:fill="auto"/>
            <w:noWrap/>
            <w:vAlign w:val="center"/>
            <w:hideMark/>
          </w:tcPr>
          <w:p w14:paraId="0476F23F" w14:textId="67066A4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5.31</w:t>
            </w:r>
          </w:p>
        </w:tc>
        <w:tc>
          <w:tcPr>
            <w:tcW w:w="574" w:type="dxa"/>
            <w:tcBorders>
              <w:top w:val="nil"/>
              <w:left w:val="nil"/>
              <w:bottom w:val="nil"/>
            </w:tcBorders>
            <w:shd w:val="clear" w:color="auto" w:fill="auto"/>
            <w:noWrap/>
            <w:vAlign w:val="center"/>
            <w:hideMark/>
          </w:tcPr>
          <w:p w14:paraId="6238060B"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0.92</w:t>
            </w:r>
          </w:p>
        </w:tc>
        <w:tc>
          <w:tcPr>
            <w:tcW w:w="1696" w:type="dxa"/>
            <w:tcBorders>
              <w:top w:val="nil"/>
              <w:left w:val="nil"/>
              <w:bottom w:val="nil"/>
              <w:right w:val="single" w:sz="4" w:space="0" w:color="auto"/>
            </w:tcBorders>
            <w:shd w:val="clear" w:color="auto" w:fill="auto"/>
            <w:noWrap/>
            <w:vAlign w:val="center"/>
            <w:hideMark/>
          </w:tcPr>
          <w:p w14:paraId="510E64E9" w14:textId="437E7C19"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7.90</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6BC9CDBA"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71AC8A7C"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PROVEAN</w:t>
            </w:r>
          </w:p>
        </w:tc>
        <w:tc>
          <w:tcPr>
            <w:tcW w:w="1075" w:type="dxa"/>
            <w:tcBorders>
              <w:top w:val="nil"/>
              <w:left w:val="nil"/>
              <w:bottom w:val="nil"/>
              <w:right w:val="nil"/>
            </w:tcBorders>
            <w:shd w:val="clear" w:color="auto" w:fill="auto"/>
            <w:noWrap/>
            <w:vAlign w:val="center"/>
            <w:hideMark/>
          </w:tcPr>
          <w:p w14:paraId="0349AE30"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4.33</w:t>
            </w:r>
          </w:p>
        </w:tc>
        <w:tc>
          <w:tcPr>
            <w:tcW w:w="1035" w:type="dxa"/>
            <w:tcBorders>
              <w:top w:val="nil"/>
              <w:left w:val="nil"/>
              <w:bottom w:val="nil"/>
              <w:right w:val="nil"/>
            </w:tcBorders>
            <w:shd w:val="clear" w:color="auto" w:fill="auto"/>
            <w:noWrap/>
            <w:vAlign w:val="center"/>
            <w:hideMark/>
          </w:tcPr>
          <w:p w14:paraId="3CAC13B8"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0.66</w:t>
            </w:r>
          </w:p>
        </w:tc>
        <w:tc>
          <w:tcPr>
            <w:tcW w:w="691" w:type="dxa"/>
            <w:tcBorders>
              <w:top w:val="nil"/>
              <w:left w:val="single" w:sz="4" w:space="0" w:color="auto"/>
              <w:bottom w:val="nil"/>
              <w:right w:val="nil"/>
            </w:tcBorders>
            <w:shd w:val="clear" w:color="auto" w:fill="auto"/>
            <w:noWrap/>
            <w:vAlign w:val="center"/>
            <w:hideMark/>
          </w:tcPr>
          <w:p w14:paraId="307D6119"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5.23</w:t>
            </w:r>
          </w:p>
        </w:tc>
        <w:tc>
          <w:tcPr>
            <w:tcW w:w="709" w:type="dxa"/>
            <w:tcBorders>
              <w:top w:val="nil"/>
              <w:left w:val="nil"/>
              <w:bottom w:val="nil"/>
            </w:tcBorders>
            <w:shd w:val="clear" w:color="auto" w:fill="auto"/>
            <w:noWrap/>
            <w:vAlign w:val="center"/>
            <w:hideMark/>
          </w:tcPr>
          <w:p w14:paraId="5502D219"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0.86</w:t>
            </w:r>
          </w:p>
        </w:tc>
        <w:tc>
          <w:tcPr>
            <w:tcW w:w="1701" w:type="dxa"/>
            <w:tcBorders>
              <w:top w:val="nil"/>
              <w:left w:val="nil"/>
              <w:bottom w:val="nil"/>
              <w:right w:val="single" w:sz="2" w:space="0" w:color="auto"/>
            </w:tcBorders>
            <w:shd w:val="clear" w:color="auto" w:fill="auto"/>
            <w:vAlign w:val="center"/>
          </w:tcPr>
          <w:p w14:paraId="4AE06E3C" w14:textId="64BCDC5D"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1.04</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6842F700" w14:textId="0BCCCCFB"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4.08</w:t>
            </w:r>
          </w:p>
        </w:tc>
        <w:tc>
          <w:tcPr>
            <w:tcW w:w="574" w:type="dxa"/>
            <w:tcBorders>
              <w:top w:val="nil"/>
              <w:left w:val="nil"/>
              <w:bottom w:val="nil"/>
            </w:tcBorders>
            <w:shd w:val="clear" w:color="auto" w:fill="auto"/>
            <w:noWrap/>
            <w:vAlign w:val="center"/>
            <w:hideMark/>
          </w:tcPr>
          <w:p w14:paraId="6C0AA6BF"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0.49</w:t>
            </w:r>
          </w:p>
        </w:tc>
        <w:tc>
          <w:tcPr>
            <w:tcW w:w="1648" w:type="dxa"/>
            <w:tcBorders>
              <w:top w:val="nil"/>
              <w:left w:val="nil"/>
              <w:bottom w:val="nil"/>
              <w:right w:val="single" w:sz="2" w:space="0" w:color="auto"/>
            </w:tcBorders>
            <w:shd w:val="clear" w:color="auto" w:fill="auto"/>
            <w:vAlign w:val="center"/>
          </w:tcPr>
          <w:p w14:paraId="14BA1D0D" w14:textId="301885CD"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1.45</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6FABCEDE" w14:textId="29D969BC"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5.23</w:t>
            </w:r>
          </w:p>
        </w:tc>
        <w:tc>
          <w:tcPr>
            <w:tcW w:w="574" w:type="dxa"/>
            <w:tcBorders>
              <w:top w:val="nil"/>
              <w:left w:val="nil"/>
              <w:bottom w:val="nil"/>
            </w:tcBorders>
            <w:shd w:val="clear" w:color="auto" w:fill="auto"/>
            <w:noWrap/>
            <w:vAlign w:val="center"/>
            <w:hideMark/>
          </w:tcPr>
          <w:p w14:paraId="2D2C00A1"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1.10</w:t>
            </w:r>
          </w:p>
        </w:tc>
        <w:tc>
          <w:tcPr>
            <w:tcW w:w="1696" w:type="dxa"/>
            <w:tcBorders>
              <w:top w:val="nil"/>
              <w:left w:val="nil"/>
              <w:bottom w:val="nil"/>
              <w:right w:val="single" w:sz="4" w:space="0" w:color="auto"/>
            </w:tcBorders>
            <w:shd w:val="clear" w:color="auto" w:fill="auto"/>
            <w:noWrap/>
            <w:vAlign w:val="center"/>
            <w:hideMark/>
          </w:tcPr>
          <w:p w14:paraId="72A2D4C7" w14:textId="3F65EFBE"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4.84</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4A0EFDE9" w14:textId="77777777" w:rsidTr="00AE28B6">
        <w:trPr>
          <w:trHeight w:val="339"/>
        </w:trPr>
        <w:tc>
          <w:tcPr>
            <w:tcW w:w="2227" w:type="dxa"/>
            <w:tcBorders>
              <w:top w:val="nil"/>
              <w:left w:val="single" w:sz="4" w:space="0" w:color="auto"/>
              <w:bottom w:val="nil"/>
              <w:right w:val="single" w:sz="8" w:space="0" w:color="auto"/>
            </w:tcBorders>
            <w:shd w:val="clear" w:color="auto" w:fill="auto"/>
            <w:noWrap/>
            <w:vAlign w:val="center"/>
            <w:hideMark/>
          </w:tcPr>
          <w:p w14:paraId="37E64717"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SIFT</w:t>
            </w:r>
          </w:p>
        </w:tc>
        <w:tc>
          <w:tcPr>
            <w:tcW w:w="1075" w:type="dxa"/>
            <w:tcBorders>
              <w:top w:val="nil"/>
              <w:left w:val="nil"/>
              <w:bottom w:val="nil"/>
              <w:right w:val="nil"/>
            </w:tcBorders>
            <w:shd w:val="clear" w:color="auto" w:fill="auto"/>
            <w:noWrap/>
            <w:vAlign w:val="center"/>
            <w:hideMark/>
          </w:tcPr>
          <w:p w14:paraId="18421433"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5.91</w:t>
            </w:r>
          </w:p>
        </w:tc>
        <w:tc>
          <w:tcPr>
            <w:tcW w:w="1035" w:type="dxa"/>
            <w:tcBorders>
              <w:top w:val="nil"/>
              <w:left w:val="nil"/>
              <w:bottom w:val="nil"/>
              <w:right w:val="nil"/>
            </w:tcBorders>
            <w:shd w:val="clear" w:color="auto" w:fill="auto"/>
            <w:noWrap/>
            <w:vAlign w:val="center"/>
            <w:hideMark/>
          </w:tcPr>
          <w:p w14:paraId="3A0DB002"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0.95</w:t>
            </w:r>
          </w:p>
        </w:tc>
        <w:tc>
          <w:tcPr>
            <w:tcW w:w="691" w:type="dxa"/>
            <w:tcBorders>
              <w:top w:val="nil"/>
              <w:left w:val="single" w:sz="4" w:space="0" w:color="auto"/>
              <w:bottom w:val="nil"/>
              <w:right w:val="nil"/>
            </w:tcBorders>
            <w:shd w:val="clear" w:color="auto" w:fill="auto"/>
            <w:noWrap/>
            <w:vAlign w:val="center"/>
            <w:hideMark/>
          </w:tcPr>
          <w:p w14:paraId="3A262181"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7.61</w:t>
            </w:r>
          </w:p>
        </w:tc>
        <w:tc>
          <w:tcPr>
            <w:tcW w:w="709" w:type="dxa"/>
            <w:tcBorders>
              <w:top w:val="nil"/>
              <w:left w:val="nil"/>
              <w:bottom w:val="nil"/>
            </w:tcBorders>
            <w:shd w:val="clear" w:color="auto" w:fill="auto"/>
            <w:noWrap/>
            <w:vAlign w:val="center"/>
            <w:hideMark/>
          </w:tcPr>
          <w:p w14:paraId="63E03777"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1.14</w:t>
            </w:r>
          </w:p>
        </w:tc>
        <w:tc>
          <w:tcPr>
            <w:tcW w:w="1701" w:type="dxa"/>
            <w:tcBorders>
              <w:top w:val="nil"/>
              <w:left w:val="nil"/>
              <w:bottom w:val="nil"/>
              <w:right w:val="single" w:sz="2" w:space="0" w:color="auto"/>
            </w:tcBorders>
            <w:shd w:val="clear" w:color="auto" w:fill="auto"/>
            <w:vAlign w:val="center"/>
          </w:tcPr>
          <w:p w14:paraId="3E926E8E" w14:textId="3C5ED0E6"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1.47</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nil"/>
              <w:right w:val="nil"/>
            </w:tcBorders>
            <w:shd w:val="clear" w:color="auto" w:fill="auto"/>
            <w:noWrap/>
            <w:vAlign w:val="center"/>
            <w:hideMark/>
          </w:tcPr>
          <w:p w14:paraId="2BBCB5C3" w14:textId="1EF1D559"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5.43</w:t>
            </w:r>
          </w:p>
        </w:tc>
        <w:tc>
          <w:tcPr>
            <w:tcW w:w="574" w:type="dxa"/>
            <w:tcBorders>
              <w:top w:val="nil"/>
              <w:left w:val="nil"/>
              <w:bottom w:val="nil"/>
            </w:tcBorders>
            <w:shd w:val="clear" w:color="auto" w:fill="auto"/>
            <w:noWrap/>
            <w:vAlign w:val="center"/>
            <w:hideMark/>
          </w:tcPr>
          <w:p w14:paraId="0195B20A"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0.64</w:t>
            </w:r>
          </w:p>
        </w:tc>
        <w:tc>
          <w:tcPr>
            <w:tcW w:w="1648" w:type="dxa"/>
            <w:tcBorders>
              <w:top w:val="nil"/>
              <w:left w:val="nil"/>
              <w:bottom w:val="nil"/>
              <w:right w:val="single" w:sz="2" w:space="0" w:color="auto"/>
            </w:tcBorders>
            <w:shd w:val="clear" w:color="auto" w:fill="auto"/>
            <w:vAlign w:val="center"/>
          </w:tcPr>
          <w:p w14:paraId="70407EE8" w14:textId="37D1D261"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1.16</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nil"/>
              <w:right w:val="nil"/>
            </w:tcBorders>
            <w:shd w:val="clear" w:color="auto" w:fill="auto"/>
            <w:noWrap/>
            <w:vAlign w:val="center"/>
            <w:hideMark/>
          </w:tcPr>
          <w:p w14:paraId="66DBE5F3" w14:textId="42F947B3"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7.61</w:t>
            </w:r>
          </w:p>
        </w:tc>
        <w:tc>
          <w:tcPr>
            <w:tcW w:w="574" w:type="dxa"/>
            <w:tcBorders>
              <w:top w:val="nil"/>
              <w:left w:val="nil"/>
              <w:bottom w:val="nil"/>
            </w:tcBorders>
            <w:shd w:val="clear" w:color="auto" w:fill="auto"/>
            <w:noWrap/>
            <w:vAlign w:val="center"/>
            <w:hideMark/>
          </w:tcPr>
          <w:p w14:paraId="1D117D96"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1.47</w:t>
            </w:r>
          </w:p>
        </w:tc>
        <w:tc>
          <w:tcPr>
            <w:tcW w:w="1696" w:type="dxa"/>
            <w:tcBorders>
              <w:top w:val="nil"/>
              <w:left w:val="nil"/>
              <w:bottom w:val="nil"/>
              <w:right w:val="single" w:sz="4" w:space="0" w:color="auto"/>
            </w:tcBorders>
            <w:shd w:val="clear" w:color="auto" w:fill="auto"/>
            <w:noWrap/>
            <w:vAlign w:val="center"/>
            <w:hideMark/>
          </w:tcPr>
          <w:p w14:paraId="5782A55E" w14:textId="3A892302"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9.64</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D3261C" w:rsidRPr="00D76073" w14:paraId="0C7534F2" w14:textId="77777777" w:rsidTr="00AE28B6">
        <w:trPr>
          <w:trHeight w:val="357"/>
        </w:trPr>
        <w:tc>
          <w:tcPr>
            <w:tcW w:w="2227" w:type="dxa"/>
            <w:tcBorders>
              <w:top w:val="nil"/>
              <w:left w:val="single" w:sz="4" w:space="0" w:color="auto"/>
              <w:bottom w:val="single" w:sz="18" w:space="0" w:color="auto"/>
              <w:right w:val="single" w:sz="8" w:space="0" w:color="auto"/>
            </w:tcBorders>
            <w:shd w:val="clear" w:color="auto" w:fill="auto"/>
            <w:noWrap/>
            <w:vAlign w:val="center"/>
            <w:hideMark/>
          </w:tcPr>
          <w:p w14:paraId="3C2FA9AA" w14:textId="77777777" w:rsidR="00CD3807" w:rsidRPr="00D76073" w:rsidRDefault="00CD3807"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eastAsia="it-IT"/>
              </w:rPr>
              <w:t>VEST3</w:t>
            </w:r>
          </w:p>
        </w:tc>
        <w:tc>
          <w:tcPr>
            <w:tcW w:w="1075" w:type="dxa"/>
            <w:tcBorders>
              <w:top w:val="nil"/>
              <w:left w:val="nil"/>
              <w:bottom w:val="single" w:sz="18" w:space="0" w:color="auto"/>
              <w:right w:val="nil"/>
            </w:tcBorders>
            <w:shd w:val="clear" w:color="auto" w:fill="auto"/>
            <w:noWrap/>
            <w:vAlign w:val="center"/>
            <w:hideMark/>
          </w:tcPr>
          <w:p w14:paraId="0B8CA651"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3.28</w:t>
            </w:r>
          </w:p>
        </w:tc>
        <w:tc>
          <w:tcPr>
            <w:tcW w:w="1035" w:type="dxa"/>
            <w:tcBorders>
              <w:top w:val="nil"/>
              <w:left w:val="nil"/>
              <w:bottom w:val="single" w:sz="18" w:space="0" w:color="auto"/>
              <w:right w:val="nil"/>
            </w:tcBorders>
            <w:shd w:val="clear" w:color="auto" w:fill="auto"/>
            <w:noWrap/>
            <w:vAlign w:val="center"/>
            <w:hideMark/>
          </w:tcPr>
          <w:p w14:paraId="2DD536D0"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0.30</w:t>
            </w:r>
          </w:p>
        </w:tc>
        <w:tc>
          <w:tcPr>
            <w:tcW w:w="691" w:type="dxa"/>
            <w:tcBorders>
              <w:top w:val="nil"/>
              <w:left w:val="single" w:sz="4" w:space="0" w:color="auto"/>
              <w:bottom w:val="single" w:sz="18" w:space="0" w:color="auto"/>
              <w:right w:val="nil"/>
            </w:tcBorders>
            <w:shd w:val="clear" w:color="auto" w:fill="auto"/>
            <w:noWrap/>
            <w:vAlign w:val="center"/>
            <w:hideMark/>
          </w:tcPr>
          <w:p w14:paraId="67A484AE"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4.21</w:t>
            </w:r>
          </w:p>
        </w:tc>
        <w:tc>
          <w:tcPr>
            <w:tcW w:w="709" w:type="dxa"/>
            <w:tcBorders>
              <w:top w:val="nil"/>
              <w:left w:val="nil"/>
              <w:bottom w:val="single" w:sz="18" w:space="0" w:color="auto"/>
            </w:tcBorders>
            <w:shd w:val="clear" w:color="auto" w:fill="auto"/>
            <w:noWrap/>
            <w:vAlign w:val="center"/>
            <w:hideMark/>
          </w:tcPr>
          <w:p w14:paraId="2D82ED1D"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0.44</w:t>
            </w:r>
          </w:p>
        </w:tc>
        <w:tc>
          <w:tcPr>
            <w:tcW w:w="1701" w:type="dxa"/>
            <w:tcBorders>
              <w:top w:val="nil"/>
              <w:left w:val="nil"/>
              <w:bottom w:val="single" w:sz="18" w:space="0" w:color="auto"/>
              <w:right w:val="single" w:sz="2" w:space="0" w:color="auto"/>
            </w:tcBorders>
            <w:shd w:val="clear" w:color="auto" w:fill="auto"/>
            <w:vAlign w:val="center"/>
          </w:tcPr>
          <w:p w14:paraId="54D6EAEF" w14:textId="1C80DDBA"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1.36</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133" w:type="dxa"/>
            <w:tcBorders>
              <w:top w:val="nil"/>
              <w:left w:val="single" w:sz="2" w:space="0" w:color="auto"/>
              <w:bottom w:val="single" w:sz="18" w:space="0" w:color="auto"/>
              <w:right w:val="nil"/>
            </w:tcBorders>
            <w:shd w:val="clear" w:color="auto" w:fill="auto"/>
            <w:noWrap/>
            <w:vAlign w:val="center"/>
            <w:hideMark/>
          </w:tcPr>
          <w:p w14:paraId="12CF4C93" w14:textId="12A81268"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2.24</w:t>
            </w:r>
          </w:p>
        </w:tc>
        <w:tc>
          <w:tcPr>
            <w:tcW w:w="574" w:type="dxa"/>
            <w:tcBorders>
              <w:top w:val="nil"/>
              <w:left w:val="nil"/>
              <w:bottom w:val="single" w:sz="18" w:space="0" w:color="auto"/>
            </w:tcBorders>
            <w:shd w:val="clear" w:color="auto" w:fill="auto"/>
            <w:noWrap/>
            <w:vAlign w:val="center"/>
            <w:hideMark/>
          </w:tcPr>
          <w:p w14:paraId="35B9717B" w14:textId="7777777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0.17</w:t>
            </w:r>
          </w:p>
        </w:tc>
        <w:tc>
          <w:tcPr>
            <w:tcW w:w="1648" w:type="dxa"/>
            <w:tcBorders>
              <w:top w:val="nil"/>
              <w:left w:val="nil"/>
              <w:bottom w:val="single" w:sz="18" w:space="0" w:color="auto"/>
              <w:right w:val="single" w:sz="2" w:space="0" w:color="auto"/>
            </w:tcBorders>
            <w:shd w:val="clear" w:color="auto" w:fill="auto"/>
            <w:vAlign w:val="center"/>
          </w:tcPr>
          <w:p w14:paraId="536E71E6" w14:textId="0780A2F7" w:rsidR="00CD3807" w:rsidRPr="00D76073" w:rsidRDefault="00CD3807"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1.13</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1032" w:type="dxa"/>
            <w:tcBorders>
              <w:top w:val="nil"/>
              <w:left w:val="single" w:sz="2" w:space="0" w:color="auto"/>
              <w:bottom w:val="single" w:sz="18" w:space="0" w:color="auto"/>
              <w:right w:val="nil"/>
            </w:tcBorders>
            <w:shd w:val="clear" w:color="auto" w:fill="auto"/>
            <w:noWrap/>
            <w:vAlign w:val="center"/>
            <w:hideMark/>
          </w:tcPr>
          <w:p w14:paraId="26433980" w14:textId="75518529"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4.21</w:t>
            </w:r>
          </w:p>
        </w:tc>
        <w:tc>
          <w:tcPr>
            <w:tcW w:w="574" w:type="dxa"/>
            <w:tcBorders>
              <w:top w:val="nil"/>
              <w:left w:val="nil"/>
              <w:bottom w:val="single" w:sz="18" w:space="0" w:color="auto"/>
            </w:tcBorders>
            <w:shd w:val="clear" w:color="auto" w:fill="auto"/>
            <w:noWrap/>
            <w:vAlign w:val="center"/>
            <w:hideMark/>
          </w:tcPr>
          <w:p w14:paraId="7C01B7B7" w14:textId="77777777" w:rsidR="00CD3807" w:rsidRPr="00D76073" w:rsidRDefault="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0.62</w:t>
            </w:r>
          </w:p>
        </w:tc>
        <w:tc>
          <w:tcPr>
            <w:tcW w:w="1696" w:type="dxa"/>
            <w:tcBorders>
              <w:top w:val="nil"/>
              <w:left w:val="nil"/>
              <w:bottom w:val="single" w:sz="18" w:space="0" w:color="auto"/>
              <w:right w:val="single" w:sz="4" w:space="0" w:color="auto"/>
            </w:tcBorders>
            <w:shd w:val="clear" w:color="auto" w:fill="auto"/>
            <w:noWrap/>
            <w:vAlign w:val="center"/>
            <w:hideMark/>
          </w:tcPr>
          <w:p w14:paraId="497E46F6" w14:textId="13B07B6A" w:rsidR="00CD3807" w:rsidRPr="00DC6A22" w:rsidRDefault="00CD3807"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7.48</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-4</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3629A1" w:rsidRPr="00D76073" w14:paraId="5FC3A2BD" w14:textId="77777777" w:rsidTr="00AE28B6">
        <w:trPr>
          <w:trHeight w:val="339"/>
        </w:trPr>
        <w:tc>
          <w:tcPr>
            <w:tcW w:w="2227" w:type="dxa"/>
            <w:tcBorders>
              <w:top w:val="single" w:sz="18" w:space="0" w:color="auto"/>
              <w:left w:val="single" w:sz="4" w:space="0" w:color="auto"/>
              <w:bottom w:val="nil"/>
              <w:right w:val="single" w:sz="4" w:space="0" w:color="auto"/>
            </w:tcBorders>
            <w:shd w:val="clear" w:color="auto" w:fill="auto"/>
            <w:noWrap/>
            <w:vAlign w:val="bottom"/>
            <w:hideMark/>
          </w:tcPr>
          <w:p w14:paraId="077CD8C5" w14:textId="77777777" w:rsidR="003629A1" w:rsidRPr="00D76073" w:rsidRDefault="003629A1"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SKAT-O (all variants)</w:t>
            </w:r>
          </w:p>
        </w:tc>
        <w:tc>
          <w:tcPr>
            <w:tcW w:w="1075" w:type="dxa"/>
            <w:tcBorders>
              <w:top w:val="single" w:sz="18" w:space="0" w:color="auto"/>
              <w:left w:val="nil"/>
              <w:bottom w:val="nil"/>
              <w:right w:val="nil"/>
            </w:tcBorders>
            <w:shd w:val="clear" w:color="auto" w:fill="auto"/>
            <w:noWrap/>
            <w:vAlign w:val="center"/>
            <w:hideMark/>
          </w:tcPr>
          <w:p w14:paraId="5B94C186" w14:textId="77777777"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w:t>
            </w:r>
          </w:p>
        </w:tc>
        <w:tc>
          <w:tcPr>
            <w:tcW w:w="1035" w:type="dxa"/>
            <w:tcBorders>
              <w:top w:val="single" w:sz="18" w:space="0" w:color="auto"/>
              <w:left w:val="nil"/>
              <w:bottom w:val="nil"/>
              <w:right w:val="nil"/>
            </w:tcBorders>
            <w:shd w:val="clear" w:color="auto" w:fill="auto"/>
            <w:noWrap/>
            <w:vAlign w:val="center"/>
            <w:hideMark/>
          </w:tcPr>
          <w:p w14:paraId="74D12837" w14:textId="77777777"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w:t>
            </w:r>
          </w:p>
        </w:tc>
        <w:tc>
          <w:tcPr>
            <w:tcW w:w="3101" w:type="dxa"/>
            <w:gridSpan w:val="3"/>
            <w:tcBorders>
              <w:top w:val="single" w:sz="18" w:space="0" w:color="auto"/>
              <w:left w:val="nil"/>
              <w:bottom w:val="nil"/>
            </w:tcBorders>
            <w:shd w:val="clear" w:color="auto" w:fill="auto"/>
            <w:noWrap/>
            <w:vAlign w:val="center"/>
            <w:hideMark/>
          </w:tcPr>
          <w:p w14:paraId="13A0DB26" w14:textId="12E5426B"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5.41</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3355" w:type="dxa"/>
            <w:gridSpan w:val="3"/>
            <w:tcBorders>
              <w:top w:val="single" w:sz="18" w:space="0" w:color="auto"/>
              <w:bottom w:val="nil"/>
            </w:tcBorders>
            <w:shd w:val="clear" w:color="auto" w:fill="auto"/>
            <w:noWrap/>
            <w:vAlign w:val="center"/>
            <w:hideMark/>
          </w:tcPr>
          <w:p w14:paraId="5F02717F" w14:textId="6CF89B65"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9.76</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-2</w:t>
            </w:r>
          </w:p>
        </w:tc>
        <w:tc>
          <w:tcPr>
            <w:tcW w:w="3302" w:type="dxa"/>
            <w:gridSpan w:val="3"/>
            <w:tcBorders>
              <w:top w:val="single" w:sz="18" w:space="0" w:color="auto"/>
              <w:left w:val="nil"/>
              <w:bottom w:val="nil"/>
              <w:right w:val="single" w:sz="4" w:space="0" w:color="auto"/>
            </w:tcBorders>
            <w:shd w:val="clear" w:color="auto" w:fill="auto"/>
            <w:noWrap/>
            <w:vAlign w:val="center"/>
            <w:hideMark/>
          </w:tcPr>
          <w:p w14:paraId="75ABED83" w14:textId="0C957D48" w:rsidR="003629A1" w:rsidRPr="00DC6A22" w:rsidRDefault="003629A1" w:rsidP="00CD3807">
            <w:pPr>
              <w:spacing w:after="0" w:line="240" w:lineRule="auto"/>
              <w:jc w:val="center"/>
              <w:rPr>
                <w:rFonts w:ascii="Times New Roman" w:eastAsia="Times New Roman" w:hAnsi="Times New Roman" w:cs="Times New Roman"/>
                <w:sz w:val="20"/>
                <w:szCs w:val="20"/>
                <w:lang w:val="it-IT" w:eastAsia="it-IT"/>
              </w:rPr>
            </w:pPr>
            <w:r w:rsidRPr="00DC6A22">
              <w:rPr>
                <w:rFonts w:ascii="Times New Roman" w:eastAsia="Times New Roman" w:hAnsi="Times New Roman" w:cs="Times New Roman"/>
                <w:sz w:val="20"/>
                <w:szCs w:val="20"/>
                <w:lang w:val="it-IT" w:eastAsia="it-IT"/>
              </w:rPr>
              <w:t>3.46</w:t>
            </w:r>
            <w:r>
              <w:rPr>
                <w:rFonts w:ascii="Times New Roman" w:eastAsia="Times New Roman" w:hAnsi="Times New Roman" w:cs="Times New Roman"/>
                <w:sz w:val="20"/>
                <w:szCs w:val="20"/>
                <w:lang w:val="it-IT" w:eastAsia="it-IT"/>
              </w:rPr>
              <w:t xml:space="preserve"> </w:t>
            </w:r>
            <w:r w:rsidRPr="00DC6A22">
              <w:rPr>
                <w:rFonts w:ascii="Times New Roman" w:eastAsia="Times New Roman" w:hAnsi="Times New Roman" w:cs="Times New Roman"/>
                <w:sz w:val="20"/>
                <w:szCs w:val="20"/>
                <w:lang w:val="it-IT" w:eastAsia="it-IT"/>
              </w:rPr>
              <w:t>x</w:t>
            </w:r>
            <w:r>
              <w:rPr>
                <w:rFonts w:ascii="Times New Roman" w:eastAsia="Times New Roman" w:hAnsi="Times New Roman" w:cs="Times New Roman"/>
                <w:sz w:val="20"/>
                <w:szCs w:val="20"/>
                <w:lang w:val="it-IT" w:eastAsia="it-IT"/>
              </w:rPr>
              <w:t xml:space="preserve">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-2</w:t>
            </w:r>
            <w:r w:rsidR="00AE28B6">
              <w:rPr>
                <w:rFonts w:ascii="Times New Roman" w:eastAsia="Times New Roman" w:hAnsi="Times New Roman" w:cs="Times New Roman"/>
                <w:color w:val="000000"/>
                <w:sz w:val="20"/>
                <w:szCs w:val="20"/>
                <w:vertAlign w:val="superscript"/>
                <w:lang w:val="it-IT" w:eastAsia="it-IT"/>
              </w:rPr>
              <w:t xml:space="preserve"> </w:t>
            </w:r>
            <w:r w:rsidR="00AE28B6">
              <w:rPr>
                <w:rFonts w:ascii="Times New Roman" w:eastAsia="Times New Roman" w:hAnsi="Times New Roman" w:cs="Times New Roman"/>
                <w:b/>
                <w:sz w:val="20"/>
                <w:szCs w:val="20"/>
                <w:lang w:val="it-IT" w:eastAsia="it-IT"/>
              </w:rPr>
              <w:t>*</w:t>
            </w:r>
          </w:p>
        </w:tc>
      </w:tr>
      <w:tr w:rsidR="003629A1" w:rsidRPr="00D76073" w14:paraId="748EF304" w14:textId="77777777" w:rsidTr="006550CB">
        <w:trPr>
          <w:trHeight w:val="339"/>
        </w:trPr>
        <w:tc>
          <w:tcPr>
            <w:tcW w:w="2227" w:type="dxa"/>
            <w:tcBorders>
              <w:top w:val="nil"/>
              <w:left w:val="single" w:sz="4" w:space="0" w:color="auto"/>
              <w:bottom w:val="single" w:sz="4" w:space="0" w:color="auto"/>
              <w:right w:val="single" w:sz="4" w:space="0" w:color="auto"/>
            </w:tcBorders>
            <w:shd w:val="clear" w:color="auto" w:fill="auto"/>
            <w:noWrap/>
            <w:vAlign w:val="bottom"/>
            <w:hideMark/>
          </w:tcPr>
          <w:p w14:paraId="6F471914" w14:textId="77777777" w:rsidR="003629A1" w:rsidRPr="00D76073" w:rsidRDefault="003629A1" w:rsidP="00CD3807">
            <w:pPr>
              <w:spacing w:after="0" w:line="240" w:lineRule="auto"/>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SKAT-O (MAF&lt;0.05)</w:t>
            </w:r>
          </w:p>
        </w:tc>
        <w:tc>
          <w:tcPr>
            <w:tcW w:w="1075" w:type="dxa"/>
            <w:tcBorders>
              <w:top w:val="nil"/>
              <w:left w:val="nil"/>
              <w:bottom w:val="single" w:sz="4" w:space="0" w:color="auto"/>
              <w:right w:val="nil"/>
            </w:tcBorders>
            <w:shd w:val="clear" w:color="auto" w:fill="auto"/>
            <w:noWrap/>
            <w:vAlign w:val="center"/>
            <w:hideMark/>
          </w:tcPr>
          <w:p w14:paraId="159A0E1A" w14:textId="77777777"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w:t>
            </w:r>
          </w:p>
        </w:tc>
        <w:tc>
          <w:tcPr>
            <w:tcW w:w="1035" w:type="dxa"/>
            <w:tcBorders>
              <w:top w:val="nil"/>
              <w:left w:val="nil"/>
              <w:bottom w:val="single" w:sz="4" w:space="0" w:color="auto"/>
              <w:right w:val="nil"/>
            </w:tcBorders>
            <w:shd w:val="clear" w:color="auto" w:fill="auto"/>
            <w:noWrap/>
            <w:vAlign w:val="center"/>
            <w:hideMark/>
          </w:tcPr>
          <w:p w14:paraId="521BBC68" w14:textId="77777777"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w:t>
            </w:r>
          </w:p>
        </w:tc>
        <w:tc>
          <w:tcPr>
            <w:tcW w:w="3101" w:type="dxa"/>
            <w:gridSpan w:val="3"/>
            <w:tcBorders>
              <w:top w:val="nil"/>
              <w:left w:val="nil"/>
              <w:bottom w:val="single" w:sz="4" w:space="0" w:color="auto"/>
            </w:tcBorders>
            <w:shd w:val="clear" w:color="auto" w:fill="auto"/>
            <w:noWrap/>
            <w:vAlign w:val="center"/>
            <w:hideMark/>
          </w:tcPr>
          <w:p w14:paraId="3A802E2F" w14:textId="0031B2D4"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4.63</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3355" w:type="dxa"/>
            <w:gridSpan w:val="3"/>
            <w:tcBorders>
              <w:top w:val="nil"/>
              <w:bottom w:val="single" w:sz="2" w:space="0" w:color="auto"/>
            </w:tcBorders>
            <w:shd w:val="clear" w:color="auto" w:fill="auto"/>
            <w:noWrap/>
            <w:vAlign w:val="center"/>
            <w:hideMark/>
          </w:tcPr>
          <w:p w14:paraId="66C3FBA5" w14:textId="186E5E57"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1.37</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w:t>
            </w:r>
            <w:r w:rsidRPr="00802ED5">
              <w:rPr>
                <w:rFonts w:ascii="Times New Roman" w:eastAsia="Times New Roman" w:hAnsi="Times New Roman" w:cs="Times New Roman"/>
                <w:color w:val="000000"/>
                <w:sz w:val="20"/>
                <w:szCs w:val="20"/>
                <w:vertAlign w:val="superscript"/>
                <w:lang w:val="it-IT" w:eastAsia="it-IT"/>
              </w:rPr>
              <w:t>1</w:t>
            </w:r>
          </w:p>
        </w:tc>
        <w:tc>
          <w:tcPr>
            <w:tcW w:w="3302" w:type="dxa"/>
            <w:gridSpan w:val="3"/>
            <w:tcBorders>
              <w:top w:val="nil"/>
              <w:left w:val="nil"/>
              <w:bottom w:val="single" w:sz="4" w:space="0" w:color="auto"/>
              <w:right w:val="single" w:sz="4" w:space="0" w:color="auto"/>
            </w:tcBorders>
            <w:shd w:val="clear" w:color="auto" w:fill="auto"/>
            <w:noWrap/>
            <w:vAlign w:val="center"/>
            <w:hideMark/>
          </w:tcPr>
          <w:p w14:paraId="1B750D61" w14:textId="54E9321D" w:rsidR="003629A1" w:rsidRPr="00D76073" w:rsidRDefault="003629A1" w:rsidP="00CD3807">
            <w:pPr>
              <w:spacing w:after="0" w:line="240" w:lineRule="auto"/>
              <w:jc w:val="center"/>
              <w:rPr>
                <w:rFonts w:ascii="Times New Roman" w:eastAsia="Times New Roman" w:hAnsi="Times New Roman" w:cs="Times New Roman"/>
                <w:color w:val="000000"/>
                <w:sz w:val="20"/>
                <w:szCs w:val="20"/>
                <w:lang w:val="it-IT" w:eastAsia="it-IT"/>
              </w:rPr>
            </w:pPr>
            <w:r w:rsidRPr="00D76073">
              <w:rPr>
                <w:rFonts w:ascii="Times New Roman" w:eastAsia="Times New Roman" w:hAnsi="Times New Roman" w:cs="Times New Roman"/>
                <w:color w:val="000000"/>
                <w:sz w:val="20"/>
                <w:szCs w:val="20"/>
                <w:lang w:val="it-IT" w:eastAsia="it-IT"/>
              </w:rPr>
              <w:t>5.02</w:t>
            </w:r>
            <w:r>
              <w:rPr>
                <w:rFonts w:ascii="Times New Roman" w:eastAsia="Times New Roman" w:hAnsi="Times New Roman" w:cs="Times New Roman"/>
                <w:color w:val="000000"/>
                <w:sz w:val="20"/>
                <w:szCs w:val="20"/>
                <w:lang w:val="it-IT" w:eastAsia="it-IT"/>
              </w:rPr>
              <w:t xml:space="preserve"> x </w:t>
            </w:r>
            <w:r w:rsidRPr="00D76073">
              <w:rPr>
                <w:rFonts w:ascii="Times New Roman" w:eastAsia="Times New Roman" w:hAnsi="Times New Roman" w:cs="Times New Roman"/>
                <w:color w:val="000000"/>
                <w:sz w:val="20"/>
                <w:szCs w:val="20"/>
                <w:lang w:val="it-IT" w:eastAsia="it-IT"/>
              </w:rPr>
              <w:t>10</w:t>
            </w:r>
            <w:r>
              <w:rPr>
                <w:rFonts w:ascii="Times New Roman" w:eastAsia="Times New Roman" w:hAnsi="Times New Roman" w:cs="Times New Roman"/>
                <w:color w:val="000000"/>
                <w:sz w:val="20"/>
                <w:szCs w:val="20"/>
                <w:vertAlign w:val="superscript"/>
                <w:lang w:val="it-IT" w:eastAsia="it-IT"/>
              </w:rPr>
              <w:t>-2</w:t>
            </w:r>
          </w:p>
        </w:tc>
      </w:tr>
    </w:tbl>
    <w:p w14:paraId="082B357D" w14:textId="6E043EAA" w:rsidR="00E34337" w:rsidRPr="007C0DB5" w:rsidRDefault="00E34337" w:rsidP="0035338C">
      <w:pPr>
        <w:tabs>
          <w:tab w:val="left" w:pos="705"/>
        </w:tabs>
        <w:spacing w:line="480" w:lineRule="auto"/>
        <w:rPr>
          <w:rFonts w:ascii="Times New Roman" w:hAnsi="Times New Roman" w:cs="Times New Roman"/>
        </w:rPr>
        <w:sectPr w:rsidR="00E34337" w:rsidRPr="007C0DB5" w:rsidSect="00DC6A22">
          <w:pgSz w:w="16838" w:h="11906" w:orient="landscape"/>
          <w:pgMar w:top="1134" w:right="1418" w:bottom="1134" w:left="1134" w:header="709" w:footer="709" w:gutter="0"/>
          <w:cols w:space="708"/>
          <w:docGrid w:linePitch="360"/>
        </w:sectPr>
      </w:pPr>
    </w:p>
    <w:p w14:paraId="16B41D7C" w14:textId="7D47F193" w:rsidR="006104E8" w:rsidRPr="00D442B2" w:rsidRDefault="006104E8" w:rsidP="006104E8">
      <w:pPr>
        <w:spacing w:line="480" w:lineRule="auto"/>
        <w:rPr>
          <w:rFonts w:ascii="Times New Roman" w:hAnsi="Times New Roman" w:cs="Times New Roman"/>
          <w:sz w:val="24"/>
          <w:szCs w:val="24"/>
          <w:u w:val="single"/>
        </w:rPr>
      </w:pPr>
      <w:r w:rsidRPr="00D442B2">
        <w:rPr>
          <w:rFonts w:ascii="Times New Roman" w:hAnsi="Times New Roman" w:cs="Times New Roman"/>
          <w:sz w:val="24"/>
          <w:szCs w:val="24"/>
          <w:u w:val="single"/>
        </w:rPr>
        <w:lastRenderedPageBreak/>
        <w:t xml:space="preserve">GenePy score </w:t>
      </w:r>
      <w:r w:rsidR="00324D54" w:rsidRPr="00D442B2">
        <w:rPr>
          <w:rFonts w:ascii="Times New Roman" w:hAnsi="Times New Roman" w:cs="Times New Roman"/>
          <w:sz w:val="24"/>
          <w:szCs w:val="24"/>
          <w:u w:val="single"/>
        </w:rPr>
        <w:t>validation</w:t>
      </w:r>
      <w:r w:rsidRPr="00D442B2">
        <w:rPr>
          <w:rFonts w:ascii="Times New Roman" w:hAnsi="Times New Roman" w:cs="Times New Roman"/>
          <w:sz w:val="24"/>
          <w:szCs w:val="24"/>
          <w:u w:val="single"/>
        </w:rPr>
        <w:t xml:space="preserve"> </w:t>
      </w:r>
      <w:r w:rsidR="00012383" w:rsidRPr="00D442B2">
        <w:rPr>
          <w:rFonts w:ascii="Times New Roman" w:hAnsi="Times New Roman" w:cs="Times New Roman"/>
          <w:sz w:val="24"/>
          <w:szCs w:val="24"/>
          <w:u w:val="single"/>
        </w:rPr>
        <w:t>-</w:t>
      </w:r>
      <w:r w:rsidRPr="00D442B2">
        <w:rPr>
          <w:rFonts w:ascii="Times New Roman" w:hAnsi="Times New Roman" w:cs="Times New Roman"/>
          <w:sz w:val="24"/>
          <w:szCs w:val="24"/>
          <w:u w:val="single"/>
        </w:rPr>
        <w:t xml:space="preserve"> Parkinson’s disease cohort</w:t>
      </w:r>
    </w:p>
    <w:p w14:paraId="0CD632C4" w14:textId="4CE7971A" w:rsidR="006104E8" w:rsidRPr="00D442B2" w:rsidRDefault="00012383" w:rsidP="006104E8">
      <w:pPr>
        <w:spacing w:line="480" w:lineRule="auto"/>
        <w:rPr>
          <w:rFonts w:ascii="Times New Roman" w:hAnsi="Times New Roman" w:cs="Times New Roman"/>
          <w:sz w:val="24"/>
        </w:rPr>
      </w:pPr>
      <w:r w:rsidRPr="00D442B2">
        <w:rPr>
          <w:rFonts w:ascii="Times New Roman" w:hAnsi="Times New Roman" w:cs="Times New Roman"/>
          <w:sz w:val="24"/>
        </w:rPr>
        <w:t>Of</w:t>
      </w:r>
      <w:r w:rsidR="00633406" w:rsidRPr="00D442B2">
        <w:rPr>
          <w:rFonts w:ascii="Times New Roman" w:hAnsi="Times New Roman" w:cs="Times New Roman"/>
          <w:sz w:val="24"/>
          <w:szCs w:val="24"/>
        </w:rPr>
        <w:t xml:space="preserve"> the six genes investigated for different</w:t>
      </w:r>
      <w:r w:rsidR="00EC4FC9" w:rsidRPr="00D442B2">
        <w:rPr>
          <w:rFonts w:ascii="Times New Roman" w:hAnsi="Times New Roman" w:cs="Times New Roman"/>
          <w:sz w:val="24"/>
          <w:szCs w:val="24"/>
        </w:rPr>
        <w:t xml:space="preserve"> GenePy</w:t>
      </w:r>
      <w:r w:rsidR="00633406" w:rsidRPr="00D442B2">
        <w:rPr>
          <w:rFonts w:ascii="Times New Roman" w:hAnsi="Times New Roman" w:cs="Times New Roman"/>
          <w:sz w:val="24"/>
          <w:szCs w:val="24"/>
        </w:rPr>
        <w:t xml:space="preserve"> distribution</w:t>
      </w:r>
      <w:r w:rsidR="00EC4FC9" w:rsidRPr="00D442B2">
        <w:rPr>
          <w:rFonts w:ascii="Times New Roman" w:hAnsi="Times New Roman" w:cs="Times New Roman"/>
          <w:sz w:val="24"/>
          <w:szCs w:val="24"/>
        </w:rPr>
        <w:t>s</w:t>
      </w:r>
      <w:r w:rsidR="00633406" w:rsidRPr="00D442B2">
        <w:rPr>
          <w:rFonts w:ascii="Times New Roman" w:hAnsi="Times New Roman" w:cs="Times New Roman"/>
          <w:sz w:val="24"/>
          <w:szCs w:val="24"/>
        </w:rPr>
        <w:t xml:space="preserve"> between the P</w:t>
      </w:r>
      <w:r w:rsidRPr="00D442B2">
        <w:rPr>
          <w:rFonts w:ascii="Times New Roman" w:hAnsi="Times New Roman" w:cs="Times New Roman"/>
          <w:sz w:val="24"/>
          <w:szCs w:val="24"/>
        </w:rPr>
        <w:t xml:space="preserve">D cohort (n = 610) </w:t>
      </w:r>
      <w:r w:rsidR="00633406" w:rsidRPr="00D442B2">
        <w:rPr>
          <w:rFonts w:ascii="Times New Roman" w:hAnsi="Times New Roman" w:cs="Times New Roman"/>
          <w:sz w:val="24"/>
          <w:szCs w:val="24"/>
        </w:rPr>
        <w:t xml:space="preserve">and </w:t>
      </w:r>
      <w:r w:rsidRPr="00D442B2">
        <w:rPr>
          <w:rFonts w:ascii="Times New Roman" w:hAnsi="Times New Roman" w:cs="Times New Roman"/>
          <w:sz w:val="24"/>
          <w:szCs w:val="24"/>
        </w:rPr>
        <w:t xml:space="preserve">the </w:t>
      </w:r>
      <w:r w:rsidR="00633406" w:rsidRPr="00D442B2">
        <w:rPr>
          <w:rFonts w:ascii="Times New Roman" w:hAnsi="Times New Roman" w:cs="Times New Roman"/>
          <w:sz w:val="24"/>
          <w:szCs w:val="24"/>
        </w:rPr>
        <w:t>non-</w:t>
      </w:r>
      <w:r w:rsidRPr="00D442B2">
        <w:rPr>
          <w:rFonts w:ascii="Times New Roman" w:hAnsi="Times New Roman" w:cs="Times New Roman"/>
          <w:sz w:val="24"/>
          <w:szCs w:val="24"/>
        </w:rPr>
        <w:t>PD</w:t>
      </w:r>
      <w:r w:rsidR="00633406" w:rsidRPr="00D442B2">
        <w:rPr>
          <w:rFonts w:ascii="Times New Roman" w:hAnsi="Times New Roman" w:cs="Times New Roman"/>
          <w:sz w:val="24"/>
          <w:szCs w:val="24"/>
        </w:rPr>
        <w:t xml:space="preserve"> (n = 465) cohort</w:t>
      </w:r>
      <w:r w:rsidR="00EC4FC9" w:rsidRPr="00D442B2">
        <w:rPr>
          <w:rFonts w:ascii="Times New Roman" w:hAnsi="Times New Roman" w:cs="Times New Roman"/>
          <w:sz w:val="24"/>
          <w:szCs w:val="24"/>
        </w:rPr>
        <w:t>,</w:t>
      </w:r>
      <w:r w:rsidR="00633406" w:rsidRPr="00D442B2">
        <w:rPr>
          <w:rFonts w:ascii="Times New Roman" w:hAnsi="Times New Roman" w:cs="Times New Roman"/>
          <w:sz w:val="24"/>
          <w:szCs w:val="24"/>
        </w:rPr>
        <w:t xml:space="preserve"> </w:t>
      </w:r>
      <w:r w:rsidR="00C45313" w:rsidRPr="00D442B2">
        <w:rPr>
          <w:rFonts w:ascii="Times New Roman" w:hAnsi="Times New Roman" w:cs="Times New Roman"/>
          <w:sz w:val="24"/>
          <w:szCs w:val="24"/>
        </w:rPr>
        <w:t xml:space="preserve">statistically significant results were observed for the </w:t>
      </w:r>
      <w:r w:rsidR="00C45313" w:rsidRPr="00D442B2">
        <w:rPr>
          <w:rFonts w:ascii="Times New Roman" w:hAnsi="Times New Roman" w:cs="Times New Roman"/>
          <w:i/>
          <w:sz w:val="24"/>
          <w:szCs w:val="24"/>
        </w:rPr>
        <w:t>PINK1</w:t>
      </w:r>
      <w:r w:rsidR="00C45313" w:rsidRPr="00D442B2">
        <w:rPr>
          <w:rFonts w:ascii="Times New Roman" w:hAnsi="Times New Roman" w:cs="Times New Roman"/>
          <w:sz w:val="24"/>
          <w:szCs w:val="24"/>
        </w:rPr>
        <w:t xml:space="preserve"> gene</w:t>
      </w:r>
      <w:r w:rsidR="00EC4FC9" w:rsidRPr="00D442B2">
        <w:rPr>
          <w:rFonts w:ascii="Times New Roman" w:hAnsi="Times New Roman" w:cs="Times New Roman"/>
          <w:sz w:val="24"/>
          <w:szCs w:val="24"/>
        </w:rPr>
        <w:t xml:space="preserve"> only</w:t>
      </w:r>
      <w:r w:rsidR="00C45313" w:rsidRPr="00D442B2">
        <w:rPr>
          <w:rFonts w:ascii="Times New Roman" w:hAnsi="Times New Roman" w:cs="Times New Roman"/>
          <w:sz w:val="24"/>
          <w:szCs w:val="24"/>
        </w:rPr>
        <w:t xml:space="preserve"> (p</w:t>
      </w:r>
      <w:r w:rsidRPr="00D442B2">
        <w:rPr>
          <w:rFonts w:ascii="Times New Roman" w:hAnsi="Times New Roman" w:cs="Times New Roman"/>
          <w:sz w:val="24"/>
          <w:szCs w:val="24"/>
        </w:rPr>
        <w:t xml:space="preserve"> </w:t>
      </w:r>
      <w:r w:rsidR="00C45313" w:rsidRPr="00D442B2">
        <w:rPr>
          <w:rFonts w:ascii="Times New Roman" w:hAnsi="Times New Roman" w:cs="Times New Roman"/>
          <w:sz w:val="24"/>
          <w:szCs w:val="24"/>
        </w:rPr>
        <w:t>=</w:t>
      </w:r>
      <w:r w:rsidRPr="00D442B2">
        <w:rPr>
          <w:rFonts w:ascii="Times New Roman" w:hAnsi="Times New Roman" w:cs="Times New Roman"/>
          <w:sz w:val="24"/>
          <w:szCs w:val="24"/>
        </w:rPr>
        <w:t xml:space="preserve"> </w:t>
      </w:r>
      <w:r w:rsidR="00C45313" w:rsidRPr="00D442B2">
        <w:rPr>
          <w:rFonts w:ascii="Times New Roman" w:hAnsi="Times New Roman" w:cs="Times New Roman"/>
          <w:sz w:val="24"/>
          <w:szCs w:val="24"/>
        </w:rPr>
        <w:t>0.013) (Table 4)</w:t>
      </w:r>
      <w:r w:rsidR="006104E8" w:rsidRPr="00D442B2">
        <w:rPr>
          <w:rFonts w:ascii="Times New Roman" w:hAnsi="Times New Roman" w:cs="Times New Roman"/>
          <w:sz w:val="24"/>
        </w:rPr>
        <w:t xml:space="preserve">. </w:t>
      </w:r>
      <w:r w:rsidR="005E615C" w:rsidRPr="00D442B2">
        <w:rPr>
          <w:rFonts w:ascii="Times New Roman" w:hAnsi="Times New Roman" w:cs="Times New Roman"/>
          <w:sz w:val="24"/>
        </w:rPr>
        <w:t>The SKAT-O test</w:t>
      </w:r>
      <w:r w:rsidR="00C45313" w:rsidRPr="00D442B2">
        <w:rPr>
          <w:rFonts w:ascii="Times New Roman" w:hAnsi="Times New Roman" w:cs="Times New Roman"/>
          <w:sz w:val="24"/>
        </w:rPr>
        <w:t xml:space="preserve"> did not detect significant associations for any of the six genes.</w:t>
      </w:r>
    </w:p>
    <w:p w14:paraId="11D13395" w14:textId="516C2416" w:rsidR="008D1816" w:rsidRPr="00D442B2" w:rsidRDefault="00694243" w:rsidP="00BE1EF9">
      <w:pPr>
        <w:spacing w:line="480" w:lineRule="auto"/>
        <w:rPr>
          <w:rFonts w:ascii="Times New Roman" w:hAnsi="Times New Roman" w:cs="Times New Roman"/>
          <w:sz w:val="24"/>
        </w:rPr>
      </w:pPr>
      <w:r w:rsidRPr="00D442B2">
        <w:rPr>
          <w:rFonts w:ascii="Times New Roman" w:hAnsi="Times New Roman" w:cs="Times New Roman"/>
          <w:sz w:val="24"/>
        </w:rPr>
        <w:t>Restricting the analysis to just the extreme right tail of the GenePy distribution</w:t>
      </w:r>
      <w:r w:rsidR="00DB3159" w:rsidRPr="00D442B2">
        <w:rPr>
          <w:rFonts w:ascii="Times New Roman" w:hAnsi="Times New Roman" w:cs="Times New Roman"/>
          <w:sz w:val="24"/>
        </w:rPr>
        <w:t xml:space="preserve"> for </w:t>
      </w:r>
      <w:r w:rsidR="0080511B" w:rsidRPr="00D442B2">
        <w:rPr>
          <w:rFonts w:ascii="Times New Roman" w:hAnsi="Times New Roman" w:cs="Times New Roman"/>
          <w:sz w:val="24"/>
        </w:rPr>
        <w:t>each of the six PD</w:t>
      </w:r>
      <w:r w:rsidR="00D22772" w:rsidRPr="00D442B2">
        <w:rPr>
          <w:rFonts w:ascii="Times New Roman" w:hAnsi="Times New Roman" w:cs="Times New Roman"/>
          <w:sz w:val="24"/>
        </w:rPr>
        <w:t xml:space="preserve"> gene</w:t>
      </w:r>
      <w:r w:rsidR="0080511B" w:rsidRPr="00D442B2">
        <w:rPr>
          <w:rFonts w:ascii="Times New Roman" w:hAnsi="Times New Roman" w:cs="Times New Roman"/>
          <w:sz w:val="24"/>
        </w:rPr>
        <w:t>s</w:t>
      </w:r>
      <w:r w:rsidR="00D22772" w:rsidRPr="00D442B2">
        <w:rPr>
          <w:rFonts w:ascii="Times New Roman" w:hAnsi="Times New Roman" w:cs="Times New Roman"/>
          <w:sz w:val="24"/>
        </w:rPr>
        <w:t xml:space="preserve">, statistically significant differences </w:t>
      </w:r>
      <w:r w:rsidR="00DB3159" w:rsidRPr="00D442B2">
        <w:rPr>
          <w:rFonts w:ascii="Times New Roman" w:hAnsi="Times New Roman" w:cs="Times New Roman"/>
          <w:sz w:val="24"/>
        </w:rPr>
        <w:t xml:space="preserve">were observed </w:t>
      </w:r>
      <w:r w:rsidR="00D22772" w:rsidRPr="00D442B2">
        <w:rPr>
          <w:rFonts w:ascii="Times New Roman" w:hAnsi="Times New Roman" w:cs="Times New Roman"/>
          <w:sz w:val="24"/>
        </w:rPr>
        <w:t xml:space="preserve">between </w:t>
      </w:r>
      <w:r w:rsidR="0080511B" w:rsidRPr="00D442B2">
        <w:rPr>
          <w:rFonts w:ascii="Times New Roman" w:hAnsi="Times New Roman" w:cs="Times New Roman"/>
          <w:sz w:val="24"/>
        </w:rPr>
        <w:t>PD</w:t>
      </w:r>
      <w:r w:rsidR="00D22772" w:rsidRPr="00D442B2">
        <w:rPr>
          <w:rFonts w:ascii="Times New Roman" w:hAnsi="Times New Roman" w:cs="Times New Roman"/>
          <w:sz w:val="24"/>
        </w:rPr>
        <w:t xml:space="preserve"> and non-</w:t>
      </w:r>
      <w:r w:rsidR="0080511B" w:rsidRPr="00D442B2">
        <w:rPr>
          <w:rFonts w:ascii="Times New Roman" w:hAnsi="Times New Roman" w:cs="Times New Roman"/>
          <w:sz w:val="24"/>
        </w:rPr>
        <w:t>PD</w:t>
      </w:r>
      <w:r w:rsidR="00D22772" w:rsidRPr="00D442B2">
        <w:rPr>
          <w:rFonts w:ascii="Times New Roman" w:hAnsi="Times New Roman" w:cs="Times New Roman"/>
          <w:sz w:val="24"/>
        </w:rPr>
        <w:t xml:space="preserve"> individuals for </w:t>
      </w:r>
      <w:r w:rsidR="00D22772" w:rsidRPr="00D442B2">
        <w:rPr>
          <w:rFonts w:ascii="Times New Roman" w:hAnsi="Times New Roman" w:cs="Times New Roman"/>
          <w:i/>
          <w:sz w:val="24"/>
        </w:rPr>
        <w:t xml:space="preserve">LRRK2 </w:t>
      </w:r>
      <w:r w:rsidR="00D22772" w:rsidRPr="00D442B2">
        <w:rPr>
          <w:rFonts w:ascii="Times New Roman" w:hAnsi="Times New Roman" w:cs="Times New Roman"/>
          <w:sz w:val="24"/>
        </w:rPr>
        <w:t>(p=0.00</w:t>
      </w:r>
      <w:r w:rsidR="008039AA" w:rsidRPr="00D442B2">
        <w:rPr>
          <w:rFonts w:ascii="Times New Roman" w:hAnsi="Times New Roman" w:cs="Times New Roman"/>
          <w:sz w:val="24"/>
        </w:rPr>
        <w:t>2</w:t>
      </w:r>
      <w:r w:rsidR="00D22772" w:rsidRPr="00D442B2">
        <w:rPr>
          <w:rFonts w:ascii="Times New Roman" w:hAnsi="Times New Roman" w:cs="Times New Roman"/>
          <w:sz w:val="24"/>
        </w:rPr>
        <w:t>),</w:t>
      </w:r>
      <w:r w:rsidR="00D22772" w:rsidRPr="00D442B2">
        <w:rPr>
          <w:rFonts w:ascii="Times New Roman" w:hAnsi="Times New Roman" w:cs="Times New Roman"/>
          <w:i/>
          <w:sz w:val="24"/>
        </w:rPr>
        <w:t xml:space="preserve"> PINK1</w:t>
      </w:r>
      <w:r w:rsidR="00D22772" w:rsidRPr="00D442B2">
        <w:rPr>
          <w:rFonts w:ascii="Times New Roman" w:hAnsi="Times New Roman" w:cs="Times New Roman"/>
          <w:sz w:val="24"/>
        </w:rPr>
        <w:t xml:space="preserve"> (p=0.0</w:t>
      </w:r>
      <w:r w:rsidR="008039AA" w:rsidRPr="00D442B2">
        <w:rPr>
          <w:rFonts w:ascii="Times New Roman" w:hAnsi="Times New Roman" w:cs="Times New Roman"/>
          <w:sz w:val="24"/>
        </w:rPr>
        <w:t>1</w:t>
      </w:r>
      <w:r w:rsidR="00D22772" w:rsidRPr="00D442B2">
        <w:rPr>
          <w:rFonts w:ascii="Times New Roman" w:hAnsi="Times New Roman" w:cs="Times New Roman"/>
          <w:sz w:val="24"/>
        </w:rPr>
        <w:t>0)</w:t>
      </w:r>
      <w:r w:rsidR="008039AA" w:rsidRPr="00D442B2">
        <w:rPr>
          <w:rFonts w:ascii="Times New Roman" w:hAnsi="Times New Roman" w:cs="Times New Roman"/>
          <w:i/>
          <w:sz w:val="24"/>
        </w:rPr>
        <w:t>,</w:t>
      </w:r>
      <w:r w:rsidR="00D22772" w:rsidRPr="00D442B2">
        <w:rPr>
          <w:rFonts w:ascii="Times New Roman" w:hAnsi="Times New Roman" w:cs="Times New Roman"/>
          <w:sz w:val="24"/>
        </w:rPr>
        <w:t xml:space="preserve"> </w:t>
      </w:r>
      <w:r w:rsidR="00D22772" w:rsidRPr="00D442B2">
        <w:rPr>
          <w:rFonts w:ascii="Times New Roman" w:hAnsi="Times New Roman" w:cs="Times New Roman"/>
          <w:i/>
          <w:sz w:val="24"/>
        </w:rPr>
        <w:t>PRKN</w:t>
      </w:r>
      <w:r w:rsidR="00D22772" w:rsidRPr="00D442B2">
        <w:rPr>
          <w:rFonts w:ascii="Times New Roman" w:hAnsi="Times New Roman" w:cs="Times New Roman"/>
          <w:sz w:val="24"/>
        </w:rPr>
        <w:t xml:space="preserve"> (p = 0.0</w:t>
      </w:r>
      <w:r w:rsidR="008039AA" w:rsidRPr="00D442B2">
        <w:rPr>
          <w:rFonts w:ascii="Times New Roman" w:hAnsi="Times New Roman" w:cs="Times New Roman"/>
          <w:sz w:val="24"/>
        </w:rPr>
        <w:t>21</w:t>
      </w:r>
      <w:r w:rsidR="00D22772" w:rsidRPr="00D442B2">
        <w:rPr>
          <w:rFonts w:ascii="Times New Roman" w:hAnsi="Times New Roman" w:cs="Times New Roman"/>
          <w:sz w:val="24"/>
        </w:rPr>
        <w:t>)</w:t>
      </w:r>
      <w:r w:rsidR="008039AA" w:rsidRPr="00D442B2">
        <w:rPr>
          <w:rFonts w:ascii="Times New Roman" w:hAnsi="Times New Roman" w:cs="Times New Roman"/>
          <w:sz w:val="24"/>
        </w:rPr>
        <w:t xml:space="preserve"> and </w:t>
      </w:r>
      <w:r w:rsidR="008039AA" w:rsidRPr="00D442B2">
        <w:rPr>
          <w:rFonts w:ascii="Times New Roman" w:hAnsi="Times New Roman" w:cs="Times New Roman"/>
          <w:i/>
          <w:sz w:val="24"/>
        </w:rPr>
        <w:t xml:space="preserve">VPS35 </w:t>
      </w:r>
      <w:r w:rsidR="008039AA" w:rsidRPr="00D442B2">
        <w:rPr>
          <w:rFonts w:ascii="Times New Roman" w:hAnsi="Times New Roman" w:cs="Times New Roman"/>
          <w:sz w:val="24"/>
        </w:rPr>
        <w:t>(p = 0.036)</w:t>
      </w:r>
      <w:r w:rsidR="00D22772" w:rsidRPr="00D442B2">
        <w:rPr>
          <w:rFonts w:ascii="Times New Roman" w:hAnsi="Times New Roman" w:cs="Times New Roman"/>
          <w:sz w:val="24"/>
        </w:rPr>
        <w:t xml:space="preserve">. </w:t>
      </w:r>
      <w:r w:rsidR="00BE1EF9" w:rsidRPr="00D442B2">
        <w:rPr>
          <w:rFonts w:ascii="Times New Roman" w:hAnsi="Times New Roman" w:cs="Times New Roman"/>
          <w:sz w:val="24"/>
        </w:rPr>
        <w:t xml:space="preserve">Patients with severe </w:t>
      </w:r>
      <w:r w:rsidR="00BE1EF9" w:rsidRPr="00D442B2">
        <w:rPr>
          <w:rFonts w:ascii="Times New Roman" w:hAnsi="Times New Roman" w:cs="Times New Roman"/>
          <w:i/>
          <w:sz w:val="24"/>
        </w:rPr>
        <w:t>PINK1</w:t>
      </w:r>
      <w:r w:rsidR="00BE1EF9" w:rsidRPr="00D442B2">
        <w:rPr>
          <w:rFonts w:ascii="Times New Roman" w:hAnsi="Times New Roman" w:cs="Times New Roman"/>
          <w:sz w:val="24"/>
        </w:rPr>
        <w:t xml:space="preserve"> and </w:t>
      </w:r>
      <w:r w:rsidR="00BE1EF9" w:rsidRPr="00D442B2">
        <w:rPr>
          <w:rFonts w:ascii="Times New Roman" w:hAnsi="Times New Roman" w:cs="Times New Roman"/>
          <w:i/>
          <w:sz w:val="24"/>
        </w:rPr>
        <w:t xml:space="preserve">PRKN </w:t>
      </w:r>
      <w:r w:rsidR="00BE1EF9" w:rsidRPr="00D442B2">
        <w:rPr>
          <w:rFonts w:ascii="Times New Roman" w:hAnsi="Times New Roman" w:cs="Times New Roman"/>
          <w:sz w:val="24"/>
        </w:rPr>
        <w:t>mutations present early onset forms of Parkinson’s disease and have been reported in this P</w:t>
      </w:r>
      <w:r w:rsidR="0080511B" w:rsidRPr="00D442B2">
        <w:rPr>
          <w:rFonts w:ascii="Times New Roman" w:hAnsi="Times New Roman" w:cs="Times New Roman"/>
          <w:sz w:val="24"/>
        </w:rPr>
        <w:t>D</w:t>
      </w:r>
      <w:r w:rsidR="00BE1EF9" w:rsidRPr="00D442B2">
        <w:rPr>
          <w:rFonts w:ascii="Times New Roman" w:hAnsi="Times New Roman" w:cs="Times New Roman"/>
          <w:sz w:val="24"/>
        </w:rPr>
        <w:t xml:space="preserve"> cohort </w:t>
      </w:r>
      <w:r w:rsidR="00BE1EF9" w:rsidRPr="00D442B2">
        <w:rPr>
          <w:rFonts w:ascii="Times New Roman" w:hAnsi="Times New Roman" w:cs="Times New Roman"/>
          <w:sz w:val="24"/>
        </w:rPr>
        <w:fldChar w:fldCharType="begin" w:fldLock="1"/>
      </w:r>
      <w:r w:rsidR="00BE1EF9" w:rsidRPr="00D442B2">
        <w:rPr>
          <w:rFonts w:ascii="Times New Roman" w:hAnsi="Times New Roman" w:cs="Times New Roman"/>
          <w:sz w:val="24"/>
        </w:rPr>
        <w:instrText>ADDIN CSL_CITATION {"citationItems":[{"id":"ITEM-1","itemData":{"DOI":"10.1098/rsob.180108","ISSN":"2046-2441","PMID":"30404819","abstract":"Mutations in PINK1 and Parkin result in autosomal recessive Parkinson's disease (PD). Cell culture and in vitro studies have elaborated the PINK1-dependent regulation of Parkin and defined how this dyad orchestrates the elimination of damaged mitochondria via mitophagy. PINK1 phosphorylates ubiquitin at serine 65 (Ser65) and Parkin at an equivalent Ser65 residue located within its N-terminal ubiquitin-like domain, resulting in activation; however, the physiological significance of Parkin Ser65 phosphorylation in vivo in mammals remains unknown. To address this, we generated a Parkin Ser65Ala (S65A) knock-in mouse model. We observe endogenous Parkin Ser65 phosphorylation and activation in mature primary neurons following mitochondrial depolarization and reveal this is disrupted in ParkinS65A/S65A neurons. Phenotypically, ParkinS65A/S65A mice exhibit selective motor dysfunction in the absence of any overt neurodegeneration or alterations in nigrostriatal mitophagy. The clinical relevance of our findings is substantiated by the discovery of homozygous PARKIN (PARK2) p.S65N mutations in two unrelated patients with PD. Moreover, biochemical and structural analysis demonstrates that the ParkinS65N/S65N mutant is pathogenic and cannot be activated by PINK1. Our findings highlight the central role of Parkin Ser65 phosphorylation in health and disease.","author":[{"dropping-particle":"","family":"McWilliams","given":"Thomas G.","non-dropping-particle":"","parse-names":false,"suffix":""},{"dropping-particle":"","family":"Barini","given":"Erica","non-dropping-particle":"","parse-names":false,"suffix":""},{"dropping-particle":"","family":"Pohjolan-Pirhonen","given":"Risto","non-dropping-particle":"","parse-names":false,"suffix":""},{"dropping-particle":"","family":"Brooks","given":"Simon P.","non-dropping-particle":"","parse-names":false,"suffix":""},{"dropping-particle":"","family":"Singh","given":"François","non-dropping-particle":"","parse-names":false,"suffix":""},{"dropping-particle":"","family":"Burel","given":"Sophie","non-dropping-particle":"","parse-names":false,"suffix":""},{"dropping-particle":"","family":"Balk","given":"Kristin","non-dropping-particle":"","parse-names":false,"suffix":""},{"dropping-particle":"","family":"Kumar","given":"Atul","non-dropping-particle":"","parse-names":false,"suffix":""},{"dropping-particle":"","family":"Montava-Garriga","given":"Lambert","non-dropping-particle":"","parse-names":false,"suffix":""},{"dropping-particle":"","family":"Prescott","given":"Alan R.","non-dropping-particle":"","parse-names":false,"suffix":""},{"dropping-particle":"","family":"Hassoun","given":"Sidi Mohamed","non-dropping-particle":"","parse-names":false,"suffix":""},{"dropping-particle":"","family":"Mouton-Liger","given":"François","non-dropping-particle":"","parse-names":false,"suffix":""},{"dropping-particle":"","family":"Ball","given":"Graeme","non-dropping-particle":"","parse-names":false,"suffix":""},{"dropping-particle":"","family":"Hills","given":"Rachel","non-dropping-particle":"","parse-names":false,"suffix":""},{"dropping-particle":"","family":"Knebel","given":"Axel","non-dropping-particle":"","parse-names":false,"suffix":""},{"dropping-particle":"","family":"Ulusoy","given":"Ayse","non-dropping-particle":"","parse-names":false,"suffix":""},{"dropping-particle":"","family":"Monte","given":"Donato A.","non-dropping-particle":"Di","parse-names":false,"suffix":""},{"dropping-particle":"","family":"Tamjar","given":"Jevgenia","non-dropping-particle":"","parse-names":false,"suffix":""},{"dropping-particle":"","family":"Antico","given":"Odetta","non-dropping-particle":"","parse-names":false,"suffix":""},{"dropping-particle":"","family":"Fears","given":"Kyle","non-dropping-particle":"","parse-names":false,"suffix":""},{"dropping-particle":"","family":"Smith","given":"Laura","non-dropping-particle":"","parse-names":false,"suffix":""},{"dropping-particle":"","family":"Brambilla","given":"Riccardo","non-dropping-particle":"","parse-names":false,"suffix":""},{"dropping-particle":"","family":"Palin","given":"Eino","non-dropping-particle":"","parse-names":false,"suffix":""},{"dropping-particle":"","family":"Valori","given":"Miko","non-dropping-particle":"","parse-names":false,"suffix":""},{"dropping-particle":"","family":"Eerola-Rautio","given":"Johanna","non-dropping-particle":"","parse-names":false,"suffix":""},{"dropping-particle":"","family":"Tienari","given":"Pentti","non-dropping-particle":"","parse-names":false,"suffix":""},{"dropping-particle":"","family":"Corti","given":"Olga","non-dropping-particle":"","parse-names":false,"suffix":""},{"dropping-particle":"","family":"Dunnett","given":"Stephen B.","non-dropping-particle":"","parse-names":false,"suffix":""},{"dropping-particle":"","family":"Ganley","given":"Ian G.","non-dropping-particle":"","parse-names":false,"suffix":""},{"dropping-particle":"","family":"Suomalainen","given":"Anu","non-dropping-particle":"","parse-names":false,"suffix":""},{"dropping-particle":"","family":"Muqit","given":"Miratul M. K.","non-dropping-particle":"","parse-names":false,"suffix":""}],"container-title":"Open Biology","id":"ITEM-1","issue":"11","issued":{"date-parts":[["2018","11","7"]]},"page":"180108","title":"Phosphorylation of Parkin at serine 65 is essential for its activation &lt;i&gt;in vivo&lt;/i&gt;","type":"article-journal","volume":"8"},"uris":["http://www.mendeley.com/documents/?uuid=a53c1eb6-19cd-314f-a70c-356c414f6a05"]}],"mendeley":{"formattedCitation":"[60]","plainTextFormattedCitation":"[60]","previouslyFormattedCitation":"[60]"},"properties":{"noteIndex":0},"schema":"https://github.com/citation-style-language/schema/raw/master/csl-citation.json"}</w:instrText>
      </w:r>
      <w:r w:rsidR="00BE1EF9" w:rsidRPr="00D442B2">
        <w:rPr>
          <w:rFonts w:ascii="Times New Roman" w:hAnsi="Times New Roman" w:cs="Times New Roman"/>
          <w:sz w:val="24"/>
        </w:rPr>
        <w:fldChar w:fldCharType="separate"/>
      </w:r>
      <w:r w:rsidR="00BE1EF9" w:rsidRPr="00D442B2">
        <w:rPr>
          <w:rFonts w:ascii="Times New Roman" w:hAnsi="Times New Roman" w:cs="Times New Roman"/>
          <w:noProof/>
          <w:sz w:val="24"/>
        </w:rPr>
        <w:t>[60]</w:t>
      </w:r>
      <w:r w:rsidR="00BE1EF9" w:rsidRPr="00D442B2">
        <w:rPr>
          <w:rFonts w:ascii="Times New Roman" w:hAnsi="Times New Roman" w:cs="Times New Roman"/>
          <w:sz w:val="24"/>
        </w:rPr>
        <w:fldChar w:fldCharType="end"/>
      </w:r>
      <w:r w:rsidR="00BE1EF9" w:rsidRPr="00D442B2">
        <w:rPr>
          <w:rFonts w:ascii="Times New Roman" w:hAnsi="Times New Roman" w:cs="Times New Roman"/>
          <w:sz w:val="24"/>
        </w:rPr>
        <w:t>.</w:t>
      </w:r>
      <w:r w:rsidR="008D1816" w:rsidRPr="00D442B2">
        <w:rPr>
          <w:rFonts w:ascii="Times New Roman" w:hAnsi="Times New Roman" w:cs="Times New Roman"/>
          <w:sz w:val="24"/>
        </w:rPr>
        <w:t xml:space="preserve"> </w:t>
      </w:r>
      <w:r w:rsidR="00DB3159" w:rsidRPr="00D442B2">
        <w:rPr>
          <w:rFonts w:ascii="Times New Roman" w:hAnsi="Times New Roman" w:cs="Times New Roman"/>
          <w:sz w:val="24"/>
        </w:rPr>
        <w:t>The most significant result for each gene from traditional s</w:t>
      </w:r>
      <w:r w:rsidR="008D1816" w:rsidRPr="00D442B2">
        <w:rPr>
          <w:rFonts w:ascii="Times New Roman" w:hAnsi="Times New Roman" w:cs="Times New Roman"/>
          <w:sz w:val="24"/>
        </w:rPr>
        <w:t>ingle variant association tests reported significant</w:t>
      </w:r>
      <w:r w:rsidR="00DB3159" w:rsidRPr="00D442B2">
        <w:rPr>
          <w:rFonts w:ascii="Times New Roman" w:hAnsi="Times New Roman" w:cs="Times New Roman"/>
          <w:sz w:val="24"/>
        </w:rPr>
        <w:t xml:space="preserve"> results for two genes only</w:t>
      </w:r>
      <w:r w:rsidR="008D1816" w:rsidRPr="00D442B2">
        <w:rPr>
          <w:rFonts w:ascii="Times New Roman" w:hAnsi="Times New Roman" w:cs="Times New Roman"/>
          <w:sz w:val="24"/>
        </w:rPr>
        <w:t xml:space="preserve"> </w:t>
      </w:r>
      <w:r w:rsidR="00DB3159" w:rsidRPr="00D442B2">
        <w:rPr>
          <w:rFonts w:ascii="Times New Roman" w:hAnsi="Times New Roman" w:cs="Times New Roman"/>
          <w:sz w:val="24"/>
        </w:rPr>
        <w:t>-</w:t>
      </w:r>
      <w:r w:rsidR="008D1816" w:rsidRPr="00D442B2">
        <w:rPr>
          <w:rFonts w:ascii="Times New Roman" w:hAnsi="Times New Roman" w:cs="Times New Roman"/>
          <w:i/>
          <w:sz w:val="24"/>
        </w:rPr>
        <w:t xml:space="preserve">LRRK2 </w:t>
      </w:r>
      <w:r w:rsidR="008D1816" w:rsidRPr="00D442B2">
        <w:rPr>
          <w:rFonts w:ascii="Times New Roman" w:hAnsi="Times New Roman" w:cs="Times New Roman"/>
          <w:sz w:val="24"/>
        </w:rPr>
        <w:t>(rs10878245, p</w:t>
      </w:r>
      <w:r w:rsidR="00C070BD" w:rsidRPr="00D442B2">
        <w:rPr>
          <w:rFonts w:ascii="Times New Roman" w:hAnsi="Times New Roman" w:cs="Times New Roman"/>
          <w:sz w:val="24"/>
        </w:rPr>
        <w:t xml:space="preserve"> = 0.034</w:t>
      </w:r>
      <w:r w:rsidR="008D1816" w:rsidRPr="00D442B2">
        <w:rPr>
          <w:rFonts w:ascii="Times New Roman" w:hAnsi="Times New Roman" w:cs="Times New Roman"/>
          <w:sz w:val="24"/>
        </w:rPr>
        <w:t>)</w:t>
      </w:r>
      <w:r w:rsidR="00C070BD" w:rsidRPr="00D442B2">
        <w:rPr>
          <w:rFonts w:ascii="Times New Roman" w:hAnsi="Times New Roman" w:cs="Times New Roman"/>
          <w:sz w:val="24"/>
        </w:rPr>
        <w:t xml:space="preserve"> and </w:t>
      </w:r>
      <w:r w:rsidR="00C070BD" w:rsidRPr="00D442B2">
        <w:rPr>
          <w:rFonts w:ascii="Times New Roman" w:hAnsi="Times New Roman" w:cs="Times New Roman"/>
          <w:i/>
          <w:sz w:val="24"/>
        </w:rPr>
        <w:t>PINK1</w:t>
      </w:r>
      <w:r w:rsidR="00C070BD" w:rsidRPr="00D442B2">
        <w:rPr>
          <w:rFonts w:ascii="Times New Roman" w:hAnsi="Times New Roman" w:cs="Times New Roman"/>
          <w:sz w:val="24"/>
        </w:rPr>
        <w:t xml:space="preserve"> (rs148871409, p = 0.042) </w:t>
      </w:r>
      <w:r w:rsidR="00DB3159" w:rsidRPr="00D442B2">
        <w:rPr>
          <w:rFonts w:ascii="Times New Roman" w:hAnsi="Times New Roman" w:cs="Times New Roman"/>
          <w:sz w:val="24"/>
        </w:rPr>
        <w:t>although this required the analysis of multiple SNVs (see Table 4) within each gene</w:t>
      </w:r>
      <w:r w:rsidR="00C070BD" w:rsidRPr="00D442B2">
        <w:rPr>
          <w:rFonts w:ascii="Times New Roman" w:hAnsi="Times New Roman" w:cs="Times New Roman"/>
          <w:sz w:val="24"/>
        </w:rPr>
        <w:t>.</w:t>
      </w:r>
    </w:p>
    <w:p w14:paraId="6AC62C1C" w14:textId="1E75E837" w:rsidR="006104E8" w:rsidRPr="00D442B2" w:rsidRDefault="006104E8" w:rsidP="006104E8">
      <w:pPr>
        <w:spacing w:line="480" w:lineRule="auto"/>
        <w:rPr>
          <w:rFonts w:ascii="Times New Roman" w:hAnsi="Times New Roman" w:cs="Times New Roman"/>
          <w:i/>
          <w:sz w:val="20"/>
        </w:rPr>
      </w:pPr>
      <w:r w:rsidRPr="00D442B2">
        <w:rPr>
          <w:rFonts w:ascii="Times New Roman" w:hAnsi="Times New Roman" w:cs="Times New Roman"/>
          <w:b/>
          <w:i/>
          <w:sz w:val="20"/>
        </w:rPr>
        <w:t>Table 4</w:t>
      </w:r>
      <w:r w:rsidR="007375ED" w:rsidRPr="00D442B2">
        <w:rPr>
          <w:rFonts w:ascii="Times New Roman" w:hAnsi="Times New Roman" w:cs="Times New Roman"/>
          <w:b/>
          <w:i/>
          <w:sz w:val="20"/>
        </w:rPr>
        <w:t>. Comparison of PD versus non-PD individuals</w:t>
      </w:r>
      <w:r w:rsidRPr="00D442B2">
        <w:rPr>
          <w:rFonts w:ascii="Times New Roman" w:hAnsi="Times New Roman" w:cs="Times New Roman"/>
          <w:b/>
          <w:i/>
          <w:sz w:val="20"/>
        </w:rPr>
        <w:t>.</w:t>
      </w:r>
      <w:r w:rsidRPr="00D442B2">
        <w:rPr>
          <w:rFonts w:ascii="Times New Roman" w:hAnsi="Times New Roman" w:cs="Times New Roman"/>
          <w:i/>
          <w:sz w:val="20"/>
        </w:rPr>
        <w:t xml:space="preserve"> </w:t>
      </w:r>
      <w:r w:rsidR="0005357A" w:rsidRPr="00D442B2">
        <w:rPr>
          <w:rFonts w:ascii="Times New Roman" w:hAnsi="Times New Roman" w:cs="Times New Roman"/>
          <w:i/>
          <w:sz w:val="20"/>
        </w:rPr>
        <w:t>Significant results are shown in bold type.</w:t>
      </w:r>
      <w:r w:rsidR="00161B01" w:rsidRPr="00D442B2">
        <w:rPr>
          <w:rFonts w:ascii="Times New Roman" w:hAnsi="Times New Roman" w:cs="Times New Roman"/>
          <w:i/>
          <w:sz w:val="20"/>
        </w:rPr>
        <w:t xml:space="preserve"> For each gene the most significant result only of all SNV association tests is shown and for each these the </w:t>
      </w:r>
      <w:proofErr w:type="spellStart"/>
      <w:r w:rsidR="00161B01" w:rsidRPr="00D442B2">
        <w:rPr>
          <w:rFonts w:ascii="Times New Roman" w:hAnsi="Times New Roman" w:cs="Times New Roman"/>
          <w:i/>
          <w:sz w:val="20"/>
        </w:rPr>
        <w:t>rs</w:t>
      </w:r>
      <w:proofErr w:type="spellEnd"/>
      <w:r w:rsidR="00161B01" w:rsidRPr="00D442B2">
        <w:rPr>
          <w:rFonts w:ascii="Times New Roman" w:hAnsi="Times New Roman" w:cs="Times New Roman"/>
          <w:i/>
          <w:sz w:val="20"/>
        </w:rPr>
        <w:t xml:space="preserve"> id is provided. Additionally, the number of SNV association test conducted within each gene is indicated in brackets.</w:t>
      </w:r>
      <w:r w:rsidR="0005357A" w:rsidRPr="00D442B2">
        <w:rPr>
          <w:rFonts w:ascii="Times New Roman" w:hAnsi="Times New Roman" w:cs="Times New Roman"/>
          <w:i/>
          <w:sz w:val="20"/>
        </w:rPr>
        <w:t xml:space="preserve"> No</w:t>
      </w:r>
      <w:r w:rsidR="00B820A5" w:rsidRPr="00D442B2">
        <w:rPr>
          <w:rFonts w:ascii="Times New Roman" w:hAnsi="Times New Roman" w:cs="Times New Roman"/>
          <w:i/>
          <w:sz w:val="20"/>
        </w:rPr>
        <w:t xml:space="preserve"> correction is made for testing of six genes nor for testing multiple SNVs within any given gene. </w:t>
      </w:r>
    </w:p>
    <w:tbl>
      <w:tblPr>
        <w:tblW w:w="9653" w:type="dxa"/>
        <w:jc w:val="center"/>
        <w:tblLayout w:type="fixed"/>
        <w:tblLook w:val="04A0" w:firstRow="1" w:lastRow="0" w:firstColumn="1" w:lastColumn="0" w:noHBand="0" w:noVBand="1"/>
      </w:tblPr>
      <w:tblGrid>
        <w:gridCol w:w="2584"/>
        <w:gridCol w:w="1178"/>
        <w:gridCol w:w="1178"/>
        <w:gridCol w:w="1178"/>
        <w:gridCol w:w="1178"/>
        <w:gridCol w:w="1178"/>
        <w:gridCol w:w="1179"/>
      </w:tblGrid>
      <w:tr w:rsidR="00D442B2" w:rsidRPr="00D442B2" w14:paraId="204324E0" w14:textId="77777777" w:rsidTr="00D442B2">
        <w:trPr>
          <w:trHeight w:val="473"/>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94A4" w14:textId="1CC28A86" w:rsidR="006104E8" w:rsidRPr="00D442B2" w:rsidRDefault="006104E8" w:rsidP="003D7AC4">
            <w:pPr>
              <w:rPr>
                <w:rFonts w:ascii="Times New Roman" w:eastAsia="Times New Roman" w:hAnsi="Times New Roman" w:cs="Times New Roman"/>
                <w:b/>
                <w:bCs/>
                <w:sz w:val="20"/>
                <w:szCs w:val="20"/>
                <w:lang w:eastAsia="en-GB"/>
              </w:rPr>
            </w:pPr>
            <w:r w:rsidRPr="00D442B2">
              <w:rPr>
                <w:rFonts w:ascii="Times New Roman" w:eastAsia="Times New Roman" w:hAnsi="Times New Roman" w:cs="Times New Roman"/>
                <w:b/>
                <w:bCs/>
                <w:sz w:val="20"/>
                <w:szCs w:val="20"/>
                <w:lang w:eastAsia="en-GB"/>
              </w:rPr>
              <w:t>Test</w:t>
            </w:r>
            <w:r w:rsidR="00C45313" w:rsidRPr="00D442B2">
              <w:rPr>
                <w:rFonts w:ascii="Times New Roman" w:eastAsia="Times New Roman" w:hAnsi="Times New Roman" w:cs="Times New Roman"/>
                <w:b/>
                <w:bCs/>
                <w:sz w:val="20"/>
                <w:szCs w:val="20"/>
                <w:lang w:eastAsia="en-GB"/>
              </w:rPr>
              <w:t xml:space="preserve"> P</w:t>
            </w:r>
            <w:r w:rsidR="00384E69" w:rsidRPr="00D442B2">
              <w:rPr>
                <w:rFonts w:ascii="Times New Roman" w:eastAsia="Times New Roman" w:hAnsi="Times New Roman" w:cs="Times New Roman"/>
                <w:b/>
                <w:bCs/>
                <w:sz w:val="20"/>
                <w:szCs w:val="20"/>
                <w:lang w:eastAsia="en-GB"/>
              </w:rPr>
              <w:t xml:space="preserve">D </w:t>
            </w:r>
            <w:r w:rsidR="005E615C" w:rsidRPr="00D442B2">
              <w:rPr>
                <w:rFonts w:ascii="Times New Roman" w:eastAsia="Times New Roman" w:hAnsi="Times New Roman" w:cs="Times New Roman"/>
                <w:b/>
                <w:bCs/>
                <w:sz w:val="20"/>
                <w:szCs w:val="20"/>
                <w:lang w:eastAsia="en-GB"/>
              </w:rPr>
              <w:t xml:space="preserve">vs </w:t>
            </w:r>
            <w:r w:rsidR="00C45313" w:rsidRPr="00D442B2">
              <w:rPr>
                <w:rFonts w:ascii="Times New Roman" w:eastAsia="Times New Roman" w:hAnsi="Times New Roman" w:cs="Times New Roman"/>
                <w:b/>
                <w:bCs/>
                <w:sz w:val="20"/>
                <w:szCs w:val="20"/>
                <w:lang w:eastAsia="en-GB"/>
              </w:rPr>
              <w:t>non-affected samples</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C0F3DA2" w14:textId="77777777" w:rsidR="006104E8" w:rsidRPr="00D442B2" w:rsidRDefault="006104E8" w:rsidP="009F17D3">
            <w:pPr>
              <w:rPr>
                <w:rFonts w:ascii="Times New Roman" w:eastAsia="Times New Roman" w:hAnsi="Times New Roman" w:cs="Times New Roman"/>
                <w:b/>
                <w:bCs/>
                <w:i/>
                <w:iCs/>
                <w:sz w:val="20"/>
                <w:szCs w:val="20"/>
                <w:lang w:eastAsia="en-GB"/>
              </w:rPr>
            </w:pPr>
            <w:r w:rsidRPr="00D442B2">
              <w:rPr>
                <w:rFonts w:ascii="Times New Roman" w:eastAsia="Times New Roman" w:hAnsi="Times New Roman" w:cs="Times New Roman"/>
                <w:b/>
                <w:bCs/>
                <w:i/>
                <w:iCs/>
                <w:sz w:val="20"/>
                <w:szCs w:val="20"/>
                <w:lang w:eastAsia="en-GB"/>
              </w:rPr>
              <w:t>LRRK2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FBC3276" w14:textId="77777777" w:rsidR="006104E8" w:rsidRPr="00D442B2" w:rsidRDefault="006104E8" w:rsidP="009F17D3">
            <w:pPr>
              <w:rPr>
                <w:rFonts w:ascii="Times New Roman" w:eastAsia="Times New Roman" w:hAnsi="Times New Roman" w:cs="Times New Roman"/>
                <w:b/>
                <w:bCs/>
                <w:i/>
                <w:iCs/>
                <w:sz w:val="20"/>
                <w:szCs w:val="20"/>
                <w:lang w:eastAsia="en-GB"/>
              </w:rPr>
            </w:pPr>
            <w:r w:rsidRPr="00D442B2">
              <w:rPr>
                <w:rFonts w:ascii="Times New Roman" w:eastAsia="Times New Roman" w:hAnsi="Times New Roman" w:cs="Times New Roman"/>
                <w:b/>
                <w:bCs/>
                <w:i/>
                <w:iCs/>
                <w:sz w:val="20"/>
                <w:szCs w:val="20"/>
                <w:lang w:eastAsia="en-GB"/>
              </w:rPr>
              <w:t>PARK7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1E8C510" w14:textId="77777777" w:rsidR="006104E8" w:rsidRPr="00D442B2" w:rsidRDefault="006104E8" w:rsidP="009F17D3">
            <w:pPr>
              <w:rPr>
                <w:rFonts w:ascii="Times New Roman" w:eastAsia="Times New Roman" w:hAnsi="Times New Roman" w:cs="Times New Roman"/>
                <w:b/>
                <w:bCs/>
                <w:i/>
                <w:iCs/>
                <w:sz w:val="20"/>
                <w:szCs w:val="20"/>
                <w:lang w:eastAsia="en-GB"/>
              </w:rPr>
            </w:pPr>
            <w:r w:rsidRPr="00D442B2">
              <w:rPr>
                <w:rFonts w:ascii="Times New Roman" w:eastAsia="Times New Roman" w:hAnsi="Times New Roman" w:cs="Times New Roman"/>
                <w:b/>
                <w:bCs/>
                <w:i/>
                <w:iCs/>
                <w:sz w:val="20"/>
                <w:szCs w:val="20"/>
                <w:lang w:eastAsia="en-GB"/>
              </w:rPr>
              <w:t>PINK1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9DCDBBD" w14:textId="77777777" w:rsidR="006104E8" w:rsidRPr="00D442B2" w:rsidRDefault="006104E8" w:rsidP="009F17D3">
            <w:pPr>
              <w:rPr>
                <w:rFonts w:ascii="Times New Roman" w:eastAsia="Times New Roman" w:hAnsi="Times New Roman" w:cs="Times New Roman"/>
                <w:b/>
                <w:bCs/>
                <w:i/>
                <w:iCs/>
                <w:sz w:val="20"/>
                <w:szCs w:val="20"/>
                <w:lang w:eastAsia="en-GB"/>
              </w:rPr>
            </w:pPr>
            <w:r w:rsidRPr="00D442B2">
              <w:rPr>
                <w:rFonts w:ascii="Times New Roman" w:eastAsia="Times New Roman" w:hAnsi="Times New Roman" w:cs="Times New Roman"/>
                <w:b/>
                <w:bCs/>
                <w:i/>
                <w:iCs/>
                <w:sz w:val="20"/>
                <w:szCs w:val="20"/>
                <w:lang w:eastAsia="en-GB"/>
              </w:rPr>
              <w:t>PRKN</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8E6D533" w14:textId="77777777" w:rsidR="006104E8" w:rsidRPr="00D442B2" w:rsidRDefault="006104E8" w:rsidP="009F17D3">
            <w:pPr>
              <w:rPr>
                <w:rFonts w:ascii="Times New Roman" w:eastAsia="Times New Roman" w:hAnsi="Times New Roman" w:cs="Times New Roman"/>
                <w:b/>
                <w:bCs/>
                <w:i/>
                <w:iCs/>
                <w:sz w:val="20"/>
                <w:szCs w:val="20"/>
                <w:lang w:eastAsia="en-GB"/>
              </w:rPr>
            </w:pPr>
            <w:r w:rsidRPr="00D442B2">
              <w:rPr>
                <w:rFonts w:ascii="Times New Roman" w:eastAsia="Times New Roman" w:hAnsi="Times New Roman" w:cs="Times New Roman"/>
                <w:b/>
                <w:bCs/>
                <w:i/>
                <w:iCs/>
                <w:sz w:val="20"/>
                <w:szCs w:val="20"/>
                <w:lang w:eastAsia="en-GB"/>
              </w:rPr>
              <w:t>SNCA</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14:paraId="2A8DE2D1" w14:textId="77777777" w:rsidR="006104E8" w:rsidRPr="00D442B2" w:rsidRDefault="006104E8" w:rsidP="009F17D3">
            <w:pPr>
              <w:rPr>
                <w:rFonts w:ascii="Times New Roman" w:eastAsia="Times New Roman" w:hAnsi="Times New Roman" w:cs="Times New Roman"/>
                <w:b/>
                <w:bCs/>
                <w:i/>
                <w:iCs/>
                <w:sz w:val="20"/>
                <w:szCs w:val="20"/>
                <w:lang w:eastAsia="en-GB"/>
              </w:rPr>
            </w:pPr>
            <w:r w:rsidRPr="00D442B2">
              <w:rPr>
                <w:rFonts w:ascii="Times New Roman" w:eastAsia="Times New Roman" w:hAnsi="Times New Roman" w:cs="Times New Roman"/>
                <w:b/>
                <w:bCs/>
                <w:i/>
                <w:iCs/>
                <w:sz w:val="20"/>
                <w:szCs w:val="20"/>
                <w:lang w:eastAsia="en-GB"/>
              </w:rPr>
              <w:t>VPS35</w:t>
            </w:r>
          </w:p>
        </w:tc>
      </w:tr>
      <w:tr w:rsidR="00D442B2" w:rsidRPr="00D442B2" w14:paraId="310CF372" w14:textId="77777777" w:rsidTr="00D442B2">
        <w:trPr>
          <w:trHeight w:val="849"/>
          <w:jc w:val="center"/>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4AEA5AA6" w14:textId="6E48EECC" w:rsidR="00C45313" w:rsidRPr="00D442B2" w:rsidRDefault="00C45313" w:rsidP="003D7AC4">
            <w:pPr>
              <w:rPr>
                <w:rFonts w:ascii="Times New Roman" w:eastAsia="Times New Roman" w:hAnsi="Times New Roman" w:cs="Times New Roman"/>
                <w:sz w:val="20"/>
                <w:szCs w:val="20"/>
                <w:lang w:eastAsia="en-GB"/>
              </w:rPr>
            </w:pPr>
            <w:r w:rsidRPr="00D442B2">
              <w:rPr>
                <w:rFonts w:ascii="Times New Roman" w:eastAsia="Times New Roman" w:hAnsi="Times New Roman" w:cs="Times New Roman"/>
                <w:sz w:val="20"/>
                <w:szCs w:val="20"/>
                <w:lang w:eastAsia="en-GB"/>
              </w:rPr>
              <w:t>GenePy</w:t>
            </w:r>
          </w:p>
        </w:tc>
        <w:tc>
          <w:tcPr>
            <w:tcW w:w="1178" w:type="dxa"/>
            <w:tcBorders>
              <w:top w:val="nil"/>
              <w:left w:val="nil"/>
              <w:bottom w:val="single" w:sz="4" w:space="0" w:color="auto"/>
              <w:right w:val="single" w:sz="4" w:space="0" w:color="auto"/>
            </w:tcBorders>
            <w:shd w:val="clear" w:color="auto" w:fill="auto"/>
            <w:noWrap/>
            <w:vAlign w:val="center"/>
          </w:tcPr>
          <w:p w14:paraId="1BA471C4" w14:textId="36243272"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0.178</w:t>
            </w:r>
          </w:p>
        </w:tc>
        <w:tc>
          <w:tcPr>
            <w:tcW w:w="1178" w:type="dxa"/>
            <w:tcBorders>
              <w:top w:val="nil"/>
              <w:left w:val="nil"/>
              <w:bottom w:val="single" w:sz="4" w:space="0" w:color="auto"/>
              <w:right w:val="single" w:sz="4" w:space="0" w:color="auto"/>
            </w:tcBorders>
            <w:shd w:val="clear" w:color="auto" w:fill="auto"/>
            <w:noWrap/>
            <w:vAlign w:val="center"/>
          </w:tcPr>
          <w:p w14:paraId="0EAD2F6B" w14:textId="25B00087"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0.445</w:t>
            </w:r>
          </w:p>
        </w:tc>
        <w:tc>
          <w:tcPr>
            <w:tcW w:w="1178" w:type="dxa"/>
            <w:tcBorders>
              <w:top w:val="nil"/>
              <w:left w:val="nil"/>
              <w:bottom w:val="single" w:sz="4" w:space="0" w:color="auto"/>
              <w:right w:val="single" w:sz="4" w:space="0" w:color="auto"/>
            </w:tcBorders>
            <w:shd w:val="clear" w:color="auto" w:fill="auto"/>
            <w:noWrap/>
            <w:vAlign w:val="center"/>
          </w:tcPr>
          <w:p w14:paraId="2500CCBA" w14:textId="77F01C49"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b/>
                <w:sz w:val="20"/>
                <w:szCs w:val="20"/>
              </w:rPr>
              <w:t>0.013</w:t>
            </w:r>
          </w:p>
        </w:tc>
        <w:tc>
          <w:tcPr>
            <w:tcW w:w="1178" w:type="dxa"/>
            <w:tcBorders>
              <w:top w:val="nil"/>
              <w:left w:val="nil"/>
              <w:bottom w:val="single" w:sz="4" w:space="0" w:color="auto"/>
              <w:right w:val="single" w:sz="4" w:space="0" w:color="auto"/>
            </w:tcBorders>
            <w:shd w:val="clear" w:color="auto" w:fill="auto"/>
            <w:noWrap/>
            <w:vAlign w:val="center"/>
          </w:tcPr>
          <w:p w14:paraId="2ABABF88" w14:textId="6577DDFD"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0.983</w:t>
            </w:r>
          </w:p>
        </w:tc>
        <w:tc>
          <w:tcPr>
            <w:tcW w:w="1178" w:type="dxa"/>
            <w:tcBorders>
              <w:top w:val="nil"/>
              <w:left w:val="nil"/>
              <w:bottom w:val="single" w:sz="4" w:space="0" w:color="auto"/>
              <w:right w:val="single" w:sz="4" w:space="0" w:color="auto"/>
            </w:tcBorders>
            <w:shd w:val="clear" w:color="auto" w:fill="auto"/>
            <w:noWrap/>
            <w:vAlign w:val="center"/>
          </w:tcPr>
          <w:p w14:paraId="59529494" w14:textId="428C1F08"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0.828</w:t>
            </w:r>
          </w:p>
        </w:tc>
        <w:tc>
          <w:tcPr>
            <w:tcW w:w="1179" w:type="dxa"/>
            <w:tcBorders>
              <w:top w:val="nil"/>
              <w:left w:val="nil"/>
              <w:bottom w:val="single" w:sz="4" w:space="0" w:color="auto"/>
              <w:right w:val="single" w:sz="4" w:space="0" w:color="auto"/>
            </w:tcBorders>
            <w:shd w:val="clear" w:color="auto" w:fill="auto"/>
            <w:noWrap/>
            <w:vAlign w:val="center"/>
          </w:tcPr>
          <w:p w14:paraId="501AD93E" w14:textId="148F53DF"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0.206</w:t>
            </w:r>
          </w:p>
        </w:tc>
      </w:tr>
      <w:tr w:rsidR="00D442B2" w:rsidRPr="00D442B2" w14:paraId="294425E3" w14:textId="77777777" w:rsidTr="00D442B2">
        <w:trPr>
          <w:trHeight w:val="473"/>
          <w:jc w:val="center"/>
        </w:trPr>
        <w:tc>
          <w:tcPr>
            <w:tcW w:w="2584" w:type="dxa"/>
            <w:tcBorders>
              <w:top w:val="nil"/>
              <w:left w:val="single" w:sz="4" w:space="0" w:color="auto"/>
              <w:bottom w:val="single" w:sz="4" w:space="0" w:color="auto"/>
              <w:right w:val="single" w:sz="4" w:space="0" w:color="auto"/>
            </w:tcBorders>
            <w:shd w:val="clear" w:color="auto" w:fill="auto"/>
            <w:noWrap/>
            <w:vAlign w:val="center"/>
            <w:hideMark/>
          </w:tcPr>
          <w:p w14:paraId="58E420AC" w14:textId="77777777" w:rsidR="00C45313" w:rsidRPr="00D442B2" w:rsidRDefault="00C45313" w:rsidP="003D7AC4">
            <w:pPr>
              <w:rPr>
                <w:rFonts w:ascii="Times New Roman" w:eastAsia="Times New Roman" w:hAnsi="Times New Roman" w:cs="Times New Roman"/>
                <w:sz w:val="20"/>
                <w:szCs w:val="20"/>
                <w:lang w:eastAsia="en-GB"/>
              </w:rPr>
            </w:pPr>
            <w:r w:rsidRPr="00D442B2">
              <w:rPr>
                <w:rFonts w:ascii="Times New Roman" w:eastAsia="Times New Roman" w:hAnsi="Times New Roman" w:cs="Times New Roman"/>
                <w:sz w:val="20"/>
                <w:szCs w:val="20"/>
                <w:lang w:eastAsia="en-GB"/>
              </w:rPr>
              <w:t xml:space="preserve">SKAT-O </w:t>
            </w:r>
          </w:p>
        </w:tc>
        <w:tc>
          <w:tcPr>
            <w:tcW w:w="1178" w:type="dxa"/>
            <w:tcBorders>
              <w:top w:val="nil"/>
              <w:left w:val="nil"/>
              <w:bottom w:val="single" w:sz="4" w:space="0" w:color="auto"/>
              <w:right w:val="single" w:sz="4" w:space="0" w:color="auto"/>
            </w:tcBorders>
            <w:shd w:val="clear" w:color="auto" w:fill="auto"/>
            <w:noWrap/>
            <w:vAlign w:val="center"/>
          </w:tcPr>
          <w:p w14:paraId="42C65288" w14:textId="59913CF2"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1</w:t>
            </w:r>
          </w:p>
        </w:tc>
        <w:tc>
          <w:tcPr>
            <w:tcW w:w="1178" w:type="dxa"/>
            <w:tcBorders>
              <w:top w:val="nil"/>
              <w:left w:val="nil"/>
              <w:bottom w:val="single" w:sz="4" w:space="0" w:color="auto"/>
              <w:right w:val="single" w:sz="4" w:space="0" w:color="auto"/>
            </w:tcBorders>
            <w:shd w:val="clear" w:color="auto" w:fill="auto"/>
            <w:noWrap/>
            <w:vAlign w:val="center"/>
          </w:tcPr>
          <w:p w14:paraId="4D590266" w14:textId="7EFE0A2E" w:rsidR="00C45313" w:rsidRPr="00D442B2" w:rsidRDefault="0080511B"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0.557</w:t>
            </w:r>
          </w:p>
        </w:tc>
        <w:tc>
          <w:tcPr>
            <w:tcW w:w="1178" w:type="dxa"/>
            <w:tcBorders>
              <w:top w:val="nil"/>
              <w:left w:val="nil"/>
              <w:bottom w:val="single" w:sz="4" w:space="0" w:color="auto"/>
              <w:right w:val="single" w:sz="4" w:space="0" w:color="auto"/>
            </w:tcBorders>
            <w:shd w:val="clear" w:color="auto" w:fill="auto"/>
            <w:noWrap/>
            <w:vAlign w:val="center"/>
          </w:tcPr>
          <w:p w14:paraId="6ABDD878" w14:textId="17193D7C"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0.157</w:t>
            </w:r>
          </w:p>
        </w:tc>
        <w:tc>
          <w:tcPr>
            <w:tcW w:w="1178" w:type="dxa"/>
            <w:tcBorders>
              <w:top w:val="nil"/>
              <w:left w:val="nil"/>
              <w:bottom w:val="single" w:sz="4" w:space="0" w:color="auto"/>
              <w:right w:val="single" w:sz="4" w:space="0" w:color="auto"/>
            </w:tcBorders>
            <w:shd w:val="clear" w:color="auto" w:fill="auto"/>
            <w:noWrap/>
            <w:vAlign w:val="center"/>
          </w:tcPr>
          <w:p w14:paraId="1026767F" w14:textId="72D99380" w:rsidR="00C45313" w:rsidRPr="00D442B2" w:rsidRDefault="0080511B">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0.427</w:t>
            </w:r>
          </w:p>
        </w:tc>
        <w:tc>
          <w:tcPr>
            <w:tcW w:w="1178" w:type="dxa"/>
            <w:tcBorders>
              <w:top w:val="nil"/>
              <w:left w:val="nil"/>
              <w:bottom w:val="single" w:sz="4" w:space="0" w:color="auto"/>
              <w:right w:val="single" w:sz="4" w:space="0" w:color="auto"/>
            </w:tcBorders>
            <w:shd w:val="clear" w:color="auto" w:fill="auto"/>
            <w:noWrap/>
            <w:vAlign w:val="center"/>
          </w:tcPr>
          <w:p w14:paraId="2E9CA620" w14:textId="1FFC7B08" w:rsidR="00C45313" w:rsidRPr="00D442B2" w:rsidRDefault="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0.7</w:t>
            </w:r>
            <w:r w:rsidR="0080511B" w:rsidRPr="00D442B2">
              <w:rPr>
                <w:rFonts w:ascii="Times New Roman" w:hAnsi="Times New Roman" w:cs="Times New Roman"/>
                <w:sz w:val="20"/>
                <w:szCs w:val="20"/>
              </w:rPr>
              <w:t>12</w:t>
            </w:r>
          </w:p>
        </w:tc>
        <w:tc>
          <w:tcPr>
            <w:tcW w:w="1179" w:type="dxa"/>
            <w:tcBorders>
              <w:top w:val="nil"/>
              <w:left w:val="nil"/>
              <w:bottom w:val="single" w:sz="4" w:space="0" w:color="auto"/>
              <w:right w:val="single" w:sz="4" w:space="0" w:color="auto"/>
            </w:tcBorders>
            <w:shd w:val="clear" w:color="auto" w:fill="auto"/>
            <w:noWrap/>
            <w:vAlign w:val="center"/>
          </w:tcPr>
          <w:p w14:paraId="4A9DF81C" w14:textId="324D4A65" w:rsidR="00C45313" w:rsidRPr="00D442B2" w:rsidRDefault="00C45313" w:rsidP="00C45313">
            <w:pPr>
              <w:jc w:val="center"/>
              <w:rPr>
                <w:rFonts w:ascii="Times New Roman" w:eastAsia="Times New Roman" w:hAnsi="Times New Roman" w:cs="Times New Roman"/>
                <w:sz w:val="20"/>
                <w:szCs w:val="20"/>
                <w:lang w:eastAsia="en-GB"/>
              </w:rPr>
            </w:pPr>
            <w:r w:rsidRPr="00D442B2">
              <w:rPr>
                <w:rFonts w:ascii="Times New Roman" w:hAnsi="Times New Roman" w:cs="Times New Roman"/>
                <w:sz w:val="20"/>
                <w:szCs w:val="20"/>
              </w:rPr>
              <w:t>0.741</w:t>
            </w:r>
          </w:p>
        </w:tc>
      </w:tr>
      <w:tr w:rsidR="00D442B2" w:rsidRPr="00D442B2" w14:paraId="73150246" w14:textId="77777777" w:rsidTr="00D442B2">
        <w:trPr>
          <w:trHeight w:val="473"/>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C77A4" w14:textId="5B2EF2BE" w:rsidR="00B335F6" w:rsidRPr="00D442B2" w:rsidRDefault="00B335F6" w:rsidP="003D7AC4">
            <w:pPr>
              <w:rPr>
                <w:rFonts w:ascii="Times New Roman" w:eastAsia="Times New Roman" w:hAnsi="Times New Roman" w:cs="Times New Roman"/>
                <w:sz w:val="20"/>
                <w:szCs w:val="20"/>
                <w:lang w:eastAsia="en-GB"/>
              </w:rPr>
            </w:pPr>
            <w:r w:rsidRPr="00D442B2">
              <w:rPr>
                <w:rFonts w:ascii="Times New Roman" w:eastAsia="Times New Roman" w:hAnsi="Times New Roman" w:cs="Times New Roman"/>
                <w:sz w:val="20"/>
                <w:szCs w:val="20"/>
                <w:lang w:eastAsia="en-GB"/>
              </w:rPr>
              <w:t xml:space="preserve">Top 5% </w:t>
            </w:r>
            <w:r w:rsidR="007375ED" w:rsidRPr="00D442B2">
              <w:rPr>
                <w:rFonts w:ascii="Times New Roman" w:eastAsia="Times New Roman" w:hAnsi="Times New Roman" w:cs="Times New Roman"/>
                <w:sz w:val="20"/>
                <w:szCs w:val="20"/>
                <w:lang w:eastAsia="en-GB"/>
              </w:rPr>
              <w:t>comparison</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6D26C93C" w14:textId="332348B4" w:rsidR="00B335F6" w:rsidRPr="00D442B2" w:rsidRDefault="00B335F6">
            <w:pPr>
              <w:jc w:val="center"/>
              <w:rPr>
                <w:rFonts w:ascii="Times New Roman" w:hAnsi="Times New Roman" w:cs="Times New Roman"/>
                <w:b/>
                <w:sz w:val="20"/>
                <w:szCs w:val="20"/>
              </w:rPr>
            </w:pPr>
            <w:r w:rsidRPr="00D442B2">
              <w:rPr>
                <w:rFonts w:ascii="Times New Roman" w:hAnsi="Times New Roman" w:cs="Times New Roman"/>
                <w:b/>
                <w:sz w:val="20"/>
                <w:szCs w:val="20"/>
              </w:rPr>
              <w:t>0.00</w:t>
            </w:r>
            <w:r w:rsidR="008039AA" w:rsidRPr="00D442B2">
              <w:rPr>
                <w:rFonts w:ascii="Times New Roman" w:hAnsi="Times New Roman" w:cs="Times New Roman"/>
                <w:b/>
                <w:sz w:val="20"/>
                <w:szCs w:val="20"/>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402E9E7" w14:textId="6BA8E785" w:rsidR="00B335F6" w:rsidRPr="00D442B2" w:rsidRDefault="00B335F6">
            <w:pPr>
              <w:jc w:val="center"/>
              <w:rPr>
                <w:rFonts w:ascii="Times New Roman" w:hAnsi="Times New Roman" w:cs="Times New Roman"/>
                <w:sz w:val="20"/>
                <w:szCs w:val="20"/>
              </w:rPr>
            </w:pPr>
            <w:r w:rsidRPr="00D442B2">
              <w:rPr>
                <w:rFonts w:ascii="Times New Roman" w:hAnsi="Times New Roman" w:cs="Times New Roman"/>
                <w:sz w:val="20"/>
                <w:szCs w:val="20"/>
              </w:rPr>
              <w:t>0.</w:t>
            </w:r>
            <w:r w:rsidR="008039AA" w:rsidRPr="00D442B2">
              <w:rPr>
                <w:rFonts w:ascii="Times New Roman" w:hAnsi="Times New Roman" w:cs="Times New Roman"/>
                <w:sz w:val="20"/>
                <w:szCs w:val="20"/>
              </w:rPr>
              <w:t>107</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7ED3F3FE" w14:textId="49C6DA1E" w:rsidR="00B335F6" w:rsidRPr="00D442B2" w:rsidRDefault="00B335F6">
            <w:pPr>
              <w:jc w:val="center"/>
              <w:rPr>
                <w:rFonts w:ascii="Times New Roman" w:hAnsi="Times New Roman" w:cs="Times New Roman"/>
                <w:sz w:val="20"/>
                <w:szCs w:val="20"/>
              </w:rPr>
            </w:pPr>
            <w:r w:rsidRPr="00D442B2">
              <w:rPr>
                <w:rFonts w:ascii="Times New Roman" w:hAnsi="Times New Roman" w:cs="Times New Roman"/>
                <w:b/>
                <w:sz w:val="20"/>
                <w:szCs w:val="20"/>
              </w:rPr>
              <w:t>0.0</w:t>
            </w:r>
            <w:r w:rsidR="008039AA" w:rsidRPr="00D442B2">
              <w:rPr>
                <w:rFonts w:ascii="Times New Roman" w:hAnsi="Times New Roman" w:cs="Times New Roman"/>
                <w:b/>
                <w:sz w:val="20"/>
                <w:szCs w:val="20"/>
              </w:rPr>
              <w:t>1</w:t>
            </w:r>
            <w:r w:rsidRPr="00D442B2">
              <w:rPr>
                <w:rFonts w:ascii="Times New Roman" w:hAnsi="Times New Roman" w:cs="Times New Roman"/>
                <w:b/>
                <w:sz w:val="20"/>
                <w:szCs w:val="20"/>
              </w:rPr>
              <w:t>0</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24445681" w14:textId="6CAA9407" w:rsidR="00B335F6" w:rsidRPr="00D442B2" w:rsidRDefault="00B335F6">
            <w:pPr>
              <w:jc w:val="center"/>
              <w:rPr>
                <w:rFonts w:ascii="Times New Roman" w:hAnsi="Times New Roman" w:cs="Times New Roman"/>
                <w:sz w:val="20"/>
                <w:szCs w:val="20"/>
              </w:rPr>
            </w:pPr>
            <w:r w:rsidRPr="00D442B2">
              <w:rPr>
                <w:rFonts w:ascii="Times New Roman" w:hAnsi="Times New Roman" w:cs="Times New Roman"/>
                <w:b/>
                <w:sz w:val="20"/>
                <w:szCs w:val="20"/>
              </w:rPr>
              <w:t>0.0</w:t>
            </w:r>
            <w:r w:rsidR="008039AA" w:rsidRPr="00D442B2">
              <w:rPr>
                <w:rFonts w:ascii="Times New Roman" w:hAnsi="Times New Roman" w:cs="Times New Roman"/>
                <w:b/>
                <w:sz w:val="20"/>
                <w:szCs w:val="20"/>
              </w:rPr>
              <w:t>21</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6CB756D2" w14:textId="66FDB64B" w:rsidR="00B335F6" w:rsidRPr="00D442B2" w:rsidRDefault="00B335F6">
            <w:pPr>
              <w:jc w:val="center"/>
              <w:rPr>
                <w:rFonts w:ascii="Times New Roman" w:hAnsi="Times New Roman" w:cs="Times New Roman"/>
                <w:sz w:val="20"/>
                <w:szCs w:val="20"/>
              </w:rPr>
            </w:pPr>
            <w:r w:rsidRPr="00D442B2">
              <w:rPr>
                <w:rFonts w:ascii="Times New Roman" w:hAnsi="Times New Roman" w:cs="Times New Roman"/>
                <w:sz w:val="20"/>
                <w:szCs w:val="20"/>
              </w:rPr>
              <w:t>0.</w:t>
            </w:r>
            <w:r w:rsidR="008039AA" w:rsidRPr="00D442B2">
              <w:rPr>
                <w:rFonts w:ascii="Times New Roman" w:hAnsi="Times New Roman" w:cs="Times New Roman"/>
                <w:sz w:val="20"/>
                <w:szCs w:val="20"/>
              </w:rPr>
              <w:t>347</w:t>
            </w:r>
          </w:p>
        </w:tc>
        <w:tc>
          <w:tcPr>
            <w:tcW w:w="1179" w:type="dxa"/>
            <w:tcBorders>
              <w:top w:val="single" w:sz="4" w:space="0" w:color="auto"/>
              <w:left w:val="nil"/>
              <w:bottom w:val="single" w:sz="4" w:space="0" w:color="auto"/>
              <w:right w:val="single" w:sz="4" w:space="0" w:color="auto"/>
            </w:tcBorders>
            <w:shd w:val="clear" w:color="auto" w:fill="auto"/>
            <w:noWrap/>
            <w:vAlign w:val="center"/>
          </w:tcPr>
          <w:p w14:paraId="508AACD3" w14:textId="2E474EDD" w:rsidR="00B335F6" w:rsidRPr="00D442B2" w:rsidRDefault="00B335F6">
            <w:pPr>
              <w:jc w:val="center"/>
              <w:rPr>
                <w:rFonts w:ascii="Times New Roman" w:hAnsi="Times New Roman" w:cs="Times New Roman"/>
                <w:b/>
                <w:sz w:val="20"/>
                <w:szCs w:val="20"/>
              </w:rPr>
            </w:pPr>
            <w:r w:rsidRPr="00D442B2">
              <w:rPr>
                <w:rFonts w:ascii="Times New Roman" w:hAnsi="Times New Roman" w:cs="Times New Roman"/>
                <w:b/>
                <w:sz w:val="20"/>
                <w:szCs w:val="20"/>
              </w:rPr>
              <w:t>0.0</w:t>
            </w:r>
            <w:r w:rsidR="008039AA" w:rsidRPr="00D442B2">
              <w:rPr>
                <w:rFonts w:ascii="Times New Roman" w:hAnsi="Times New Roman" w:cs="Times New Roman"/>
                <w:b/>
                <w:sz w:val="20"/>
                <w:szCs w:val="20"/>
              </w:rPr>
              <w:t>36</w:t>
            </w:r>
          </w:p>
        </w:tc>
      </w:tr>
      <w:tr w:rsidR="00D442B2" w:rsidRPr="00D442B2" w14:paraId="77389043" w14:textId="77777777" w:rsidTr="00D442B2">
        <w:trPr>
          <w:trHeight w:val="473"/>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7D3FB" w14:textId="74EE3309" w:rsidR="008C0FF4" w:rsidRPr="00D442B2" w:rsidRDefault="008C0FF4" w:rsidP="003D7AC4">
            <w:pPr>
              <w:rPr>
                <w:rFonts w:ascii="Times New Roman" w:eastAsia="Times New Roman" w:hAnsi="Times New Roman" w:cs="Times New Roman"/>
                <w:sz w:val="20"/>
                <w:szCs w:val="20"/>
                <w:lang w:eastAsia="en-GB"/>
              </w:rPr>
            </w:pPr>
            <w:r w:rsidRPr="00D442B2">
              <w:rPr>
                <w:rFonts w:ascii="Times New Roman" w:eastAsia="Times New Roman" w:hAnsi="Times New Roman" w:cs="Times New Roman"/>
                <w:sz w:val="20"/>
                <w:szCs w:val="20"/>
                <w:lang w:eastAsia="en-GB"/>
              </w:rPr>
              <w:t xml:space="preserve">Most significant SNV </w:t>
            </w:r>
            <w:r w:rsidR="00384E69" w:rsidRPr="00D442B2">
              <w:rPr>
                <w:rFonts w:ascii="Times New Roman" w:eastAsia="Times New Roman" w:hAnsi="Times New Roman" w:cs="Times New Roman"/>
                <w:sz w:val="20"/>
                <w:szCs w:val="20"/>
                <w:lang w:eastAsia="en-GB"/>
              </w:rPr>
              <w:br/>
            </w:r>
            <w:r w:rsidRPr="00D442B2">
              <w:rPr>
                <w:rFonts w:ascii="Times New Roman" w:eastAsia="Times New Roman" w:hAnsi="Times New Roman" w:cs="Times New Roman"/>
                <w:sz w:val="20"/>
                <w:szCs w:val="20"/>
                <w:lang w:eastAsia="en-GB"/>
              </w:rPr>
              <w:t>(# tested)</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57EED5DB" w14:textId="2C816940" w:rsidR="00977A6C" w:rsidRPr="00D442B2" w:rsidRDefault="008C0FF4" w:rsidP="003D7AC4">
            <w:pPr>
              <w:jc w:val="center"/>
              <w:rPr>
                <w:rFonts w:ascii="Times New Roman" w:hAnsi="Times New Roman" w:cs="Times New Roman"/>
                <w:b/>
                <w:sz w:val="20"/>
                <w:szCs w:val="20"/>
              </w:rPr>
            </w:pPr>
            <w:r w:rsidRPr="00D442B2">
              <w:rPr>
                <w:rFonts w:ascii="Times New Roman" w:hAnsi="Times New Roman" w:cs="Times New Roman"/>
                <w:b/>
                <w:sz w:val="20"/>
                <w:szCs w:val="20"/>
              </w:rPr>
              <w:t>0.034</w:t>
            </w:r>
          </w:p>
          <w:p w14:paraId="2C9186A1" w14:textId="77777777" w:rsidR="008F19BB" w:rsidRPr="00D442B2" w:rsidRDefault="008F19BB" w:rsidP="003D7AC4">
            <w:pPr>
              <w:jc w:val="center"/>
              <w:rPr>
                <w:rFonts w:ascii="Times New Roman" w:hAnsi="Times New Roman" w:cs="Times New Roman"/>
                <w:sz w:val="18"/>
                <w:szCs w:val="20"/>
              </w:rPr>
            </w:pPr>
            <w:r w:rsidRPr="00D442B2">
              <w:rPr>
                <w:rFonts w:ascii="Times New Roman" w:hAnsi="Times New Roman" w:cs="Times New Roman"/>
                <w:sz w:val="18"/>
                <w:szCs w:val="20"/>
              </w:rPr>
              <w:t>rs10878245</w:t>
            </w:r>
          </w:p>
          <w:p w14:paraId="0CBC1ACE" w14:textId="30EE85D1" w:rsidR="008F19BB" w:rsidRPr="00D442B2" w:rsidRDefault="008F19BB" w:rsidP="003D7AC4">
            <w:pPr>
              <w:jc w:val="center"/>
              <w:rPr>
                <w:rFonts w:ascii="Times New Roman" w:hAnsi="Times New Roman" w:cs="Times New Roman"/>
                <w:sz w:val="20"/>
                <w:szCs w:val="20"/>
              </w:rPr>
            </w:pPr>
            <w:r w:rsidRPr="00D442B2">
              <w:rPr>
                <w:rFonts w:ascii="Times New Roman" w:hAnsi="Times New Roman" w:cs="Times New Roman"/>
                <w:sz w:val="20"/>
                <w:szCs w:val="20"/>
              </w:rPr>
              <w:t>(88)</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6936D857" w14:textId="707121FD" w:rsidR="008C0FF4" w:rsidRPr="00D442B2" w:rsidRDefault="008F19BB">
            <w:pPr>
              <w:jc w:val="center"/>
              <w:rPr>
                <w:rFonts w:ascii="Times New Roman" w:hAnsi="Times New Roman" w:cs="Times New Roman"/>
                <w:sz w:val="20"/>
                <w:szCs w:val="20"/>
              </w:rPr>
            </w:pPr>
            <w:r w:rsidRPr="00D442B2">
              <w:rPr>
                <w:rFonts w:ascii="Times New Roman" w:hAnsi="Times New Roman" w:cs="Times New Roman"/>
                <w:sz w:val="20"/>
                <w:szCs w:val="20"/>
              </w:rPr>
              <w:t>0.08</w:t>
            </w:r>
            <w:r w:rsidR="00384E69" w:rsidRPr="00D442B2">
              <w:rPr>
                <w:rFonts w:ascii="Times New Roman" w:hAnsi="Times New Roman" w:cs="Times New Roman"/>
                <w:sz w:val="20"/>
                <w:szCs w:val="20"/>
              </w:rPr>
              <w:t>1</w:t>
            </w:r>
          </w:p>
          <w:p w14:paraId="4AF17C94" w14:textId="77777777" w:rsidR="008F19BB" w:rsidRPr="00D442B2" w:rsidRDefault="008F19BB">
            <w:pPr>
              <w:jc w:val="center"/>
              <w:rPr>
                <w:rFonts w:ascii="Times New Roman" w:hAnsi="Times New Roman" w:cs="Times New Roman"/>
                <w:sz w:val="18"/>
                <w:szCs w:val="20"/>
              </w:rPr>
            </w:pPr>
            <w:r w:rsidRPr="00D442B2">
              <w:rPr>
                <w:rFonts w:ascii="Times New Roman" w:hAnsi="Times New Roman" w:cs="Times New Roman"/>
                <w:sz w:val="18"/>
                <w:szCs w:val="20"/>
              </w:rPr>
              <w:t>rs71653621</w:t>
            </w:r>
          </w:p>
          <w:p w14:paraId="275D036A" w14:textId="2FFF284E" w:rsidR="008F19BB" w:rsidRPr="00D442B2" w:rsidRDefault="008F19BB">
            <w:pPr>
              <w:jc w:val="center"/>
              <w:rPr>
                <w:rFonts w:ascii="Times New Roman" w:hAnsi="Times New Roman" w:cs="Times New Roman"/>
                <w:sz w:val="20"/>
                <w:szCs w:val="20"/>
              </w:rPr>
            </w:pPr>
            <w:r w:rsidRPr="00D442B2">
              <w:rPr>
                <w:rFonts w:ascii="Times New Roman" w:hAnsi="Times New Roman" w:cs="Times New Roman"/>
                <w:sz w:val="20"/>
                <w:szCs w:val="20"/>
              </w:rPr>
              <w:t>(6)</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7A628F3E" w14:textId="64363688" w:rsidR="008C0FF4" w:rsidRPr="00D442B2" w:rsidRDefault="008C0FF4">
            <w:pPr>
              <w:jc w:val="center"/>
              <w:rPr>
                <w:rFonts w:ascii="Times New Roman" w:hAnsi="Times New Roman" w:cs="Times New Roman"/>
                <w:b/>
                <w:sz w:val="20"/>
                <w:szCs w:val="20"/>
              </w:rPr>
            </w:pPr>
            <w:r w:rsidRPr="00D442B2">
              <w:rPr>
                <w:rFonts w:ascii="Times New Roman" w:hAnsi="Times New Roman" w:cs="Times New Roman"/>
                <w:b/>
                <w:sz w:val="20"/>
                <w:szCs w:val="20"/>
              </w:rPr>
              <w:t>0.042</w:t>
            </w:r>
          </w:p>
          <w:p w14:paraId="661E38D4" w14:textId="0E745A7F" w:rsidR="008F19BB" w:rsidRPr="00D442B2" w:rsidRDefault="008F19BB">
            <w:pPr>
              <w:jc w:val="center"/>
              <w:rPr>
                <w:rFonts w:ascii="Times New Roman" w:hAnsi="Times New Roman" w:cs="Times New Roman"/>
                <w:sz w:val="18"/>
                <w:szCs w:val="20"/>
              </w:rPr>
            </w:pPr>
            <w:r w:rsidRPr="00D442B2">
              <w:rPr>
                <w:rFonts w:ascii="Times New Roman" w:hAnsi="Times New Roman" w:cs="Times New Roman"/>
                <w:sz w:val="18"/>
                <w:szCs w:val="20"/>
              </w:rPr>
              <w:t>rs148871409</w:t>
            </w:r>
          </w:p>
          <w:p w14:paraId="3658C44A" w14:textId="312D67A4" w:rsidR="008F19BB" w:rsidRPr="00D442B2" w:rsidRDefault="008F19BB">
            <w:pPr>
              <w:jc w:val="center"/>
              <w:rPr>
                <w:rFonts w:ascii="Times New Roman" w:hAnsi="Times New Roman" w:cs="Times New Roman"/>
                <w:sz w:val="20"/>
                <w:szCs w:val="20"/>
              </w:rPr>
            </w:pPr>
            <w:r w:rsidRPr="00D442B2">
              <w:rPr>
                <w:rFonts w:ascii="Times New Roman" w:hAnsi="Times New Roman" w:cs="Times New Roman"/>
                <w:sz w:val="20"/>
                <w:szCs w:val="20"/>
              </w:rPr>
              <w:t>(21)</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4E489C0C" w14:textId="77777777" w:rsidR="008C0FF4" w:rsidRPr="00D442B2" w:rsidRDefault="008F19BB">
            <w:pPr>
              <w:jc w:val="center"/>
              <w:rPr>
                <w:rFonts w:ascii="Times New Roman" w:hAnsi="Times New Roman" w:cs="Times New Roman"/>
                <w:sz w:val="20"/>
                <w:szCs w:val="20"/>
              </w:rPr>
            </w:pPr>
            <w:r w:rsidRPr="00D442B2">
              <w:rPr>
                <w:rFonts w:ascii="Times New Roman" w:hAnsi="Times New Roman" w:cs="Times New Roman"/>
                <w:sz w:val="20"/>
                <w:szCs w:val="20"/>
              </w:rPr>
              <w:t>0.051</w:t>
            </w:r>
          </w:p>
          <w:p w14:paraId="7275463F" w14:textId="77777777" w:rsidR="008F19BB" w:rsidRPr="00D442B2" w:rsidRDefault="008F19BB">
            <w:pPr>
              <w:jc w:val="center"/>
              <w:rPr>
                <w:rFonts w:ascii="Times New Roman" w:hAnsi="Times New Roman" w:cs="Times New Roman"/>
                <w:sz w:val="18"/>
                <w:szCs w:val="20"/>
              </w:rPr>
            </w:pPr>
            <w:r w:rsidRPr="00D442B2">
              <w:rPr>
                <w:rFonts w:ascii="Times New Roman" w:hAnsi="Times New Roman" w:cs="Times New Roman"/>
                <w:sz w:val="18"/>
                <w:szCs w:val="20"/>
              </w:rPr>
              <w:t>rs1801582</w:t>
            </w:r>
          </w:p>
          <w:p w14:paraId="066F0901" w14:textId="383BB5FA" w:rsidR="008F19BB" w:rsidRPr="00D442B2" w:rsidRDefault="008F19BB">
            <w:pPr>
              <w:jc w:val="center"/>
              <w:rPr>
                <w:rFonts w:ascii="Times New Roman" w:hAnsi="Times New Roman" w:cs="Times New Roman"/>
                <w:sz w:val="20"/>
                <w:szCs w:val="20"/>
              </w:rPr>
            </w:pPr>
            <w:r w:rsidRPr="00D442B2">
              <w:rPr>
                <w:rFonts w:ascii="Times New Roman" w:hAnsi="Times New Roman" w:cs="Times New Roman"/>
                <w:sz w:val="20"/>
                <w:szCs w:val="20"/>
              </w:rPr>
              <w:t>(27)</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2A93679" w14:textId="23FD6EC5" w:rsidR="008C0FF4" w:rsidRPr="00D442B2" w:rsidRDefault="008F19BB">
            <w:pPr>
              <w:jc w:val="center"/>
              <w:rPr>
                <w:rFonts w:ascii="Times New Roman" w:hAnsi="Times New Roman" w:cs="Times New Roman"/>
                <w:sz w:val="20"/>
                <w:szCs w:val="20"/>
              </w:rPr>
            </w:pPr>
            <w:r w:rsidRPr="00D442B2">
              <w:rPr>
                <w:rFonts w:ascii="Times New Roman" w:hAnsi="Times New Roman" w:cs="Times New Roman"/>
                <w:sz w:val="20"/>
                <w:szCs w:val="20"/>
              </w:rPr>
              <w:t>0.43</w:t>
            </w:r>
            <w:r w:rsidR="00384E69" w:rsidRPr="00D442B2">
              <w:rPr>
                <w:rFonts w:ascii="Times New Roman" w:hAnsi="Times New Roman" w:cs="Times New Roman"/>
                <w:sz w:val="20"/>
                <w:szCs w:val="20"/>
              </w:rPr>
              <w:t>3</w:t>
            </w:r>
          </w:p>
          <w:p w14:paraId="5DC52A5E" w14:textId="77777777" w:rsidR="008F19BB" w:rsidRPr="00D442B2" w:rsidRDefault="008F19BB">
            <w:pPr>
              <w:jc w:val="center"/>
              <w:rPr>
                <w:rFonts w:ascii="Times New Roman" w:hAnsi="Times New Roman" w:cs="Times New Roman"/>
                <w:sz w:val="18"/>
                <w:szCs w:val="20"/>
              </w:rPr>
            </w:pPr>
            <w:r w:rsidRPr="00D442B2">
              <w:rPr>
                <w:rFonts w:ascii="Times New Roman" w:hAnsi="Times New Roman" w:cs="Times New Roman"/>
                <w:sz w:val="18"/>
                <w:szCs w:val="20"/>
              </w:rPr>
              <w:t>rs548523899</w:t>
            </w:r>
          </w:p>
          <w:p w14:paraId="6CB90EBA" w14:textId="003A0947" w:rsidR="008F19BB" w:rsidRPr="00D442B2" w:rsidRDefault="00F51D63">
            <w:pPr>
              <w:jc w:val="center"/>
              <w:rPr>
                <w:rFonts w:ascii="Times New Roman" w:hAnsi="Times New Roman" w:cs="Times New Roman"/>
                <w:sz w:val="20"/>
                <w:szCs w:val="20"/>
              </w:rPr>
            </w:pPr>
            <w:r w:rsidRPr="00D442B2">
              <w:rPr>
                <w:rFonts w:ascii="Times New Roman" w:hAnsi="Times New Roman" w:cs="Times New Roman"/>
                <w:sz w:val="20"/>
                <w:szCs w:val="20"/>
              </w:rPr>
              <w:t>(7)</w:t>
            </w:r>
          </w:p>
        </w:tc>
        <w:tc>
          <w:tcPr>
            <w:tcW w:w="1179" w:type="dxa"/>
            <w:tcBorders>
              <w:top w:val="single" w:sz="4" w:space="0" w:color="auto"/>
              <w:left w:val="nil"/>
              <w:bottom w:val="single" w:sz="4" w:space="0" w:color="auto"/>
              <w:right w:val="single" w:sz="4" w:space="0" w:color="auto"/>
            </w:tcBorders>
            <w:shd w:val="clear" w:color="auto" w:fill="auto"/>
            <w:noWrap/>
            <w:vAlign w:val="center"/>
          </w:tcPr>
          <w:p w14:paraId="747BB3FC" w14:textId="2EC40C1B" w:rsidR="008C0FF4" w:rsidRPr="00D442B2" w:rsidRDefault="008F19BB">
            <w:pPr>
              <w:jc w:val="center"/>
              <w:rPr>
                <w:rFonts w:ascii="Times New Roman" w:hAnsi="Times New Roman" w:cs="Times New Roman"/>
                <w:sz w:val="20"/>
                <w:szCs w:val="20"/>
              </w:rPr>
            </w:pPr>
            <w:r w:rsidRPr="00D442B2">
              <w:rPr>
                <w:rFonts w:ascii="Times New Roman" w:hAnsi="Times New Roman" w:cs="Times New Roman"/>
                <w:sz w:val="20"/>
                <w:szCs w:val="20"/>
              </w:rPr>
              <w:t>0.43</w:t>
            </w:r>
            <w:r w:rsidR="00384E69" w:rsidRPr="00D442B2">
              <w:rPr>
                <w:rFonts w:ascii="Times New Roman" w:hAnsi="Times New Roman" w:cs="Times New Roman"/>
                <w:sz w:val="20"/>
                <w:szCs w:val="20"/>
              </w:rPr>
              <w:t>3</w:t>
            </w:r>
          </w:p>
          <w:p w14:paraId="4B3340C3" w14:textId="77777777" w:rsidR="008F19BB" w:rsidRPr="00D442B2" w:rsidRDefault="008F19BB">
            <w:pPr>
              <w:jc w:val="center"/>
              <w:rPr>
                <w:rFonts w:ascii="Times New Roman" w:hAnsi="Times New Roman" w:cs="Times New Roman"/>
                <w:sz w:val="18"/>
                <w:szCs w:val="20"/>
              </w:rPr>
            </w:pPr>
            <w:r w:rsidRPr="00D442B2">
              <w:rPr>
                <w:rFonts w:ascii="Times New Roman" w:hAnsi="Times New Roman" w:cs="Times New Roman"/>
                <w:sz w:val="18"/>
                <w:szCs w:val="20"/>
              </w:rPr>
              <w:t>rs168745</w:t>
            </w:r>
          </w:p>
          <w:p w14:paraId="1276EB96" w14:textId="709917ED" w:rsidR="008F19BB" w:rsidRPr="00D442B2" w:rsidRDefault="00F51D63">
            <w:pPr>
              <w:jc w:val="center"/>
              <w:rPr>
                <w:rFonts w:ascii="Times New Roman" w:hAnsi="Times New Roman" w:cs="Times New Roman"/>
                <w:sz w:val="20"/>
                <w:szCs w:val="20"/>
              </w:rPr>
            </w:pPr>
            <w:r w:rsidRPr="00D442B2">
              <w:rPr>
                <w:rFonts w:ascii="Times New Roman" w:hAnsi="Times New Roman" w:cs="Times New Roman"/>
                <w:sz w:val="20"/>
                <w:szCs w:val="20"/>
              </w:rPr>
              <w:t>(17)</w:t>
            </w:r>
          </w:p>
        </w:tc>
      </w:tr>
    </w:tbl>
    <w:p w14:paraId="73378592" w14:textId="77777777" w:rsidR="00DB3159" w:rsidRPr="00D442B2" w:rsidRDefault="00DB3159" w:rsidP="00257A2C">
      <w:pPr>
        <w:spacing w:line="480" w:lineRule="auto"/>
        <w:rPr>
          <w:rFonts w:ascii="Times New Roman" w:hAnsi="Times New Roman" w:cs="Times New Roman"/>
          <w:b/>
          <w:sz w:val="28"/>
          <w:szCs w:val="24"/>
        </w:rPr>
      </w:pPr>
    </w:p>
    <w:p w14:paraId="4BEC354C" w14:textId="16B83AC9" w:rsidR="005E615C" w:rsidRPr="00D442B2" w:rsidRDefault="005E615C" w:rsidP="005E615C">
      <w:pPr>
        <w:spacing w:line="480" w:lineRule="auto"/>
        <w:rPr>
          <w:rFonts w:ascii="Times New Roman" w:hAnsi="Times New Roman" w:cs="Times New Roman"/>
          <w:sz w:val="24"/>
          <w:szCs w:val="24"/>
          <w:u w:val="single"/>
        </w:rPr>
      </w:pPr>
      <w:r w:rsidRPr="00D442B2">
        <w:rPr>
          <w:rFonts w:ascii="Times New Roman" w:hAnsi="Times New Roman" w:cs="Times New Roman"/>
          <w:sz w:val="24"/>
          <w:szCs w:val="24"/>
          <w:u w:val="single"/>
        </w:rPr>
        <w:lastRenderedPageBreak/>
        <w:t xml:space="preserve">GenePy score </w:t>
      </w:r>
      <w:r w:rsidR="00324D54" w:rsidRPr="00D442B2">
        <w:rPr>
          <w:rFonts w:ascii="Times New Roman" w:hAnsi="Times New Roman" w:cs="Times New Roman"/>
          <w:sz w:val="24"/>
          <w:szCs w:val="24"/>
          <w:u w:val="single"/>
        </w:rPr>
        <w:t>validation</w:t>
      </w:r>
      <w:r w:rsidRPr="00D442B2">
        <w:rPr>
          <w:rFonts w:ascii="Times New Roman" w:hAnsi="Times New Roman" w:cs="Times New Roman"/>
          <w:sz w:val="24"/>
          <w:szCs w:val="24"/>
          <w:u w:val="single"/>
        </w:rPr>
        <w:t xml:space="preserve"> </w:t>
      </w:r>
      <w:r w:rsidR="00161B01" w:rsidRPr="00D442B2">
        <w:rPr>
          <w:rFonts w:ascii="Times New Roman" w:hAnsi="Times New Roman" w:cs="Times New Roman"/>
          <w:sz w:val="24"/>
          <w:szCs w:val="24"/>
          <w:u w:val="single"/>
        </w:rPr>
        <w:t>-</w:t>
      </w:r>
      <w:r w:rsidRPr="00D442B2">
        <w:rPr>
          <w:rFonts w:ascii="Times New Roman" w:hAnsi="Times New Roman" w:cs="Times New Roman"/>
          <w:sz w:val="24"/>
          <w:szCs w:val="24"/>
          <w:u w:val="single"/>
        </w:rPr>
        <w:t xml:space="preserve"> P</w:t>
      </w:r>
      <w:r w:rsidR="00DB3159" w:rsidRPr="00D442B2">
        <w:rPr>
          <w:rFonts w:ascii="Times New Roman" w:hAnsi="Times New Roman" w:cs="Times New Roman"/>
          <w:sz w:val="24"/>
          <w:szCs w:val="24"/>
          <w:u w:val="single"/>
        </w:rPr>
        <w:t>rimary open angle glaucoma (POAG)</w:t>
      </w:r>
      <w:r w:rsidRPr="00D442B2">
        <w:rPr>
          <w:rFonts w:ascii="Times New Roman" w:hAnsi="Times New Roman" w:cs="Times New Roman"/>
          <w:sz w:val="24"/>
          <w:szCs w:val="24"/>
          <w:u w:val="single"/>
        </w:rPr>
        <w:t xml:space="preserve"> cohort</w:t>
      </w:r>
    </w:p>
    <w:p w14:paraId="04B6A0AC" w14:textId="6ACF0494" w:rsidR="009E00F4" w:rsidRPr="00D442B2" w:rsidRDefault="00D84EBE" w:rsidP="00257A2C">
      <w:pPr>
        <w:spacing w:line="480" w:lineRule="auto"/>
        <w:rPr>
          <w:rFonts w:ascii="Times New Roman" w:hAnsi="Times New Roman" w:cs="Times New Roman"/>
          <w:sz w:val="24"/>
          <w:szCs w:val="24"/>
        </w:rPr>
      </w:pPr>
      <w:r w:rsidRPr="00D442B2">
        <w:rPr>
          <w:rFonts w:ascii="Times New Roman" w:hAnsi="Times New Roman" w:cs="Times New Roman"/>
          <w:sz w:val="24"/>
          <w:szCs w:val="24"/>
        </w:rPr>
        <w:t>Comparison of GenePy scores between</w:t>
      </w:r>
      <w:r w:rsidR="00BE1EF9" w:rsidRPr="00D442B2">
        <w:rPr>
          <w:rFonts w:ascii="Times New Roman" w:hAnsi="Times New Roman" w:cs="Times New Roman"/>
          <w:sz w:val="24"/>
          <w:szCs w:val="24"/>
        </w:rPr>
        <w:t xml:space="preserve"> the POAG cohort (n=</w:t>
      </w:r>
      <w:r w:rsidR="0007786B" w:rsidRPr="00D442B2">
        <w:rPr>
          <w:rFonts w:ascii="Times New Roman" w:hAnsi="Times New Roman" w:cs="Times New Roman"/>
          <w:sz w:val="24"/>
          <w:szCs w:val="24"/>
        </w:rPr>
        <w:t xml:space="preserve"> 358) </w:t>
      </w:r>
      <w:r w:rsidRPr="00D442B2">
        <w:rPr>
          <w:rFonts w:ascii="Times New Roman" w:hAnsi="Times New Roman" w:cs="Times New Roman"/>
          <w:sz w:val="24"/>
          <w:szCs w:val="24"/>
        </w:rPr>
        <w:t>and</w:t>
      </w:r>
      <w:r w:rsidR="0007786B" w:rsidRPr="00D442B2">
        <w:rPr>
          <w:rFonts w:ascii="Times New Roman" w:hAnsi="Times New Roman" w:cs="Times New Roman"/>
          <w:sz w:val="24"/>
          <w:szCs w:val="24"/>
        </w:rPr>
        <w:t xml:space="preserve"> the non-</w:t>
      </w:r>
      <w:r w:rsidR="00161B01" w:rsidRPr="00D442B2">
        <w:rPr>
          <w:rFonts w:ascii="Times New Roman" w:hAnsi="Times New Roman" w:cs="Times New Roman"/>
          <w:sz w:val="24"/>
          <w:szCs w:val="24"/>
        </w:rPr>
        <w:t>POAG</w:t>
      </w:r>
      <w:r w:rsidR="0007786B" w:rsidRPr="00D442B2">
        <w:rPr>
          <w:rFonts w:ascii="Times New Roman" w:hAnsi="Times New Roman" w:cs="Times New Roman"/>
          <w:sz w:val="24"/>
          <w:szCs w:val="24"/>
        </w:rPr>
        <w:t xml:space="preserve"> cohort (n= 465) </w:t>
      </w:r>
      <w:r w:rsidR="009E00F4" w:rsidRPr="00D442B2">
        <w:rPr>
          <w:rFonts w:ascii="Times New Roman" w:hAnsi="Times New Roman" w:cs="Times New Roman"/>
          <w:sz w:val="24"/>
          <w:szCs w:val="24"/>
        </w:rPr>
        <w:t xml:space="preserve">did not </w:t>
      </w:r>
      <w:r w:rsidRPr="00D442B2">
        <w:rPr>
          <w:rFonts w:ascii="Times New Roman" w:hAnsi="Times New Roman" w:cs="Times New Roman"/>
          <w:sz w:val="24"/>
          <w:szCs w:val="24"/>
        </w:rPr>
        <w:t>reveal</w:t>
      </w:r>
      <w:r w:rsidR="009E00F4" w:rsidRPr="00D442B2">
        <w:rPr>
          <w:rFonts w:ascii="Times New Roman" w:hAnsi="Times New Roman" w:cs="Times New Roman"/>
          <w:sz w:val="24"/>
          <w:szCs w:val="24"/>
        </w:rPr>
        <w:t xml:space="preserve"> a statistically significant difference </w:t>
      </w:r>
      <w:r w:rsidR="0007786B" w:rsidRPr="00D442B2">
        <w:rPr>
          <w:rFonts w:ascii="Times New Roman" w:hAnsi="Times New Roman" w:cs="Times New Roman"/>
          <w:sz w:val="24"/>
          <w:szCs w:val="24"/>
        </w:rPr>
        <w:t xml:space="preserve">for the </w:t>
      </w:r>
      <w:r w:rsidR="0007786B" w:rsidRPr="00D442B2">
        <w:rPr>
          <w:rFonts w:ascii="Times New Roman" w:hAnsi="Times New Roman" w:cs="Times New Roman"/>
          <w:i/>
          <w:sz w:val="24"/>
          <w:szCs w:val="24"/>
        </w:rPr>
        <w:t>MYOC</w:t>
      </w:r>
      <w:r w:rsidR="0007786B" w:rsidRPr="00D442B2">
        <w:rPr>
          <w:rFonts w:ascii="Times New Roman" w:hAnsi="Times New Roman" w:cs="Times New Roman"/>
          <w:sz w:val="24"/>
          <w:szCs w:val="24"/>
        </w:rPr>
        <w:t xml:space="preserve"> gene</w:t>
      </w:r>
      <w:r w:rsidR="009E00F4" w:rsidRPr="00D442B2">
        <w:rPr>
          <w:rFonts w:ascii="Times New Roman" w:hAnsi="Times New Roman" w:cs="Times New Roman"/>
          <w:sz w:val="24"/>
          <w:szCs w:val="24"/>
        </w:rPr>
        <w:t xml:space="preserve"> (p = 0.18). </w:t>
      </w:r>
      <w:r w:rsidRPr="00D442B2">
        <w:rPr>
          <w:rFonts w:ascii="Times New Roman" w:hAnsi="Times New Roman" w:cs="Times New Roman"/>
          <w:sz w:val="24"/>
          <w:szCs w:val="24"/>
        </w:rPr>
        <w:t>Similarly, significance was not detected using SKAT-O methodology</w:t>
      </w:r>
      <w:r w:rsidR="009E00F4" w:rsidRPr="00D442B2">
        <w:rPr>
          <w:rFonts w:ascii="Times New Roman" w:hAnsi="Times New Roman" w:cs="Times New Roman"/>
          <w:sz w:val="24"/>
          <w:szCs w:val="24"/>
        </w:rPr>
        <w:t xml:space="preserve"> (p = 0.66). </w:t>
      </w:r>
    </w:p>
    <w:p w14:paraId="5386668E" w14:textId="16977A51" w:rsidR="00EC2728" w:rsidRPr="00D442B2" w:rsidRDefault="00D84EBE" w:rsidP="00257A2C">
      <w:pPr>
        <w:spacing w:line="480" w:lineRule="auto"/>
        <w:rPr>
          <w:rFonts w:ascii="Times New Roman" w:hAnsi="Times New Roman" w:cs="Times New Roman"/>
          <w:sz w:val="24"/>
          <w:szCs w:val="24"/>
        </w:rPr>
      </w:pPr>
      <w:r w:rsidRPr="00D442B2">
        <w:rPr>
          <w:rFonts w:ascii="Times New Roman" w:hAnsi="Times New Roman" w:cs="Times New Roman"/>
          <w:sz w:val="24"/>
          <w:szCs w:val="24"/>
        </w:rPr>
        <w:t xml:space="preserve">However, </w:t>
      </w:r>
      <w:r w:rsidR="0007786B" w:rsidRPr="00D442B2">
        <w:rPr>
          <w:rFonts w:ascii="Times New Roman" w:hAnsi="Times New Roman" w:cs="Times New Roman"/>
          <w:sz w:val="24"/>
          <w:szCs w:val="24"/>
        </w:rPr>
        <w:t xml:space="preserve">performing a Mann-Whitney U test </w:t>
      </w:r>
      <w:r w:rsidR="00287ACD" w:rsidRPr="00D442B2">
        <w:rPr>
          <w:rFonts w:ascii="Times New Roman" w:hAnsi="Times New Roman" w:cs="Times New Roman"/>
          <w:sz w:val="24"/>
          <w:szCs w:val="24"/>
        </w:rPr>
        <w:t>of</w:t>
      </w:r>
      <w:r w:rsidR="0007786B" w:rsidRPr="00D442B2">
        <w:rPr>
          <w:rFonts w:ascii="Times New Roman" w:hAnsi="Times New Roman" w:cs="Times New Roman"/>
          <w:sz w:val="24"/>
          <w:szCs w:val="24"/>
        </w:rPr>
        <w:t xml:space="preserve"> GenePy scores </w:t>
      </w:r>
      <w:r w:rsidR="00287ACD" w:rsidRPr="00D442B2">
        <w:rPr>
          <w:rFonts w:ascii="Times New Roman" w:hAnsi="Times New Roman" w:cs="Times New Roman"/>
          <w:sz w:val="24"/>
          <w:szCs w:val="24"/>
        </w:rPr>
        <w:t>between</w:t>
      </w:r>
      <w:r w:rsidR="0007786B" w:rsidRPr="00D442B2">
        <w:rPr>
          <w:rFonts w:ascii="Times New Roman" w:hAnsi="Times New Roman" w:cs="Times New Roman"/>
          <w:sz w:val="24"/>
          <w:szCs w:val="24"/>
        </w:rPr>
        <w:t xml:space="preserve"> the </w:t>
      </w:r>
      <w:r w:rsidR="00DB3159" w:rsidRPr="00D442B2">
        <w:rPr>
          <w:rFonts w:ascii="Times New Roman" w:hAnsi="Times New Roman" w:cs="Times New Roman"/>
          <w:sz w:val="24"/>
          <w:szCs w:val="24"/>
        </w:rPr>
        <w:t>extreme end of the right tail of the GenePy distribution</w:t>
      </w:r>
      <w:r w:rsidR="0007786B" w:rsidRPr="00D442B2">
        <w:rPr>
          <w:rFonts w:ascii="Times New Roman" w:hAnsi="Times New Roman" w:cs="Times New Roman"/>
          <w:sz w:val="24"/>
          <w:szCs w:val="24"/>
        </w:rPr>
        <w:t xml:space="preserve"> </w:t>
      </w:r>
      <w:r w:rsidR="00D442B2">
        <w:rPr>
          <w:rFonts w:ascii="Times New Roman" w:hAnsi="Times New Roman" w:cs="Times New Roman"/>
          <w:sz w:val="24"/>
          <w:szCs w:val="24"/>
        </w:rPr>
        <w:t>(</w:t>
      </w:r>
      <w:r w:rsidR="00DB3159" w:rsidRPr="00D442B2">
        <w:rPr>
          <w:rFonts w:ascii="Times New Roman" w:hAnsi="Times New Roman" w:cs="Times New Roman"/>
          <w:sz w:val="24"/>
          <w:szCs w:val="24"/>
        </w:rPr>
        <w:t xml:space="preserve">this time limited to </w:t>
      </w:r>
      <w:r w:rsidR="0007786B" w:rsidRPr="00D442B2">
        <w:rPr>
          <w:rFonts w:ascii="Times New Roman" w:hAnsi="Times New Roman" w:cs="Times New Roman"/>
          <w:sz w:val="24"/>
          <w:szCs w:val="24"/>
        </w:rPr>
        <w:t xml:space="preserve">3% </w:t>
      </w:r>
      <w:r w:rsidR="00DB3159" w:rsidRPr="00D442B2">
        <w:rPr>
          <w:rFonts w:ascii="Times New Roman" w:hAnsi="Times New Roman" w:cs="Times New Roman"/>
          <w:sz w:val="24"/>
          <w:szCs w:val="24"/>
        </w:rPr>
        <w:t xml:space="preserve">to reflect the known biology) </w:t>
      </w:r>
      <w:r w:rsidR="0007786B" w:rsidRPr="00D442B2">
        <w:rPr>
          <w:rFonts w:ascii="Times New Roman" w:hAnsi="Times New Roman" w:cs="Times New Roman"/>
          <w:sz w:val="24"/>
          <w:szCs w:val="24"/>
        </w:rPr>
        <w:t>of the POAG cohort and the top 3% of the non-</w:t>
      </w:r>
      <w:r w:rsidRPr="00D442B2">
        <w:rPr>
          <w:rFonts w:ascii="Times New Roman" w:hAnsi="Times New Roman" w:cs="Times New Roman"/>
          <w:sz w:val="24"/>
          <w:szCs w:val="24"/>
        </w:rPr>
        <w:t>POAG</w:t>
      </w:r>
      <w:r w:rsidR="0007786B" w:rsidRPr="00D442B2">
        <w:rPr>
          <w:rFonts w:ascii="Times New Roman" w:hAnsi="Times New Roman" w:cs="Times New Roman"/>
          <w:sz w:val="24"/>
          <w:szCs w:val="24"/>
        </w:rPr>
        <w:t xml:space="preserve"> cohort, we observed a statistically significant difference (p= 0.048</w:t>
      </w:r>
      <w:r w:rsidR="00287ACD" w:rsidRPr="00D442B2">
        <w:rPr>
          <w:rFonts w:ascii="Times New Roman" w:hAnsi="Times New Roman" w:cs="Times New Roman"/>
          <w:sz w:val="24"/>
          <w:szCs w:val="24"/>
        </w:rPr>
        <w:t>).</w:t>
      </w:r>
    </w:p>
    <w:p w14:paraId="51C93771" w14:textId="77777777" w:rsidR="00DB3159" w:rsidRPr="00D442B2" w:rsidRDefault="00EC2728" w:rsidP="00257A2C">
      <w:pPr>
        <w:spacing w:line="480" w:lineRule="auto"/>
        <w:rPr>
          <w:rFonts w:ascii="Times New Roman" w:hAnsi="Times New Roman" w:cs="Times New Roman"/>
          <w:sz w:val="24"/>
          <w:szCs w:val="24"/>
        </w:rPr>
      </w:pPr>
      <w:r w:rsidRPr="00D442B2">
        <w:rPr>
          <w:rFonts w:ascii="Times New Roman" w:hAnsi="Times New Roman" w:cs="Times New Roman"/>
          <w:sz w:val="24"/>
          <w:szCs w:val="24"/>
        </w:rPr>
        <w:t xml:space="preserve">In a single variant association test framework, 18 SNVs </w:t>
      </w:r>
      <w:r w:rsidR="00DB3159" w:rsidRPr="00D442B2">
        <w:rPr>
          <w:rFonts w:ascii="Times New Roman" w:hAnsi="Times New Roman" w:cs="Times New Roman"/>
          <w:sz w:val="24"/>
          <w:szCs w:val="24"/>
        </w:rPr>
        <w:t xml:space="preserve">within the </w:t>
      </w:r>
      <w:r w:rsidR="00DB3159" w:rsidRPr="00D442B2">
        <w:rPr>
          <w:rFonts w:ascii="Times New Roman" w:hAnsi="Times New Roman" w:cs="Times New Roman"/>
          <w:i/>
          <w:sz w:val="24"/>
          <w:szCs w:val="24"/>
        </w:rPr>
        <w:t>MYOC</w:t>
      </w:r>
      <w:r w:rsidR="00DB3159" w:rsidRPr="00D442B2">
        <w:rPr>
          <w:rFonts w:ascii="Times New Roman" w:hAnsi="Times New Roman" w:cs="Times New Roman"/>
          <w:sz w:val="24"/>
          <w:szCs w:val="24"/>
        </w:rPr>
        <w:t xml:space="preserve"> gene </w:t>
      </w:r>
      <w:r w:rsidRPr="00D442B2">
        <w:rPr>
          <w:rFonts w:ascii="Times New Roman" w:hAnsi="Times New Roman" w:cs="Times New Roman"/>
          <w:sz w:val="24"/>
          <w:szCs w:val="24"/>
        </w:rPr>
        <w:t>were tested for association and only one (rs61730974) reached statistical significance without correcting for multiple testing (p = 0.0318).</w:t>
      </w:r>
    </w:p>
    <w:p w14:paraId="2027893E" w14:textId="5631923C" w:rsidR="00826E26" w:rsidRPr="00AD2D90" w:rsidRDefault="00287ACD" w:rsidP="00257A2C">
      <w:pPr>
        <w:spacing w:line="480" w:lineRule="auto"/>
        <w:rPr>
          <w:rFonts w:ascii="Times New Roman" w:hAnsi="Times New Roman" w:cs="Times New Roman"/>
          <w:b/>
          <w:sz w:val="28"/>
          <w:szCs w:val="24"/>
        </w:rPr>
      </w:pPr>
      <w:r>
        <w:rPr>
          <w:rFonts w:ascii="Times New Roman" w:hAnsi="Times New Roman" w:cs="Times New Roman"/>
          <w:b/>
          <w:sz w:val="28"/>
          <w:szCs w:val="24"/>
        </w:rPr>
        <w:t>D</w:t>
      </w:r>
      <w:r w:rsidR="00826E26" w:rsidRPr="008D1F44">
        <w:rPr>
          <w:rFonts w:ascii="Times New Roman" w:hAnsi="Times New Roman" w:cs="Times New Roman"/>
          <w:b/>
          <w:sz w:val="28"/>
          <w:szCs w:val="24"/>
        </w:rPr>
        <w:t>iscussion</w:t>
      </w:r>
    </w:p>
    <w:p w14:paraId="4676F83E" w14:textId="0717088E" w:rsidR="00110853" w:rsidRDefault="00110853" w:rsidP="00826E26">
      <w:pPr>
        <w:spacing w:line="480" w:lineRule="auto"/>
        <w:rPr>
          <w:rFonts w:ascii="Times New Roman" w:hAnsi="Times New Roman" w:cs="Times New Roman"/>
          <w:sz w:val="24"/>
          <w:szCs w:val="24"/>
        </w:rPr>
      </w:pPr>
      <w:r>
        <w:rPr>
          <w:rFonts w:ascii="Times New Roman" w:hAnsi="Times New Roman" w:cs="Times New Roman"/>
          <w:sz w:val="24"/>
          <w:szCs w:val="24"/>
        </w:rPr>
        <w:t>Next generation sequencing is a disruptive technology set to tr</w:t>
      </w:r>
      <w:r w:rsidR="00EE7ED2">
        <w:rPr>
          <w:rFonts w:ascii="Times New Roman" w:hAnsi="Times New Roman" w:cs="Times New Roman"/>
          <w:sz w:val="24"/>
          <w:szCs w:val="24"/>
        </w:rPr>
        <w:t>ansform biological assessment. Globally, it is</w:t>
      </w:r>
      <w:r>
        <w:rPr>
          <w:rFonts w:ascii="Times New Roman" w:hAnsi="Times New Roman" w:cs="Times New Roman"/>
          <w:sz w:val="24"/>
          <w:szCs w:val="24"/>
        </w:rPr>
        <w:t xml:space="preserve"> rapidly integrating into the medical sector with numerous countries</w:t>
      </w:r>
      <w:r w:rsidR="00EE7ED2">
        <w:rPr>
          <w:rFonts w:ascii="Times New Roman" w:hAnsi="Times New Roman" w:cs="Times New Roman"/>
          <w:sz w:val="24"/>
          <w:szCs w:val="24"/>
        </w:rPr>
        <w:t xml:space="preserve"> already</w:t>
      </w:r>
      <w:r>
        <w:rPr>
          <w:rFonts w:ascii="Times New Roman" w:hAnsi="Times New Roman" w:cs="Times New Roman"/>
          <w:sz w:val="24"/>
          <w:szCs w:val="24"/>
        </w:rPr>
        <w:t xml:space="preserve"> funding whole genome sequencing of patient samples for diagnosis and treatment of rare disease and cancer. Multiple metrics have emerged that aim to annotate individual mutations with a view to sensitively implicating causal </w:t>
      </w:r>
      <w:r w:rsidR="00EE7ED2">
        <w:rPr>
          <w:rFonts w:ascii="Times New Roman" w:hAnsi="Times New Roman" w:cs="Times New Roman"/>
          <w:sz w:val="24"/>
          <w:szCs w:val="24"/>
        </w:rPr>
        <w:t xml:space="preserve">versus non-causal </w:t>
      </w:r>
      <w:r>
        <w:rPr>
          <w:rFonts w:ascii="Times New Roman" w:hAnsi="Times New Roman" w:cs="Times New Roman"/>
          <w:sz w:val="24"/>
          <w:szCs w:val="24"/>
        </w:rPr>
        <w:t>variation. However, for common complex diseases</w:t>
      </w:r>
      <w:r w:rsidR="00EE7ED2">
        <w:rPr>
          <w:rFonts w:ascii="Times New Roman" w:hAnsi="Times New Roman" w:cs="Times New Roman"/>
          <w:sz w:val="24"/>
          <w:szCs w:val="24"/>
        </w:rPr>
        <w:t xml:space="preserve"> where the action of an unknown number of multiple variants converge to increase susceptibility, the molecular assessment of mutation profiles is necessarily less binary. Furthermore, in order to bring interpretation from bench to bedside, it is important that methodology provides discriminatory evidence for individual patients and not just evidence of modest genetic effects between large cohorts. </w:t>
      </w:r>
    </w:p>
    <w:p w14:paraId="778D3A14" w14:textId="50244312" w:rsidR="00A814F7" w:rsidRDefault="00E72C1D" w:rsidP="00826E26">
      <w:pPr>
        <w:spacing w:line="480" w:lineRule="auto"/>
        <w:rPr>
          <w:rFonts w:ascii="Times New Roman" w:hAnsi="Times New Roman" w:cs="Times New Roman"/>
          <w:sz w:val="24"/>
          <w:szCs w:val="24"/>
        </w:rPr>
      </w:pPr>
      <w:r>
        <w:rPr>
          <w:rFonts w:ascii="Times New Roman" w:hAnsi="Times New Roman" w:cs="Times New Roman"/>
          <w:sz w:val="24"/>
          <w:szCs w:val="24"/>
        </w:rPr>
        <w:t>W</w:t>
      </w:r>
      <w:r w:rsidR="00EE7ED2">
        <w:rPr>
          <w:rFonts w:ascii="Times New Roman" w:hAnsi="Times New Roman" w:cs="Times New Roman"/>
          <w:sz w:val="24"/>
          <w:szCs w:val="24"/>
        </w:rPr>
        <w:t>e describe the implementation of GenePy representing a novel alternative to examine gen</w:t>
      </w:r>
      <w:r w:rsidR="00E468DD">
        <w:rPr>
          <w:rFonts w:ascii="Times New Roman" w:hAnsi="Times New Roman" w:cs="Times New Roman"/>
          <w:sz w:val="24"/>
          <w:szCs w:val="24"/>
        </w:rPr>
        <w:t xml:space="preserve">omic data </w:t>
      </w:r>
      <w:r w:rsidR="00EE7ED2">
        <w:rPr>
          <w:rFonts w:ascii="Times New Roman" w:hAnsi="Times New Roman" w:cs="Times New Roman"/>
          <w:sz w:val="24"/>
          <w:szCs w:val="24"/>
        </w:rPr>
        <w:t>that provides a quantitative measure of the</w:t>
      </w:r>
      <w:r w:rsidR="00A814F7">
        <w:rPr>
          <w:rFonts w:ascii="Times New Roman" w:hAnsi="Times New Roman" w:cs="Times New Roman"/>
          <w:sz w:val="24"/>
          <w:szCs w:val="24"/>
        </w:rPr>
        <w:t xml:space="preserve"> combined</w:t>
      </w:r>
      <w:r w:rsidR="00EE7ED2">
        <w:rPr>
          <w:rFonts w:ascii="Times New Roman" w:hAnsi="Times New Roman" w:cs="Times New Roman"/>
          <w:sz w:val="24"/>
          <w:szCs w:val="24"/>
        </w:rPr>
        <w:t xml:space="preserve"> </w:t>
      </w:r>
      <w:r>
        <w:rPr>
          <w:rFonts w:ascii="Times New Roman" w:hAnsi="Times New Roman" w:cs="Times New Roman"/>
          <w:sz w:val="24"/>
          <w:szCs w:val="24"/>
        </w:rPr>
        <w:t xml:space="preserve">loading </w:t>
      </w:r>
      <w:r w:rsidR="00EE7ED2">
        <w:rPr>
          <w:rFonts w:ascii="Times New Roman" w:hAnsi="Times New Roman" w:cs="Times New Roman"/>
          <w:sz w:val="24"/>
          <w:szCs w:val="24"/>
        </w:rPr>
        <w:t xml:space="preserve">of </w:t>
      </w:r>
      <w:r w:rsidR="00A814F7">
        <w:rPr>
          <w:rFonts w:ascii="Times New Roman" w:hAnsi="Times New Roman" w:cs="Times New Roman"/>
          <w:sz w:val="24"/>
          <w:szCs w:val="24"/>
        </w:rPr>
        <w:t>mutation across each gene</w:t>
      </w:r>
      <w:r w:rsidR="00EE7ED2">
        <w:rPr>
          <w:rFonts w:ascii="Times New Roman" w:hAnsi="Times New Roman" w:cs="Times New Roman"/>
          <w:sz w:val="24"/>
          <w:szCs w:val="24"/>
        </w:rPr>
        <w:t xml:space="preserve"> for </w:t>
      </w:r>
      <w:r w:rsidR="00EE7ED2">
        <w:rPr>
          <w:rFonts w:ascii="Times New Roman" w:hAnsi="Times New Roman" w:cs="Times New Roman"/>
          <w:sz w:val="24"/>
          <w:szCs w:val="24"/>
        </w:rPr>
        <w:lastRenderedPageBreak/>
        <w:t xml:space="preserve">each individual. </w:t>
      </w:r>
      <w:r w:rsidR="00776B7A">
        <w:rPr>
          <w:rFonts w:ascii="Times New Roman" w:hAnsi="Times New Roman" w:cs="Times New Roman"/>
          <w:sz w:val="24"/>
          <w:szCs w:val="24"/>
        </w:rPr>
        <w:t xml:space="preserve">The scoring system has the freedom to </w:t>
      </w:r>
      <w:r w:rsidR="00A814F7">
        <w:rPr>
          <w:rFonts w:ascii="Times New Roman" w:hAnsi="Times New Roman" w:cs="Times New Roman"/>
          <w:sz w:val="24"/>
          <w:szCs w:val="24"/>
        </w:rPr>
        <w:t xml:space="preserve">harness the intrinsic properties of </w:t>
      </w:r>
      <w:r w:rsidR="00776B7A">
        <w:rPr>
          <w:rFonts w:ascii="Times New Roman" w:hAnsi="Times New Roman" w:cs="Times New Roman"/>
          <w:sz w:val="24"/>
          <w:szCs w:val="24"/>
        </w:rPr>
        <w:t>any user-defined</w:t>
      </w:r>
      <w:r w:rsidR="00A814F7">
        <w:rPr>
          <w:rFonts w:ascii="Times New Roman" w:hAnsi="Times New Roman" w:cs="Times New Roman"/>
          <w:sz w:val="24"/>
          <w:szCs w:val="24"/>
        </w:rPr>
        <w:t xml:space="preserve"> variant-level </w:t>
      </w:r>
      <w:r w:rsidR="00776B7A">
        <w:rPr>
          <w:rFonts w:ascii="Times New Roman" w:hAnsi="Times New Roman" w:cs="Times New Roman"/>
          <w:sz w:val="24"/>
          <w:szCs w:val="24"/>
        </w:rPr>
        <w:t>deleteriousness metric. By</w:t>
      </w:r>
      <w:r w:rsidR="00A814F7">
        <w:rPr>
          <w:rFonts w:ascii="Times New Roman" w:hAnsi="Times New Roman" w:cs="Times New Roman"/>
          <w:sz w:val="24"/>
          <w:szCs w:val="24"/>
        </w:rPr>
        <w:t xml:space="preserve"> summing across genes, GenePy further integrates biological information on frequency and zygosity and when being used to examine </w:t>
      </w:r>
      <w:r>
        <w:rPr>
          <w:rFonts w:ascii="Times New Roman" w:hAnsi="Times New Roman" w:cs="Times New Roman"/>
          <w:sz w:val="24"/>
          <w:szCs w:val="24"/>
        </w:rPr>
        <w:t xml:space="preserve">between </w:t>
      </w:r>
      <w:r w:rsidR="00A814F7">
        <w:rPr>
          <w:rFonts w:ascii="Times New Roman" w:hAnsi="Times New Roman" w:cs="Times New Roman"/>
          <w:sz w:val="24"/>
          <w:szCs w:val="24"/>
        </w:rPr>
        <w:t xml:space="preserve">genes or subsets thereof, </w:t>
      </w:r>
      <w:r>
        <w:rPr>
          <w:rFonts w:ascii="Times New Roman" w:hAnsi="Times New Roman" w:cs="Times New Roman"/>
          <w:sz w:val="24"/>
          <w:szCs w:val="24"/>
        </w:rPr>
        <w:t xml:space="preserve">should </w:t>
      </w:r>
      <w:r w:rsidR="00A814F7">
        <w:rPr>
          <w:rFonts w:ascii="Times New Roman" w:hAnsi="Times New Roman" w:cs="Times New Roman"/>
          <w:sz w:val="24"/>
          <w:szCs w:val="24"/>
        </w:rPr>
        <w:t>be corrected for gene length.</w:t>
      </w:r>
    </w:p>
    <w:p w14:paraId="799852CA" w14:textId="57B7F3C8" w:rsidR="00A814F7" w:rsidRDefault="0030726C" w:rsidP="00826E26">
      <w:pPr>
        <w:spacing w:line="480" w:lineRule="auto"/>
        <w:rPr>
          <w:rFonts w:ascii="Times New Roman" w:hAnsi="Times New Roman" w:cs="Times New Roman"/>
          <w:sz w:val="24"/>
          <w:szCs w:val="24"/>
        </w:rPr>
      </w:pPr>
      <w:r>
        <w:rPr>
          <w:rFonts w:ascii="Times New Roman" w:hAnsi="Times New Roman" w:cs="Times New Roman"/>
          <w:sz w:val="24"/>
          <w:szCs w:val="24"/>
        </w:rPr>
        <w:t>Different measures of deleteriousness impact the coefficient of variation in the GenePy scoring system but as yet none are proven superio</w:t>
      </w:r>
      <w:r w:rsidR="00044CCB">
        <w:rPr>
          <w:rFonts w:ascii="Times New Roman" w:hAnsi="Times New Roman" w:cs="Times New Roman"/>
          <w:sz w:val="24"/>
          <w:szCs w:val="24"/>
        </w:rPr>
        <w:t>r</w:t>
      </w:r>
      <w:r>
        <w:rPr>
          <w:rFonts w:ascii="Times New Roman" w:hAnsi="Times New Roman" w:cs="Times New Roman"/>
          <w:sz w:val="24"/>
          <w:szCs w:val="24"/>
        </w:rPr>
        <w:t>.</w:t>
      </w:r>
      <w:r w:rsidR="00A814F7">
        <w:rPr>
          <w:rFonts w:ascii="Times New Roman" w:hAnsi="Times New Roman" w:cs="Times New Roman"/>
          <w:sz w:val="24"/>
          <w:szCs w:val="24"/>
        </w:rPr>
        <w:t xml:space="preserve"> The logarithmic distribution confers </w:t>
      </w:r>
      <w:r w:rsidR="004169C4">
        <w:rPr>
          <w:rFonts w:ascii="Times New Roman" w:hAnsi="Times New Roman" w:cs="Times New Roman"/>
          <w:sz w:val="24"/>
          <w:szCs w:val="24"/>
        </w:rPr>
        <w:t xml:space="preserve">weight to rare pathogenic variants </w:t>
      </w:r>
      <w:r>
        <w:rPr>
          <w:rFonts w:ascii="Times New Roman" w:hAnsi="Times New Roman" w:cs="Times New Roman"/>
          <w:sz w:val="24"/>
          <w:szCs w:val="24"/>
        </w:rPr>
        <w:t>and these are</w:t>
      </w:r>
      <w:r w:rsidR="00776B7A">
        <w:rPr>
          <w:rFonts w:ascii="Times New Roman" w:hAnsi="Times New Roman" w:cs="Times New Roman"/>
          <w:sz w:val="24"/>
          <w:szCs w:val="24"/>
        </w:rPr>
        <w:t xml:space="preserve"> additive across a gene and</w:t>
      </w:r>
      <w:r w:rsidR="004169C4">
        <w:rPr>
          <w:rFonts w:ascii="Times New Roman" w:hAnsi="Times New Roman" w:cs="Times New Roman"/>
          <w:sz w:val="24"/>
          <w:szCs w:val="24"/>
        </w:rPr>
        <w:t xml:space="preserve"> theoretically limited only by</w:t>
      </w:r>
      <w:r w:rsidR="00AA49F2">
        <w:rPr>
          <w:rFonts w:ascii="Times New Roman" w:hAnsi="Times New Roman" w:cs="Times New Roman"/>
          <w:sz w:val="24"/>
          <w:szCs w:val="24"/>
        </w:rPr>
        <w:t xml:space="preserve"> the number of variant sites</w:t>
      </w:r>
      <w:r w:rsidR="00776B7A">
        <w:rPr>
          <w:rFonts w:ascii="Times New Roman" w:hAnsi="Times New Roman" w:cs="Times New Roman"/>
          <w:sz w:val="24"/>
          <w:szCs w:val="24"/>
        </w:rPr>
        <w:t xml:space="preserve"> within that gene</w:t>
      </w:r>
      <w:r w:rsidR="00AA49F2">
        <w:rPr>
          <w:rFonts w:ascii="Times New Roman" w:hAnsi="Times New Roman" w:cs="Times New Roman"/>
          <w:sz w:val="24"/>
          <w:szCs w:val="24"/>
        </w:rPr>
        <w:t xml:space="preserve">. </w:t>
      </w:r>
      <w:r w:rsidR="00776B7A">
        <w:rPr>
          <w:rFonts w:ascii="Times New Roman" w:hAnsi="Times New Roman" w:cs="Times New Roman"/>
          <w:sz w:val="24"/>
          <w:szCs w:val="24"/>
        </w:rPr>
        <w:t>GenePy</w:t>
      </w:r>
      <w:r>
        <w:rPr>
          <w:rFonts w:ascii="Times New Roman" w:hAnsi="Times New Roman" w:cs="Times New Roman"/>
          <w:sz w:val="24"/>
          <w:szCs w:val="24"/>
        </w:rPr>
        <w:t xml:space="preserve"> returns a score of zero for the majority of genes for</w:t>
      </w:r>
      <w:r w:rsidR="00776B7A">
        <w:rPr>
          <w:rFonts w:ascii="Times New Roman" w:hAnsi="Times New Roman" w:cs="Times New Roman"/>
          <w:sz w:val="24"/>
          <w:szCs w:val="24"/>
        </w:rPr>
        <w:t xml:space="preserve"> any one individual</w:t>
      </w:r>
      <w:r>
        <w:rPr>
          <w:rFonts w:ascii="Times New Roman" w:hAnsi="Times New Roman" w:cs="Times New Roman"/>
          <w:sz w:val="24"/>
          <w:szCs w:val="24"/>
        </w:rPr>
        <w:t xml:space="preserve"> - this</w:t>
      </w:r>
      <w:r w:rsidR="00776B7A">
        <w:rPr>
          <w:rFonts w:ascii="Times New Roman" w:hAnsi="Times New Roman" w:cs="Times New Roman"/>
          <w:sz w:val="24"/>
          <w:szCs w:val="24"/>
        </w:rPr>
        <w:t xml:space="preserve"> </w:t>
      </w:r>
      <w:r>
        <w:rPr>
          <w:rFonts w:ascii="Times New Roman" w:hAnsi="Times New Roman" w:cs="Times New Roman"/>
          <w:sz w:val="24"/>
          <w:szCs w:val="24"/>
        </w:rPr>
        <w:t xml:space="preserve">reflects the sparse nature of genomic data and is exacerbated when considering whole exome sequencing data where </w:t>
      </w:r>
      <w:r w:rsidR="00030ECF">
        <w:rPr>
          <w:rFonts w:ascii="Times New Roman" w:hAnsi="Times New Roman" w:cs="Times New Roman"/>
          <w:sz w:val="24"/>
          <w:szCs w:val="24"/>
        </w:rPr>
        <w:t xml:space="preserve">historical </w:t>
      </w:r>
      <w:r>
        <w:rPr>
          <w:rFonts w:ascii="Times New Roman" w:hAnsi="Times New Roman" w:cs="Times New Roman"/>
          <w:sz w:val="24"/>
          <w:szCs w:val="24"/>
        </w:rPr>
        <w:t>negative selection</w:t>
      </w:r>
      <w:r w:rsidR="00030ECF">
        <w:rPr>
          <w:rFonts w:ascii="Times New Roman" w:hAnsi="Times New Roman" w:cs="Times New Roman"/>
          <w:sz w:val="24"/>
          <w:szCs w:val="24"/>
        </w:rPr>
        <w:t xml:space="preserve"> has limited</w:t>
      </w:r>
      <w:r>
        <w:rPr>
          <w:rFonts w:ascii="Times New Roman" w:hAnsi="Times New Roman" w:cs="Times New Roman"/>
          <w:sz w:val="24"/>
          <w:szCs w:val="24"/>
        </w:rPr>
        <w:t xml:space="preserve"> variation</w:t>
      </w:r>
      <w:r w:rsidR="00030ECF">
        <w:rPr>
          <w:rFonts w:ascii="Times New Roman" w:hAnsi="Times New Roman" w:cs="Times New Roman"/>
          <w:sz w:val="24"/>
          <w:szCs w:val="24"/>
        </w:rPr>
        <w:t xml:space="preserve"> in regions that code for proteins</w:t>
      </w:r>
      <w:r>
        <w:rPr>
          <w:rFonts w:ascii="Times New Roman" w:hAnsi="Times New Roman" w:cs="Times New Roman"/>
          <w:sz w:val="24"/>
          <w:szCs w:val="24"/>
        </w:rPr>
        <w:t xml:space="preserve">. </w:t>
      </w:r>
    </w:p>
    <w:p w14:paraId="7B5396B8" w14:textId="7EE02B4F" w:rsidR="00B67C2B" w:rsidRDefault="0036190B" w:rsidP="00E60BE5">
      <w:pPr>
        <w:spacing w:line="480" w:lineRule="auto"/>
        <w:rPr>
          <w:rFonts w:ascii="Times New Roman" w:hAnsi="Times New Roman" w:cs="Times New Roman"/>
          <w:sz w:val="24"/>
          <w:szCs w:val="24"/>
        </w:rPr>
      </w:pPr>
      <w:r>
        <w:rPr>
          <w:rFonts w:ascii="Times New Roman" w:hAnsi="Times New Roman" w:cs="Times New Roman"/>
          <w:sz w:val="24"/>
          <w:szCs w:val="24"/>
        </w:rPr>
        <w:t xml:space="preserve">We provide </w:t>
      </w:r>
      <w:r w:rsidR="00E60BE5">
        <w:rPr>
          <w:rFonts w:ascii="Times New Roman" w:hAnsi="Times New Roman" w:cs="Times New Roman"/>
          <w:sz w:val="24"/>
          <w:szCs w:val="24"/>
        </w:rPr>
        <w:t>proof of principle</w:t>
      </w:r>
      <w:r>
        <w:rPr>
          <w:rFonts w:ascii="Times New Roman" w:hAnsi="Times New Roman" w:cs="Times New Roman"/>
          <w:sz w:val="24"/>
          <w:szCs w:val="24"/>
        </w:rPr>
        <w:t xml:space="preserve"> that t</w:t>
      </w:r>
      <w:r w:rsidR="00E468DD">
        <w:rPr>
          <w:rFonts w:ascii="Times New Roman" w:hAnsi="Times New Roman" w:cs="Times New Roman"/>
          <w:sz w:val="24"/>
          <w:szCs w:val="24"/>
        </w:rPr>
        <w:t>esting</w:t>
      </w:r>
      <w:r>
        <w:rPr>
          <w:rFonts w:ascii="Times New Roman" w:hAnsi="Times New Roman" w:cs="Times New Roman"/>
          <w:sz w:val="24"/>
          <w:szCs w:val="24"/>
        </w:rPr>
        <w:t xml:space="preserve"> </w:t>
      </w:r>
      <w:r w:rsidRPr="00AD2D90">
        <w:rPr>
          <w:rFonts w:ascii="Times New Roman" w:hAnsi="Times New Roman" w:cs="Times New Roman"/>
          <w:sz w:val="24"/>
          <w:szCs w:val="24"/>
        </w:rPr>
        <w:t>GenePy</w:t>
      </w:r>
      <w:r>
        <w:rPr>
          <w:rFonts w:ascii="Times New Roman" w:hAnsi="Times New Roman" w:cs="Times New Roman"/>
          <w:sz w:val="24"/>
          <w:szCs w:val="24"/>
        </w:rPr>
        <w:t xml:space="preserve"> score</w:t>
      </w:r>
      <w:r w:rsidR="00E468DD">
        <w:rPr>
          <w:rFonts w:ascii="Times New Roman" w:hAnsi="Times New Roman" w:cs="Times New Roman"/>
          <w:sz w:val="24"/>
          <w:szCs w:val="24"/>
        </w:rPr>
        <w:t>s</w:t>
      </w:r>
      <w:r>
        <w:rPr>
          <w:rFonts w:ascii="Times New Roman" w:hAnsi="Times New Roman" w:cs="Times New Roman"/>
          <w:sz w:val="24"/>
          <w:szCs w:val="24"/>
        </w:rPr>
        <w:t xml:space="preserve"> </w:t>
      </w:r>
      <w:r w:rsidR="00E468DD">
        <w:rPr>
          <w:rFonts w:ascii="Times New Roman" w:hAnsi="Times New Roman" w:cs="Times New Roman"/>
          <w:sz w:val="24"/>
          <w:szCs w:val="24"/>
        </w:rPr>
        <w:t>with a non-parametric statistical test improves</w:t>
      </w:r>
      <w:r>
        <w:rPr>
          <w:rFonts w:ascii="Times New Roman" w:hAnsi="Times New Roman" w:cs="Times New Roman"/>
          <w:sz w:val="24"/>
          <w:szCs w:val="24"/>
        </w:rPr>
        <w:t xml:space="preserve"> sensitivity to detect clinically meaningful gene perturbations. </w:t>
      </w:r>
      <w:r w:rsidR="00E468DD">
        <w:rPr>
          <w:rFonts w:ascii="Times New Roman" w:hAnsi="Times New Roman" w:cs="Times New Roman"/>
          <w:sz w:val="24"/>
          <w:szCs w:val="24"/>
        </w:rPr>
        <w:t xml:space="preserve">Such </w:t>
      </w:r>
      <w:r w:rsidR="00E60BE5">
        <w:rPr>
          <w:rFonts w:ascii="Times New Roman" w:hAnsi="Times New Roman" w:cs="Times New Roman"/>
          <w:sz w:val="24"/>
          <w:szCs w:val="24"/>
        </w:rPr>
        <w:t>performance</w:t>
      </w:r>
      <w:r w:rsidR="003B6027">
        <w:rPr>
          <w:rFonts w:ascii="Times New Roman" w:hAnsi="Times New Roman" w:cs="Times New Roman"/>
          <w:sz w:val="24"/>
          <w:szCs w:val="24"/>
        </w:rPr>
        <w:t xml:space="preserve"> compares favourably</w:t>
      </w:r>
      <w:r w:rsidR="00E60BE5">
        <w:rPr>
          <w:rFonts w:ascii="Times New Roman" w:hAnsi="Times New Roman" w:cs="Times New Roman"/>
          <w:sz w:val="24"/>
          <w:szCs w:val="24"/>
        </w:rPr>
        <w:t xml:space="preserve"> </w:t>
      </w:r>
      <w:r w:rsidR="003B6027">
        <w:rPr>
          <w:rFonts w:ascii="Times New Roman" w:hAnsi="Times New Roman" w:cs="Times New Roman"/>
          <w:sz w:val="24"/>
          <w:szCs w:val="24"/>
        </w:rPr>
        <w:t>against the most commonly applied gene based association test optimised for small data sets (SKAT-O).</w:t>
      </w:r>
      <w:r w:rsidR="00E468DD">
        <w:rPr>
          <w:rFonts w:ascii="Times New Roman" w:hAnsi="Times New Roman" w:cs="Times New Roman"/>
          <w:sz w:val="24"/>
          <w:szCs w:val="24"/>
        </w:rPr>
        <w:t xml:space="preserve"> </w:t>
      </w:r>
      <w:r w:rsidR="003B6027">
        <w:rPr>
          <w:rFonts w:ascii="Times New Roman" w:hAnsi="Times New Roman" w:cs="Times New Roman"/>
          <w:sz w:val="24"/>
          <w:szCs w:val="24"/>
        </w:rPr>
        <w:t>S</w:t>
      </w:r>
      <w:r w:rsidR="00E60BE5" w:rsidRPr="00AD2D90">
        <w:rPr>
          <w:rFonts w:ascii="Times New Roman" w:hAnsi="Times New Roman" w:cs="Times New Roman"/>
          <w:sz w:val="24"/>
          <w:szCs w:val="24"/>
        </w:rPr>
        <w:t xml:space="preserve">uperiority to detect </w:t>
      </w:r>
      <w:r w:rsidR="003B6027">
        <w:rPr>
          <w:rFonts w:ascii="Times New Roman" w:hAnsi="Times New Roman" w:cs="Times New Roman"/>
          <w:sz w:val="24"/>
          <w:szCs w:val="24"/>
        </w:rPr>
        <w:t>the</w:t>
      </w:r>
      <w:r w:rsidR="00E60BE5" w:rsidRPr="00AD2D90">
        <w:rPr>
          <w:rFonts w:ascii="Times New Roman" w:hAnsi="Times New Roman" w:cs="Times New Roman"/>
          <w:sz w:val="24"/>
          <w:szCs w:val="24"/>
        </w:rPr>
        <w:t xml:space="preserve"> subtle effects </w:t>
      </w:r>
      <w:r w:rsidR="003B6027">
        <w:rPr>
          <w:rFonts w:ascii="Times New Roman" w:hAnsi="Times New Roman" w:cs="Times New Roman"/>
          <w:sz w:val="24"/>
          <w:szCs w:val="24"/>
        </w:rPr>
        <w:t>of genes in complex disease is likely attributable to the additional modelling of innate biological features of mutations.</w:t>
      </w:r>
      <w:r w:rsidR="00E60BE5" w:rsidRPr="00AD2D90">
        <w:rPr>
          <w:rFonts w:ascii="Times New Roman" w:hAnsi="Times New Roman" w:cs="Times New Roman"/>
          <w:sz w:val="24"/>
          <w:szCs w:val="24"/>
        </w:rPr>
        <w:t xml:space="preserve"> </w:t>
      </w:r>
    </w:p>
    <w:p w14:paraId="17A9C115" w14:textId="62A3B0CB" w:rsidR="00E60BE5" w:rsidRPr="00D442B2" w:rsidRDefault="003B6027" w:rsidP="00E60BE5">
      <w:pPr>
        <w:spacing w:line="480" w:lineRule="auto"/>
        <w:rPr>
          <w:rFonts w:ascii="Times New Roman" w:hAnsi="Times New Roman" w:cs="Times New Roman"/>
          <w:sz w:val="24"/>
          <w:szCs w:val="24"/>
        </w:rPr>
      </w:pPr>
      <w:r>
        <w:rPr>
          <w:rFonts w:ascii="Times New Roman" w:hAnsi="Times New Roman" w:cs="Times New Roman"/>
          <w:sz w:val="24"/>
          <w:szCs w:val="24"/>
        </w:rPr>
        <w:t xml:space="preserve">Power to determine significant </w:t>
      </w:r>
      <w:r w:rsidR="007C2B17">
        <w:rPr>
          <w:rFonts w:ascii="Times New Roman" w:hAnsi="Times New Roman" w:cs="Times New Roman"/>
          <w:sz w:val="24"/>
          <w:szCs w:val="24"/>
        </w:rPr>
        <w:t xml:space="preserve">GenePy score </w:t>
      </w:r>
      <w:r>
        <w:rPr>
          <w:rFonts w:ascii="Times New Roman" w:hAnsi="Times New Roman" w:cs="Times New Roman"/>
          <w:sz w:val="24"/>
          <w:szCs w:val="24"/>
        </w:rPr>
        <w:t xml:space="preserve">differences between </w:t>
      </w:r>
      <w:r w:rsidR="00B67C2B">
        <w:rPr>
          <w:rFonts w:ascii="Times New Roman" w:hAnsi="Times New Roman" w:cs="Times New Roman"/>
          <w:sz w:val="24"/>
          <w:szCs w:val="24"/>
        </w:rPr>
        <w:t xml:space="preserve">IBD </w:t>
      </w:r>
      <w:r>
        <w:rPr>
          <w:rFonts w:ascii="Times New Roman" w:hAnsi="Times New Roman" w:cs="Times New Roman"/>
          <w:sz w:val="24"/>
          <w:szCs w:val="24"/>
        </w:rPr>
        <w:t>patient and control groups was consistent across sixteen</w:t>
      </w:r>
      <w:r w:rsidR="00E60BE5" w:rsidRPr="00AD2D90">
        <w:rPr>
          <w:rFonts w:ascii="Times New Roman" w:hAnsi="Times New Roman" w:cs="Times New Roman"/>
          <w:sz w:val="24"/>
          <w:szCs w:val="24"/>
        </w:rPr>
        <w:t xml:space="preserve"> different metrics</w:t>
      </w:r>
      <w:r>
        <w:rPr>
          <w:rFonts w:ascii="Times New Roman" w:hAnsi="Times New Roman" w:cs="Times New Roman"/>
          <w:sz w:val="24"/>
          <w:szCs w:val="24"/>
        </w:rPr>
        <w:t xml:space="preserve"> of variant deleteriousness</w:t>
      </w:r>
      <w:r w:rsidR="00E60BE5" w:rsidRPr="00AD2D90">
        <w:rPr>
          <w:rFonts w:ascii="Times New Roman" w:hAnsi="Times New Roman" w:cs="Times New Roman"/>
          <w:sz w:val="24"/>
          <w:szCs w:val="24"/>
        </w:rPr>
        <w:t xml:space="preserve"> </w:t>
      </w:r>
      <w:r w:rsidR="007C2B17">
        <w:rPr>
          <w:rFonts w:ascii="Times New Roman" w:hAnsi="Times New Roman" w:cs="Times New Roman"/>
          <w:sz w:val="24"/>
          <w:szCs w:val="24"/>
        </w:rPr>
        <w:t>whereby all</w:t>
      </w:r>
      <w:r w:rsidR="00E60BE5" w:rsidRPr="00AD2D90">
        <w:rPr>
          <w:rFonts w:ascii="Times New Roman" w:hAnsi="Times New Roman" w:cs="Times New Roman"/>
          <w:sz w:val="24"/>
          <w:szCs w:val="24"/>
        </w:rPr>
        <w:t xml:space="preserve"> concordant</w:t>
      </w:r>
      <w:r w:rsidR="007C2B17">
        <w:rPr>
          <w:rFonts w:ascii="Times New Roman" w:hAnsi="Times New Roman" w:cs="Times New Roman"/>
          <w:sz w:val="24"/>
          <w:szCs w:val="24"/>
        </w:rPr>
        <w:t xml:space="preserve">ly reported a similar level of significance </w:t>
      </w:r>
      <w:r w:rsidR="00E60BE5" w:rsidRPr="00AD2D90">
        <w:rPr>
          <w:rFonts w:ascii="Times New Roman" w:hAnsi="Times New Roman" w:cs="Times New Roman"/>
          <w:sz w:val="24"/>
          <w:szCs w:val="24"/>
        </w:rPr>
        <w:t xml:space="preserve">despite </w:t>
      </w:r>
      <w:r w:rsidR="0035338C">
        <w:rPr>
          <w:rFonts w:ascii="Times New Roman" w:hAnsi="Times New Roman" w:cs="Times New Roman"/>
          <w:sz w:val="24"/>
          <w:szCs w:val="24"/>
        </w:rPr>
        <w:t>differing</w:t>
      </w:r>
      <w:r w:rsidR="007C2B17">
        <w:rPr>
          <w:rFonts w:ascii="Times New Roman" w:hAnsi="Times New Roman" w:cs="Times New Roman"/>
          <w:sz w:val="24"/>
          <w:szCs w:val="24"/>
        </w:rPr>
        <w:t xml:space="preserve"> underlying principles</w:t>
      </w:r>
      <w:r w:rsidR="00E60BE5" w:rsidRPr="00AD2D90">
        <w:rPr>
          <w:rFonts w:ascii="Times New Roman" w:hAnsi="Times New Roman" w:cs="Times New Roman"/>
          <w:sz w:val="24"/>
          <w:szCs w:val="24"/>
        </w:rPr>
        <w:t>.</w:t>
      </w:r>
      <w:r w:rsidR="00B02FF2">
        <w:rPr>
          <w:rFonts w:ascii="Times New Roman" w:hAnsi="Times New Roman" w:cs="Times New Roman"/>
          <w:sz w:val="24"/>
          <w:szCs w:val="24"/>
        </w:rPr>
        <w:t xml:space="preserve"> </w:t>
      </w:r>
      <w:r w:rsidR="00B02FF2" w:rsidRPr="00B02FF2">
        <w:rPr>
          <w:rFonts w:ascii="Times New Roman" w:hAnsi="Times New Roman" w:cs="Times New Roman"/>
          <w:sz w:val="24"/>
          <w:szCs w:val="24"/>
        </w:rPr>
        <w:t>It is noteworthy that the M-CAP deleteriousness metric that enriches for very deleterious, rare variants proved most significant in our specific test case</w:t>
      </w:r>
      <w:r w:rsidR="00044CCB" w:rsidRPr="00D442B2">
        <w:rPr>
          <w:rFonts w:ascii="Times New Roman" w:hAnsi="Times New Roman" w:cs="Times New Roman"/>
          <w:sz w:val="24"/>
          <w:szCs w:val="24"/>
        </w:rPr>
        <w:t xml:space="preserve"> (although this metric annotated fewer genes than other deleteriousness metrics).</w:t>
      </w:r>
      <w:r w:rsidR="00B02FF2" w:rsidRPr="00D442B2">
        <w:rPr>
          <w:rFonts w:ascii="Times New Roman" w:hAnsi="Times New Roman" w:cs="Times New Roman"/>
          <w:sz w:val="24"/>
          <w:szCs w:val="24"/>
        </w:rPr>
        <w:t xml:space="preserve"> This result</w:t>
      </w:r>
      <w:r w:rsidR="00B02FF2" w:rsidRPr="00B02FF2">
        <w:rPr>
          <w:rFonts w:ascii="Times New Roman" w:hAnsi="Times New Roman" w:cs="Times New Roman"/>
          <w:sz w:val="24"/>
          <w:szCs w:val="24"/>
        </w:rPr>
        <w:t xml:space="preserve"> may suggest a more important role for rare variants in the </w:t>
      </w:r>
      <w:r w:rsidR="00B02FF2" w:rsidRPr="00DB2329">
        <w:rPr>
          <w:rFonts w:ascii="Times New Roman" w:hAnsi="Times New Roman" w:cs="Times New Roman"/>
          <w:i/>
          <w:sz w:val="24"/>
          <w:szCs w:val="24"/>
        </w:rPr>
        <w:t>NOD2</w:t>
      </w:r>
      <w:r w:rsidR="00B02FF2" w:rsidRPr="00B02FF2">
        <w:rPr>
          <w:rFonts w:ascii="Times New Roman" w:hAnsi="Times New Roman" w:cs="Times New Roman"/>
          <w:sz w:val="24"/>
          <w:szCs w:val="24"/>
        </w:rPr>
        <w:t xml:space="preserve"> gene that went largely undetected through GWAS studies. Recent publications have similarly evidenced an important role for rare variants in select patients with IBD</w:t>
      </w:r>
      <w:r w:rsidR="00B02FF2">
        <w:rPr>
          <w:rFonts w:ascii="Times New Roman" w:hAnsi="Times New Roman" w:cs="Times New Roman"/>
          <w:sz w:val="24"/>
          <w:szCs w:val="24"/>
        </w:rPr>
        <w:fldChar w:fldCharType="begin" w:fldLock="1"/>
      </w:r>
      <w:r w:rsidR="00BE1EF9">
        <w:rPr>
          <w:rFonts w:ascii="Times New Roman" w:hAnsi="Times New Roman" w:cs="Times New Roman"/>
          <w:sz w:val="24"/>
          <w:szCs w:val="24"/>
        </w:rPr>
        <w:instrText>ADDIN CSL_CITATION {"citationItems":[{"id":"ITEM-1","itemData":{"DOI":"10.1038/ng.952","ISSN":"1546-1718","PMID":"21983784","abstract":"More than 1,000 susceptibility loci have been identified through genome-wide association studies (GWAS) of common variants; however, the specific genes and full allelic spectrum of causal variants underlying these findings have not yet been defined. Here we used pooled next-generation sequencing to study 56 genes from regions associated with Crohn's disease in 350 cases and 350 controls. Through follow-up genotyping of 70 rare and low-frequency protein-altering variants in nine independent case-control series (16,054 Crohn's disease cases, 12,153 ulcerative colitis cases and 17,575 healthy controls), we identified four additional independent risk factors in NOD2, two additional protective variants in IL23R, a highly significant association with a protective splice variant in CARD9 (P &lt; 1 × 10(-16), odds ratio ≈ 0.29) and additional associations with coding variants in IL18RAP, CUL2, C1orf106, PTPN22 and MUC19. We extend the results of successful GWAS by identifying new, rare and probably functional variants that could aid functional experiments and predictive models.","author":[{"dropping-particle":"","family":"Rivas","given":"Manuel A","non-dropping-particle":"","parse-names":false,"suffix":""},{"dropping-particle":"","family":"Beaudoin","given":"Mélissa","non-dropping-particle":"","parse-names":false,"suffix":""},{"dropping-particle":"","family":"Gardet","given":"Agnes","non-dropping-particle":"","parse-names":false,"suffix":""},{"dropping-particle":"","family":"Stevens","given":"Christine","non-dropping-particle":"","parse-names":false,"suffix":""},{"dropping-particle":"","family":"Sharma","given":"Yashoda","non-dropping-particle":"","parse-names":false,"suffix":""},{"dropping-particle":"","family":"Zhang","given":"Clarence K","non-dropping-particle":"","parse-names":false,"suffix":""},{"dropping-particle":"","family":"Boucher","given":"Gabrielle","non-dropping-particle":"","parse-names":false,"suffix":""},{"dropping-particle":"","family":"Ripke","given":"Stephan","non-dropping-particle":"","parse-names":false,"suffix":""},{"dropping-particle":"","family":"Ellinghaus","given":"David","non-dropping-particle":"","parse-names":false,"suffix":""},{"dropping-particle":"","family":"Burtt","given":"Noel","non-dropping-particle":"","parse-names":false,"suffix":""},{"dropping-particle":"","family":"Fennell","given":"Tim","non-dropping-particle":"","parse-names":false,"suffix":""},{"dropping-particle":"","family":"Kirby","given":"Andrew","non-dropping-particle":"","parse-names":false,"suffix":""},{"dropping-particle":"","family":"Latiano","given":"Anna","non-dropping-particle":"","parse-names":false,"suffix":""},{"dropping-particle":"","family":"Goyette","given":"Philippe","non-dropping-particle":"","parse-names":false,"suffix":""},{"dropping-particle":"","family":"Green","given":"Todd","non-dropping-particle":"","parse-names":false,"suffix":""},{"dropping-particle":"","family":"Halfvarson","given":"Jonas","non-dropping-particle":"","parse-names":false,"suffix":""},{"dropping-particle":"","family":"Haritunians","given":"Talin","non-dropping-particle":"","parse-names":false,"suffix":""},{"dropping-particle":"","family":"Korn","given":"Joshua M","non-dropping-particle":"","parse-names":false,"suffix":""},{"dropping-particle":"","family":"Kuruvilla","given":"Finny","non-dropping-particle":"","parse-names":false,"suffix":""},{"dropping-particle":"","family":"Lagacé","given":"Caroline","non-dropping-particle":"","parse-names":false,"suffix":""},{"dropping-particle":"","family":"Neale","given":"Benjamin","non-dropping-particle":"","parse-names":false,"suffix":""},{"dropping-particle":"","family":"Lo","given":"Ken Sin","non-dropping-particle":"","parse-names":false,"suffix":""},{"dropping-particle":"","family":"Schumm","given":"Phil","non-dropping-particle":"","parse-names":false,"suffix":""},{"dropping-particle":"","family":"Törkvist","given":"Leif","non-dropping-particle":"","parse-names":false,"suffix":""},{"dropping-particle":"","family":"Dubinsky","given":"Marla C","non-dropping-particle":"","parse-names":false,"suffix":""},{"dropping-particle":"","family":"Brant","given":"Steven R","non-dropping-particle":"","parse-names":false,"suffix":""},{"dropping-particle":"","family":"Silverberg","given":"Mark S","non-dropping-particle":"","parse-names":false,"suffix":""},{"dropping-particle":"","family":"Duerr","given":"Richard H","non-dropping-particle":"","parse-names":false,"suffix":""},{"dropping-particle":"","family":"Altshuler","given":"David","non-dropping-particle":"","parse-names":false,"suffix":""},{"dropping-particle":"","family":"Gabriel","given":"Stacey","non-dropping-particle":"","parse-names":false,"suffix":""},{"dropping-particle":"","family":"Lettre","given":"Guillaume","non-dropping-particle":"","parse-names":false,"suffix":""},{"dropping-particle":"","family":"Franke","given":"Andre","non-dropping-particle":"","parse-names":false,"suffix":""},{"dropping-particle":"","family":"D'Amato","given":"Mauro","non-dropping-particle":"","parse-names":false,"suffix":""},{"dropping-particle":"","family":"McGovern","given":"Dermot P B","non-dropping-particle":"","parse-names":false,"suffix":""},{"dropping-particle":"","family":"Cho","given":"Judy H","non-dropping-particle":"","parse-names":false,"suffix":""},{"dropping-particle":"","family":"Rioux","given":"John D","non-dropping-particle":"","parse-names":false,"suffix":""},{"dropping-particle":"","family":"Xavier","given":"Ramnik J","non-dropping-particle":"","parse-names":false,"suffix":""},{"dropping-particle":"","family":"Daly","given":"Mark J","non-dropping-particle":"","parse-names":false,"suffix":""}],"container-title":"Nature genetics","id":"ITEM-1","issue":"11","issued":{"date-parts":[["2011","11"]]},"page":"1066-73","publisher":"Nature Publishing Group, a division of Macmillan Publishers Limited. All Rights Reserved.","title":"Deep resequencing of GWAS loci identifies independent rare variants associated with inflammatory bowel disease.","title-short":"Nat Genet","type":"article-journal","volume":"43"},"uris":["http://www.mendeley.com/documents/?uuid=b57dcdc7-633e-429b-a366-b77c31ee4434"]},{"id":"ITEM-2","itemData":{"DOI":"10.20944/PREPRINTS201811.0488.V1","author":[{"dropping-particle":"","family":"Frade-Proud’hon-Clerc","given":"Sara","non-dropping-particle":"","parse-names":false,"suffix":""},{"dropping-particle":"","family":"Smol","given":"Thomas","non-dropping-particle":"","parse-names":false,"suffix":""},{"dropping-particle":"","family":"Frenois","given":"Frederic","non-dropping-particle":"","parse-names":false,"suffix":""},{"dropping-particle":"","family":"Sand","given":"Olivier","non-dropping-particle":"","parse-names":false,"suffix":""},{"dropping-particle":"","family":"Vaillant","given":"Emmanuel","non-dropping-particle":"","parse-names":false,"suffix":""},{"dropping-particle":"","family":"Dhennin","given":"Véronique","non-dropping-particle":"","parse-names":false,"suffix":""},{"dropping-particle":"","family":"Bonnefond","given":"Amélie","non-dropping-particle":"","parse-names":false,"suffix":""},{"dropping-particle":"","family":"Frouguel","given":"Philippe","non-dropping-particle":"","parse-names":false,"suffix":""},{"dropping-particle":"","family":"Fumery","given":"Mathurin","non-dropping-particle":"","parse-names":false,"suffix":""},{"dropping-particle":"","family":"Guillon-Dellac","given":"Nathalie","non-dropping-particle":"","parse-names":false,"suffix":""},{"dropping-particle":"","family":"Gower-Rousseau","given":"Corinne","non-dropping-particle":"","parse-names":false,"suffix":""},{"dropping-particle":"","family":"Vasseur","given":"Francis","non-dropping-particle":"","parse-names":false,"suffix":""}],"id":"ITEM-2","issued":{"date-parts":[["2018","11","20"]]},"publisher":"Preprints","title":"A Novel Rare Missense Variation of the NOD2 Gene: Evidences of Implication in Crohn’s Disease","type":"article-journal"},"uris":["http://www.mendeley.com/documents/?uuid=bc2dce61-bc45-3fd7-a3ce-063e0f5ef939"]},{"id":"ITEM-3","itemData":{"DOI":"10.1093/ibd/izy061","ISSN":"1078-0998","PMID":"29697845","abstract":"Background Nucleotide-binding oligomerization domain 2 (NOD2) is a key intracellular protein of the innate immune system. NOD2 variants are associated with inflammatory bowel disease (IBD) and other inflammatory phenotypes. We described the case of a baby with a very early-onset IBD who is characterized by a rare homozygous variant in NOD2, found through whole-exome sequencing, Its pathogenic effect was investigated through bioinformatics and functional studies. Methods The microbicide activity of the patient's phagocytes was analyzed using Escherichia coli. HEK293 and Caco2 cell lines were transfected with wild-type and mutated NOD2 cDNA to evaluate the NF-kB activity and the protein distribution. The functionality of the NOD2 pathway was assessed through analysis of the expression of tumor nectrosis factor alpha (TNFα) on monocytes. The levels of various cytokines were quantified in the patient plasma by a multiplex suspension array. Results A missense NOD2 mutation, c.G1277A; p.R426H in homozygosis, was found. The patient's microbicide activity was comparable to that observed in controls. HEK293 cells transfected with the mutated cDNA showed a 20-fold increase of NF-kB activation in basal condition. Moreover, Caco2 immunostaining revealed a different cytoplasmic distribution of the mutated protein compared with wild-type. A higher production of TNFα by monocytes and elevated levels of plasmatic cytokines and chemokines were evidenced in the patient. Conclusions This homozygous mutation is functionally relevant and shows a different NOD2 involvement in the IBD phenotype. In our patient, this mutation caused a gain of function typical of the Blau syndrome phenotype, manifesting, however, an IBD-like phenotype.","author":[{"dropping-particle":"","family":"Girardelli","given":"Martina","non-dropping-particle":"","parse-names":false,"suffix":""},{"dropping-particle":"","family":"Loganes","given":"Claudia","non-dropping-particle":"","parse-names":false,"suffix":""},{"dropping-particle":"","family":"Pin","given":"Alessia","non-dropping-particle":"","parse-names":false,"suffix":""},{"dropping-particle":"","family":"Stacul","given":"Elisabetta","non-dropping-particle":"","parse-names":false,"suffix":""},{"dropping-particle":"","family":"Decleva","given":"Eva","non-dropping-particle":"","parse-names":false,"suffix":""},{"dropping-particle":"","family":"Vozzi","given":"Diego","non-dropping-particle":"","parse-names":false,"suffix":""},{"dropping-particle":"","family":"Baj","given":"Gabriele","non-dropping-particle":"","parse-names":false,"suffix":""},{"dropping-particle":"","family":"Giacomo","given":"Costantino","non-dropping-particle":"De","parse-names":false,"suffix":""},{"dropping-particle":"","family":"Tommasini","given":"Alberto","non-dropping-particle":"","parse-names":false,"suffix":""},{"dropping-particle":"","family":"Bianco","given":"Anna Monica","non-dropping-particle":"","parse-names":false,"suffix":""}],"container-title":"Inflammatory Bowel Diseases","id":"ITEM-3","issue":"6","issued":{"date-parts":[["2018","5","18"]]},"page":"1204-1212","title":"Novel NOD2 Mutation in Early-Onset Inflammatory Bowel Phenotype","type":"article-journal","volume":"24"},"uris":["http://www.mendeley.com/documents/?uuid=edd3fa4e-0ddf-35e3-97b4-3e5abc4d0303"]}],"mendeley":{"formattedCitation":"[62–64]","plainTextFormattedCitation":"[62–64]","previouslyFormattedCitation":"[62–64]"},"properties":{"noteIndex":0},"schema":"https://github.com/citation-style-language/schema/raw/master/csl-citation.json"}</w:instrText>
      </w:r>
      <w:r w:rsidR="00B02FF2">
        <w:rPr>
          <w:rFonts w:ascii="Times New Roman" w:hAnsi="Times New Roman" w:cs="Times New Roman"/>
          <w:sz w:val="24"/>
          <w:szCs w:val="24"/>
        </w:rPr>
        <w:fldChar w:fldCharType="separate"/>
      </w:r>
      <w:r w:rsidR="00CA2DF0" w:rsidRPr="00CA2DF0">
        <w:rPr>
          <w:rFonts w:ascii="Times New Roman" w:hAnsi="Times New Roman" w:cs="Times New Roman"/>
          <w:noProof/>
          <w:sz w:val="24"/>
          <w:szCs w:val="24"/>
        </w:rPr>
        <w:t>[62–64]</w:t>
      </w:r>
      <w:r w:rsidR="00B02FF2">
        <w:rPr>
          <w:rFonts w:ascii="Times New Roman" w:hAnsi="Times New Roman" w:cs="Times New Roman"/>
          <w:sz w:val="24"/>
          <w:szCs w:val="24"/>
        </w:rPr>
        <w:fldChar w:fldCharType="end"/>
      </w:r>
      <w:r w:rsidR="00B02FF2">
        <w:rPr>
          <w:rFonts w:ascii="Times New Roman" w:hAnsi="Times New Roman" w:cs="Times New Roman"/>
          <w:sz w:val="24"/>
          <w:szCs w:val="24"/>
        </w:rPr>
        <w:t>.</w:t>
      </w:r>
      <w:r w:rsidR="00B02FF2" w:rsidRPr="00B02FF2">
        <w:rPr>
          <w:rFonts w:ascii="Times New Roman" w:hAnsi="Times New Roman" w:cs="Times New Roman"/>
          <w:sz w:val="24"/>
          <w:szCs w:val="24"/>
        </w:rPr>
        <w:t xml:space="preserve"> </w:t>
      </w:r>
      <w:r w:rsidR="007C2B17">
        <w:rPr>
          <w:rFonts w:ascii="Times New Roman" w:hAnsi="Times New Roman" w:cs="Times New Roman"/>
          <w:sz w:val="24"/>
          <w:szCs w:val="24"/>
        </w:rPr>
        <w:t xml:space="preserve">While GenePy scores generated using </w:t>
      </w:r>
      <w:r w:rsidR="00E60BE5">
        <w:rPr>
          <w:rFonts w:ascii="Times New Roman" w:hAnsi="Times New Roman" w:cs="Times New Roman"/>
          <w:sz w:val="24"/>
          <w:szCs w:val="24"/>
        </w:rPr>
        <w:t>M-CAP</w:t>
      </w:r>
      <w:r w:rsidR="007C2B17">
        <w:rPr>
          <w:rFonts w:ascii="Times New Roman" w:hAnsi="Times New Roman" w:cs="Times New Roman"/>
          <w:sz w:val="24"/>
          <w:szCs w:val="24"/>
        </w:rPr>
        <w:t xml:space="preserve"> metric returned the most significant difference in CD </w:t>
      </w:r>
      <w:r w:rsidR="007C2B17">
        <w:rPr>
          <w:rFonts w:ascii="Times New Roman" w:hAnsi="Times New Roman" w:cs="Times New Roman"/>
          <w:sz w:val="24"/>
          <w:szCs w:val="24"/>
        </w:rPr>
        <w:lastRenderedPageBreak/>
        <w:t xml:space="preserve">patients compared to controls, it is likely that no metric will prove optimal in all situations. The GenePy scoring system can simply accommodate new and improved variant deleteriousness metrics </w:t>
      </w:r>
      <w:r w:rsidR="007C2B17" w:rsidRPr="00D442B2">
        <w:rPr>
          <w:rFonts w:ascii="Times New Roman" w:hAnsi="Times New Roman" w:cs="Times New Roman"/>
          <w:sz w:val="24"/>
          <w:szCs w:val="24"/>
        </w:rPr>
        <w:t xml:space="preserve">that are constantly evolving with more widespread use and interpretation of NGS data. </w:t>
      </w:r>
    </w:p>
    <w:p w14:paraId="5EDC733C" w14:textId="37C063A0" w:rsidR="00DB3159" w:rsidRPr="00D442B2" w:rsidRDefault="00010207" w:rsidP="00E60BE5">
      <w:pPr>
        <w:spacing w:line="480" w:lineRule="auto"/>
        <w:rPr>
          <w:rFonts w:ascii="Times New Roman" w:hAnsi="Times New Roman" w:cs="Times New Roman"/>
          <w:sz w:val="24"/>
          <w:szCs w:val="24"/>
        </w:rPr>
      </w:pPr>
      <w:r w:rsidRPr="00D442B2">
        <w:rPr>
          <w:rFonts w:ascii="Times New Roman" w:hAnsi="Times New Roman" w:cs="Times New Roman"/>
          <w:sz w:val="24"/>
          <w:szCs w:val="24"/>
        </w:rPr>
        <w:t>We demonstrated the</w:t>
      </w:r>
      <w:r w:rsidR="001E3735" w:rsidRPr="00D442B2">
        <w:rPr>
          <w:rFonts w:ascii="Times New Roman" w:hAnsi="Times New Roman" w:cs="Times New Roman"/>
          <w:sz w:val="24"/>
          <w:szCs w:val="24"/>
        </w:rPr>
        <w:t xml:space="preserve"> ability of GenePy to model biological variability from next generation sequencing data on </w:t>
      </w:r>
      <w:r w:rsidR="00044CCB" w:rsidRPr="00D442B2">
        <w:rPr>
          <w:rFonts w:ascii="Times New Roman" w:hAnsi="Times New Roman" w:cs="Times New Roman"/>
          <w:sz w:val="24"/>
          <w:szCs w:val="24"/>
        </w:rPr>
        <w:t>two additional</w:t>
      </w:r>
      <w:r w:rsidR="001E3735" w:rsidRPr="00D442B2">
        <w:rPr>
          <w:rFonts w:ascii="Times New Roman" w:hAnsi="Times New Roman" w:cs="Times New Roman"/>
          <w:sz w:val="24"/>
          <w:szCs w:val="24"/>
        </w:rPr>
        <w:t xml:space="preserve"> common complex disorders, showing its simple implementation and flexible application to different scenarios.</w:t>
      </w:r>
      <w:r w:rsidR="005A5364" w:rsidRPr="00D442B2">
        <w:rPr>
          <w:rFonts w:ascii="Times New Roman" w:hAnsi="Times New Roman" w:cs="Times New Roman"/>
          <w:sz w:val="24"/>
          <w:szCs w:val="24"/>
        </w:rPr>
        <w:t xml:space="preserve"> In a </w:t>
      </w:r>
      <w:r w:rsidR="00004F2F" w:rsidRPr="00D442B2">
        <w:rPr>
          <w:rFonts w:ascii="Times New Roman" w:hAnsi="Times New Roman" w:cs="Times New Roman"/>
          <w:sz w:val="24"/>
          <w:szCs w:val="24"/>
        </w:rPr>
        <w:t>P</w:t>
      </w:r>
      <w:r w:rsidR="00DB3159" w:rsidRPr="00D442B2">
        <w:rPr>
          <w:rFonts w:ascii="Times New Roman" w:hAnsi="Times New Roman" w:cs="Times New Roman"/>
          <w:sz w:val="24"/>
          <w:szCs w:val="24"/>
        </w:rPr>
        <w:t xml:space="preserve">arkinson’s </w:t>
      </w:r>
      <w:r w:rsidR="00004F2F" w:rsidRPr="00D442B2">
        <w:rPr>
          <w:rFonts w:ascii="Times New Roman" w:hAnsi="Times New Roman" w:cs="Times New Roman"/>
          <w:sz w:val="24"/>
          <w:szCs w:val="24"/>
        </w:rPr>
        <w:t>D</w:t>
      </w:r>
      <w:r w:rsidR="00DB3159" w:rsidRPr="00D442B2">
        <w:rPr>
          <w:rFonts w:ascii="Times New Roman" w:hAnsi="Times New Roman" w:cs="Times New Roman"/>
          <w:sz w:val="24"/>
          <w:szCs w:val="24"/>
        </w:rPr>
        <w:t>isease (PD)</w:t>
      </w:r>
      <w:r w:rsidR="00004F2F" w:rsidRPr="00D442B2">
        <w:rPr>
          <w:rFonts w:ascii="Times New Roman" w:hAnsi="Times New Roman" w:cs="Times New Roman"/>
          <w:sz w:val="24"/>
          <w:szCs w:val="24"/>
        </w:rPr>
        <w:t xml:space="preserve"> </w:t>
      </w:r>
      <w:r w:rsidR="005A5364" w:rsidRPr="00D442B2">
        <w:rPr>
          <w:rFonts w:ascii="Times New Roman" w:hAnsi="Times New Roman" w:cs="Times New Roman"/>
          <w:sz w:val="24"/>
          <w:szCs w:val="24"/>
        </w:rPr>
        <w:t xml:space="preserve">cohort of very modest </w:t>
      </w:r>
      <w:r w:rsidR="00DB3159" w:rsidRPr="00D442B2">
        <w:rPr>
          <w:rFonts w:ascii="Times New Roman" w:hAnsi="Times New Roman" w:cs="Times New Roman"/>
          <w:sz w:val="24"/>
          <w:szCs w:val="24"/>
        </w:rPr>
        <w:t xml:space="preserve">sample </w:t>
      </w:r>
      <w:r w:rsidR="005A5364" w:rsidRPr="00D442B2">
        <w:rPr>
          <w:rFonts w:ascii="Times New Roman" w:hAnsi="Times New Roman" w:cs="Times New Roman"/>
          <w:sz w:val="24"/>
          <w:szCs w:val="24"/>
        </w:rPr>
        <w:t xml:space="preserve">size compared to contemporary GWAS studies, GenePy successfully identified association with the </w:t>
      </w:r>
      <w:r w:rsidR="005A5364" w:rsidRPr="00D442B2">
        <w:rPr>
          <w:rFonts w:ascii="Times New Roman" w:hAnsi="Times New Roman" w:cs="Times New Roman"/>
          <w:i/>
          <w:sz w:val="24"/>
          <w:szCs w:val="24"/>
        </w:rPr>
        <w:t>PINK1</w:t>
      </w:r>
      <w:r w:rsidR="005A5364" w:rsidRPr="00D442B2">
        <w:rPr>
          <w:rFonts w:ascii="Times New Roman" w:hAnsi="Times New Roman" w:cs="Times New Roman"/>
          <w:sz w:val="24"/>
          <w:szCs w:val="24"/>
        </w:rPr>
        <w:t xml:space="preserve"> gene but failed to reach significance for five other known genes</w:t>
      </w:r>
      <w:r w:rsidR="00DB3159" w:rsidRPr="00D442B2">
        <w:rPr>
          <w:rFonts w:ascii="Times New Roman" w:hAnsi="Times New Roman" w:cs="Times New Roman"/>
          <w:sz w:val="24"/>
          <w:szCs w:val="24"/>
        </w:rPr>
        <w:t xml:space="preserve"> when looking across the entire distribution of scores</w:t>
      </w:r>
      <w:r w:rsidR="005A5364" w:rsidRPr="00D442B2">
        <w:rPr>
          <w:rFonts w:ascii="Times New Roman" w:hAnsi="Times New Roman" w:cs="Times New Roman"/>
          <w:sz w:val="24"/>
          <w:szCs w:val="24"/>
        </w:rPr>
        <w:t xml:space="preserve">. SKAT-O did not return significant associations with any of the six genes. Interestingly, </w:t>
      </w:r>
      <w:r w:rsidR="00DB3159" w:rsidRPr="00D442B2">
        <w:rPr>
          <w:rFonts w:ascii="Times New Roman" w:hAnsi="Times New Roman" w:cs="Times New Roman"/>
          <w:sz w:val="24"/>
          <w:szCs w:val="24"/>
        </w:rPr>
        <w:t>restricting the analysis to</w:t>
      </w:r>
      <w:r w:rsidR="005A5364" w:rsidRPr="00D442B2">
        <w:rPr>
          <w:rFonts w:ascii="Times New Roman" w:hAnsi="Times New Roman" w:cs="Times New Roman"/>
          <w:sz w:val="24"/>
          <w:szCs w:val="24"/>
        </w:rPr>
        <w:t xml:space="preserve"> the extreme distribution scores in the case/control comparison framework, GenePy did </w:t>
      </w:r>
      <w:r w:rsidR="00E747DE" w:rsidRPr="00D442B2">
        <w:rPr>
          <w:rFonts w:ascii="Times New Roman" w:hAnsi="Times New Roman" w:cs="Times New Roman"/>
          <w:sz w:val="24"/>
          <w:szCs w:val="24"/>
        </w:rPr>
        <w:t>detect association for four of the six PD genes. This compares well against the SNV association tests within these known genes where only two genes (</w:t>
      </w:r>
      <w:r w:rsidR="00E747DE" w:rsidRPr="00D442B2">
        <w:rPr>
          <w:rFonts w:ascii="Times New Roman" w:hAnsi="Times New Roman" w:cs="Times New Roman"/>
          <w:i/>
          <w:sz w:val="24"/>
          <w:szCs w:val="24"/>
        </w:rPr>
        <w:t>LRRK2</w:t>
      </w:r>
      <w:r w:rsidR="00E747DE" w:rsidRPr="00D442B2">
        <w:rPr>
          <w:rFonts w:ascii="Times New Roman" w:hAnsi="Times New Roman" w:cs="Times New Roman"/>
          <w:sz w:val="24"/>
          <w:szCs w:val="24"/>
        </w:rPr>
        <w:t xml:space="preserve"> and </w:t>
      </w:r>
      <w:r w:rsidR="00E747DE" w:rsidRPr="00D442B2">
        <w:rPr>
          <w:rFonts w:ascii="Times New Roman" w:hAnsi="Times New Roman" w:cs="Times New Roman"/>
          <w:i/>
          <w:sz w:val="24"/>
          <w:szCs w:val="24"/>
        </w:rPr>
        <w:t>PINK1</w:t>
      </w:r>
      <w:r w:rsidR="00E747DE" w:rsidRPr="00D442B2">
        <w:rPr>
          <w:rFonts w:ascii="Times New Roman" w:hAnsi="Times New Roman" w:cs="Times New Roman"/>
          <w:sz w:val="24"/>
          <w:szCs w:val="24"/>
        </w:rPr>
        <w:t>) harboured</w:t>
      </w:r>
      <w:r w:rsidR="005A5364" w:rsidRPr="00D442B2">
        <w:rPr>
          <w:rFonts w:ascii="Times New Roman" w:hAnsi="Times New Roman" w:cs="Times New Roman"/>
          <w:sz w:val="24"/>
          <w:szCs w:val="24"/>
        </w:rPr>
        <w:t xml:space="preserve"> </w:t>
      </w:r>
      <w:r w:rsidR="00E747DE" w:rsidRPr="00D442B2">
        <w:rPr>
          <w:rFonts w:ascii="Times New Roman" w:hAnsi="Times New Roman" w:cs="Times New Roman"/>
          <w:sz w:val="24"/>
          <w:szCs w:val="24"/>
        </w:rPr>
        <w:t>SNVs that achieved nominal significance without correction for the additional tests incurred by such an approach.</w:t>
      </w:r>
      <w:r w:rsidR="00633AF6" w:rsidRPr="00D442B2">
        <w:rPr>
          <w:rFonts w:ascii="Times New Roman" w:hAnsi="Times New Roman" w:cs="Times New Roman"/>
          <w:sz w:val="24"/>
          <w:szCs w:val="24"/>
        </w:rPr>
        <w:t xml:space="preserve"> </w:t>
      </w:r>
    </w:p>
    <w:p w14:paraId="31BF1E76" w14:textId="670985DC" w:rsidR="00E747DE" w:rsidRPr="00D442B2" w:rsidRDefault="00DB3159" w:rsidP="00E60BE5">
      <w:pPr>
        <w:spacing w:line="480" w:lineRule="auto"/>
        <w:rPr>
          <w:rFonts w:ascii="Times New Roman" w:hAnsi="Times New Roman" w:cs="Times New Roman"/>
          <w:sz w:val="24"/>
          <w:szCs w:val="24"/>
        </w:rPr>
      </w:pPr>
      <w:r w:rsidRPr="00D442B2">
        <w:rPr>
          <w:rFonts w:ascii="Times New Roman" w:hAnsi="Times New Roman" w:cs="Times New Roman"/>
          <w:sz w:val="24"/>
          <w:szCs w:val="24"/>
        </w:rPr>
        <w:t xml:space="preserve">When testing GenePy </w:t>
      </w:r>
      <w:r w:rsidR="00D442B2" w:rsidRPr="00D442B2">
        <w:rPr>
          <w:rFonts w:ascii="Times New Roman" w:hAnsi="Times New Roman" w:cs="Times New Roman"/>
          <w:sz w:val="24"/>
          <w:szCs w:val="24"/>
        </w:rPr>
        <w:t>performances</w:t>
      </w:r>
      <w:r w:rsidRPr="00D442B2">
        <w:rPr>
          <w:rFonts w:ascii="Times New Roman" w:hAnsi="Times New Roman" w:cs="Times New Roman"/>
          <w:sz w:val="24"/>
          <w:szCs w:val="24"/>
        </w:rPr>
        <w:t xml:space="preserve"> against SK</w:t>
      </w:r>
      <w:r w:rsidR="005D54C2" w:rsidRPr="00D442B2">
        <w:rPr>
          <w:rFonts w:ascii="Times New Roman" w:hAnsi="Times New Roman" w:cs="Times New Roman"/>
          <w:sz w:val="24"/>
          <w:szCs w:val="24"/>
        </w:rPr>
        <w:t>A</w:t>
      </w:r>
      <w:r w:rsidRPr="00D442B2">
        <w:rPr>
          <w:rFonts w:ascii="Times New Roman" w:hAnsi="Times New Roman" w:cs="Times New Roman"/>
          <w:sz w:val="24"/>
          <w:szCs w:val="24"/>
        </w:rPr>
        <w:t>T-O within the glaucoma cohort</w:t>
      </w:r>
      <w:r w:rsidR="00E747DE" w:rsidRPr="00D442B2">
        <w:rPr>
          <w:rFonts w:ascii="Times New Roman" w:hAnsi="Times New Roman" w:cs="Times New Roman"/>
          <w:sz w:val="24"/>
          <w:szCs w:val="24"/>
        </w:rPr>
        <w:t xml:space="preserve">, neither SKAT-O </w:t>
      </w:r>
      <w:r w:rsidR="005D54C2" w:rsidRPr="00D442B2">
        <w:rPr>
          <w:rFonts w:ascii="Times New Roman" w:hAnsi="Times New Roman" w:cs="Times New Roman"/>
          <w:sz w:val="24"/>
          <w:szCs w:val="24"/>
        </w:rPr>
        <w:t>or comparison of the entire GenePy distribution between cases and controls</w:t>
      </w:r>
      <w:r w:rsidR="00E747DE" w:rsidRPr="00D442B2">
        <w:rPr>
          <w:rFonts w:ascii="Times New Roman" w:hAnsi="Times New Roman" w:cs="Times New Roman"/>
          <w:sz w:val="24"/>
          <w:szCs w:val="24"/>
        </w:rPr>
        <w:t xml:space="preserve"> could discriminate significant differences between the POAG and non-POAG groups. However, by restricting the analysis to the extreme tail of the distribution, GenePy was able to determine </w:t>
      </w:r>
      <w:r w:rsidR="009774E1" w:rsidRPr="00D442B2">
        <w:rPr>
          <w:rFonts w:ascii="Times New Roman" w:hAnsi="Times New Roman" w:cs="Times New Roman"/>
          <w:sz w:val="24"/>
          <w:szCs w:val="24"/>
        </w:rPr>
        <w:t>a statistical</w:t>
      </w:r>
      <w:r w:rsidR="00E747DE" w:rsidRPr="00D442B2">
        <w:rPr>
          <w:rFonts w:ascii="Times New Roman" w:hAnsi="Times New Roman" w:cs="Times New Roman"/>
          <w:sz w:val="24"/>
          <w:szCs w:val="24"/>
        </w:rPr>
        <w:t xml:space="preserve"> difference presumably </w:t>
      </w:r>
      <w:r w:rsidR="009774E1" w:rsidRPr="00D442B2">
        <w:rPr>
          <w:rFonts w:ascii="Times New Roman" w:hAnsi="Times New Roman" w:cs="Times New Roman"/>
          <w:sz w:val="24"/>
          <w:szCs w:val="24"/>
        </w:rPr>
        <w:t>driven</w:t>
      </w:r>
      <w:r w:rsidR="00E747DE" w:rsidRPr="00D442B2">
        <w:rPr>
          <w:rFonts w:ascii="Times New Roman" w:hAnsi="Times New Roman" w:cs="Times New Roman"/>
          <w:sz w:val="24"/>
          <w:szCs w:val="24"/>
        </w:rPr>
        <w:t xml:space="preserve"> by only a minority of patients in whom disease</w:t>
      </w:r>
      <w:r w:rsidR="009774E1" w:rsidRPr="00D442B2">
        <w:rPr>
          <w:rFonts w:ascii="Times New Roman" w:hAnsi="Times New Roman" w:cs="Times New Roman"/>
          <w:sz w:val="24"/>
          <w:szCs w:val="24"/>
        </w:rPr>
        <w:t xml:space="preserve"> is</w:t>
      </w:r>
      <w:r w:rsidR="00E747DE" w:rsidRPr="00D442B2">
        <w:rPr>
          <w:rFonts w:ascii="Times New Roman" w:hAnsi="Times New Roman" w:cs="Times New Roman"/>
          <w:sz w:val="24"/>
          <w:szCs w:val="24"/>
        </w:rPr>
        <w:t xml:space="preserve"> </w:t>
      </w:r>
      <w:r w:rsidR="009774E1" w:rsidRPr="00D442B2">
        <w:rPr>
          <w:rFonts w:ascii="Times New Roman" w:hAnsi="Times New Roman" w:cs="Times New Roman"/>
          <w:sz w:val="24"/>
          <w:szCs w:val="24"/>
        </w:rPr>
        <w:t xml:space="preserve">mediated by </w:t>
      </w:r>
      <w:r w:rsidR="00E747DE" w:rsidRPr="00D442B2">
        <w:rPr>
          <w:rFonts w:ascii="Times New Roman" w:hAnsi="Times New Roman" w:cs="Times New Roman"/>
          <w:sz w:val="24"/>
          <w:szCs w:val="24"/>
        </w:rPr>
        <w:t xml:space="preserve">the </w:t>
      </w:r>
      <w:r w:rsidR="00E747DE" w:rsidRPr="00D442B2">
        <w:rPr>
          <w:rFonts w:ascii="Times New Roman" w:hAnsi="Times New Roman" w:cs="Times New Roman"/>
          <w:i/>
          <w:sz w:val="24"/>
          <w:szCs w:val="24"/>
        </w:rPr>
        <w:t>MYOC</w:t>
      </w:r>
      <w:r w:rsidR="00E747DE" w:rsidRPr="00D442B2">
        <w:rPr>
          <w:rFonts w:ascii="Times New Roman" w:hAnsi="Times New Roman" w:cs="Times New Roman"/>
          <w:sz w:val="24"/>
          <w:szCs w:val="24"/>
        </w:rPr>
        <w:t xml:space="preserve"> </w:t>
      </w:r>
      <w:r w:rsidR="009774E1" w:rsidRPr="00D442B2">
        <w:rPr>
          <w:rFonts w:ascii="Times New Roman" w:hAnsi="Times New Roman" w:cs="Times New Roman"/>
          <w:sz w:val="24"/>
          <w:szCs w:val="24"/>
        </w:rPr>
        <w:t>gene.</w:t>
      </w:r>
      <w:r w:rsidR="005D54C2" w:rsidRPr="00D442B2">
        <w:rPr>
          <w:rFonts w:ascii="Times New Roman" w:hAnsi="Times New Roman" w:cs="Times New Roman"/>
          <w:sz w:val="24"/>
          <w:szCs w:val="24"/>
        </w:rPr>
        <w:t xml:space="preserve"> </w:t>
      </w:r>
    </w:p>
    <w:p w14:paraId="31D60714" w14:textId="43AAD183" w:rsidR="00F8025C" w:rsidRPr="00D442B2" w:rsidRDefault="005A5364" w:rsidP="00E60BE5">
      <w:pPr>
        <w:spacing w:line="480" w:lineRule="auto"/>
        <w:rPr>
          <w:rFonts w:ascii="Times New Roman" w:hAnsi="Times New Roman" w:cs="Times New Roman"/>
          <w:sz w:val="24"/>
          <w:szCs w:val="24"/>
        </w:rPr>
      </w:pPr>
      <w:r w:rsidRPr="00D442B2">
        <w:rPr>
          <w:rFonts w:ascii="Times New Roman" w:hAnsi="Times New Roman" w:cs="Times New Roman"/>
          <w:sz w:val="24"/>
          <w:szCs w:val="24"/>
        </w:rPr>
        <w:t xml:space="preserve">In addition to </w:t>
      </w:r>
      <w:r w:rsidR="005D54C2" w:rsidRPr="00D442B2">
        <w:rPr>
          <w:rFonts w:ascii="Times New Roman" w:hAnsi="Times New Roman" w:cs="Times New Roman"/>
          <w:sz w:val="24"/>
          <w:szCs w:val="24"/>
        </w:rPr>
        <w:t>identifying genes harbouring statistically significant different mutational loadings between case and control groups</w:t>
      </w:r>
      <w:r w:rsidRPr="00D442B2">
        <w:rPr>
          <w:rFonts w:ascii="Times New Roman" w:hAnsi="Times New Roman" w:cs="Times New Roman"/>
          <w:sz w:val="24"/>
          <w:szCs w:val="24"/>
        </w:rPr>
        <w:t xml:space="preserve">, </w:t>
      </w:r>
      <w:r w:rsidR="00E747DE" w:rsidRPr="00D442B2">
        <w:rPr>
          <w:rFonts w:ascii="Times New Roman" w:hAnsi="Times New Roman" w:cs="Times New Roman"/>
          <w:sz w:val="24"/>
          <w:szCs w:val="24"/>
        </w:rPr>
        <w:t xml:space="preserve">selecting samples from the extreme distribution of GenePy scores </w:t>
      </w:r>
      <w:r w:rsidRPr="00D442B2">
        <w:rPr>
          <w:rFonts w:ascii="Times New Roman" w:hAnsi="Times New Roman" w:cs="Times New Roman"/>
          <w:sz w:val="24"/>
          <w:szCs w:val="24"/>
        </w:rPr>
        <w:t>concurrently identifies the specific individuals whose disease is (partially) explained by these genes and so facilitates clinical translation.</w:t>
      </w:r>
    </w:p>
    <w:p w14:paraId="184A3E8B" w14:textId="09402E93" w:rsidR="00E60BE5" w:rsidRPr="00AD2D90" w:rsidRDefault="007C2B17" w:rsidP="00E60BE5">
      <w:pPr>
        <w:spacing w:line="480" w:lineRule="auto"/>
        <w:rPr>
          <w:rFonts w:ascii="Times New Roman" w:hAnsi="Times New Roman" w:cs="Times New Roman"/>
          <w:sz w:val="24"/>
          <w:szCs w:val="24"/>
        </w:rPr>
      </w:pPr>
      <w:r>
        <w:rPr>
          <w:rFonts w:ascii="Times New Roman" w:hAnsi="Times New Roman" w:cs="Times New Roman"/>
          <w:sz w:val="24"/>
          <w:szCs w:val="24"/>
        </w:rPr>
        <w:t>As with all large</w:t>
      </w:r>
      <w:r w:rsidR="000B7115">
        <w:rPr>
          <w:rFonts w:ascii="Times New Roman" w:hAnsi="Times New Roman" w:cs="Times New Roman"/>
          <w:sz w:val="24"/>
          <w:szCs w:val="24"/>
        </w:rPr>
        <w:t>-</w:t>
      </w:r>
      <w:r>
        <w:rPr>
          <w:rFonts w:ascii="Times New Roman" w:hAnsi="Times New Roman" w:cs="Times New Roman"/>
          <w:sz w:val="24"/>
          <w:szCs w:val="24"/>
        </w:rPr>
        <w:t xml:space="preserve">scale data, GenePy scoring is dependent upon data </w:t>
      </w:r>
      <w:r w:rsidR="006563F5">
        <w:rPr>
          <w:rFonts w:ascii="Times New Roman" w:hAnsi="Times New Roman" w:cs="Times New Roman"/>
          <w:sz w:val="24"/>
          <w:szCs w:val="24"/>
        </w:rPr>
        <w:t xml:space="preserve">integrity </w:t>
      </w:r>
      <w:r>
        <w:rPr>
          <w:rFonts w:ascii="Times New Roman" w:hAnsi="Times New Roman" w:cs="Times New Roman"/>
          <w:sz w:val="24"/>
          <w:szCs w:val="24"/>
        </w:rPr>
        <w:t>and elimination of systematic bias or technical arte</w:t>
      </w:r>
      <w:r w:rsidR="000C0570">
        <w:rPr>
          <w:rFonts w:ascii="Times New Roman" w:hAnsi="Times New Roman" w:cs="Times New Roman"/>
          <w:sz w:val="24"/>
          <w:szCs w:val="24"/>
        </w:rPr>
        <w:t>facts</w:t>
      </w:r>
      <w:r>
        <w:rPr>
          <w:rFonts w:ascii="Times New Roman" w:hAnsi="Times New Roman" w:cs="Times New Roman"/>
          <w:sz w:val="24"/>
          <w:szCs w:val="24"/>
        </w:rPr>
        <w:t>.</w:t>
      </w:r>
      <w:r w:rsidR="000C0570">
        <w:rPr>
          <w:rFonts w:ascii="Times New Roman" w:hAnsi="Times New Roman" w:cs="Times New Roman"/>
          <w:sz w:val="24"/>
          <w:szCs w:val="24"/>
        </w:rPr>
        <w:t xml:space="preserve"> High quality individual DNA samples must be sequenced to </w:t>
      </w:r>
      <w:r w:rsidR="000C0570">
        <w:rPr>
          <w:rFonts w:ascii="Times New Roman" w:hAnsi="Times New Roman" w:cs="Times New Roman"/>
          <w:sz w:val="24"/>
          <w:szCs w:val="24"/>
        </w:rPr>
        <w:lastRenderedPageBreak/>
        <w:t xml:space="preserve">sufficient depth to return confident variant calls. For larger scale analyses using multiple </w:t>
      </w:r>
      <w:r w:rsidR="006563F5">
        <w:rPr>
          <w:rFonts w:ascii="Times New Roman" w:hAnsi="Times New Roman" w:cs="Times New Roman"/>
          <w:sz w:val="24"/>
          <w:szCs w:val="24"/>
        </w:rPr>
        <w:t xml:space="preserve">samples, parity of capture kits, </w:t>
      </w:r>
      <w:r w:rsidR="000C0570">
        <w:rPr>
          <w:rFonts w:ascii="Times New Roman" w:hAnsi="Times New Roman" w:cs="Times New Roman"/>
          <w:sz w:val="24"/>
          <w:szCs w:val="24"/>
        </w:rPr>
        <w:t xml:space="preserve">sequencing platforms and </w:t>
      </w:r>
      <w:proofErr w:type="spellStart"/>
      <w:r w:rsidR="000C0570">
        <w:rPr>
          <w:rFonts w:ascii="Times New Roman" w:hAnsi="Times New Roman" w:cs="Times New Roman"/>
          <w:sz w:val="24"/>
          <w:szCs w:val="24"/>
        </w:rPr>
        <w:t>informatic</w:t>
      </w:r>
      <w:proofErr w:type="spellEnd"/>
      <w:r w:rsidR="000C0570">
        <w:rPr>
          <w:rFonts w:ascii="Times New Roman" w:hAnsi="Times New Roman" w:cs="Times New Roman"/>
          <w:sz w:val="24"/>
          <w:szCs w:val="24"/>
        </w:rPr>
        <w:t xml:space="preserve"> pipelines must be ensured. While these p</w:t>
      </w:r>
      <w:r w:rsidR="008753EA" w:rsidRPr="00AD2D90">
        <w:rPr>
          <w:rFonts w:ascii="Times New Roman" w:hAnsi="Times New Roman" w:cs="Times New Roman"/>
          <w:sz w:val="24"/>
          <w:szCs w:val="24"/>
        </w:rPr>
        <w:t>re-processing</w:t>
      </w:r>
      <w:r w:rsidR="000C0570">
        <w:rPr>
          <w:rFonts w:ascii="Times New Roman" w:hAnsi="Times New Roman" w:cs="Times New Roman"/>
          <w:sz w:val="24"/>
          <w:szCs w:val="24"/>
        </w:rPr>
        <w:t xml:space="preserve"> </w:t>
      </w:r>
      <w:r w:rsidR="000C0570" w:rsidRPr="00AD2D90">
        <w:rPr>
          <w:rFonts w:ascii="Times New Roman" w:hAnsi="Times New Roman" w:cs="Times New Roman"/>
          <w:sz w:val="24"/>
          <w:szCs w:val="24"/>
        </w:rPr>
        <w:t>quality control step</w:t>
      </w:r>
      <w:r w:rsidR="000C0570">
        <w:rPr>
          <w:rFonts w:ascii="Times New Roman" w:hAnsi="Times New Roman" w:cs="Times New Roman"/>
          <w:sz w:val="24"/>
          <w:szCs w:val="24"/>
        </w:rPr>
        <w:t>s</w:t>
      </w:r>
      <w:r w:rsidR="008753EA" w:rsidRPr="00AD2D90">
        <w:rPr>
          <w:rFonts w:ascii="Times New Roman" w:hAnsi="Times New Roman" w:cs="Times New Roman"/>
          <w:sz w:val="24"/>
          <w:szCs w:val="24"/>
        </w:rPr>
        <w:t xml:space="preserve"> and </w:t>
      </w:r>
      <w:r w:rsidR="008753EA">
        <w:rPr>
          <w:rFonts w:ascii="Times New Roman" w:hAnsi="Times New Roman" w:cs="Times New Roman"/>
          <w:sz w:val="24"/>
          <w:szCs w:val="24"/>
        </w:rPr>
        <w:t>generation of</w:t>
      </w:r>
      <w:r w:rsidR="008753EA" w:rsidRPr="00AD2D90">
        <w:rPr>
          <w:rFonts w:ascii="Times New Roman" w:hAnsi="Times New Roman" w:cs="Times New Roman"/>
          <w:sz w:val="24"/>
          <w:szCs w:val="24"/>
        </w:rPr>
        <w:t xml:space="preserve"> the multi-calling VCF file</w:t>
      </w:r>
      <w:r w:rsidR="000C0570">
        <w:rPr>
          <w:rFonts w:ascii="Times New Roman" w:hAnsi="Times New Roman" w:cs="Times New Roman"/>
          <w:sz w:val="24"/>
          <w:szCs w:val="24"/>
        </w:rPr>
        <w:t xml:space="preserve"> represent the highest computational burden, GenePy score calculation on cleaned vcf files is</w:t>
      </w:r>
      <w:r w:rsidR="006563F5">
        <w:rPr>
          <w:rFonts w:ascii="Times New Roman" w:hAnsi="Times New Roman" w:cs="Times New Roman"/>
          <w:sz w:val="24"/>
          <w:szCs w:val="24"/>
        </w:rPr>
        <w:t xml:space="preserve"> amenable to batching and </w:t>
      </w:r>
      <w:r w:rsidR="000C0570">
        <w:rPr>
          <w:rFonts w:ascii="Times New Roman" w:hAnsi="Times New Roman" w:cs="Times New Roman"/>
          <w:sz w:val="24"/>
          <w:szCs w:val="24"/>
        </w:rPr>
        <w:t>computationally trivial</w:t>
      </w:r>
      <w:r w:rsidR="006563F5">
        <w:rPr>
          <w:rFonts w:ascii="Times New Roman" w:hAnsi="Times New Roman" w:cs="Times New Roman"/>
          <w:sz w:val="24"/>
          <w:szCs w:val="24"/>
        </w:rPr>
        <w:t>.</w:t>
      </w:r>
      <w:r w:rsidR="000C0570">
        <w:rPr>
          <w:rFonts w:ascii="Times New Roman" w:hAnsi="Times New Roman" w:cs="Times New Roman"/>
          <w:sz w:val="24"/>
          <w:szCs w:val="24"/>
        </w:rPr>
        <w:t xml:space="preserve"> </w:t>
      </w:r>
      <w:r w:rsidR="008753EA">
        <w:rPr>
          <w:rFonts w:ascii="Times New Roman" w:hAnsi="Times New Roman" w:cs="Times New Roman"/>
          <w:sz w:val="24"/>
          <w:szCs w:val="24"/>
        </w:rPr>
        <w:t xml:space="preserve"> </w:t>
      </w:r>
    </w:p>
    <w:p w14:paraId="4EEA9DE6" w14:textId="506D3B09" w:rsidR="00E60BE5" w:rsidRDefault="006563F5" w:rsidP="00826E26">
      <w:pPr>
        <w:spacing w:line="480" w:lineRule="auto"/>
        <w:rPr>
          <w:rFonts w:ascii="Times New Roman" w:hAnsi="Times New Roman" w:cs="Times New Roman"/>
          <w:sz w:val="24"/>
          <w:szCs w:val="24"/>
        </w:rPr>
      </w:pPr>
      <w:r>
        <w:rPr>
          <w:rFonts w:ascii="Times New Roman" w:hAnsi="Times New Roman" w:cs="Times New Roman"/>
          <w:sz w:val="24"/>
          <w:szCs w:val="24"/>
        </w:rPr>
        <w:t xml:space="preserve">Many of the currently available </w:t>
      </w:r>
      <w:r w:rsidR="00E60BE5" w:rsidRPr="00AD2D90">
        <w:rPr>
          <w:rFonts w:ascii="Times New Roman" w:hAnsi="Times New Roman" w:cs="Times New Roman"/>
          <w:sz w:val="24"/>
          <w:szCs w:val="24"/>
        </w:rPr>
        <w:t xml:space="preserve">deleteriousness scores implemented </w:t>
      </w:r>
      <w:r>
        <w:rPr>
          <w:rFonts w:ascii="Times New Roman" w:hAnsi="Times New Roman" w:cs="Times New Roman"/>
          <w:sz w:val="24"/>
          <w:szCs w:val="24"/>
        </w:rPr>
        <w:t>here</w:t>
      </w:r>
      <w:r w:rsidR="00E60BE5" w:rsidRPr="00AD2D90">
        <w:rPr>
          <w:rFonts w:ascii="Times New Roman" w:hAnsi="Times New Roman" w:cs="Times New Roman"/>
          <w:sz w:val="24"/>
          <w:szCs w:val="24"/>
        </w:rPr>
        <w:t xml:space="preserve">in </w:t>
      </w:r>
      <w:r>
        <w:rPr>
          <w:rFonts w:ascii="Times New Roman" w:hAnsi="Times New Roman" w:cs="Times New Roman"/>
          <w:sz w:val="24"/>
          <w:szCs w:val="24"/>
        </w:rPr>
        <w:t>fail to annotate synonymous, splicing or protein truncating variation</w:t>
      </w:r>
      <w:r w:rsidR="00E60BE5" w:rsidRPr="00AD2D90">
        <w:rPr>
          <w:rFonts w:ascii="Times New Roman" w:hAnsi="Times New Roman" w:cs="Times New Roman"/>
          <w:sz w:val="24"/>
          <w:szCs w:val="24"/>
        </w:rPr>
        <w:t xml:space="preserve">. </w:t>
      </w:r>
      <w:r w:rsidR="00E60BE5">
        <w:rPr>
          <w:rFonts w:ascii="Times New Roman" w:hAnsi="Times New Roman" w:cs="Times New Roman"/>
          <w:sz w:val="24"/>
          <w:szCs w:val="24"/>
        </w:rPr>
        <w:t>W</w:t>
      </w:r>
      <w:r>
        <w:rPr>
          <w:rFonts w:ascii="Times New Roman" w:hAnsi="Times New Roman" w:cs="Times New Roman"/>
          <w:sz w:val="24"/>
          <w:szCs w:val="24"/>
        </w:rPr>
        <w:t xml:space="preserve">hile we arbitrarily </w:t>
      </w:r>
      <w:r w:rsidR="00E60BE5">
        <w:rPr>
          <w:rFonts w:ascii="Times New Roman" w:hAnsi="Times New Roman" w:cs="Times New Roman"/>
          <w:sz w:val="24"/>
          <w:szCs w:val="24"/>
        </w:rPr>
        <w:t>imposed maximum deleteriousness scores to protein truncating mutations</w:t>
      </w:r>
      <w:r>
        <w:rPr>
          <w:rFonts w:ascii="Times New Roman" w:hAnsi="Times New Roman" w:cs="Times New Roman"/>
          <w:sz w:val="24"/>
          <w:szCs w:val="24"/>
        </w:rPr>
        <w:t>, we standardised the set of variants examined across metrics by excluding</w:t>
      </w:r>
      <w:r w:rsidR="00E60BE5" w:rsidRPr="00AD2D90">
        <w:rPr>
          <w:rFonts w:ascii="Times New Roman" w:hAnsi="Times New Roman" w:cs="Times New Roman"/>
          <w:sz w:val="24"/>
          <w:szCs w:val="24"/>
        </w:rPr>
        <w:t xml:space="preserve"> </w:t>
      </w:r>
      <w:r>
        <w:rPr>
          <w:rFonts w:ascii="Times New Roman" w:hAnsi="Times New Roman" w:cs="Times New Roman"/>
          <w:sz w:val="24"/>
          <w:szCs w:val="24"/>
        </w:rPr>
        <w:t>synonymous and splicing variants from this analysis. Deleteriousness metrics based on conservation alone are calculable for all genomic variation and could be implemented for the assessment sliding windows of non-coding regions</w:t>
      </w:r>
      <w:r w:rsidR="00BB001F">
        <w:rPr>
          <w:rFonts w:ascii="Times New Roman" w:hAnsi="Times New Roman" w:cs="Times New Roman"/>
          <w:sz w:val="24"/>
          <w:szCs w:val="24"/>
        </w:rPr>
        <w:t xml:space="preserve"> derived from whole genome sequencing</w:t>
      </w:r>
      <w:r>
        <w:rPr>
          <w:rFonts w:ascii="Times New Roman" w:hAnsi="Times New Roman" w:cs="Times New Roman"/>
          <w:sz w:val="24"/>
          <w:szCs w:val="24"/>
        </w:rPr>
        <w:t xml:space="preserve">.  </w:t>
      </w:r>
      <w:r w:rsidR="0060627E">
        <w:rPr>
          <w:rFonts w:ascii="Times New Roman" w:hAnsi="Times New Roman" w:cs="Times New Roman"/>
          <w:sz w:val="24"/>
          <w:szCs w:val="24"/>
        </w:rPr>
        <w:t xml:space="preserve">Due to association testing in Caucasian samples only, </w:t>
      </w:r>
      <w:r w:rsidR="00E60BE5" w:rsidRPr="00AD2D90">
        <w:rPr>
          <w:rFonts w:ascii="Times New Roman" w:hAnsi="Times New Roman" w:cs="Times New Roman"/>
          <w:sz w:val="24"/>
          <w:szCs w:val="24"/>
        </w:rPr>
        <w:t xml:space="preserve">we restricted </w:t>
      </w:r>
      <w:r w:rsidR="00E60BE5">
        <w:rPr>
          <w:rFonts w:ascii="Times New Roman" w:hAnsi="Times New Roman" w:cs="Times New Roman"/>
          <w:sz w:val="24"/>
          <w:szCs w:val="24"/>
        </w:rPr>
        <w:t>allele frequency annotation</w:t>
      </w:r>
      <w:r w:rsidR="00E60BE5" w:rsidRPr="00AD2D90">
        <w:rPr>
          <w:rFonts w:ascii="Times New Roman" w:hAnsi="Times New Roman" w:cs="Times New Roman"/>
          <w:sz w:val="24"/>
          <w:szCs w:val="24"/>
        </w:rPr>
        <w:t xml:space="preserve"> to </w:t>
      </w:r>
      <w:r w:rsidR="0060627E">
        <w:rPr>
          <w:rFonts w:ascii="Times New Roman" w:hAnsi="Times New Roman" w:cs="Times New Roman"/>
          <w:sz w:val="24"/>
          <w:szCs w:val="24"/>
        </w:rPr>
        <w:t>that ethnic group. Arguably, there is merit in implementation of global allele frequency estimates or those from more ancestrally diverse populations.</w:t>
      </w:r>
      <w:r w:rsidR="008753EA">
        <w:rPr>
          <w:rFonts w:ascii="Times New Roman" w:hAnsi="Times New Roman" w:cs="Times New Roman"/>
          <w:sz w:val="24"/>
          <w:szCs w:val="24"/>
        </w:rPr>
        <w:t xml:space="preserve"> </w:t>
      </w:r>
    </w:p>
    <w:p w14:paraId="369E4BAB" w14:textId="3C486076" w:rsidR="007D4717" w:rsidRDefault="00BB001F" w:rsidP="00826E26">
      <w:pPr>
        <w:spacing w:line="480" w:lineRule="auto"/>
        <w:rPr>
          <w:rFonts w:ascii="Times New Roman" w:hAnsi="Times New Roman" w:cs="Times New Roman"/>
          <w:sz w:val="24"/>
          <w:szCs w:val="24"/>
        </w:rPr>
      </w:pPr>
      <w:r>
        <w:rPr>
          <w:rFonts w:ascii="Times New Roman" w:hAnsi="Times New Roman" w:cs="Times New Roman"/>
          <w:sz w:val="24"/>
          <w:szCs w:val="24"/>
        </w:rPr>
        <w:t>Further refinements of the GenePy scoring system might be realised by in</w:t>
      </w:r>
      <w:r w:rsidR="004E5365">
        <w:rPr>
          <w:rFonts w:ascii="Times New Roman" w:hAnsi="Times New Roman" w:cs="Times New Roman"/>
          <w:sz w:val="24"/>
          <w:szCs w:val="24"/>
        </w:rPr>
        <w:t xml:space="preserve">tegration of gene essentiality </w:t>
      </w:r>
      <w:r w:rsidR="004E5365">
        <w:rPr>
          <w:rFonts w:ascii="Times New Roman" w:hAnsi="Times New Roman" w:cs="Times New Roman"/>
          <w:sz w:val="24"/>
          <w:szCs w:val="24"/>
        </w:rPr>
        <w:fldChar w:fldCharType="begin" w:fldLock="1"/>
      </w:r>
      <w:r w:rsidR="00BE1EF9">
        <w:rPr>
          <w:rFonts w:ascii="Times New Roman" w:hAnsi="Times New Roman" w:cs="Times New Roman"/>
          <w:sz w:val="24"/>
          <w:szCs w:val="24"/>
        </w:rPr>
        <w:instrText>ADDIN CSL_CITATION {"citationItems":[{"id":"ITEM-1","itemData":{"DOI":"10.1093/bib/bbx110","ISSN":"1467-5463","PMID":"28968721","abstract":"Despite the identification of many genetic variants contributing to human disease (the 'disease genome'), establishing reliable molecular diagnoses remain challenging in many cases. The ability to sequence the genomes of patients has been transformative, but difficulty in interpretation of voluminous genetic variation often confounds recognition of underlying causal variants. There are numerous predictors of pathogenicity for individual DNA variants, but their utility is reduced because many plausibly pathogenic variants are probably neutral. The rapidly increasing quantity and quality of information on the properties of genes suggests that gene-specific information might be useful for prediction of causal variation when used alongside variant-specific predictors of pathogenicity. The key to understanding the role of genes in disease relates in part to gene essentiality, which has recently been approximated, for example, by quantifying the degree of intolerance of individual genes to loss-of-function variation. Increasing understanding of the interplay between genetic recombination, selection and mutation and their relationship to gene essentiality suggests that gene-specific information may be useful for the interpretation of sequenced genomes. Considered alongside additional distinctive properties of the disease genome, such as the timing of the evolutionary emergence of genes and the roles of their products in protein networks, the case for using gene-specific measures to guide filtering of sequenced genomes seems strong.","author":[{"dropping-particle":"","family":"Pengelly","given":"Reuben J.","non-dropping-particle":"","parse-names":false,"suffix":""},{"dropping-particle":"","family":"Vergara-Lope","given":"Alejandra","non-dropping-particle":"","parse-names":false,"suffix":""},{"dropping-particle":"","family":"Alyousfi","given":"Dareen","non-dropping-particle":"","parse-names":false,"suffix":""},{"dropping-particle":"","family":"Jabalameli","given":"M. Reza","non-dropping-particle":"","parse-names":false,"suffix":""},{"dropping-particle":"","family":"Collins","given":"Andrew","non-dropping-particle":"","parse-names":false,"suffix":""}],"container-title":"Briefings in Bioinformatics","id":"ITEM-1","issued":{"date-parts":[["2017","8","31"]]},"title":"Understanding the disease genome: gene essentiality and the interplay of selection, recombination and mutation","type":"article-journal"},"uris":["http://www.mendeley.com/documents/?uuid=e93bc4f5-fdc5-3d3f-b35f-d7b5fa902da8"]}],"mendeley":{"formattedCitation":"[65]","plainTextFormattedCitation":"[65]","previouslyFormattedCitation":"[65]"},"properties":{"noteIndex":0},"schema":"https://github.com/citation-style-language/schema/raw/master/csl-citation.json"}</w:instrText>
      </w:r>
      <w:r w:rsidR="004E5365">
        <w:rPr>
          <w:rFonts w:ascii="Times New Roman" w:hAnsi="Times New Roman" w:cs="Times New Roman"/>
          <w:sz w:val="24"/>
          <w:szCs w:val="24"/>
        </w:rPr>
        <w:fldChar w:fldCharType="separate"/>
      </w:r>
      <w:r w:rsidR="00CA2DF0" w:rsidRPr="00CA2DF0">
        <w:rPr>
          <w:rFonts w:ascii="Times New Roman" w:hAnsi="Times New Roman" w:cs="Times New Roman"/>
          <w:noProof/>
          <w:sz w:val="24"/>
          <w:szCs w:val="24"/>
        </w:rPr>
        <w:t>[65]</w:t>
      </w:r>
      <w:r w:rsidR="004E5365">
        <w:rPr>
          <w:rFonts w:ascii="Times New Roman" w:hAnsi="Times New Roman" w:cs="Times New Roman"/>
          <w:sz w:val="24"/>
          <w:szCs w:val="24"/>
        </w:rPr>
        <w:fldChar w:fldCharType="end"/>
      </w:r>
      <w:r>
        <w:rPr>
          <w:rFonts w:ascii="Times New Roman" w:hAnsi="Times New Roman" w:cs="Times New Roman"/>
          <w:sz w:val="24"/>
          <w:szCs w:val="24"/>
        </w:rPr>
        <w:t xml:space="preserve"> (and conversely gene redundancy)</w:t>
      </w:r>
      <w:r w:rsidR="0072511C">
        <w:rPr>
          <w:rFonts w:ascii="Times New Roman" w:hAnsi="Times New Roman" w:cs="Times New Roman"/>
          <w:sz w:val="24"/>
          <w:szCs w:val="24"/>
        </w:rPr>
        <w:t xml:space="preserve"> or gene damage indices (GDI) </w:t>
      </w:r>
      <w:r w:rsidR="0072511C">
        <w:rPr>
          <w:rFonts w:ascii="Times New Roman" w:hAnsi="Times New Roman" w:cs="Times New Roman"/>
          <w:sz w:val="24"/>
          <w:szCs w:val="24"/>
        </w:rPr>
        <w:fldChar w:fldCharType="begin" w:fldLock="1"/>
      </w:r>
      <w:r w:rsidR="00BE1EF9">
        <w:rPr>
          <w:rFonts w:ascii="Times New Roman" w:hAnsi="Times New Roman" w:cs="Times New Roman"/>
          <w:sz w:val="24"/>
          <w:szCs w:val="24"/>
        </w:rPr>
        <w:instrText>ADDIN CSL_CITATION {"citationItems":[{"id":"ITEM-1","itemData":{"DOI":"10.1073/pnas.1518646112","ISSN":"0027-8424","PMID":"26483451","abstract":"The protein-coding exome of a patient with a monogenic disease contains about 20,000 variants, only one or two of which are disease causing. We found that 58% of rare variants in the protein-coding exome of the general population are located in only 2% of the genes. Prompted by this observation, we aimed to develop a gene-level approach for predicting whether a given human protein-coding gene is likely to harbor disease-causing mutations. To this end, we derived the gene damage index (GDI): a genome-wide, gene-level metric of the mutational damage that has accumulated in the general population. We found that the GDI was correlated with selective evolutionary pressure, protein complexity, coding sequence length, and the number of paralogs. We compared GDI with the leading gene-level approaches, genic intolerance, and de novo excess, and demonstrated that GDI performed best for the detection of false positives (i.e., removing exome variants in genes irrelevant to disease), whereas genic intolerance and de novo excess performed better for the detection of true positives (i.e., assessing de novo mutations in genes likely to be disease causing). The GDI server, data, and software are freely available to noncommercial users from lab.rockefeller.edu/casanova/GDI.","author":[{"dropping-particle":"","family":"Itan","given":"Yuval","non-dropping-particle":"","parse-names":false,"suffix":""},{"dropping-particle":"","family":"Shang","given":"Lei","non-dropping-particle":"","parse-names":false,"suffix":""},{"dropping-particle":"","family":"Boisson","given":"Bertrand","non-dropping-particle":"","parse-names":false,"suffix":""},{"dropping-particle":"","family":"Patin","given":"Etienne","non-dropping-particle":"","parse-names":false,"suffix":""},{"dropping-particle":"","family":"Bolze","given":"Alexandre","non-dropping-particle":"","parse-names":false,"suffix":""},{"dropping-particle":"","family":"Moncada-Vélez","given":"Marcela","non-dropping-particle":"","parse-names":false,"suffix":""},{"dropping-particle":"","family":"Scott","given":"Eric","non-dropping-particle":"","parse-names":false,"suffix":""},{"dropping-particle":"","family":"Ciancanelli","given":"Michael J.","non-dropping-particle":"","parse-names":false,"suffix":""},{"dropping-particle":"","family":"Lafaille","given":"Fabien G.","non-dropping-particle":"","parse-names":false,"suffix":""},{"dropping-particle":"","family":"Markle","given":"Janet G.","non-dropping-particle":"","parse-names":false,"suffix":""},{"dropping-particle":"","family":"Martinez-Barricarte","given":"Ruben","non-dropping-particle":"","parse-names":false,"suffix":""},{"dropping-particle":"","family":"Jong","given":"Sarah Jill","non-dropping-particle":"de","parse-names":false,"suffix":""},{"dropping-particle":"","family":"Kong","given":"Xiao-Fei","non-dropping-particle":"","parse-names":false,"suffix":""},{"dropping-particle":"","family":"Nitschke","given":"Patrick","non-dropping-particle":"","parse-names":false,"suffix":""},{"dropping-particle":"","family":"Belkadi","given":"Aziz","non-dropping-particle":"","parse-names":false,"suffix":""},{"dropping-particle":"","family":"Bustamante","given":"Jacinta","non-dropping-particle":"","parse-names":false,"suffix":""},{"dropping-particle":"","family":"Puel","given":"Anne","non-dropping-particle":"","parse-names":false,"suffix":""},{"dropping-particle":"","family":"Boisson-Dupuis","given":"Stéphanie","non-dropping-particle":"","parse-names":false,"suffix":""},{"dropping-particle":"","family":"Stenson","given":"Peter D.","non-dropping-particle":"","parse-names":false,"suffix":""},{"dropping-particle":"","family":"Gleeson","given":"Joseph G.","non-dropping-particle":"","parse-names":false,"suffix":""},{"dropping-particle":"","family":"Cooper","given":"David N.","non-dropping-particle":"","parse-names":false,"suffix":""},{"dropping-particle":"","family":"Quintana-Murci","given":"Lluis","non-dropping-particle":"","parse-names":false,"suffix":""},{"dropping-particle":"","family":"Claverie","given":"Jean-Michel","non-dropping-particle":"","parse-names":false,"suffix":""},{"dropping-particle":"","family":"Zhang","given":"Shen-Ying","non-dropping-particle":"","parse-names":false,"suffix":""},{"dropping-particle":"","family":"Abel","given":"Laurent","non-dropping-particle":"","parse-names":false,"suffix":""},{"dropping-particle":"","family":"Casanova","given":"Jean-Laurent","non-dropping-particle":"","parse-names":false,"suffix":""}],"container-title":"Proceedings of the National Academy of Sciences","id":"ITEM-1","issue":"44","issued":{"date-parts":[["2015","11","3"]]},"page":"13615-13620","title":"The human gene damage index as a gene-level approach to prioritizing exome variants","type":"article-journal","volume":"112"},"uris":["http://www.mendeley.com/documents/?uuid=60cb6efb-21f1-30ea-82d7-71c243085a87"]}],"mendeley":{"formattedCitation":"[66]","plainTextFormattedCitation":"[66]","previouslyFormattedCitation":"[66]"},"properties":{"noteIndex":0},"schema":"https://github.com/citation-style-language/schema/raw/master/csl-citation.json"}</w:instrText>
      </w:r>
      <w:r w:rsidR="0072511C">
        <w:rPr>
          <w:rFonts w:ascii="Times New Roman" w:hAnsi="Times New Roman" w:cs="Times New Roman"/>
          <w:sz w:val="24"/>
          <w:szCs w:val="24"/>
        </w:rPr>
        <w:fldChar w:fldCharType="separate"/>
      </w:r>
      <w:r w:rsidR="00CA2DF0" w:rsidRPr="00CA2DF0">
        <w:rPr>
          <w:rFonts w:ascii="Times New Roman" w:hAnsi="Times New Roman" w:cs="Times New Roman"/>
          <w:noProof/>
          <w:sz w:val="24"/>
          <w:szCs w:val="24"/>
        </w:rPr>
        <w:t>[66]</w:t>
      </w:r>
      <w:r w:rsidR="0072511C">
        <w:rPr>
          <w:rFonts w:ascii="Times New Roman" w:hAnsi="Times New Roman" w:cs="Times New Roman"/>
          <w:sz w:val="24"/>
          <w:szCs w:val="24"/>
        </w:rPr>
        <w:fldChar w:fldCharType="end"/>
      </w:r>
      <w:r w:rsidR="0072511C">
        <w:rPr>
          <w:rFonts w:ascii="Times New Roman" w:hAnsi="Times New Roman" w:cs="Times New Roman"/>
          <w:sz w:val="24"/>
          <w:szCs w:val="24"/>
        </w:rPr>
        <w:t xml:space="preserve">. </w:t>
      </w:r>
      <w:r>
        <w:rPr>
          <w:rFonts w:ascii="Times New Roman" w:hAnsi="Times New Roman" w:cs="Times New Roman"/>
          <w:sz w:val="24"/>
          <w:szCs w:val="24"/>
        </w:rPr>
        <w:t xml:space="preserve"> </w:t>
      </w:r>
      <w:r w:rsidR="0072511C">
        <w:rPr>
          <w:rFonts w:ascii="Times New Roman" w:hAnsi="Times New Roman" w:cs="Times New Roman"/>
          <w:sz w:val="24"/>
          <w:szCs w:val="24"/>
        </w:rPr>
        <w:t>L</w:t>
      </w:r>
      <w:r>
        <w:rPr>
          <w:rFonts w:ascii="Times New Roman" w:hAnsi="Times New Roman" w:cs="Times New Roman"/>
          <w:sz w:val="24"/>
          <w:szCs w:val="24"/>
        </w:rPr>
        <w:t xml:space="preserve">ong </w:t>
      </w:r>
      <w:r w:rsidR="0072511C">
        <w:rPr>
          <w:rFonts w:ascii="Times New Roman" w:hAnsi="Times New Roman" w:cs="Times New Roman"/>
          <w:sz w:val="24"/>
          <w:szCs w:val="24"/>
        </w:rPr>
        <w:t>read NGS data enabling</w:t>
      </w:r>
      <w:r>
        <w:rPr>
          <w:rFonts w:ascii="Times New Roman" w:hAnsi="Times New Roman" w:cs="Times New Roman"/>
          <w:sz w:val="24"/>
          <w:szCs w:val="24"/>
        </w:rPr>
        <w:t xml:space="preserve"> </w:t>
      </w:r>
      <w:r w:rsidR="0072511C">
        <w:rPr>
          <w:rFonts w:ascii="Times New Roman" w:hAnsi="Times New Roman" w:cs="Times New Roman"/>
          <w:sz w:val="24"/>
          <w:szCs w:val="24"/>
        </w:rPr>
        <w:t xml:space="preserve">the </w:t>
      </w:r>
      <w:r>
        <w:rPr>
          <w:rFonts w:ascii="Times New Roman" w:hAnsi="Times New Roman" w:cs="Times New Roman"/>
          <w:sz w:val="24"/>
          <w:szCs w:val="24"/>
        </w:rPr>
        <w:t xml:space="preserve">discrimination of </w:t>
      </w:r>
      <w:proofErr w:type="spellStart"/>
      <w:r>
        <w:rPr>
          <w:rFonts w:ascii="Times New Roman" w:hAnsi="Times New Roman" w:cs="Times New Roman"/>
          <w:sz w:val="24"/>
          <w:szCs w:val="24"/>
        </w:rPr>
        <w:t>gametic</w:t>
      </w:r>
      <w:proofErr w:type="spellEnd"/>
      <w:r>
        <w:rPr>
          <w:rFonts w:ascii="Times New Roman" w:hAnsi="Times New Roman" w:cs="Times New Roman"/>
          <w:sz w:val="24"/>
          <w:szCs w:val="24"/>
        </w:rPr>
        <w:t xml:space="preserve"> phase</w:t>
      </w:r>
      <w:r w:rsidR="0072511C">
        <w:rPr>
          <w:rFonts w:ascii="Times New Roman" w:hAnsi="Times New Roman" w:cs="Times New Roman"/>
          <w:sz w:val="24"/>
          <w:szCs w:val="24"/>
        </w:rPr>
        <w:t xml:space="preserve"> would substantially advantage integration of inheritance models and </w:t>
      </w:r>
      <w:proofErr w:type="spellStart"/>
      <w:r w:rsidR="0072511C">
        <w:rPr>
          <w:rFonts w:ascii="Times New Roman" w:hAnsi="Times New Roman" w:cs="Times New Roman"/>
          <w:sz w:val="24"/>
          <w:szCs w:val="24"/>
        </w:rPr>
        <w:t>haploinsufficiency</w:t>
      </w:r>
      <w:proofErr w:type="spellEnd"/>
      <w:r w:rsidR="0072511C">
        <w:rPr>
          <w:rFonts w:ascii="Times New Roman" w:hAnsi="Times New Roman" w:cs="Times New Roman"/>
          <w:sz w:val="24"/>
          <w:szCs w:val="24"/>
        </w:rPr>
        <w:t>.</w:t>
      </w:r>
    </w:p>
    <w:p w14:paraId="3BCCCD1D" w14:textId="17B87288" w:rsidR="00F1326A" w:rsidRPr="00F1326A" w:rsidRDefault="00F1326A" w:rsidP="00826E26">
      <w:pPr>
        <w:spacing w:line="480" w:lineRule="auto"/>
        <w:rPr>
          <w:rFonts w:ascii="Times New Roman" w:hAnsi="Times New Roman" w:cs="Times New Roman"/>
          <w:b/>
          <w:sz w:val="28"/>
          <w:szCs w:val="24"/>
        </w:rPr>
      </w:pPr>
      <w:r w:rsidRPr="00F1326A">
        <w:rPr>
          <w:rFonts w:ascii="Times New Roman" w:hAnsi="Times New Roman" w:cs="Times New Roman"/>
          <w:b/>
          <w:sz w:val="28"/>
          <w:szCs w:val="24"/>
        </w:rPr>
        <w:t>Conclusions</w:t>
      </w:r>
    </w:p>
    <w:p w14:paraId="06B6944D" w14:textId="639D3830" w:rsidR="005D54C2" w:rsidRDefault="007D4717" w:rsidP="00E7279D">
      <w:pPr>
        <w:spacing w:line="480" w:lineRule="auto"/>
        <w:rPr>
          <w:rFonts w:ascii="Times New Roman" w:hAnsi="Times New Roman" w:cs="Times New Roman"/>
          <w:sz w:val="24"/>
          <w:szCs w:val="24"/>
        </w:rPr>
      </w:pPr>
      <w:r>
        <w:rPr>
          <w:rFonts w:ascii="Times New Roman" w:hAnsi="Times New Roman" w:cs="Times New Roman"/>
          <w:sz w:val="24"/>
          <w:szCs w:val="24"/>
        </w:rPr>
        <w:t>T</w:t>
      </w:r>
      <w:r w:rsidR="00E7279D" w:rsidRPr="00AD2D90">
        <w:rPr>
          <w:rFonts w:ascii="Times New Roman" w:hAnsi="Times New Roman" w:cs="Times New Roman"/>
          <w:sz w:val="24"/>
          <w:szCs w:val="24"/>
        </w:rPr>
        <w:t xml:space="preserve">he </w:t>
      </w:r>
      <w:r>
        <w:rPr>
          <w:rFonts w:ascii="Times New Roman" w:hAnsi="Times New Roman" w:cs="Times New Roman"/>
          <w:sz w:val="24"/>
          <w:szCs w:val="24"/>
        </w:rPr>
        <w:t>key advantage of GenePy is its provision of</w:t>
      </w:r>
      <w:r w:rsidR="00992109" w:rsidRPr="00AD2D90">
        <w:rPr>
          <w:rFonts w:ascii="Times New Roman" w:hAnsi="Times New Roman" w:cs="Times New Roman"/>
          <w:sz w:val="24"/>
          <w:szCs w:val="24"/>
        </w:rPr>
        <w:t xml:space="preserve"> </w:t>
      </w:r>
      <w:r w:rsidR="00D8621E" w:rsidRPr="00AD2D90">
        <w:rPr>
          <w:rFonts w:ascii="Times New Roman" w:hAnsi="Times New Roman" w:cs="Times New Roman"/>
          <w:sz w:val="24"/>
          <w:szCs w:val="24"/>
        </w:rPr>
        <w:t>a</w:t>
      </w:r>
      <w:r w:rsidR="00826E26" w:rsidRPr="00AD2D90">
        <w:rPr>
          <w:rFonts w:ascii="Times New Roman" w:hAnsi="Times New Roman" w:cs="Times New Roman"/>
          <w:sz w:val="24"/>
          <w:szCs w:val="24"/>
        </w:rPr>
        <w:t xml:space="preserve"> continuous </w:t>
      </w:r>
      <w:r>
        <w:rPr>
          <w:rFonts w:ascii="Times New Roman" w:hAnsi="Times New Roman" w:cs="Times New Roman"/>
          <w:sz w:val="24"/>
          <w:szCs w:val="24"/>
        </w:rPr>
        <w:t xml:space="preserve">quantitative </w:t>
      </w:r>
      <w:r w:rsidR="00826E26" w:rsidRPr="00AD2D90">
        <w:rPr>
          <w:rFonts w:ascii="Times New Roman" w:hAnsi="Times New Roman" w:cs="Times New Roman"/>
          <w:sz w:val="24"/>
          <w:szCs w:val="24"/>
        </w:rPr>
        <w:t xml:space="preserve">measure of </w:t>
      </w:r>
      <w:r>
        <w:rPr>
          <w:rFonts w:ascii="Times New Roman" w:hAnsi="Times New Roman" w:cs="Times New Roman"/>
          <w:sz w:val="24"/>
          <w:szCs w:val="24"/>
        </w:rPr>
        <w:t>biological integrity of a gene</w:t>
      </w:r>
      <w:r w:rsidR="0072511C">
        <w:rPr>
          <w:rFonts w:ascii="Times New Roman" w:hAnsi="Times New Roman" w:cs="Times New Roman"/>
          <w:sz w:val="24"/>
          <w:szCs w:val="24"/>
        </w:rPr>
        <w:t xml:space="preserve"> within individuals</w:t>
      </w:r>
      <w:r w:rsidR="00D8621E" w:rsidRPr="00AD2D90">
        <w:rPr>
          <w:rFonts w:ascii="Times New Roman" w:hAnsi="Times New Roman" w:cs="Times New Roman"/>
          <w:sz w:val="24"/>
          <w:szCs w:val="24"/>
        </w:rPr>
        <w:t>, resulting in a score</w:t>
      </w:r>
      <w:r w:rsidR="00826E26" w:rsidRPr="00AD2D90">
        <w:rPr>
          <w:rFonts w:ascii="Times New Roman" w:hAnsi="Times New Roman" w:cs="Times New Roman"/>
          <w:sz w:val="24"/>
          <w:szCs w:val="24"/>
        </w:rPr>
        <w:t xml:space="preserve"> that </w:t>
      </w:r>
      <w:r w:rsidR="0072511C">
        <w:rPr>
          <w:rFonts w:ascii="Times New Roman" w:hAnsi="Times New Roman" w:cs="Times New Roman"/>
          <w:sz w:val="24"/>
          <w:szCs w:val="24"/>
        </w:rPr>
        <w:t>is</w:t>
      </w:r>
      <w:r w:rsidR="00826E26" w:rsidRPr="00AD2D90">
        <w:rPr>
          <w:rFonts w:ascii="Times New Roman" w:hAnsi="Times New Roman" w:cs="Times New Roman"/>
          <w:sz w:val="24"/>
          <w:szCs w:val="24"/>
        </w:rPr>
        <w:t xml:space="preserve"> easily </w:t>
      </w:r>
      <w:r w:rsidR="00D8621E" w:rsidRPr="00AD2D90">
        <w:rPr>
          <w:rFonts w:ascii="Times New Roman" w:hAnsi="Times New Roman" w:cs="Times New Roman"/>
          <w:sz w:val="24"/>
          <w:szCs w:val="24"/>
        </w:rPr>
        <w:t xml:space="preserve">integrated </w:t>
      </w:r>
      <w:r w:rsidR="00826E26" w:rsidRPr="00AD2D90">
        <w:rPr>
          <w:rFonts w:ascii="Times New Roman" w:hAnsi="Times New Roman" w:cs="Times New Roman"/>
          <w:sz w:val="24"/>
          <w:szCs w:val="24"/>
        </w:rPr>
        <w:t>in</w:t>
      </w:r>
      <w:r w:rsidR="00D8621E" w:rsidRPr="00AD2D90">
        <w:rPr>
          <w:rFonts w:ascii="Times New Roman" w:hAnsi="Times New Roman" w:cs="Times New Roman"/>
          <w:sz w:val="24"/>
          <w:szCs w:val="24"/>
        </w:rPr>
        <w:t>to</w:t>
      </w:r>
      <w:r w:rsidR="00826E26" w:rsidRPr="00AD2D90">
        <w:rPr>
          <w:rFonts w:ascii="Times New Roman" w:hAnsi="Times New Roman" w:cs="Times New Roman"/>
          <w:sz w:val="24"/>
          <w:szCs w:val="24"/>
        </w:rPr>
        <w:t xml:space="preserve"> downstream analyses</w:t>
      </w:r>
      <w:r w:rsidR="0072511C">
        <w:rPr>
          <w:rFonts w:ascii="Times New Roman" w:hAnsi="Times New Roman" w:cs="Times New Roman"/>
          <w:sz w:val="24"/>
          <w:szCs w:val="24"/>
        </w:rPr>
        <w:t>. GenePy</w:t>
      </w:r>
      <w:r w:rsidR="0072511C" w:rsidRPr="00AD2D90">
        <w:rPr>
          <w:rFonts w:ascii="Times New Roman" w:hAnsi="Times New Roman" w:cs="Times New Roman"/>
          <w:sz w:val="24"/>
          <w:szCs w:val="24"/>
        </w:rPr>
        <w:t xml:space="preserve"> scores are not </w:t>
      </w:r>
      <w:r w:rsidR="0072511C">
        <w:rPr>
          <w:rFonts w:ascii="Times New Roman" w:hAnsi="Times New Roman" w:cs="Times New Roman"/>
          <w:sz w:val="24"/>
          <w:szCs w:val="24"/>
        </w:rPr>
        <w:t>dependent on</w:t>
      </w:r>
      <w:r w:rsidR="0072511C" w:rsidRPr="00AD2D90">
        <w:rPr>
          <w:rFonts w:ascii="Times New Roman" w:hAnsi="Times New Roman" w:cs="Times New Roman"/>
          <w:sz w:val="24"/>
          <w:szCs w:val="24"/>
        </w:rPr>
        <w:t xml:space="preserve"> cohort size and can be calculated </w:t>
      </w:r>
      <w:r w:rsidR="00E92A7A">
        <w:rPr>
          <w:rFonts w:ascii="Times New Roman" w:hAnsi="Times New Roman" w:cs="Times New Roman"/>
          <w:sz w:val="24"/>
          <w:szCs w:val="24"/>
        </w:rPr>
        <w:t xml:space="preserve">and assessed </w:t>
      </w:r>
      <w:r w:rsidR="0072511C">
        <w:rPr>
          <w:rFonts w:ascii="Times New Roman" w:hAnsi="Times New Roman" w:cs="Times New Roman"/>
          <w:sz w:val="24"/>
          <w:szCs w:val="24"/>
        </w:rPr>
        <w:t xml:space="preserve">on per-patient patient basis. </w:t>
      </w:r>
      <w:r w:rsidR="00E92A7A">
        <w:rPr>
          <w:rFonts w:ascii="Times New Roman" w:hAnsi="Times New Roman" w:cs="Times New Roman"/>
          <w:sz w:val="24"/>
          <w:szCs w:val="24"/>
        </w:rPr>
        <w:t xml:space="preserve">GenePy scores are suited to pathway analyses where scores can be overlaid and summed across defined molecular cascades. </w:t>
      </w:r>
      <w:r w:rsidR="001274B0" w:rsidRPr="001274B0">
        <w:rPr>
          <w:rFonts w:ascii="Times New Roman" w:hAnsi="Times New Roman" w:cs="Times New Roman"/>
          <w:sz w:val="24"/>
          <w:szCs w:val="24"/>
        </w:rPr>
        <w:t xml:space="preserve">This enables users to assess the </w:t>
      </w:r>
      <w:r w:rsidR="001274B0" w:rsidRPr="001274B0">
        <w:rPr>
          <w:rFonts w:ascii="Times New Roman" w:hAnsi="Times New Roman" w:cs="Times New Roman"/>
          <w:sz w:val="24"/>
          <w:szCs w:val="24"/>
        </w:rPr>
        <w:lastRenderedPageBreak/>
        <w:t>combinatorial effect of variants in multiple genes involved in complex diseases</w:t>
      </w:r>
      <w:r w:rsidR="001274B0">
        <w:rPr>
          <w:rFonts w:ascii="Times New Roman" w:hAnsi="Times New Roman" w:cs="Times New Roman"/>
          <w:sz w:val="24"/>
          <w:szCs w:val="24"/>
        </w:rPr>
        <w:t>.</w:t>
      </w:r>
      <w:r w:rsidR="0072511C">
        <w:rPr>
          <w:rFonts w:ascii="Times New Roman" w:hAnsi="Times New Roman" w:cs="Times New Roman"/>
          <w:sz w:val="24"/>
          <w:szCs w:val="24"/>
        </w:rPr>
        <w:t xml:space="preserve"> </w:t>
      </w:r>
      <w:r w:rsidR="00E92A7A">
        <w:rPr>
          <w:rFonts w:ascii="Times New Roman" w:hAnsi="Times New Roman" w:cs="Times New Roman"/>
          <w:sz w:val="24"/>
          <w:szCs w:val="24"/>
        </w:rPr>
        <w:t>For the particular assessment of complex disease, m</w:t>
      </w:r>
      <w:r w:rsidR="00826E26" w:rsidRPr="00AD2D90">
        <w:rPr>
          <w:rFonts w:ascii="Times New Roman" w:hAnsi="Times New Roman" w:cs="Times New Roman"/>
          <w:sz w:val="24"/>
          <w:szCs w:val="24"/>
        </w:rPr>
        <w:t xml:space="preserve">achine learning </w:t>
      </w:r>
      <w:r w:rsidR="0072511C">
        <w:rPr>
          <w:rFonts w:ascii="Times New Roman" w:hAnsi="Times New Roman" w:cs="Times New Roman"/>
          <w:sz w:val="24"/>
          <w:szCs w:val="24"/>
        </w:rPr>
        <w:t xml:space="preserve">tools </w:t>
      </w:r>
      <w:r w:rsidR="00E92A7A">
        <w:rPr>
          <w:rFonts w:ascii="Times New Roman" w:hAnsi="Times New Roman" w:cs="Times New Roman"/>
          <w:sz w:val="24"/>
          <w:szCs w:val="24"/>
        </w:rPr>
        <w:t xml:space="preserve">that </w:t>
      </w:r>
      <w:r w:rsidR="0072511C">
        <w:rPr>
          <w:rFonts w:ascii="Times New Roman" w:hAnsi="Times New Roman" w:cs="Times New Roman"/>
          <w:sz w:val="24"/>
          <w:szCs w:val="24"/>
        </w:rPr>
        <w:t xml:space="preserve">integrate </w:t>
      </w:r>
      <w:r w:rsidR="00826E26" w:rsidRPr="00AD2D90">
        <w:rPr>
          <w:rFonts w:ascii="Times New Roman" w:hAnsi="Times New Roman" w:cs="Times New Roman"/>
          <w:sz w:val="24"/>
          <w:szCs w:val="24"/>
        </w:rPr>
        <w:t>multi</w:t>
      </w:r>
      <w:r w:rsidR="005159BD">
        <w:rPr>
          <w:rFonts w:ascii="Times New Roman" w:hAnsi="Times New Roman" w:cs="Times New Roman"/>
          <w:sz w:val="24"/>
          <w:szCs w:val="24"/>
        </w:rPr>
        <w:t>-</w:t>
      </w:r>
      <w:proofErr w:type="spellStart"/>
      <w:r w:rsidR="00E60BE5">
        <w:rPr>
          <w:rFonts w:ascii="Times New Roman" w:hAnsi="Times New Roman" w:cs="Times New Roman"/>
          <w:sz w:val="24"/>
          <w:szCs w:val="24"/>
        </w:rPr>
        <w:t>omic</w:t>
      </w:r>
      <w:proofErr w:type="spellEnd"/>
      <w:r>
        <w:rPr>
          <w:rFonts w:ascii="Times New Roman" w:hAnsi="Times New Roman" w:cs="Times New Roman"/>
          <w:sz w:val="24"/>
          <w:szCs w:val="24"/>
        </w:rPr>
        <w:t xml:space="preserve"> </w:t>
      </w:r>
      <w:r w:rsidR="0072511C">
        <w:rPr>
          <w:rFonts w:ascii="Times New Roman" w:hAnsi="Times New Roman" w:cs="Times New Roman"/>
          <w:sz w:val="24"/>
          <w:szCs w:val="24"/>
        </w:rPr>
        <w:t xml:space="preserve">and extensive </w:t>
      </w:r>
      <w:r w:rsidR="00E60BE5">
        <w:rPr>
          <w:rFonts w:ascii="Times New Roman" w:hAnsi="Times New Roman" w:cs="Times New Roman"/>
          <w:sz w:val="24"/>
          <w:szCs w:val="24"/>
        </w:rPr>
        <w:t xml:space="preserve">biomarker </w:t>
      </w:r>
      <w:r w:rsidR="00E92A7A">
        <w:rPr>
          <w:rFonts w:ascii="Times New Roman" w:hAnsi="Times New Roman" w:cs="Times New Roman"/>
          <w:sz w:val="24"/>
          <w:szCs w:val="24"/>
        </w:rPr>
        <w:t xml:space="preserve">‘big </w:t>
      </w:r>
      <w:r w:rsidR="00E60BE5">
        <w:rPr>
          <w:rFonts w:ascii="Times New Roman" w:hAnsi="Times New Roman" w:cs="Times New Roman"/>
          <w:sz w:val="24"/>
          <w:szCs w:val="24"/>
        </w:rPr>
        <w:t>data</w:t>
      </w:r>
      <w:r w:rsidR="00E92A7A">
        <w:rPr>
          <w:rFonts w:ascii="Times New Roman" w:hAnsi="Times New Roman" w:cs="Times New Roman"/>
          <w:sz w:val="24"/>
          <w:szCs w:val="24"/>
        </w:rPr>
        <w:t>’</w:t>
      </w:r>
      <w:r w:rsidR="0072511C">
        <w:rPr>
          <w:rFonts w:ascii="Times New Roman" w:hAnsi="Times New Roman" w:cs="Times New Roman"/>
          <w:sz w:val="24"/>
          <w:szCs w:val="24"/>
        </w:rPr>
        <w:t xml:space="preserve"> to determine cryptic patterns are increasingly applied</w:t>
      </w:r>
      <w:r w:rsidR="00E60BE5">
        <w:rPr>
          <w:rFonts w:ascii="Times New Roman" w:hAnsi="Times New Roman" w:cs="Times New Roman"/>
          <w:sz w:val="24"/>
          <w:szCs w:val="24"/>
        </w:rPr>
        <w:t>.</w:t>
      </w:r>
      <w:r w:rsidR="0072511C" w:rsidRPr="003167AC">
        <w:rPr>
          <w:rFonts w:ascii="Times New Roman" w:hAnsi="Times New Roman" w:cs="Times New Roman"/>
          <w:sz w:val="24"/>
          <w:szCs w:val="24"/>
        </w:rPr>
        <w:t xml:space="preserve"> </w:t>
      </w:r>
      <w:r w:rsidR="003167AC" w:rsidRPr="003167AC">
        <w:rPr>
          <w:rFonts w:ascii="Times New Roman" w:hAnsi="Times New Roman" w:cs="Times New Roman"/>
          <w:sz w:val="24"/>
          <w:szCs w:val="24"/>
        </w:rPr>
        <w:t xml:space="preserve">Currently, all machine learning applications are obliged to incorporate genetic data derived from NGS analyses on a variant-by-variant basis and most do so in either a binary (present/absent) manner or through counting for allelic load (0, 1 or 2) </w:t>
      </w:r>
      <w:r w:rsidR="003167AC" w:rsidRPr="003167AC">
        <w:rPr>
          <w:rFonts w:ascii="Times New Roman" w:hAnsi="Times New Roman" w:cs="Times New Roman"/>
          <w:sz w:val="24"/>
          <w:szCs w:val="24"/>
        </w:rPr>
        <w:fldChar w:fldCharType="begin" w:fldLock="1"/>
      </w:r>
      <w:r w:rsidR="00BE1EF9">
        <w:rPr>
          <w:rFonts w:ascii="Times New Roman" w:hAnsi="Times New Roman" w:cs="Times New Roman"/>
          <w:sz w:val="24"/>
          <w:szCs w:val="24"/>
        </w:rPr>
        <w:instrText>ADDIN CSL_CITATION {"citationItems":[{"id":"ITEM-1","itemData":{"DOI":"10.1002/humu.23280","ISSN":"10597794","PMID":"28634997","abstract":"Precision medicine aims to predict a patient's disease risk and best therapeutic options by using that individual's genetic sequencing data. The Critical Assessment of Genome Interpretation (CAGI) is a community experiment consisting of genotype-phenotype prediction challenges; participants build models, undergo assessment, and share key findings. For CAGI 4, three challenges involved using exome-sequencing data: Crohn's disease, bipolar disorder, and warfarin dosing. Previous CAGI challenges included prior versions of the Crohn's disease challenge. Here, we discuss the range of techniques used for phenotype prediction as well as the methods used for assessing predictive models. Additionally, we outline some of the difficulties associated with making predictions and evaluating them. The lessons learned from the exome challenges can be applied to both research and clinical efforts to improve phenotype prediction from genotype. In addition, these challenges serve as a vehicle for sharing clinical and research exome data in a secure manner with scientists who have a broad range of expertise, contributing to a collaborative effort to advance our understanding of genotype-phenotype relationships.","author":[{"dropping-particle":"","family":"Daneshjou","given":"Roxana","non-dropping-particle":"","parse-names":false,"suffix":""},{"dropping-particle":"","family":"Wang","given":"Yanran","non-dropping-particle":"","parse-names":false,"suffix":""},{"dropping-particle":"","family":"Bromberg","given":"Yana","non-dropping-particle":"","parse-names":false,"suffix":""},{"dropping-particle":"","family":"Bovo","given":"Samuele","non-dropping-particle":"","parse-names":false,"suffix":""},{"dropping-particle":"","family":"Martelli","given":"Pier L","non-dropping-particle":"","parse-names":false,"suffix":""},{"dropping-particle":"","family":"Babbi","given":"Giulia","non-dropping-particle":"","parse-names":false,"suffix":""},{"dropping-particle":"Di","family":"Lena","given":"Pietro","non-dropping-particle":"","parse-names":false,"suffix":""},{"dropping-particle":"","family":"Casadio","given":"Rita","non-dropping-particle":"","parse-names":false,"suffix":""},{"dropping-particle":"","family":"Edwards","given":"Matthew","non-dropping-particle":"","parse-names":false,"suffix":""},{"dropping-particle":"","family":"Gifford","given":"David","non-dropping-particle":"","parse-names":false,"suffix":""},{"dropping-particle":"","family":"Jones","given":"David T","non-dropping-particle":"","parse-names":false,"suffix":""},{"dropping-particle":"","family":"Sundaram","given":"Laksshman","non-dropping-particle":"","parse-names":false,"suffix":""},{"dropping-particle":"","family":"Bhat","given":"Rajendra Rana","non-dropping-particle":"","parse-names":false,"suffix":""},{"dropping-particle":"","family":"Li","given":"Xiaolin","non-dropping-particle":"","parse-names":false,"suffix":""},{"dropping-particle":"","family":"Pal","given":"Lipika R.","non-dropping-particle":"","parse-names":false,"suffix":""},{"dropping-particle":"","family":"Kundu","given":"Kunal","non-dropping-particle":"","parse-names":false,"suffix":""},{"dropping-particle":"","family":"Yin","given":"Yizhou","non-dropping-particle":"","parse-names":false,"suffix":""},{"dropping-particle":"","family":"Moult","given":"John","non-dropping-particle":"","parse-names":false,"suffix":""},{"dropping-particle":"","family":"Jiang","given":"Yuxiang","non-dropping-particle":"","parse-names":false,"suffix":""},{"dropping-particle":"","family":"Pejaver","given":"Vikas","non-dropping-particle":"","parse-names":false,"suffix":""},{"dropping-particle":"","family":"Pagel","given":"Kymberleigh A.","non-dropping-particle":"","parse-names":false,"suffix":""},{"dropping-particle":"","family":"Li","given":"Biao","non-dropping-particle":"","parse-names":false,"suffix":""},{"dropping-particle":"","family":"Mooney","given":"Sean D.","non-dropping-particle":"","parse-names":false,"suffix":""},{"dropping-particle":"","family":"Radivojac","given":"Predrag","non-dropping-particle":"","parse-names":false,"suffix":""},{"dropping-particle":"","family":"Shah","given":"Sohela","non-dropping-particle":"","parse-names":false,"suffix":""},{"dropping-particle":"","family":"Carraro","given":"Marco","non-dropping-particle":"","parse-names":false,"suffix":""},{"dropping-particle":"","family":"Gasparini","given":"Alessandra","non-dropping-particle":"","parse-names":false,"suffix":""},{"dropping-particle":"","family":"Leonardi","given":"Emanuela","non-dropping-particle":"","parse-names":false,"suffix":""},{"dropping-particle":"","family":"Giollo","given":"Manuel","non-dropping-particle":"","parse-names":false,"suffix":""},{"dropping-particle":"","family":"Ferrari","given":"Carlo","non-dropping-particle":"","parse-names":false,"suffix":""},{"dropping-particle":"","family":"Tosatto","given":"Silvio C E","non-dropping-particle":"","parse-names":false,"suffix":""},{"dropping-particle":"","family":"Bachar","given":"Eran","non-dropping-particle":"","parse-names":false,"suffix":""},{"dropping-particle":"","family":"Azaria","given":"Johnathan R.","non-dropping-particle":"","parse-names":false,"suffix":""},{"dropping-particle":"","family":"Ofran","given":"Yanay","non-dropping-particle":"","parse-names":false,"suffix":""},{"dropping-particle":"","family":"Unger","given":"Ron","non-dropping-particle":"","parse-names":false,"suffix":""},{"dropping-particle":"","family":"Niroula","given":"Abhishek","non-dropping-particle":"","parse-names":false,"suffix":""},{"dropping-particle":"","family":"Vihinen","given":"Mauno","non-dropping-particle":"","parse-names":false,"suffix":""},{"dropping-particle":"","family":"Chang","given":"Billy","non-dropping-particle":"","parse-names":false,"suffix":""},{"dropping-particle":"","family":"Wang","given":"Maggie H","non-dropping-particle":"","parse-names":false,"suffix":""},{"dropping-particle":"","family":"Franke","given":"Andre","non-dropping-particle":"","parse-names":false,"suffix":""},{"dropping-particle":"","family":"Petersen","given":"Britt-Sabina","non-dropping-particle":"","parse-names":false,"suffix":""},{"dropping-particle":"","family":"Pirooznia","given":"Mehdi","non-dropping-particle":"","parse-names":false,"suffix":""},{"dropping-particle":"","family":"Zandi","given":"Peter","non-dropping-particle":"","parse-names":false,"suffix":""},{"dropping-particle":"","family":"McCombie","given":"Richard","non-dropping-particle":"","parse-names":false,"suffix":""},{"dropping-particle":"","family":"Potash","given":"James B.","non-dropping-particle":"","parse-names":false,"suffix":""},{"dropping-particle":"","family":"Altman","given":"Russ B.","non-dropping-particle":"","parse-names":false,"suffix":""},{"dropping-particle":"","family":"Klein","given":"Teri E.","non-dropping-particle":"","parse-names":false,"suffix":""},{"dropping-particle":"","family":"Hoskins","given":"Roger A.","non-dropping-particle":"","parse-names":false,"suffix":""},{"dropping-particle":"","family":"Repo","given":"Susanna","non-dropping-particle":"","parse-names":false,"suffix":""},{"dropping-particle":"","family":"Brenner","given":"Steven E.","non-dropping-particle":"","parse-names":false,"suffix":""},{"dropping-particle":"","family":"Morgan","given":"Alexander A.","non-dropping-particle":"","parse-names":false,"suffix":""}],"container-title":"Human Mutation","id":"ITEM-1","issue":"9","issued":{"date-parts":[["2017","9"]]},"page":"1182-1192","title":"Working toward precision medicine: Predicting phenotypes from exomes in the Critical Assessment of Genome Interpretation (CAGI) challenges","type":"article-journal","volume":"38"},"uris":["http://www.mendeley.com/documents/?uuid=b03da687-458a-34ae-a349-f1f1833a69eb"]}],"mendeley":{"formattedCitation":"[67]","plainTextFormattedCitation":"[67]","previouslyFormattedCitation":"[67]"},"properties":{"noteIndex":0},"schema":"https://github.com/citation-style-language/schema/raw/master/csl-citation.json"}</w:instrText>
      </w:r>
      <w:r w:rsidR="003167AC" w:rsidRPr="003167AC">
        <w:rPr>
          <w:rFonts w:ascii="Times New Roman" w:hAnsi="Times New Roman" w:cs="Times New Roman"/>
          <w:sz w:val="24"/>
          <w:szCs w:val="24"/>
        </w:rPr>
        <w:fldChar w:fldCharType="separate"/>
      </w:r>
      <w:r w:rsidR="00CA2DF0" w:rsidRPr="00CA2DF0">
        <w:rPr>
          <w:rFonts w:ascii="Times New Roman" w:hAnsi="Times New Roman" w:cs="Times New Roman"/>
          <w:noProof/>
          <w:sz w:val="24"/>
          <w:szCs w:val="24"/>
        </w:rPr>
        <w:t>[67]</w:t>
      </w:r>
      <w:r w:rsidR="003167AC" w:rsidRPr="003167AC">
        <w:rPr>
          <w:rFonts w:ascii="Times New Roman" w:hAnsi="Times New Roman" w:cs="Times New Roman"/>
          <w:sz w:val="24"/>
          <w:szCs w:val="24"/>
        </w:rPr>
        <w:fldChar w:fldCharType="end"/>
      </w:r>
      <w:r w:rsidR="003167AC" w:rsidRPr="003167AC">
        <w:rPr>
          <w:rFonts w:ascii="Times New Roman" w:hAnsi="Times New Roman" w:cs="Times New Roman"/>
          <w:sz w:val="24"/>
          <w:szCs w:val="24"/>
        </w:rPr>
        <w:t>.</w:t>
      </w:r>
      <w:r w:rsidR="009774E1">
        <w:rPr>
          <w:rFonts w:ascii="Times New Roman" w:hAnsi="Times New Roman" w:cs="Times New Roman"/>
          <w:sz w:val="24"/>
          <w:szCs w:val="24"/>
        </w:rPr>
        <w:t xml:space="preserve"> </w:t>
      </w:r>
      <w:r w:rsidR="003167AC" w:rsidRPr="003167AC">
        <w:rPr>
          <w:rFonts w:ascii="Times New Roman" w:hAnsi="Times New Roman" w:cs="Times New Roman"/>
          <w:sz w:val="24"/>
          <w:szCs w:val="24"/>
        </w:rPr>
        <w:t xml:space="preserve">Both approaches ignore much of the additional biological information already available. </w:t>
      </w:r>
      <w:r w:rsidR="003167AC" w:rsidRPr="003D7AC4">
        <w:rPr>
          <w:rFonts w:ascii="Times New Roman" w:hAnsi="Times New Roman" w:cs="Times New Roman"/>
          <w:sz w:val="24"/>
          <w:szCs w:val="24"/>
        </w:rPr>
        <w:t>Furthermor</w:t>
      </w:r>
      <w:r w:rsidR="003167AC" w:rsidRPr="00821816">
        <w:rPr>
          <w:rFonts w:ascii="Times New Roman" w:hAnsi="Times New Roman" w:cs="Times New Roman"/>
          <w:sz w:val="24"/>
          <w:szCs w:val="24"/>
        </w:rPr>
        <w:t>e</w:t>
      </w:r>
      <w:r w:rsidR="003167AC" w:rsidRPr="003167AC">
        <w:rPr>
          <w:rFonts w:ascii="Times New Roman" w:hAnsi="Times New Roman" w:cs="Times New Roman"/>
          <w:sz w:val="24"/>
          <w:szCs w:val="24"/>
        </w:rPr>
        <w:t xml:space="preserve">, these methods often impose arbitrary and subjective filters or thresholds for the inclusion of variants (e.g. frequency) that may be incorrect for Mendelian disease and will certainly reduce power for complex disease. </w:t>
      </w:r>
      <w:r w:rsidR="00821816" w:rsidRPr="00B636F0">
        <w:rPr>
          <w:rFonts w:ascii="Times New Roman" w:hAnsi="Times New Roman" w:cs="Times New Roman"/>
          <w:sz w:val="24"/>
          <w:szCs w:val="24"/>
        </w:rPr>
        <w:t>GenePy reduces the dimensionality of genomic data from multiple SNVs</w:t>
      </w:r>
      <w:r w:rsidR="005D54C2" w:rsidRPr="00B636F0">
        <w:rPr>
          <w:rFonts w:ascii="Times New Roman" w:hAnsi="Times New Roman" w:cs="Times New Roman"/>
          <w:sz w:val="24"/>
          <w:szCs w:val="24"/>
        </w:rPr>
        <w:t xml:space="preserve"> within a single gene</w:t>
      </w:r>
      <w:r w:rsidR="00821816" w:rsidRPr="00B636F0">
        <w:rPr>
          <w:rFonts w:ascii="Times New Roman" w:hAnsi="Times New Roman" w:cs="Times New Roman"/>
          <w:sz w:val="24"/>
          <w:szCs w:val="24"/>
        </w:rPr>
        <w:t xml:space="preserve"> to </w:t>
      </w:r>
      <w:r w:rsidR="005D54C2" w:rsidRPr="00B636F0">
        <w:rPr>
          <w:rFonts w:ascii="Times New Roman" w:hAnsi="Times New Roman" w:cs="Times New Roman"/>
          <w:sz w:val="24"/>
          <w:szCs w:val="24"/>
        </w:rPr>
        <w:t xml:space="preserve">the resolution of a single gene. This </w:t>
      </w:r>
      <w:r w:rsidR="00821816" w:rsidRPr="00B636F0">
        <w:rPr>
          <w:rFonts w:ascii="Times New Roman" w:hAnsi="Times New Roman" w:cs="Times New Roman"/>
          <w:sz w:val="24"/>
          <w:szCs w:val="24"/>
        </w:rPr>
        <w:t>reduc</w:t>
      </w:r>
      <w:r w:rsidR="005D54C2" w:rsidRPr="00B636F0">
        <w:rPr>
          <w:rFonts w:ascii="Times New Roman" w:hAnsi="Times New Roman" w:cs="Times New Roman"/>
          <w:sz w:val="24"/>
          <w:szCs w:val="24"/>
        </w:rPr>
        <w:t>es</w:t>
      </w:r>
      <w:r w:rsidR="00821816" w:rsidRPr="00B636F0">
        <w:rPr>
          <w:rFonts w:ascii="Times New Roman" w:hAnsi="Times New Roman" w:cs="Times New Roman"/>
          <w:sz w:val="24"/>
          <w:szCs w:val="24"/>
        </w:rPr>
        <w:t xml:space="preserve"> the number of tests to be performed and </w:t>
      </w:r>
      <w:r w:rsidR="005D54C2" w:rsidRPr="00B636F0">
        <w:rPr>
          <w:rFonts w:ascii="Times New Roman" w:hAnsi="Times New Roman" w:cs="Times New Roman"/>
          <w:sz w:val="24"/>
          <w:szCs w:val="24"/>
        </w:rPr>
        <w:t>impacts</w:t>
      </w:r>
      <w:r w:rsidR="00821816" w:rsidRPr="00B636F0">
        <w:rPr>
          <w:rFonts w:ascii="Times New Roman" w:hAnsi="Times New Roman" w:cs="Times New Roman"/>
          <w:sz w:val="24"/>
          <w:szCs w:val="24"/>
        </w:rPr>
        <w:t xml:space="preserve"> statistical power </w:t>
      </w:r>
      <w:r w:rsidR="005D54C2" w:rsidRPr="00B636F0">
        <w:rPr>
          <w:rFonts w:ascii="Times New Roman" w:hAnsi="Times New Roman" w:cs="Times New Roman"/>
          <w:sz w:val="24"/>
          <w:szCs w:val="24"/>
        </w:rPr>
        <w:t>i</w:t>
      </w:r>
      <w:r w:rsidR="00821816" w:rsidRPr="00B636F0">
        <w:rPr>
          <w:rFonts w:ascii="Times New Roman" w:hAnsi="Times New Roman" w:cs="Times New Roman"/>
          <w:sz w:val="24"/>
          <w:szCs w:val="24"/>
        </w:rPr>
        <w:t>n small cohort studies.</w:t>
      </w:r>
      <w:r w:rsidR="005D54C2" w:rsidRPr="00B636F0">
        <w:rPr>
          <w:rFonts w:ascii="Times New Roman" w:hAnsi="Times New Roman" w:cs="Times New Roman"/>
          <w:sz w:val="24"/>
          <w:szCs w:val="24"/>
        </w:rPr>
        <w:t xml:space="preserve"> GenePy facilitates integration with other ‘omics data that also reports at the level and resolution of a gene e.g. transcriptomic, </w:t>
      </w:r>
      <w:proofErr w:type="spellStart"/>
      <w:r w:rsidR="005D54C2" w:rsidRPr="00B636F0">
        <w:rPr>
          <w:rFonts w:ascii="Times New Roman" w:hAnsi="Times New Roman" w:cs="Times New Roman"/>
          <w:sz w:val="24"/>
          <w:szCs w:val="24"/>
        </w:rPr>
        <w:t>metabolomic</w:t>
      </w:r>
      <w:proofErr w:type="spellEnd"/>
      <w:r w:rsidR="005D54C2" w:rsidRPr="00B636F0">
        <w:rPr>
          <w:rFonts w:ascii="Times New Roman" w:hAnsi="Times New Roman" w:cs="Times New Roman"/>
          <w:sz w:val="24"/>
          <w:szCs w:val="24"/>
        </w:rPr>
        <w:t xml:space="preserve"> proteomic data and so facilitates integration across these contemporary ‘</w:t>
      </w:r>
      <w:proofErr w:type="spellStart"/>
      <w:r w:rsidR="005D54C2" w:rsidRPr="00B636F0">
        <w:rPr>
          <w:rFonts w:ascii="Times New Roman" w:hAnsi="Times New Roman" w:cs="Times New Roman"/>
          <w:sz w:val="24"/>
          <w:szCs w:val="24"/>
        </w:rPr>
        <w:t>omic</w:t>
      </w:r>
      <w:proofErr w:type="spellEnd"/>
      <w:r w:rsidR="005D54C2" w:rsidRPr="00B636F0">
        <w:rPr>
          <w:rFonts w:ascii="Times New Roman" w:hAnsi="Times New Roman" w:cs="Times New Roman"/>
          <w:sz w:val="24"/>
          <w:szCs w:val="24"/>
        </w:rPr>
        <w:t xml:space="preserve"> approaches in a mac</w:t>
      </w:r>
      <w:r w:rsidR="00B636F0" w:rsidRPr="00B636F0">
        <w:rPr>
          <w:rFonts w:ascii="Times New Roman" w:hAnsi="Times New Roman" w:cs="Times New Roman"/>
          <w:sz w:val="24"/>
          <w:szCs w:val="24"/>
        </w:rPr>
        <w:t>hine learning and n</w:t>
      </w:r>
      <w:r w:rsidR="005D54C2" w:rsidRPr="00B636F0">
        <w:rPr>
          <w:rFonts w:ascii="Times New Roman" w:hAnsi="Times New Roman" w:cs="Times New Roman"/>
          <w:sz w:val="24"/>
          <w:szCs w:val="24"/>
        </w:rPr>
        <w:t>et</w:t>
      </w:r>
      <w:r w:rsidR="00B636F0" w:rsidRPr="00B636F0">
        <w:rPr>
          <w:rFonts w:ascii="Times New Roman" w:hAnsi="Times New Roman" w:cs="Times New Roman"/>
          <w:sz w:val="24"/>
          <w:szCs w:val="24"/>
        </w:rPr>
        <w:t>w</w:t>
      </w:r>
      <w:r w:rsidR="005D54C2" w:rsidRPr="00B636F0">
        <w:rPr>
          <w:rFonts w:ascii="Times New Roman" w:hAnsi="Times New Roman" w:cs="Times New Roman"/>
          <w:sz w:val="24"/>
          <w:szCs w:val="24"/>
        </w:rPr>
        <w:t>ork analysis frameworks. Furthermore, t</w:t>
      </w:r>
      <w:r w:rsidR="003167AC" w:rsidRPr="00B636F0">
        <w:rPr>
          <w:rFonts w:ascii="Times New Roman" w:hAnsi="Times New Roman" w:cs="Times New Roman"/>
          <w:sz w:val="24"/>
          <w:szCs w:val="24"/>
        </w:rPr>
        <w:t>he assessment of individual gene pathogenicity loadings for individual subjects</w:t>
      </w:r>
      <w:r w:rsidR="00821816" w:rsidRPr="00B636F0">
        <w:rPr>
          <w:rFonts w:ascii="Times New Roman" w:hAnsi="Times New Roman" w:cs="Times New Roman"/>
          <w:sz w:val="24"/>
          <w:szCs w:val="24"/>
        </w:rPr>
        <w:t xml:space="preserve"> </w:t>
      </w:r>
      <w:r w:rsidR="005D54C2" w:rsidRPr="00B636F0">
        <w:rPr>
          <w:rFonts w:ascii="Times New Roman" w:hAnsi="Times New Roman" w:cs="Times New Roman"/>
          <w:sz w:val="24"/>
          <w:szCs w:val="24"/>
        </w:rPr>
        <w:t>is simple and intuitive in a clinical setting and</w:t>
      </w:r>
      <w:r w:rsidR="003167AC" w:rsidRPr="00B636F0">
        <w:rPr>
          <w:rFonts w:ascii="Times New Roman" w:hAnsi="Times New Roman" w:cs="Times New Roman"/>
          <w:sz w:val="24"/>
          <w:szCs w:val="24"/>
        </w:rPr>
        <w:t xml:space="preserve"> allow</w:t>
      </w:r>
      <w:r w:rsidR="005D54C2" w:rsidRPr="00B636F0">
        <w:rPr>
          <w:rFonts w:ascii="Times New Roman" w:hAnsi="Times New Roman" w:cs="Times New Roman"/>
          <w:sz w:val="24"/>
          <w:szCs w:val="24"/>
        </w:rPr>
        <w:t>s</w:t>
      </w:r>
      <w:r w:rsidR="003167AC" w:rsidRPr="00B636F0">
        <w:rPr>
          <w:rFonts w:ascii="Times New Roman" w:hAnsi="Times New Roman" w:cs="Times New Roman"/>
          <w:sz w:val="24"/>
          <w:szCs w:val="24"/>
        </w:rPr>
        <w:t xml:space="preserve"> clustering of independent patients each with cumulatively deleterious burden of mutations in a given gene – even when no specific </w:t>
      </w:r>
      <w:r w:rsidR="003167AC" w:rsidRPr="003167AC">
        <w:rPr>
          <w:rFonts w:ascii="Times New Roman" w:hAnsi="Times New Roman" w:cs="Times New Roman"/>
          <w:sz w:val="24"/>
          <w:szCs w:val="24"/>
        </w:rPr>
        <w:t>variants are shared between patients – a situation common for sparse genomic data.</w:t>
      </w:r>
    </w:p>
    <w:p w14:paraId="517CAA71" w14:textId="172F254C" w:rsidR="00671C88" w:rsidRDefault="003167AC" w:rsidP="00E7279D">
      <w:pPr>
        <w:spacing w:line="480" w:lineRule="auto"/>
        <w:rPr>
          <w:rFonts w:ascii="Times New Roman" w:hAnsi="Times New Roman" w:cs="Times New Roman"/>
          <w:sz w:val="24"/>
          <w:szCs w:val="24"/>
        </w:rPr>
      </w:pPr>
      <w:r w:rsidRPr="003167AC">
        <w:rPr>
          <w:rFonts w:ascii="Times New Roman" w:hAnsi="Times New Roman" w:cs="Times New Roman"/>
          <w:sz w:val="24"/>
          <w:szCs w:val="24"/>
        </w:rPr>
        <w:t xml:space="preserve"> Machine learning approaches aim to define patient subgroups on a molecular genetic basis for the advancement of personalised treatment. Such approaches will directly benefit from the refined scores provided by GenePy for the stratification of different patient subgroups</w:t>
      </w:r>
      <w:r w:rsidRPr="003167AC">
        <w:rPr>
          <w:rFonts w:ascii="Times New Roman" w:hAnsi="Times New Roman" w:cs="Times New Roman"/>
          <w:i/>
          <w:sz w:val="24"/>
          <w:szCs w:val="24"/>
        </w:rPr>
        <w:t>.</w:t>
      </w:r>
      <w:r w:rsidRPr="003167AC">
        <w:rPr>
          <w:rFonts w:ascii="Times New Roman" w:hAnsi="Times New Roman" w:cs="Times New Roman"/>
          <w:sz w:val="24"/>
          <w:szCs w:val="24"/>
        </w:rPr>
        <w:t xml:space="preserve"> </w:t>
      </w:r>
      <w:r w:rsidR="00E92A7A">
        <w:rPr>
          <w:rFonts w:ascii="Times New Roman" w:hAnsi="Times New Roman" w:cs="Times New Roman"/>
          <w:sz w:val="24"/>
          <w:szCs w:val="24"/>
        </w:rPr>
        <w:t>The ability to input biologically rich information and the gene and individual level</w:t>
      </w:r>
      <w:r w:rsidR="00E60BE5">
        <w:rPr>
          <w:rFonts w:ascii="Times New Roman" w:hAnsi="Times New Roman" w:cs="Times New Roman"/>
          <w:sz w:val="24"/>
          <w:szCs w:val="24"/>
        </w:rPr>
        <w:t xml:space="preserve"> </w:t>
      </w:r>
      <w:r w:rsidR="00E92A7A">
        <w:rPr>
          <w:rFonts w:ascii="Times New Roman" w:hAnsi="Times New Roman" w:cs="Times New Roman"/>
          <w:sz w:val="24"/>
          <w:szCs w:val="24"/>
        </w:rPr>
        <w:t xml:space="preserve">represents an important step change from the more traditional methods of assessing genetic data at the variant and cohort level. </w:t>
      </w:r>
    </w:p>
    <w:p w14:paraId="2C7B5CA9" w14:textId="77777777" w:rsidR="00E51FF5" w:rsidRPr="00BA3620" w:rsidRDefault="00E51FF5" w:rsidP="00E51FF5">
      <w:pPr>
        <w:spacing w:line="480" w:lineRule="auto"/>
        <w:rPr>
          <w:rFonts w:ascii="Times New Roman" w:hAnsi="Times New Roman" w:cs="Times New Roman"/>
          <w:b/>
          <w:sz w:val="24"/>
          <w:szCs w:val="24"/>
        </w:rPr>
      </w:pPr>
      <w:r w:rsidRPr="00BA3620">
        <w:rPr>
          <w:rFonts w:ascii="Times New Roman" w:hAnsi="Times New Roman" w:cs="Times New Roman"/>
          <w:b/>
          <w:sz w:val="24"/>
          <w:szCs w:val="24"/>
        </w:rPr>
        <w:t>Availability and requirements</w:t>
      </w:r>
    </w:p>
    <w:p w14:paraId="7E22B008" w14:textId="281D9279" w:rsidR="00E51FF5" w:rsidRPr="00E51FF5" w:rsidRDefault="00E51FF5" w:rsidP="00E51FF5">
      <w:pPr>
        <w:spacing w:line="480" w:lineRule="auto"/>
        <w:rPr>
          <w:rFonts w:ascii="Times New Roman" w:hAnsi="Times New Roman" w:cs="Times New Roman"/>
          <w:sz w:val="24"/>
          <w:szCs w:val="24"/>
        </w:rPr>
      </w:pPr>
      <w:r w:rsidRPr="00E51FF5">
        <w:rPr>
          <w:rFonts w:ascii="Times New Roman" w:hAnsi="Times New Roman" w:cs="Times New Roman"/>
          <w:sz w:val="24"/>
          <w:szCs w:val="24"/>
        </w:rPr>
        <w:t xml:space="preserve">Project name: </w:t>
      </w:r>
      <w:r>
        <w:rPr>
          <w:rFonts w:ascii="Times New Roman" w:hAnsi="Times New Roman" w:cs="Times New Roman"/>
          <w:sz w:val="24"/>
          <w:szCs w:val="24"/>
        </w:rPr>
        <w:t>GenePy</w:t>
      </w:r>
    </w:p>
    <w:p w14:paraId="13C82030" w14:textId="3032B0BB" w:rsidR="00E51FF5" w:rsidRPr="00E51FF5" w:rsidRDefault="00E51FF5" w:rsidP="00E51FF5">
      <w:pPr>
        <w:spacing w:line="480" w:lineRule="auto"/>
        <w:rPr>
          <w:rFonts w:ascii="Times New Roman" w:hAnsi="Times New Roman" w:cs="Times New Roman"/>
          <w:sz w:val="24"/>
          <w:szCs w:val="24"/>
        </w:rPr>
      </w:pPr>
      <w:r w:rsidRPr="00E51FF5">
        <w:rPr>
          <w:rFonts w:ascii="Times New Roman" w:hAnsi="Times New Roman" w:cs="Times New Roman"/>
          <w:sz w:val="24"/>
          <w:szCs w:val="24"/>
        </w:rPr>
        <w:lastRenderedPageBreak/>
        <w:t xml:space="preserve">Project home page: </w:t>
      </w:r>
      <w:hyperlink r:id="rId9" w:history="1">
        <w:r w:rsidRPr="005A53C4">
          <w:rPr>
            <w:rStyle w:val="Hyperlink"/>
            <w:rFonts w:ascii="Times New Roman" w:hAnsi="Times New Roman" w:cs="Times New Roman"/>
            <w:sz w:val="24"/>
          </w:rPr>
          <w:t>https://github.com/UoS-HGIG/GenePy</w:t>
        </w:r>
      </w:hyperlink>
    </w:p>
    <w:p w14:paraId="7F879FE2" w14:textId="4787710C" w:rsidR="00E51FF5" w:rsidRPr="00E51FF5" w:rsidRDefault="00E51FF5" w:rsidP="00E51FF5">
      <w:pPr>
        <w:spacing w:line="480" w:lineRule="auto"/>
        <w:rPr>
          <w:rFonts w:ascii="Times New Roman" w:hAnsi="Times New Roman" w:cs="Times New Roman"/>
          <w:sz w:val="24"/>
          <w:szCs w:val="24"/>
        </w:rPr>
      </w:pPr>
      <w:r w:rsidRPr="00E51FF5">
        <w:rPr>
          <w:rFonts w:ascii="Times New Roman" w:hAnsi="Times New Roman" w:cs="Times New Roman"/>
          <w:sz w:val="24"/>
          <w:szCs w:val="24"/>
        </w:rPr>
        <w:t xml:space="preserve">Operating system(s): </w:t>
      </w:r>
      <w:r>
        <w:rPr>
          <w:rFonts w:ascii="Times New Roman" w:hAnsi="Times New Roman" w:cs="Times New Roman"/>
          <w:sz w:val="24"/>
          <w:szCs w:val="24"/>
        </w:rPr>
        <w:t>Unix</w:t>
      </w:r>
    </w:p>
    <w:p w14:paraId="110DA820" w14:textId="3BAC8003" w:rsidR="00E51FF5" w:rsidRPr="00E51FF5" w:rsidRDefault="00E51FF5" w:rsidP="00E51FF5">
      <w:pPr>
        <w:spacing w:line="480" w:lineRule="auto"/>
        <w:rPr>
          <w:rFonts w:ascii="Times New Roman" w:hAnsi="Times New Roman" w:cs="Times New Roman"/>
          <w:sz w:val="24"/>
          <w:szCs w:val="24"/>
        </w:rPr>
      </w:pPr>
      <w:r w:rsidRPr="00E51FF5">
        <w:rPr>
          <w:rFonts w:ascii="Times New Roman" w:hAnsi="Times New Roman" w:cs="Times New Roman"/>
          <w:sz w:val="24"/>
          <w:szCs w:val="24"/>
        </w:rPr>
        <w:t>Programming language:</w:t>
      </w:r>
      <w:r>
        <w:rPr>
          <w:rFonts w:ascii="Times New Roman" w:hAnsi="Times New Roman" w:cs="Times New Roman"/>
          <w:sz w:val="24"/>
          <w:szCs w:val="24"/>
        </w:rPr>
        <w:t xml:space="preserve"> Bash, Python 2.7</w:t>
      </w:r>
    </w:p>
    <w:p w14:paraId="53F79363" w14:textId="534CBCAE" w:rsidR="00E51FF5" w:rsidRPr="00E51FF5" w:rsidRDefault="00E51FF5" w:rsidP="00E51FF5">
      <w:pPr>
        <w:spacing w:line="480" w:lineRule="auto"/>
        <w:rPr>
          <w:rFonts w:ascii="Times New Roman" w:hAnsi="Times New Roman" w:cs="Times New Roman"/>
          <w:sz w:val="24"/>
          <w:szCs w:val="24"/>
        </w:rPr>
      </w:pPr>
      <w:r w:rsidRPr="00E51FF5">
        <w:rPr>
          <w:rFonts w:ascii="Times New Roman" w:hAnsi="Times New Roman" w:cs="Times New Roman"/>
          <w:sz w:val="24"/>
          <w:szCs w:val="24"/>
        </w:rPr>
        <w:t xml:space="preserve">Other requirements: </w:t>
      </w:r>
      <w:r>
        <w:rPr>
          <w:rFonts w:ascii="Times New Roman" w:hAnsi="Times New Roman" w:cs="Times New Roman"/>
          <w:sz w:val="24"/>
          <w:szCs w:val="24"/>
        </w:rPr>
        <w:t xml:space="preserve">GATK 3.x, </w:t>
      </w:r>
      <w:proofErr w:type="spellStart"/>
      <w:r>
        <w:rPr>
          <w:rFonts w:ascii="Times New Roman" w:hAnsi="Times New Roman" w:cs="Times New Roman"/>
          <w:sz w:val="24"/>
          <w:szCs w:val="24"/>
        </w:rPr>
        <w:t>Annovar</w:t>
      </w:r>
      <w:proofErr w:type="spellEnd"/>
    </w:p>
    <w:p w14:paraId="5BDE2CE8" w14:textId="2509B7C5" w:rsidR="00E51FF5" w:rsidRPr="00E51FF5" w:rsidRDefault="002D32D9" w:rsidP="00E51FF5">
      <w:pPr>
        <w:spacing w:line="480" w:lineRule="auto"/>
        <w:rPr>
          <w:rFonts w:ascii="Times New Roman" w:hAnsi="Times New Roman" w:cs="Times New Roman"/>
          <w:sz w:val="24"/>
          <w:szCs w:val="24"/>
        </w:rPr>
      </w:pPr>
      <w:r>
        <w:rPr>
          <w:rFonts w:ascii="Times New Roman" w:hAnsi="Times New Roman" w:cs="Times New Roman"/>
          <w:sz w:val="24"/>
          <w:szCs w:val="24"/>
        </w:rPr>
        <w:t>License: GNU GPL</w:t>
      </w:r>
    </w:p>
    <w:p w14:paraId="6D6377A1" w14:textId="180328E8" w:rsidR="00E51FF5" w:rsidRDefault="00E51FF5" w:rsidP="00E51FF5">
      <w:pPr>
        <w:spacing w:line="480" w:lineRule="auto"/>
        <w:rPr>
          <w:rFonts w:ascii="Times New Roman" w:hAnsi="Times New Roman" w:cs="Times New Roman"/>
          <w:sz w:val="24"/>
          <w:szCs w:val="24"/>
        </w:rPr>
      </w:pPr>
      <w:r w:rsidRPr="00E51FF5">
        <w:rPr>
          <w:rFonts w:ascii="Times New Roman" w:hAnsi="Times New Roman" w:cs="Times New Roman"/>
          <w:sz w:val="24"/>
          <w:szCs w:val="24"/>
        </w:rPr>
        <w:t xml:space="preserve">Any restrictions to use by non-academics: </w:t>
      </w:r>
      <w:r w:rsidR="002D32D9">
        <w:rPr>
          <w:rFonts w:ascii="Times New Roman" w:hAnsi="Times New Roman" w:cs="Times New Roman"/>
          <w:sz w:val="24"/>
          <w:szCs w:val="24"/>
        </w:rPr>
        <w:t>no</w:t>
      </w:r>
      <w:r w:rsidRPr="00E51FF5">
        <w:rPr>
          <w:rFonts w:ascii="Times New Roman" w:hAnsi="Times New Roman" w:cs="Times New Roman"/>
          <w:sz w:val="24"/>
          <w:szCs w:val="24"/>
        </w:rPr>
        <w:t xml:space="preserve"> licence needed</w:t>
      </w:r>
    </w:p>
    <w:p w14:paraId="3F5E01E9" w14:textId="52324828" w:rsidR="00F1326A" w:rsidRDefault="00F1326A" w:rsidP="00E7279D">
      <w:pPr>
        <w:spacing w:line="480" w:lineRule="auto"/>
        <w:rPr>
          <w:rFonts w:ascii="Times New Roman" w:hAnsi="Times New Roman" w:cs="Times New Roman"/>
          <w:b/>
          <w:sz w:val="28"/>
          <w:szCs w:val="24"/>
        </w:rPr>
      </w:pPr>
      <w:r w:rsidRPr="00F1326A">
        <w:rPr>
          <w:rFonts w:ascii="Times New Roman" w:hAnsi="Times New Roman" w:cs="Times New Roman"/>
          <w:b/>
          <w:sz w:val="28"/>
          <w:szCs w:val="24"/>
        </w:rPr>
        <w:t>List of abbreviations</w:t>
      </w:r>
    </w:p>
    <w:p w14:paraId="06649635" w14:textId="610425AB" w:rsidR="006524D5"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NGS</w:t>
      </w:r>
      <w:r w:rsidRPr="00C6600E">
        <w:rPr>
          <w:rFonts w:ascii="Times New Roman" w:hAnsi="Times New Roman" w:cs="Times New Roman"/>
          <w:sz w:val="24"/>
          <w:szCs w:val="24"/>
        </w:rPr>
        <w:tab/>
        <w:t>next-generation sequencing</w:t>
      </w:r>
    </w:p>
    <w:p w14:paraId="2F4268D9" w14:textId="77777777" w:rsidR="00B23D3E" w:rsidRPr="00C6600E" w:rsidRDefault="00B23D3E" w:rsidP="00B23D3E">
      <w:pPr>
        <w:tabs>
          <w:tab w:val="left" w:pos="1134"/>
        </w:tabs>
        <w:rPr>
          <w:rFonts w:ascii="Times New Roman" w:hAnsi="Times New Roman" w:cs="Times New Roman"/>
          <w:sz w:val="24"/>
          <w:szCs w:val="24"/>
        </w:rPr>
      </w:pPr>
      <w:r w:rsidRPr="00C6600E">
        <w:rPr>
          <w:rFonts w:ascii="Times New Roman" w:hAnsi="Times New Roman" w:cs="Times New Roman"/>
          <w:sz w:val="24"/>
          <w:szCs w:val="24"/>
        </w:rPr>
        <w:t>VCF</w:t>
      </w:r>
      <w:r w:rsidRPr="00C6600E">
        <w:rPr>
          <w:rFonts w:ascii="Times New Roman" w:hAnsi="Times New Roman" w:cs="Times New Roman"/>
          <w:sz w:val="24"/>
          <w:szCs w:val="24"/>
        </w:rPr>
        <w:tab/>
        <w:t>variant calling format</w:t>
      </w:r>
    </w:p>
    <w:p w14:paraId="5BE3223E"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SNV</w:t>
      </w:r>
      <w:r w:rsidRPr="00C6600E">
        <w:rPr>
          <w:rFonts w:ascii="Times New Roman" w:hAnsi="Times New Roman" w:cs="Times New Roman"/>
          <w:sz w:val="24"/>
          <w:szCs w:val="24"/>
        </w:rPr>
        <w:tab/>
        <w:t>single nucleotide variant</w:t>
      </w:r>
    </w:p>
    <w:p w14:paraId="33A58272"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IBD</w:t>
      </w:r>
      <w:r w:rsidRPr="00C6600E">
        <w:rPr>
          <w:rFonts w:ascii="Times New Roman" w:hAnsi="Times New Roman" w:cs="Times New Roman"/>
          <w:sz w:val="24"/>
          <w:szCs w:val="24"/>
        </w:rPr>
        <w:tab/>
        <w:t>inflammatory bowel disease</w:t>
      </w:r>
    </w:p>
    <w:p w14:paraId="6F8A305E"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GWAS</w:t>
      </w:r>
      <w:r w:rsidRPr="00C6600E">
        <w:rPr>
          <w:rFonts w:ascii="Times New Roman" w:hAnsi="Times New Roman" w:cs="Times New Roman"/>
          <w:sz w:val="24"/>
          <w:szCs w:val="24"/>
        </w:rPr>
        <w:tab/>
        <w:t>genome-wide association</w:t>
      </w:r>
      <w:r>
        <w:rPr>
          <w:rFonts w:ascii="Times New Roman" w:hAnsi="Times New Roman" w:cs="Times New Roman"/>
          <w:sz w:val="24"/>
          <w:szCs w:val="24"/>
        </w:rPr>
        <w:t xml:space="preserve"> studies</w:t>
      </w:r>
    </w:p>
    <w:p w14:paraId="236E8800"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SKAT-O</w:t>
      </w:r>
      <w:r w:rsidRPr="00C6600E">
        <w:rPr>
          <w:rFonts w:ascii="Times New Roman" w:hAnsi="Times New Roman" w:cs="Times New Roman"/>
          <w:sz w:val="24"/>
          <w:szCs w:val="24"/>
        </w:rPr>
        <w:tab/>
        <w:t>sequence kernel association optimal unified test</w:t>
      </w:r>
    </w:p>
    <w:p w14:paraId="62643998"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WES</w:t>
      </w:r>
      <w:r w:rsidRPr="00C6600E">
        <w:rPr>
          <w:rFonts w:ascii="Times New Roman" w:hAnsi="Times New Roman" w:cs="Times New Roman"/>
          <w:sz w:val="24"/>
          <w:szCs w:val="24"/>
        </w:rPr>
        <w:tab/>
        <w:t>whole exome sequencing</w:t>
      </w:r>
    </w:p>
    <w:p w14:paraId="0B4F79B7"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GATK</w:t>
      </w:r>
      <w:r w:rsidRPr="00C6600E">
        <w:rPr>
          <w:rFonts w:ascii="Times New Roman" w:hAnsi="Times New Roman" w:cs="Times New Roman"/>
          <w:sz w:val="24"/>
          <w:szCs w:val="24"/>
        </w:rPr>
        <w:tab/>
        <w:t>Genome Analysis Toolkit</w:t>
      </w:r>
    </w:p>
    <w:p w14:paraId="02FD0680"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CGL</w:t>
      </w:r>
      <w:r w:rsidRPr="00C6600E">
        <w:rPr>
          <w:rFonts w:ascii="Times New Roman" w:hAnsi="Times New Roman" w:cs="Times New Roman"/>
          <w:sz w:val="24"/>
          <w:szCs w:val="24"/>
        </w:rPr>
        <w:tab/>
        <w:t>corrected by gene length</w:t>
      </w:r>
    </w:p>
    <w:p w14:paraId="3FEF05A3"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CD</w:t>
      </w:r>
      <w:r w:rsidRPr="00C6600E">
        <w:rPr>
          <w:rFonts w:ascii="Times New Roman" w:hAnsi="Times New Roman" w:cs="Times New Roman"/>
          <w:sz w:val="24"/>
          <w:szCs w:val="24"/>
        </w:rPr>
        <w:tab/>
        <w:t>Crohn’s disease</w:t>
      </w:r>
    </w:p>
    <w:p w14:paraId="4FB80D57"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UC</w:t>
      </w:r>
      <w:r w:rsidRPr="00C6600E">
        <w:rPr>
          <w:rFonts w:ascii="Times New Roman" w:hAnsi="Times New Roman" w:cs="Times New Roman"/>
          <w:sz w:val="24"/>
          <w:szCs w:val="24"/>
        </w:rPr>
        <w:tab/>
        <w:t>ulcerative colitis</w:t>
      </w:r>
    </w:p>
    <w:p w14:paraId="62E4AC41" w14:textId="77777777" w:rsidR="006524D5" w:rsidRPr="00C6600E"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CV</w:t>
      </w:r>
      <w:r w:rsidRPr="00C6600E">
        <w:rPr>
          <w:rFonts w:ascii="Times New Roman" w:hAnsi="Times New Roman" w:cs="Times New Roman"/>
          <w:sz w:val="24"/>
          <w:szCs w:val="24"/>
        </w:rPr>
        <w:tab/>
        <w:t>coefficient of variation</w:t>
      </w:r>
    </w:p>
    <w:p w14:paraId="79B117CC" w14:textId="6FC0600A" w:rsidR="006524D5" w:rsidRDefault="006524D5" w:rsidP="006524D5">
      <w:pPr>
        <w:tabs>
          <w:tab w:val="left" w:pos="1134"/>
        </w:tabs>
        <w:rPr>
          <w:rFonts w:ascii="Times New Roman" w:hAnsi="Times New Roman" w:cs="Times New Roman"/>
          <w:sz w:val="24"/>
          <w:szCs w:val="24"/>
        </w:rPr>
      </w:pPr>
      <w:r w:rsidRPr="00C6600E">
        <w:rPr>
          <w:rFonts w:ascii="Times New Roman" w:hAnsi="Times New Roman" w:cs="Times New Roman"/>
          <w:sz w:val="24"/>
          <w:szCs w:val="24"/>
        </w:rPr>
        <w:t>IBDU</w:t>
      </w:r>
      <w:r w:rsidRPr="00C6600E">
        <w:rPr>
          <w:rFonts w:ascii="Times New Roman" w:hAnsi="Times New Roman" w:cs="Times New Roman"/>
          <w:sz w:val="24"/>
          <w:szCs w:val="24"/>
        </w:rPr>
        <w:tab/>
        <w:t>IBD undetermined</w:t>
      </w:r>
    </w:p>
    <w:p w14:paraId="423153C6" w14:textId="67779A6E" w:rsidR="001A717D" w:rsidRDefault="001A717D" w:rsidP="006524D5">
      <w:pPr>
        <w:tabs>
          <w:tab w:val="left" w:pos="1134"/>
        </w:tabs>
        <w:rPr>
          <w:rFonts w:ascii="Times New Roman" w:hAnsi="Times New Roman" w:cs="Times New Roman"/>
          <w:sz w:val="24"/>
          <w:szCs w:val="24"/>
        </w:rPr>
      </w:pPr>
      <w:r>
        <w:rPr>
          <w:rFonts w:ascii="Times New Roman" w:hAnsi="Times New Roman" w:cs="Times New Roman"/>
          <w:sz w:val="24"/>
          <w:szCs w:val="24"/>
        </w:rPr>
        <w:t>PD</w:t>
      </w:r>
      <w:r>
        <w:rPr>
          <w:rFonts w:ascii="Times New Roman" w:hAnsi="Times New Roman" w:cs="Times New Roman"/>
          <w:sz w:val="24"/>
          <w:szCs w:val="24"/>
        </w:rPr>
        <w:tab/>
        <w:t>Parkinson’s disease</w:t>
      </w:r>
    </w:p>
    <w:p w14:paraId="726C58A8" w14:textId="1C618160" w:rsidR="001A717D" w:rsidRPr="00C6600E" w:rsidRDefault="001A717D" w:rsidP="006524D5">
      <w:pPr>
        <w:tabs>
          <w:tab w:val="left" w:pos="1134"/>
        </w:tabs>
        <w:rPr>
          <w:rFonts w:ascii="Times New Roman" w:hAnsi="Times New Roman" w:cs="Times New Roman"/>
          <w:sz w:val="24"/>
          <w:szCs w:val="24"/>
        </w:rPr>
      </w:pPr>
      <w:r>
        <w:rPr>
          <w:rFonts w:ascii="Times New Roman" w:hAnsi="Times New Roman" w:cs="Times New Roman"/>
          <w:sz w:val="24"/>
          <w:szCs w:val="24"/>
        </w:rPr>
        <w:t>POAG</w:t>
      </w:r>
      <w:r>
        <w:rPr>
          <w:rFonts w:ascii="Times New Roman" w:hAnsi="Times New Roman" w:cs="Times New Roman"/>
          <w:sz w:val="24"/>
          <w:szCs w:val="24"/>
        </w:rPr>
        <w:tab/>
        <w:t>Primary open angle glaucoma</w:t>
      </w:r>
    </w:p>
    <w:p w14:paraId="6952F5A8" w14:textId="389E7D7C" w:rsidR="00671C88" w:rsidRDefault="00671C88">
      <w:pPr>
        <w:rPr>
          <w:rFonts w:ascii="Times New Roman" w:hAnsi="Times New Roman" w:cs="Times New Roman"/>
          <w:sz w:val="24"/>
          <w:szCs w:val="24"/>
        </w:rPr>
      </w:pPr>
    </w:p>
    <w:p w14:paraId="43EA71FA" w14:textId="5876529B" w:rsidR="00D02A4A" w:rsidRPr="006524D5" w:rsidRDefault="00D02A4A" w:rsidP="00D02A4A">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 xml:space="preserve">Acknowledgments </w:t>
      </w:r>
    </w:p>
    <w:p w14:paraId="14236634" w14:textId="7F9EB07F" w:rsidR="00AE6B68" w:rsidRDefault="00D02A4A" w:rsidP="002711E9">
      <w:pPr>
        <w:spacing w:line="480" w:lineRule="auto"/>
        <w:rPr>
          <w:rFonts w:ascii="Times New Roman" w:hAnsi="Times New Roman" w:cs="Times New Roman"/>
          <w:sz w:val="24"/>
          <w:szCs w:val="24"/>
        </w:rPr>
      </w:pPr>
      <w:r w:rsidRPr="00AD2D90">
        <w:rPr>
          <w:rFonts w:ascii="Times New Roman" w:hAnsi="Times New Roman" w:cs="Times New Roman"/>
          <w:sz w:val="24"/>
          <w:szCs w:val="24"/>
        </w:rPr>
        <w:t xml:space="preserve">The authors would like to thank Rachel Haggarty for assistance with management of the genetics of PIBD study database. </w:t>
      </w:r>
      <w:r w:rsidR="002711E9">
        <w:rPr>
          <w:rFonts w:ascii="Times New Roman" w:hAnsi="Times New Roman" w:cs="Times New Roman"/>
          <w:sz w:val="24"/>
          <w:szCs w:val="24"/>
        </w:rPr>
        <w:t xml:space="preserve">We also would like to acknowledge Nikki Graham for assistance with sample </w:t>
      </w:r>
      <w:r w:rsidR="002711E9">
        <w:rPr>
          <w:rFonts w:ascii="Times New Roman" w:hAnsi="Times New Roman" w:cs="Times New Roman"/>
          <w:sz w:val="24"/>
          <w:szCs w:val="24"/>
        </w:rPr>
        <w:lastRenderedPageBreak/>
        <w:t>extraction and management.</w:t>
      </w:r>
      <w:r w:rsidR="007B4E82">
        <w:rPr>
          <w:rFonts w:ascii="Times New Roman" w:hAnsi="Times New Roman" w:cs="Times New Roman"/>
          <w:sz w:val="24"/>
          <w:szCs w:val="24"/>
        </w:rPr>
        <w:t xml:space="preserve"> We thank the EUCLIDS consortium, </w:t>
      </w:r>
      <w:r w:rsidR="007B4E82" w:rsidRPr="007B4E82">
        <w:rPr>
          <w:rFonts w:ascii="Times New Roman" w:hAnsi="Times New Roman" w:cs="Times New Roman"/>
          <w:sz w:val="24"/>
          <w:szCs w:val="24"/>
        </w:rPr>
        <w:t xml:space="preserve">for </w:t>
      </w:r>
      <w:r w:rsidR="007B4E82">
        <w:rPr>
          <w:rFonts w:ascii="Times New Roman" w:hAnsi="Times New Roman" w:cs="Times New Roman"/>
          <w:sz w:val="24"/>
          <w:szCs w:val="24"/>
        </w:rPr>
        <w:t xml:space="preserve">providing access to anonymised </w:t>
      </w:r>
      <w:r w:rsidR="007B4E82" w:rsidRPr="007B4E82">
        <w:rPr>
          <w:rFonts w:ascii="Times New Roman" w:hAnsi="Times New Roman" w:cs="Times New Roman"/>
          <w:sz w:val="24"/>
          <w:szCs w:val="24"/>
        </w:rPr>
        <w:t>exome data us</w:t>
      </w:r>
      <w:r w:rsidR="007B4E82">
        <w:rPr>
          <w:rFonts w:ascii="Times New Roman" w:hAnsi="Times New Roman" w:cs="Times New Roman"/>
          <w:sz w:val="24"/>
          <w:szCs w:val="24"/>
        </w:rPr>
        <w:t xml:space="preserve">ed for comparison and </w:t>
      </w:r>
      <w:r w:rsidR="007B4E82" w:rsidRPr="007B4E82">
        <w:rPr>
          <w:rFonts w:ascii="Times New Roman" w:hAnsi="Times New Roman" w:cs="Times New Roman"/>
          <w:sz w:val="24"/>
          <w:szCs w:val="24"/>
        </w:rPr>
        <w:t xml:space="preserve">development of </w:t>
      </w:r>
      <w:r w:rsidR="007B4E82">
        <w:rPr>
          <w:rFonts w:ascii="Times New Roman" w:hAnsi="Times New Roman" w:cs="Times New Roman"/>
          <w:sz w:val="24"/>
          <w:szCs w:val="24"/>
        </w:rPr>
        <w:t>our model</w:t>
      </w:r>
      <w:r w:rsidR="007B4E82" w:rsidRPr="007B4E82">
        <w:rPr>
          <w:rFonts w:ascii="Times New Roman" w:hAnsi="Times New Roman" w:cs="Times New Roman"/>
          <w:sz w:val="24"/>
          <w:szCs w:val="24"/>
        </w:rPr>
        <w:t>.</w:t>
      </w:r>
    </w:p>
    <w:p w14:paraId="05E5FCD7" w14:textId="5A361AB2" w:rsidR="001A717D" w:rsidRDefault="001A717D" w:rsidP="001A717D">
      <w:pPr>
        <w:spacing w:line="480" w:lineRule="auto"/>
        <w:rPr>
          <w:rFonts w:ascii="Times New Roman" w:hAnsi="Times New Roman" w:cs="Times New Roman"/>
          <w:sz w:val="24"/>
          <w:szCs w:val="24"/>
        </w:rPr>
      </w:pPr>
      <w:r w:rsidRPr="001A717D">
        <w:rPr>
          <w:rFonts w:ascii="Times New Roman" w:hAnsi="Times New Roman" w:cs="Times New Roman"/>
          <w:sz w:val="24"/>
          <w:szCs w:val="24"/>
        </w:rPr>
        <w:t>Data used in the preparation of this article were obtained from the Parkinson’s</w:t>
      </w:r>
      <w:r>
        <w:rPr>
          <w:rFonts w:ascii="Times New Roman" w:hAnsi="Times New Roman" w:cs="Times New Roman"/>
          <w:sz w:val="24"/>
          <w:szCs w:val="24"/>
        </w:rPr>
        <w:t xml:space="preserve"> </w:t>
      </w:r>
      <w:r w:rsidRPr="001A717D">
        <w:rPr>
          <w:rFonts w:ascii="Times New Roman" w:hAnsi="Times New Roman" w:cs="Times New Roman"/>
          <w:sz w:val="24"/>
          <w:szCs w:val="24"/>
        </w:rPr>
        <w:t>Progression Markers Initiative (PPMI) database (www.ppmi-info.org/data). For</w:t>
      </w:r>
      <w:r>
        <w:rPr>
          <w:rFonts w:ascii="Times New Roman" w:hAnsi="Times New Roman" w:cs="Times New Roman"/>
          <w:sz w:val="24"/>
          <w:szCs w:val="24"/>
        </w:rPr>
        <w:t xml:space="preserve"> </w:t>
      </w:r>
      <w:r w:rsidRPr="001A717D">
        <w:rPr>
          <w:rFonts w:ascii="Times New Roman" w:hAnsi="Times New Roman" w:cs="Times New Roman"/>
          <w:sz w:val="24"/>
          <w:szCs w:val="24"/>
        </w:rPr>
        <w:t xml:space="preserve">up-to-date information on the study, visit </w:t>
      </w:r>
      <w:hyperlink r:id="rId10" w:history="1">
        <w:r w:rsidR="008F19BB" w:rsidRPr="005418FC">
          <w:rPr>
            <w:rStyle w:val="Hyperlink"/>
            <w:rFonts w:ascii="Times New Roman" w:hAnsi="Times New Roman" w:cs="Times New Roman"/>
            <w:sz w:val="24"/>
            <w:szCs w:val="24"/>
          </w:rPr>
          <w:t>www.ppmi-info.org</w:t>
        </w:r>
      </w:hyperlink>
      <w:r w:rsidRPr="001A717D">
        <w:rPr>
          <w:rFonts w:ascii="Times New Roman" w:hAnsi="Times New Roman" w:cs="Times New Roman"/>
          <w:sz w:val="24"/>
          <w:szCs w:val="24"/>
        </w:rPr>
        <w:t>.</w:t>
      </w:r>
      <w:r w:rsidR="00533356">
        <w:rPr>
          <w:rFonts w:ascii="Times New Roman" w:hAnsi="Times New Roman" w:cs="Times New Roman"/>
          <w:sz w:val="24"/>
          <w:szCs w:val="24"/>
        </w:rPr>
        <w:t xml:space="preserve"> </w:t>
      </w:r>
      <w:r w:rsidR="00533356" w:rsidRPr="00533356">
        <w:rPr>
          <w:rFonts w:ascii="Times New Roman" w:hAnsi="Times New Roman" w:cs="Times New Roman"/>
          <w:sz w:val="24"/>
          <w:szCs w:val="24"/>
        </w:rPr>
        <w:t xml:space="preserve">PPMI – a public-private partnership – is funded by the Michael J. Fox Foundation for Parkinson’s Research and funding partners, including </w:t>
      </w:r>
      <w:proofErr w:type="spellStart"/>
      <w:r w:rsidR="00533356">
        <w:rPr>
          <w:rFonts w:ascii="Times New Roman" w:hAnsi="Times New Roman" w:cs="Times New Roman"/>
          <w:sz w:val="24"/>
          <w:szCs w:val="24"/>
        </w:rPr>
        <w:t>Abbvie</w:t>
      </w:r>
      <w:proofErr w:type="spellEnd"/>
      <w:r w:rsidR="00533356">
        <w:rPr>
          <w:rFonts w:ascii="Times New Roman" w:hAnsi="Times New Roman" w:cs="Times New Roman"/>
          <w:sz w:val="24"/>
          <w:szCs w:val="24"/>
        </w:rPr>
        <w:t>, Aller</w:t>
      </w:r>
      <w:r w:rsidR="00A6502E">
        <w:rPr>
          <w:rFonts w:ascii="Times New Roman" w:hAnsi="Times New Roman" w:cs="Times New Roman"/>
          <w:sz w:val="24"/>
          <w:szCs w:val="24"/>
        </w:rPr>
        <w:t xml:space="preserve">gan, Avid, Biogen, </w:t>
      </w:r>
      <w:proofErr w:type="spellStart"/>
      <w:r w:rsidR="00A6502E">
        <w:rPr>
          <w:rFonts w:ascii="Times New Roman" w:hAnsi="Times New Roman" w:cs="Times New Roman"/>
          <w:sz w:val="24"/>
          <w:szCs w:val="24"/>
        </w:rPr>
        <w:t>BioLegend</w:t>
      </w:r>
      <w:proofErr w:type="spellEnd"/>
      <w:r w:rsidR="00A6502E">
        <w:rPr>
          <w:rFonts w:ascii="Times New Roman" w:hAnsi="Times New Roman" w:cs="Times New Roman"/>
          <w:sz w:val="24"/>
          <w:szCs w:val="24"/>
        </w:rPr>
        <w:t xml:space="preserve">, Bristol-Myers Squibb, Celgene, Denali, GE Healthcare, Genentech, GlaxoSmithKline, Lilly, </w:t>
      </w:r>
      <w:proofErr w:type="spellStart"/>
      <w:r w:rsidR="00A6502E">
        <w:rPr>
          <w:rFonts w:ascii="Times New Roman" w:hAnsi="Times New Roman" w:cs="Times New Roman"/>
          <w:sz w:val="24"/>
          <w:szCs w:val="24"/>
        </w:rPr>
        <w:t>Lundbeck</w:t>
      </w:r>
      <w:proofErr w:type="spellEnd"/>
      <w:r w:rsidR="00A6502E">
        <w:rPr>
          <w:rFonts w:ascii="Times New Roman" w:hAnsi="Times New Roman" w:cs="Times New Roman"/>
          <w:sz w:val="24"/>
          <w:szCs w:val="24"/>
        </w:rPr>
        <w:t xml:space="preserve">, Merck, </w:t>
      </w:r>
      <w:proofErr w:type="spellStart"/>
      <w:r w:rsidR="00A6502E">
        <w:rPr>
          <w:rFonts w:ascii="Times New Roman" w:hAnsi="Times New Roman" w:cs="Times New Roman"/>
          <w:sz w:val="24"/>
          <w:szCs w:val="24"/>
        </w:rPr>
        <w:t>Meso</w:t>
      </w:r>
      <w:proofErr w:type="spellEnd"/>
      <w:r w:rsidR="00A6502E">
        <w:rPr>
          <w:rFonts w:ascii="Times New Roman" w:hAnsi="Times New Roman" w:cs="Times New Roman"/>
          <w:sz w:val="24"/>
          <w:szCs w:val="24"/>
        </w:rPr>
        <w:t xml:space="preserve"> Scale Discovery, Pfizer, </w:t>
      </w:r>
      <w:proofErr w:type="spellStart"/>
      <w:r w:rsidR="00A6502E">
        <w:rPr>
          <w:rFonts w:ascii="Times New Roman" w:hAnsi="Times New Roman" w:cs="Times New Roman"/>
          <w:sz w:val="24"/>
          <w:szCs w:val="24"/>
        </w:rPr>
        <w:t>Piramal</w:t>
      </w:r>
      <w:proofErr w:type="spellEnd"/>
      <w:r w:rsidR="00A6502E">
        <w:rPr>
          <w:rFonts w:ascii="Times New Roman" w:hAnsi="Times New Roman" w:cs="Times New Roman"/>
          <w:sz w:val="24"/>
          <w:szCs w:val="24"/>
        </w:rPr>
        <w:t xml:space="preserve">, Prevail, Roche, Sanofi, </w:t>
      </w:r>
      <w:proofErr w:type="spellStart"/>
      <w:r w:rsidR="00A6502E">
        <w:rPr>
          <w:rFonts w:ascii="Times New Roman" w:hAnsi="Times New Roman" w:cs="Times New Roman"/>
          <w:sz w:val="24"/>
          <w:szCs w:val="24"/>
        </w:rPr>
        <w:t>Servier</w:t>
      </w:r>
      <w:proofErr w:type="spellEnd"/>
      <w:r w:rsidR="00A6502E">
        <w:rPr>
          <w:rFonts w:ascii="Times New Roman" w:hAnsi="Times New Roman" w:cs="Times New Roman"/>
          <w:sz w:val="24"/>
          <w:szCs w:val="24"/>
        </w:rPr>
        <w:t xml:space="preserve">, Takeda, </w:t>
      </w:r>
      <w:proofErr w:type="spellStart"/>
      <w:r w:rsidR="00A6502E">
        <w:rPr>
          <w:rFonts w:ascii="Times New Roman" w:hAnsi="Times New Roman" w:cs="Times New Roman"/>
          <w:sz w:val="24"/>
          <w:szCs w:val="24"/>
        </w:rPr>
        <w:t>Teva</w:t>
      </w:r>
      <w:proofErr w:type="spellEnd"/>
      <w:r w:rsidR="00A6502E">
        <w:rPr>
          <w:rFonts w:ascii="Times New Roman" w:hAnsi="Times New Roman" w:cs="Times New Roman"/>
          <w:sz w:val="24"/>
          <w:szCs w:val="24"/>
        </w:rPr>
        <w:t xml:space="preserve">, </w:t>
      </w:r>
      <w:proofErr w:type="spellStart"/>
      <w:r w:rsidR="00A6502E">
        <w:rPr>
          <w:rFonts w:ascii="Times New Roman" w:hAnsi="Times New Roman" w:cs="Times New Roman"/>
          <w:sz w:val="24"/>
          <w:szCs w:val="24"/>
        </w:rPr>
        <w:t>Ucb</w:t>
      </w:r>
      <w:proofErr w:type="spellEnd"/>
      <w:r w:rsidR="00A6502E">
        <w:rPr>
          <w:rFonts w:ascii="Times New Roman" w:hAnsi="Times New Roman" w:cs="Times New Roman"/>
          <w:sz w:val="24"/>
          <w:szCs w:val="24"/>
        </w:rPr>
        <w:t>, Verily and Voyager</w:t>
      </w:r>
      <w:bookmarkStart w:id="0" w:name="_GoBack"/>
      <w:bookmarkEnd w:id="0"/>
      <w:r w:rsidR="00A6502E">
        <w:rPr>
          <w:rFonts w:ascii="Times New Roman" w:hAnsi="Times New Roman" w:cs="Times New Roman"/>
          <w:sz w:val="24"/>
          <w:szCs w:val="24"/>
        </w:rPr>
        <w:t>.</w:t>
      </w:r>
    </w:p>
    <w:p w14:paraId="46A7DAE7" w14:textId="0E3E51DC" w:rsidR="00CC3C87" w:rsidRDefault="00CC3C87" w:rsidP="001A717D">
      <w:pPr>
        <w:spacing w:line="480" w:lineRule="auto"/>
        <w:rPr>
          <w:rFonts w:ascii="Times New Roman" w:hAnsi="Times New Roman" w:cs="Times New Roman"/>
          <w:sz w:val="24"/>
          <w:szCs w:val="24"/>
        </w:rPr>
      </w:pPr>
      <w:r w:rsidRPr="00CC3C87">
        <w:rPr>
          <w:rFonts w:ascii="Times New Roman" w:hAnsi="Times New Roman" w:cs="Times New Roman"/>
          <w:sz w:val="24"/>
          <w:szCs w:val="24"/>
        </w:rPr>
        <w:t>The authors acknowledge the use of the IRIDIS High Performance Computing Facility, and associated support services at the University of Southampton, in the completion of this work.</w:t>
      </w:r>
    </w:p>
    <w:p w14:paraId="2D149F53" w14:textId="77777777" w:rsidR="00AE6B68" w:rsidRPr="006524D5" w:rsidRDefault="00AE6B68" w:rsidP="00D02A4A">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Funding</w:t>
      </w:r>
    </w:p>
    <w:p w14:paraId="30F268DF" w14:textId="52F17571" w:rsidR="00533356" w:rsidRDefault="00996996" w:rsidP="00D02A4A">
      <w:pPr>
        <w:spacing w:line="480" w:lineRule="auto"/>
        <w:rPr>
          <w:rFonts w:ascii="Times New Roman" w:hAnsi="Times New Roman" w:cs="Times New Roman"/>
          <w:sz w:val="24"/>
          <w:szCs w:val="24"/>
        </w:rPr>
      </w:pPr>
      <w:r w:rsidRPr="00996996">
        <w:rPr>
          <w:rFonts w:ascii="Times New Roman" w:hAnsi="Times New Roman" w:cs="Times New Roman"/>
          <w:sz w:val="24"/>
          <w:szCs w:val="24"/>
        </w:rPr>
        <w:t>This project is supported by the National Institute for Health Research through the NIHR Southampton Biomedical Research Centre</w:t>
      </w:r>
      <w:r>
        <w:rPr>
          <w:rFonts w:ascii="Times New Roman" w:hAnsi="Times New Roman" w:cs="Times New Roman"/>
          <w:sz w:val="24"/>
          <w:szCs w:val="24"/>
        </w:rPr>
        <w:t>; t</w:t>
      </w:r>
      <w:r w:rsidRPr="00AD2D90">
        <w:rPr>
          <w:rFonts w:ascii="Times New Roman" w:hAnsi="Times New Roman" w:cs="Times New Roman"/>
          <w:sz w:val="24"/>
          <w:szCs w:val="24"/>
        </w:rPr>
        <w:t>he</w:t>
      </w:r>
      <w:r w:rsidR="00D02A4A" w:rsidRPr="00AD2D90">
        <w:rPr>
          <w:rFonts w:ascii="Times New Roman" w:hAnsi="Times New Roman" w:cs="Times New Roman"/>
          <w:sz w:val="24"/>
          <w:szCs w:val="24"/>
        </w:rPr>
        <w:t xml:space="preserve"> Hilary Marsden </w:t>
      </w:r>
      <w:r w:rsidR="00AE6B68" w:rsidRPr="00AD2D90">
        <w:rPr>
          <w:rFonts w:ascii="Times New Roman" w:hAnsi="Times New Roman" w:cs="Times New Roman"/>
          <w:sz w:val="24"/>
          <w:szCs w:val="24"/>
        </w:rPr>
        <w:t>Institute for Life Science</w:t>
      </w:r>
      <w:r w:rsidR="00D02A4A" w:rsidRPr="00AD2D90">
        <w:rPr>
          <w:rFonts w:ascii="Times New Roman" w:hAnsi="Times New Roman" w:cs="Times New Roman"/>
          <w:sz w:val="24"/>
          <w:szCs w:val="24"/>
        </w:rPr>
        <w:t xml:space="preserve"> Scholarship</w:t>
      </w:r>
      <w:r w:rsidR="00ED47E4">
        <w:rPr>
          <w:rFonts w:ascii="Times New Roman" w:hAnsi="Times New Roman" w:cs="Times New Roman"/>
          <w:sz w:val="24"/>
          <w:szCs w:val="24"/>
        </w:rPr>
        <w:t xml:space="preserve"> and</w:t>
      </w:r>
      <w:r w:rsidR="003B54FF" w:rsidRPr="00AD2D90">
        <w:rPr>
          <w:rFonts w:ascii="Times New Roman" w:hAnsi="Times New Roman" w:cs="Times New Roman"/>
          <w:sz w:val="24"/>
          <w:szCs w:val="24"/>
        </w:rPr>
        <w:t xml:space="preserve"> the Crohn’s in Childhood Research Association</w:t>
      </w:r>
      <w:r w:rsidR="00F55EDB">
        <w:rPr>
          <w:rFonts w:ascii="Times New Roman" w:hAnsi="Times New Roman" w:cs="Times New Roman"/>
          <w:sz w:val="24"/>
          <w:szCs w:val="24"/>
        </w:rPr>
        <w:t xml:space="preserve">. </w:t>
      </w:r>
      <w:r w:rsidR="00F55EDB" w:rsidRPr="00F55EDB">
        <w:rPr>
          <w:rFonts w:ascii="Times New Roman" w:hAnsi="Times New Roman" w:cs="Times New Roman"/>
          <w:sz w:val="24"/>
          <w:szCs w:val="24"/>
        </w:rPr>
        <w:t>This publication has include</w:t>
      </w:r>
      <w:r w:rsidR="00F55EDB">
        <w:rPr>
          <w:rFonts w:ascii="Times New Roman" w:hAnsi="Times New Roman" w:cs="Times New Roman"/>
          <w:sz w:val="24"/>
          <w:szCs w:val="24"/>
        </w:rPr>
        <w:t xml:space="preserve">d data from a project that has </w:t>
      </w:r>
      <w:r w:rsidR="00F55EDB" w:rsidRPr="00F55EDB">
        <w:rPr>
          <w:rFonts w:ascii="Times New Roman" w:hAnsi="Times New Roman" w:cs="Times New Roman"/>
          <w:sz w:val="24"/>
          <w:szCs w:val="24"/>
        </w:rPr>
        <w:t>received funding from the European Union’s seventh Framework program under EC-GA</w:t>
      </w:r>
      <w:r w:rsidR="00533356">
        <w:rPr>
          <w:rFonts w:ascii="Times New Roman" w:hAnsi="Times New Roman" w:cs="Times New Roman"/>
          <w:sz w:val="24"/>
          <w:szCs w:val="24"/>
        </w:rPr>
        <w:t xml:space="preserve"> no. 27985 (EUCLIDS).</w:t>
      </w:r>
      <w:r w:rsidR="00533356" w:rsidRPr="00F55EDB">
        <w:rPr>
          <w:rFonts w:ascii="Times New Roman" w:hAnsi="Times New Roman" w:cs="Times New Roman"/>
          <w:sz w:val="24"/>
          <w:szCs w:val="24"/>
        </w:rPr>
        <w:t xml:space="preserve">  </w:t>
      </w:r>
    </w:p>
    <w:p w14:paraId="34F171E4" w14:textId="77ADA31C" w:rsidR="00994EE4" w:rsidRDefault="00533356" w:rsidP="00D02A4A">
      <w:pPr>
        <w:spacing w:line="480" w:lineRule="auto"/>
        <w:rPr>
          <w:rFonts w:ascii="Times New Roman" w:hAnsi="Times New Roman" w:cs="Times New Roman"/>
          <w:sz w:val="24"/>
          <w:szCs w:val="24"/>
        </w:rPr>
      </w:pPr>
      <w:r>
        <w:rPr>
          <w:rFonts w:ascii="Times New Roman" w:hAnsi="Times New Roman" w:cs="Times New Roman"/>
          <w:sz w:val="24"/>
          <w:szCs w:val="24"/>
        </w:rPr>
        <w:t>T</w:t>
      </w:r>
      <w:r w:rsidRPr="00533356">
        <w:rPr>
          <w:rFonts w:ascii="Times New Roman" w:hAnsi="Times New Roman" w:cs="Times New Roman"/>
          <w:sz w:val="24"/>
          <w:szCs w:val="24"/>
        </w:rPr>
        <w:t xml:space="preserve">he funding body </w:t>
      </w:r>
      <w:r>
        <w:rPr>
          <w:rFonts w:ascii="Times New Roman" w:hAnsi="Times New Roman" w:cs="Times New Roman"/>
          <w:sz w:val="24"/>
          <w:szCs w:val="24"/>
        </w:rPr>
        <w:t xml:space="preserve">did not </w:t>
      </w:r>
      <w:proofErr w:type="gramStart"/>
      <w:r w:rsidRPr="00533356">
        <w:rPr>
          <w:rFonts w:ascii="Times New Roman" w:hAnsi="Times New Roman" w:cs="Times New Roman"/>
          <w:sz w:val="24"/>
          <w:szCs w:val="24"/>
        </w:rPr>
        <w:t>played</w:t>
      </w:r>
      <w:proofErr w:type="gramEnd"/>
      <w:r w:rsidRPr="00533356">
        <w:rPr>
          <w:rFonts w:ascii="Times New Roman" w:hAnsi="Times New Roman" w:cs="Times New Roman"/>
          <w:sz w:val="24"/>
          <w:szCs w:val="24"/>
        </w:rPr>
        <w:t xml:space="preserve"> any roles in the design of the study and collection, analysis, and interpretation of data and in writing the manuscript</w:t>
      </w:r>
      <w:r>
        <w:rPr>
          <w:rFonts w:ascii="Times New Roman" w:hAnsi="Times New Roman" w:cs="Times New Roman"/>
          <w:sz w:val="24"/>
          <w:szCs w:val="24"/>
        </w:rPr>
        <w:t>.</w:t>
      </w:r>
    </w:p>
    <w:p w14:paraId="55F3067D" w14:textId="77777777" w:rsidR="00533356" w:rsidRDefault="00533356" w:rsidP="00D02A4A">
      <w:pPr>
        <w:spacing w:line="480" w:lineRule="auto"/>
        <w:rPr>
          <w:rFonts w:ascii="Times New Roman" w:hAnsi="Times New Roman" w:cs="Times New Roman"/>
          <w:sz w:val="24"/>
          <w:szCs w:val="24"/>
        </w:rPr>
      </w:pPr>
    </w:p>
    <w:p w14:paraId="796113CA" w14:textId="7B34FEEE" w:rsidR="008F090B" w:rsidRPr="006524D5" w:rsidRDefault="008F090B" w:rsidP="00D02A4A">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Availability of data and materials</w:t>
      </w:r>
    </w:p>
    <w:p w14:paraId="3B24F9F4" w14:textId="4EEF7015" w:rsidR="008F090B" w:rsidRDefault="008F090B" w:rsidP="008F090B">
      <w:pPr>
        <w:spacing w:line="480" w:lineRule="auto"/>
        <w:rPr>
          <w:rFonts w:ascii="Times New Roman" w:hAnsi="Times New Roman" w:cs="Times New Roman"/>
          <w:sz w:val="24"/>
          <w:szCs w:val="24"/>
        </w:rPr>
      </w:pPr>
      <w:r>
        <w:rPr>
          <w:rFonts w:ascii="Times New Roman" w:hAnsi="Times New Roman" w:cs="Times New Roman"/>
          <w:sz w:val="24"/>
          <w:szCs w:val="24"/>
        </w:rPr>
        <w:t xml:space="preserve">GenePy algorithm and implementation is available at </w:t>
      </w:r>
      <w:hyperlink r:id="rId11" w:history="1">
        <w:r w:rsidRPr="005A53C4">
          <w:rPr>
            <w:rStyle w:val="Hyperlink"/>
            <w:rFonts w:ascii="Times New Roman" w:hAnsi="Times New Roman" w:cs="Times New Roman"/>
            <w:sz w:val="24"/>
          </w:rPr>
          <w:t>https://github.com/UoS-HGIG/GenePy</w:t>
        </w:r>
      </w:hyperlink>
    </w:p>
    <w:p w14:paraId="1E6C1C30" w14:textId="45E51566" w:rsidR="008F090B" w:rsidRPr="006524D5" w:rsidRDefault="008F090B" w:rsidP="00D02A4A">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Authors’ contributions</w:t>
      </w:r>
    </w:p>
    <w:p w14:paraId="0072C0D3" w14:textId="3039849B" w:rsidR="008F090B" w:rsidRDefault="008F090B" w:rsidP="002D7EE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SE and BDM conceived and designed the study. </w:t>
      </w:r>
      <w:r w:rsidR="002D7EED">
        <w:rPr>
          <w:rFonts w:ascii="Times New Roman" w:hAnsi="Times New Roman" w:cs="Times New Roman"/>
          <w:sz w:val="24"/>
          <w:szCs w:val="24"/>
        </w:rPr>
        <w:t>SE and R</w:t>
      </w:r>
      <w:r>
        <w:rPr>
          <w:rFonts w:ascii="Times New Roman" w:hAnsi="Times New Roman" w:cs="Times New Roman"/>
          <w:sz w:val="24"/>
          <w:szCs w:val="24"/>
        </w:rPr>
        <w:t xml:space="preserve">MB led the recruitment to the study. EM </w:t>
      </w:r>
      <w:r w:rsidR="002D7EED">
        <w:rPr>
          <w:rFonts w:ascii="Times New Roman" w:hAnsi="Times New Roman" w:cs="Times New Roman"/>
          <w:sz w:val="24"/>
          <w:szCs w:val="24"/>
        </w:rPr>
        <w:t>implemented the algorithm, managed data, performed bioinformatics analyses and wrote the manuscript.</w:t>
      </w:r>
      <w:r w:rsidR="002867EA">
        <w:rPr>
          <w:rFonts w:ascii="Times New Roman" w:hAnsi="Times New Roman" w:cs="Times New Roman"/>
          <w:sz w:val="24"/>
          <w:szCs w:val="24"/>
        </w:rPr>
        <w:t xml:space="preserve"> LO </w:t>
      </w:r>
      <w:r w:rsidR="00AE687E">
        <w:rPr>
          <w:rFonts w:ascii="Times New Roman" w:hAnsi="Times New Roman" w:cs="Times New Roman"/>
          <w:sz w:val="24"/>
          <w:szCs w:val="24"/>
        </w:rPr>
        <w:t xml:space="preserve">processed </w:t>
      </w:r>
      <w:r w:rsidR="002867EA">
        <w:rPr>
          <w:rFonts w:ascii="Times New Roman" w:hAnsi="Times New Roman" w:cs="Times New Roman"/>
          <w:sz w:val="24"/>
          <w:szCs w:val="24"/>
        </w:rPr>
        <w:t>raw</w:t>
      </w:r>
      <w:r w:rsidR="00AE687E">
        <w:rPr>
          <w:rFonts w:ascii="Times New Roman" w:hAnsi="Times New Roman" w:cs="Times New Roman"/>
          <w:sz w:val="24"/>
          <w:szCs w:val="24"/>
        </w:rPr>
        <w:t xml:space="preserve"> glaucoma</w:t>
      </w:r>
      <w:r w:rsidR="002867EA">
        <w:rPr>
          <w:rFonts w:ascii="Times New Roman" w:hAnsi="Times New Roman" w:cs="Times New Roman"/>
          <w:sz w:val="24"/>
          <w:szCs w:val="24"/>
        </w:rPr>
        <w:t xml:space="preserve"> data. </w:t>
      </w:r>
      <w:r w:rsidR="002D7EED">
        <w:rPr>
          <w:rFonts w:ascii="Times New Roman" w:hAnsi="Times New Roman" w:cs="Times New Roman"/>
          <w:sz w:val="24"/>
          <w:szCs w:val="24"/>
        </w:rPr>
        <w:t xml:space="preserve"> BDM contributed to the mathematical modelling. SE provided expertise on genomics and data integration. SE contributed substantially to the final </w:t>
      </w:r>
      <w:r w:rsidR="002D7EED" w:rsidRPr="002867EA">
        <w:rPr>
          <w:rFonts w:ascii="Times New Roman" w:hAnsi="Times New Roman" w:cs="Times New Roman"/>
          <w:sz w:val="24"/>
          <w:szCs w:val="24"/>
        </w:rPr>
        <w:t>version of the manuscript. JJA and RJP advised on model development and manuscript preparation. All authors read and approved the final manuscript.</w:t>
      </w:r>
    </w:p>
    <w:p w14:paraId="7250CF03" w14:textId="7D5B4BDB" w:rsidR="00D02A4A" w:rsidRPr="006524D5" w:rsidRDefault="00D02A4A" w:rsidP="002D7EED">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Competing interests</w:t>
      </w:r>
    </w:p>
    <w:p w14:paraId="62D10C53" w14:textId="7DF1B3E9" w:rsidR="005A53C4" w:rsidRDefault="008F090B" w:rsidP="002D7EED">
      <w:pPr>
        <w:spacing w:line="480" w:lineRule="auto"/>
        <w:rPr>
          <w:rFonts w:ascii="Times New Roman" w:hAnsi="Times New Roman" w:cs="Times New Roman"/>
          <w:sz w:val="24"/>
          <w:szCs w:val="24"/>
        </w:rPr>
      </w:pPr>
      <w:r>
        <w:rPr>
          <w:rFonts w:ascii="Times New Roman" w:hAnsi="Times New Roman" w:cs="Times New Roman"/>
          <w:sz w:val="24"/>
          <w:szCs w:val="24"/>
        </w:rPr>
        <w:t>The authors declare</w:t>
      </w:r>
      <w:r w:rsidRPr="008F090B">
        <w:rPr>
          <w:rFonts w:ascii="Times New Roman" w:hAnsi="Times New Roman" w:cs="Times New Roman"/>
          <w:sz w:val="24"/>
          <w:szCs w:val="24"/>
        </w:rPr>
        <w:t xml:space="preserve"> that they have no competing interests</w:t>
      </w:r>
      <w:r>
        <w:rPr>
          <w:rFonts w:ascii="Times New Roman" w:hAnsi="Times New Roman" w:cs="Times New Roman"/>
          <w:sz w:val="24"/>
          <w:szCs w:val="24"/>
        </w:rPr>
        <w:t>.</w:t>
      </w:r>
    </w:p>
    <w:p w14:paraId="687D25DA" w14:textId="77777777" w:rsidR="002D7EED" w:rsidRPr="006524D5" w:rsidRDefault="002D7EED" w:rsidP="002D7EED">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Consent for publication</w:t>
      </w:r>
    </w:p>
    <w:p w14:paraId="242200FA" w14:textId="277273AA" w:rsidR="002D7EED" w:rsidRPr="002D7EED" w:rsidRDefault="002D7EED" w:rsidP="002D7EED">
      <w:pPr>
        <w:spacing w:line="480" w:lineRule="auto"/>
        <w:rPr>
          <w:rFonts w:ascii="Times New Roman" w:hAnsi="Times New Roman" w:cs="Times New Roman"/>
          <w:sz w:val="24"/>
          <w:szCs w:val="24"/>
        </w:rPr>
      </w:pPr>
      <w:r w:rsidRPr="002D7EED">
        <w:rPr>
          <w:rFonts w:ascii="Times New Roman" w:hAnsi="Times New Roman" w:cs="Times New Roman"/>
          <w:sz w:val="24"/>
          <w:szCs w:val="24"/>
        </w:rPr>
        <w:t>Written consent for publication was provided by the attending parent or legal guardian for p</w:t>
      </w:r>
      <w:r>
        <w:rPr>
          <w:rFonts w:ascii="Times New Roman" w:hAnsi="Times New Roman" w:cs="Times New Roman"/>
          <w:sz w:val="24"/>
          <w:szCs w:val="24"/>
        </w:rPr>
        <w:t>a</w:t>
      </w:r>
      <w:r w:rsidRPr="002D7EED">
        <w:rPr>
          <w:rFonts w:ascii="Times New Roman" w:hAnsi="Times New Roman" w:cs="Times New Roman"/>
          <w:sz w:val="24"/>
          <w:szCs w:val="24"/>
        </w:rPr>
        <w:t>ediatric participants.</w:t>
      </w:r>
    </w:p>
    <w:p w14:paraId="6902C2FA" w14:textId="77777777" w:rsidR="002D7EED" w:rsidRPr="006524D5" w:rsidRDefault="002D7EED" w:rsidP="002D7EED">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Ethics approval and consent to participate</w:t>
      </w:r>
    </w:p>
    <w:p w14:paraId="275B5690" w14:textId="79AD0019" w:rsidR="002D7EED" w:rsidRDefault="002D7EED" w:rsidP="002D7EED">
      <w:pPr>
        <w:spacing w:line="480" w:lineRule="auto"/>
        <w:rPr>
          <w:rFonts w:ascii="Times New Roman" w:hAnsi="Times New Roman" w:cs="Times New Roman"/>
          <w:sz w:val="24"/>
          <w:szCs w:val="24"/>
        </w:rPr>
      </w:pPr>
      <w:r w:rsidRPr="002D7EED">
        <w:rPr>
          <w:rFonts w:ascii="Times New Roman" w:hAnsi="Times New Roman" w:cs="Times New Roman"/>
          <w:sz w:val="24"/>
          <w:szCs w:val="24"/>
        </w:rPr>
        <w:t>The study has ethical approval from Southampton &amp; South West Hampshire Research Ethics Committee (09/H0504/125). Written informed consent was provided by an attending parent or legal guardian for p</w:t>
      </w:r>
      <w:r>
        <w:rPr>
          <w:rFonts w:ascii="Times New Roman" w:hAnsi="Times New Roman" w:cs="Times New Roman"/>
          <w:sz w:val="24"/>
          <w:szCs w:val="24"/>
        </w:rPr>
        <w:t>a</w:t>
      </w:r>
      <w:r w:rsidRPr="002D7EED">
        <w:rPr>
          <w:rFonts w:ascii="Times New Roman" w:hAnsi="Times New Roman" w:cs="Times New Roman"/>
          <w:sz w:val="24"/>
          <w:szCs w:val="24"/>
        </w:rPr>
        <w:t>ediatric participants.</w:t>
      </w:r>
    </w:p>
    <w:p w14:paraId="7CE9AA4D" w14:textId="77777777" w:rsidR="002D7EED" w:rsidRDefault="002D7EED" w:rsidP="002D7EED">
      <w:pPr>
        <w:rPr>
          <w:rFonts w:ascii="Times New Roman" w:hAnsi="Times New Roman" w:cs="Times New Roman"/>
          <w:sz w:val="24"/>
          <w:szCs w:val="24"/>
        </w:rPr>
      </w:pPr>
    </w:p>
    <w:p w14:paraId="4A4991DF" w14:textId="31F6C42F" w:rsidR="00027FDB" w:rsidRPr="006524D5" w:rsidRDefault="00027FDB" w:rsidP="00826E26">
      <w:pPr>
        <w:spacing w:line="480" w:lineRule="auto"/>
        <w:rPr>
          <w:rFonts w:ascii="Times New Roman" w:hAnsi="Times New Roman" w:cs="Times New Roman"/>
          <w:b/>
          <w:sz w:val="28"/>
          <w:szCs w:val="24"/>
        </w:rPr>
      </w:pPr>
      <w:r w:rsidRPr="006524D5">
        <w:rPr>
          <w:rFonts w:ascii="Times New Roman" w:hAnsi="Times New Roman" w:cs="Times New Roman"/>
          <w:b/>
          <w:sz w:val="28"/>
          <w:szCs w:val="24"/>
        </w:rPr>
        <w:t>References</w:t>
      </w:r>
    </w:p>
    <w:p w14:paraId="330899D1" w14:textId="7DE5FCC7" w:rsidR="00BE1EF9" w:rsidRPr="00BE1EF9" w:rsidRDefault="00027FDB" w:rsidP="00BE1EF9">
      <w:pPr>
        <w:widowControl w:val="0"/>
        <w:autoSpaceDE w:val="0"/>
        <w:autoSpaceDN w:val="0"/>
        <w:adjustRightInd w:val="0"/>
        <w:spacing w:line="480" w:lineRule="auto"/>
        <w:rPr>
          <w:rFonts w:ascii="Times New Roman" w:hAnsi="Times New Roman" w:cs="Times New Roman"/>
          <w:noProof/>
          <w:sz w:val="24"/>
          <w:szCs w:val="24"/>
        </w:rPr>
      </w:pPr>
      <w:r w:rsidRPr="00AD2D90">
        <w:rPr>
          <w:rFonts w:ascii="Times New Roman" w:hAnsi="Times New Roman" w:cs="Times New Roman"/>
          <w:sz w:val="24"/>
          <w:szCs w:val="24"/>
        </w:rPr>
        <w:fldChar w:fldCharType="begin" w:fldLock="1"/>
      </w:r>
      <w:r w:rsidRPr="00AD2D90">
        <w:rPr>
          <w:rFonts w:ascii="Times New Roman" w:hAnsi="Times New Roman" w:cs="Times New Roman"/>
          <w:sz w:val="24"/>
          <w:szCs w:val="24"/>
        </w:rPr>
        <w:instrText xml:space="preserve">ADDIN Mendeley Bibliography CSL_BIBLIOGRAPHY </w:instrText>
      </w:r>
      <w:r w:rsidRPr="00AD2D90">
        <w:rPr>
          <w:rFonts w:ascii="Times New Roman" w:hAnsi="Times New Roman" w:cs="Times New Roman"/>
          <w:sz w:val="24"/>
          <w:szCs w:val="24"/>
        </w:rPr>
        <w:fldChar w:fldCharType="separate"/>
      </w:r>
      <w:r w:rsidR="00BE1EF9" w:rsidRPr="00BE1EF9">
        <w:rPr>
          <w:rFonts w:ascii="Times New Roman" w:hAnsi="Times New Roman" w:cs="Times New Roman"/>
          <w:noProof/>
          <w:sz w:val="24"/>
          <w:szCs w:val="24"/>
        </w:rPr>
        <w:t>1. Trujillano D, Bertoli-Avella AM, Kumar Kandaswamy K, Weiss ME, Köster J, Marais A, et al. Clinical exome sequencing: results from 2819 samples reflecting 1000 families. Eur J Hum Genet. 2017;25:176–82. doi:10.1038/ejhg.2016.146.</w:t>
      </w:r>
    </w:p>
    <w:p w14:paraId="6C01C675"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 Shen T, Lee A, Shen C, Lin CJ. The long tail and rare disease research: the impact of next-generation sequencing for rare Mendelian disorders. Genet Res (Camb). 2015;97:e15. doi:10.1017/S0016672315000166.</w:t>
      </w:r>
    </w:p>
    <w:p w14:paraId="1B27670C"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lastRenderedPageBreak/>
        <w:t>3. Jamuar SS, Tan E-C. Clinical application of next-generation sequencing for Mendelian diseases. Hum Genomics. 2015;9:10. doi:10.1186/s40246-015-0031-5.</w:t>
      </w:r>
    </w:p>
    <w:p w14:paraId="51A90A9B"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 Gilissen C, Hoischen A, Brunner HG, Veltman JA. Disease gene identification strategies for exome sequencing. Eur J Hum Genet. 2012;20:490–7. doi:10.1038/ejhg.2011.258.</w:t>
      </w:r>
    </w:p>
    <w:p w14:paraId="5D08AE94"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 Cooper GM, Stone EA, Asimenos G, NISC Comparative Sequencing Program ED, Green ED, Batzoglou S, et al. Distribution and intensity of constraint in mammalian genomic sequence. Genome Res. 2005;15:901–13. doi:10.1101/gr.3577405.</w:t>
      </w:r>
    </w:p>
    <w:p w14:paraId="311E4E8A"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6. Siepel A, Bejerano G, Pedersen JS, Hinrichs AS, Hou M, Rosenbloom K, et al. Evolutionarily conserved elements in vertebrate, insect, worm, and yeast genomes. Genome Res. 2005;15:1034–50. doi:10.1101/gr.3715005.</w:t>
      </w:r>
    </w:p>
    <w:p w14:paraId="72B7D7C0"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7. Pollard KS, Hubisz MJ, Rosenbloom KR, Siepel A. Detection of nonneutral substitution rates on mammalian phylogenies. Genome Res. 2010;20:110–21. doi:10.1101/gr.097857.109.</w:t>
      </w:r>
    </w:p>
    <w:p w14:paraId="11DCD5DE"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8. Sim N-L, Kumar P, Hu J, Henikoff S, Schneider G, Ng PC. SIFT web server: predicting effects of amino acid substitutions on proteins. Nucleic Acids Res. 2012;40 Web Server issue:W452-7. doi:10.1093/nar/gks539.</w:t>
      </w:r>
    </w:p>
    <w:p w14:paraId="60055587"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9. Shihab HA, Gough J, Cooper DN, Stenson PD, Barker GLA, Edwards KJ, et al. Predicting the functional, molecular, and phenotypic consequences of amino acid substitutions using hidden Markov models. Hum Mutat. 2013;34:57–65. doi:10.1002/humu.22225.</w:t>
      </w:r>
    </w:p>
    <w:p w14:paraId="47AEF881"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10. Shihab HA, Rogers MF, Gough J, Mort M, Cooper DN, Day INM, et al. An integrative approach to predicting the functional effects of non-coding and coding sequence variation. Bioinformatics. 2015;31:1536–43. doi:10.1093/bioinformatics/btv009.</w:t>
      </w:r>
    </w:p>
    <w:p w14:paraId="1E804C40"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 xml:space="preserve">11. Adzhubei IA, Schmidt S, Peshkin L, Ramensky VE, Gerasimova A, Bork P, et al. A method and server for predicting damaging missense mutations. Nat Methods. 2010;7:248–9. </w:t>
      </w:r>
      <w:r w:rsidRPr="00BE1EF9">
        <w:rPr>
          <w:rFonts w:ascii="Times New Roman" w:hAnsi="Times New Roman" w:cs="Times New Roman"/>
          <w:noProof/>
          <w:sz w:val="24"/>
          <w:szCs w:val="24"/>
        </w:rPr>
        <w:lastRenderedPageBreak/>
        <w:t>doi:10.1038/nmeth0410-248.</w:t>
      </w:r>
    </w:p>
    <w:p w14:paraId="3AF9EF7E"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12. Schwarz JM, Cooper DN, Schuelke M, Seelow D. MutationTaster2: mutation prediction for the deep-sequencing age. Nat Methods. 2014;11:361–2. doi:10.1038/nmeth.2890.</w:t>
      </w:r>
    </w:p>
    <w:p w14:paraId="2165901D"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13. Choi Y, Sims GE, Murphy S, Miller JR, Chan AP. Predicting the functional effect of amino acid substitutions and indels. PLoS One. 2012;7:e46688. doi:10.1371/journal.pone.0046688.</w:t>
      </w:r>
    </w:p>
    <w:p w14:paraId="50566C1F"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14. Carter H, Douville C, Stenson PD, Cooper DN, Karchin R. Identifying Mendelian disease genes with the Variant Effect Scoring Tool. BMC Genomics. 2013;14 Suppl 3:S3. doi:10.1186/1471-2164-14-S3-S3.</w:t>
      </w:r>
    </w:p>
    <w:p w14:paraId="1E7EB4F6"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15. Butkiewicz M, Bush WS. In Silico Functional Annotation of Genomic Variation. Curr Protoc Hum Genet. 2016;88:Unit 6.15. doi:10.1002/0471142905.hg0615s88.</w:t>
      </w:r>
    </w:p>
    <w:p w14:paraId="7DF0F0B8"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16. Chun S, Fay JC. Identification of deleterious mutations within three human genomes. Genome Res. 2009;19:1553–61. doi:10.1101/gr.092619.109.</w:t>
      </w:r>
    </w:p>
    <w:p w14:paraId="1F4FBB41"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17. Tang H, Thomas PD. Tools for Predicting the Functional Impact of Nonsynonymous Genetic Variation. Genetics. 2016;203:635–47. doi:10.1534/genetics.116.190033.</w:t>
      </w:r>
    </w:p>
    <w:p w14:paraId="50CF828E"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18. Kircher M, Witten DM, Jain P, O’Roak BJ, Cooper GM, Shendure J. A general framework for estimating the relative pathogenicity of human genetic variants. Nat Genet. 2014;46:310–5. doi:10.1038/ng.2892.</w:t>
      </w:r>
    </w:p>
    <w:p w14:paraId="43D0688A"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19. Dong C, Wei P, Jian X, Gibbs R, Boerwinkle E, Wang K, et al. Comparison and integration of deleteriousness prediction methods for nonsynonymous SNVs in whole exome sequencing studies. Hum Mol Genet. 2015;24:2125–37. doi:10.1093/hmg/ddu733.</w:t>
      </w:r>
    </w:p>
    <w:p w14:paraId="2D473FA4" w14:textId="77777777" w:rsidR="00BE1EF9" w:rsidRPr="0065720C" w:rsidRDefault="00BE1EF9" w:rsidP="00BE1EF9">
      <w:pPr>
        <w:widowControl w:val="0"/>
        <w:autoSpaceDE w:val="0"/>
        <w:autoSpaceDN w:val="0"/>
        <w:adjustRightInd w:val="0"/>
        <w:spacing w:line="480" w:lineRule="auto"/>
        <w:rPr>
          <w:rFonts w:ascii="Times New Roman" w:hAnsi="Times New Roman" w:cs="Times New Roman"/>
          <w:noProof/>
          <w:sz w:val="24"/>
          <w:szCs w:val="24"/>
          <w:lang w:val="it-IT"/>
        </w:rPr>
      </w:pPr>
      <w:r w:rsidRPr="00BE1EF9">
        <w:rPr>
          <w:rFonts w:ascii="Times New Roman" w:hAnsi="Times New Roman" w:cs="Times New Roman"/>
          <w:noProof/>
          <w:sz w:val="24"/>
          <w:szCs w:val="24"/>
        </w:rPr>
        <w:t xml:space="preserve">20. Jagadeesh KA, Wenger AM, Berger MJ, Guturu H, Stenson PD, Cooper DN, et al. M-CAP eliminates a majority of variants of uncertain significance in clinical exomes at high sensitivity. </w:t>
      </w:r>
      <w:r w:rsidRPr="0065720C">
        <w:rPr>
          <w:rFonts w:ascii="Times New Roman" w:hAnsi="Times New Roman" w:cs="Times New Roman"/>
          <w:noProof/>
          <w:sz w:val="24"/>
          <w:szCs w:val="24"/>
          <w:lang w:val="it-IT"/>
        </w:rPr>
        <w:t>Nat Genet. 2016;48:1581–6. doi:10.1038/ng.3703.</w:t>
      </w:r>
    </w:p>
    <w:p w14:paraId="21613153"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65720C">
        <w:rPr>
          <w:rFonts w:ascii="Times New Roman" w:hAnsi="Times New Roman" w:cs="Times New Roman"/>
          <w:noProof/>
          <w:sz w:val="24"/>
          <w:szCs w:val="24"/>
          <w:lang w:val="it-IT"/>
        </w:rPr>
        <w:lastRenderedPageBreak/>
        <w:t xml:space="preserve">21. Ionita-Laza I, McCallum K, Xu B, Buxbaum JD. </w:t>
      </w:r>
      <w:r w:rsidRPr="00BE1EF9">
        <w:rPr>
          <w:rFonts w:ascii="Times New Roman" w:hAnsi="Times New Roman" w:cs="Times New Roman"/>
          <w:noProof/>
          <w:sz w:val="24"/>
          <w:szCs w:val="24"/>
        </w:rPr>
        <w:t>A spectral approach integrating functional genomic annotations for coding and noncoding variants. Nat Genet. 2016;48:214–20. doi:10.1038/ng.3477.</w:t>
      </w:r>
    </w:p>
    <w:p w14:paraId="28AE0037"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22. Schubach M, Re M, Robinson PN, Valentini G. Imbalance-Aware Machine Learning for Predicting Rare and Common Disease-Associated Non-Coding Variants. Sci Rep. 2017;7:2959. doi:10.1038/s41598-017-03011-5.</w:t>
      </w:r>
    </w:p>
    <w:p w14:paraId="364B0743"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23. Quang D, Chen Y, Xie X. DANN: a deep learning approach for annotating the pathogenicity of genetic variants. Bioinformatics. 2015;31:761–3. doi:10.1093/bioinformatics/btu703.</w:t>
      </w:r>
    </w:p>
    <w:p w14:paraId="7762618A"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24. Mahmood K, Jung C-H, Philip G, Georgeson P, Chung J, Pope BJ, et al. Variant effect prediction tools assessed using independent, functional assay-based datasets: implications for discovery and diagnostics. Hum Genomics. 2017;11:10. doi:10.1186/s40246-017-0104-8.</w:t>
      </w:r>
    </w:p>
    <w:p w14:paraId="1444E0EC"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25. Li J, Shi L, Zhang K, Zhang Y, Hu S, Zhao T, et al. VarCards: an integrated genetic and clinical database for coding variants in the human genome. Nucleic Acids Res. 2018;46:D1039–48. doi:10.1093/nar/gkx1039.</w:t>
      </w:r>
    </w:p>
    <w:p w14:paraId="317585E4"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26. Eichler EE, Flint J, Gibson G, Kong A, Leal SM, Moore JH, et al. Missing heritability and strategies for finding the underlying causes of complex disease. Nat Rev Genet. 2010;11:446–50. doi:10.1038/nrg2809.</w:t>
      </w:r>
    </w:p>
    <w:p w14:paraId="049E5299"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27. Schork NJ. Personalized medicine: Time for one-person trials. Nature. 2015;520:609–11. doi:10.1038/520609a.</w:t>
      </w:r>
    </w:p>
    <w:p w14:paraId="48D37818"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28. Li B, Leal SM. Methods for Detecting Associations with Rare Variants for Common Diseases: Application to Analysis of Sequence Data. Am J Hum Genet. 2008;83:311–21. doi:10.1016/j.ajhg.2008.06.024.</w:t>
      </w:r>
    </w:p>
    <w:p w14:paraId="73B3199E"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 xml:space="preserve">29. Neale BM, Rivas MA, Voight BF, Altshuler D, Devlin B, Orho-Melander M, et al. Testing for </w:t>
      </w:r>
      <w:r w:rsidRPr="00BE1EF9">
        <w:rPr>
          <w:rFonts w:ascii="Times New Roman" w:hAnsi="Times New Roman" w:cs="Times New Roman"/>
          <w:noProof/>
          <w:sz w:val="24"/>
          <w:szCs w:val="24"/>
        </w:rPr>
        <w:lastRenderedPageBreak/>
        <w:t>an Unusual Distribution of Rare Variants. PLoS Genet. 2011;7:e1001322. doi:10.1371/journal.pgen.1001322.</w:t>
      </w:r>
    </w:p>
    <w:p w14:paraId="38EAA7A1"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30. Lee S, Emond MJ, Bamshad MJ, Barnes KC, Rieder MJ, Nickerson DA, et al. Optimal unified approach for rare-variant association testing with application to small-sample case-control whole-exome sequencing studies. Am J Hum Genet. 2012;91:224–37. doi:10.1016/j.ajhg.2012.06.007.</w:t>
      </w:r>
    </w:p>
    <w:p w14:paraId="1D2D8E40"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31. Takahashi S, Andreoletti G, Chen R, Munehira Y, Batra A, Afzal NA, et al. De novo and rare mutations in the HSPA1L heat shock gene associated with inflammatory bowel disease. Genome Med. 2017;9:8. doi:10.1186/s13073-016-0394-9.</w:t>
      </w:r>
    </w:p>
    <w:p w14:paraId="77B70104"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32. Tan L, Li Z, Zhou C, Cao Y, Zhang L, Li X, et al. FBN1 mutations largely contribute to sporadic non-syndromic aortic dissection. Hum Mol Genet. 2017;26:4814–22. doi:10.1093/hmg/ddx360.</w:t>
      </w:r>
    </w:p>
    <w:p w14:paraId="42AEF981"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33. Ruiz-Pinto S, Pita G, Patiño-García A, Alonso J, Pérez-Martínez A, Cartón AJ, et al. Exome array analysis identifies GPR35 as a novel susceptibility gene for anthracycline-induced cardiotoxicity in childhood cancer. Pharmacogenet Genomics. 2017;27:445–53. doi:10.1097/FPC.0000000000000309.</w:t>
      </w:r>
    </w:p>
    <w:p w14:paraId="4DA697DD"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34. Robak LA, Jansen IE, van Rooij J, Uitterlinden AG, Kraaij R, Jankovic J, et al. Excessive burden of lysosomal storage disorder gene variants in Parkinson’s disease. Brain. 2017;140:3191–203. doi:10.1093/brain/awx285.</w:t>
      </w:r>
    </w:p>
    <w:p w14:paraId="0B1CD680"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 xml:space="preserve">35. Wang H, Cade BE, Chen H, Gleason KJ, Saxena R, Feng T, et al. Variants in angiopoietin-2 ( </w:t>
      </w:r>
      <w:r w:rsidRPr="00BE1EF9">
        <w:rPr>
          <w:rFonts w:ascii="Times New Roman" w:hAnsi="Times New Roman" w:cs="Times New Roman"/>
          <w:i/>
          <w:iCs/>
          <w:noProof/>
          <w:sz w:val="24"/>
          <w:szCs w:val="24"/>
        </w:rPr>
        <w:t>ANGPT2</w:t>
      </w:r>
      <w:r w:rsidRPr="00BE1EF9">
        <w:rPr>
          <w:rFonts w:ascii="Times New Roman" w:hAnsi="Times New Roman" w:cs="Times New Roman"/>
          <w:noProof/>
          <w:sz w:val="24"/>
          <w:szCs w:val="24"/>
        </w:rPr>
        <w:t xml:space="preserve"> ) contribute to variation in nocturnal oxyhaemoglobin saturation level. Hum Mol Genet. 2016;25:ddw324. doi:10.1093/hmg/ddw324.</w:t>
      </w:r>
    </w:p>
    <w:p w14:paraId="6C5D9E7A"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36. Mossotto E, Ashton JJ, Coelho T, Beattie RM, MacArthur BD, Ennis S. Classification of Paediatric Inflammatory Bowel Disease using Machine Learning. Sci Rep. 2017;7:2427. doi:10.1038/s41598-017-02606-2.</w:t>
      </w:r>
    </w:p>
    <w:p w14:paraId="5E958E14"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lastRenderedPageBreak/>
        <w:t>37. Levine A, Koletzko S, Turner D, Escher JC, Cucchiara S, de Ridder L, et al. ESPGHAN revised porto criteria for the diagnosis of inflammatory bowel disease in children and adolescents. J Pediatr Gastroenterol Nutr. 2014;58:795–806. doi:10.1097/MPG.0000000000000239.</w:t>
      </w:r>
    </w:p>
    <w:p w14:paraId="2A787480"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38. Jun G, Flickinger M, Hetrick KN, Romm JM, Doheny KF, Abecasis GR, et al. Detecting and Estimating Contamination of Human DNA Samples in Sequencing and Array-Based Genotype Data. Am J Hum Genet. 2012;91:839–48. doi:10.1016/j.ajhg.2012.09.004.</w:t>
      </w:r>
    </w:p>
    <w:p w14:paraId="6A1A272B"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39. Li H. Aligning sequence reads, clone sequences and assembly contigs with BWA-MEM. Genomics. 2013. http://arxiv.org/abs/1303.3997. Accessed 3 Apr 2017.</w:t>
      </w:r>
    </w:p>
    <w:p w14:paraId="085D8034" w14:textId="77777777" w:rsidR="00BE1EF9" w:rsidRPr="0065720C" w:rsidRDefault="00BE1EF9" w:rsidP="00BE1EF9">
      <w:pPr>
        <w:widowControl w:val="0"/>
        <w:autoSpaceDE w:val="0"/>
        <w:autoSpaceDN w:val="0"/>
        <w:adjustRightInd w:val="0"/>
        <w:spacing w:line="480" w:lineRule="auto"/>
        <w:rPr>
          <w:rFonts w:ascii="Times New Roman" w:hAnsi="Times New Roman" w:cs="Times New Roman"/>
          <w:noProof/>
          <w:sz w:val="24"/>
          <w:szCs w:val="24"/>
          <w:lang w:val="it-IT"/>
        </w:rPr>
      </w:pPr>
      <w:r w:rsidRPr="00BE1EF9">
        <w:rPr>
          <w:rFonts w:ascii="Times New Roman" w:hAnsi="Times New Roman" w:cs="Times New Roman"/>
          <w:noProof/>
          <w:sz w:val="24"/>
          <w:szCs w:val="24"/>
        </w:rPr>
        <w:t xml:space="preserve">40. McKenna A, Hanna M, Banks E, Sivachenko A, Cibulskis K, Kernytsky A, et al. The Genome Analysis Toolkit: a MapReduce framework for analyzing next-generation DNA sequencing data. </w:t>
      </w:r>
      <w:r w:rsidRPr="0065720C">
        <w:rPr>
          <w:rFonts w:ascii="Times New Roman" w:hAnsi="Times New Roman" w:cs="Times New Roman"/>
          <w:noProof/>
          <w:sz w:val="24"/>
          <w:szCs w:val="24"/>
          <w:lang w:val="it-IT"/>
        </w:rPr>
        <w:t>Genome Res. 2010;20:1297–303. doi:10.1101/gr.107524.110.</w:t>
      </w:r>
    </w:p>
    <w:p w14:paraId="060C0DBB"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65720C">
        <w:rPr>
          <w:rFonts w:ascii="Times New Roman" w:hAnsi="Times New Roman" w:cs="Times New Roman"/>
          <w:noProof/>
          <w:sz w:val="24"/>
          <w:szCs w:val="24"/>
          <w:lang w:val="it-IT"/>
        </w:rPr>
        <w:t xml:space="preserve">41. DePristo MA, Banks E, Poplin R, Garimella K V, Maguire JR, Hartl C, et al. </w:t>
      </w:r>
      <w:r w:rsidRPr="00BE1EF9">
        <w:rPr>
          <w:rFonts w:ascii="Times New Roman" w:hAnsi="Times New Roman" w:cs="Times New Roman"/>
          <w:noProof/>
          <w:sz w:val="24"/>
          <w:szCs w:val="24"/>
        </w:rPr>
        <w:t>A framework for variation discovery and genotyping using next-generation DNA sequencing data. Nat Genet. 2011;43:491–8. doi:10.1038/ng.806.</w:t>
      </w:r>
    </w:p>
    <w:p w14:paraId="17777350"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42. Lek M, Karczewski KJ, Minikel E V., Samocha KE, Banks E, Fennell T, et al. Analysis of protein-coding genetic variation in 60,706 humans. Nature. 2016;536:285–91. doi:10.1038/nature19057.</w:t>
      </w:r>
    </w:p>
    <w:p w14:paraId="5C8F7643"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43. Flicek P, Amode M, Barrell D. Ensembl 2012. Nucleic acids …. 2012.</w:t>
      </w:r>
    </w:p>
    <w:p w14:paraId="06B8DD02"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44. Quinlan AR, Hall IM. BEDTools: a flexible suite of utilities for comparing genomic features. Bioinformatics. 2010;26:841–2. doi:10.1093/bioinformatics/btq033.</w:t>
      </w:r>
    </w:p>
    <w:p w14:paraId="7D034215"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45. Horita N, Kaneko T. Genetic model selection for a case-control study and a meta-analysis. Meta gene. 2015;5:1–8. doi:10.1016/j.mgene.2015.04.003.</w:t>
      </w:r>
    </w:p>
    <w:p w14:paraId="010B0DDA"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 xml:space="preserve">46. Marian AJ. Molecular genetic studies of complex phenotypes. Transl Res. 2012;159:64–79. </w:t>
      </w:r>
      <w:r w:rsidRPr="00BE1EF9">
        <w:rPr>
          <w:rFonts w:ascii="Times New Roman" w:hAnsi="Times New Roman" w:cs="Times New Roman"/>
          <w:noProof/>
          <w:sz w:val="24"/>
          <w:szCs w:val="24"/>
        </w:rPr>
        <w:lastRenderedPageBreak/>
        <w:t>doi:10.1016/J.TRSL.2011.08.001.</w:t>
      </w:r>
    </w:p>
    <w:p w14:paraId="201F1F2B"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47. Li YR, Li J, Zhao SD, Bradfield JP, Mentch FD, Maggadottir SM, et al. Meta-analysis of shared genetic architecture across ten pediatric autoimmune diseases. Nat Med. 2015;21:1018–27. doi:10.1038/nm.3933.</w:t>
      </w:r>
    </w:p>
    <w:p w14:paraId="64FB6639"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48. de Lange KM, Moutsianas L, Lee JC, Lamb CA, Luo Y, Kennedy NA, et al. Genome-wide association study implicates immune activation of multiple integrin genes in inflammatory bowel disease. Nat Genet. 2017;49:256–61. doi:10.1038/ng.3760.</w:t>
      </w:r>
    </w:p>
    <w:p w14:paraId="1B8D877E"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49. Hugot J-P, Chamaillard M, Zouali H, Lesage S, Cézard J-P, Belaiche J, et al. Association of NOD2 leucine-rich repeat variants with susceptibility to Crohn’s disease. Nature. 2001;411:599–603. doi:10.1038/35079107.</w:t>
      </w:r>
    </w:p>
    <w:p w14:paraId="1F93A26D"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50. Abecasis GR, Auton A, Brooks LD, DePristo MA, Durbin RM, Handsaker RE, et al. An integrated map of genetic variation from 1,092 human genomes. Nature. 2012;491:56–65. doi:10.1038/nature11632.</w:t>
      </w:r>
    </w:p>
    <w:p w14:paraId="7DCAE52B"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51. Pedersen BS, Quinlan AR. Who’s Who? Detecting and Resolving Sample Anomalies in Human DNA Sequencing Studies with Peddy. Am J Hum Genet. 2017;100:406–13. doi:10.1016/j.ajhg.2017.01.017.</w:t>
      </w:r>
    </w:p>
    <w:p w14:paraId="6BC69DF3"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52. Ajay SS, Parker SCJ, Abaan HO, Fajardo KVF, Margulies EH. Accurate and comprehensive sequencing of personal genomes. Genome Res. 2011;21:1498–505. doi:10.1101/gr.123638.111.</w:t>
      </w:r>
    </w:p>
    <w:p w14:paraId="3DA672E1"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53. Marek K, Chowdhury S, Siderowf A, Lasch S, Coffey CS, Caspell‐Garcia C, et al. The Parkinson’s progression markers initiative (PPMI) – establishing a PD biomarker cohort. Ann Clin Transl Neurol. 2018;5:1460–77. doi:10.1002/acn3.644.</w:t>
      </w:r>
    </w:p>
    <w:p w14:paraId="35920877"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54. Farrer MJ. Genetics of Parkinson disease: paradigm shifts and future prospects. Nat Rev Genet. 2006;7:306–18. doi:10.1038/nrg1831.</w:t>
      </w:r>
    </w:p>
    <w:p w14:paraId="3E5B9832"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lastRenderedPageBreak/>
        <w:t>55. Norman CS, O’Gorman L, Gibson J, Pengelly RJ, Baralle D, Ratnayaka JA, et al. Identification of a functionally significant tri-allelic genotype in the Tyrosinase gene (TYR) causing hypomorphic oculocutaneous albinism (OCA1B). Sci Rep. 2017;7:4415. doi:10.1038/s41598-017-04401-5.</w:t>
      </w:r>
    </w:p>
    <w:p w14:paraId="5AEA7D45"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56. Weinreb RN, Khaw PT. Primary open-angle glaucoma. Lancet. 2004;363:1711–20. doi:10.1016/S0140-6736(04)16257-0.</w:t>
      </w:r>
    </w:p>
    <w:p w14:paraId="70D4A85D"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57. Liu Y, Allingham RR. Major review: Molecular genetics of primary open-angle glaucoma. Exp Eye Res. 2017;160:62–84. doi:10.1016/j.exer.2017.05.002.</w:t>
      </w:r>
    </w:p>
    <w:p w14:paraId="294BF1FF"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58. Fingert JH, Stone EM, Sheffield VC, Alward WL. Myocilin Glaucoma. Surv Ophthalmol. 2002;47:547–61. doi:10.1016/S0039-6257(02)00353-3.</w:t>
      </w:r>
    </w:p>
    <w:p w14:paraId="618F8100"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59. O’Gorman L, Cree AJ, Ward D, Griffiths HL, Sood R, Denniston AK, et al. Comprehensive sequencing of the myocilin gene in a selected cohort of severe primary open-angle glaucoma patients. Sci Rep. 2019;9:3100. doi:10.1038/s41598-019-38760-y.</w:t>
      </w:r>
    </w:p>
    <w:p w14:paraId="5954D422"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 xml:space="preserve">60. McWilliams TG, Barini E, Pohjolan-Pirhonen R, Brooks SP, Singh F, Burel S, et al. Phosphorylation of Parkin at serine 65 is essential for its activation </w:t>
      </w:r>
      <w:r w:rsidRPr="00BE1EF9">
        <w:rPr>
          <w:rFonts w:ascii="Times New Roman" w:hAnsi="Times New Roman" w:cs="Times New Roman"/>
          <w:i/>
          <w:iCs/>
          <w:noProof/>
          <w:sz w:val="24"/>
          <w:szCs w:val="24"/>
        </w:rPr>
        <w:t>in vivo</w:t>
      </w:r>
      <w:r w:rsidRPr="00BE1EF9">
        <w:rPr>
          <w:rFonts w:ascii="Times New Roman" w:hAnsi="Times New Roman" w:cs="Times New Roman"/>
          <w:noProof/>
          <w:sz w:val="24"/>
          <w:szCs w:val="24"/>
        </w:rPr>
        <w:t>. Open Biol. 2018;8:180108. doi:10.1098/rsob.180108.</w:t>
      </w:r>
    </w:p>
    <w:p w14:paraId="265B1536"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61. Cho JH, Abraham C. Inflammatory Bowel Disease Genetics: Nod2. Annu Rev Med. 2007;58:401–16. doi:10.1146/annurev.med.58.061705.145024.</w:t>
      </w:r>
    </w:p>
    <w:p w14:paraId="0F4991EF"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62. Rivas MA, Beaudoin M, Gardet A, Stevens C, Sharma Y, Zhang CK, et al. Deep resequencing of GWAS loci identifies independent rare variants associated with inflammatory bowel disease. Nat Genet. 2011;43:1066–73. doi:10.1038/ng.952.</w:t>
      </w:r>
    </w:p>
    <w:p w14:paraId="14704516" w14:textId="77777777" w:rsidR="00BE1EF9" w:rsidRPr="0065720C" w:rsidRDefault="00BE1EF9" w:rsidP="00BE1EF9">
      <w:pPr>
        <w:widowControl w:val="0"/>
        <w:autoSpaceDE w:val="0"/>
        <w:autoSpaceDN w:val="0"/>
        <w:adjustRightInd w:val="0"/>
        <w:spacing w:line="480" w:lineRule="auto"/>
        <w:rPr>
          <w:rFonts w:ascii="Times New Roman" w:hAnsi="Times New Roman" w:cs="Times New Roman"/>
          <w:noProof/>
          <w:sz w:val="24"/>
          <w:szCs w:val="24"/>
          <w:lang w:val="it-IT"/>
        </w:rPr>
      </w:pPr>
      <w:r w:rsidRPr="00BE1EF9">
        <w:rPr>
          <w:rFonts w:ascii="Times New Roman" w:hAnsi="Times New Roman" w:cs="Times New Roman"/>
          <w:noProof/>
          <w:sz w:val="24"/>
          <w:szCs w:val="24"/>
        </w:rPr>
        <w:t xml:space="preserve">63. Frade-Proud’hon-Clerc S, Smol T, Frenois F, Sand O, Vaillant E, Dhennin V, et al. A Novel Rare Missense Variation of the NOD2 Gene: Evidences of Implication in Crohn’s Disease. </w:t>
      </w:r>
      <w:r w:rsidRPr="0065720C">
        <w:rPr>
          <w:rFonts w:ascii="Times New Roman" w:hAnsi="Times New Roman" w:cs="Times New Roman"/>
          <w:noProof/>
          <w:sz w:val="24"/>
          <w:szCs w:val="24"/>
          <w:lang w:val="it-IT"/>
        </w:rPr>
        <w:t>2018. doi:10.20944/PREPRINTS201811.0488.V1.</w:t>
      </w:r>
    </w:p>
    <w:p w14:paraId="32170681"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65720C">
        <w:rPr>
          <w:rFonts w:ascii="Times New Roman" w:hAnsi="Times New Roman" w:cs="Times New Roman"/>
          <w:noProof/>
          <w:sz w:val="24"/>
          <w:szCs w:val="24"/>
          <w:lang w:val="it-IT"/>
        </w:rPr>
        <w:lastRenderedPageBreak/>
        <w:t xml:space="preserve">64. Girardelli M, Loganes C, Pin A, Stacul E, Decleva E, Vozzi D, et al. </w:t>
      </w:r>
      <w:r w:rsidRPr="00BE1EF9">
        <w:rPr>
          <w:rFonts w:ascii="Times New Roman" w:hAnsi="Times New Roman" w:cs="Times New Roman"/>
          <w:noProof/>
          <w:sz w:val="24"/>
          <w:szCs w:val="24"/>
        </w:rPr>
        <w:t>Novel NOD2 Mutation in Early-Onset Inflammatory Bowel Phenotype. Inflamm Bowel Dis. 2018;24:1204–12. doi:10.1093/ibd/izy061.</w:t>
      </w:r>
    </w:p>
    <w:p w14:paraId="38614E77"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65. Pengelly RJ, Vergara-Lope A, Alyousfi D, Jabalameli MR, Collins A. Understanding the disease genome: gene essentiality and the interplay of selection, recombination and mutation. Brief Bioinform. 2017. doi:10.1093/bib/bbx110.</w:t>
      </w:r>
    </w:p>
    <w:p w14:paraId="080C0FA3"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szCs w:val="24"/>
        </w:rPr>
      </w:pPr>
      <w:r w:rsidRPr="00BE1EF9">
        <w:rPr>
          <w:rFonts w:ascii="Times New Roman" w:hAnsi="Times New Roman" w:cs="Times New Roman"/>
          <w:noProof/>
          <w:sz w:val="24"/>
          <w:szCs w:val="24"/>
        </w:rPr>
        <w:t>66. Itan Y, Shang L, Boisson B, Patin E, Bolze A, Moncada-Vélez M, et al. The human gene damage index as a gene-level approach to prioritizing exome variants. Proc Natl Acad Sci. 2015;112:13615–20. doi:10.1073/pnas.1518646112.</w:t>
      </w:r>
    </w:p>
    <w:p w14:paraId="51C0A2FA" w14:textId="77777777" w:rsidR="00BE1EF9" w:rsidRPr="00BE1EF9" w:rsidRDefault="00BE1EF9" w:rsidP="00BE1EF9">
      <w:pPr>
        <w:widowControl w:val="0"/>
        <w:autoSpaceDE w:val="0"/>
        <w:autoSpaceDN w:val="0"/>
        <w:adjustRightInd w:val="0"/>
        <w:spacing w:line="480" w:lineRule="auto"/>
        <w:rPr>
          <w:rFonts w:ascii="Times New Roman" w:hAnsi="Times New Roman" w:cs="Times New Roman"/>
          <w:noProof/>
          <w:sz w:val="24"/>
        </w:rPr>
      </w:pPr>
      <w:r w:rsidRPr="00BE1EF9">
        <w:rPr>
          <w:rFonts w:ascii="Times New Roman" w:hAnsi="Times New Roman" w:cs="Times New Roman"/>
          <w:noProof/>
          <w:sz w:val="24"/>
          <w:szCs w:val="24"/>
        </w:rPr>
        <w:t>67. Daneshjou R, Wang Y, Bromberg Y, Bovo S, Martelli PL, Babbi G, et al. Working toward precision medicine: Predicting phenotypes from exomes in the Critical Assessment of Genome Interpretation (CAGI) challenges. Hum Mutat. 2017;38:1182–92. doi:10.1002/humu.23280.</w:t>
      </w:r>
    </w:p>
    <w:p w14:paraId="7A38D573" w14:textId="1F5892F1" w:rsidR="0078201B" w:rsidRPr="005A53C4" w:rsidRDefault="00027FDB" w:rsidP="005A53C4">
      <w:pPr>
        <w:spacing w:line="480" w:lineRule="auto"/>
        <w:rPr>
          <w:rFonts w:ascii="Times New Roman" w:hAnsi="Times New Roman" w:cs="Times New Roman"/>
          <w:sz w:val="24"/>
          <w:szCs w:val="24"/>
        </w:rPr>
      </w:pPr>
      <w:r w:rsidRPr="00AD2D90">
        <w:rPr>
          <w:rFonts w:ascii="Times New Roman" w:hAnsi="Times New Roman" w:cs="Times New Roman"/>
          <w:sz w:val="24"/>
          <w:szCs w:val="24"/>
        </w:rPr>
        <w:fldChar w:fldCharType="end"/>
      </w:r>
    </w:p>
    <w:sectPr w:rsidR="0078201B" w:rsidRPr="005A53C4" w:rsidSect="004D34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7D05C" w14:textId="77777777" w:rsidR="009E0D9F" w:rsidRDefault="009E0D9F" w:rsidP="006812BD">
      <w:pPr>
        <w:spacing w:after="0" w:line="240" w:lineRule="auto"/>
      </w:pPr>
      <w:r>
        <w:separator/>
      </w:r>
    </w:p>
  </w:endnote>
  <w:endnote w:type="continuationSeparator" w:id="0">
    <w:p w14:paraId="27C9110E" w14:textId="77777777" w:rsidR="009E0D9F" w:rsidRDefault="009E0D9F" w:rsidP="0068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404719"/>
      <w:docPartObj>
        <w:docPartGallery w:val="Page Numbers (Bottom of Page)"/>
        <w:docPartUnique/>
      </w:docPartObj>
    </w:sdtPr>
    <w:sdtEndPr>
      <w:rPr>
        <w:noProof/>
      </w:rPr>
    </w:sdtEndPr>
    <w:sdtContent>
      <w:p w14:paraId="4135D4E9" w14:textId="764A8CC9" w:rsidR="00533356" w:rsidRDefault="00533356">
        <w:pPr>
          <w:pStyle w:val="Footer"/>
          <w:jc w:val="right"/>
        </w:pPr>
        <w:r>
          <w:fldChar w:fldCharType="begin"/>
        </w:r>
        <w:r>
          <w:instrText xml:space="preserve"> PAGE   \* MERGEFORMAT </w:instrText>
        </w:r>
        <w:r>
          <w:fldChar w:fldCharType="separate"/>
        </w:r>
        <w:r w:rsidR="00A6502E">
          <w:rPr>
            <w:noProof/>
          </w:rPr>
          <w:t>30</w:t>
        </w:r>
        <w:r>
          <w:rPr>
            <w:noProof/>
          </w:rPr>
          <w:fldChar w:fldCharType="end"/>
        </w:r>
      </w:p>
    </w:sdtContent>
  </w:sdt>
  <w:p w14:paraId="23359484" w14:textId="000F6595" w:rsidR="00533356" w:rsidRDefault="005333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5AB6A" w14:textId="77777777" w:rsidR="009E0D9F" w:rsidRDefault="009E0D9F" w:rsidP="006812BD">
      <w:pPr>
        <w:spacing w:after="0" w:line="240" w:lineRule="auto"/>
      </w:pPr>
      <w:r>
        <w:separator/>
      </w:r>
    </w:p>
  </w:footnote>
  <w:footnote w:type="continuationSeparator" w:id="0">
    <w:p w14:paraId="3B3808DA" w14:textId="77777777" w:rsidR="009E0D9F" w:rsidRDefault="009E0D9F" w:rsidP="00681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478B3"/>
    <w:multiLevelType w:val="hybridMultilevel"/>
    <w:tmpl w:val="62DC2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1MjKxNDY1tjQwMjBX0lEKTi0uzszPAykwsqwFAB3BwpAtAAAA"/>
  </w:docVars>
  <w:rsids>
    <w:rsidRoot w:val="000F5F6C"/>
    <w:rsid w:val="000045EA"/>
    <w:rsid w:val="00004F2F"/>
    <w:rsid w:val="00010207"/>
    <w:rsid w:val="0001223A"/>
    <w:rsid w:val="00012383"/>
    <w:rsid w:val="0001745A"/>
    <w:rsid w:val="00017C9E"/>
    <w:rsid w:val="00025F9A"/>
    <w:rsid w:val="000271F7"/>
    <w:rsid w:val="00027FDB"/>
    <w:rsid w:val="00030ECF"/>
    <w:rsid w:val="00031EA9"/>
    <w:rsid w:val="00034197"/>
    <w:rsid w:val="00044CCB"/>
    <w:rsid w:val="00045FD6"/>
    <w:rsid w:val="000474D0"/>
    <w:rsid w:val="00047569"/>
    <w:rsid w:val="0005357A"/>
    <w:rsid w:val="00054774"/>
    <w:rsid w:val="00056D66"/>
    <w:rsid w:val="0006160F"/>
    <w:rsid w:val="00063500"/>
    <w:rsid w:val="0006366E"/>
    <w:rsid w:val="000702D4"/>
    <w:rsid w:val="00077423"/>
    <w:rsid w:val="0007786B"/>
    <w:rsid w:val="00085BE5"/>
    <w:rsid w:val="00091A88"/>
    <w:rsid w:val="000949A7"/>
    <w:rsid w:val="000971AD"/>
    <w:rsid w:val="000A1B2D"/>
    <w:rsid w:val="000A37AB"/>
    <w:rsid w:val="000B0649"/>
    <w:rsid w:val="000B2117"/>
    <w:rsid w:val="000B5024"/>
    <w:rsid w:val="000B7115"/>
    <w:rsid w:val="000C0518"/>
    <w:rsid w:val="000C0570"/>
    <w:rsid w:val="000C0D2C"/>
    <w:rsid w:val="000C2302"/>
    <w:rsid w:val="000C3DEE"/>
    <w:rsid w:val="000D2067"/>
    <w:rsid w:val="000D2D89"/>
    <w:rsid w:val="000D4C8B"/>
    <w:rsid w:val="000D5F92"/>
    <w:rsid w:val="000E3B69"/>
    <w:rsid w:val="000E4BA8"/>
    <w:rsid w:val="000F2A1A"/>
    <w:rsid w:val="000F5F6C"/>
    <w:rsid w:val="00100F55"/>
    <w:rsid w:val="00102EC7"/>
    <w:rsid w:val="001036B2"/>
    <w:rsid w:val="001059D1"/>
    <w:rsid w:val="001107AB"/>
    <w:rsid w:val="00110853"/>
    <w:rsid w:val="00110AD2"/>
    <w:rsid w:val="001134AA"/>
    <w:rsid w:val="00114C0E"/>
    <w:rsid w:val="00116B62"/>
    <w:rsid w:val="00120470"/>
    <w:rsid w:val="00124890"/>
    <w:rsid w:val="00124A34"/>
    <w:rsid w:val="001258DB"/>
    <w:rsid w:val="001274B0"/>
    <w:rsid w:val="00144B92"/>
    <w:rsid w:val="00145E20"/>
    <w:rsid w:val="00154F14"/>
    <w:rsid w:val="00155147"/>
    <w:rsid w:val="00161B01"/>
    <w:rsid w:val="00163108"/>
    <w:rsid w:val="0016346C"/>
    <w:rsid w:val="00170E61"/>
    <w:rsid w:val="00171478"/>
    <w:rsid w:val="00177D57"/>
    <w:rsid w:val="00196E1B"/>
    <w:rsid w:val="001A2B9A"/>
    <w:rsid w:val="001A48E8"/>
    <w:rsid w:val="001A717D"/>
    <w:rsid w:val="001B208E"/>
    <w:rsid w:val="001B39E4"/>
    <w:rsid w:val="001B5FC0"/>
    <w:rsid w:val="001C1261"/>
    <w:rsid w:val="001C4D7A"/>
    <w:rsid w:val="001C5ABA"/>
    <w:rsid w:val="001D5FFB"/>
    <w:rsid w:val="001E3735"/>
    <w:rsid w:val="001E683D"/>
    <w:rsid w:val="001F2737"/>
    <w:rsid w:val="001F5C57"/>
    <w:rsid w:val="001F60AA"/>
    <w:rsid w:val="00200CA1"/>
    <w:rsid w:val="00213097"/>
    <w:rsid w:val="002169EF"/>
    <w:rsid w:val="00216E92"/>
    <w:rsid w:val="002206A3"/>
    <w:rsid w:val="00220728"/>
    <w:rsid w:val="002316FB"/>
    <w:rsid w:val="00231FC8"/>
    <w:rsid w:val="002356CD"/>
    <w:rsid w:val="0024120E"/>
    <w:rsid w:val="002430DE"/>
    <w:rsid w:val="002434DD"/>
    <w:rsid w:val="00250837"/>
    <w:rsid w:val="00252DF6"/>
    <w:rsid w:val="00254F1B"/>
    <w:rsid w:val="00257A2C"/>
    <w:rsid w:val="00262B11"/>
    <w:rsid w:val="00262BE7"/>
    <w:rsid w:val="00264DFA"/>
    <w:rsid w:val="00270610"/>
    <w:rsid w:val="002711E9"/>
    <w:rsid w:val="002720F8"/>
    <w:rsid w:val="00281C0A"/>
    <w:rsid w:val="00284CB5"/>
    <w:rsid w:val="002867EA"/>
    <w:rsid w:val="00287ACD"/>
    <w:rsid w:val="00293C47"/>
    <w:rsid w:val="002B072A"/>
    <w:rsid w:val="002B3EF0"/>
    <w:rsid w:val="002B4A66"/>
    <w:rsid w:val="002C0E24"/>
    <w:rsid w:val="002C2926"/>
    <w:rsid w:val="002D262B"/>
    <w:rsid w:val="002D2EFB"/>
    <w:rsid w:val="002D32D9"/>
    <w:rsid w:val="002D4AFC"/>
    <w:rsid w:val="002D54C5"/>
    <w:rsid w:val="002D5CF8"/>
    <w:rsid w:val="002D7EED"/>
    <w:rsid w:val="002E1B1B"/>
    <w:rsid w:val="002E1B34"/>
    <w:rsid w:val="002E60CD"/>
    <w:rsid w:val="002E72D0"/>
    <w:rsid w:val="002F3840"/>
    <w:rsid w:val="002F5BA8"/>
    <w:rsid w:val="00300FCF"/>
    <w:rsid w:val="003022E8"/>
    <w:rsid w:val="00302CBF"/>
    <w:rsid w:val="003040A8"/>
    <w:rsid w:val="003047E6"/>
    <w:rsid w:val="0030726C"/>
    <w:rsid w:val="00311D46"/>
    <w:rsid w:val="00316104"/>
    <w:rsid w:val="003167AC"/>
    <w:rsid w:val="00321E6E"/>
    <w:rsid w:val="00324D54"/>
    <w:rsid w:val="00325E5B"/>
    <w:rsid w:val="00334E16"/>
    <w:rsid w:val="003367B6"/>
    <w:rsid w:val="0034013D"/>
    <w:rsid w:val="0035338C"/>
    <w:rsid w:val="00357B2C"/>
    <w:rsid w:val="0036190B"/>
    <w:rsid w:val="00361AC9"/>
    <w:rsid w:val="003629A1"/>
    <w:rsid w:val="00362BCD"/>
    <w:rsid w:val="00365056"/>
    <w:rsid w:val="0037040D"/>
    <w:rsid w:val="00371D82"/>
    <w:rsid w:val="00374DAA"/>
    <w:rsid w:val="00375CB2"/>
    <w:rsid w:val="003770B0"/>
    <w:rsid w:val="00381F29"/>
    <w:rsid w:val="0038431E"/>
    <w:rsid w:val="00384E69"/>
    <w:rsid w:val="003873E2"/>
    <w:rsid w:val="003879B9"/>
    <w:rsid w:val="003902D2"/>
    <w:rsid w:val="00393D41"/>
    <w:rsid w:val="003A10A2"/>
    <w:rsid w:val="003B282E"/>
    <w:rsid w:val="003B3082"/>
    <w:rsid w:val="003B54FF"/>
    <w:rsid w:val="003B6027"/>
    <w:rsid w:val="003B7968"/>
    <w:rsid w:val="003C4C72"/>
    <w:rsid w:val="003D37E2"/>
    <w:rsid w:val="003D380F"/>
    <w:rsid w:val="003D570E"/>
    <w:rsid w:val="003D7A77"/>
    <w:rsid w:val="003D7AC4"/>
    <w:rsid w:val="003E2C60"/>
    <w:rsid w:val="003E4F77"/>
    <w:rsid w:val="003F2799"/>
    <w:rsid w:val="003F7F9A"/>
    <w:rsid w:val="004007D9"/>
    <w:rsid w:val="00401640"/>
    <w:rsid w:val="00402FAE"/>
    <w:rsid w:val="00405650"/>
    <w:rsid w:val="0041333C"/>
    <w:rsid w:val="00414883"/>
    <w:rsid w:val="004169C4"/>
    <w:rsid w:val="00420DA1"/>
    <w:rsid w:val="00421C03"/>
    <w:rsid w:val="00422859"/>
    <w:rsid w:val="00426BDB"/>
    <w:rsid w:val="00427405"/>
    <w:rsid w:val="00433CA5"/>
    <w:rsid w:val="00434D34"/>
    <w:rsid w:val="00436394"/>
    <w:rsid w:val="00440E4F"/>
    <w:rsid w:val="00441D4C"/>
    <w:rsid w:val="0044296F"/>
    <w:rsid w:val="00443628"/>
    <w:rsid w:val="0044549D"/>
    <w:rsid w:val="00450A4E"/>
    <w:rsid w:val="00452898"/>
    <w:rsid w:val="00452E54"/>
    <w:rsid w:val="00463E17"/>
    <w:rsid w:val="004702F3"/>
    <w:rsid w:val="0047331B"/>
    <w:rsid w:val="00473B55"/>
    <w:rsid w:val="00490610"/>
    <w:rsid w:val="00490964"/>
    <w:rsid w:val="0049408B"/>
    <w:rsid w:val="00494AF8"/>
    <w:rsid w:val="00494B22"/>
    <w:rsid w:val="0049683A"/>
    <w:rsid w:val="004A0500"/>
    <w:rsid w:val="004A400D"/>
    <w:rsid w:val="004A6A02"/>
    <w:rsid w:val="004A735E"/>
    <w:rsid w:val="004B0EE5"/>
    <w:rsid w:val="004C49D2"/>
    <w:rsid w:val="004C5C22"/>
    <w:rsid w:val="004D1B9F"/>
    <w:rsid w:val="004D2610"/>
    <w:rsid w:val="004D3428"/>
    <w:rsid w:val="004D367E"/>
    <w:rsid w:val="004D7DFB"/>
    <w:rsid w:val="004E19E1"/>
    <w:rsid w:val="004E3ECE"/>
    <w:rsid w:val="004E5365"/>
    <w:rsid w:val="004F008E"/>
    <w:rsid w:val="004F0231"/>
    <w:rsid w:val="004F0CAD"/>
    <w:rsid w:val="004F5B2C"/>
    <w:rsid w:val="004F79ED"/>
    <w:rsid w:val="0050172E"/>
    <w:rsid w:val="00504394"/>
    <w:rsid w:val="005063C0"/>
    <w:rsid w:val="00506EE6"/>
    <w:rsid w:val="00507B9E"/>
    <w:rsid w:val="005159BD"/>
    <w:rsid w:val="005170F7"/>
    <w:rsid w:val="00517384"/>
    <w:rsid w:val="00520D71"/>
    <w:rsid w:val="0052163F"/>
    <w:rsid w:val="00521A44"/>
    <w:rsid w:val="00521A9F"/>
    <w:rsid w:val="005225AD"/>
    <w:rsid w:val="00523C12"/>
    <w:rsid w:val="00526901"/>
    <w:rsid w:val="00531307"/>
    <w:rsid w:val="005320EC"/>
    <w:rsid w:val="00533356"/>
    <w:rsid w:val="00536369"/>
    <w:rsid w:val="005378F3"/>
    <w:rsid w:val="005418BA"/>
    <w:rsid w:val="00546D1C"/>
    <w:rsid w:val="0055535D"/>
    <w:rsid w:val="00560A43"/>
    <w:rsid w:val="00565381"/>
    <w:rsid w:val="005657A9"/>
    <w:rsid w:val="00565D71"/>
    <w:rsid w:val="00570D1F"/>
    <w:rsid w:val="005740B1"/>
    <w:rsid w:val="00577CC2"/>
    <w:rsid w:val="0058010B"/>
    <w:rsid w:val="00583243"/>
    <w:rsid w:val="00585BDE"/>
    <w:rsid w:val="0059009B"/>
    <w:rsid w:val="00591F32"/>
    <w:rsid w:val="00594495"/>
    <w:rsid w:val="005948D3"/>
    <w:rsid w:val="005977E3"/>
    <w:rsid w:val="005A5364"/>
    <w:rsid w:val="005A53C4"/>
    <w:rsid w:val="005B3E5F"/>
    <w:rsid w:val="005B649E"/>
    <w:rsid w:val="005C2A5D"/>
    <w:rsid w:val="005C430D"/>
    <w:rsid w:val="005C4A9E"/>
    <w:rsid w:val="005C6CCF"/>
    <w:rsid w:val="005D537F"/>
    <w:rsid w:val="005D54C2"/>
    <w:rsid w:val="005D5D86"/>
    <w:rsid w:val="005E130B"/>
    <w:rsid w:val="005E615C"/>
    <w:rsid w:val="005F5219"/>
    <w:rsid w:val="005F7131"/>
    <w:rsid w:val="00601722"/>
    <w:rsid w:val="00601F6C"/>
    <w:rsid w:val="00603C9E"/>
    <w:rsid w:val="00605970"/>
    <w:rsid w:val="00605F7F"/>
    <w:rsid w:val="0060627E"/>
    <w:rsid w:val="00610389"/>
    <w:rsid w:val="006104E8"/>
    <w:rsid w:val="006124A3"/>
    <w:rsid w:val="006146F3"/>
    <w:rsid w:val="006153EB"/>
    <w:rsid w:val="00617680"/>
    <w:rsid w:val="00622454"/>
    <w:rsid w:val="006239FF"/>
    <w:rsid w:val="00625D24"/>
    <w:rsid w:val="00633406"/>
    <w:rsid w:val="00633AF6"/>
    <w:rsid w:val="0063485B"/>
    <w:rsid w:val="00636A30"/>
    <w:rsid w:val="00637481"/>
    <w:rsid w:val="0064028D"/>
    <w:rsid w:val="00640EED"/>
    <w:rsid w:val="0064280C"/>
    <w:rsid w:val="00645293"/>
    <w:rsid w:val="00645C36"/>
    <w:rsid w:val="00651390"/>
    <w:rsid w:val="006524D5"/>
    <w:rsid w:val="00652BE8"/>
    <w:rsid w:val="00652C27"/>
    <w:rsid w:val="00654510"/>
    <w:rsid w:val="006550CB"/>
    <w:rsid w:val="006551E7"/>
    <w:rsid w:val="006563F5"/>
    <w:rsid w:val="0065720C"/>
    <w:rsid w:val="006618E7"/>
    <w:rsid w:val="00671C88"/>
    <w:rsid w:val="00674A2B"/>
    <w:rsid w:val="006812BD"/>
    <w:rsid w:val="0068178D"/>
    <w:rsid w:val="00682AA8"/>
    <w:rsid w:val="00682E20"/>
    <w:rsid w:val="006831B0"/>
    <w:rsid w:val="00683858"/>
    <w:rsid w:val="00685230"/>
    <w:rsid w:val="00686BB5"/>
    <w:rsid w:val="00691EAF"/>
    <w:rsid w:val="00694243"/>
    <w:rsid w:val="00694772"/>
    <w:rsid w:val="00697173"/>
    <w:rsid w:val="006B098D"/>
    <w:rsid w:val="006B1C9F"/>
    <w:rsid w:val="006B4271"/>
    <w:rsid w:val="006C2AD2"/>
    <w:rsid w:val="006C4AFF"/>
    <w:rsid w:val="006D3F0A"/>
    <w:rsid w:val="006D448C"/>
    <w:rsid w:val="006D63D0"/>
    <w:rsid w:val="006E0379"/>
    <w:rsid w:val="006E1E33"/>
    <w:rsid w:val="006F22B7"/>
    <w:rsid w:val="006F53B7"/>
    <w:rsid w:val="006F5472"/>
    <w:rsid w:val="007028A6"/>
    <w:rsid w:val="00705F0A"/>
    <w:rsid w:val="00712EBF"/>
    <w:rsid w:val="007130F4"/>
    <w:rsid w:val="00713F06"/>
    <w:rsid w:val="007171D5"/>
    <w:rsid w:val="00721645"/>
    <w:rsid w:val="00722AC3"/>
    <w:rsid w:val="00722B10"/>
    <w:rsid w:val="0072511C"/>
    <w:rsid w:val="0072793A"/>
    <w:rsid w:val="00734392"/>
    <w:rsid w:val="007375ED"/>
    <w:rsid w:val="00746F1A"/>
    <w:rsid w:val="00753653"/>
    <w:rsid w:val="00763038"/>
    <w:rsid w:val="00763F4F"/>
    <w:rsid w:val="00764EBA"/>
    <w:rsid w:val="00776B7A"/>
    <w:rsid w:val="0077715F"/>
    <w:rsid w:val="00777364"/>
    <w:rsid w:val="007814F1"/>
    <w:rsid w:val="0078201B"/>
    <w:rsid w:val="00783553"/>
    <w:rsid w:val="00790C34"/>
    <w:rsid w:val="007936AC"/>
    <w:rsid w:val="00793DDA"/>
    <w:rsid w:val="00795038"/>
    <w:rsid w:val="00795837"/>
    <w:rsid w:val="007A03A2"/>
    <w:rsid w:val="007A30C8"/>
    <w:rsid w:val="007B0736"/>
    <w:rsid w:val="007B3523"/>
    <w:rsid w:val="007B4E82"/>
    <w:rsid w:val="007B738D"/>
    <w:rsid w:val="007C0DB5"/>
    <w:rsid w:val="007C2B17"/>
    <w:rsid w:val="007C494C"/>
    <w:rsid w:val="007C6978"/>
    <w:rsid w:val="007D1B6F"/>
    <w:rsid w:val="007D4717"/>
    <w:rsid w:val="007D5C14"/>
    <w:rsid w:val="007D5FE3"/>
    <w:rsid w:val="007D75DD"/>
    <w:rsid w:val="007E0DAF"/>
    <w:rsid w:val="007E3825"/>
    <w:rsid w:val="007E7FA2"/>
    <w:rsid w:val="007F1420"/>
    <w:rsid w:val="007F5399"/>
    <w:rsid w:val="007F5EE6"/>
    <w:rsid w:val="008019AA"/>
    <w:rsid w:val="008039AA"/>
    <w:rsid w:val="00803C0A"/>
    <w:rsid w:val="0080511B"/>
    <w:rsid w:val="0080586C"/>
    <w:rsid w:val="008072B3"/>
    <w:rsid w:val="00814758"/>
    <w:rsid w:val="00815092"/>
    <w:rsid w:val="00815470"/>
    <w:rsid w:val="00821816"/>
    <w:rsid w:val="008222E9"/>
    <w:rsid w:val="00826E26"/>
    <w:rsid w:val="00827138"/>
    <w:rsid w:val="00827864"/>
    <w:rsid w:val="00832485"/>
    <w:rsid w:val="00835D1D"/>
    <w:rsid w:val="00847278"/>
    <w:rsid w:val="00847AC9"/>
    <w:rsid w:val="00854E73"/>
    <w:rsid w:val="00856225"/>
    <w:rsid w:val="00861883"/>
    <w:rsid w:val="00864DF0"/>
    <w:rsid w:val="00867A3C"/>
    <w:rsid w:val="00874D8B"/>
    <w:rsid w:val="008753EA"/>
    <w:rsid w:val="00891AF3"/>
    <w:rsid w:val="00892F49"/>
    <w:rsid w:val="00895D94"/>
    <w:rsid w:val="008967AD"/>
    <w:rsid w:val="008A0A04"/>
    <w:rsid w:val="008A5490"/>
    <w:rsid w:val="008B025B"/>
    <w:rsid w:val="008B4368"/>
    <w:rsid w:val="008B60F0"/>
    <w:rsid w:val="008C04E7"/>
    <w:rsid w:val="008C0FF4"/>
    <w:rsid w:val="008C6207"/>
    <w:rsid w:val="008D1363"/>
    <w:rsid w:val="008D1816"/>
    <w:rsid w:val="008D1F44"/>
    <w:rsid w:val="008D41AF"/>
    <w:rsid w:val="008E3085"/>
    <w:rsid w:val="008E4B5B"/>
    <w:rsid w:val="008E4E98"/>
    <w:rsid w:val="008F090B"/>
    <w:rsid w:val="008F1011"/>
    <w:rsid w:val="008F1521"/>
    <w:rsid w:val="008F19BB"/>
    <w:rsid w:val="008F46AC"/>
    <w:rsid w:val="008F47FE"/>
    <w:rsid w:val="0090197D"/>
    <w:rsid w:val="00901F8B"/>
    <w:rsid w:val="009066A0"/>
    <w:rsid w:val="00924C37"/>
    <w:rsid w:val="00925DF7"/>
    <w:rsid w:val="00927169"/>
    <w:rsid w:val="00927C7E"/>
    <w:rsid w:val="00932CC7"/>
    <w:rsid w:val="00935F34"/>
    <w:rsid w:val="00940B29"/>
    <w:rsid w:val="0094472B"/>
    <w:rsid w:val="00944929"/>
    <w:rsid w:val="0094600B"/>
    <w:rsid w:val="00947C79"/>
    <w:rsid w:val="00955B4E"/>
    <w:rsid w:val="00962C5D"/>
    <w:rsid w:val="00971980"/>
    <w:rsid w:val="009774E1"/>
    <w:rsid w:val="00977A6C"/>
    <w:rsid w:val="0098160B"/>
    <w:rsid w:val="0098349E"/>
    <w:rsid w:val="00986202"/>
    <w:rsid w:val="00992109"/>
    <w:rsid w:val="009925B7"/>
    <w:rsid w:val="009933B9"/>
    <w:rsid w:val="00994EE4"/>
    <w:rsid w:val="00996996"/>
    <w:rsid w:val="009A0947"/>
    <w:rsid w:val="009A1753"/>
    <w:rsid w:val="009A6454"/>
    <w:rsid w:val="009A786A"/>
    <w:rsid w:val="009B0301"/>
    <w:rsid w:val="009B4C03"/>
    <w:rsid w:val="009D3441"/>
    <w:rsid w:val="009D6ADF"/>
    <w:rsid w:val="009E00F4"/>
    <w:rsid w:val="009E0895"/>
    <w:rsid w:val="009E0D9F"/>
    <w:rsid w:val="009E3899"/>
    <w:rsid w:val="009E6716"/>
    <w:rsid w:val="009F17D3"/>
    <w:rsid w:val="009F2548"/>
    <w:rsid w:val="00A018C6"/>
    <w:rsid w:val="00A023BE"/>
    <w:rsid w:val="00A13FB9"/>
    <w:rsid w:val="00A1662B"/>
    <w:rsid w:val="00A23DE8"/>
    <w:rsid w:val="00A2462E"/>
    <w:rsid w:val="00A255DF"/>
    <w:rsid w:val="00A373B7"/>
    <w:rsid w:val="00A4496C"/>
    <w:rsid w:val="00A4656B"/>
    <w:rsid w:val="00A50EF2"/>
    <w:rsid w:val="00A53733"/>
    <w:rsid w:val="00A53787"/>
    <w:rsid w:val="00A56D9F"/>
    <w:rsid w:val="00A60B45"/>
    <w:rsid w:val="00A62E23"/>
    <w:rsid w:val="00A6502E"/>
    <w:rsid w:val="00A711B0"/>
    <w:rsid w:val="00A75E07"/>
    <w:rsid w:val="00A7609A"/>
    <w:rsid w:val="00A768A4"/>
    <w:rsid w:val="00A814F7"/>
    <w:rsid w:val="00A82DBD"/>
    <w:rsid w:val="00A861AC"/>
    <w:rsid w:val="00A9643F"/>
    <w:rsid w:val="00AA2357"/>
    <w:rsid w:val="00AA49F2"/>
    <w:rsid w:val="00AB2644"/>
    <w:rsid w:val="00AB3EC0"/>
    <w:rsid w:val="00AC0664"/>
    <w:rsid w:val="00AC183C"/>
    <w:rsid w:val="00AC2D05"/>
    <w:rsid w:val="00AD220D"/>
    <w:rsid w:val="00AD2D90"/>
    <w:rsid w:val="00AE28B6"/>
    <w:rsid w:val="00AE3885"/>
    <w:rsid w:val="00AE3DD9"/>
    <w:rsid w:val="00AE4184"/>
    <w:rsid w:val="00AE687E"/>
    <w:rsid w:val="00AE6B68"/>
    <w:rsid w:val="00AF22B2"/>
    <w:rsid w:val="00AF3B47"/>
    <w:rsid w:val="00AF4D97"/>
    <w:rsid w:val="00AF5AB3"/>
    <w:rsid w:val="00AF7592"/>
    <w:rsid w:val="00B004CE"/>
    <w:rsid w:val="00B01D86"/>
    <w:rsid w:val="00B02FF2"/>
    <w:rsid w:val="00B05D85"/>
    <w:rsid w:val="00B07A02"/>
    <w:rsid w:val="00B13ABB"/>
    <w:rsid w:val="00B14CD8"/>
    <w:rsid w:val="00B14F62"/>
    <w:rsid w:val="00B156A5"/>
    <w:rsid w:val="00B215DC"/>
    <w:rsid w:val="00B22631"/>
    <w:rsid w:val="00B23D3E"/>
    <w:rsid w:val="00B26ECF"/>
    <w:rsid w:val="00B335F6"/>
    <w:rsid w:val="00B34007"/>
    <w:rsid w:val="00B37035"/>
    <w:rsid w:val="00B404CD"/>
    <w:rsid w:val="00B44507"/>
    <w:rsid w:val="00B4723B"/>
    <w:rsid w:val="00B53610"/>
    <w:rsid w:val="00B53EE4"/>
    <w:rsid w:val="00B55C70"/>
    <w:rsid w:val="00B608B1"/>
    <w:rsid w:val="00B62251"/>
    <w:rsid w:val="00B636F0"/>
    <w:rsid w:val="00B67262"/>
    <w:rsid w:val="00B67C2B"/>
    <w:rsid w:val="00B70486"/>
    <w:rsid w:val="00B71F1E"/>
    <w:rsid w:val="00B725D9"/>
    <w:rsid w:val="00B778F5"/>
    <w:rsid w:val="00B81341"/>
    <w:rsid w:val="00B8151F"/>
    <w:rsid w:val="00B81C75"/>
    <w:rsid w:val="00B820A5"/>
    <w:rsid w:val="00B83726"/>
    <w:rsid w:val="00B86B64"/>
    <w:rsid w:val="00B918C4"/>
    <w:rsid w:val="00B928EC"/>
    <w:rsid w:val="00B92FB2"/>
    <w:rsid w:val="00B946D4"/>
    <w:rsid w:val="00BA0BE9"/>
    <w:rsid w:val="00BA3620"/>
    <w:rsid w:val="00BB001F"/>
    <w:rsid w:val="00BB44FB"/>
    <w:rsid w:val="00BB53A7"/>
    <w:rsid w:val="00BB5E57"/>
    <w:rsid w:val="00BC04DD"/>
    <w:rsid w:val="00BC1962"/>
    <w:rsid w:val="00BC6076"/>
    <w:rsid w:val="00BC6621"/>
    <w:rsid w:val="00BC7D2E"/>
    <w:rsid w:val="00BE10F5"/>
    <w:rsid w:val="00BE1EF9"/>
    <w:rsid w:val="00BE3966"/>
    <w:rsid w:val="00BE5B7F"/>
    <w:rsid w:val="00BE6A9F"/>
    <w:rsid w:val="00BF00C6"/>
    <w:rsid w:val="00BF6BE4"/>
    <w:rsid w:val="00C0260B"/>
    <w:rsid w:val="00C070BD"/>
    <w:rsid w:val="00C11457"/>
    <w:rsid w:val="00C136E6"/>
    <w:rsid w:val="00C14761"/>
    <w:rsid w:val="00C209E9"/>
    <w:rsid w:val="00C21248"/>
    <w:rsid w:val="00C226BC"/>
    <w:rsid w:val="00C25FEE"/>
    <w:rsid w:val="00C33F75"/>
    <w:rsid w:val="00C35A55"/>
    <w:rsid w:val="00C36FD8"/>
    <w:rsid w:val="00C40265"/>
    <w:rsid w:val="00C42734"/>
    <w:rsid w:val="00C45313"/>
    <w:rsid w:val="00C47A92"/>
    <w:rsid w:val="00C5013D"/>
    <w:rsid w:val="00C54D8A"/>
    <w:rsid w:val="00C63EE9"/>
    <w:rsid w:val="00C66756"/>
    <w:rsid w:val="00C7194C"/>
    <w:rsid w:val="00C73BD1"/>
    <w:rsid w:val="00C769D0"/>
    <w:rsid w:val="00C80450"/>
    <w:rsid w:val="00C83A4C"/>
    <w:rsid w:val="00C845AA"/>
    <w:rsid w:val="00C850FB"/>
    <w:rsid w:val="00C86962"/>
    <w:rsid w:val="00C87A9D"/>
    <w:rsid w:val="00C93446"/>
    <w:rsid w:val="00C958CB"/>
    <w:rsid w:val="00C97E70"/>
    <w:rsid w:val="00CA2DF0"/>
    <w:rsid w:val="00CA497A"/>
    <w:rsid w:val="00CB0854"/>
    <w:rsid w:val="00CB33B9"/>
    <w:rsid w:val="00CB5996"/>
    <w:rsid w:val="00CC1BE6"/>
    <w:rsid w:val="00CC31A5"/>
    <w:rsid w:val="00CC3C87"/>
    <w:rsid w:val="00CC3DF3"/>
    <w:rsid w:val="00CC7A86"/>
    <w:rsid w:val="00CD138F"/>
    <w:rsid w:val="00CD1989"/>
    <w:rsid w:val="00CD3807"/>
    <w:rsid w:val="00CD4D85"/>
    <w:rsid w:val="00CD65E2"/>
    <w:rsid w:val="00CE14FA"/>
    <w:rsid w:val="00CE394C"/>
    <w:rsid w:val="00CE6E69"/>
    <w:rsid w:val="00CF241E"/>
    <w:rsid w:val="00CF57A3"/>
    <w:rsid w:val="00D02A4A"/>
    <w:rsid w:val="00D03CEF"/>
    <w:rsid w:val="00D11C86"/>
    <w:rsid w:val="00D1375D"/>
    <w:rsid w:val="00D164B9"/>
    <w:rsid w:val="00D17358"/>
    <w:rsid w:val="00D22772"/>
    <w:rsid w:val="00D22B45"/>
    <w:rsid w:val="00D24235"/>
    <w:rsid w:val="00D30C82"/>
    <w:rsid w:val="00D3261C"/>
    <w:rsid w:val="00D32E6F"/>
    <w:rsid w:val="00D34EBD"/>
    <w:rsid w:val="00D36EA4"/>
    <w:rsid w:val="00D377E5"/>
    <w:rsid w:val="00D41A69"/>
    <w:rsid w:val="00D43281"/>
    <w:rsid w:val="00D4362C"/>
    <w:rsid w:val="00D43C1A"/>
    <w:rsid w:val="00D442B2"/>
    <w:rsid w:val="00D45A7A"/>
    <w:rsid w:val="00D513D6"/>
    <w:rsid w:val="00D61CE6"/>
    <w:rsid w:val="00D66781"/>
    <w:rsid w:val="00D76073"/>
    <w:rsid w:val="00D84EBE"/>
    <w:rsid w:val="00D85430"/>
    <w:rsid w:val="00D85CB5"/>
    <w:rsid w:val="00D8621E"/>
    <w:rsid w:val="00D87099"/>
    <w:rsid w:val="00D91D25"/>
    <w:rsid w:val="00D91FB3"/>
    <w:rsid w:val="00D97E51"/>
    <w:rsid w:val="00DA13A2"/>
    <w:rsid w:val="00DA68C2"/>
    <w:rsid w:val="00DA7528"/>
    <w:rsid w:val="00DB021E"/>
    <w:rsid w:val="00DB1109"/>
    <w:rsid w:val="00DB2329"/>
    <w:rsid w:val="00DB3159"/>
    <w:rsid w:val="00DB3ADB"/>
    <w:rsid w:val="00DB505B"/>
    <w:rsid w:val="00DB5270"/>
    <w:rsid w:val="00DC4E52"/>
    <w:rsid w:val="00DC4E92"/>
    <w:rsid w:val="00DC6A22"/>
    <w:rsid w:val="00DC79C9"/>
    <w:rsid w:val="00DE1D4A"/>
    <w:rsid w:val="00DE20AA"/>
    <w:rsid w:val="00DF276D"/>
    <w:rsid w:val="00DF3BA6"/>
    <w:rsid w:val="00DF41D4"/>
    <w:rsid w:val="00DF4BE4"/>
    <w:rsid w:val="00DF4F65"/>
    <w:rsid w:val="00DF7C93"/>
    <w:rsid w:val="00E009E9"/>
    <w:rsid w:val="00E01B6F"/>
    <w:rsid w:val="00E02000"/>
    <w:rsid w:val="00E04499"/>
    <w:rsid w:val="00E04CAD"/>
    <w:rsid w:val="00E05967"/>
    <w:rsid w:val="00E123DC"/>
    <w:rsid w:val="00E1545D"/>
    <w:rsid w:val="00E1747D"/>
    <w:rsid w:val="00E2131E"/>
    <w:rsid w:val="00E23B0A"/>
    <w:rsid w:val="00E27B26"/>
    <w:rsid w:val="00E33222"/>
    <w:rsid w:val="00E34337"/>
    <w:rsid w:val="00E41694"/>
    <w:rsid w:val="00E42E52"/>
    <w:rsid w:val="00E468DD"/>
    <w:rsid w:val="00E474CA"/>
    <w:rsid w:val="00E508F7"/>
    <w:rsid w:val="00E50D2C"/>
    <w:rsid w:val="00E51DA2"/>
    <w:rsid w:val="00E51FF5"/>
    <w:rsid w:val="00E54AD3"/>
    <w:rsid w:val="00E54CA4"/>
    <w:rsid w:val="00E601E3"/>
    <w:rsid w:val="00E60BE5"/>
    <w:rsid w:val="00E636F8"/>
    <w:rsid w:val="00E7279D"/>
    <w:rsid w:val="00E72C1D"/>
    <w:rsid w:val="00E74770"/>
    <w:rsid w:val="00E747DE"/>
    <w:rsid w:val="00E7501D"/>
    <w:rsid w:val="00E7525F"/>
    <w:rsid w:val="00E767A8"/>
    <w:rsid w:val="00E77AB4"/>
    <w:rsid w:val="00E80FA1"/>
    <w:rsid w:val="00E873AC"/>
    <w:rsid w:val="00E92A7A"/>
    <w:rsid w:val="00E94F3A"/>
    <w:rsid w:val="00E95F0A"/>
    <w:rsid w:val="00E96F4B"/>
    <w:rsid w:val="00EB0AD8"/>
    <w:rsid w:val="00EB4D8C"/>
    <w:rsid w:val="00EB6EB9"/>
    <w:rsid w:val="00EB7423"/>
    <w:rsid w:val="00EC2728"/>
    <w:rsid w:val="00EC4FC9"/>
    <w:rsid w:val="00ED0D81"/>
    <w:rsid w:val="00ED228A"/>
    <w:rsid w:val="00ED47E4"/>
    <w:rsid w:val="00ED5595"/>
    <w:rsid w:val="00EE192A"/>
    <w:rsid w:val="00EE3A80"/>
    <w:rsid w:val="00EE50A1"/>
    <w:rsid w:val="00EE7ED2"/>
    <w:rsid w:val="00EF328F"/>
    <w:rsid w:val="00EF40F8"/>
    <w:rsid w:val="00EF640D"/>
    <w:rsid w:val="00EF7225"/>
    <w:rsid w:val="00F01D21"/>
    <w:rsid w:val="00F0277E"/>
    <w:rsid w:val="00F05444"/>
    <w:rsid w:val="00F05C33"/>
    <w:rsid w:val="00F11473"/>
    <w:rsid w:val="00F12B4A"/>
    <w:rsid w:val="00F1326A"/>
    <w:rsid w:val="00F13BDC"/>
    <w:rsid w:val="00F15887"/>
    <w:rsid w:val="00F225C9"/>
    <w:rsid w:val="00F271A7"/>
    <w:rsid w:val="00F33672"/>
    <w:rsid w:val="00F37442"/>
    <w:rsid w:val="00F468D3"/>
    <w:rsid w:val="00F51D63"/>
    <w:rsid w:val="00F54CD5"/>
    <w:rsid w:val="00F55EDB"/>
    <w:rsid w:val="00F55EFA"/>
    <w:rsid w:val="00F5770F"/>
    <w:rsid w:val="00F63E2B"/>
    <w:rsid w:val="00F706A6"/>
    <w:rsid w:val="00F759D4"/>
    <w:rsid w:val="00F76275"/>
    <w:rsid w:val="00F8025C"/>
    <w:rsid w:val="00F85D2C"/>
    <w:rsid w:val="00F86C77"/>
    <w:rsid w:val="00F91E52"/>
    <w:rsid w:val="00F9507B"/>
    <w:rsid w:val="00F96125"/>
    <w:rsid w:val="00F9641B"/>
    <w:rsid w:val="00F96F22"/>
    <w:rsid w:val="00FA1E2C"/>
    <w:rsid w:val="00FA1EBA"/>
    <w:rsid w:val="00FA2CBB"/>
    <w:rsid w:val="00FA4880"/>
    <w:rsid w:val="00FB1F9B"/>
    <w:rsid w:val="00FB2282"/>
    <w:rsid w:val="00FC25B1"/>
    <w:rsid w:val="00FC6840"/>
    <w:rsid w:val="00FC6928"/>
    <w:rsid w:val="00FC7BAC"/>
    <w:rsid w:val="00FD24A9"/>
    <w:rsid w:val="00FD3D75"/>
    <w:rsid w:val="00FD50F6"/>
    <w:rsid w:val="00FD5AB7"/>
    <w:rsid w:val="00FD69ED"/>
    <w:rsid w:val="00FD70ED"/>
    <w:rsid w:val="00FE2645"/>
    <w:rsid w:val="00FE6E16"/>
    <w:rsid w:val="00FF0CD6"/>
    <w:rsid w:val="00FF705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7437BB"/>
  <w15:docId w15:val="{39BCC607-112D-400C-8571-F25B8AC3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F6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F6C"/>
    <w:pPr>
      <w:ind w:left="720"/>
      <w:contextualSpacing/>
    </w:pPr>
  </w:style>
  <w:style w:type="character" w:styleId="Hyperlink">
    <w:name w:val="Hyperlink"/>
    <w:basedOn w:val="DefaultParagraphFont"/>
    <w:uiPriority w:val="99"/>
    <w:unhideWhenUsed/>
    <w:rsid w:val="000F5F6C"/>
    <w:rPr>
      <w:color w:val="0563C1" w:themeColor="hyperlink"/>
      <w:u w:val="single"/>
    </w:rPr>
  </w:style>
  <w:style w:type="character" w:styleId="FollowedHyperlink">
    <w:name w:val="FollowedHyperlink"/>
    <w:basedOn w:val="DefaultParagraphFont"/>
    <w:uiPriority w:val="99"/>
    <w:semiHidden/>
    <w:unhideWhenUsed/>
    <w:rsid w:val="00722AC3"/>
    <w:rPr>
      <w:color w:val="954F72" w:themeColor="followedHyperlink"/>
      <w:u w:val="single"/>
    </w:rPr>
  </w:style>
  <w:style w:type="character" w:styleId="PlaceholderText">
    <w:name w:val="Placeholder Text"/>
    <w:basedOn w:val="DefaultParagraphFont"/>
    <w:uiPriority w:val="99"/>
    <w:semiHidden/>
    <w:rsid w:val="0038431E"/>
    <w:rPr>
      <w:color w:val="808080"/>
    </w:rPr>
  </w:style>
  <w:style w:type="table" w:customStyle="1" w:styleId="GridTable2-Accent31">
    <w:name w:val="Grid Table 2 - Accent 31"/>
    <w:basedOn w:val="TableNormal"/>
    <w:uiPriority w:val="47"/>
    <w:rsid w:val="00AF3B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nhideWhenUsed/>
    <w:qFormat/>
    <w:rsid w:val="000949A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413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33C"/>
    <w:rPr>
      <w:rFonts w:ascii="Segoe UI" w:hAnsi="Segoe UI" w:cs="Segoe UI"/>
      <w:sz w:val="18"/>
      <w:szCs w:val="18"/>
      <w:lang w:val="en-GB"/>
    </w:rPr>
  </w:style>
  <w:style w:type="character" w:styleId="CommentReference">
    <w:name w:val="annotation reference"/>
    <w:basedOn w:val="DefaultParagraphFont"/>
    <w:uiPriority w:val="99"/>
    <w:semiHidden/>
    <w:unhideWhenUsed/>
    <w:rsid w:val="008E3085"/>
    <w:rPr>
      <w:sz w:val="16"/>
      <w:szCs w:val="16"/>
    </w:rPr>
  </w:style>
  <w:style w:type="paragraph" w:styleId="CommentText">
    <w:name w:val="annotation text"/>
    <w:basedOn w:val="Normal"/>
    <w:link w:val="CommentTextChar"/>
    <w:uiPriority w:val="99"/>
    <w:semiHidden/>
    <w:unhideWhenUsed/>
    <w:rsid w:val="008E3085"/>
    <w:pPr>
      <w:spacing w:line="240" w:lineRule="auto"/>
    </w:pPr>
    <w:rPr>
      <w:sz w:val="20"/>
      <w:szCs w:val="20"/>
    </w:rPr>
  </w:style>
  <w:style w:type="character" w:customStyle="1" w:styleId="CommentTextChar">
    <w:name w:val="Comment Text Char"/>
    <w:basedOn w:val="DefaultParagraphFont"/>
    <w:link w:val="CommentText"/>
    <w:uiPriority w:val="99"/>
    <w:semiHidden/>
    <w:rsid w:val="008E3085"/>
    <w:rPr>
      <w:sz w:val="20"/>
      <w:szCs w:val="20"/>
      <w:lang w:val="en-GB"/>
    </w:rPr>
  </w:style>
  <w:style w:type="paragraph" w:styleId="CommentSubject">
    <w:name w:val="annotation subject"/>
    <w:basedOn w:val="CommentText"/>
    <w:next w:val="CommentText"/>
    <w:link w:val="CommentSubjectChar"/>
    <w:uiPriority w:val="99"/>
    <w:semiHidden/>
    <w:unhideWhenUsed/>
    <w:rsid w:val="008E3085"/>
    <w:rPr>
      <w:b/>
      <w:bCs/>
    </w:rPr>
  </w:style>
  <w:style w:type="character" w:customStyle="1" w:styleId="CommentSubjectChar">
    <w:name w:val="Comment Subject Char"/>
    <w:basedOn w:val="CommentTextChar"/>
    <w:link w:val="CommentSubject"/>
    <w:uiPriority w:val="99"/>
    <w:semiHidden/>
    <w:rsid w:val="008E3085"/>
    <w:rPr>
      <w:b/>
      <w:bCs/>
      <w:sz w:val="20"/>
      <w:szCs w:val="20"/>
      <w:lang w:val="en-GB"/>
    </w:rPr>
  </w:style>
  <w:style w:type="paragraph" w:styleId="Header">
    <w:name w:val="header"/>
    <w:basedOn w:val="Normal"/>
    <w:link w:val="HeaderChar"/>
    <w:uiPriority w:val="99"/>
    <w:unhideWhenUsed/>
    <w:rsid w:val="006812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12BD"/>
    <w:rPr>
      <w:lang w:val="en-GB"/>
    </w:rPr>
  </w:style>
  <w:style w:type="paragraph" w:styleId="Footer">
    <w:name w:val="footer"/>
    <w:basedOn w:val="Normal"/>
    <w:link w:val="FooterChar"/>
    <w:uiPriority w:val="99"/>
    <w:unhideWhenUsed/>
    <w:rsid w:val="006812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12BD"/>
    <w:rPr>
      <w:lang w:val="en-GB"/>
    </w:rPr>
  </w:style>
  <w:style w:type="character" w:styleId="Emphasis">
    <w:name w:val="Emphasis"/>
    <w:basedOn w:val="DefaultParagraphFont"/>
    <w:uiPriority w:val="20"/>
    <w:qFormat/>
    <w:rsid w:val="00DF41D4"/>
    <w:rPr>
      <w:i/>
      <w:iCs/>
    </w:rPr>
  </w:style>
  <w:style w:type="table" w:styleId="TableGrid">
    <w:name w:val="Table Grid"/>
    <w:basedOn w:val="TableNormal"/>
    <w:uiPriority w:val="39"/>
    <w:rsid w:val="00637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97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3705">
      <w:bodyDiv w:val="1"/>
      <w:marLeft w:val="0"/>
      <w:marRight w:val="0"/>
      <w:marTop w:val="0"/>
      <w:marBottom w:val="0"/>
      <w:divBdr>
        <w:top w:val="none" w:sz="0" w:space="0" w:color="auto"/>
        <w:left w:val="none" w:sz="0" w:space="0" w:color="auto"/>
        <w:bottom w:val="none" w:sz="0" w:space="0" w:color="auto"/>
        <w:right w:val="none" w:sz="0" w:space="0" w:color="auto"/>
      </w:divBdr>
    </w:div>
    <w:div w:id="113908352">
      <w:bodyDiv w:val="1"/>
      <w:marLeft w:val="0"/>
      <w:marRight w:val="0"/>
      <w:marTop w:val="0"/>
      <w:marBottom w:val="0"/>
      <w:divBdr>
        <w:top w:val="none" w:sz="0" w:space="0" w:color="auto"/>
        <w:left w:val="none" w:sz="0" w:space="0" w:color="auto"/>
        <w:bottom w:val="none" w:sz="0" w:space="0" w:color="auto"/>
        <w:right w:val="none" w:sz="0" w:space="0" w:color="auto"/>
      </w:divBdr>
    </w:div>
    <w:div w:id="169224938">
      <w:bodyDiv w:val="1"/>
      <w:marLeft w:val="0"/>
      <w:marRight w:val="0"/>
      <w:marTop w:val="0"/>
      <w:marBottom w:val="0"/>
      <w:divBdr>
        <w:top w:val="none" w:sz="0" w:space="0" w:color="auto"/>
        <w:left w:val="none" w:sz="0" w:space="0" w:color="auto"/>
        <w:bottom w:val="none" w:sz="0" w:space="0" w:color="auto"/>
        <w:right w:val="none" w:sz="0" w:space="0" w:color="auto"/>
      </w:divBdr>
    </w:div>
    <w:div w:id="283314804">
      <w:bodyDiv w:val="1"/>
      <w:marLeft w:val="0"/>
      <w:marRight w:val="0"/>
      <w:marTop w:val="0"/>
      <w:marBottom w:val="0"/>
      <w:divBdr>
        <w:top w:val="none" w:sz="0" w:space="0" w:color="auto"/>
        <w:left w:val="none" w:sz="0" w:space="0" w:color="auto"/>
        <w:bottom w:val="none" w:sz="0" w:space="0" w:color="auto"/>
        <w:right w:val="none" w:sz="0" w:space="0" w:color="auto"/>
      </w:divBdr>
    </w:div>
    <w:div w:id="410665469">
      <w:bodyDiv w:val="1"/>
      <w:marLeft w:val="0"/>
      <w:marRight w:val="0"/>
      <w:marTop w:val="0"/>
      <w:marBottom w:val="0"/>
      <w:divBdr>
        <w:top w:val="none" w:sz="0" w:space="0" w:color="auto"/>
        <w:left w:val="none" w:sz="0" w:space="0" w:color="auto"/>
        <w:bottom w:val="none" w:sz="0" w:space="0" w:color="auto"/>
        <w:right w:val="none" w:sz="0" w:space="0" w:color="auto"/>
      </w:divBdr>
    </w:div>
    <w:div w:id="522132575">
      <w:bodyDiv w:val="1"/>
      <w:marLeft w:val="0"/>
      <w:marRight w:val="0"/>
      <w:marTop w:val="0"/>
      <w:marBottom w:val="0"/>
      <w:divBdr>
        <w:top w:val="none" w:sz="0" w:space="0" w:color="auto"/>
        <w:left w:val="none" w:sz="0" w:space="0" w:color="auto"/>
        <w:bottom w:val="none" w:sz="0" w:space="0" w:color="auto"/>
        <w:right w:val="none" w:sz="0" w:space="0" w:color="auto"/>
      </w:divBdr>
    </w:div>
    <w:div w:id="531185903">
      <w:bodyDiv w:val="1"/>
      <w:marLeft w:val="0"/>
      <w:marRight w:val="0"/>
      <w:marTop w:val="0"/>
      <w:marBottom w:val="0"/>
      <w:divBdr>
        <w:top w:val="none" w:sz="0" w:space="0" w:color="auto"/>
        <w:left w:val="none" w:sz="0" w:space="0" w:color="auto"/>
        <w:bottom w:val="none" w:sz="0" w:space="0" w:color="auto"/>
        <w:right w:val="none" w:sz="0" w:space="0" w:color="auto"/>
      </w:divBdr>
    </w:div>
    <w:div w:id="537090334">
      <w:bodyDiv w:val="1"/>
      <w:marLeft w:val="0"/>
      <w:marRight w:val="0"/>
      <w:marTop w:val="0"/>
      <w:marBottom w:val="0"/>
      <w:divBdr>
        <w:top w:val="none" w:sz="0" w:space="0" w:color="auto"/>
        <w:left w:val="none" w:sz="0" w:space="0" w:color="auto"/>
        <w:bottom w:val="none" w:sz="0" w:space="0" w:color="auto"/>
        <w:right w:val="none" w:sz="0" w:space="0" w:color="auto"/>
      </w:divBdr>
    </w:div>
    <w:div w:id="577710691">
      <w:bodyDiv w:val="1"/>
      <w:marLeft w:val="0"/>
      <w:marRight w:val="0"/>
      <w:marTop w:val="0"/>
      <w:marBottom w:val="0"/>
      <w:divBdr>
        <w:top w:val="none" w:sz="0" w:space="0" w:color="auto"/>
        <w:left w:val="none" w:sz="0" w:space="0" w:color="auto"/>
        <w:bottom w:val="none" w:sz="0" w:space="0" w:color="auto"/>
        <w:right w:val="none" w:sz="0" w:space="0" w:color="auto"/>
      </w:divBdr>
    </w:div>
    <w:div w:id="606348273">
      <w:bodyDiv w:val="1"/>
      <w:marLeft w:val="0"/>
      <w:marRight w:val="0"/>
      <w:marTop w:val="0"/>
      <w:marBottom w:val="0"/>
      <w:divBdr>
        <w:top w:val="none" w:sz="0" w:space="0" w:color="auto"/>
        <w:left w:val="none" w:sz="0" w:space="0" w:color="auto"/>
        <w:bottom w:val="none" w:sz="0" w:space="0" w:color="auto"/>
        <w:right w:val="none" w:sz="0" w:space="0" w:color="auto"/>
      </w:divBdr>
    </w:div>
    <w:div w:id="698510112">
      <w:bodyDiv w:val="1"/>
      <w:marLeft w:val="0"/>
      <w:marRight w:val="0"/>
      <w:marTop w:val="0"/>
      <w:marBottom w:val="0"/>
      <w:divBdr>
        <w:top w:val="none" w:sz="0" w:space="0" w:color="auto"/>
        <w:left w:val="none" w:sz="0" w:space="0" w:color="auto"/>
        <w:bottom w:val="none" w:sz="0" w:space="0" w:color="auto"/>
        <w:right w:val="none" w:sz="0" w:space="0" w:color="auto"/>
      </w:divBdr>
    </w:div>
    <w:div w:id="757599566">
      <w:bodyDiv w:val="1"/>
      <w:marLeft w:val="0"/>
      <w:marRight w:val="0"/>
      <w:marTop w:val="0"/>
      <w:marBottom w:val="0"/>
      <w:divBdr>
        <w:top w:val="none" w:sz="0" w:space="0" w:color="auto"/>
        <w:left w:val="none" w:sz="0" w:space="0" w:color="auto"/>
        <w:bottom w:val="none" w:sz="0" w:space="0" w:color="auto"/>
        <w:right w:val="none" w:sz="0" w:space="0" w:color="auto"/>
      </w:divBdr>
    </w:div>
    <w:div w:id="781728056">
      <w:bodyDiv w:val="1"/>
      <w:marLeft w:val="0"/>
      <w:marRight w:val="0"/>
      <w:marTop w:val="0"/>
      <w:marBottom w:val="0"/>
      <w:divBdr>
        <w:top w:val="none" w:sz="0" w:space="0" w:color="auto"/>
        <w:left w:val="none" w:sz="0" w:space="0" w:color="auto"/>
        <w:bottom w:val="none" w:sz="0" w:space="0" w:color="auto"/>
        <w:right w:val="none" w:sz="0" w:space="0" w:color="auto"/>
      </w:divBdr>
    </w:div>
    <w:div w:id="805469183">
      <w:bodyDiv w:val="1"/>
      <w:marLeft w:val="0"/>
      <w:marRight w:val="0"/>
      <w:marTop w:val="0"/>
      <w:marBottom w:val="0"/>
      <w:divBdr>
        <w:top w:val="none" w:sz="0" w:space="0" w:color="auto"/>
        <w:left w:val="none" w:sz="0" w:space="0" w:color="auto"/>
        <w:bottom w:val="none" w:sz="0" w:space="0" w:color="auto"/>
        <w:right w:val="none" w:sz="0" w:space="0" w:color="auto"/>
      </w:divBdr>
    </w:div>
    <w:div w:id="857498696">
      <w:bodyDiv w:val="1"/>
      <w:marLeft w:val="0"/>
      <w:marRight w:val="0"/>
      <w:marTop w:val="0"/>
      <w:marBottom w:val="0"/>
      <w:divBdr>
        <w:top w:val="none" w:sz="0" w:space="0" w:color="auto"/>
        <w:left w:val="none" w:sz="0" w:space="0" w:color="auto"/>
        <w:bottom w:val="none" w:sz="0" w:space="0" w:color="auto"/>
        <w:right w:val="none" w:sz="0" w:space="0" w:color="auto"/>
      </w:divBdr>
    </w:div>
    <w:div w:id="948857141">
      <w:bodyDiv w:val="1"/>
      <w:marLeft w:val="0"/>
      <w:marRight w:val="0"/>
      <w:marTop w:val="0"/>
      <w:marBottom w:val="0"/>
      <w:divBdr>
        <w:top w:val="none" w:sz="0" w:space="0" w:color="auto"/>
        <w:left w:val="none" w:sz="0" w:space="0" w:color="auto"/>
        <w:bottom w:val="none" w:sz="0" w:space="0" w:color="auto"/>
        <w:right w:val="none" w:sz="0" w:space="0" w:color="auto"/>
      </w:divBdr>
    </w:div>
    <w:div w:id="1014696863">
      <w:bodyDiv w:val="1"/>
      <w:marLeft w:val="0"/>
      <w:marRight w:val="0"/>
      <w:marTop w:val="0"/>
      <w:marBottom w:val="0"/>
      <w:divBdr>
        <w:top w:val="none" w:sz="0" w:space="0" w:color="auto"/>
        <w:left w:val="none" w:sz="0" w:space="0" w:color="auto"/>
        <w:bottom w:val="none" w:sz="0" w:space="0" w:color="auto"/>
        <w:right w:val="none" w:sz="0" w:space="0" w:color="auto"/>
      </w:divBdr>
    </w:div>
    <w:div w:id="1312831985">
      <w:bodyDiv w:val="1"/>
      <w:marLeft w:val="0"/>
      <w:marRight w:val="0"/>
      <w:marTop w:val="0"/>
      <w:marBottom w:val="0"/>
      <w:divBdr>
        <w:top w:val="none" w:sz="0" w:space="0" w:color="auto"/>
        <w:left w:val="none" w:sz="0" w:space="0" w:color="auto"/>
        <w:bottom w:val="none" w:sz="0" w:space="0" w:color="auto"/>
        <w:right w:val="none" w:sz="0" w:space="0" w:color="auto"/>
      </w:divBdr>
    </w:div>
    <w:div w:id="1334068639">
      <w:bodyDiv w:val="1"/>
      <w:marLeft w:val="0"/>
      <w:marRight w:val="0"/>
      <w:marTop w:val="0"/>
      <w:marBottom w:val="0"/>
      <w:divBdr>
        <w:top w:val="none" w:sz="0" w:space="0" w:color="auto"/>
        <w:left w:val="none" w:sz="0" w:space="0" w:color="auto"/>
        <w:bottom w:val="none" w:sz="0" w:space="0" w:color="auto"/>
        <w:right w:val="none" w:sz="0" w:space="0" w:color="auto"/>
      </w:divBdr>
    </w:div>
    <w:div w:id="1403989470">
      <w:bodyDiv w:val="1"/>
      <w:marLeft w:val="0"/>
      <w:marRight w:val="0"/>
      <w:marTop w:val="0"/>
      <w:marBottom w:val="0"/>
      <w:divBdr>
        <w:top w:val="none" w:sz="0" w:space="0" w:color="auto"/>
        <w:left w:val="none" w:sz="0" w:space="0" w:color="auto"/>
        <w:bottom w:val="none" w:sz="0" w:space="0" w:color="auto"/>
        <w:right w:val="none" w:sz="0" w:space="0" w:color="auto"/>
      </w:divBdr>
    </w:div>
    <w:div w:id="1487626983">
      <w:bodyDiv w:val="1"/>
      <w:marLeft w:val="0"/>
      <w:marRight w:val="0"/>
      <w:marTop w:val="0"/>
      <w:marBottom w:val="0"/>
      <w:divBdr>
        <w:top w:val="none" w:sz="0" w:space="0" w:color="auto"/>
        <w:left w:val="none" w:sz="0" w:space="0" w:color="auto"/>
        <w:bottom w:val="none" w:sz="0" w:space="0" w:color="auto"/>
        <w:right w:val="none" w:sz="0" w:space="0" w:color="auto"/>
      </w:divBdr>
    </w:div>
    <w:div w:id="1527671534">
      <w:bodyDiv w:val="1"/>
      <w:marLeft w:val="0"/>
      <w:marRight w:val="0"/>
      <w:marTop w:val="0"/>
      <w:marBottom w:val="0"/>
      <w:divBdr>
        <w:top w:val="none" w:sz="0" w:space="0" w:color="auto"/>
        <w:left w:val="none" w:sz="0" w:space="0" w:color="auto"/>
        <w:bottom w:val="none" w:sz="0" w:space="0" w:color="auto"/>
        <w:right w:val="none" w:sz="0" w:space="0" w:color="auto"/>
      </w:divBdr>
    </w:div>
    <w:div w:id="1563099719">
      <w:bodyDiv w:val="1"/>
      <w:marLeft w:val="0"/>
      <w:marRight w:val="0"/>
      <w:marTop w:val="0"/>
      <w:marBottom w:val="0"/>
      <w:divBdr>
        <w:top w:val="none" w:sz="0" w:space="0" w:color="auto"/>
        <w:left w:val="none" w:sz="0" w:space="0" w:color="auto"/>
        <w:bottom w:val="none" w:sz="0" w:space="0" w:color="auto"/>
        <w:right w:val="none" w:sz="0" w:space="0" w:color="auto"/>
      </w:divBdr>
    </w:div>
    <w:div w:id="1630699461">
      <w:bodyDiv w:val="1"/>
      <w:marLeft w:val="0"/>
      <w:marRight w:val="0"/>
      <w:marTop w:val="0"/>
      <w:marBottom w:val="0"/>
      <w:divBdr>
        <w:top w:val="none" w:sz="0" w:space="0" w:color="auto"/>
        <w:left w:val="none" w:sz="0" w:space="0" w:color="auto"/>
        <w:bottom w:val="none" w:sz="0" w:space="0" w:color="auto"/>
        <w:right w:val="none" w:sz="0" w:space="0" w:color="auto"/>
      </w:divBdr>
    </w:div>
    <w:div w:id="1704163713">
      <w:bodyDiv w:val="1"/>
      <w:marLeft w:val="0"/>
      <w:marRight w:val="0"/>
      <w:marTop w:val="0"/>
      <w:marBottom w:val="0"/>
      <w:divBdr>
        <w:top w:val="none" w:sz="0" w:space="0" w:color="auto"/>
        <w:left w:val="none" w:sz="0" w:space="0" w:color="auto"/>
        <w:bottom w:val="none" w:sz="0" w:space="0" w:color="auto"/>
        <w:right w:val="none" w:sz="0" w:space="0" w:color="auto"/>
      </w:divBdr>
    </w:div>
    <w:div w:id="1711489398">
      <w:bodyDiv w:val="1"/>
      <w:marLeft w:val="0"/>
      <w:marRight w:val="0"/>
      <w:marTop w:val="0"/>
      <w:marBottom w:val="0"/>
      <w:divBdr>
        <w:top w:val="none" w:sz="0" w:space="0" w:color="auto"/>
        <w:left w:val="none" w:sz="0" w:space="0" w:color="auto"/>
        <w:bottom w:val="none" w:sz="0" w:space="0" w:color="auto"/>
        <w:right w:val="none" w:sz="0" w:space="0" w:color="auto"/>
      </w:divBdr>
    </w:div>
    <w:div w:id="1789469755">
      <w:bodyDiv w:val="1"/>
      <w:marLeft w:val="0"/>
      <w:marRight w:val="0"/>
      <w:marTop w:val="0"/>
      <w:marBottom w:val="0"/>
      <w:divBdr>
        <w:top w:val="none" w:sz="0" w:space="0" w:color="auto"/>
        <w:left w:val="none" w:sz="0" w:space="0" w:color="auto"/>
        <w:bottom w:val="none" w:sz="0" w:space="0" w:color="auto"/>
        <w:right w:val="none" w:sz="0" w:space="0" w:color="auto"/>
      </w:divBdr>
    </w:div>
    <w:div w:id="1833982776">
      <w:bodyDiv w:val="1"/>
      <w:marLeft w:val="0"/>
      <w:marRight w:val="0"/>
      <w:marTop w:val="0"/>
      <w:marBottom w:val="0"/>
      <w:divBdr>
        <w:top w:val="none" w:sz="0" w:space="0" w:color="auto"/>
        <w:left w:val="none" w:sz="0" w:space="0" w:color="auto"/>
        <w:bottom w:val="none" w:sz="0" w:space="0" w:color="auto"/>
        <w:right w:val="none" w:sz="0" w:space="0" w:color="auto"/>
      </w:divBdr>
    </w:div>
    <w:div w:id="1842576868">
      <w:bodyDiv w:val="1"/>
      <w:marLeft w:val="0"/>
      <w:marRight w:val="0"/>
      <w:marTop w:val="0"/>
      <w:marBottom w:val="0"/>
      <w:divBdr>
        <w:top w:val="none" w:sz="0" w:space="0" w:color="auto"/>
        <w:left w:val="none" w:sz="0" w:space="0" w:color="auto"/>
        <w:bottom w:val="none" w:sz="0" w:space="0" w:color="auto"/>
        <w:right w:val="none" w:sz="0" w:space="0" w:color="auto"/>
      </w:divBdr>
    </w:div>
    <w:div w:id="1880897542">
      <w:bodyDiv w:val="1"/>
      <w:marLeft w:val="0"/>
      <w:marRight w:val="0"/>
      <w:marTop w:val="0"/>
      <w:marBottom w:val="0"/>
      <w:divBdr>
        <w:top w:val="none" w:sz="0" w:space="0" w:color="auto"/>
        <w:left w:val="none" w:sz="0" w:space="0" w:color="auto"/>
        <w:bottom w:val="none" w:sz="0" w:space="0" w:color="auto"/>
        <w:right w:val="none" w:sz="0" w:space="0" w:color="auto"/>
      </w:divBdr>
    </w:div>
    <w:div w:id="1917860177">
      <w:bodyDiv w:val="1"/>
      <w:marLeft w:val="0"/>
      <w:marRight w:val="0"/>
      <w:marTop w:val="0"/>
      <w:marBottom w:val="0"/>
      <w:divBdr>
        <w:top w:val="none" w:sz="0" w:space="0" w:color="auto"/>
        <w:left w:val="none" w:sz="0" w:space="0" w:color="auto"/>
        <w:bottom w:val="none" w:sz="0" w:space="0" w:color="auto"/>
        <w:right w:val="none" w:sz="0" w:space="0" w:color="auto"/>
      </w:divBdr>
    </w:div>
    <w:div w:id="19558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UoS-HGIG/GenePy" TargetMode="External"/><Relationship Id="rId5" Type="http://schemas.openxmlformats.org/officeDocument/2006/relationships/webSettings" Target="webSettings.xml"/><Relationship Id="rId10" Type="http://schemas.openxmlformats.org/officeDocument/2006/relationships/hyperlink" Target="http://www.ppmi-info.org" TargetMode="External"/><Relationship Id="rId4" Type="http://schemas.openxmlformats.org/officeDocument/2006/relationships/settings" Target="settings.xml"/><Relationship Id="rId9" Type="http://schemas.openxmlformats.org/officeDocument/2006/relationships/hyperlink" Target="https://github.com/UoS-HGIG/Gene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AEF517C-9811-4BA0-9F00-32173FE6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45137</Words>
  <Characters>257284</Characters>
  <Application>Microsoft Office Word</Application>
  <DocSecurity>0</DocSecurity>
  <Lines>2144</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Mossotto</dc:creator>
  <cp:keywords/>
  <dc:description/>
  <cp:lastModifiedBy>Enrico Mossotto</cp:lastModifiedBy>
  <cp:revision>3</cp:revision>
  <cp:lastPrinted>2018-03-20T12:20:00Z</cp:lastPrinted>
  <dcterms:created xsi:type="dcterms:W3CDTF">2019-04-29T13:36:00Z</dcterms:created>
  <dcterms:modified xsi:type="dcterms:W3CDTF">2019-04-29T13:50:00Z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http://www.zotero.org/styles/biomed-central</vt:lpwstr>
  </property>
  <property fmtid="{D5CDD505-2E9C-101B-9397-08002B2CF9AE}" pid="4" name="Mendeley Unique User Id_1">
    <vt:lpwstr>91028de9-962e-392f-b786-77133c26023b</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http://www.zotero.org/styles/biomed-central</vt:lpwstr>
  </property>
  <property fmtid="{D5CDD505-2E9C-101B-9397-08002B2CF9AE}" pid="12" name="Mendeley Recent Style Name 3_1">
    <vt:lpwstr>BioMed Central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