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452CD" w14:textId="4C8AE360" w:rsidR="00EA1D28" w:rsidRPr="007D7AE1" w:rsidRDefault="00827482" w:rsidP="00E6266A">
      <w:pPr>
        <w:jc w:val="center"/>
        <w:rPr>
          <w:b/>
          <w:bCs/>
          <w:sz w:val="20"/>
          <w:szCs w:val="20"/>
        </w:rPr>
      </w:pPr>
      <w:r w:rsidRPr="007D7AE1">
        <w:rPr>
          <w:b/>
          <w:bCs/>
          <w:sz w:val="20"/>
          <w:szCs w:val="20"/>
        </w:rPr>
        <w:t>Efficacy, safety</w:t>
      </w:r>
      <w:r w:rsidR="00107A0B" w:rsidRPr="007D7AE1">
        <w:rPr>
          <w:b/>
          <w:bCs/>
          <w:sz w:val="20"/>
          <w:szCs w:val="20"/>
        </w:rPr>
        <w:t>,</w:t>
      </w:r>
      <w:r w:rsidRPr="007D7AE1">
        <w:rPr>
          <w:b/>
          <w:bCs/>
          <w:sz w:val="20"/>
          <w:szCs w:val="20"/>
        </w:rPr>
        <w:t xml:space="preserve"> and impact on antimicrobial resistance of duration and dose of amoxicillin tre</w:t>
      </w:r>
      <w:r w:rsidR="00107A0B" w:rsidRPr="007D7AE1">
        <w:rPr>
          <w:b/>
          <w:bCs/>
          <w:sz w:val="20"/>
          <w:szCs w:val="20"/>
        </w:rPr>
        <w:t xml:space="preserve">atment for young children with </w:t>
      </w:r>
      <w:r w:rsidR="0041376B" w:rsidRPr="007D7AE1">
        <w:rPr>
          <w:b/>
          <w:bCs/>
          <w:sz w:val="20"/>
          <w:szCs w:val="20"/>
        </w:rPr>
        <w:t>C</w:t>
      </w:r>
      <w:r w:rsidRPr="007D7AE1">
        <w:rPr>
          <w:b/>
          <w:bCs/>
          <w:sz w:val="20"/>
          <w:szCs w:val="20"/>
        </w:rPr>
        <w:t>ommunity-</w:t>
      </w:r>
      <w:r w:rsidR="0041376B" w:rsidRPr="007D7AE1">
        <w:rPr>
          <w:b/>
          <w:bCs/>
          <w:sz w:val="20"/>
          <w:szCs w:val="20"/>
        </w:rPr>
        <w:t>A</w:t>
      </w:r>
      <w:r w:rsidRPr="007D7AE1">
        <w:rPr>
          <w:b/>
          <w:bCs/>
          <w:sz w:val="20"/>
          <w:szCs w:val="20"/>
        </w:rPr>
        <w:t xml:space="preserve">cquired </w:t>
      </w:r>
      <w:r w:rsidR="0041376B" w:rsidRPr="007D7AE1">
        <w:rPr>
          <w:b/>
          <w:bCs/>
          <w:sz w:val="20"/>
          <w:szCs w:val="20"/>
        </w:rPr>
        <w:t>P</w:t>
      </w:r>
      <w:r w:rsidR="00EF6428" w:rsidRPr="007D7AE1">
        <w:rPr>
          <w:b/>
          <w:bCs/>
          <w:sz w:val="20"/>
          <w:szCs w:val="20"/>
        </w:rPr>
        <w:t>neumonia</w:t>
      </w:r>
      <w:r w:rsidRPr="007D7AE1">
        <w:rPr>
          <w:b/>
          <w:bCs/>
          <w:sz w:val="20"/>
          <w:szCs w:val="20"/>
        </w:rPr>
        <w:t xml:space="preserve">: </w:t>
      </w:r>
      <w:r w:rsidR="0041376B" w:rsidRPr="007D7AE1">
        <w:rPr>
          <w:b/>
          <w:bCs/>
          <w:sz w:val="20"/>
          <w:szCs w:val="20"/>
        </w:rPr>
        <w:t xml:space="preserve">a </w:t>
      </w:r>
      <w:r w:rsidR="003B202B">
        <w:rPr>
          <w:b/>
          <w:bCs/>
          <w:sz w:val="20"/>
          <w:szCs w:val="20"/>
        </w:rPr>
        <w:t xml:space="preserve">protocol for a </w:t>
      </w:r>
      <w:r w:rsidRPr="007D7AE1">
        <w:rPr>
          <w:b/>
          <w:bCs/>
          <w:sz w:val="20"/>
          <w:szCs w:val="20"/>
        </w:rPr>
        <w:t>random</w:t>
      </w:r>
      <w:r w:rsidR="0041376B" w:rsidRPr="007D7AE1">
        <w:rPr>
          <w:b/>
          <w:bCs/>
          <w:sz w:val="20"/>
          <w:szCs w:val="20"/>
        </w:rPr>
        <w:t>I</w:t>
      </w:r>
      <w:r w:rsidR="00D9566B">
        <w:rPr>
          <w:b/>
          <w:bCs/>
          <w:sz w:val="20"/>
          <w:szCs w:val="20"/>
        </w:rPr>
        <w:t>sed controlled</w:t>
      </w:r>
      <w:r w:rsidRPr="007D7AE1">
        <w:rPr>
          <w:b/>
          <w:bCs/>
          <w:sz w:val="20"/>
          <w:szCs w:val="20"/>
        </w:rPr>
        <w:t xml:space="preserve"> </w:t>
      </w:r>
      <w:r w:rsidR="00CB34F5">
        <w:rPr>
          <w:b/>
          <w:bCs/>
          <w:sz w:val="20"/>
          <w:szCs w:val="20"/>
        </w:rPr>
        <w:t>t</w:t>
      </w:r>
      <w:r w:rsidRPr="007D7AE1">
        <w:rPr>
          <w:b/>
          <w:bCs/>
          <w:sz w:val="20"/>
          <w:szCs w:val="20"/>
        </w:rPr>
        <w:t xml:space="preserve">rial </w:t>
      </w:r>
      <w:r w:rsidR="00EA1D28" w:rsidRPr="007D7AE1">
        <w:rPr>
          <w:b/>
          <w:bCs/>
          <w:sz w:val="20"/>
          <w:szCs w:val="20"/>
        </w:rPr>
        <w:t>(CAP-IT)</w:t>
      </w:r>
    </w:p>
    <w:p w14:paraId="38C94BFA" w14:textId="77777777" w:rsidR="00476C9B" w:rsidRPr="007D7AE1" w:rsidRDefault="00476C9B">
      <w:pPr>
        <w:rPr>
          <w:bCs/>
          <w:sz w:val="20"/>
          <w:szCs w:val="20"/>
        </w:rPr>
      </w:pPr>
    </w:p>
    <w:p w14:paraId="1D7496EE" w14:textId="77777777" w:rsidR="00EA1D28" w:rsidRPr="007D7AE1" w:rsidRDefault="00EA1D28" w:rsidP="00476C9B">
      <w:pPr>
        <w:jc w:val="center"/>
        <w:rPr>
          <w:bCs/>
          <w:i/>
          <w:sz w:val="20"/>
          <w:szCs w:val="20"/>
        </w:rPr>
      </w:pPr>
      <w:r w:rsidRPr="007D7AE1">
        <w:rPr>
          <w:bCs/>
          <w:i/>
          <w:sz w:val="20"/>
          <w:szCs w:val="20"/>
        </w:rPr>
        <w:t>Authors</w:t>
      </w:r>
    </w:p>
    <w:p w14:paraId="33B5E763" w14:textId="37AF9A55" w:rsidR="0036779D" w:rsidRPr="007D7AE1" w:rsidRDefault="00A71F66" w:rsidP="0036779D">
      <w:pPr>
        <w:jc w:val="center"/>
        <w:rPr>
          <w:bCs/>
          <w:sz w:val="20"/>
          <w:szCs w:val="20"/>
          <w:vertAlign w:val="superscript"/>
        </w:rPr>
      </w:pPr>
      <w:r>
        <w:rPr>
          <w:bCs/>
          <w:sz w:val="20"/>
          <w:szCs w:val="20"/>
        </w:rPr>
        <w:t xml:space="preserve">Mark D </w:t>
      </w:r>
      <w:r w:rsidR="0036779D" w:rsidRPr="007D7AE1">
        <w:rPr>
          <w:bCs/>
          <w:sz w:val="20"/>
          <w:szCs w:val="20"/>
        </w:rPr>
        <w:t>Lyttle</w:t>
      </w:r>
      <w:r w:rsidR="0036779D" w:rsidRPr="007D7AE1">
        <w:rPr>
          <w:bCs/>
          <w:sz w:val="20"/>
          <w:szCs w:val="20"/>
          <w:vertAlign w:val="superscript"/>
        </w:rPr>
        <w:t>1,2</w:t>
      </w:r>
      <w:r w:rsidR="0036779D" w:rsidRPr="007D7AE1">
        <w:rPr>
          <w:bCs/>
          <w:sz w:val="20"/>
          <w:szCs w:val="20"/>
        </w:rPr>
        <w:t xml:space="preserve">, </w:t>
      </w:r>
      <w:r>
        <w:rPr>
          <w:bCs/>
          <w:sz w:val="20"/>
          <w:szCs w:val="20"/>
        </w:rPr>
        <w:t xml:space="preserve">Julia </w:t>
      </w:r>
      <w:r w:rsidR="0036779D" w:rsidRPr="007D7AE1">
        <w:rPr>
          <w:bCs/>
          <w:sz w:val="20"/>
          <w:szCs w:val="20"/>
        </w:rPr>
        <w:t>Bielicki</w:t>
      </w:r>
      <w:r w:rsidR="0036779D" w:rsidRPr="007D7AE1">
        <w:rPr>
          <w:bCs/>
          <w:sz w:val="20"/>
          <w:szCs w:val="20"/>
          <w:vertAlign w:val="superscript"/>
        </w:rPr>
        <w:t>3</w:t>
      </w:r>
      <w:r w:rsidR="0036779D" w:rsidRPr="007D7AE1">
        <w:rPr>
          <w:bCs/>
          <w:sz w:val="20"/>
          <w:szCs w:val="20"/>
        </w:rPr>
        <w:t xml:space="preserve">, </w:t>
      </w:r>
      <w:r>
        <w:rPr>
          <w:bCs/>
          <w:sz w:val="20"/>
          <w:szCs w:val="20"/>
        </w:rPr>
        <w:t xml:space="preserve">Sam </w:t>
      </w:r>
      <w:r w:rsidR="0036779D" w:rsidRPr="007D7AE1">
        <w:rPr>
          <w:bCs/>
          <w:sz w:val="20"/>
          <w:szCs w:val="20"/>
        </w:rPr>
        <w:t>Barratt</w:t>
      </w:r>
      <w:r w:rsidR="0036779D" w:rsidRPr="007D7AE1">
        <w:rPr>
          <w:bCs/>
          <w:sz w:val="20"/>
          <w:szCs w:val="20"/>
          <w:vertAlign w:val="superscript"/>
        </w:rPr>
        <w:t>4</w:t>
      </w:r>
      <w:r w:rsidR="0036779D" w:rsidRPr="007D7AE1">
        <w:rPr>
          <w:bCs/>
          <w:sz w:val="20"/>
          <w:szCs w:val="20"/>
        </w:rPr>
        <w:t xml:space="preserve">, </w:t>
      </w:r>
      <w:r>
        <w:rPr>
          <w:bCs/>
          <w:sz w:val="20"/>
          <w:szCs w:val="20"/>
        </w:rPr>
        <w:t xml:space="preserve">David </w:t>
      </w:r>
      <w:r w:rsidR="0036779D" w:rsidRPr="007D7AE1">
        <w:rPr>
          <w:bCs/>
          <w:sz w:val="20"/>
          <w:szCs w:val="20"/>
        </w:rPr>
        <w:t>Dunn</w:t>
      </w:r>
      <w:r w:rsidR="0036779D" w:rsidRPr="007D7AE1">
        <w:rPr>
          <w:bCs/>
          <w:sz w:val="20"/>
          <w:szCs w:val="20"/>
          <w:vertAlign w:val="superscript"/>
        </w:rPr>
        <w:t>4</w:t>
      </w:r>
      <w:r w:rsidR="0036779D" w:rsidRPr="007D7AE1">
        <w:rPr>
          <w:bCs/>
          <w:sz w:val="20"/>
          <w:szCs w:val="20"/>
        </w:rPr>
        <w:t>,</w:t>
      </w:r>
      <w:r w:rsidR="0036779D" w:rsidRPr="007D7AE1">
        <w:rPr>
          <w:bCs/>
          <w:sz w:val="20"/>
          <w:szCs w:val="20"/>
          <w:vertAlign w:val="superscript"/>
        </w:rPr>
        <w:t xml:space="preserve"> </w:t>
      </w:r>
      <w:r>
        <w:rPr>
          <w:bCs/>
          <w:sz w:val="20"/>
          <w:szCs w:val="20"/>
        </w:rPr>
        <w:t>Adam F</w:t>
      </w:r>
      <w:r w:rsidR="0036779D" w:rsidRPr="007D7AE1">
        <w:rPr>
          <w:bCs/>
          <w:sz w:val="20"/>
          <w:szCs w:val="20"/>
        </w:rPr>
        <w:t>inn</w:t>
      </w:r>
      <w:r w:rsidR="0036779D" w:rsidRPr="007D7AE1">
        <w:rPr>
          <w:bCs/>
          <w:sz w:val="20"/>
          <w:szCs w:val="20"/>
          <w:vertAlign w:val="superscript"/>
        </w:rPr>
        <w:t>5</w:t>
      </w:r>
      <w:r w:rsidR="0036779D" w:rsidRPr="007D7AE1">
        <w:rPr>
          <w:bCs/>
          <w:sz w:val="20"/>
          <w:szCs w:val="20"/>
        </w:rPr>
        <w:t>,</w:t>
      </w:r>
      <w:r w:rsidR="0036779D" w:rsidRPr="007D7AE1" w:rsidDel="00DF17E3">
        <w:rPr>
          <w:bCs/>
          <w:sz w:val="20"/>
          <w:szCs w:val="20"/>
        </w:rPr>
        <w:t xml:space="preserve"> </w:t>
      </w:r>
      <w:r>
        <w:rPr>
          <w:bCs/>
          <w:sz w:val="20"/>
          <w:szCs w:val="20"/>
        </w:rPr>
        <w:t xml:space="preserve">Lynda </w:t>
      </w:r>
      <w:r w:rsidR="0036779D" w:rsidRPr="007D7AE1">
        <w:rPr>
          <w:bCs/>
          <w:sz w:val="20"/>
          <w:szCs w:val="20"/>
        </w:rPr>
        <w:t>Harper</w:t>
      </w:r>
      <w:r w:rsidR="0036779D" w:rsidRPr="007D7AE1">
        <w:rPr>
          <w:bCs/>
          <w:sz w:val="20"/>
          <w:szCs w:val="20"/>
          <w:vertAlign w:val="superscript"/>
        </w:rPr>
        <w:t>4</w:t>
      </w:r>
      <w:r w:rsidR="0036779D" w:rsidRPr="007D7AE1">
        <w:rPr>
          <w:bCs/>
          <w:sz w:val="20"/>
          <w:szCs w:val="20"/>
        </w:rPr>
        <w:t>,</w:t>
      </w:r>
      <w:r w:rsidR="0036779D" w:rsidRPr="007D7AE1">
        <w:rPr>
          <w:bCs/>
          <w:sz w:val="20"/>
          <w:szCs w:val="20"/>
          <w:vertAlign w:val="superscript"/>
        </w:rPr>
        <w:t xml:space="preserve"> </w:t>
      </w:r>
      <w:r>
        <w:rPr>
          <w:bCs/>
          <w:sz w:val="20"/>
          <w:szCs w:val="20"/>
        </w:rPr>
        <w:t>Pauline J</w:t>
      </w:r>
      <w:r w:rsidR="0036779D" w:rsidRPr="007D7AE1">
        <w:rPr>
          <w:bCs/>
          <w:sz w:val="20"/>
          <w:szCs w:val="20"/>
        </w:rPr>
        <w:t>ackson</w:t>
      </w:r>
      <w:r w:rsidR="0036779D" w:rsidRPr="007D7AE1">
        <w:rPr>
          <w:bCs/>
          <w:sz w:val="20"/>
          <w:szCs w:val="20"/>
          <w:vertAlign w:val="superscript"/>
        </w:rPr>
        <w:t>1</w:t>
      </w:r>
      <w:r w:rsidR="0036779D" w:rsidRPr="007D7AE1">
        <w:rPr>
          <w:bCs/>
          <w:sz w:val="20"/>
          <w:szCs w:val="20"/>
        </w:rPr>
        <w:t>,</w:t>
      </w:r>
      <w:r w:rsidR="0036779D" w:rsidRPr="007D7AE1">
        <w:rPr>
          <w:bCs/>
          <w:sz w:val="20"/>
          <w:szCs w:val="20"/>
          <w:vertAlign w:val="superscript"/>
        </w:rPr>
        <w:t xml:space="preserve"> </w:t>
      </w:r>
      <w:r>
        <w:rPr>
          <w:bCs/>
          <w:sz w:val="20"/>
          <w:szCs w:val="20"/>
        </w:rPr>
        <w:t>Colin VE P</w:t>
      </w:r>
      <w:r w:rsidR="005515CA" w:rsidRPr="007D7AE1">
        <w:rPr>
          <w:bCs/>
          <w:sz w:val="20"/>
          <w:szCs w:val="20"/>
        </w:rPr>
        <w:t>owell</w:t>
      </w:r>
      <w:r w:rsidR="00975E04" w:rsidRPr="00975E04">
        <w:rPr>
          <w:bCs/>
          <w:sz w:val="20"/>
          <w:szCs w:val="20"/>
          <w:vertAlign w:val="superscript"/>
        </w:rPr>
        <w:t>6,7</w:t>
      </w:r>
      <w:r w:rsidR="005515CA" w:rsidRPr="007D7AE1">
        <w:rPr>
          <w:bCs/>
          <w:sz w:val="20"/>
          <w:szCs w:val="20"/>
        </w:rPr>
        <w:t xml:space="preserve">, </w:t>
      </w:r>
      <w:r>
        <w:rPr>
          <w:bCs/>
          <w:sz w:val="20"/>
          <w:szCs w:val="20"/>
        </w:rPr>
        <w:t xml:space="preserve">Damian </w:t>
      </w:r>
      <w:r w:rsidR="005515CA" w:rsidRPr="007D7AE1">
        <w:rPr>
          <w:bCs/>
          <w:sz w:val="20"/>
          <w:szCs w:val="20"/>
        </w:rPr>
        <w:t>R</w:t>
      </w:r>
      <w:r w:rsidR="0036779D" w:rsidRPr="007D7AE1">
        <w:rPr>
          <w:bCs/>
          <w:sz w:val="20"/>
          <w:szCs w:val="20"/>
        </w:rPr>
        <w:t>oland</w:t>
      </w:r>
      <w:r w:rsidR="00975E04">
        <w:rPr>
          <w:bCs/>
          <w:sz w:val="20"/>
          <w:szCs w:val="20"/>
          <w:vertAlign w:val="superscript"/>
        </w:rPr>
        <w:t>8,9</w:t>
      </w:r>
      <w:r w:rsidR="0036779D" w:rsidRPr="007D7AE1">
        <w:rPr>
          <w:bCs/>
          <w:sz w:val="20"/>
          <w:szCs w:val="20"/>
        </w:rPr>
        <w:t xml:space="preserve">, </w:t>
      </w:r>
      <w:r>
        <w:rPr>
          <w:bCs/>
          <w:sz w:val="20"/>
          <w:szCs w:val="20"/>
        </w:rPr>
        <w:t xml:space="preserve">Wolfgang </w:t>
      </w:r>
      <w:r w:rsidR="0036779D" w:rsidRPr="007D7AE1">
        <w:rPr>
          <w:bCs/>
          <w:sz w:val="20"/>
          <w:szCs w:val="20"/>
        </w:rPr>
        <w:t>Stöhr</w:t>
      </w:r>
      <w:r w:rsidR="0036779D" w:rsidRPr="007D7AE1">
        <w:rPr>
          <w:bCs/>
          <w:sz w:val="20"/>
          <w:szCs w:val="20"/>
          <w:vertAlign w:val="superscript"/>
        </w:rPr>
        <w:t>4</w:t>
      </w:r>
      <w:r w:rsidR="0036779D" w:rsidRPr="007D7AE1">
        <w:rPr>
          <w:bCs/>
          <w:sz w:val="20"/>
          <w:szCs w:val="20"/>
        </w:rPr>
        <w:t xml:space="preserve">, </w:t>
      </w:r>
      <w:r>
        <w:rPr>
          <w:bCs/>
          <w:sz w:val="20"/>
          <w:szCs w:val="20"/>
        </w:rPr>
        <w:t xml:space="preserve">Kate </w:t>
      </w:r>
      <w:r w:rsidR="0036779D" w:rsidRPr="007D7AE1">
        <w:rPr>
          <w:bCs/>
          <w:sz w:val="20"/>
          <w:szCs w:val="20"/>
        </w:rPr>
        <w:t>Sturgeon</w:t>
      </w:r>
      <w:r w:rsidR="0036779D" w:rsidRPr="007D7AE1">
        <w:rPr>
          <w:bCs/>
          <w:sz w:val="20"/>
          <w:szCs w:val="20"/>
          <w:vertAlign w:val="superscript"/>
        </w:rPr>
        <w:t>4</w:t>
      </w:r>
      <w:r w:rsidR="0036779D" w:rsidRPr="007D7AE1">
        <w:rPr>
          <w:bCs/>
          <w:sz w:val="20"/>
          <w:szCs w:val="20"/>
        </w:rPr>
        <w:t>,</w:t>
      </w:r>
      <w:r w:rsidR="0036779D" w:rsidRPr="007D7AE1">
        <w:rPr>
          <w:bCs/>
          <w:sz w:val="20"/>
          <w:szCs w:val="20"/>
          <w:vertAlign w:val="superscript"/>
        </w:rPr>
        <w:t xml:space="preserve"> </w:t>
      </w:r>
      <w:r w:rsidR="00910BE8">
        <w:rPr>
          <w:bCs/>
          <w:sz w:val="20"/>
          <w:szCs w:val="20"/>
        </w:rPr>
        <w:t>Mandy W</w:t>
      </w:r>
      <w:r w:rsidR="0036779D" w:rsidRPr="007D7AE1">
        <w:rPr>
          <w:bCs/>
          <w:sz w:val="20"/>
          <w:szCs w:val="20"/>
        </w:rPr>
        <w:t>an</w:t>
      </w:r>
      <w:r w:rsidR="00975E04">
        <w:rPr>
          <w:bCs/>
          <w:sz w:val="20"/>
          <w:szCs w:val="20"/>
          <w:vertAlign w:val="superscript"/>
        </w:rPr>
        <w:t>10</w:t>
      </w:r>
      <w:r w:rsidR="0036779D" w:rsidRPr="007D7AE1">
        <w:rPr>
          <w:bCs/>
          <w:sz w:val="20"/>
          <w:szCs w:val="20"/>
        </w:rPr>
        <w:t xml:space="preserve">, </w:t>
      </w:r>
      <w:r w:rsidR="00A06402">
        <w:rPr>
          <w:bCs/>
          <w:sz w:val="20"/>
          <w:szCs w:val="20"/>
        </w:rPr>
        <w:t>Paul Lit</w:t>
      </w:r>
      <w:r w:rsidR="00D9566B">
        <w:rPr>
          <w:bCs/>
          <w:sz w:val="20"/>
          <w:szCs w:val="20"/>
        </w:rPr>
        <w:t>t</w:t>
      </w:r>
      <w:r w:rsidR="00A06402">
        <w:rPr>
          <w:bCs/>
          <w:sz w:val="20"/>
          <w:szCs w:val="20"/>
        </w:rPr>
        <w:t>le</w:t>
      </w:r>
      <w:r w:rsidR="00A06402" w:rsidRPr="00A06402">
        <w:rPr>
          <w:bCs/>
          <w:sz w:val="20"/>
          <w:szCs w:val="20"/>
          <w:vertAlign w:val="superscript"/>
        </w:rPr>
        <w:t>11</w:t>
      </w:r>
      <w:r w:rsidR="00A06402">
        <w:rPr>
          <w:bCs/>
          <w:sz w:val="20"/>
          <w:szCs w:val="20"/>
        </w:rPr>
        <w:t xml:space="preserve">, Saul </w:t>
      </w:r>
      <w:r w:rsidR="00FE16C8">
        <w:rPr>
          <w:bCs/>
          <w:sz w:val="20"/>
          <w:szCs w:val="20"/>
        </w:rPr>
        <w:t xml:space="preserve">N </w:t>
      </w:r>
      <w:r w:rsidR="00A06402">
        <w:rPr>
          <w:bCs/>
          <w:sz w:val="20"/>
          <w:szCs w:val="20"/>
        </w:rPr>
        <w:t>Faust</w:t>
      </w:r>
      <w:r w:rsidR="00A06402" w:rsidRPr="00A06402">
        <w:rPr>
          <w:bCs/>
          <w:sz w:val="20"/>
          <w:szCs w:val="20"/>
          <w:vertAlign w:val="superscript"/>
        </w:rPr>
        <w:t>11</w:t>
      </w:r>
      <w:r w:rsidR="00423FFC">
        <w:rPr>
          <w:bCs/>
          <w:sz w:val="20"/>
          <w:szCs w:val="20"/>
          <w:vertAlign w:val="superscript"/>
        </w:rPr>
        <w:t>,12</w:t>
      </w:r>
      <w:r w:rsidR="00A06402">
        <w:rPr>
          <w:bCs/>
          <w:sz w:val="20"/>
          <w:szCs w:val="20"/>
        </w:rPr>
        <w:t xml:space="preserve">, Julie </w:t>
      </w:r>
      <w:r w:rsidR="006011AE">
        <w:rPr>
          <w:bCs/>
          <w:sz w:val="20"/>
          <w:szCs w:val="20"/>
        </w:rPr>
        <w:t>Robotham</w:t>
      </w:r>
      <w:r w:rsidR="006011AE" w:rsidRPr="00A06402">
        <w:rPr>
          <w:bCs/>
          <w:sz w:val="20"/>
          <w:szCs w:val="20"/>
          <w:vertAlign w:val="superscript"/>
        </w:rPr>
        <w:t>1</w:t>
      </w:r>
      <w:r w:rsidR="006011AE">
        <w:rPr>
          <w:bCs/>
          <w:sz w:val="20"/>
          <w:szCs w:val="20"/>
          <w:vertAlign w:val="superscript"/>
        </w:rPr>
        <w:t>3</w:t>
      </w:r>
      <w:r w:rsidR="00A06402">
        <w:rPr>
          <w:bCs/>
          <w:sz w:val="20"/>
          <w:szCs w:val="20"/>
        </w:rPr>
        <w:t>, Alas</w:t>
      </w:r>
      <w:r w:rsidR="009B0B0C">
        <w:rPr>
          <w:bCs/>
          <w:sz w:val="20"/>
          <w:szCs w:val="20"/>
        </w:rPr>
        <w:t>t</w:t>
      </w:r>
      <w:r w:rsidR="00A06402">
        <w:rPr>
          <w:bCs/>
          <w:sz w:val="20"/>
          <w:szCs w:val="20"/>
        </w:rPr>
        <w:t xml:space="preserve">air </w:t>
      </w:r>
      <w:r w:rsidR="009B0B0C">
        <w:rPr>
          <w:bCs/>
          <w:sz w:val="20"/>
          <w:szCs w:val="20"/>
        </w:rPr>
        <w:t xml:space="preserve">D </w:t>
      </w:r>
      <w:r w:rsidR="006011AE">
        <w:rPr>
          <w:bCs/>
          <w:sz w:val="20"/>
          <w:szCs w:val="20"/>
        </w:rPr>
        <w:t>Hay</w:t>
      </w:r>
      <w:r w:rsidR="006011AE" w:rsidRPr="00A06402">
        <w:rPr>
          <w:bCs/>
          <w:sz w:val="20"/>
          <w:szCs w:val="20"/>
          <w:vertAlign w:val="superscript"/>
        </w:rPr>
        <w:t>1</w:t>
      </w:r>
      <w:r w:rsidR="006011AE">
        <w:rPr>
          <w:bCs/>
          <w:sz w:val="20"/>
          <w:szCs w:val="20"/>
          <w:vertAlign w:val="superscript"/>
        </w:rPr>
        <w:t>4</w:t>
      </w:r>
      <w:r w:rsidR="00A06402">
        <w:rPr>
          <w:bCs/>
          <w:sz w:val="20"/>
          <w:szCs w:val="20"/>
        </w:rPr>
        <w:t xml:space="preserve">, </w:t>
      </w:r>
      <w:r w:rsidR="00910BE8">
        <w:rPr>
          <w:bCs/>
          <w:sz w:val="20"/>
          <w:szCs w:val="20"/>
        </w:rPr>
        <w:t xml:space="preserve">Diana M </w:t>
      </w:r>
      <w:r w:rsidR="0036779D" w:rsidRPr="007D7AE1">
        <w:rPr>
          <w:bCs/>
          <w:sz w:val="20"/>
          <w:szCs w:val="20"/>
        </w:rPr>
        <w:t>Gibb</w:t>
      </w:r>
      <w:r w:rsidR="0036779D" w:rsidRPr="007D7AE1">
        <w:rPr>
          <w:bCs/>
          <w:sz w:val="20"/>
          <w:szCs w:val="20"/>
          <w:vertAlign w:val="superscript"/>
        </w:rPr>
        <w:t>4</w:t>
      </w:r>
      <w:r w:rsidR="0041376B" w:rsidRPr="007D7AE1">
        <w:rPr>
          <w:bCs/>
          <w:sz w:val="20"/>
          <w:szCs w:val="20"/>
          <w:vertAlign w:val="superscript"/>
        </w:rPr>
        <w:t>*</w:t>
      </w:r>
      <w:r w:rsidR="0036779D" w:rsidRPr="007D7AE1">
        <w:rPr>
          <w:bCs/>
          <w:sz w:val="20"/>
          <w:szCs w:val="20"/>
        </w:rPr>
        <w:t xml:space="preserve">, </w:t>
      </w:r>
      <w:r w:rsidR="00910BE8">
        <w:rPr>
          <w:bCs/>
          <w:sz w:val="20"/>
          <w:szCs w:val="20"/>
        </w:rPr>
        <w:t xml:space="preserve">Mike </w:t>
      </w:r>
      <w:r w:rsidR="0036779D" w:rsidRPr="007D7AE1">
        <w:rPr>
          <w:bCs/>
          <w:sz w:val="20"/>
          <w:szCs w:val="20"/>
        </w:rPr>
        <w:t>Sharland</w:t>
      </w:r>
      <w:r w:rsidR="0036779D" w:rsidRPr="007D7AE1">
        <w:rPr>
          <w:bCs/>
          <w:sz w:val="20"/>
          <w:szCs w:val="20"/>
          <w:vertAlign w:val="superscript"/>
        </w:rPr>
        <w:t>3</w:t>
      </w:r>
      <w:r w:rsidR="0041376B" w:rsidRPr="007D7AE1">
        <w:rPr>
          <w:bCs/>
          <w:sz w:val="20"/>
          <w:szCs w:val="20"/>
          <w:vertAlign w:val="superscript"/>
        </w:rPr>
        <w:t>*</w:t>
      </w:r>
    </w:p>
    <w:p w14:paraId="492E3CF6" w14:textId="686A13CE" w:rsidR="00DF48C8" w:rsidRPr="007D7AE1" w:rsidRDefault="00A17CFF" w:rsidP="00476C9B">
      <w:pPr>
        <w:jc w:val="center"/>
        <w:rPr>
          <w:bCs/>
          <w:sz w:val="20"/>
          <w:szCs w:val="20"/>
        </w:rPr>
      </w:pPr>
      <w:r w:rsidRPr="007D7AE1">
        <w:rPr>
          <w:bCs/>
          <w:sz w:val="20"/>
          <w:szCs w:val="20"/>
        </w:rPr>
        <w:t>And</w:t>
      </w:r>
      <w:r w:rsidR="00DF48C8" w:rsidRPr="007D7AE1">
        <w:rPr>
          <w:bCs/>
          <w:sz w:val="20"/>
          <w:szCs w:val="20"/>
        </w:rPr>
        <w:t xml:space="preserve"> PERUKI</w:t>
      </w:r>
      <w:r w:rsidRPr="007D7AE1">
        <w:rPr>
          <w:bCs/>
          <w:sz w:val="20"/>
          <w:szCs w:val="20"/>
        </w:rPr>
        <w:t>, GAPRUKI and the CAP-IT trial team</w:t>
      </w:r>
    </w:p>
    <w:p w14:paraId="0DE57593" w14:textId="77777777" w:rsidR="00EA1D28" w:rsidRPr="007D7AE1" w:rsidRDefault="00EA1D28">
      <w:pPr>
        <w:rPr>
          <w:bCs/>
          <w:sz w:val="20"/>
          <w:szCs w:val="20"/>
        </w:rPr>
      </w:pPr>
    </w:p>
    <w:p w14:paraId="36DC3177" w14:textId="618333F8" w:rsidR="00EA1D28" w:rsidRPr="007D7AE1" w:rsidRDefault="00EA1D28">
      <w:pPr>
        <w:rPr>
          <w:bCs/>
          <w:i/>
          <w:sz w:val="20"/>
          <w:szCs w:val="20"/>
        </w:rPr>
      </w:pPr>
      <w:r w:rsidRPr="007D7AE1">
        <w:rPr>
          <w:bCs/>
          <w:i/>
          <w:sz w:val="20"/>
          <w:szCs w:val="20"/>
        </w:rPr>
        <w:t>Affil</w:t>
      </w:r>
      <w:r w:rsidR="002231BA" w:rsidRPr="007D7AE1">
        <w:rPr>
          <w:bCs/>
          <w:i/>
          <w:sz w:val="20"/>
          <w:szCs w:val="20"/>
        </w:rPr>
        <w:t>i</w:t>
      </w:r>
      <w:r w:rsidRPr="007D7AE1">
        <w:rPr>
          <w:bCs/>
          <w:i/>
          <w:sz w:val="20"/>
          <w:szCs w:val="20"/>
        </w:rPr>
        <w:t>ations</w:t>
      </w:r>
    </w:p>
    <w:p w14:paraId="53D99CB4" w14:textId="3CADD6B4" w:rsidR="0036779D" w:rsidRPr="007D7AE1" w:rsidRDefault="00910BE8" w:rsidP="00C075A8">
      <w:pPr>
        <w:pStyle w:val="ListParagraph"/>
        <w:numPr>
          <w:ilvl w:val="0"/>
          <w:numId w:val="1"/>
        </w:numPr>
        <w:rPr>
          <w:bCs/>
          <w:sz w:val="20"/>
          <w:szCs w:val="20"/>
        </w:rPr>
      </w:pPr>
      <w:r>
        <w:rPr>
          <w:bCs/>
          <w:sz w:val="20"/>
          <w:szCs w:val="20"/>
        </w:rPr>
        <w:t xml:space="preserve">Emergency Department, </w:t>
      </w:r>
      <w:r w:rsidR="0036779D" w:rsidRPr="007D7AE1">
        <w:rPr>
          <w:bCs/>
          <w:sz w:val="20"/>
          <w:szCs w:val="20"/>
        </w:rPr>
        <w:t xml:space="preserve">Bristol Royal Hospital for Children, Upper Maudlin Street, Bristol, </w:t>
      </w:r>
      <w:r>
        <w:rPr>
          <w:bCs/>
          <w:sz w:val="20"/>
          <w:szCs w:val="20"/>
        </w:rPr>
        <w:t>UK</w:t>
      </w:r>
    </w:p>
    <w:p w14:paraId="5E5D921C" w14:textId="1C63EC1F" w:rsidR="0036779D" w:rsidRPr="007D7AE1" w:rsidRDefault="0036779D" w:rsidP="00C075A8">
      <w:pPr>
        <w:pStyle w:val="ListParagraph"/>
        <w:numPr>
          <w:ilvl w:val="0"/>
          <w:numId w:val="1"/>
        </w:numPr>
        <w:rPr>
          <w:bCs/>
          <w:sz w:val="20"/>
          <w:szCs w:val="20"/>
        </w:rPr>
      </w:pPr>
      <w:r w:rsidRPr="007D7AE1">
        <w:rPr>
          <w:bCs/>
          <w:sz w:val="20"/>
          <w:szCs w:val="20"/>
        </w:rPr>
        <w:t>Faculty of Health and Applied Sciences, University of the West of England, Bristol</w:t>
      </w:r>
      <w:r w:rsidR="00910BE8">
        <w:rPr>
          <w:bCs/>
          <w:sz w:val="20"/>
          <w:szCs w:val="20"/>
        </w:rPr>
        <w:t>, UK</w:t>
      </w:r>
    </w:p>
    <w:p w14:paraId="46BB2B84" w14:textId="13B12CAC" w:rsidR="0036779D" w:rsidRPr="007D7AE1" w:rsidRDefault="0036779D" w:rsidP="00C075A8">
      <w:pPr>
        <w:pStyle w:val="ListParagraph"/>
        <w:numPr>
          <w:ilvl w:val="0"/>
          <w:numId w:val="1"/>
        </w:numPr>
        <w:rPr>
          <w:bCs/>
          <w:sz w:val="20"/>
          <w:szCs w:val="20"/>
        </w:rPr>
      </w:pPr>
      <w:r w:rsidRPr="007D7AE1">
        <w:rPr>
          <w:bCs/>
          <w:sz w:val="20"/>
          <w:szCs w:val="20"/>
        </w:rPr>
        <w:t xml:space="preserve">Paediatric Infectious Diseases Research Group, Institute for Infection and Immunity, St George’s University of London, MRC Clinical Trial Unit at UCL, </w:t>
      </w:r>
      <w:r w:rsidR="00910BE8">
        <w:rPr>
          <w:bCs/>
          <w:sz w:val="20"/>
          <w:szCs w:val="20"/>
        </w:rPr>
        <w:t>London, UK</w:t>
      </w:r>
    </w:p>
    <w:p w14:paraId="15813DA6" w14:textId="28A88849" w:rsidR="0036779D" w:rsidRPr="007D7AE1" w:rsidRDefault="0036779D" w:rsidP="00C075A8">
      <w:pPr>
        <w:pStyle w:val="ListParagraph"/>
        <w:numPr>
          <w:ilvl w:val="0"/>
          <w:numId w:val="1"/>
        </w:numPr>
        <w:rPr>
          <w:bCs/>
          <w:sz w:val="20"/>
          <w:szCs w:val="20"/>
        </w:rPr>
      </w:pPr>
      <w:r w:rsidRPr="007D7AE1">
        <w:rPr>
          <w:bCs/>
          <w:sz w:val="20"/>
          <w:szCs w:val="20"/>
        </w:rPr>
        <w:t xml:space="preserve">MRC Clinical Trials Unit at UCL, 90 High Holborn, London, </w:t>
      </w:r>
      <w:r w:rsidR="00910BE8">
        <w:rPr>
          <w:bCs/>
          <w:sz w:val="20"/>
          <w:szCs w:val="20"/>
        </w:rPr>
        <w:t>UK</w:t>
      </w:r>
    </w:p>
    <w:p w14:paraId="1A26C2DA" w14:textId="0160F5C4" w:rsidR="0036779D" w:rsidRDefault="0036779D" w:rsidP="00C075A8">
      <w:pPr>
        <w:pStyle w:val="ListParagraph"/>
        <w:numPr>
          <w:ilvl w:val="0"/>
          <w:numId w:val="1"/>
        </w:numPr>
        <w:rPr>
          <w:bCs/>
          <w:sz w:val="20"/>
          <w:szCs w:val="20"/>
        </w:rPr>
      </w:pPr>
      <w:r w:rsidRPr="007D7AE1">
        <w:rPr>
          <w:bCs/>
          <w:sz w:val="20"/>
          <w:szCs w:val="20"/>
        </w:rPr>
        <w:t>Bristol Children’s Vaccine Centre, Schools of</w:t>
      </w:r>
      <w:r w:rsidR="0075042E" w:rsidRPr="007D7AE1">
        <w:rPr>
          <w:bCs/>
          <w:sz w:val="20"/>
          <w:szCs w:val="20"/>
        </w:rPr>
        <w:t xml:space="preserve"> Population Health Sciences and of Cellular and Molecular Medicine, University of Bristol, UK</w:t>
      </w:r>
    </w:p>
    <w:p w14:paraId="7FC101B1" w14:textId="3BA6F81E" w:rsidR="000E1A8E" w:rsidRPr="00975E04" w:rsidRDefault="000E1A8E" w:rsidP="00C075A8">
      <w:pPr>
        <w:pStyle w:val="ListParagraph"/>
        <w:numPr>
          <w:ilvl w:val="0"/>
          <w:numId w:val="1"/>
        </w:numPr>
        <w:rPr>
          <w:rFonts w:cstheme="minorHAnsi"/>
          <w:bCs/>
          <w:sz w:val="20"/>
          <w:szCs w:val="20"/>
        </w:rPr>
      </w:pPr>
      <w:r w:rsidRPr="00975E04">
        <w:rPr>
          <w:rFonts w:cstheme="minorHAnsi"/>
          <w:color w:val="000000"/>
          <w:sz w:val="20"/>
          <w:szCs w:val="20"/>
          <w:shd w:val="clear" w:color="auto" w:fill="FFFFFF"/>
        </w:rPr>
        <w:t>P</w:t>
      </w:r>
      <w:r w:rsidR="00975E04">
        <w:rPr>
          <w:rFonts w:cstheme="minorHAnsi"/>
          <w:color w:val="000000"/>
          <w:sz w:val="20"/>
          <w:szCs w:val="20"/>
          <w:shd w:val="clear" w:color="auto" w:fill="FFFFFF"/>
        </w:rPr>
        <w:t>a</w:t>
      </w:r>
      <w:r w:rsidRPr="00975E04">
        <w:rPr>
          <w:rFonts w:cstheme="minorHAnsi"/>
          <w:color w:val="000000"/>
          <w:sz w:val="20"/>
          <w:szCs w:val="20"/>
          <w:shd w:val="clear" w:color="auto" w:fill="FFFFFF"/>
        </w:rPr>
        <w:t>ediatric Emergency Medicine</w:t>
      </w:r>
      <w:r w:rsidR="00975E04">
        <w:rPr>
          <w:rFonts w:cstheme="minorHAnsi"/>
          <w:color w:val="000000"/>
          <w:sz w:val="20"/>
          <w:szCs w:val="20"/>
          <w:shd w:val="clear" w:color="auto" w:fill="FFFFFF"/>
        </w:rPr>
        <w:t xml:space="preserve"> Department</w:t>
      </w:r>
      <w:r w:rsidRPr="00975E04">
        <w:rPr>
          <w:rFonts w:cstheme="minorHAnsi"/>
          <w:color w:val="000000"/>
          <w:sz w:val="20"/>
          <w:szCs w:val="20"/>
          <w:shd w:val="clear" w:color="auto" w:fill="FFFFFF"/>
        </w:rPr>
        <w:t>, Sidra Medicine, Doha, Qatar</w:t>
      </w:r>
    </w:p>
    <w:p w14:paraId="4F416D5D" w14:textId="46B72EC5" w:rsidR="000E1A8E" w:rsidRPr="00975E04" w:rsidRDefault="000E1A8E" w:rsidP="00C075A8">
      <w:pPr>
        <w:pStyle w:val="ListParagraph"/>
        <w:numPr>
          <w:ilvl w:val="0"/>
          <w:numId w:val="1"/>
        </w:numPr>
        <w:rPr>
          <w:rFonts w:cstheme="minorHAnsi"/>
          <w:bCs/>
          <w:sz w:val="20"/>
          <w:szCs w:val="20"/>
        </w:rPr>
      </w:pPr>
      <w:r w:rsidRPr="00975E04">
        <w:rPr>
          <w:rFonts w:cstheme="minorHAnsi"/>
          <w:color w:val="000000"/>
          <w:sz w:val="20"/>
          <w:szCs w:val="20"/>
          <w:shd w:val="clear" w:color="auto" w:fill="FFFFFF"/>
        </w:rPr>
        <w:t>School of Medicine, Cardiff University , Cardiff UK</w:t>
      </w:r>
    </w:p>
    <w:p w14:paraId="5C0DEBDA" w14:textId="77777777" w:rsidR="0036779D" w:rsidRPr="007D7AE1" w:rsidRDefault="0036779D" w:rsidP="00C075A8">
      <w:pPr>
        <w:pStyle w:val="ListParagraph"/>
        <w:numPr>
          <w:ilvl w:val="0"/>
          <w:numId w:val="1"/>
        </w:numPr>
        <w:rPr>
          <w:bCs/>
          <w:sz w:val="20"/>
          <w:szCs w:val="20"/>
        </w:rPr>
      </w:pPr>
      <w:r w:rsidRPr="007D7AE1">
        <w:rPr>
          <w:bCs/>
          <w:sz w:val="20"/>
          <w:szCs w:val="20"/>
        </w:rPr>
        <w:t>Paediatric Emergency Medicine Leicester Academic (PEMLA) group, Leicester Hospitals, Leicester, UK</w:t>
      </w:r>
    </w:p>
    <w:p w14:paraId="1D1DEF0D" w14:textId="77777777" w:rsidR="0036779D" w:rsidRPr="007D7AE1" w:rsidRDefault="0036779D" w:rsidP="00C075A8">
      <w:pPr>
        <w:pStyle w:val="ListParagraph"/>
        <w:numPr>
          <w:ilvl w:val="0"/>
          <w:numId w:val="1"/>
        </w:numPr>
        <w:rPr>
          <w:bCs/>
          <w:sz w:val="20"/>
          <w:szCs w:val="20"/>
        </w:rPr>
      </w:pPr>
      <w:r w:rsidRPr="007D7AE1">
        <w:rPr>
          <w:bCs/>
          <w:sz w:val="20"/>
          <w:szCs w:val="20"/>
        </w:rPr>
        <w:t>SAPPHIRE group, Health Sciences, Leicester University, Leicester, UK</w:t>
      </w:r>
    </w:p>
    <w:p w14:paraId="3A5D1EC7" w14:textId="27D8F3F7" w:rsidR="00A06402" w:rsidRDefault="0036779D" w:rsidP="00A06402">
      <w:pPr>
        <w:pStyle w:val="ListParagraph"/>
        <w:numPr>
          <w:ilvl w:val="0"/>
          <w:numId w:val="1"/>
        </w:numPr>
        <w:rPr>
          <w:bCs/>
          <w:sz w:val="20"/>
          <w:szCs w:val="20"/>
        </w:rPr>
      </w:pPr>
      <w:r w:rsidRPr="007D7AE1">
        <w:rPr>
          <w:bCs/>
          <w:sz w:val="20"/>
          <w:szCs w:val="20"/>
        </w:rPr>
        <w:t>NIHR CRN: Children, Guy’s and St Thomas’ NHS Foundation Trust, London, UK</w:t>
      </w:r>
    </w:p>
    <w:p w14:paraId="49141AAE" w14:textId="32F925B7" w:rsidR="00A06402" w:rsidRPr="00D9566B" w:rsidRDefault="00423FFC" w:rsidP="00A06402">
      <w:pPr>
        <w:pStyle w:val="ListParagraph"/>
        <w:numPr>
          <w:ilvl w:val="0"/>
          <w:numId w:val="1"/>
        </w:numPr>
        <w:rPr>
          <w:bCs/>
          <w:sz w:val="20"/>
          <w:szCs w:val="20"/>
        </w:rPr>
      </w:pPr>
      <w:r w:rsidRPr="00D9566B">
        <w:rPr>
          <w:bCs/>
          <w:sz w:val="20"/>
          <w:szCs w:val="20"/>
        </w:rPr>
        <w:t>Faculty of Medicine</w:t>
      </w:r>
      <w:r w:rsidR="006011AE" w:rsidRPr="00D9566B">
        <w:rPr>
          <w:bCs/>
          <w:sz w:val="20"/>
          <w:szCs w:val="20"/>
        </w:rPr>
        <w:t xml:space="preserve">, </w:t>
      </w:r>
      <w:r w:rsidR="00A06402" w:rsidRPr="00D9566B">
        <w:rPr>
          <w:bCs/>
          <w:sz w:val="20"/>
          <w:szCs w:val="20"/>
        </w:rPr>
        <w:t>University of Southampton</w:t>
      </w:r>
      <w:r w:rsidRPr="00D9566B">
        <w:rPr>
          <w:bCs/>
          <w:sz w:val="20"/>
          <w:szCs w:val="20"/>
        </w:rPr>
        <w:t>, Southampton, UK</w:t>
      </w:r>
    </w:p>
    <w:p w14:paraId="4BBAD084" w14:textId="730CE6C8" w:rsidR="006011AE" w:rsidRPr="00D9566B" w:rsidRDefault="006011AE" w:rsidP="00A06402">
      <w:pPr>
        <w:pStyle w:val="ListParagraph"/>
        <w:numPr>
          <w:ilvl w:val="0"/>
          <w:numId w:val="1"/>
        </w:numPr>
        <w:rPr>
          <w:bCs/>
          <w:sz w:val="20"/>
          <w:szCs w:val="20"/>
        </w:rPr>
      </w:pPr>
      <w:r w:rsidRPr="00D9566B">
        <w:rPr>
          <w:bCs/>
          <w:sz w:val="20"/>
          <w:szCs w:val="20"/>
        </w:rPr>
        <w:t>NIHR Southampton Clinical Research Facility and NIHR Southampton Biomedical Research Centre, University Hospital Southampton NHS Foundation Trust, Southampton, UK</w:t>
      </w:r>
    </w:p>
    <w:p w14:paraId="235057C9" w14:textId="340DAE58" w:rsidR="00A06402" w:rsidRPr="00D9566B" w:rsidRDefault="007807C4" w:rsidP="00A06402">
      <w:pPr>
        <w:pStyle w:val="ListParagraph"/>
        <w:numPr>
          <w:ilvl w:val="0"/>
          <w:numId w:val="1"/>
        </w:numPr>
        <w:rPr>
          <w:bCs/>
          <w:sz w:val="20"/>
          <w:szCs w:val="20"/>
        </w:rPr>
      </w:pPr>
      <w:r w:rsidRPr="00D9566B">
        <w:rPr>
          <w:bCs/>
          <w:sz w:val="20"/>
          <w:szCs w:val="20"/>
        </w:rPr>
        <w:t xml:space="preserve">HCAI &amp; AMR Division, National Infection Service, </w:t>
      </w:r>
      <w:r w:rsidR="00A06402" w:rsidRPr="00D9566B">
        <w:rPr>
          <w:bCs/>
          <w:sz w:val="20"/>
          <w:szCs w:val="20"/>
        </w:rPr>
        <w:t>Public Health England</w:t>
      </w:r>
      <w:r w:rsidRPr="00D9566B">
        <w:rPr>
          <w:bCs/>
          <w:sz w:val="20"/>
          <w:szCs w:val="20"/>
        </w:rPr>
        <w:t>, UK</w:t>
      </w:r>
    </w:p>
    <w:p w14:paraId="0DA8261E" w14:textId="5BC10687" w:rsidR="00A06402" w:rsidRPr="00D9566B" w:rsidRDefault="009B0B0C" w:rsidP="00A06402">
      <w:pPr>
        <w:pStyle w:val="ListParagraph"/>
        <w:numPr>
          <w:ilvl w:val="0"/>
          <w:numId w:val="1"/>
        </w:numPr>
        <w:rPr>
          <w:bCs/>
          <w:sz w:val="20"/>
          <w:szCs w:val="20"/>
        </w:rPr>
      </w:pPr>
      <w:r w:rsidRPr="00D9566B">
        <w:rPr>
          <w:bCs/>
          <w:sz w:val="20"/>
          <w:szCs w:val="20"/>
        </w:rPr>
        <w:t xml:space="preserve">Centre for Academic Primary Care, Bristol Medical School: Population Health Sciences, </w:t>
      </w:r>
      <w:r w:rsidR="00A06402" w:rsidRPr="00D9566B">
        <w:rPr>
          <w:bCs/>
          <w:sz w:val="20"/>
          <w:szCs w:val="20"/>
        </w:rPr>
        <w:t>University of Bristol</w:t>
      </w:r>
    </w:p>
    <w:p w14:paraId="65CD0ADE" w14:textId="3B5AC607" w:rsidR="0036779D" w:rsidRPr="007D7AE1" w:rsidRDefault="0041376B" w:rsidP="0041376B">
      <w:pPr>
        <w:rPr>
          <w:bCs/>
          <w:sz w:val="20"/>
          <w:szCs w:val="20"/>
        </w:rPr>
      </w:pPr>
      <w:r w:rsidRPr="007D7AE1">
        <w:rPr>
          <w:bCs/>
          <w:sz w:val="20"/>
          <w:szCs w:val="20"/>
        </w:rPr>
        <w:t>*</w:t>
      </w:r>
      <w:r w:rsidR="0036779D" w:rsidRPr="007D7AE1">
        <w:rPr>
          <w:bCs/>
          <w:sz w:val="20"/>
          <w:szCs w:val="20"/>
        </w:rPr>
        <w:t>These authors contributed equally to this work</w:t>
      </w:r>
    </w:p>
    <w:p w14:paraId="0B9C5BD4" w14:textId="05A568DB" w:rsidR="005C075B" w:rsidRPr="007D7AE1" w:rsidRDefault="009F42D1">
      <w:pPr>
        <w:rPr>
          <w:bCs/>
          <w:i/>
          <w:sz w:val="20"/>
          <w:szCs w:val="20"/>
        </w:rPr>
      </w:pPr>
      <w:r>
        <w:rPr>
          <w:bCs/>
          <w:i/>
          <w:sz w:val="20"/>
          <w:szCs w:val="20"/>
        </w:rPr>
        <w:t xml:space="preserve">Protocol </w:t>
      </w:r>
      <w:r w:rsidR="005C075B" w:rsidRPr="007D7AE1">
        <w:rPr>
          <w:bCs/>
          <w:i/>
          <w:sz w:val="20"/>
          <w:szCs w:val="20"/>
        </w:rPr>
        <w:t xml:space="preserve">Version </w:t>
      </w:r>
      <w:r>
        <w:rPr>
          <w:bCs/>
          <w:i/>
          <w:sz w:val="20"/>
          <w:szCs w:val="20"/>
        </w:rPr>
        <w:t>4</w:t>
      </w:r>
      <w:r w:rsidR="005C075B" w:rsidRPr="007D7AE1">
        <w:rPr>
          <w:bCs/>
          <w:i/>
          <w:sz w:val="20"/>
          <w:szCs w:val="20"/>
        </w:rPr>
        <w:t xml:space="preserve">.0, </w:t>
      </w:r>
      <w:r w:rsidR="00FA6CE3">
        <w:rPr>
          <w:bCs/>
          <w:i/>
          <w:sz w:val="20"/>
          <w:szCs w:val="20"/>
        </w:rPr>
        <w:t>4</w:t>
      </w:r>
      <w:r w:rsidR="00FA6CE3" w:rsidRPr="00FA6CE3">
        <w:rPr>
          <w:bCs/>
          <w:i/>
          <w:sz w:val="20"/>
          <w:szCs w:val="20"/>
          <w:vertAlign w:val="superscript"/>
        </w:rPr>
        <w:t>th</w:t>
      </w:r>
      <w:r w:rsidR="00FA6CE3">
        <w:rPr>
          <w:bCs/>
          <w:i/>
          <w:sz w:val="20"/>
          <w:szCs w:val="20"/>
        </w:rPr>
        <w:t xml:space="preserve"> December </w:t>
      </w:r>
      <w:r w:rsidR="004B1163">
        <w:rPr>
          <w:bCs/>
          <w:i/>
          <w:sz w:val="20"/>
          <w:szCs w:val="20"/>
        </w:rPr>
        <w:t>2018</w:t>
      </w:r>
    </w:p>
    <w:p w14:paraId="087B816D" w14:textId="2A247E10" w:rsidR="00107A0B" w:rsidRPr="007D7AE1" w:rsidRDefault="00107A0B">
      <w:pPr>
        <w:rPr>
          <w:bCs/>
          <w:i/>
          <w:sz w:val="20"/>
          <w:szCs w:val="20"/>
        </w:rPr>
      </w:pPr>
      <w:r w:rsidRPr="007D7AE1">
        <w:rPr>
          <w:bCs/>
          <w:i/>
          <w:sz w:val="20"/>
          <w:szCs w:val="20"/>
        </w:rPr>
        <w:t>Word count</w:t>
      </w:r>
      <w:r w:rsidR="0048666E">
        <w:rPr>
          <w:bCs/>
          <w:i/>
          <w:sz w:val="20"/>
          <w:szCs w:val="20"/>
        </w:rPr>
        <w:t xml:space="preserve">: </w:t>
      </w:r>
      <w:r w:rsidR="0048666E" w:rsidRPr="004865C6">
        <w:rPr>
          <w:bCs/>
          <w:sz w:val="20"/>
          <w:szCs w:val="20"/>
        </w:rPr>
        <w:t>39</w:t>
      </w:r>
      <w:r w:rsidR="004865C6" w:rsidRPr="004865C6">
        <w:rPr>
          <w:bCs/>
          <w:sz w:val="20"/>
          <w:szCs w:val="20"/>
        </w:rPr>
        <w:t>32</w:t>
      </w:r>
      <w:r w:rsidR="00EF6428" w:rsidRPr="007D7AE1">
        <w:rPr>
          <w:bCs/>
          <w:i/>
          <w:sz w:val="20"/>
          <w:szCs w:val="20"/>
        </w:rPr>
        <w:t xml:space="preserve"> </w:t>
      </w:r>
    </w:p>
    <w:p w14:paraId="67D3795B" w14:textId="3396E32B" w:rsidR="00A71F66" w:rsidRDefault="00A71F66" w:rsidP="00A71F66">
      <w:pPr>
        <w:spacing w:line="360" w:lineRule="auto"/>
        <w:rPr>
          <w:bCs/>
          <w:i/>
          <w:sz w:val="20"/>
          <w:szCs w:val="20"/>
        </w:rPr>
      </w:pPr>
      <w:r w:rsidRPr="00A71F66">
        <w:rPr>
          <w:rFonts w:eastAsia="Times New Roman" w:cstheme="minorHAnsi"/>
          <w:bCs/>
          <w:i/>
          <w:color w:val="000000" w:themeColor="text1"/>
          <w:sz w:val="20"/>
          <w:szCs w:val="20"/>
          <w:lang w:eastAsia="en-GB"/>
        </w:rPr>
        <w:t>Keywords</w:t>
      </w:r>
      <w:r>
        <w:rPr>
          <w:rFonts w:eastAsia="Times New Roman" w:cstheme="minorHAnsi"/>
          <w:b/>
          <w:bCs/>
          <w:color w:val="000000" w:themeColor="text1"/>
          <w:sz w:val="20"/>
          <w:szCs w:val="20"/>
          <w:lang w:eastAsia="en-GB"/>
        </w:rPr>
        <w:t xml:space="preserve">: </w:t>
      </w:r>
      <w:r w:rsidRPr="007D7AE1">
        <w:rPr>
          <w:rFonts w:eastAsia="Times New Roman" w:cstheme="minorHAnsi"/>
          <w:bCs/>
          <w:color w:val="000000" w:themeColor="text1"/>
          <w:sz w:val="20"/>
          <w:szCs w:val="20"/>
          <w:lang w:eastAsia="en-GB"/>
        </w:rPr>
        <w:t>Community acquired pneumonia; children; amoxicillin; antibiotic treatment</w:t>
      </w:r>
    </w:p>
    <w:p w14:paraId="0520E8ED" w14:textId="0F5C6D22" w:rsidR="00EA1D28" w:rsidRPr="007D7AE1" w:rsidRDefault="00EA1D28" w:rsidP="00476C9B">
      <w:pPr>
        <w:spacing w:after="0"/>
        <w:rPr>
          <w:bCs/>
          <w:i/>
          <w:sz w:val="20"/>
          <w:szCs w:val="20"/>
        </w:rPr>
      </w:pPr>
      <w:r w:rsidRPr="007D7AE1">
        <w:rPr>
          <w:bCs/>
          <w:i/>
          <w:sz w:val="20"/>
          <w:szCs w:val="20"/>
        </w:rPr>
        <w:t>Corresponding author</w:t>
      </w:r>
    </w:p>
    <w:p w14:paraId="6C45F739" w14:textId="77777777" w:rsidR="00576A2A" w:rsidRPr="007D7AE1" w:rsidRDefault="00576A2A" w:rsidP="00576A2A">
      <w:pPr>
        <w:spacing w:after="0"/>
        <w:rPr>
          <w:bCs/>
          <w:sz w:val="20"/>
          <w:szCs w:val="20"/>
        </w:rPr>
      </w:pPr>
      <w:r w:rsidRPr="007D7AE1">
        <w:rPr>
          <w:bCs/>
          <w:sz w:val="20"/>
          <w:szCs w:val="20"/>
        </w:rPr>
        <w:t>Mark Lyttle</w:t>
      </w:r>
    </w:p>
    <w:p w14:paraId="6435D388" w14:textId="77777777" w:rsidR="00576A2A" w:rsidRPr="007D7AE1" w:rsidRDefault="00576A2A" w:rsidP="00576A2A">
      <w:pPr>
        <w:spacing w:after="0"/>
        <w:rPr>
          <w:bCs/>
          <w:sz w:val="20"/>
          <w:szCs w:val="20"/>
        </w:rPr>
      </w:pPr>
      <w:r w:rsidRPr="007D7AE1">
        <w:rPr>
          <w:bCs/>
          <w:sz w:val="20"/>
          <w:szCs w:val="20"/>
        </w:rPr>
        <w:t>Emergency Department</w:t>
      </w:r>
    </w:p>
    <w:p w14:paraId="15CE5831" w14:textId="77777777" w:rsidR="00576A2A" w:rsidRPr="007D7AE1" w:rsidRDefault="00576A2A" w:rsidP="00576A2A">
      <w:pPr>
        <w:spacing w:after="0"/>
        <w:rPr>
          <w:bCs/>
          <w:sz w:val="20"/>
          <w:szCs w:val="20"/>
        </w:rPr>
      </w:pPr>
      <w:r w:rsidRPr="007D7AE1">
        <w:rPr>
          <w:bCs/>
          <w:sz w:val="20"/>
          <w:szCs w:val="20"/>
        </w:rPr>
        <w:t>Bristol Royal Hospital for Children</w:t>
      </w:r>
    </w:p>
    <w:p w14:paraId="1445C848" w14:textId="77777777" w:rsidR="00576A2A" w:rsidRPr="007D7AE1" w:rsidRDefault="00576A2A" w:rsidP="00576A2A">
      <w:pPr>
        <w:spacing w:after="0"/>
        <w:rPr>
          <w:bCs/>
          <w:sz w:val="20"/>
          <w:szCs w:val="20"/>
        </w:rPr>
      </w:pPr>
      <w:r w:rsidRPr="007D7AE1">
        <w:rPr>
          <w:bCs/>
          <w:sz w:val="20"/>
          <w:szCs w:val="20"/>
        </w:rPr>
        <w:t>Upper Maudlin Street</w:t>
      </w:r>
    </w:p>
    <w:p w14:paraId="18E6BAB4" w14:textId="77777777" w:rsidR="00576A2A" w:rsidRPr="007D7AE1" w:rsidRDefault="00576A2A" w:rsidP="00576A2A">
      <w:pPr>
        <w:spacing w:after="0"/>
        <w:rPr>
          <w:bCs/>
          <w:sz w:val="20"/>
          <w:szCs w:val="20"/>
        </w:rPr>
      </w:pPr>
      <w:r w:rsidRPr="007D7AE1">
        <w:rPr>
          <w:bCs/>
          <w:sz w:val="20"/>
          <w:szCs w:val="20"/>
        </w:rPr>
        <w:t>Bristol</w:t>
      </w:r>
    </w:p>
    <w:p w14:paraId="073CE204" w14:textId="77777777" w:rsidR="00576A2A" w:rsidRPr="007D7AE1" w:rsidRDefault="00576A2A" w:rsidP="00576A2A">
      <w:pPr>
        <w:spacing w:after="0"/>
        <w:rPr>
          <w:bCs/>
          <w:sz w:val="20"/>
          <w:szCs w:val="20"/>
        </w:rPr>
      </w:pPr>
      <w:r w:rsidRPr="007D7AE1">
        <w:rPr>
          <w:bCs/>
          <w:sz w:val="20"/>
          <w:szCs w:val="20"/>
        </w:rPr>
        <w:t>United Kingdom</w:t>
      </w:r>
    </w:p>
    <w:p w14:paraId="72C94BC0" w14:textId="573A555E" w:rsidR="00576A2A" w:rsidRPr="007D7AE1" w:rsidRDefault="00576A2A" w:rsidP="00576A2A">
      <w:pPr>
        <w:spacing w:after="0"/>
        <w:rPr>
          <w:bCs/>
          <w:sz w:val="20"/>
          <w:szCs w:val="20"/>
        </w:rPr>
      </w:pPr>
      <w:r w:rsidRPr="007D7AE1">
        <w:rPr>
          <w:bCs/>
          <w:sz w:val="20"/>
          <w:szCs w:val="20"/>
        </w:rPr>
        <w:t>BS2 8</w:t>
      </w:r>
      <w:r w:rsidR="00A17CFF" w:rsidRPr="007D7AE1">
        <w:rPr>
          <w:bCs/>
          <w:sz w:val="20"/>
          <w:szCs w:val="20"/>
        </w:rPr>
        <w:t>B</w:t>
      </w:r>
      <w:r w:rsidRPr="007D7AE1">
        <w:rPr>
          <w:bCs/>
          <w:sz w:val="20"/>
          <w:szCs w:val="20"/>
        </w:rPr>
        <w:t>J</w:t>
      </w:r>
    </w:p>
    <w:p w14:paraId="0A77DE8E" w14:textId="3C210EDC" w:rsidR="00A71F66" w:rsidRDefault="00576A2A" w:rsidP="00A71F66">
      <w:pPr>
        <w:spacing w:after="0"/>
        <w:rPr>
          <w:bCs/>
          <w:sz w:val="20"/>
          <w:szCs w:val="20"/>
        </w:rPr>
      </w:pPr>
      <w:r w:rsidRPr="007D7AE1">
        <w:rPr>
          <w:bCs/>
          <w:sz w:val="20"/>
          <w:szCs w:val="20"/>
        </w:rPr>
        <w:t xml:space="preserve">Email: </w:t>
      </w:r>
      <w:hyperlink r:id="rId8" w:history="1">
        <w:r w:rsidR="00A71F66" w:rsidRPr="00A15B29">
          <w:rPr>
            <w:rStyle w:val="Hyperlink"/>
            <w:bCs/>
            <w:sz w:val="20"/>
            <w:szCs w:val="20"/>
          </w:rPr>
          <w:t>mdlyttle77@gmail.com</w:t>
        </w:r>
      </w:hyperlink>
    </w:p>
    <w:p w14:paraId="57EC75F8" w14:textId="512A8D2D" w:rsidR="00827482" w:rsidRPr="007D7AE1" w:rsidRDefault="00A71F66">
      <w:pPr>
        <w:rPr>
          <w:sz w:val="20"/>
          <w:szCs w:val="20"/>
        </w:rPr>
      </w:pPr>
      <w:r>
        <w:rPr>
          <w:bCs/>
          <w:sz w:val="20"/>
          <w:szCs w:val="20"/>
        </w:rPr>
        <w:t>Phone: 07788185454</w:t>
      </w:r>
      <w:r w:rsidR="00827482" w:rsidRPr="007D7AE1">
        <w:rPr>
          <w:sz w:val="20"/>
          <w:szCs w:val="20"/>
        </w:rPr>
        <w:br w:type="page"/>
      </w:r>
    </w:p>
    <w:p w14:paraId="485BF06D" w14:textId="3B8C6B7D" w:rsidR="00807351" w:rsidRPr="007D7AE1" w:rsidRDefault="00C00C49" w:rsidP="00C00C49">
      <w:pPr>
        <w:spacing w:after="0" w:line="360" w:lineRule="auto"/>
        <w:rPr>
          <w:rFonts w:eastAsia="Times New Roman" w:cstheme="minorHAnsi"/>
          <w:b/>
          <w:bCs/>
          <w:color w:val="000000" w:themeColor="text1"/>
          <w:sz w:val="20"/>
          <w:szCs w:val="20"/>
          <w:lang w:eastAsia="en-GB"/>
        </w:rPr>
      </w:pPr>
      <w:r w:rsidRPr="007D7AE1">
        <w:rPr>
          <w:rFonts w:eastAsia="Times New Roman" w:cstheme="minorHAnsi"/>
          <w:b/>
          <w:bCs/>
          <w:color w:val="000000" w:themeColor="text1"/>
          <w:sz w:val="20"/>
          <w:szCs w:val="20"/>
          <w:lang w:eastAsia="en-GB"/>
        </w:rPr>
        <w:lastRenderedPageBreak/>
        <w:t>ABSTRACT</w:t>
      </w:r>
    </w:p>
    <w:p w14:paraId="0A234F09" w14:textId="35195663" w:rsidR="00807351" w:rsidRPr="007D7AE1" w:rsidRDefault="00A71F66" w:rsidP="0024387B">
      <w:pPr>
        <w:spacing w:after="0" w:line="360" w:lineRule="auto"/>
        <w:rPr>
          <w:rFonts w:eastAsia="Times New Roman" w:cstheme="minorHAnsi"/>
          <w:b/>
          <w:bCs/>
          <w:color w:val="000000" w:themeColor="text1"/>
          <w:sz w:val="20"/>
          <w:szCs w:val="20"/>
          <w:lang w:eastAsia="en-GB"/>
        </w:rPr>
      </w:pPr>
      <w:r>
        <w:rPr>
          <w:rFonts w:eastAsia="Times New Roman" w:cstheme="minorHAnsi"/>
          <w:b/>
          <w:bCs/>
          <w:color w:val="000000" w:themeColor="text1"/>
          <w:sz w:val="20"/>
          <w:szCs w:val="20"/>
          <w:lang w:eastAsia="en-GB"/>
        </w:rPr>
        <w:t>Introduction</w:t>
      </w:r>
    </w:p>
    <w:p w14:paraId="6A928D0F" w14:textId="02398936" w:rsidR="00CF6835" w:rsidRPr="007D7AE1" w:rsidRDefault="00614BAF" w:rsidP="00C00C49">
      <w:pPr>
        <w:spacing w:line="360" w:lineRule="auto"/>
        <w:rPr>
          <w:rFonts w:eastAsia="Times New Roman" w:cstheme="minorHAnsi"/>
          <w:bCs/>
          <w:color w:val="000000" w:themeColor="text1"/>
          <w:sz w:val="20"/>
          <w:szCs w:val="20"/>
          <w:lang w:eastAsia="en-GB"/>
        </w:rPr>
      </w:pPr>
      <w:r w:rsidRPr="007D7AE1">
        <w:rPr>
          <w:rFonts w:eastAsia="Times New Roman" w:cstheme="minorHAnsi"/>
          <w:bCs/>
          <w:color w:val="000000" w:themeColor="text1"/>
          <w:sz w:val="20"/>
          <w:szCs w:val="20"/>
          <w:lang w:eastAsia="en-GB"/>
        </w:rPr>
        <w:t xml:space="preserve">Community acquired pneumonia </w:t>
      </w:r>
      <w:r w:rsidR="00EF11A8" w:rsidRPr="007D7AE1">
        <w:rPr>
          <w:rFonts w:eastAsia="Times New Roman" w:cstheme="minorHAnsi"/>
          <w:bCs/>
          <w:color w:val="000000" w:themeColor="text1"/>
          <w:sz w:val="20"/>
          <w:szCs w:val="20"/>
          <w:lang w:eastAsia="en-GB"/>
        </w:rPr>
        <w:t xml:space="preserve">(CAP) </w:t>
      </w:r>
      <w:r w:rsidRPr="007D7AE1">
        <w:rPr>
          <w:rFonts w:eastAsia="Times New Roman" w:cstheme="minorHAnsi"/>
          <w:bCs/>
          <w:color w:val="000000" w:themeColor="text1"/>
          <w:sz w:val="20"/>
          <w:szCs w:val="20"/>
          <w:lang w:eastAsia="en-GB"/>
        </w:rPr>
        <w:t xml:space="preserve">is </w:t>
      </w:r>
      <w:r w:rsidR="00A5772B">
        <w:rPr>
          <w:rFonts w:eastAsia="Times New Roman" w:cstheme="minorHAnsi"/>
          <w:bCs/>
          <w:color w:val="000000" w:themeColor="text1"/>
          <w:sz w:val="20"/>
          <w:szCs w:val="20"/>
          <w:lang w:eastAsia="en-GB"/>
        </w:rPr>
        <w:t>a</w:t>
      </w:r>
      <w:r w:rsidRPr="007D7AE1">
        <w:rPr>
          <w:rFonts w:eastAsia="Times New Roman" w:cstheme="minorHAnsi"/>
          <w:bCs/>
          <w:color w:val="000000" w:themeColor="text1"/>
          <w:sz w:val="20"/>
          <w:szCs w:val="20"/>
          <w:lang w:eastAsia="en-GB"/>
        </w:rPr>
        <w:t xml:space="preserve"> common indication for antibiotic treatment in young children. </w:t>
      </w:r>
      <w:r w:rsidR="00D53F9F">
        <w:rPr>
          <w:rFonts w:eastAsia="Times New Roman" w:cstheme="minorHAnsi"/>
          <w:bCs/>
          <w:color w:val="000000" w:themeColor="text1"/>
          <w:sz w:val="20"/>
          <w:szCs w:val="20"/>
          <w:lang w:eastAsia="en-GB"/>
        </w:rPr>
        <w:t>Data are limited regarding t</w:t>
      </w:r>
      <w:r w:rsidRPr="007D7AE1">
        <w:rPr>
          <w:rFonts w:eastAsia="Times New Roman" w:cstheme="minorHAnsi"/>
          <w:bCs/>
          <w:color w:val="000000" w:themeColor="text1"/>
          <w:sz w:val="20"/>
          <w:szCs w:val="20"/>
          <w:lang w:eastAsia="en-GB"/>
        </w:rPr>
        <w:t xml:space="preserve">he </w:t>
      </w:r>
      <w:r w:rsidR="00A5772B">
        <w:rPr>
          <w:rFonts w:eastAsia="Times New Roman" w:cstheme="minorHAnsi"/>
          <w:bCs/>
          <w:color w:val="000000" w:themeColor="text1"/>
          <w:sz w:val="20"/>
          <w:szCs w:val="20"/>
          <w:lang w:eastAsia="en-GB"/>
        </w:rPr>
        <w:t>ideal</w:t>
      </w:r>
      <w:r w:rsidRPr="007D7AE1">
        <w:rPr>
          <w:rFonts w:eastAsia="Times New Roman" w:cstheme="minorHAnsi"/>
          <w:bCs/>
          <w:color w:val="000000" w:themeColor="text1"/>
          <w:sz w:val="20"/>
          <w:szCs w:val="20"/>
          <w:lang w:eastAsia="en-GB"/>
        </w:rPr>
        <w:t xml:space="preserve"> dose and duration of amoxicillin, leading to </w:t>
      </w:r>
      <w:r w:rsidR="00A5772B">
        <w:rPr>
          <w:rFonts w:eastAsia="Times New Roman" w:cstheme="minorHAnsi"/>
          <w:bCs/>
          <w:color w:val="000000" w:themeColor="text1"/>
          <w:sz w:val="20"/>
          <w:szCs w:val="20"/>
          <w:lang w:eastAsia="en-GB"/>
        </w:rPr>
        <w:t xml:space="preserve">practice </w:t>
      </w:r>
      <w:r w:rsidRPr="007D7AE1">
        <w:rPr>
          <w:rFonts w:eastAsia="Times New Roman" w:cstheme="minorHAnsi"/>
          <w:bCs/>
          <w:color w:val="000000" w:themeColor="text1"/>
          <w:sz w:val="20"/>
          <w:szCs w:val="20"/>
          <w:lang w:eastAsia="en-GB"/>
        </w:rPr>
        <w:t xml:space="preserve">variation </w:t>
      </w:r>
      <w:r w:rsidR="00392BC4" w:rsidRPr="007D7AE1">
        <w:rPr>
          <w:rFonts w:eastAsia="Times New Roman" w:cstheme="minorHAnsi"/>
          <w:bCs/>
          <w:color w:val="000000" w:themeColor="text1"/>
          <w:sz w:val="20"/>
          <w:szCs w:val="20"/>
          <w:lang w:eastAsia="en-GB"/>
        </w:rPr>
        <w:t>w</w:t>
      </w:r>
      <w:r w:rsidR="0008599B">
        <w:rPr>
          <w:rFonts w:eastAsia="Times New Roman" w:cstheme="minorHAnsi"/>
          <w:bCs/>
          <w:color w:val="000000" w:themeColor="text1"/>
          <w:sz w:val="20"/>
          <w:szCs w:val="20"/>
          <w:lang w:eastAsia="en-GB"/>
        </w:rPr>
        <w:t xml:space="preserve">hich </w:t>
      </w:r>
      <w:r w:rsidR="00433517">
        <w:rPr>
          <w:rFonts w:eastAsia="Times New Roman" w:cstheme="minorHAnsi"/>
          <w:bCs/>
          <w:color w:val="000000" w:themeColor="text1"/>
          <w:sz w:val="20"/>
          <w:szCs w:val="20"/>
          <w:lang w:eastAsia="en-GB"/>
        </w:rPr>
        <w:t xml:space="preserve">may </w:t>
      </w:r>
      <w:r w:rsidRPr="007D7AE1">
        <w:rPr>
          <w:rFonts w:eastAsia="Times New Roman" w:cstheme="minorHAnsi"/>
          <w:bCs/>
          <w:color w:val="000000" w:themeColor="text1"/>
          <w:sz w:val="20"/>
          <w:szCs w:val="20"/>
          <w:lang w:eastAsia="en-GB"/>
        </w:rPr>
        <w:t xml:space="preserve">impact on treatment failure and antimicrobial resistance </w:t>
      </w:r>
      <w:r w:rsidR="006B0BA6" w:rsidRPr="007D7AE1">
        <w:rPr>
          <w:rFonts w:eastAsia="Times New Roman" w:cstheme="minorHAnsi"/>
          <w:bCs/>
          <w:color w:val="000000" w:themeColor="text1"/>
          <w:sz w:val="20"/>
          <w:szCs w:val="20"/>
          <w:lang w:eastAsia="en-GB"/>
        </w:rPr>
        <w:t>(AMR)</w:t>
      </w:r>
      <w:r w:rsidRPr="007D7AE1">
        <w:rPr>
          <w:rFonts w:eastAsia="Times New Roman" w:cstheme="minorHAnsi"/>
          <w:bCs/>
          <w:color w:val="000000" w:themeColor="text1"/>
          <w:sz w:val="20"/>
          <w:szCs w:val="20"/>
          <w:lang w:eastAsia="en-GB"/>
        </w:rPr>
        <w:t>.</w:t>
      </w:r>
      <w:r w:rsidR="00EF11A8" w:rsidRPr="007D7AE1">
        <w:rPr>
          <w:rFonts w:eastAsia="Times New Roman" w:cstheme="minorHAnsi"/>
          <w:bCs/>
          <w:color w:val="000000" w:themeColor="text1"/>
          <w:sz w:val="20"/>
          <w:szCs w:val="20"/>
          <w:lang w:eastAsia="en-GB"/>
        </w:rPr>
        <w:t xml:space="preserve"> </w:t>
      </w:r>
      <w:r w:rsidR="00A5772B">
        <w:rPr>
          <w:rFonts w:eastAsia="Times New Roman" w:cstheme="minorHAnsi"/>
          <w:bCs/>
          <w:color w:val="000000" w:themeColor="text1"/>
          <w:sz w:val="20"/>
          <w:szCs w:val="20"/>
          <w:lang w:eastAsia="en-GB"/>
        </w:rPr>
        <w:t>Community Acquired Pneumonia: a randomIsed controlled Trail (</w:t>
      </w:r>
      <w:r w:rsidR="00D17639" w:rsidRPr="007D7AE1">
        <w:rPr>
          <w:rFonts w:eastAsia="Times New Roman" w:cstheme="minorHAnsi"/>
          <w:bCs/>
          <w:color w:val="000000" w:themeColor="text1"/>
          <w:sz w:val="20"/>
          <w:szCs w:val="20"/>
          <w:lang w:eastAsia="en-GB"/>
        </w:rPr>
        <w:t>CAP-IT</w:t>
      </w:r>
      <w:r w:rsidR="00A5772B">
        <w:rPr>
          <w:rFonts w:eastAsia="Times New Roman" w:cstheme="minorHAnsi"/>
          <w:bCs/>
          <w:color w:val="000000" w:themeColor="text1"/>
          <w:sz w:val="20"/>
          <w:szCs w:val="20"/>
          <w:lang w:eastAsia="en-GB"/>
        </w:rPr>
        <w:t>)</w:t>
      </w:r>
      <w:r w:rsidR="00EF11A8" w:rsidRPr="007D7AE1">
        <w:rPr>
          <w:rFonts w:eastAsia="Times New Roman" w:cstheme="minorHAnsi"/>
          <w:bCs/>
          <w:color w:val="000000" w:themeColor="text1"/>
          <w:sz w:val="20"/>
          <w:szCs w:val="20"/>
          <w:lang w:eastAsia="en-GB"/>
        </w:rPr>
        <w:t xml:space="preserve"> aims to </w:t>
      </w:r>
      <w:r w:rsidR="00B13B18" w:rsidRPr="007D7AE1">
        <w:rPr>
          <w:rFonts w:eastAsia="Times New Roman" w:cstheme="minorHAnsi"/>
          <w:bCs/>
          <w:color w:val="000000" w:themeColor="text1"/>
          <w:sz w:val="20"/>
          <w:szCs w:val="20"/>
          <w:lang w:eastAsia="en-GB"/>
        </w:rPr>
        <w:t xml:space="preserve">determine optimal </w:t>
      </w:r>
      <w:r w:rsidR="00D53F9F">
        <w:rPr>
          <w:rFonts w:eastAsia="Times New Roman" w:cstheme="minorHAnsi"/>
          <w:bCs/>
          <w:color w:val="000000" w:themeColor="text1"/>
          <w:sz w:val="20"/>
          <w:szCs w:val="20"/>
          <w:lang w:eastAsia="en-GB"/>
        </w:rPr>
        <w:t xml:space="preserve">amoxicillin </w:t>
      </w:r>
      <w:r w:rsidR="00EF11A8" w:rsidRPr="007D7AE1">
        <w:rPr>
          <w:rFonts w:eastAsia="Times New Roman" w:cstheme="minorHAnsi"/>
          <w:bCs/>
          <w:color w:val="000000" w:themeColor="text1"/>
          <w:sz w:val="20"/>
          <w:szCs w:val="20"/>
          <w:lang w:eastAsia="en-GB"/>
        </w:rPr>
        <w:t>treatment strategies for CAP in young children in relation to eff</w:t>
      </w:r>
      <w:r w:rsidR="00392BC4" w:rsidRPr="007D7AE1">
        <w:rPr>
          <w:rFonts w:eastAsia="Times New Roman" w:cstheme="minorHAnsi"/>
          <w:bCs/>
          <w:color w:val="000000" w:themeColor="text1"/>
          <w:sz w:val="20"/>
          <w:szCs w:val="20"/>
          <w:lang w:eastAsia="en-GB"/>
        </w:rPr>
        <w:t>icacy</w:t>
      </w:r>
      <w:r w:rsidR="00EF11A8" w:rsidRPr="007D7AE1">
        <w:rPr>
          <w:rFonts w:eastAsia="Times New Roman" w:cstheme="minorHAnsi"/>
          <w:bCs/>
          <w:color w:val="000000" w:themeColor="text1"/>
          <w:sz w:val="20"/>
          <w:szCs w:val="20"/>
          <w:lang w:eastAsia="en-GB"/>
        </w:rPr>
        <w:t xml:space="preserve"> and </w:t>
      </w:r>
      <w:r w:rsidR="006B0BA6" w:rsidRPr="007D7AE1">
        <w:rPr>
          <w:rFonts w:eastAsia="Times New Roman" w:cstheme="minorHAnsi"/>
          <w:bCs/>
          <w:color w:val="000000" w:themeColor="text1"/>
          <w:sz w:val="20"/>
          <w:szCs w:val="20"/>
          <w:lang w:eastAsia="en-GB"/>
        </w:rPr>
        <w:t>AMR</w:t>
      </w:r>
      <w:r w:rsidR="00EF11A8" w:rsidRPr="007D7AE1">
        <w:rPr>
          <w:rFonts w:eastAsia="Times New Roman" w:cstheme="minorHAnsi"/>
          <w:bCs/>
          <w:color w:val="000000" w:themeColor="text1"/>
          <w:sz w:val="20"/>
          <w:szCs w:val="20"/>
          <w:lang w:eastAsia="en-GB"/>
        </w:rPr>
        <w:t>.</w:t>
      </w:r>
    </w:p>
    <w:p w14:paraId="079BB0B0" w14:textId="1FDBC668" w:rsidR="00807351" w:rsidRPr="007D7AE1" w:rsidRDefault="00807351" w:rsidP="0024387B">
      <w:pPr>
        <w:spacing w:after="0" w:line="360" w:lineRule="auto"/>
        <w:rPr>
          <w:rFonts w:eastAsia="Times New Roman" w:cstheme="minorHAnsi"/>
          <w:b/>
          <w:bCs/>
          <w:color w:val="000000" w:themeColor="text1"/>
          <w:sz w:val="20"/>
          <w:szCs w:val="20"/>
          <w:lang w:eastAsia="en-GB"/>
        </w:rPr>
      </w:pPr>
      <w:r w:rsidRPr="007D7AE1">
        <w:rPr>
          <w:rFonts w:eastAsia="Times New Roman" w:cstheme="minorHAnsi"/>
          <w:b/>
          <w:bCs/>
          <w:color w:val="000000" w:themeColor="text1"/>
          <w:sz w:val="20"/>
          <w:szCs w:val="20"/>
          <w:lang w:eastAsia="en-GB"/>
        </w:rPr>
        <w:t>Methods</w:t>
      </w:r>
      <w:r w:rsidR="00A71F66">
        <w:rPr>
          <w:rFonts w:eastAsia="Times New Roman" w:cstheme="minorHAnsi"/>
          <w:b/>
          <w:bCs/>
          <w:color w:val="000000" w:themeColor="text1"/>
          <w:sz w:val="20"/>
          <w:szCs w:val="20"/>
          <w:lang w:eastAsia="en-GB"/>
        </w:rPr>
        <w:t xml:space="preserve"> and analysis</w:t>
      </w:r>
    </w:p>
    <w:p w14:paraId="6645388F" w14:textId="0B52C2D7" w:rsidR="00C83521" w:rsidRPr="00C83521" w:rsidRDefault="00A5772B" w:rsidP="00C00C49">
      <w:pPr>
        <w:spacing w:line="360" w:lineRule="auto"/>
        <w:rPr>
          <w:rFonts w:cstheme="minorHAnsi"/>
          <w:sz w:val="20"/>
          <w:szCs w:val="20"/>
        </w:rPr>
      </w:pPr>
      <w:r>
        <w:rPr>
          <w:rFonts w:cstheme="minorHAnsi"/>
          <w:bCs/>
          <w:sz w:val="20"/>
          <w:szCs w:val="20"/>
        </w:rPr>
        <w:t>The C</w:t>
      </w:r>
      <w:r w:rsidR="0041376B" w:rsidRPr="007D7AE1">
        <w:rPr>
          <w:rFonts w:cstheme="minorHAnsi"/>
          <w:bCs/>
          <w:sz w:val="20"/>
          <w:szCs w:val="20"/>
        </w:rPr>
        <w:t>AP-IT</w:t>
      </w:r>
      <w:r>
        <w:rPr>
          <w:rFonts w:cstheme="minorHAnsi"/>
          <w:bCs/>
          <w:sz w:val="20"/>
          <w:szCs w:val="20"/>
        </w:rPr>
        <w:t xml:space="preserve"> trial</w:t>
      </w:r>
      <w:r w:rsidR="0041376B" w:rsidRPr="007D7AE1">
        <w:rPr>
          <w:rFonts w:cstheme="minorHAnsi"/>
          <w:bCs/>
          <w:sz w:val="20"/>
          <w:szCs w:val="20"/>
        </w:rPr>
        <w:t xml:space="preserve"> is a m</w:t>
      </w:r>
      <w:r w:rsidR="00576A2A" w:rsidRPr="007D7AE1">
        <w:rPr>
          <w:rFonts w:cstheme="minorHAnsi"/>
          <w:bCs/>
          <w:sz w:val="20"/>
          <w:szCs w:val="20"/>
        </w:rPr>
        <w:t xml:space="preserve">ulti-centre randomised double blind placebo-controlled 2x2 factorial non-inferiority trial of amoxicillin </w:t>
      </w:r>
      <w:r w:rsidR="00392BC4" w:rsidRPr="007D7AE1">
        <w:rPr>
          <w:rFonts w:cstheme="minorHAnsi"/>
          <w:bCs/>
          <w:sz w:val="20"/>
          <w:szCs w:val="20"/>
        </w:rPr>
        <w:t>dose and duration</w:t>
      </w:r>
      <w:r w:rsidR="00576A2A" w:rsidRPr="007D7AE1">
        <w:rPr>
          <w:rFonts w:cstheme="minorHAnsi"/>
          <w:bCs/>
          <w:sz w:val="20"/>
          <w:szCs w:val="20"/>
        </w:rPr>
        <w:t xml:space="preserve">. Children are enrolled </w:t>
      </w:r>
      <w:r w:rsidR="00C83521">
        <w:rPr>
          <w:rFonts w:cstheme="minorHAnsi"/>
          <w:bCs/>
          <w:sz w:val="20"/>
          <w:szCs w:val="20"/>
        </w:rPr>
        <w:t>in</w:t>
      </w:r>
      <w:r w:rsidR="00576A2A" w:rsidRPr="007D7AE1">
        <w:rPr>
          <w:rFonts w:cstheme="minorHAnsi"/>
          <w:bCs/>
          <w:sz w:val="20"/>
          <w:szCs w:val="20"/>
        </w:rPr>
        <w:t xml:space="preserve"> </w:t>
      </w:r>
      <w:r>
        <w:rPr>
          <w:rFonts w:cstheme="minorHAnsi"/>
          <w:bCs/>
          <w:sz w:val="20"/>
          <w:szCs w:val="20"/>
        </w:rPr>
        <w:t xml:space="preserve">paediatric emergency and </w:t>
      </w:r>
      <w:r w:rsidR="00392BC4" w:rsidRPr="007D7AE1">
        <w:rPr>
          <w:rFonts w:cstheme="minorHAnsi"/>
          <w:bCs/>
          <w:sz w:val="20"/>
          <w:szCs w:val="20"/>
        </w:rPr>
        <w:t xml:space="preserve">inpatient environments, and randomised to receive </w:t>
      </w:r>
      <w:r w:rsidR="00D17639" w:rsidRPr="007D7AE1">
        <w:rPr>
          <w:rFonts w:cstheme="minorHAnsi"/>
          <w:bCs/>
          <w:sz w:val="20"/>
          <w:szCs w:val="20"/>
        </w:rPr>
        <w:t xml:space="preserve">amoxicillin </w:t>
      </w:r>
      <w:r w:rsidR="00392BC4" w:rsidRPr="007D7AE1">
        <w:rPr>
          <w:rFonts w:cstheme="minorHAnsi"/>
          <w:bCs/>
          <w:sz w:val="20"/>
          <w:szCs w:val="20"/>
        </w:rPr>
        <w:t>70-</w:t>
      </w:r>
      <w:r w:rsidR="008523CF" w:rsidRPr="007D7AE1">
        <w:rPr>
          <w:rFonts w:cstheme="minorHAnsi"/>
          <w:bCs/>
          <w:sz w:val="20"/>
          <w:szCs w:val="20"/>
        </w:rPr>
        <w:t xml:space="preserve">90 </w:t>
      </w:r>
      <w:r w:rsidR="00392BC4" w:rsidRPr="007D7AE1">
        <w:rPr>
          <w:rFonts w:cstheme="minorHAnsi"/>
          <w:bCs/>
          <w:sz w:val="20"/>
          <w:szCs w:val="20"/>
        </w:rPr>
        <w:t xml:space="preserve">mg/kg/day or 35-50 mg/kg/day for </w:t>
      </w:r>
      <w:r w:rsidR="00D17639" w:rsidRPr="007D7AE1">
        <w:rPr>
          <w:rFonts w:cstheme="minorHAnsi"/>
          <w:bCs/>
          <w:sz w:val="20"/>
          <w:szCs w:val="20"/>
        </w:rPr>
        <w:t>three</w:t>
      </w:r>
      <w:r w:rsidR="00392BC4" w:rsidRPr="007D7AE1">
        <w:rPr>
          <w:rFonts w:cstheme="minorHAnsi"/>
          <w:bCs/>
          <w:sz w:val="20"/>
          <w:szCs w:val="20"/>
        </w:rPr>
        <w:t xml:space="preserve"> or </w:t>
      </w:r>
      <w:r w:rsidR="00D17639" w:rsidRPr="007D7AE1">
        <w:rPr>
          <w:rFonts w:cstheme="minorHAnsi"/>
          <w:bCs/>
          <w:sz w:val="20"/>
          <w:szCs w:val="20"/>
        </w:rPr>
        <w:t>seven</w:t>
      </w:r>
      <w:r w:rsidR="00392BC4" w:rsidRPr="007D7AE1">
        <w:rPr>
          <w:rFonts w:cstheme="minorHAnsi"/>
          <w:bCs/>
          <w:sz w:val="20"/>
          <w:szCs w:val="20"/>
        </w:rPr>
        <w:t xml:space="preserve"> days</w:t>
      </w:r>
      <w:r w:rsidR="0041376B" w:rsidRPr="007D7AE1">
        <w:rPr>
          <w:rFonts w:cstheme="minorHAnsi"/>
          <w:bCs/>
          <w:sz w:val="20"/>
          <w:szCs w:val="20"/>
        </w:rPr>
        <w:t xml:space="preserve"> following </w:t>
      </w:r>
      <w:r>
        <w:rPr>
          <w:rFonts w:cstheme="minorHAnsi"/>
          <w:bCs/>
          <w:sz w:val="20"/>
          <w:szCs w:val="20"/>
        </w:rPr>
        <w:t xml:space="preserve">hospital </w:t>
      </w:r>
      <w:r w:rsidR="0041376B" w:rsidRPr="007D7AE1">
        <w:rPr>
          <w:rFonts w:cstheme="minorHAnsi"/>
          <w:bCs/>
          <w:sz w:val="20"/>
          <w:szCs w:val="20"/>
        </w:rPr>
        <w:t>discharge</w:t>
      </w:r>
      <w:r w:rsidR="00576A2A" w:rsidRPr="007D7AE1">
        <w:rPr>
          <w:rFonts w:cstheme="minorHAnsi"/>
          <w:bCs/>
          <w:sz w:val="20"/>
          <w:szCs w:val="20"/>
        </w:rPr>
        <w:t xml:space="preserve">. </w:t>
      </w:r>
      <w:r w:rsidR="00392BC4" w:rsidRPr="007D7AE1">
        <w:rPr>
          <w:rFonts w:cstheme="minorHAnsi"/>
          <w:bCs/>
          <w:sz w:val="20"/>
          <w:szCs w:val="20"/>
        </w:rPr>
        <w:t xml:space="preserve">The primary outcome is </w:t>
      </w:r>
      <w:r w:rsidR="008523CF" w:rsidRPr="007D7AE1">
        <w:rPr>
          <w:rFonts w:cstheme="minorHAnsi"/>
          <w:bCs/>
          <w:sz w:val="20"/>
          <w:szCs w:val="20"/>
        </w:rPr>
        <w:t xml:space="preserve">systemic antibacterial treatment for respiratory tract infection (including CAP) other than trial medication up to </w:t>
      </w:r>
      <w:r w:rsidR="00D17639" w:rsidRPr="007D7AE1">
        <w:rPr>
          <w:rFonts w:cstheme="minorHAnsi"/>
          <w:bCs/>
          <w:sz w:val="20"/>
          <w:szCs w:val="20"/>
        </w:rPr>
        <w:t>four</w:t>
      </w:r>
      <w:r w:rsidR="008523CF" w:rsidRPr="007D7AE1">
        <w:rPr>
          <w:rFonts w:cstheme="minorHAnsi"/>
          <w:bCs/>
          <w:sz w:val="20"/>
          <w:szCs w:val="20"/>
        </w:rPr>
        <w:t xml:space="preserve"> weeks after randomisation</w:t>
      </w:r>
      <w:r w:rsidR="00392BC4" w:rsidRPr="007D7AE1">
        <w:rPr>
          <w:rFonts w:cstheme="minorHAnsi"/>
          <w:bCs/>
          <w:sz w:val="20"/>
          <w:szCs w:val="20"/>
        </w:rPr>
        <w:t xml:space="preserve">. Secondary outcomes include adverse events, severity and duration of parent-reported CAP symptoms, adherence, and </w:t>
      </w:r>
      <w:r w:rsidR="0041376B" w:rsidRPr="007D7AE1">
        <w:rPr>
          <w:rFonts w:cstheme="minorHAnsi"/>
          <w:bCs/>
          <w:sz w:val="20"/>
          <w:szCs w:val="20"/>
        </w:rPr>
        <w:t xml:space="preserve">antibiotic </w:t>
      </w:r>
      <w:r w:rsidR="00392BC4" w:rsidRPr="007D7AE1">
        <w:rPr>
          <w:rFonts w:cstheme="minorHAnsi"/>
          <w:bCs/>
          <w:sz w:val="20"/>
          <w:szCs w:val="20"/>
        </w:rPr>
        <w:t>resistance. The primary analysis will be by intention</w:t>
      </w:r>
      <w:r w:rsidR="00797910" w:rsidRPr="007D7AE1">
        <w:rPr>
          <w:rFonts w:cstheme="minorHAnsi"/>
          <w:bCs/>
          <w:sz w:val="20"/>
          <w:szCs w:val="20"/>
        </w:rPr>
        <w:t>-</w:t>
      </w:r>
      <w:r w:rsidR="00392BC4" w:rsidRPr="007D7AE1">
        <w:rPr>
          <w:rFonts w:cstheme="minorHAnsi"/>
          <w:bCs/>
          <w:sz w:val="20"/>
          <w:szCs w:val="20"/>
        </w:rPr>
        <w:t>to</w:t>
      </w:r>
      <w:r w:rsidR="00797910" w:rsidRPr="007D7AE1">
        <w:rPr>
          <w:rFonts w:cstheme="minorHAnsi"/>
          <w:bCs/>
          <w:sz w:val="20"/>
          <w:szCs w:val="20"/>
        </w:rPr>
        <w:t>-</w:t>
      </w:r>
      <w:r w:rsidR="00392BC4" w:rsidRPr="007D7AE1">
        <w:rPr>
          <w:rFonts w:cstheme="minorHAnsi"/>
          <w:bCs/>
          <w:sz w:val="20"/>
          <w:szCs w:val="20"/>
        </w:rPr>
        <w:t xml:space="preserve">treat. </w:t>
      </w:r>
      <w:r w:rsidR="00392BC4" w:rsidRPr="007D7AE1">
        <w:rPr>
          <w:rFonts w:cstheme="minorHAnsi"/>
          <w:sz w:val="20"/>
          <w:szCs w:val="20"/>
        </w:rPr>
        <w:t xml:space="preserve">Assuming a 15% primary outcome event rate, 8% non-inferiority margin assessed against an upper </w:t>
      </w:r>
      <w:r w:rsidR="00D17639" w:rsidRPr="007D7AE1">
        <w:rPr>
          <w:rFonts w:cstheme="minorHAnsi"/>
          <w:sz w:val="20"/>
          <w:szCs w:val="20"/>
        </w:rPr>
        <w:t>one</w:t>
      </w:r>
      <w:r w:rsidR="00392BC4" w:rsidRPr="007D7AE1">
        <w:rPr>
          <w:rFonts w:cstheme="minorHAnsi"/>
          <w:sz w:val="20"/>
          <w:szCs w:val="20"/>
        </w:rPr>
        <w:t xml:space="preserve">-sided 95% confidence interval, 90% power, and 15% loss to follow-up, 800 children will be enrolled to demonstrate non-inferiority for the primary </w:t>
      </w:r>
      <w:r>
        <w:rPr>
          <w:rFonts w:cstheme="minorHAnsi"/>
          <w:sz w:val="20"/>
          <w:szCs w:val="20"/>
        </w:rPr>
        <w:t xml:space="preserve">outcome </w:t>
      </w:r>
      <w:r w:rsidR="00392BC4" w:rsidRPr="007D7AE1">
        <w:rPr>
          <w:rFonts w:cstheme="minorHAnsi"/>
          <w:sz w:val="20"/>
          <w:szCs w:val="20"/>
        </w:rPr>
        <w:t xml:space="preserve">for each </w:t>
      </w:r>
      <w:r w:rsidR="00797910" w:rsidRPr="007D7AE1">
        <w:rPr>
          <w:rFonts w:cstheme="minorHAnsi"/>
          <w:sz w:val="20"/>
          <w:szCs w:val="20"/>
        </w:rPr>
        <w:t xml:space="preserve">of </w:t>
      </w:r>
      <w:r w:rsidR="00C83521">
        <w:rPr>
          <w:rFonts w:cstheme="minorHAnsi"/>
          <w:sz w:val="20"/>
          <w:szCs w:val="20"/>
        </w:rPr>
        <w:t>duration and dose.</w:t>
      </w:r>
    </w:p>
    <w:p w14:paraId="7AD60E0D" w14:textId="284B557E" w:rsidR="00807351" w:rsidRPr="007D7AE1" w:rsidRDefault="00A71F66" w:rsidP="0024387B">
      <w:pPr>
        <w:spacing w:after="0" w:line="360" w:lineRule="auto"/>
        <w:rPr>
          <w:rFonts w:eastAsia="Times New Roman" w:cstheme="minorHAnsi"/>
          <w:b/>
          <w:bCs/>
          <w:color w:val="000000" w:themeColor="text1"/>
          <w:sz w:val="20"/>
          <w:szCs w:val="20"/>
          <w:lang w:eastAsia="en-GB"/>
        </w:rPr>
      </w:pPr>
      <w:r>
        <w:rPr>
          <w:rFonts w:eastAsia="Times New Roman" w:cstheme="minorHAnsi"/>
          <w:b/>
          <w:bCs/>
          <w:color w:val="000000" w:themeColor="text1"/>
          <w:sz w:val="20"/>
          <w:szCs w:val="20"/>
          <w:lang w:eastAsia="en-GB"/>
        </w:rPr>
        <w:t>Ethics and dissemination</w:t>
      </w:r>
    </w:p>
    <w:p w14:paraId="44FD4612" w14:textId="7519F57D" w:rsidR="0008599B" w:rsidRPr="007D7AE1" w:rsidRDefault="0008599B" w:rsidP="0008599B">
      <w:pPr>
        <w:spacing w:line="360" w:lineRule="auto"/>
        <w:rPr>
          <w:rFonts w:cstheme="minorHAnsi"/>
          <w:color w:val="000000"/>
          <w:sz w:val="20"/>
          <w:szCs w:val="20"/>
        </w:rPr>
      </w:pPr>
      <w:r w:rsidRPr="007D7AE1">
        <w:rPr>
          <w:rFonts w:eastAsia="Times New Roman" w:cstheme="minorHAnsi"/>
          <w:bCs/>
          <w:color w:val="000000" w:themeColor="text1"/>
          <w:sz w:val="20"/>
          <w:szCs w:val="20"/>
          <w:lang w:eastAsia="en-GB"/>
        </w:rPr>
        <w:t xml:space="preserve">The </w:t>
      </w:r>
      <w:r>
        <w:rPr>
          <w:rFonts w:eastAsia="Times New Roman" w:cstheme="minorHAnsi"/>
          <w:bCs/>
          <w:color w:val="000000" w:themeColor="text1"/>
          <w:sz w:val="20"/>
          <w:szCs w:val="20"/>
          <w:lang w:eastAsia="en-GB"/>
        </w:rPr>
        <w:t xml:space="preserve">CAP-IT trial and relevant materials </w:t>
      </w:r>
      <w:r w:rsidRPr="007D7AE1">
        <w:rPr>
          <w:rFonts w:eastAsia="Times New Roman" w:cstheme="minorHAnsi"/>
          <w:bCs/>
          <w:color w:val="000000" w:themeColor="text1"/>
          <w:sz w:val="20"/>
          <w:szCs w:val="20"/>
          <w:lang w:eastAsia="en-GB"/>
        </w:rPr>
        <w:t>were approved by the National Research Ethics Service (</w:t>
      </w:r>
      <w:r w:rsidR="00A5772B">
        <w:rPr>
          <w:rFonts w:eastAsia="Times New Roman" w:cstheme="minorHAnsi"/>
          <w:bCs/>
          <w:color w:val="000000" w:themeColor="text1"/>
          <w:sz w:val="20"/>
          <w:szCs w:val="20"/>
          <w:lang w:eastAsia="en-GB"/>
        </w:rPr>
        <w:t>R</w:t>
      </w:r>
      <w:r w:rsidRPr="007D7AE1">
        <w:rPr>
          <w:rFonts w:eastAsia="Times New Roman" w:cstheme="minorHAnsi"/>
          <w:bCs/>
          <w:color w:val="000000" w:themeColor="text1"/>
          <w:sz w:val="20"/>
          <w:szCs w:val="20"/>
          <w:lang w:eastAsia="en-GB"/>
        </w:rPr>
        <w:t>eference: 16/LO/0831; 30</w:t>
      </w:r>
      <w:r w:rsidRPr="007D7AE1">
        <w:rPr>
          <w:rFonts w:eastAsia="Times New Roman" w:cstheme="minorHAnsi"/>
          <w:bCs/>
          <w:color w:val="000000" w:themeColor="text1"/>
          <w:sz w:val="20"/>
          <w:szCs w:val="20"/>
          <w:vertAlign w:val="superscript"/>
          <w:lang w:eastAsia="en-GB"/>
        </w:rPr>
        <w:t>th</w:t>
      </w:r>
      <w:r w:rsidRPr="007D7AE1">
        <w:rPr>
          <w:rFonts w:eastAsia="Times New Roman" w:cstheme="minorHAnsi"/>
          <w:bCs/>
          <w:color w:val="000000" w:themeColor="text1"/>
          <w:sz w:val="20"/>
          <w:szCs w:val="20"/>
          <w:lang w:eastAsia="en-GB"/>
        </w:rPr>
        <w:t xml:space="preserve"> June 2016). </w:t>
      </w:r>
      <w:r w:rsidRPr="007D7AE1">
        <w:rPr>
          <w:rFonts w:cstheme="minorHAnsi"/>
          <w:color w:val="000000"/>
          <w:sz w:val="20"/>
          <w:szCs w:val="20"/>
        </w:rPr>
        <w:t xml:space="preserve">The CAP-IT trial </w:t>
      </w:r>
      <w:r w:rsidR="00A5772B">
        <w:rPr>
          <w:rFonts w:cstheme="minorHAnsi"/>
          <w:color w:val="000000"/>
          <w:sz w:val="20"/>
          <w:szCs w:val="20"/>
        </w:rPr>
        <w:t xml:space="preserve">results </w:t>
      </w:r>
      <w:r w:rsidRPr="007D7AE1">
        <w:rPr>
          <w:rFonts w:cstheme="minorHAnsi"/>
          <w:color w:val="000000"/>
          <w:sz w:val="20"/>
          <w:szCs w:val="20"/>
        </w:rPr>
        <w:t xml:space="preserve">will be published in peer-reviewed journals, and in a report published by the National Institute for Health Research Health Technology Assessment (NIHR HTA) programme. </w:t>
      </w:r>
      <w:r>
        <w:rPr>
          <w:rFonts w:cstheme="minorHAnsi"/>
          <w:color w:val="000000"/>
          <w:sz w:val="20"/>
          <w:szCs w:val="20"/>
        </w:rPr>
        <w:t>O</w:t>
      </w:r>
      <w:r w:rsidRPr="007D7AE1">
        <w:rPr>
          <w:rFonts w:cstheme="minorHAnsi"/>
          <w:color w:val="000000"/>
          <w:sz w:val="20"/>
          <w:szCs w:val="20"/>
        </w:rPr>
        <w:t>ral and poster presentations will be given to national and international conferences</w:t>
      </w:r>
      <w:r>
        <w:rPr>
          <w:rFonts w:cstheme="minorHAnsi"/>
          <w:color w:val="000000"/>
          <w:sz w:val="20"/>
          <w:szCs w:val="20"/>
        </w:rPr>
        <w:t xml:space="preserve">, and </w:t>
      </w:r>
      <w:r w:rsidRPr="007D7AE1">
        <w:rPr>
          <w:rFonts w:cstheme="minorHAnsi"/>
          <w:color w:val="000000"/>
          <w:sz w:val="20"/>
          <w:szCs w:val="20"/>
        </w:rPr>
        <w:t xml:space="preserve">participating families will be notified of the results if they so wish. </w:t>
      </w:r>
      <w:r>
        <w:rPr>
          <w:rFonts w:cstheme="minorHAnsi"/>
          <w:color w:val="000000"/>
          <w:sz w:val="20"/>
          <w:szCs w:val="20"/>
        </w:rPr>
        <w:t xml:space="preserve">Key messages will be constructed in partnership with families, and </w:t>
      </w:r>
      <w:r w:rsidRPr="007D7AE1">
        <w:rPr>
          <w:rFonts w:cstheme="minorHAnsi"/>
          <w:color w:val="000000"/>
          <w:sz w:val="20"/>
          <w:szCs w:val="20"/>
        </w:rPr>
        <w:t xml:space="preserve">social media will be utilised </w:t>
      </w:r>
      <w:r>
        <w:rPr>
          <w:rFonts w:cstheme="minorHAnsi"/>
          <w:color w:val="000000"/>
          <w:sz w:val="20"/>
          <w:szCs w:val="20"/>
        </w:rPr>
        <w:t>in their dissemination</w:t>
      </w:r>
      <w:r w:rsidRPr="007D7AE1">
        <w:rPr>
          <w:rFonts w:cstheme="minorHAnsi"/>
          <w:color w:val="000000"/>
          <w:sz w:val="20"/>
          <w:szCs w:val="20"/>
        </w:rPr>
        <w:t xml:space="preserve">.  </w:t>
      </w:r>
    </w:p>
    <w:p w14:paraId="00E5F8D2" w14:textId="540CAA78" w:rsidR="00807351" w:rsidRPr="007D7AE1" w:rsidRDefault="00C83521" w:rsidP="0024387B">
      <w:pPr>
        <w:spacing w:after="0" w:line="360" w:lineRule="auto"/>
        <w:rPr>
          <w:rFonts w:eastAsia="Times New Roman" w:cstheme="minorHAnsi"/>
          <w:b/>
          <w:bCs/>
          <w:color w:val="000000" w:themeColor="text1"/>
          <w:sz w:val="20"/>
          <w:szCs w:val="20"/>
          <w:lang w:eastAsia="en-GB"/>
        </w:rPr>
      </w:pPr>
      <w:r>
        <w:rPr>
          <w:rFonts w:eastAsia="Times New Roman" w:cstheme="minorHAnsi"/>
          <w:b/>
          <w:bCs/>
          <w:color w:val="000000" w:themeColor="text1"/>
          <w:sz w:val="20"/>
          <w:szCs w:val="20"/>
          <w:lang w:eastAsia="en-GB"/>
        </w:rPr>
        <w:t>Trial registration</w:t>
      </w:r>
    </w:p>
    <w:p w14:paraId="11873994" w14:textId="04F4A539" w:rsidR="00807351" w:rsidRPr="007D7AE1" w:rsidRDefault="00CA350A" w:rsidP="0024387B">
      <w:pPr>
        <w:spacing w:after="0" w:line="360" w:lineRule="auto"/>
        <w:rPr>
          <w:rFonts w:eastAsia="Times New Roman" w:cstheme="minorHAnsi"/>
          <w:bCs/>
          <w:color w:val="000000" w:themeColor="text1"/>
          <w:sz w:val="20"/>
          <w:szCs w:val="20"/>
          <w:lang w:eastAsia="en-GB"/>
        </w:rPr>
      </w:pPr>
      <w:r w:rsidRPr="007D7AE1">
        <w:rPr>
          <w:rFonts w:eastAsia="Times New Roman" w:cstheme="minorHAnsi"/>
          <w:bCs/>
          <w:color w:val="000000" w:themeColor="text1"/>
          <w:sz w:val="20"/>
          <w:szCs w:val="20"/>
          <w:lang w:eastAsia="en-GB"/>
        </w:rPr>
        <w:t>ISRCTN identifier: ISRCTN76888927</w:t>
      </w:r>
      <w:r w:rsidR="00BE3B0A" w:rsidRPr="007D7AE1">
        <w:rPr>
          <w:rFonts w:eastAsia="Times New Roman" w:cstheme="minorHAnsi"/>
          <w:bCs/>
          <w:color w:val="000000" w:themeColor="text1"/>
          <w:sz w:val="20"/>
          <w:szCs w:val="20"/>
          <w:lang w:eastAsia="en-GB"/>
        </w:rPr>
        <w:t xml:space="preserve"> (15/12/2015)</w:t>
      </w:r>
    </w:p>
    <w:p w14:paraId="43E44023" w14:textId="38733733" w:rsidR="00CA350A" w:rsidRPr="003D2CDE" w:rsidRDefault="00CA350A" w:rsidP="002B34C0">
      <w:pPr>
        <w:spacing w:line="360" w:lineRule="auto"/>
        <w:rPr>
          <w:rFonts w:eastAsia="Times New Roman" w:cstheme="minorHAnsi"/>
          <w:bCs/>
          <w:color w:val="000000" w:themeColor="text1"/>
          <w:sz w:val="20"/>
          <w:szCs w:val="20"/>
          <w:lang w:eastAsia="en-GB"/>
        </w:rPr>
      </w:pPr>
      <w:r w:rsidRPr="003D2CDE">
        <w:rPr>
          <w:rFonts w:eastAsia="Times New Roman" w:cstheme="minorHAnsi"/>
          <w:bCs/>
          <w:color w:val="000000" w:themeColor="text1"/>
          <w:sz w:val="20"/>
          <w:szCs w:val="20"/>
          <w:lang w:eastAsia="en-GB"/>
        </w:rPr>
        <w:t>EudraCT identifier: 2016-000809-36</w:t>
      </w:r>
      <w:r w:rsidR="00BE3B0A" w:rsidRPr="003D2CDE">
        <w:rPr>
          <w:rFonts w:eastAsia="Times New Roman" w:cstheme="minorHAnsi"/>
          <w:bCs/>
          <w:color w:val="000000" w:themeColor="text1"/>
          <w:sz w:val="20"/>
          <w:szCs w:val="20"/>
          <w:lang w:eastAsia="en-GB"/>
        </w:rPr>
        <w:t xml:space="preserve"> (22/02/2016)</w:t>
      </w:r>
    </w:p>
    <w:p w14:paraId="0C0D4A29" w14:textId="77777777" w:rsidR="0008599B" w:rsidRPr="003D2CDE" w:rsidRDefault="0008599B">
      <w:pPr>
        <w:rPr>
          <w:rFonts w:eastAsia="Times New Roman" w:cstheme="minorHAnsi"/>
          <w:b/>
          <w:bCs/>
          <w:color w:val="000000" w:themeColor="text1"/>
          <w:sz w:val="20"/>
          <w:szCs w:val="20"/>
          <w:lang w:eastAsia="en-GB"/>
        </w:rPr>
      </w:pPr>
      <w:r w:rsidRPr="003D2CDE">
        <w:rPr>
          <w:rFonts w:eastAsia="Times New Roman" w:cstheme="minorHAnsi"/>
          <w:b/>
          <w:bCs/>
          <w:color w:val="000000" w:themeColor="text1"/>
          <w:sz w:val="20"/>
          <w:szCs w:val="20"/>
          <w:lang w:eastAsia="en-GB"/>
        </w:rPr>
        <w:br w:type="page"/>
      </w:r>
    </w:p>
    <w:p w14:paraId="304306C8" w14:textId="114461CC" w:rsidR="00975E04" w:rsidRPr="003D2CDE" w:rsidRDefault="00975E04" w:rsidP="00C00C49">
      <w:pPr>
        <w:spacing w:line="360" w:lineRule="auto"/>
        <w:rPr>
          <w:rFonts w:eastAsia="Times New Roman" w:cstheme="minorHAnsi"/>
          <w:b/>
          <w:bCs/>
          <w:color w:val="000000" w:themeColor="text1"/>
          <w:sz w:val="20"/>
          <w:szCs w:val="20"/>
          <w:lang w:eastAsia="en-GB"/>
        </w:rPr>
      </w:pPr>
      <w:r w:rsidRPr="00C72F34">
        <w:rPr>
          <w:rFonts w:eastAsia="Times New Roman" w:cstheme="minorHAnsi"/>
          <w:b/>
          <w:bCs/>
          <w:color w:val="000000" w:themeColor="text1"/>
          <w:sz w:val="20"/>
          <w:szCs w:val="20"/>
          <w:lang w:eastAsia="en-GB"/>
        </w:rPr>
        <w:lastRenderedPageBreak/>
        <w:t xml:space="preserve">Strengths and limitations of this </w:t>
      </w:r>
      <w:r w:rsidR="00485AFC" w:rsidRPr="00C72F34">
        <w:rPr>
          <w:rFonts w:eastAsia="Times New Roman" w:cstheme="minorHAnsi"/>
          <w:b/>
          <w:bCs/>
          <w:color w:val="000000" w:themeColor="text1"/>
          <w:sz w:val="20"/>
          <w:szCs w:val="20"/>
          <w:lang w:eastAsia="en-GB"/>
        </w:rPr>
        <w:t>trial</w:t>
      </w:r>
    </w:p>
    <w:p w14:paraId="35C088D6" w14:textId="519E289B" w:rsidR="00485AFC" w:rsidRPr="00A5772B" w:rsidRDefault="00485AFC" w:rsidP="00A5772B">
      <w:pPr>
        <w:pStyle w:val="ListParagraph"/>
        <w:numPr>
          <w:ilvl w:val="0"/>
          <w:numId w:val="6"/>
        </w:numPr>
        <w:spacing w:line="360" w:lineRule="auto"/>
        <w:rPr>
          <w:rFonts w:eastAsia="Times New Roman" w:cstheme="minorHAnsi"/>
          <w:bCs/>
          <w:color w:val="000000" w:themeColor="text1"/>
          <w:sz w:val="20"/>
          <w:szCs w:val="20"/>
          <w:lang w:eastAsia="en-GB"/>
        </w:rPr>
      </w:pPr>
      <w:r w:rsidRPr="00A5772B">
        <w:rPr>
          <w:rFonts w:eastAsia="Times New Roman" w:cstheme="minorHAnsi"/>
          <w:bCs/>
          <w:color w:val="000000" w:themeColor="text1"/>
          <w:sz w:val="20"/>
          <w:szCs w:val="20"/>
          <w:lang w:eastAsia="en-GB"/>
        </w:rPr>
        <w:t xml:space="preserve">This well powered </w:t>
      </w:r>
      <w:r w:rsidR="003317A6">
        <w:rPr>
          <w:rFonts w:eastAsia="Times New Roman" w:cstheme="minorHAnsi"/>
          <w:bCs/>
          <w:color w:val="000000" w:themeColor="text1"/>
          <w:sz w:val="20"/>
          <w:szCs w:val="20"/>
          <w:lang w:eastAsia="en-GB"/>
        </w:rPr>
        <w:t xml:space="preserve">multicentre </w:t>
      </w:r>
      <w:r w:rsidRPr="00A5772B">
        <w:rPr>
          <w:rFonts w:eastAsia="Times New Roman" w:cstheme="minorHAnsi"/>
          <w:bCs/>
          <w:color w:val="000000" w:themeColor="text1"/>
          <w:sz w:val="20"/>
          <w:szCs w:val="20"/>
          <w:lang w:eastAsia="en-GB"/>
        </w:rPr>
        <w:t xml:space="preserve">trial will provide new data on </w:t>
      </w:r>
      <w:r w:rsidR="003317A6">
        <w:rPr>
          <w:rFonts w:eastAsia="Times New Roman" w:cstheme="minorHAnsi"/>
          <w:bCs/>
          <w:color w:val="000000" w:themeColor="text1"/>
          <w:sz w:val="20"/>
          <w:szCs w:val="20"/>
          <w:lang w:eastAsia="en-GB"/>
        </w:rPr>
        <w:t>efficacy of</w:t>
      </w:r>
      <w:r w:rsidRPr="00A5772B">
        <w:rPr>
          <w:rFonts w:eastAsia="Times New Roman" w:cstheme="minorHAnsi"/>
          <w:bCs/>
          <w:color w:val="000000" w:themeColor="text1"/>
          <w:sz w:val="20"/>
          <w:szCs w:val="20"/>
          <w:lang w:eastAsia="en-GB"/>
        </w:rPr>
        <w:t xml:space="preserve"> </w:t>
      </w:r>
      <w:r w:rsidR="003317A6">
        <w:rPr>
          <w:rFonts w:eastAsia="Times New Roman" w:cstheme="minorHAnsi"/>
          <w:bCs/>
          <w:color w:val="000000" w:themeColor="text1"/>
          <w:sz w:val="20"/>
          <w:szCs w:val="20"/>
          <w:lang w:eastAsia="en-GB"/>
        </w:rPr>
        <w:t xml:space="preserve">amoxicillin </w:t>
      </w:r>
      <w:r w:rsidRPr="00A5772B">
        <w:rPr>
          <w:rFonts w:eastAsia="Times New Roman" w:cstheme="minorHAnsi"/>
          <w:bCs/>
          <w:color w:val="000000" w:themeColor="text1"/>
          <w:sz w:val="20"/>
          <w:szCs w:val="20"/>
          <w:lang w:eastAsia="en-GB"/>
        </w:rPr>
        <w:t>treatment strateg</w:t>
      </w:r>
      <w:r w:rsidR="003317A6">
        <w:rPr>
          <w:rFonts w:eastAsia="Times New Roman" w:cstheme="minorHAnsi"/>
          <w:bCs/>
          <w:color w:val="000000" w:themeColor="text1"/>
          <w:sz w:val="20"/>
          <w:szCs w:val="20"/>
          <w:lang w:eastAsia="en-GB"/>
        </w:rPr>
        <w:t>ies</w:t>
      </w:r>
      <w:r w:rsidRPr="00A5772B">
        <w:rPr>
          <w:rFonts w:eastAsia="Times New Roman" w:cstheme="minorHAnsi"/>
          <w:bCs/>
          <w:color w:val="000000" w:themeColor="text1"/>
          <w:sz w:val="20"/>
          <w:szCs w:val="20"/>
          <w:lang w:eastAsia="en-GB"/>
        </w:rPr>
        <w:t xml:space="preserve"> for uncomplicated community acquired pneumonia in young children in developed settings in the post pneumococcal vaccine era</w:t>
      </w:r>
    </w:p>
    <w:p w14:paraId="165DE63F" w14:textId="1C519AC1" w:rsidR="00A227D9" w:rsidRPr="00A5772B" w:rsidRDefault="00485AFC" w:rsidP="00A5772B">
      <w:pPr>
        <w:pStyle w:val="ListParagraph"/>
        <w:numPr>
          <w:ilvl w:val="0"/>
          <w:numId w:val="6"/>
        </w:numPr>
        <w:spacing w:line="360" w:lineRule="auto"/>
        <w:rPr>
          <w:rFonts w:eastAsia="Times New Roman" w:cstheme="minorHAnsi"/>
          <w:bCs/>
          <w:color w:val="000000" w:themeColor="text1"/>
          <w:sz w:val="20"/>
          <w:szCs w:val="20"/>
          <w:lang w:eastAsia="en-GB"/>
        </w:rPr>
      </w:pPr>
      <w:r w:rsidRPr="00A5772B">
        <w:rPr>
          <w:rFonts w:eastAsia="Times New Roman" w:cstheme="minorHAnsi"/>
          <w:bCs/>
          <w:color w:val="000000" w:themeColor="text1"/>
          <w:sz w:val="20"/>
          <w:szCs w:val="20"/>
          <w:lang w:eastAsia="en-GB"/>
        </w:rPr>
        <w:t xml:space="preserve">The CAP-IT trial is one of few randomised controlled trials to measure the impact of differing antibiotic treatment regimens </w:t>
      </w:r>
      <w:r w:rsidR="00A227D9" w:rsidRPr="00A5772B">
        <w:rPr>
          <w:rFonts w:eastAsia="Times New Roman" w:cstheme="minorHAnsi"/>
          <w:bCs/>
          <w:color w:val="000000" w:themeColor="text1"/>
          <w:sz w:val="20"/>
          <w:szCs w:val="20"/>
          <w:lang w:eastAsia="en-GB"/>
        </w:rPr>
        <w:t>on antimicrobial resistance</w:t>
      </w:r>
    </w:p>
    <w:p w14:paraId="326E137F" w14:textId="2E7C13BA" w:rsidR="00B427A6" w:rsidRPr="00A5772B" w:rsidRDefault="00B427A6" w:rsidP="00B427A6">
      <w:pPr>
        <w:pStyle w:val="ListParagraph"/>
        <w:numPr>
          <w:ilvl w:val="0"/>
          <w:numId w:val="6"/>
        </w:numPr>
        <w:spacing w:line="360" w:lineRule="auto"/>
        <w:rPr>
          <w:rFonts w:eastAsia="Times New Roman" w:cstheme="minorHAnsi"/>
          <w:bCs/>
          <w:color w:val="000000" w:themeColor="text1"/>
          <w:sz w:val="20"/>
          <w:szCs w:val="20"/>
          <w:lang w:eastAsia="en-GB"/>
        </w:rPr>
      </w:pPr>
      <w:r>
        <w:rPr>
          <w:rFonts w:eastAsia="Times New Roman" w:cstheme="minorHAnsi"/>
          <w:bCs/>
          <w:color w:val="000000" w:themeColor="text1"/>
          <w:sz w:val="20"/>
          <w:szCs w:val="20"/>
          <w:lang w:eastAsia="en-GB"/>
        </w:rPr>
        <w:t>The pragmatic approach to eligibility employed by the CAP-IT trial is aligned with clinical practice and so will facilitate rapid knowledge translation</w:t>
      </w:r>
    </w:p>
    <w:p w14:paraId="01AA9C62" w14:textId="34DD4B85" w:rsidR="00A227D9" w:rsidRPr="00A5772B" w:rsidRDefault="00B427A6" w:rsidP="00A5772B">
      <w:pPr>
        <w:pStyle w:val="ListParagraph"/>
        <w:numPr>
          <w:ilvl w:val="0"/>
          <w:numId w:val="6"/>
        </w:numPr>
        <w:spacing w:line="360" w:lineRule="auto"/>
        <w:rPr>
          <w:rFonts w:eastAsia="Times New Roman" w:cstheme="minorHAnsi"/>
          <w:bCs/>
          <w:color w:val="000000" w:themeColor="text1"/>
          <w:sz w:val="20"/>
          <w:szCs w:val="20"/>
          <w:lang w:eastAsia="en-GB"/>
        </w:rPr>
      </w:pPr>
      <w:r>
        <w:rPr>
          <w:rFonts w:eastAsia="Times New Roman" w:cstheme="minorHAnsi"/>
          <w:bCs/>
          <w:color w:val="000000" w:themeColor="text1"/>
          <w:sz w:val="20"/>
          <w:szCs w:val="20"/>
          <w:lang w:eastAsia="en-GB"/>
        </w:rPr>
        <w:t>Although d</w:t>
      </w:r>
      <w:r w:rsidR="00A227D9" w:rsidRPr="00A5772B">
        <w:rPr>
          <w:rFonts w:eastAsia="Times New Roman" w:cstheme="minorHAnsi"/>
          <w:bCs/>
          <w:color w:val="000000" w:themeColor="text1"/>
          <w:sz w:val="20"/>
          <w:szCs w:val="20"/>
          <w:lang w:eastAsia="en-GB"/>
        </w:rPr>
        <w:t xml:space="preserve">etermining </w:t>
      </w:r>
      <w:r>
        <w:rPr>
          <w:rFonts w:eastAsia="Times New Roman" w:cstheme="minorHAnsi"/>
          <w:bCs/>
          <w:color w:val="000000" w:themeColor="text1"/>
          <w:sz w:val="20"/>
          <w:szCs w:val="20"/>
          <w:lang w:eastAsia="en-GB"/>
        </w:rPr>
        <w:t xml:space="preserve">the </w:t>
      </w:r>
      <w:r w:rsidR="00A227D9" w:rsidRPr="00A5772B">
        <w:rPr>
          <w:rFonts w:eastAsia="Times New Roman" w:cstheme="minorHAnsi"/>
          <w:bCs/>
          <w:color w:val="000000" w:themeColor="text1"/>
          <w:sz w:val="20"/>
          <w:szCs w:val="20"/>
          <w:lang w:eastAsia="en-GB"/>
        </w:rPr>
        <w:t xml:space="preserve">optimal endpoint for pragmatic trials is challenging, </w:t>
      </w:r>
      <w:r>
        <w:rPr>
          <w:rFonts w:eastAsia="Times New Roman" w:cstheme="minorHAnsi"/>
          <w:bCs/>
          <w:color w:val="000000" w:themeColor="text1"/>
          <w:sz w:val="20"/>
          <w:szCs w:val="20"/>
          <w:lang w:eastAsia="en-GB"/>
        </w:rPr>
        <w:t>use of an endpoint review committee in the CAP-IT trial will strengthen the confidence in the results</w:t>
      </w:r>
    </w:p>
    <w:p w14:paraId="7604EDDC" w14:textId="6E2605E3" w:rsidR="00A227D9" w:rsidRPr="00A5772B" w:rsidRDefault="00A227D9" w:rsidP="00A5772B">
      <w:pPr>
        <w:pStyle w:val="ListParagraph"/>
        <w:numPr>
          <w:ilvl w:val="0"/>
          <w:numId w:val="6"/>
        </w:numPr>
        <w:spacing w:line="360" w:lineRule="auto"/>
        <w:rPr>
          <w:rFonts w:eastAsia="Times New Roman" w:cstheme="minorHAnsi"/>
          <w:bCs/>
          <w:color w:val="000000" w:themeColor="text1"/>
          <w:sz w:val="20"/>
          <w:szCs w:val="20"/>
          <w:lang w:eastAsia="en-GB"/>
        </w:rPr>
      </w:pPr>
      <w:r w:rsidRPr="00A5772B">
        <w:rPr>
          <w:rFonts w:eastAsia="Times New Roman" w:cstheme="minorHAnsi"/>
          <w:bCs/>
          <w:color w:val="000000" w:themeColor="text1"/>
          <w:sz w:val="20"/>
          <w:szCs w:val="20"/>
          <w:lang w:eastAsia="en-GB"/>
        </w:rPr>
        <w:t xml:space="preserve">The </w:t>
      </w:r>
      <w:r w:rsidR="00B427A6">
        <w:rPr>
          <w:rFonts w:eastAsia="Times New Roman" w:cstheme="minorHAnsi"/>
          <w:bCs/>
          <w:color w:val="000000" w:themeColor="text1"/>
          <w:sz w:val="20"/>
          <w:szCs w:val="20"/>
          <w:lang w:eastAsia="en-GB"/>
        </w:rPr>
        <w:t xml:space="preserve">generalisability of the CAP-IT trial </w:t>
      </w:r>
      <w:r w:rsidRPr="00A5772B">
        <w:rPr>
          <w:rFonts w:eastAsia="Times New Roman" w:cstheme="minorHAnsi"/>
          <w:bCs/>
          <w:color w:val="000000" w:themeColor="text1"/>
          <w:sz w:val="20"/>
          <w:szCs w:val="20"/>
          <w:lang w:eastAsia="en-GB"/>
        </w:rPr>
        <w:t xml:space="preserve">findings </w:t>
      </w:r>
      <w:r w:rsidR="00B427A6">
        <w:rPr>
          <w:rFonts w:eastAsia="Times New Roman" w:cstheme="minorHAnsi"/>
          <w:bCs/>
          <w:color w:val="000000" w:themeColor="text1"/>
          <w:sz w:val="20"/>
          <w:szCs w:val="20"/>
          <w:lang w:eastAsia="en-GB"/>
        </w:rPr>
        <w:t>will be maximised by the diversity of the enrolled population, in both severity and setting</w:t>
      </w:r>
    </w:p>
    <w:p w14:paraId="304C91B6" w14:textId="3276E5E2" w:rsidR="00B34A77" w:rsidRPr="007D7AE1" w:rsidRDefault="00B34A77" w:rsidP="00C00C49">
      <w:pPr>
        <w:spacing w:line="360" w:lineRule="auto"/>
        <w:rPr>
          <w:rFonts w:eastAsia="Times New Roman" w:cstheme="minorHAnsi"/>
          <w:b/>
          <w:bCs/>
          <w:color w:val="000000" w:themeColor="text1"/>
          <w:sz w:val="20"/>
          <w:szCs w:val="20"/>
          <w:lang w:eastAsia="en-GB"/>
        </w:rPr>
      </w:pPr>
      <w:r w:rsidRPr="007D7AE1">
        <w:rPr>
          <w:rFonts w:eastAsia="Times New Roman" w:cstheme="minorHAnsi"/>
          <w:b/>
          <w:bCs/>
          <w:color w:val="000000" w:themeColor="text1"/>
          <w:sz w:val="20"/>
          <w:szCs w:val="20"/>
          <w:lang w:eastAsia="en-GB"/>
        </w:rPr>
        <w:br w:type="page"/>
      </w:r>
    </w:p>
    <w:p w14:paraId="047EBD60" w14:textId="61FBC52D" w:rsidR="0080733E" w:rsidRPr="007D7AE1" w:rsidRDefault="00A71F66" w:rsidP="00850A18">
      <w:pPr>
        <w:autoSpaceDE w:val="0"/>
        <w:autoSpaceDN w:val="0"/>
        <w:adjustRightInd w:val="0"/>
        <w:spacing w:after="0" w:line="360" w:lineRule="auto"/>
        <w:rPr>
          <w:rFonts w:cstheme="minorHAnsi"/>
          <w:b/>
          <w:color w:val="000000"/>
          <w:sz w:val="20"/>
          <w:szCs w:val="20"/>
        </w:rPr>
      </w:pPr>
      <w:r>
        <w:rPr>
          <w:rFonts w:cstheme="minorHAnsi"/>
          <w:b/>
          <w:color w:val="000000"/>
          <w:sz w:val="20"/>
          <w:szCs w:val="20"/>
        </w:rPr>
        <w:lastRenderedPageBreak/>
        <w:t>INTRODUCTION</w:t>
      </w:r>
    </w:p>
    <w:p w14:paraId="0D33BF94" w14:textId="10A013CA" w:rsidR="00C02702" w:rsidRPr="007D7AE1" w:rsidRDefault="003550A0" w:rsidP="00C02702">
      <w:pPr>
        <w:autoSpaceDE w:val="0"/>
        <w:autoSpaceDN w:val="0"/>
        <w:adjustRightInd w:val="0"/>
        <w:spacing w:line="360" w:lineRule="auto"/>
        <w:rPr>
          <w:rFonts w:cstheme="minorHAnsi"/>
          <w:color w:val="000000"/>
          <w:sz w:val="20"/>
          <w:szCs w:val="20"/>
        </w:rPr>
      </w:pPr>
      <w:r w:rsidRPr="007D7AE1">
        <w:rPr>
          <w:rFonts w:cstheme="minorHAnsi"/>
          <w:color w:val="000000"/>
          <w:sz w:val="20"/>
          <w:szCs w:val="20"/>
        </w:rPr>
        <w:t xml:space="preserve">Acute respiratory infections </w:t>
      </w:r>
      <w:r w:rsidR="00687FD6" w:rsidRPr="007D7AE1">
        <w:rPr>
          <w:rFonts w:cstheme="minorHAnsi"/>
          <w:color w:val="000000"/>
          <w:sz w:val="20"/>
          <w:szCs w:val="20"/>
        </w:rPr>
        <w:t>(</w:t>
      </w:r>
      <w:r w:rsidRPr="007D7AE1">
        <w:rPr>
          <w:rFonts w:cstheme="minorHAnsi"/>
          <w:color w:val="000000"/>
          <w:sz w:val="20"/>
          <w:szCs w:val="20"/>
        </w:rPr>
        <w:t>including community-acquired pneumonia</w:t>
      </w:r>
      <w:r w:rsidR="00687FD6" w:rsidRPr="007D7AE1">
        <w:rPr>
          <w:rFonts w:cstheme="minorHAnsi"/>
          <w:color w:val="000000"/>
          <w:sz w:val="20"/>
          <w:szCs w:val="20"/>
        </w:rPr>
        <w:t>;</w:t>
      </w:r>
      <w:r w:rsidRPr="007D7AE1">
        <w:rPr>
          <w:rFonts w:cstheme="minorHAnsi"/>
          <w:color w:val="000000"/>
          <w:sz w:val="20"/>
          <w:szCs w:val="20"/>
        </w:rPr>
        <w:t xml:space="preserve"> CAP) are the most common indication for </w:t>
      </w:r>
      <w:r w:rsidR="00EA5BAA" w:rsidRPr="007D7AE1">
        <w:rPr>
          <w:rFonts w:cstheme="minorHAnsi"/>
          <w:color w:val="000000"/>
          <w:sz w:val="20"/>
          <w:szCs w:val="20"/>
        </w:rPr>
        <w:t xml:space="preserve">childhood </w:t>
      </w:r>
      <w:r w:rsidRPr="007D7AE1">
        <w:rPr>
          <w:rFonts w:cstheme="minorHAnsi"/>
          <w:color w:val="000000"/>
          <w:sz w:val="20"/>
          <w:szCs w:val="20"/>
        </w:rPr>
        <w:t>antibiotic use in primary care and emergency departments</w:t>
      </w:r>
      <w:r w:rsidR="00EB275C" w:rsidRPr="007D7AE1">
        <w:rPr>
          <w:rFonts w:cstheme="minorHAnsi"/>
          <w:color w:val="000000"/>
          <w:sz w:val="20"/>
          <w:szCs w:val="20"/>
        </w:rPr>
        <w:t xml:space="preserve"> (ED)</w:t>
      </w:r>
      <w:r w:rsidRPr="007D7AE1">
        <w:rPr>
          <w:rFonts w:cstheme="minorHAnsi"/>
          <w:color w:val="000000"/>
          <w:sz w:val="20"/>
          <w:szCs w:val="20"/>
        </w:rPr>
        <w:t>.</w:t>
      </w:r>
      <w:r w:rsidR="006571E2" w:rsidRPr="007D7AE1">
        <w:rPr>
          <w:rFonts w:cstheme="minorHAnsi"/>
          <w:color w:val="000000"/>
          <w:sz w:val="20"/>
          <w:szCs w:val="20"/>
        </w:rPr>
        <w:fldChar w:fldCharType="begin"/>
      </w:r>
      <w:r w:rsidR="008A34CF">
        <w:rPr>
          <w:rFonts w:cstheme="minorHAnsi"/>
          <w:color w:val="000000"/>
          <w:sz w:val="20"/>
          <w:szCs w:val="20"/>
        </w:rPr>
        <w:instrText xml:space="preserve"> ADDIN ZOTERO_ITEM CSL_CITATION {"citationID":"avcXrk3D","properties":{"formattedCitation":"(1)","plainCitation":"(1)","noteIndex":0},"citationItems":[{"id":1805,"uris":["http://zotero.org/users/824906/items/CPU3E3BY"],"uri":["http://zotero.org/users/824906/items/CPU3E3BY"],"itemData":{"id":1805,"type":"article-journal","title":"Recent Trends in Outpatient Antibiotic Use in Children","container-title":"Pediatrics","page":"peds.2013-2903","source":"pediatrics.aappublications.org","abstract":"OBJECTIVE: The goal of this study was to determine changes in antibiotic-dispensing rates among children in 3 health plans located in New England [A], the Mountain West [B], and the Midwest [C] regions of the United States.\nMETHODS: Pharmacy and outpatient claims from September 2000 to August 2010 were used to calculate rates of antibiotic dispensing per person-year for children aged 3 months to 18 years. Differences in rates by year, diagnosis, and health plan were tested by using Poisson regression. The data were analyzed to determine whether there was a change in the rate of decline over time.\nRESULTS: Antibiotic use in the 3- to &lt;24-month age group varied at baseline according to health plan (A: 2.27, B: 1.40, C: 2.23 antibiotics per person-year; P &lt; .001). The downward trend in antibiotic dispensing slowed, stabilized, or reversed during this 10-year period. In the 3- to &lt;24-month age group, we observed 5.0%, 9.3%, and 7.2% annual declines early in the decade in the 3 plans, respectively. These dropped to 2.4%, 2.1%, and 0.5% annual declines by the end of the decade. Third-generation cephalosporin use for otitis media increased 1.6-, 15-, and 5.5-fold in plans A, B, and C in young children. Similar attenuation of decline in antibiotic use and increases in use of broad-spectrum agents were seen in other age groups.\nCONCLUSIONS: Antibiotic dispensing for children may have reached a new plateau. Along with identifying best practices in low-prescribing areas, decreasing broad-spectrum use for particular conditions should be a continuing focus of intervention efforts.","DOI":"10.1542/peds.2013-2903","ISSN":"0031-4005, 1098-4275","note":"PMID: 24488744","language":"en","author":[{"family":"Vaz","given":"Louise Elaine"},{"family":"Kleinman","given":"Kenneth P."},{"family":"Raebel","given":"Marsha A."},{"family":"Nordin","given":"James D."},{"family":"Lakoma","given":"Matthew D."},{"family":"Dutta-Linn","given":"M. Maya"},{"family":"Finkelstein","given":"Jonathan A."}],"issued":{"date-parts":[["2014",2,2]]}}}],"schema":"https://github.com/citation-style-language/schema/raw/master/csl-citation.json"} </w:instrText>
      </w:r>
      <w:r w:rsidR="006571E2" w:rsidRPr="007D7AE1">
        <w:rPr>
          <w:rFonts w:cstheme="minorHAnsi"/>
          <w:color w:val="000000"/>
          <w:sz w:val="20"/>
          <w:szCs w:val="20"/>
        </w:rPr>
        <w:fldChar w:fldCharType="separate"/>
      </w:r>
      <w:r w:rsidR="0088407D">
        <w:rPr>
          <w:rFonts w:ascii="Calibri" w:hAnsi="Calibri" w:cs="Calibri"/>
          <w:sz w:val="20"/>
        </w:rPr>
        <w:t>[</w:t>
      </w:r>
      <w:r w:rsidR="006571E2" w:rsidRPr="007D7AE1">
        <w:rPr>
          <w:rFonts w:ascii="Calibri" w:hAnsi="Calibri" w:cs="Calibri"/>
          <w:sz w:val="20"/>
        </w:rPr>
        <w:t>1</w:t>
      </w:r>
      <w:r w:rsidR="006571E2" w:rsidRPr="007D7AE1">
        <w:rPr>
          <w:rFonts w:cstheme="minorHAnsi"/>
          <w:color w:val="000000"/>
          <w:sz w:val="20"/>
          <w:szCs w:val="20"/>
        </w:rPr>
        <w:fldChar w:fldCharType="end"/>
      </w:r>
      <w:r w:rsidR="0088407D">
        <w:rPr>
          <w:rFonts w:cstheme="minorHAnsi"/>
          <w:color w:val="000000"/>
          <w:sz w:val="20"/>
          <w:szCs w:val="20"/>
        </w:rPr>
        <w:t>-</w:t>
      </w:r>
      <w:r w:rsidR="006571E2" w:rsidRPr="007D7AE1">
        <w:rPr>
          <w:rFonts w:cstheme="minorHAnsi"/>
          <w:color w:val="000000"/>
          <w:sz w:val="20"/>
          <w:szCs w:val="20"/>
        </w:rPr>
        <w:fldChar w:fldCharType="begin"/>
      </w:r>
      <w:r w:rsidR="008A34CF">
        <w:rPr>
          <w:rFonts w:cstheme="minorHAnsi"/>
          <w:color w:val="000000"/>
          <w:sz w:val="20"/>
          <w:szCs w:val="20"/>
        </w:rPr>
        <w:instrText xml:space="preserve"> ADDIN ZOTERO_ITEM CSL_CITATION {"citationID":"0P2e8zM6","properties":{"formattedCitation":"(3)","plainCitation":"(3)","noteIndex":0},"citationItems":[{"id":1802,"uris":["http://zotero.org/users/824906/items/26CAPVZT"],"uri":["http://zotero.org/users/824906/items/26CAPVZT"],"itemData":{"id":1802,"type":"article-journal","title":"Antibiotic Prescribing in Ambulatory Pediatrics in the United States","container-title":"Pediatrics","page":"1053-1061","volume":"128","issue":"6","source":"pediatrics.aappublications.org","abstract":"BACKGROUND: Antibiotics are commonly prescribed for children with conditions for which they provide no benefit, including viral respiratory infections. Broad-spectrum antibiotic use is increasing, which adds unnecessary cost and promotes the development of antibiotic resistance.\nOBJECTIVE: To provide a nationally representative analysis of antibiotic prescribing in ambulatory pediatrics according to antibiotic classes and diagnostic categories and identify factors associated with broad-spectrum antibiotic prescribing.\nPATIENTS AND METHODS: We used the National Ambulatory and National Hospital Ambulatory Medical Care surveys from 2006 to 2008, which are nationally representative samples of ambulatory care visits in the United States. We estimated the percentage of visits for patients younger than 18 years for whom antibiotics were prescribed according to antibiotic classes, those considered broad-spectrum, and diagnostic categories. We used multivariable logistic regression to identify demographic and clinical factors that were independently associated with broad-spectrum antibiotic prescribing.\nRESULTS: Antibiotics were prescribed during 21% of pediatric ambulatory visits; 50% were broad-spectrum, most commonly macrolides. Respiratory conditions accounted for &gt;70% of visits in which both antibiotics and broad-spectrum antibiotics were prescribed. Twenty-three percent of the visits in which antibiotics were prescribed were for respiratory conditions for which antibiotics are not clearly indicated, which accounts for &gt;10 million visits annually. Factors independently associated with broad-spectrum antibiotic prescribing included respiratory conditions for which antibiotics are not indicated, younger patients, visits in the South, and private insurance.\nCONCLUSIONS: Broad-spectrum antibiotic prescribing in ambulatory pediatrics is extremely common and frequently inappropriate. These findings can inform the development and implementation of antibiotic stewardship efforts in ambulatory care toward the most important geographic regions, diagnostic conditions, and patient populations.","DOI":"10.1542/peds.2011-1337","ISSN":"0031-4005, 1098-4275","note":"PMID: 22065263","language":"en","author":[{"family":"Hersh","given":"Adam L."},{"family":"Shapiro","given":"Daniel J."},{"family":"Pavia","given":"Andrew T."},{"family":"Shah","given":"Samir S."}],"issued":{"date-parts":[["2011",12,1]]}}}],"schema":"https://github.com/citation-style-language/schema/raw/master/csl-citation.json"} </w:instrText>
      </w:r>
      <w:r w:rsidR="006571E2" w:rsidRPr="007D7AE1">
        <w:rPr>
          <w:rFonts w:cstheme="minorHAnsi"/>
          <w:color w:val="000000"/>
          <w:sz w:val="20"/>
          <w:szCs w:val="20"/>
        </w:rPr>
        <w:fldChar w:fldCharType="separate"/>
      </w:r>
      <w:r w:rsidR="006571E2" w:rsidRPr="007D7AE1">
        <w:rPr>
          <w:rFonts w:ascii="Calibri" w:hAnsi="Calibri" w:cs="Calibri"/>
          <w:sz w:val="20"/>
        </w:rPr>
        <w:t>3</w:t>
      </w:r>
      <w:r w:rsidR="0088407D">
        <w:rPr>
          <w:rFonts w:ascii="Calibri" w:hAnsi="Calibri" w:cs="Calibri"/>
          <w:sz w:val="20"/>
        </w:rPr>
        <w:t>]</w:t>
      </w:r>
      <w:r w:rsidR="006571E2" w:rsidRPr="007D7AE1">
        <w:rPr>
          <w:rFonts w:cstheme="minorHAnsi"/>
          <w:color w:val="000000"/>
          <w:sz w:val="20"/>
          <w:szCs w:val="20"/>
        </w:rPr>
        <w:fldChar w:fldCharType="end"/>
      </w:r>
      <w:r w:rsidR="006571E2" w:rsidRPr="007D7AE1">
        <w:rPr>
          <w:rFonts w:cstheme="minorHAnsi"/>
          <w:color w:val="000000"/>
          <w:sz w:val="20"/>
          <w:szCs w:val="20"/>
        </w:rPr>
        <w:t xml:space="preserve"> </w:t>
      </w:r>
      <w:r w:rsidR="00C02702" w:rsidRPr="007D7AE1">
        <w:rPr>
          <w:rFonts w:cstheme="minorHAnsi"/>
          <w:color w:val="000000"/>
          <w:sz w:val="20"/>
          <w:szCs w:val="20"/>
        </w:rPr>
        <w:t xml:space="preserve">Up to 40% of preschool children </w:t>
      </w:r>
      <w:r w:rsidR="00521713" w:rsidRPr="007D7AE1">
        <w:rPr>
          <w:rFonts w:cstheme="minorHAnsi"/>
          <w:color w:val="000000"/>
          <w:sz w:val="20"/>
          <w:szCs w:val="20"/>
        </w:rPr>
        <w:t>attend</w:t>
      </w:r>
      <w:r w:rsidR="00C02702" w:rsidRPr="007D7AE1">
        <w:rPr>
          <w:rFonts w:cstheme="minorHAnsi"/>
          <w:color w:val="000000"/>
          <w:sz w:val="20"/>
          <w:szCs w:val="20"/>
        </w:rPr>
        <w:t xml:space="preserve"> primary care for acute respiratory symptoms, w</w:t>
      </w:r>
      <w:r w:rsidR="00521713" w:rsidRPr="007D7AE1">
        <w:rPr>
          <w:rFonts w:cstheme="minorHAnsi"/>
          <w:color w:val="000000"/>
          <w:sz w:val="20"/>
          <w:szCs w:val="20"/>
        </w:rPr>
        <w:t xml:space="preserve">ith </w:t>
      </w:r>
      <w:r w:rsidR="00687FD6" w:rsidRPr="007D7AE1">
        <w:rPr>
          <w:rFonts w:cstheme="minorHAnsi"/>
          <w:color w:val="000000"/>
          <w:sz w:val="20"/>
          <w:szCs w:val="20"/>
        </w:rPr>
        <w:t xml:space="preserve">antibiotics prescribed </w:t>
      </w:r>
      <w:r w:rsidR="00C02702" w:rsidRPr="007D7AE1">
        <w:rPr>
          <w:rFonts w:cstheme="minorHAnsi"/>
          <w:color w:val="000000"/>
          <w:sz w:val="20"/>
          <w:szCs w:val="20"/>
        </w:rPr>
        <w:t xml:space="preserve">in </w:t>
      </w:r>
      <w:r w:rsidR="00687FD6" w:rsidRPr="007D7AE1">
        <w:rPr>
          <w:rFonts w:cstheme="minorHAnsi"/>
          <w:color w:val="000000"/>
          <w:sz w:val="20"/>
          <w:szCs w:val="20"/>
        </w:rPr>
        <w:t>30%</w:t>
      </w:r>
      <w:r w:rsidR="00C02702" w:rsidRPr="007D7AE1">
        <w:rPr>
          <w:rFonts w:cstheme="minorHAnsi"/>
          <w:color w:val="000000"/>
          <w:sz w:val="20"/>
          <w:szCs w:val="20"/>
        </w:rPr>
        <w:t>.</w:t>
      </w:r>
      <w:r w:rsidR="006571E2" w:rsidRPr="007D7AE1">
        <w:rPr>
          <w:rFonts w:cstheme="minorHAnsi"/>
          <w:color w:val="000000"/>
          <w:sz w:val="20"/>
          <w:szCs w:val="20"/>
        </w:rPr>
        <w:fldChar w:fldCharType="begin"/>
      </w:r>
      <w:r w:rsidR="008A34CF">
        <w:rPr>
          <w:rFonts w:cstheme="minorHAnsi"/>
          <w:color w:val="000000"/>
          <w:sz w:val="20"/>
          <w:szCs w:val="20"/>
        </w:rPr>
        <w:instrText xml:space="preserve"> ADDIN ZOTERO_ITEM CSL_CITATION {"citationID":"BkwTN1gI","properties":{"formattedCitation":"(3)","plainCitation":"(3)","noteIndex":0},"citationItems":[{"id":1802,"uris":["http://zotero.org/users/824906/items/26CAPVZT"],"uri":["http://zotero.org/users/824906/items/26CAPVZT"],"itemData":{"id":1802,"type":"article-journal","title":"Antibiotic Prescribing in Ambulatory Pediatrics in the United States","container-title":"Pediatrics","page":"1053-1061","volume":"128","issue":"6","source":"pediatrics.aappublications.org","abstract":"BACKGROUND: Antibiotics are commonly prescribed for children with conditions for which they provide no benefit, including viral respiratory infections. Broad-spectrum antibiotic use is increasing, which adds unnecessary cost and promotes the development of antibiotic resistance.\nOBJECTIVE: To provide a nationally representative analysis of antibiotic prescribing in ambulatory pediatrics according to antibiotic classes and diagnostic categories and identify factors associated with broad-spectrum antibiotic prescribing.\nPATIENTS AND METHODS: We used the National Ambulatory and National Hospital Ambulatory Medical Care surveys from 2006 to 2008, which are nationally representative samples of ambulatory care visits in the United States. We estimated the percentage of visits for patients younger than 18 years for whom antibiotics were prescribed according to antibiotic classes, those considered broad-spectrum, and diagnostic categories. We used multivariable logistic regression to identify demographic and clinical factors that were independently associated with broad-spectrum antibiotic prescribing.\nRESULTS: Antibiotics were prescribed during 21% of pediatric ambulatory visits; 50% were broad-spectrum, most commonly macrolides. Respiratory conditions accounted for &gt;70% of visits in which both antibiotics and broad-spectrum antibiotics were prescribed. Twenty-three percent of the visits in which antibiotics were prescribed were for respiratory conditions for which antibiotics are not clearly indicated, which accounts for &gt;10 million visits annually. Factors independently associated with broad-spectrum antibiotic prescribing included respiratory conditions for which antibiotics are not indicated, younger patients, visits in the South, and private insurance.\nCONCLUSIONS: Broad-spectrum antibiotic prescribing in ambulatory pediatrics is extremely common and frequently inappropriate. These findings can inform the development and implementation of antibiotic stewardship efforts in ambulatory care toward the most important geographic regions, diagnostic conditions, and patient populations.","DOI":"10.1542/peds.2011-1337","ISSN":"0031-4005, 1098-4275","note":"PMID: 22065263","language":"en","author":[{"family":"Hersh","given":"Adam L."},{"family":"Shapiro","given":"Daniel J."},{"family":"Pavia","given":"Andrew T."},{"family":"Shah","given":"Samir S."}],"issued":{"date-parts":[["2011",12,1]]}}}],"schema":"https://github.com/citation-style-language/schema/raw/master/csl-citation.json"} </w:instrText>
      </w:r>
      <w:r w:rsidR="006571E2" w:rsidRPr="007D7AE1">
        <w:rPr>
          <w:rFonts w:cstheme="minorHAnsi"/>
          <w:color w:val="000000"/>
          <w:sz w:val="20"/>
          <w:szCs w:val="20"/>
        </w:rPr>
        <w:fldChar w:fldCharType="separate"/>
      </w:r>
      <w:r w:rsidR="0088407D">
        <w:rPr>
          <w:rFonts w:ascii="Calibri" w:hAnsi="Calibri" w:cs="Calibri"/>
          <w:sz w:val="20"/>
        </w:rPr>
        <w:t>[</w:t>
      </w:r>
      <w:r w:rsidR="006571E2" w:rsidRPr="007D7AE1">
        <w:rPr>
          <w:rFonts w:ascii="Calibri" w:hAnsi="Calibri" w:cs="Calibri"/>
          <w:sz w:val="20"/>
        </w:rPr>
        <w:t>3</w:t>
      </w:r>
      <w:r w:rsidR="0088407D">
        <w:rPr>
          <w:rFonts w:ascii="Calibri" w:hAnsi="Calibri" w:cs="Calibri"/>
          <w:sz w:val="20"/>
        </w:rPr>
        <w:t>,</w:t>
      </w:r>
      <w:r w:rsidR="006571E2" w:rsidRPr="007D7AE1">
        <w:rPr>
          <w:rFonts w:cstheme="minorHAnsi"/>
          <w:color w:val="000000"/>
          <w:sz w:val="20"/>
          <w:szCs w:val="20"/>
        </w:rPr>
        <w:fldChar w:fldCharType="end"/>
      </w:r>
      <w:r w:rsidR="006571E2" w:rsidRPr="007D7AE1">
        <w:rPr>
          <w:rFonts w:cstheme="minorHAnsi"/>
          <w:color w:val="000000"/>
          <w:sz w:val="20"/>
          <w:szCs w:val="20"/>
        </w:rPr>
        <w:fldChar w:fldCharType="begin"/>
      </w:r>
      <w:r w:rsidR="008A34CF">
        <w:rPr>
          <w:rFonts w:cstheme="minorHAnsi"/>
          <w:color w:val="000000"/>
          <w:sz w:val="20"/>
          <w:szCs w:val="20"/>
        </w:rPr>
        <w:instrText xml:space="preserve"> ADDIN ZOTERO_ITEM CSL_CITATION {"citationID":"7pED63C8","properties":{"formattedCitation":"(4)","plainCitation":"(4)","noteIndex":0},"citationItems":[{"id":1772,"uris":["http://zotero.org/users/824906/items/LN2RNE2M"],"uri":["http://zotero.org/users/824906/items/LN2RNE2M"],"itemData":{"id":1772,"type":"article-journal","title":"The duration of acute cough in pre-school children presenting to primary care: a prospective cohort study","container-title":"Family Practice","page":"696-705","volume":"20","issue":"6","source":"PubMed","abstract":"BACKGROUND: Professional and parental uncertainty about the natural history of cough in pre-school children may in part be responsible for the high consultation and reconsultation rates and widespread antibiotic use in primary care. A recent systematic review of the natural history of cough included studies of unrepresentative, selected patients with heterogeneous measures and definitions of cough duration.\nOBJECTIVES: The aim of the present study was to describe the post-consultation duration of cough, compare this with clinician and parental prediction of cough duration, and to determine the clinical factors associated with prolonged cough.\nMETHODS: A prospective cohort study of children aged 0-4 years with cough &lt; or =28 days without asthma presenting to eight general practices in Leicestershire, UK was carried out. Socio-demographic and clinical data were collected, and parents and clinicians were asked to predict the proportion recovering within 7, 14, 21 and 28 days. Parents used a symptom diary to record cough and five other symptoms. Survival analysis was used to describe cough duration, and multivariable Cox regression was used to identify the factors independently associated with prolonged cough.\nRESULTS: Fifty percent of the children had recovered at 10 days and 90% at 25 days. Cough was associated with fever, breathlessness, disrupted sleep and reduced activity in a high proportion of children. Longer post-consultation cough was associated with longer pre-consultation cough and use of day care facilities. Clinicians overestimated how quickly children recovered from acute cough. Parents' predictions were accurate within 2 weeks, but they underestimated the proportion recovering in weeks 3 and 4.\nCONCLUSIONS: Clinicians should be aware that from the parental perspective, acute cough is not a trivial illness and that some children remain unwell at 3-4 weeks. For health professionals negotiating the use of antibiotics, this information may enable parental self-care, reduce medicalization and displace the need to prescribe.","ISSN":"0263-2136","note":"PMID: 14701895","shortTitle":"The duration of acute cough in pre-school children presenting to primary care","journalAbbreviation":"Fam Pract","language":"eng","author":[{"family":"Hay","given":"Alastair D."},{"family":"Wilson","given":"Andrew"},{"family":"Fahey","given":"Tom"},{"family":"Peters","given":"Tim J."}],"issued":{"date-parts":[["2003",12]]}}}],"schema":"https://github.com/citation-style-language/schema/raw/master/csl-citation.json"} </w:instrText>
      </w:r>
      <w:r w:rsidR="006571E2" w:rsidRPr="007D7AE1">
        <w:rPr>
          <w:rFonts w:cstheme="minorHAnsi"/>
          <w:color w:val="000000"/>
          <w:sz w:val="20"/>
          <w:szCs w:val="20"/>
        </w:rPr>
        <w:fldChar w:fldCharType="separate"/>
      </w:r>
      <w:r w:rsidR="006571E2" w:rsidRPr="007D7AE1">
        <w:rPr>
          <w:rFonts w:ascii="Calibri" w:hAnsi="Calibri" w:cs="Calibri"/>
          <w:sz w:val="20"/>
        </w:rPr>
        <w:t>4</w:t>
      </w:r>
      <w:r w:rsidR="0088407D">
        <w:rPr>
          <w:rFonts w:ascii="Calibri" w:hAnsi="Calibri" w:cs="Calibri"/>
          <w:sz w:val="20"/>
        </w:rPr>
        <w:t>]</w:t>
      </w:r>
      <w:r w:rsidR="006571E2" w:rsidRPr="007D7AE1">
        <w:rPr>
          <w:rFonts w:cstheme="minorHAnsi"/>
          <w:color w:val="000000"/>
          <w:sz w:val="20"/>
          <w:szCs w:val="20"/>
        </w:rPr>
        <w:fldChar w:fldCharType="end"/>
      </w:r>
      <w:r w:rsidR="006571E2" w:rsidRPr="007D7AE1">
        <w:rPr>
          <w:rFonts w:cstheme="minorHAnsi"/>
          <w:color w:val="000000"/>
          <w:sz w:val="20"/>
          <w:szCs w:val="20"/>
        </w:rPr>
        <w:t xml:space="preserve"> </w:t>
      </w:r>
      <w:r w:rsidR="008A34CF">
        <w:rPr>
          <w:rFonts w:cstheme="minorHAnsi"/>
          <w:color w:val="000000"/>
          <w:sz w:val="20"/>
          <w:szCs w:val="20"/>
        </w:rPr>
        <w:t>One</w:t>
      </w:r>
      <w:r w:rsidR="00DF0E46" w:rsidRPr="007D7AE1">
        <w:rPr>
          <w:rFonts w:cstheme="minorHAnsi"/>
          <w:color w:val="000000"/>
          <w:sz w:val="20"/>
          <w:szCs w:val="20"/>
        </w:rPr>
        <w:t xml:space="preserve"> third of childhood </w:t>
      </w:r>
      <w:r w:rsidR="00C02702" w:rsidRPr="007D7AE1">
        <w:rPr>
          <w:rFonts w:cstheme="minorHAnsi"/>
          <w:color w:val="000000"/>
          <w:sz w:val="20"/>
          <w:szCs w:val="20"/>
        </w:rPr>
        <w:t xml:space="preserve">ED visits are </w:t>
      </w:r>
      <w:r w:rsidR="008A34CF">
        <w:rPr>
          <w:rFonts w:cstheme="minorHAnsi"/>
          <w:color w:val="000000"/>
          <w:sz w:val="20"/>
          <w:szCs w:val="20"/>
        </w:rPr>
        <w:t xml:space="preserve">for </w:t>
      </w:r>
      <w:r w:rsidR="00687FD6" w:rsidRPr="007D7AE1">
        <w:rPr>
          <w:rFonts w:cstheme="minorHAnsi"/>
          <w:color w:val="000000"/>
          <w:sz w:val="20"/>
          <w:szCs w:val="20"/>
        </w:rPr>
        <w:t xml:space="preserve">acute </w:t>
      </w:r>
      <w:r w:rsidR="00C02702" w:rsidRPr="007D7AE1">
        <w:rPr>
          <w:rFonts w:cstheme="minorHAnsi"/>
          <w:color w:val="000000"/>
          <w:sz w:val="20"/>
          <w:szCs w:val="20"/>
        </w:rPr>
        <w:t>respiratory symptoms</w:t>
      </w:r>
      <w:r w:rsidR="0060295F">
        <w:rPr>
          <w:rFonts w:cstheme="minorHAnsi"/>
          <w:color w:val="000000"/>
          <w:sz w:val="20"/>
          <w:szCs w:val="20"/>
        </w:rPr>
        <w:t xml:space="preserve"> or</w:t>
      </w:r>
      <w:r w:rsidR="00C02702" w:rsidRPr="007D7AE1">
        <w:rPr>
          <w:rFonts w:cstheme="minorHAnsi"/>
          <w:color w:val="000000"/>
          <w:sz w:val="20"/>
          <w:szCs w:val="20"/>
        </w:rPr>
        <w:t xml:space="preserve"> fever</w:t>
      </w:r>
      <w:r w:rsidR="00DF0E46" w:rsidRPr="007D7AE1">
        <w:rPr>
          <w:rFonts w:cstheme="minorHAnsi"/>
          <w:color w:val="000000"/>
          <w:sz w:val="20"/>
          <w:szCs w:val="20"/>
        </w:rPr>
        <w:t xml:space="preserve">; up to </w:t>
      </w:r>
      <w:r w:rsidR="00C02702" w:rsidRPr="007D7AE1">
        <w:rPr>
          <w:rFonts w:cstheme="minorHAnsi"/>
          <w:color w:val="000000"/>
          <w:sz w:val="20"/>
          <w:szCs w:val="20"/>
        </w:rPr>
        <w:t xml:space="preserve">15% </w:t>
      </w:r>
      <w:r w:rsidR="00DF0E46" w:rsidRPr="007D7AE1">
        <w:rPr>
          <w:rFonts w:cstheme="minorHAnsi"/>
          <w:color w:val="000000"/>
          <w:sz w:val="20"/>
          <w:szCs w:val="20"/>
        </w:rPr>
        <w:t>are</w:t>
      </w:r>
      <w:r w:rsidR="00C02702" w:rsidRPr="007D7AE1">
        <w:rPr>
          <w:rFonts w:cstheme="minorHAnsi"/>
          <w:color w:val="000000"/>
          <w:sz w:val="20"/>
          <w:szCs w:val="20"/>
        </w:rPr>
        <w:t xml:space="preserve"> diagnosed with CAP</w:t>
      </w:r>
      <w:r w:rsidR="00DF0E46" w:rsidRPr="007D7AE1">
        <w:rPr>
          <w:rFonts w:cstheme="minorHAnsi"/>
          <w:color w:val="000000"/>
          <w:sz w:val="20"/>
          <w:szCs w:val="20"/>
        </w:rPr>
        <w:t>, with highe</w:t>
      </w:r>
      <w:r w:rsidR="00687FD6" w:rsidRPr="007D7AE1">
        <w:rPr>
          <w:rFonts w:cstheme="minorHAnsi"/>
          <w:color w:val="000000"/>
          <w:sz w:val="20"/>
          <w:szCs w:val="20"/>
        </w:rPr>
        <w:t>st</w:t>
      </w:r>
      <w:r w:rsidR="00DF0E46" w:rsidRPr="007D7AE1">
        <w:rPr>
          <w:rFonts w:cstheme="minorHAnsi"/>
          <w:color w:val="000000"/>
          <w:sz w:val="20"/>
          <w:szCs w:val="20"/>
        </w:rPr>
        <w:t xml:space="preserve"> antibiotic prescription </w:t>
      </w:r>
      <w:r w:rsidR="002671F9" w:rsidRPr="007D7AE1">
        <w:rPr>
          <w:rFonts w:cstheme="minorHAnsi"/>
          <w:color w:val="000000"/>
          <w:sz w:val="20"/>
          <w:szCs w:val="20"/>
        </w:rPr>
        <w:t xml:space="preserve">rates </w:t>
      </w:r>
      <w:r w:rsidR="00DF0E46" w:rsidRPr="007D7AE1">
        <w:rPr>
          <w:rFonts w:cstheme="minorHAnsi"/>
          <w:color w:val="000000"/>
          <w:sz w:val="20"/>
          <w:szCs w:val="20"/>
        </w:rPr>
        <w:t>in those aged &lt;5 years</w:t>
      </w:r>
      <w:r w:rsidR="00C02702" w:rsidRPr="007D7AE1">
        <w:rPr>
          <w:rFonts w:cstheme="minorHAnsi"/>
          <w:color w:val="000000"/>
          <w:sz w:val="20"/>
          <w:szCs w:val="20"/>
        </w:rPr>
        <w:t>.</w:t>
      </w:r>
      <w:r w:rsidR="006571E2" w:rsidRPr="007D7AE1">
        <w:rPr>
          <w:rFonts w:cstheme="minorHAnsi"/>
          <w:color w:val="000000"/>
          <w:sz w:val="20"/>
          <w:szCs w:val="20"/>
        </w:rPr>
        <w:fldChar w:fldCharType="begin"/>
      </w:r>
      <w:r w:rsidR="008A34CF">
        <w:rPr>
          <w:rFonts w:cstheme="minorHAnsi"/>
          <w:color w:val="000000"/>
          <w:sz w:val="20"/>
          <w:szCs w:val="20"/>
        </w:rPr>
        <w:instrText xml:space="preserve"> ADDIN ZOTERO_ITEM CSL_CITATION {"citationID":"2dV0Nql2","properties":{"formattedCitation":"(5)","plainCitation":"(5)","noteIndex":0},"citationItems":[{"id":7435,"uris":["http://zotero.org/users/824906/items/NFJGHYL7"],"uri":["http://zotero.org/users/824906/items/NFJGHYL7"],"itemData":{"id":7435,"type":"article-journal","title":"Medical problems presenting to paediatric emergency departments: 10 years on","container-title":"Emerg Med J","page":"379-382","volume":"29","issue":"5","source":"emj.bmj.com","abstract":"Objective To describe the common medical presenting problems of children attending a paediatric emergency department (ED) compared with 10 years previously.\nDesign A retrospective review of electronic patient record and comparison with previous cohort.\nSetting A UK university hospital ED.\nPatients A cohort of children and young people aged 0–15 years who attended the ED between 7 February 2007 and 6 February 2008 (n=39 394) compared with a historical cohort from 10 years earlier.\nMain outcome measures and results Information on presenting problem, demographic data and source of referral were collected. Presenting problems were ranked and comparisons made with previous data using the difference between proportions analysis and the significance test for a difference in two proportions. A total of 39 394 children (57% boys) were seen with 14 724 medical attendances compared with 10 369 attendances from the 1997 cohort, an increase of 42%. Most (85%) ED attendances can be accounted for by the 10 most common presenting problems, including breathing difficulty (2494, 20.1%), febrile illness (1752, 14.1%), diarrhoea with or without vomiting (1731, 14.0%), rash (1066, 8.6%) and cough (835, 6.7%). Similar proportions are described to a decade earlier; however, there were fewer patients attending with breathing difficulty (−10.9%, p&lt;0.001).\nConclusions Over a 10-year period, there has been a rise in the number of people attending the ED with medical conditions. The 10 most common presenting problems account for 85% of medical attendees. These results suggest the increasing utilisation of ED services for children with common medical presenting problems and should inform further research exploring the pathways for attendance and the thresholds in seeking medical advice in order to inform the commissioning of paediatric emergency and urgent care services.","DOI":"10.1136/emj.2010.106229","ISSN":"1472-0205, 1472-0213","note":"PMID: 21609944","shortTitle":"Medical problems presenting to paediatric emergency departments","journalAbbreviation":"Emerg Med J","language":"en","author":[{"family":"Sands","given":"Rebecca"},{"family":"Shanmugavadivel","given":"Dhurgshaarna"},{"family":"Stephenson","given":"Terence"},{"family":"Wood","given":"Damian"}],"issued":{"date-parts":[["2012",5,1]]}}}],"schema":"https://github.com/citation-style-language/schema/raw/master/csl-citation.json"} </w:instrText>
      </w:r>
      <w:r w:rsidR="006571E2" w:rsidRPr="007D7AE1">
        <w:rPr>
          <w:rFonts w:cstheme="minorHAnsi"/>
          <w:color w:val="000000"/>
          <w:sz w:val="20"/>
          <w:szCs w:val="20"/>
        </w:rPr>
        <w:fldChar w:fldCharType="separate"/>
      </w:r>
      <w:r w:rsidR="00006404">
        <w:rPr>
          <w:rFonts w:ascii="Calibri" w:hAnsi="Calibri" w:cs="Calibri"/>
          <w:sz w:val="20"/>
        </w:rPr>
        <w:t>[</w:t>
      </w:r>
      <w:r w:rsidR="006571E2" w:rsidRPr="007D7AE1">
        <w:rPr>
          <w:rFonts w:ascii="Calibri" w:hAnsi="Calibri" w:cs="Calibri"/>
          <w:sz w:val="20"/>
        </w:rPr>
        <w:t>5</w:t>
      </w:r>
      <w:r w:rsidR="00006404">
        <w:rPr>
          <w:rFonts w:ascii="Calibri" w:hAnsi="Calibri" w:cs="Calibri"/>
          <w:sz w:val="20"/>
        </w:rPr>
        <w:t>-</w:t>
      </w:r>
      <w:r w:rsidR="006571E2" w:rsidRPr="007D7AE1">
        <w:rPr>
          <w:rFonts w:cstheme="minorHAnsi"/>
          <w:color w:val="000000"/>
          <w:sz w:val="20"/>
          <w:szCs w:val="20"/>
        </w:rPr>
        <w:fldChar w:fldCharType="end"/>
      </w:r>
      <w:r w:rsidR="006571E2" w:rsidRPr="007D7AE1">
        <w:rPr>
          <w:rFonts w:cstheme="minorHAnsi"/>
          <w:color w:val="000000"/>
          <w:sz w:val="20"/>
          <w:szCs w:val="20"/>
        </w:rPr>
        <w:fldChar w:fldCharType="begin"/>
      </w:r>
      <w:r w:rsidR="008A34CF">
        <w:rPr>
          <w:rFonts w:cstheme="minorHAnsi"/>
          <w:color w:val="000000"/>
          <w:sz w:val="20"/>
          <w:szCs w:val="20"/>
        </w:rPr>
        <w:instrText xml:space="preserve"> ADDIN ZOTERO_ITEM CSL_CITATION {"citationID":"SqCqlBAX","properties":{"formattedCitation":"(7)","plainCitation":"(7)","noteIndex":0},"citationItems":[{"id":1678,"uris":["http://zotero.org/users/824906/items/N46XKFHJ"],"uri":["http://zotero.org/users/824906/items/N46XKFHJ"],"itemData":{"id":1678,"type":"article-journal","title":"Antibiotic Utilization for Acute Respiratory Tract Infections in U.S. Emergency Departments","container-title":"Antimicrobial Agents and Chemotherapy","page":"1451-1457","volume":"58","issue":"3","source":"aac.asm.org","abstract":"Inappropriate use of antibiotics for acute respiratory tract infections (ARTIs) has decreased in many outpatient settings. For patients presenting to U.S. emergency departments (EDs) with ARTIs, antibiotic utilization patterns are unclear. We conducted a retrospective cohort study of ED patients from 2001 to 2010 using data from the National Hospital Ambulatory Medical Care Survey (NHAMCS). We identified patients presenting to U.S. EDs with ARTIs and calculated rates of antibiotic utilization. Diagnoses were classified as antibiotic appropriate (otitis media, sinusitis, pharyngitis, tonsillitis, and nonviral pneumonia) or antibiotic inappropriate (nasopharyngitis, unspecified upper respiratory tract infection, bronchitis or bronchiolitis, viral pneumonia, and influenza).There were 126 million ED visits with a diagnosis of ARTI, and antibiotics were prescribed in 61%. Between 2001 and 2010, antibiotic utilization decreased for patients aged &lt;5 presenting with antibiotic-inappropriate ARTI (rate ratio [RR], 0.94; confidence interval [CI], 0.88 to 1.00). Utilization also decreased significantly for antibiotic-inappropriate ARTI patients aged 5 to 19 years (RR, 0.89; CI, 0.85 to 0.94). Utilization remained stable for antibiotic-inappropriate ARTI among adult patients aged 20 to 64 years (RR, 0.99; CI, 0.97 to 1.01). Among adults, rates of quinolone use for ARTI increased significantly from 83 per 1,000 visits in 2001 to 2002 to 105 per 1,000 in 2009 to 2010 (RR, 1.08; CI, 1.03 to 1.14). Although significant progress has been made toward reduction of antibiotic utilization for pediatric patients with ARTI, the proportion of adult ARTI patients receiving antibiotics in U.S. EDs is inappropriately high. Institution of measures to reduce inappropriate antibiotic use in the ED setting is warranted.","DOI":"10.1128/AAC.02039-13","ISSN":"0066-4804, 1098-6596","note":"PMID: 24342652","journalAbbreviation":"Antimicrob. Agents Chemother.","language":"en","author":[{"family":"Donnelly","given":"John P."},{"family":"Baddley","given":"John W."},{"family":"Wang","given":"Henry E."}],"issued":{"date-parts":[["2014",3,1]]}}}],"schema":"https://github.com/citation-style-language/schema/raw/master/csl-citation.json"} </w:instrText>
      </w:r>
      <w:r w:rsidR="006571E2" w:rsidRPr="007D7AE1">
        <w:rPr>
          <w:rFonts w:cstheme="minorHAnsi"/>
          <w:color w:val="000000"/>
          <w:sz w:val="20"/>
          <w:szCs w:val="20"/>
        </w:rPr>
        <w:fldChar w:fldCharType="separate"/>
      </w:r>
      <w:r w:rsidR="006571E2" w:rsidRPr="007D7AE1">
        <w:rPr>
          <w:rFonts w:ascii="Calibri" w:hAnsi="Calibri" w:cs="Calibri"/>
          <w:sz w:val="20"/>
        </w:rPr>
        <w:t>7</w:t>
      </w:r>
      <w:r w:rsidR="00006404">
        <w:rPr>
          <w:rFonts w:ascii="Calibri" w:hAnsi="Calibri" w:cs="Calibri"/>
          <w:sz w:val="20"/>
        </w:rPr>
        <w:t>]</w:t>
      </w:r>
      <w:r w:rsidR="006571E2" w:rsidRPr="007D7AE1">
        <w:rPr>
          <w:rFonts w:cstheme="minorHAnsi"/>
          <w:color w:val="000000"/>
          <w:sz w:val="20"/>
          <w:szCs w:val="20"/>
        </w:rPr>
        <w:fldChar w:fldCharType="end"/>
      </w:r>
      <w:r w:rsidR="00687FD6" w:rsidRPr="007D7AE1">
        <w:rPr>
          <w:rFonts w:cstheme="minorHAnsi"/>
          <w:color w:val="000000"/>
          <w:sz w:val="20"/>
          <w:szCs w:val="20"/>
        </w:rPr>
        <w:t xml:space="preserve"> </w:t>
      </w:r>
      <w:r w:rsidR="00C02702" w:rsidRPr="007D7AE1">
        <w:rPr>
          <w:rFonts w:cstheme="minorHAnsi"/>
          <w:color w:val="000000"/>
          <w:sz w:val="20"/>
          <w:szCs w:val="20"/>
        </w:rPr>
        <w:t xml:space="preserve">ED </w:t>
      </w:r>
      <w:r w:rsidR="00DF0E46" w:rsidRPr="007D7AE1">
        <w:rPr>
          <w:rFonts w:cstheme="minorHAnsi"/>
          <w:color w:val="000000"/>
          <w:sz w:val="20"/>
          <w:szCs w:val="20"/>
        </w:rPr>
        <w:t>attendances and hospital</w:t>
      </w:r>
      <w:r w:rsidR="00C02702" w:rsidRPr="007D7AE1">
        <w:rPr>
          <w:rFonts w:cstheme="minorHAnsi"/>
          <w:color w:val="000000"/>
          <w:sz w:val="20"/>
          <w:szCs w:val="20"/>
        </w:rPr>
        <w:t xml:space="preserve"> admission</w:t>
      </w:r>
      <w:r w:rsidR="00DF0E46" w:rsidRPr="007D7AE1">
        <w:rPr>
          <w:rFonts w:cstheme="minorHAnsi"/>
          <w:color w:val="000000"/>
          <w:sz w:val="20"/>
          <w:szCs w:val="20"/>
        </w:rPr>
        <w:t>s</w:t>
      </w:r>
      <w:r w:rsidR="00C02702" w:rsidRPr="007D7AE1">
        <w:rPr>
          <w:rFonts w:cstheme="minorHAnsi"/>
          <w:color w:val="000000"/>
          <w:sz w:val="20"/>
          <w:szCs w:val="20"/>
        </w:rPr>
        <w:t xml:space="preserve"> </w:t>
      </w:r>
      <w:r w:rsidR="00DF0E46" w:rsidRPr="007D7AE1">
        <w:rPr>
          <w:rFonts w:cstheme="minorHAnsi"/>
          <w:color w:val="000000"/>
          <w:sz w:val="20"/>
          <w:szCs w:val="20"/>
        </w:rPr>
        <w:t xml:space="preserve">for </w:t>
      </w:r>
      <w:r w:rsidR="00C02702" w:rsidRPr="007D7AE1">
        <w:rPr>
          <w:rFonts w:cstheme="minorHAnsi"/>
          <w:color w:val="000000"/>
          <w:sz w:val="20"/>
          <w:szCs w:val="20"/>
        </w:rPr>
        <w:t xml:space="preserve">respiratory </w:t>
      </w:r>
      <w:r w:rsidR="00DF0E46" w:rsidRPr="007D7AE1">
        <w:rPr>
          <w:rFonts w:cstheme="minorHAnsi"/>
          <w:color w:val="000000"/>
          <w:sz w:val="20"/>
          <w:szCs w:val="20"/>
        </w:rPr>
        <w:t>illness</w:t>
      </w:r>
      <w:r w:rsidR="00C02702" w:rsidRPr="007D7AE1">
        <w:rPr>
          <w:rFonts w:cstheme="minorHAnsi"/>
          <w:color w:val="000000"/>
          <w:sz w:val="20"/>
          <w:szCs w:val="20"/>
        </w:rPr>
        <w:t xml:space="preserve"> </w:t>
      </w:r>
      <w:r w:rsidR="00467B0E" w:rsidRPr="007D7AE1">
        <w:rPr>
          <w:rFonts w:cstheme="minorHAnsi"/>
          <w:color w:val="000000"/>
          <w:sz w:val="20"/>
          <w:szCs w:val="20"/>
        </w:rPr>
        <w:t xml:space="preserve">in young children </w:t>
      </w:r>
      <w:r w:rsidR="0060295F">
        <w:rPr>
          <w:rFonts w:cstheme="minorHAnsi"/>
          <w:color w:val="000000"/>
          <w:sz w:val="20"/>
          <w:szCs w:val="20"/>
        </w:rPr>
        <w:t>increase annually</w:t>
      </w:r>
      <w:r w:rsidR="00C02702" w:rsidRPr="007D7AE1">
        <w:rPr>
          <w:rFonts w:cstheme="minorHAnsi"/>
          <w:color w:val="000000"/>
          <w:sz w:val="20"/>
          <w:szCs w:val="20"/>
        </w:rPr>
        <w:t xml:space="preserve">, </w:t>
      </w:r>
      <w:r w:rsidR="00EA5BAA" w:rsidRPr="007D7AE1">
        <w:rPr>
          <w:rFonts w:cstheme="minorHAnsi"/>
          <w:color w:val="000000"/>
          <w:sz w:val="20"/>
          <w:szCs w:val="20"/>
        </w:rPr>
        <w:t xml:space="preserve">and two-thirds of </w:t>
      </w:r>
      <w:r w:rsidR="00C02702" w:rsidRPr="007D7AE1">
        <w:rPr>
          <w:rFonts w:cstheme="minorHAnsi"/>
          <w:color w:val="000000"/>
          <w:sz w:val="20"/>
          <w:szCs w:val="20"/>
        </w:rPr>
        <w:t>antibiotic</w:t>
      </w:r>
      <w:r w:rsidR="00521713" w:rsidRPr="007D7AE1">
        <w:rPr>
          <w:rFonts w:cstheme="minorHAnsi"/>
          <w:color w:val="000000"/>
          <w:sz w:val="20"/>
          <w:szCs w:val="20"/>
        </w:rPr>
        <w:t>s</w:t>
      </w:r>
      <w:r w:rsidR="00C02702" w:rsidRPr="007D7AE1">
        <w:rPr>
          <w:rFonts w:cstheme="minorHAnsi"/>
          <w:color w:val="000000"/>
          <w:sz w:val="20"/>
          <w:szCs w:val="20"/>
        </w:rPr>
        <w:t xml:space="preserve"> for hospitali</w:t>
      </w:r>
      <w:r w:rsidR="00DF0E46" w:rsidRPr="007D7AE1">
        <w:rPr>
          <w:rFonts w:cstheme="minorHAnsi"/>
          <w:color w:val="000000"/>
          <w:sz w:val="20"/>
          <w:szCs w:val="20"/>
        </w:rPr>
        <w:t>sed 1-5 year olds are for CAP.</w:t>
      </w:r>
      <w:r w:rsidR="00C54499">
        <w:rPr>
          <w:rFonts w:cstheme="minorHAnsi"/>
          <w:color w:val="000000"/>
          <w:sz w:val="20"/>
          <w:szCs w:val="20"/>
        </w:rPr>
        <w:fldChar w:fldCharType="begin"/>
      </w:r>
      <w:r w:rsidR="00C54499">
        <w:rPr>
          <w:rFonts w:cstheme="minorHAnsi"/>
          <w:color w:val="000000"/>
          <w:sz w:val="20"/>
          <w:szCs w:val="20"/>
        </w:rPr>
        <w:instrText xml:space="preserve"> ADDIN ZOTERO_ITEM CSL_CITATION {"citationID":"AcR3fSUP","properties":{"formattedCitation":"(5)","plainCitation":"(5)","noteIndex":0},"citationItems":[{"id":7435,"uris":["http://zotero.org/users/824906/items/NFJGHYL7"],"uri":["http://zotero.org/users/824906/items/NFJGHYL7"],"itemData":{"id":7435,"type":"article-journal","title":"Medical problems presenting to paediatric emergency departments: 10 years on","container-title":"Emerg Med J","page":"379-382","volume":"29","issue":"5","source":"emj.bmj.com","abstract":"Objective To describe the common medical presenting problems of children attending a paediatric emergency department (ED) compared with 10 years previously.\nDesign A retrospective review of electronic patient record and comparison with previous cohort.\nSetting A UK university hospital ED.\nPatients A cohort of children and young people aged 0–15 years who attended the ED between 7 February 2007 and 6 February 2008 (n=39 394) compared with a historical cohort from 10 years earlier.\nMain outcome measures and results Information on presenting problem, demographic data and source of referral were collected. Presenting problems were ranked and comparisons made with previous data using the difference between proportions analysis and the significance test for a difference in two proportions. A total of 39 394 children (57% boys) were seen with 14 724 medical attendances compared with 10 369 attendances from the 1997 cohort, an increase of 42%. Most (85%) ED attendances can be accounted for by the 10 most common presenting problems, including breathing difficulty (2494, 20.1%), febrile illness (1752, 14.1%), diarrhoea with or without vomiting (1731, 14.0%), rash (1066, 8.6%) and cough (835, 6.7%). Similar proportions are described to a decade earlier; however, there were fewer patients attending with breathing difficulty (−10.9%, p&lt;0.001).\nConclusions Over a 10-year period, there has been a rise in the number of people attending the ED with medical conditions. The 10 most common presenting problems account for 85% of medical attendees. These results suggest the increasing utilisation of ED services for children with common medical presenting problems and should inform further research exploring the pathways for attendance and the thresholds in seeking medical advice in order to inform the commissioning of paediatric emergency and urgent care services.","DOI":"10.1136/emj.2010.106229","ISSN":"1472-0205, 1472-0213","note":"PMID: 21609944","shortTitle":"Medical problems presenting to paediatric emergency departments","journalAbbreviation":"Emerg Med J","language":"en","author":[{"family":"Sands","given":"Rebecca"},{"family":"Shanmugavadivel","given":"Dhurgshaarna"},{"family":"Stephenson","given":"Terence"},{"family":"Wood","given":"Damian"}],"issued":{"date-parts":[["2012",5,1]]}}}],"schema":"https://github.com/citation-style-language/schema/raw/master/csl-citation.json"} </w:instrText>
      </w:r>
      <w:r w:rsidR="00C54499">
        <w:rPr>
          <w:rFonts w:cstheme="minorHAnsi"/>
          <w:color w:val="000000"/>
          <w:sz w:val="20"/>
          <w:szCs w:val="20"/>
        </w:rPr>
        <w:fldChar w:fldCharType="separate"/>
      </w:r>
      <w:r w:rsidR="00006404">
        <w:rPr>
          <w:rFonts w:ascii="Calibri" w:hAnsi="Calibri" w:cs="Calibri"/>
          <w:sz w:val="20"/>
        </w:rPr>
        <w:t>[</w:t>
      </w:r>
      <w:r w:rsidR="00C54499" w:rsidRPr="00C54499">
        <w:rPr>
          <w:rFonts w:ascii="Calibri" w:hAnsi="Calibri" w:cs="Calibri"/>
          <w:sz w:val="20"/>
        </w:rPr>
        <w:t>5</w:t>
      </w:r>
      <w:r w:rsidR="00006404">
        <w:rPr>
          <w:rFonts w:ascii="Calibri" w:hAnsi="Calibri" w:cs="Calibri"/>
          <w:sz w:val="20"/>
        </w:rPr>
        <w:t>,</w:t>
      </w:r>
      <w:r w:rsidR="00C54499">
        <w:rPr>
          <w:rFonts w:cstheme="minorHAnsi"/>
          <w:color w:val="000000"/>
          <w:sz w:val="20"/>
          <w:szCs w:val="20"/>
        </w:rPr>
        <w:fldChar w:fldCharType="end"/>
      </w:r>
      <w:r w:rsidR="006571E2" w:rsidRPr="007D7AE1">
        <w:rPr>
          <w:rFonts w:cstheme="minorHAnsi"/>
          <w:color w:val="000000"/>
          <w:sz w:val="20"/>
          <w:szCs w:val="20"/>
        </w:rPr>
        <w:fldChar w:fldCharType="begin"/>
      </w:r>
      <w:r w:rsidR="008A34CF">
        <w:rPr>
          <w:rFonts w:cstheme="minorHAnsi"/>
          <w:color w:val="000000"/>
          <w:sz w:val="20"/>
          <w:szCs w:val="20"/>
        </w:rPr>
        <w:instrText xml:space="preserve"> ADDIN ZOTERO_ITEM CSL_CITATION {"citationID":"o7VVaJ4Q","properties":{"formattedCitation":"(8)","plainCitation":"(8)","noteIndex":0},"citationItems":[{"id":7468,"uris":["http://zotero.org/users/824906/items/FFD3AB8J"],"uri":["http://zotero.org/users/824906/items/FFD3AB8J"],"itemData":{"id":7468,"type":"article-journal","title":"Increase in emergency admissions to hospital for children aged under 15 in England, 1999–2010: national database analysis","container-title":"Archives of Disease in Childhood","page":"328-334","volume":"98","issue":"5","source":"adc.bmj.com","abstract":"Objective To investigate a reported rise in the emergency hospital admission of children in England for conditions usually managed in the community.\nSetting and design Population-based study of hospital admission rates for children aged under 15, based on analysis of Hospital Episode Statistics and population estimates for England, 1999–2010.\nMain outcome Trends in rates of emergency admission to hospital.\nResults The emergency admission rate for children aged under 15 in England has increased by 28% in the past decade, from 63 per 1000 population in 1999 to 81 per 1000 in 2010. A persistent year-on-year increase is apparent from 2003 onwards. A small decline in the rates of admissions lasting 1 day or more has been offset by a twofold increase in short-term admissions of &lt;1 day. Considering the specific conditions where high emergency admission rates are thought to be inversely related to primary care quality, admission rates for upper respiratory tract infections rose by 22%, lower respiratory tract infections by 40%, urinary tract infections by 43% and gastroenteritis by 31%, while admission rates for chronic conditions fell by 5.6%.\nConclusions The continuing increase in very-short-term admission of children with common infections suggests a systematic failure, both in primary care (by general practice, out-of-hours care and National Health Service Direct) and in hospital (by emergency departments and paediatricians), in the assessment of children with acute illness that could be managed in the community. Solving the problem is likely to require restructuring of the way acute paediatric care is delivered.","DOI":"10.1136/archdischild-2012-302383","ISSN":"0003-9888, 1468-2044","note":"PMID: 23401058","shortTitle":"Increase in emergency admissions to hospital for children aged under 15 in England, 1999–2010","language":"en","author":[{"family":"Gill","given":"Peter J."},{"family":"Goldacre","given":"Michael J."},{"family":"Mant","given":"David"},{"family":"Heneghan","given":"Carl"},{"family":"Thomson","given":"Anne"},{"family":"Seagroatt","given":"Valerie"},{"family":"Harnden","given":"Anthony"}],"issued":{"date-parts":[["2013",5,1]]}}}],"schema":"https://github.com/citation-style-language/schema/raw/master/csl-citation.json"} </w:instrText>
      </w:r>
      <w:r w:rsidR="006571E2" w:rsidRPr="007D7AE1">
        <w:rPr>
          <w:rFonts w:cstheme="minorHAnsi"/>
          <w:color w:val="000000"/>
          <w:sz w:val="20"/>
          <w:szCs w:val="20"/>
        </w:rPr>
        <w:fldChar w:fldCharType="separate"/>
      </w:r>
      <w:r w:rsidR="006571E2" w:rsidRPr="007D7AE1">
        <w:rPr>
          <w:rFonts w:ascii="Calibri" w:hAnsi="Calibri" w:cs="Calibri"/>
          <w:sz w:val="20"/>
        </w:rPr>
        <w:t>8</w:t>
      </w:r>
      <w:r w:rsidR="00006404">
        <w:rPr>
          <w:rFonts w:ascii="Calibri" w:hAnsi="Calibri" w:cs="Calibri"/>
          <w:sz w:val="20"/>
        </w:rPr>
        <w:t>,</w:t>
      </w:r>
      <w:r w:rsidR="006571E2" w:rsidRPr="007D7AE1">
        <w:rPr>
          <w:rFonts w:cstheme="minorHAnsi"/>
          <w:color w:val="000000"/>
          <w:sz w:val="20"/>
          <w:szCs w:val="20"/>
        </w:rPr>
        <w:fldChar w:fldCharType="end"/>
      </w:r>
      <w:r w:rsidR="006571E2" w:rsidRPr="007D7AE1">
        <w:rPr>
          <w:rFonts w:cstheme="minorHAnsi"/>
          <w:color w:val="000000"/>
          <w:sz w:val="20"/>
          <w:szCs w:val="20"/>
        </w:rPr>
        <w:fldChar w:fldCharType="begin"/>
      </w:r>
      <w:r w:rsidR="008A34CF">
        <w:rPr>
          <w:rFonts w:cstheme="minorHAnsi"/>
          <w:color w:val="000000"/>
          <w:sz w:val="20"/>
          <w:szCs w:val="20"/>
        </w:rPr>
        <w:instrText xml:space="preserve"> ADDIN ZOTERO_ITEM CSL_CITATION {"citationID":"4zRuUQeP","properties":{"formattedCitation":"(9)","plainCitation":"(9)","noteIndex":0},"citationItems":[{"id":1677,"uris":["http://zotero.org/users/824906/items/D8CGXGDD"],"uri":["http://zotero.org/users/824906/items/D8CGXGDD"],"itemData":{"id":1677,"type":"article-journal","title":"Nonurgent Emergency-Department Care: Analysis of Parent and Primary Physician Perspectives","container-title":"Pediatrics","page":"e375-e381","volume":"127","issue":"2","source":"pediatrics.aappublications.org","abstract":"OBJECTIVE: To better understand parental decisions to seek care for their children and physician perceptions of parents' decisions to seek nonurgent emergency-department care.\nPATIENTS AND METHODS: In-depth interviews of 26 parents of children and 20 primary care physicians of the same children presenting for nonurgent care at a children's hospital emergency department were completed. Parent accounts of events that preceded the emergency-department visit were coded and qualitatively analyzed for themes. Physician evaluations of the accounts of events and parental decisions were ascertained through interviews with primary care physicians, who also described their practice characteristics. The parent/physician analyses allowed for an investigation of all aspects of the child's care and were designed to reveal differences between parent and physician beliefs.\nRESULTS: Parents believed that they acted appropriately, and physicians approved of parents' decisions. Four main themes emerged: (1) immediate reassurance that their children are safe from harm is critical to parents' decisions; (2) primary care offices lack specific tests and treatments that parents and physicians believe may be necessary, regardless of whether they are actually needed; (3) discrepancies exist between physician and parent perceptions of adequate communication and access; and (4) nonurgent emergency-department visits are not perceived as a significant enough breach in continuity of care by physicians and parents to warrant any concern.\nCONCLUSIONS: When individual interviews were evaluated, neither parents nor primary care physicians saw nonurgent emergency-department visits as a significant enough problem to warrant any change in physician care practices or parent care-seeking behavior.","DOI":"10.1542/peds.2010-1723","ISSN":"0031-4005, 1098-4275","note":"PMID: 21242226","shortTitle":"Nonurgent Emergency-Department Care","language":"en","author":[{"family":"Brousseau","given":"David C."},{"family":"Nimmer","given":"Mark R."},{"family":"Yunk","given":"Nichole L."},{"family":"Nattinger","given":"Ann B."},{"family":"Greer","given":"Ann"}],"issued":{"date-parts":[["2011",2,1]]}}}],"schema":"https://github.com/citation-style-language/schema/raw/master/csl-citation.json"} </w:instrText>
      </w:r>
      <w:r w:rsidR="006571E2" w:rsidRPr="007D7AE1">
        <w:rPr>
          <w:rFonts w:cstheme="minorHAnsi"/>
          <w:color w:val="000000"/>
          <w:sz w:val="20"/>
          <w:szCs w:val="20"/>
        </w:rPr>
        <w:fldChar w:fldCharType="separate"/>
      </w:r>
      <w:r w:rsidR="006571E2" w:rsidRPr="007D7AE1">
        <w:rPr>
          <w:rFonts w:ascii="Calibri" w:hAnsi="Calibri" w:cs="Calibri"/>
          <w:sz w:val="20"/>
        </w:rPr>
        <w:t>9</w:t>
      </w:r>
      <w:r w:rsidR="00006404">
        <w:rPr>
          <w:rFonts w:ascii="Calibri" w:hAnsi="Calibri" w:cs="Calibri"/>
          <w:sz w:val="20"/>
        </w:rPr>
        <w:t>]</w:t>
      </w:r>
      <w:r w:rsidR="006571E2" w:rsidRPr="007D7AE1">
        <w:rPr>
          <w:rFonts w:cstheme="minorHAnsi"/>
          <w:color w:val="000000"/>
          <w:sz w:val="20"/>
          <w:szCs w:val="20"/>
        </w:rPr>
        <w:fldChar w:fldCharType="end"/>
      </w:r>
      <w:r w:rsidR="006571E2" w:rsidRPr="007D7AE1">
        <w:rPr>
          <w:rFonts w:cstheme="minorHAnsi"/>
          <w:color w:val="000000"/>
          <w:sz w:val="20"/>
          <w:szCs w:val="20"/>
        </w:rPr>
        <w:t xml:space="preserve"> </w:t>
      </w:r>
      <w:r w:rsidR="002671F9" w:rsidRPr="007D7AE1">
        <w:rPr>
          <w:rFonts w:cstheme="minorHAnsi"/>
          <w:color w:val="000000"/>
          <w:sz w:val="20"/>
          <w:szCs w:val="20"/>
        </w:rPr>
        <w:t>The</w:t>
      </w:r>
      <w:r w:rsidR="00C02702" w:rsidRPr="007D7AE1">
        <w:rPr>
          <w:rFonts w:cstheme="minorHAnsi"/>
          <w:color w:val="000000"/>
          <w:sz w:val="20"/>
          <w:szCs w:val="20"/>
        </w:rPr>
        <w:t xml:space="preserve"> healthcare cost of </w:t>
      </w:r>
      <w:r w:rsidR="00521713" w:rsidRPr="007D7AE1">
        <w:rPr>
          <w:rFonts w:cstheme="minorHAnsi"/>
          <w:color w:val="000000"/>
          <w:sz w:val="20"/>
          <w:szCs w:val="20"/>
        </w:rPr>
        <w:t>childhood CAP</w:t>
      </w:r>
      <w:r w:rsidR="00C02702" w:rsidRPr="007D7AE1">
        <w:rPr>
          <w:rFonts w:cstheme="minorHAnsi"/>
          <w:color w:val="000000"/>
          <w:sz w:val="20"/>
          <w:szCs w:val="20"/>
        </w:rPr>
        <w:t xml:space="preserve"> in England </w:t>
      </w:r>
      <w:r w:rsidR="002671F9" w:rsidRPr="007D7AE1">
        <w:rPr>
          <w:rFonts w:cstheme="minorHAnsi"/>
          <w:color w:val="000000"/>
          <w:sz w:val="20"/>
          <w:szCs w:val="20"/>
        </w:rPr>
        <w:t xml:space="preserve">is estimated at </w:t>
      </w:r>
      <w:r w:rsidR="00C02702" w:rsidRPr="007D7AE1">
        <w:rPr>
          <w:rFonts w:cstheme="minorHAnsi"/>
          <w:color w:val="000000"/>
          <w:sz w:val="20"/>
          <w:szCs w:val="20"/>
        </w:rPr>
        <w:t>£8 million</w:t>
      </w:r>
      <w:r w:rsidR="00467B0E" w:rsidRPr="007D7AE1">
        <w:rPr>
          <w:rFonts w:cstheme="minorHAnsi"/>
          <w:color w:val="000000"/>
          <w:sz w:val="20"/>
          <w:szCs w:val="20"/>
        </w:rPr>
        <w:t>/</w:t>
      </w:r>
      <w:r w:rsidR="00C02702" w:rsidRPr="007D7AE1">
        <w:rPr>
          <w:rFonts w:cstheme="minorHAnsi"/>
          <w:color w:val="000000"/>
          <w:sz w:val="20"/>
          <w:szCs w:val="20"/>
        </w:rPr>
        <w:t>year</w:t>
      </w:r>
      <w:r w:rsidR="00EA5BAA" w:rsidRPr="007D7AE1">
        <w:rPr>
          <w:rFonts w:cstheme="minorHAnsi"/>
          <w:color w:val="000000"/>
          <w:sz w:val="20"/>
          <w:szCs w:val="20"/>
        </w:rPr>
        <w:t xml:space="preserve">, though total </w:t>
      </w:r>
      <w:r w:rsidR="00521713" w:rsidRPr="007D7AE1">
        <w:rPr>
          <w:rFonts w:cstheme="minorHAnsi"/>
          <w:color w:val="000000"/>
          <w:sz w:val="20"/>
          <w:szCs w:val="20"/>
        </w:rPr>
        <w:t xml:space="preserve">annual </w:t>
      </w:r>
      <w:r w:rsidR="00EA5BAA" w:rsidRPr="007D7AE1">
        <w:rPr>
          <w:rFonts w:cstheme="minorHAnsi"/>
          <w:color w:val="000000"/>
          <w:sz w:val="20"/>
          <w:szCs w:val="20"/>
        </w:rPr>
        <w:t xml:space="preserve">societal costs </w:t>
      </w:r>
      <w:r w:rsidR="006F679D" w:rsidRPr="007D7AE1">
        <w:rPr>
          <w:rFonts w:cstheme="minorHAnsi"/>
          <w:color w:val="000000"/>
          <w:sz w:val="20"/>
          <w:szCs w:val="20"/>
        </w:rPr>
        <w:t>are up to</w:t>
      </w:r>
      <w:r w:rsidR="00EA5BAA" w:rsidRPr="007D7AE1">
        <w:rPr>
          <w:rFonts w:cstheme="minorHAnsi"/>
          <w:color w:val="000000"/>
          <w:sz w:val="20"/>
          <w:szCs w:val="20"/>
        </w:rPr>
        <w:t xml:space="preserve"> £17 million</w:t>
      </w:r>
      <w:r w:rsidR="00C02702" w:rsidRPr="007D7AE1">
        <w:rPr>
          <w:rFonts w:cstheme="minorHAnsi"/>
          <w:color w:val="000000"/>
          <w:sz w:val="20"/>
          <w:szCs w:val="20"/>
        </w:rPr>
        <w:t>.</w:t>
      </w:r>
      <w:r w:rsidR="00F727E0" w:rsidRPr="007D7AE1">
        <w:rPr>
          <w:rFonts w:cstheme="minorHAnsi"/>
          <w:color w:val="000000"/>
          <w:sz w:val="20"/>
          <w:szCs w:val="20"/>
        </w:rPr>
        <w:fldChar w:fldCharType="begin"/>
      </w:r>
      <w:r w:rsidR="008A34CF">
        <w:rPr>
          <w:rFonts w:cstheme="minorHAnsi"/>
          <w:color w:val="000000"/>
          <w:sz w:val="20"/>
          <w:szCs w:val="20"/>
        </w:rPr>
        <w:instrText xml:space="preserve"> ADDIN ZOTERO_ITEM CSL_CITATION {"citationID":"Pqqv9Zzw","properties":{"formattedCitation":"(10)","plainCitation":"(10)","noteIndex":0},"citationItems":[{"id":1673,"uris":["http://zotero.org/users/824906/items/ZNSG6DAR"],"uri":["http://zotero.org/users/824906/items/ZNSG6DAR"],"itemData":{"id":1673,"type":"article-journal","title":"The burden of pneumonia in children in the developed world","container-title":"Paediatric Respiratory Reviews","page":"76-82","volume":"6","issue":"2","source":"ScienceDirect","abstract":"Summary\nThere are few comprehensive epidemiological studies of pneumonia in the developed world. Ascertainment and definition are important variables in the estimation of pneumonia incidence both in primary care and from hospital data. The available figures suggest a burden of disease in the order of 10–15 cases/1000 children per year and a hospital admission rate of 1–4/1000 per year. Both incidence and hospital admission are greatest in the youngest children and rapidly fall after the age of 5 years. In a majority of cases of community acquired pneumonia an organism is not identified. Viral infections are common and influenza A, B, respiratory syncitial virus (RSV) and parainfluenza 1, 2 and 3 are the most common viruses identified. Streptococcus pneumoniae is the most common bacterial cause. Broad brush calculations suggest that the NHS cost of childhood pneumonia in England is £6–8 million per annum. This does not include family and social costs. There is potential for new vaccine strategies to decrease childhood pneumonia.","DOI":"10.1016/j.prrv.2005.03.001","ISSN":"1526-0542","journalAbbreviation":"Paediatric Respiratory Reviews","author":[{"family":"Farha","given":"Talal"},{"family":"Thomson","given":"Anne H."}],"issued":{"date-parts":[["2005",6,1]]}}}],"schema":"https://github.com/citation-style-language/schema/raw/master/csl-citation.json"} </w:instrText>
      </w:r>
      <w:r w:rsidR="00F727E0" w:rsidRPr="007D7AE1">
        <w:rPr>
          <w:rFonts w:cstheme="minorHAnsi"/>
          <w:color w:val="000000"/>
          <w:sz w:val="20"/>
          <w:szCs w:val="20"/>
        </w:rPr>
        <w:fldChar w:fldCharType="separate"/>
      </w:r>
      <w:r w:rsidR="00006404">
        <w:rPr>
          <w:rFonts w:ascii="Calibri" w:hAnsi="Calibri" w:cs="Calibri"/>
          <w:sz w:val="20"/>
        </w:rPr>
        <w:t>[</w:t>
      </w:r>
      <w:r w:rsidR="00F727E0" w:rsidRPr="007D7AE1">
        <w:rPr>
          <w:rFonts w:ascii="Calibri" w:hAnsi="Calibri" w:cs="Calibri"/>
          <w:sz w:val="20"/>
        </w:rPr>
        <w:t>10</w:t>
      </w:r>
      <w:r w:rsidR="00006404">
        <w:rPr>
          <w:rFonts w:ascii="Calibri" w:hAnsi="Calibri" w:cs="Calibri"/>
          <w:sz w:val="20"/>
        </w:rPr>
        <w:t>,</w:t>
      </w:r>
      <w:r w:rsidR="00F727E0" w:rsidRPr="007D7AE1">
        <w:rPr>
          <w:rFonts w:cstheme="minorHAnsi"/>
          <w:color w:val="000000"/>
          <w:sz w:val="20"/>
          <w:szCs w:val="20"/>
        </w:rPr>
        <w:fldChar w:fldCharType="end"/>
      </w:r>
      <w:r w:rsidR="00F727E0" w:rsidRPr="007D7AE1">
        <w:rPr>
          <w:rFonts w:cstheme="minorHAnsi"/>
          <w:color w:val="000000"/>
          <w:sz w:val="20"/>
          <w:szCs w:val="20"/>
        </w:rPr>
        <w:fldChar w:fldCharType="begin"/>
      </w:r>
      <w:r w:rsidR="008A34CF">
        <w:rPr>
          <w:rFonts w:cstheme="minorHAnsi"/>
          <w:color w:val="000000"/>
          <w:sz w:val="20"/>
          <w:szCs w:val="20"/>
        </w:rPr>
        <w:instrText xml:space="preserve"> ADDIN ZOTERO_ITEM CSL_CITATION {"citationID":"q0aWUZg1","properties":{"formattedCitation":"(11)","plainCitation":"(11)","noteIndex":0},"citationItems":[{"id":1672,"uris":["http://zotero.org/users/824906/items/XJ9YLHUR"],"uri":["http://zotero.org/users/824906/items/XJ9YLHUR"],"itemData":{"id":1672,"type":"article-journal","title":"Oral versus i.v. antibiotics for community-acquired pneumonia in children: a cost-minimisation analysis","container-title":"European Respiratory Journal","page":"858-864","volume":"35","issue":"4","source":"erj.ersjournals.com","abstract":"Community-acquired pneumonia represents a high financial burden to healthcare providers. This manuscript seeks to estimate and compare the costs of treating children hospitalised with community-acquired pneumonia, with oral and intravenous antibiotics, thus determining which treatment is cost minimising.\nA cost-minimisation analysis was undertaken alongside a randomised controlled non-blinded equivalence trial. 232 children (from eight paediatric centres in England) diagnosed with pneumonia, who required admission to hospital, were randomised to receive oral amoxicillin or i.v. benzyl penicillin. The analysis considered the cost to the health service, patients and society, from pre-admission until the child was fully recovered.\nOral amoxicillin and i.v. benzyl penicillin have equivalent efficacy. Children treated with i.v. antibiotics were found to have significantly longer in-patient stays (3.12 versus 1.93 days; p&lt;0.001). i.v. treatment was found to be more expensive than oral treatment (£1,256 versus £769; difference £488; 95% CI: £233–£750), such that treatment of community-acquired pneumonia with oral amoxicillin would result in savings of between £473 and £518 per child (€545 and €596 per child) admitted.\nThe findings demonstrate that oral amoxicillin is a cost-effective treatment for the majority of children admitted to hospital with pneumonia.","DOI":"10.1183/09031936.00087209","ISSN":"0903-1936, 1399-3003","note":"PMID: 19717479","shortTitle":"Oral versus i.v. antibiotics for community-acquired pneumonia in children","language":"en","author":[{"family":"Lorgelly","given":"P. K."},{"family":"Atkinson","given":"M."},{"family":"Lakhanpaul","given":"M."},{"family":"Smyth","given":"A. R."},{"family":"Vyas","given":"H."},{"family":"Weston","given":"V."},{"family":"Stephenson","given":"T."}],"issued":{"date-parts":[["2010",4,1]]}}}],"schema":"https://github.com/citation-style-language/schema/raw/master/csl-citation.json"} </w:instrText>
      </w:r>
      <w:r w:rsidR="00F727E0" w:rsidRPr="007D7AE1">
        <w:rPr>
          <w:rFonts w:cstheme="minorHAnsi"/>
          <w:color w:val="000000"/>
          <w:sz w:val="20"/>
          <w:szCs w:val="20"/>
        </w:rPr>
        <w:fldChar w:fldCharType="separate"/>
      </w:r>
      <w:r w:rsidR="00F727E0" w:rsidRPr="007D7AE1">
        <w:rPr>
          <w:rFonts w:ascii="Calibri" w:hAnsi="Calibri" w:cs="Calibri"/>
          <w:sz w:val="20"/>
        </w:rPr>
        <w:t>11</w:t>
      </w:r>
      <w:r w:rsidR="00006404">
        <w:rPr>
          <w:rFonts w:ascii="Calibri" w:hAnsi="Calibri" w:cs="Calibri"/>
          <w:sz w:val="20"/>
        </w:rPr>
        <w:t>]</w:t>
      </w:r>
      <w:r w:rsidR="00F727E0" w:rsidRPr="007D7AE1">
        <w:rPr>
          <w:rFonts w:cstheme="minorHAnsi"/>
          <w:color w:val="000000"/>
          <w:sz w:val="20"/>
          <w:szCs w:val="20"/>
        </w:rPr>
        <w:fldChar w:fldCharType="end"/>
      </w:r>
    </w:p>
    <w:p w14:paraId="153C4973" w14:textId="4435C23F" w:rsidR="00D17639" w:rsidRPr="007D7AE1" w:rsidRDefault="00C02702" w:rsidP="004C5617">
      <w:pPr>
        <w:autoSpaceDE w:val="0"/>
        <w:autoSpaceDN w:val="0"/>
        <w:adjustRightInd w:val="0"/>
        <w:spacing w:line="360" w:lineRule="auto"/>
        <w:rPr>
          <w:rFonts w:cstheme="minorHAnsi"/>
          <w:color w:val="000000"/>
          <w:sz w:val="20"/>
          <w:szCs w:val="20"/>
        </w:rPr>
      </w:pPr>
      <w:r w:rsidRPr="007D7AE1">
        <w:rPr>
          <w:rFonts w:cstheme="minorHAnsi"/>
          <w:color w:val="000000"/>
          <w:sz w:val="20"/>
          <w:szCs w:val="20"/>
        </w:rPr>
        <w:t>CAP is a differential diagnosis in any child presenting with fever</w:t>
      </w:r>
      <w:r w:rsidR="00DF0E46" w:rsidRPr="007D7AE1">
        <w:rPr>
          <w:rFonts w:cstheme="minorHAnsi"/>
          <w:color w:val="000000"/>
          <w:sz w:val="20"/>
          <w:szCs w:val="20"/>
        </w:rPr>
        <w:t>,</w:t>
      </w:r>
      <w:r w:rsidRPr="007D7AE1">
        <w:rPr>
          <w:rFonts w:cstheme="minorHAnsi"/>
          <w:color w:val="000000"/>
          <w:sz w:val="20"/>
          <w:szCs w:val="20"/>
        </w:rPr>
        <w:t xml:space="preserve"> respiratory symptoms, and focal chest signs. No gold standard laboratory, microbiological or radiological tests distinguish bacterial from viral </w:t>
      </w:r>
      <w:r w:rsidR="00DF0E46" w:rsidRPr="007D7AE1">
        <w:rPr>
          <w:rFonts w:cstheme="minorHAnsi"/>
          <w:color w:val="000000"/>
          <w:sz w:val="20"/>
          <w:szCs w:val="20"/>
        </w:rPr>
        <w:t>infection</w:t>
      </w:r>
      <w:r w:rsidR="00467B0E" w:rsidRPr="007D7AE1">
        <w:rPr>
          <w:rFonts w:cstheme="minorHAnsi"/>
          <w:color w:val="000000"/>
          <w:sz w:val="20"/>
          <w:szCs w:val="20"/>
        </w:rPr>
        <w:t xml:space="preserve">; </w:t>
      </w:r>
      <w:r w:rsidRPr="007D7AE1">
        <w:rPr>
          <w:rFonts w:cstheme="minorHAnsi"/>
          <w:color w:val="000000"/>
          <w:sz w:val="20"/>
          <w:szCs w:val="20"/>
        </w:rPr>
        <w:t xml:space="preserve">diagnosis </w:t>
      </w:r>
      <w:r w:rsidR="00467B0E" w:rsidRPr="007D7AE1">
        <w:rPr>
          <w:rFonts w:cstheme="minorHAnsi"/>
          <w:color w:val="000000"/>
          <w:sz w:val="20"/>
          <w:szCs w:val="20"/>
        </w:rPr>
        <w:t>an</w:t>
      </w:r>
      <w:r w:rsidRPr="007D7AE1">
        <w:rPr>
          <w:rFonts w:cstheme="minorHAnsi"/>
          <w:color w:val="000000"/>
          <w:sz w:val="20"/>
          <w:szCs w:val="20"/>
        </w:rPr>
        <w:t xml:space="preserve">d </w:t>
      </w:r>
      <w:r w:rsidR="00467B0E" w:rsidRPr="007D7AE1">
        <w:rPr>
          <w:rFonts w:cstheme="minorHAnsi"/>
          <w:color w:val="000000"/>
          <w:sz w:val="20"/>
          <w:szCs w:val="20"/>
        </w:rPr>
        <w:t xml:space="preserve">treatment </w:t>
      </w:r>
      <w:r w:rsidRPr="007D7AE1">
        <w:rPr>
          <w:rFonts w:cstheme="minorHAnsi"/>
          <w:color w:val="000000"/>
          <w:sz w:val="20"/>
          <w:szCs w:val="20"/>
        </w:rPr>
        <w:t>decision</w:t>
      </w:r>
      <w:r w:rsidR="00467B0E" w:rsidRPr="007D7AE1">
        <w:rPr>
          <w:rFonts w:cstheme="minorHAnsi"/>
          <w:color w:val="000000"/>
          <w:sz w:val="20"/>
          <w:szCs w:val="20"/>
        </w:rPr>
        <w:t>s</w:t>
      </w:r>
      <w:r w:rsidRPr="007D7AE1">
        <w:rPr>
          <w:rFonts w:cstheme="minorHAnsi"/>
          <w:color w:val="000000"/>
          <w:sz w:val="20"/>
          <w:szCs w:val="20"/>
        </w:rPr>
        <w:t xml:space="preserve"> </w:t>
      </w:r>
      <w:r w:rsidR="00521713" w:rsidRPr="007D7AE1">
        <w:rPr>
          <w:rFonts w:cstheme="minorHAnsi"/>
          <w:color w:val="000000"/>
          <w:sz w:val="20"/>
          <w:szCs w:val="20"/>
        </w:rPr>
        <w:t>are</w:t>
      </w:r>
      <w:r w:rsidRPr="007D7AE1">
        <w:rPr>
          <w:rFonts w:cstheme="minorHAnsi"/>
          <w:color w:val="000000"/>
          <w:sz w:val="20"/>
          <w:szCs w:val="20"/>
        </w:rPr>
        <w:t xml:space="preserve"> based on clinical criteria.</w:t>
      </w:r>
      <w:r w:rsidR="00F727E0" w:rsidRPr="007D7AE1">
        <w:rPr>
          <w:rFonts w:cstheme="minorHAnsi"/>
          <w:color w:val="000000"/>
          <w:sz w:val="20"/>
          <w:szCs w:val="20"/>
        </w:rPr>
        <w:fldChar w:fldCharType="begin"/>
      </w:r>
      <w:r w:rsidR="008A34CF">
        <w:rPr>
          <w:rFonts w:cstheme="minorHAnsi"/>
          <w:color w:val="000000"/>
          <w:sz w:val="20"/>
          <w:szCs w:val="20"/>
        </w:rPr>
        <w:instrText xml:space="preserve"> ADDIN ZOTERO_ITEM CSL_CITATION {"citationID":"1C9v5DcF","properties":{"formattedCitation":"(12)","plainCitation":"(12)","noteIndex":0},"citationItems":[{"id":1599,"uris":["http://zotero.org/users/824906/items/MMVFNM3X"],"uri":["http://zotero.org/users/824906/items/MMVFNM3X"],"itemData":{"id":1599,"type":"article-journal","title":"British Thoracic Society guidelines for the management of community acquired pneumonia in children: update 2011","container-title":"Thorax","page":"ii1-ii23","volume":"66","issue":"Suppl 2","source":"thorax.bmj.com","abstract":"The British Thoracic Society first published management guidelines for community acquired pneumonia in children in 2002 and covered available evidence to early 2000. These updated guidelines represent a review of new evidence since then and consensus clinical opinion where evidence was not found. This document incorporates material from the 2002 guidelines and supersedes the previous guideline document.","DOI":"10.1136/thoraxjnl-2011-200598","ISSN":"0040-6376, 1468-3296","note":"PMID: 21903691","shortTitle":"British Thoracic Society guidelines for the management of community acquired pneumonia in children","language":"en","author":[{"family":"Harris","given":"Michael"},{"family":"Clark","given":"Julia"},{"family":"Coote","given":"Nicky"},{"family":"Fletcher","given":"Penny"},{"family":"Harnden","given":"Anthony"},{"family":"McKean","given":"Michael"},{"family":"Thomson","given":"Anne"}],"issued":{"date-parts":[["2011",10,1]]}}}],"schema":"https://github.com/citation-style-language/schema/raw/master/csl-citation.json"} </w:instrText>
      </w:r>
      <w:r w:rsidR="00F727E0" w:rsidRPr="007D7AE1">
        <w:rPr>
          <w:rFonts w:cstheme="minorHAnsi"/>
          <w:color w:val="000000"/>
          <w:sz w:val="20"/>
          <w:szCs w:val="20"/>
        </w:rPr>
        <w:fldChar w:fldCharType="separate"/>
      </w:r>
      <w:r w:rsidR="00006404">
        <w:rPr>
          <w:rFonts w:ascii="Calibri" w:hAnsi="Calibri" w:cs="Calibri"/>
          <w:sz w:val="20"/>
        </w:rPr>
        <w:t>[</w:t>
      </w:r>
      <w:r w:rsidR="00F727E0" w:rsidRPr="007D7AE1">
        <w:rPr>
          <w:rFonts w:ascii="Calibri" w:hAnsi="Calibri" w:cs="Calibri"/>
          <w:sz w:val="20"/>
        </w:rPr>
        <w:t>12</w:t>
      </w:r>
      <w:r w:rsidR="00006404">
        <w:rPr>
          <w:rFonts w:ascii="Calibri" w:hAnsi="Calibri" w:cs="Calibri"/>
          <w:sz w:val="20"/>
        </w:rPr>
        <w:t>-</w:t>
      </w:r>
      <w:r w:rsidR="00F727E0" w:rsidRPr="007D7AE1">
        <w:rPr>
          <w:rFonts w:cstheme="minorHAnsi"/>
          <w:color w:val="000000"/>
          <w:sz w:val="20"/>
          <w:szCs w:val="20"/>
        </w:rPr>
        <w:fldChar w:fldCharType="end"/>
      </w:r>
      <w:r w:rsidR="00F727E0" w:rsidRPr="007D7AE1">
        <w:rPr>
          <w:rFonts w:cstheme="minorHAnsi"/>
          <w:color w:val="000000"/>
          <w:sz w:val="20"/>
          <w:szCs w:val="20"/>
        </w:rPr>
        <w:fldChar w:fldCharType="begin"/>
      </w:r>
      <w:r w:rsidR="008A34CF">
        <w:rPr>
          <w:rFonts w:cstheme="minorHAnsi"/>
          <w:color w:val="000000"/>
          <w:sz w:val="20"/>
          <w:szCs w:val="20"/>
        </w:rPr>
        <w:instrText xml:space="preserve"> ADDIN ZOTERO_ITEM CSL_CITATION {"citationID":"FmeQhD3J","properties":{"formattedCitation":"(14)","plainCitation":"(14)","noteIndex":0},"citationItems":[{"id":1784,"uris":["http://zotero.org/users/824906/items/GNYJ4253"],"uri":["http://zotero.org/users/824906/items/GNYJ4253"],"itemData":{"id":1784,"type":"article-journal","title":"Radiologic Differentiation Between Bacterial and Viral Lower Respiratory Infection in Children: A Systematic Literature Review","container-title":"Clinical Pediatrics","source":"journals.sagepub.com","archive_location":"708 Glen Cove Avenue, Glen Head, NY 11545","abstract":"A systematic literature review was performed to quantify the accuracy of chest radiography in differentiating bacterial from viral lower respiratory infection in children. Relevant studies were identified in a systematic literature search and were included in the review according to predetermined criteria. Five of 13 relevant identified studies met the inclusion criteria. No clinically useful degree of accuracy was demonstrated, but great caution is needed in interpreting the findings because of the suboptimal nature of the reference standards, even in included studies. It is recommended that future surveys of the microbial etiology of pneumonia that employ a credible reference standard (such as lung aspiration) be used as opportunities to perform studies of diagnostic accuracy.","URL":"http://journals.sagepub.com/doi/abs/10.1177/000992280003901101?url_ver=Z39.88-2003&amp;rfr_id=ori:rid:crossref.org&amp;rfr_dat=cr_pub%3dpubmed","DOI":"10.1177/000992280003901101","shortTitle":"Radiologic Differentiation Between Bacterial and Viral Lower Respiratory Infection in Children","language":"en","author":[{"family":"Swingler","given":"George H."}],"issued":{"date-parts":[["2016",7,2]]},"accessed":{"date-parts":[["2018",1,28]]}}}],"schema":"https://github.com/citation-style-language/schema/raw/master/csl-citation.json"} </w:instrText>
      </w:r>
      <w:r w:rsidR="00F727E0" w:rsidRPr="007D7AE1">
        <w:rPr>
          <w:rFonts w:cstheme="minorHAnsi"/>
          <w:color w:val="000000"/>
          <w:sz w:val="20"/>
          <w:szCs w:val="20"/>
        </w:rPr>
        <w:fldChar w:fldCharType="separate"/>
      </w:r>
      <w:r w:rsidR="00F727E0" w:rsidRPr="007D7AE1">
        <w:rPr>
          <w:rFonts w:ascii="Calibri" w:hAnsi="Calibri" w:cs="Calibri"/>
          <w:sz w:val="20"/>
        </w:rPr>
        <w:t>14</w:t>
      </w:r>
      <w:r w:rsidR="00006404">
        <w:rPr>
          <w:rFonts w:ascii="Calibri" w:hAnsi="Calibri" w:cs="Calibri"/>
          <w:sz w:val="20"/>
        </w:rPr>
        <w:t>]</w:t>
      </w:r>
      <w:r w:rsidR="00F727E0" w:rsidRPr="007D7AE1">
        <w:rPr>
          <w:rFonts w:cstheme="minorHAnsi"/>
          <w:color w:val="000000"/>
          <w:sz w:val="20"/>
          <w:szCs w:val="20"/>
        </w:rPr>
        <w:fldChar w:fldCharType="end"/>
      </w:r>
      <w:r w:rsidR="00F727E0" w:rsidRPr="007D7AE1">
        <w:rPr>
          <w:rFonts w:cstheme="minorHAnsi"/>
          <w:color w:val="000000"/>
          <w:sz w:val="20"/>
          <w:szCs w:val="20"/>
        </w:rPr>
        <w:t xml:space="preserve"> </w:t>
      </w:r>
      <w:r w:rsidR="003550A0" w:rsidRPr="007D7AE1">
        <w:rPr>
          <w:rFonts w:cstheme="minorHAnsi"/>
          <w:i/>
          <w:iCs/>
          <w:color w:val="000000"/>
          <w:sz w:val="20"/>
          <w:szCs w:val="20"/>
        </w:rPr>
        <w:t xml:space="preserve">Streptococcus pneumoniae </w:t>
      </w:r>
      <w:r w:rsidR="003550A0" w:rsidRPr="007D7AE1">
        <w:rPr>
          <w:rFonts w:cstheme="minorHAnsi"/>
          <w:color w:val="000000"/>
          <w:sz w:val="20"/>
          <w:szCs w:val="20"/>
        </w:rPr>
        <w:t xml:space="preserve">is the </w:t>
      </w:r>
      <w:r w:rsidR="00DF0E46" w:rsidRPr="007D7AE1">
        <w:rPr>
          <w:rFonts w:cstheme="minorHAnsi"/>
          <w:color w:val="000000"/>
          <w:sz w:val="20"/>
          <w:szCs w:val="20"/>
        </w:rPr>
        <w:t xml:space="preserve">most commonly implicated </w:t>
      </w:r>
      <w:r w:rsidR="003550A0" w:rsidRPr="007D7AE1">
        <w:rPr>
          <w:rFonts w:cstheme="minorHAnsi"/>
          <w:color w:val="000000"/>
          <w:sz w:val="20"/>
          <w:szCs w:val="20"/>
        </w:rPr>
        <w:t>bacterial pathogen, even in settings with routine pneumococcal vaccination (PCV).</w:t>
      </w:r>
      <w:r w:rsidR="00F727E0" w:rsidRPr="007D7AE1">
        <w:rPr>
          <w:rFonts w:cstheme="minorHAnsi"/>
          <w:color w:val="000000"/>
          <w:sz w:val="20"/>
          <w:szCs w:val="20"/>
        </w:rPr>
        <w:fldChar w:fldCharType="begin"/>
      </w:r>
      <w:r w:rsidR="008A34CF">
        <w:rPr>
          <w:rFonts w:cstheme="minorHAnsi"/>
          <w:color w:val="000000"/>
          <w:sz w:val="20"/>
          <w:szCs w:val="20"/>
        </w:rPr>
        <w:instrText xml:space="preserve"> ADDIN ZOTERO_ITEM CSL_CITATION {"citationID":"1BRtnIAW","properties":{"formattedCitation":"(15)","plainCitation":"(15)","noteIndex":0},"citationItems":[{"id":1606,"uris":["http://zotero.org/users/824906/items/UJN243GI"],"uri":["http://zotero.org/users/824906/items/UJN243GI"],"itemData":{"id":1606,"type":"article-journal","title":"Etiology of community-acquired pneumonia in hospitalized children based on WHO clinical guidelines","container-title":"European Journal of Pediatrics","page":"1429-1436","volume":"168","issue":"12","source":"link.springer.com","abstract":"Community-acquired pneumonia (CAP) is a major cause of death in developing countries and of morbidity in developed countries. The objective of the study was to define the causative agents among children hospitalized for CAP defined by WHO guidelines and to correlate etiology with clinical severity and surrogate markers. Investigations included an extensive etiological workup. A potential causative agent was detected in 86% of the 99 enrolled patients, with evidence of bacterial (53%), viral (67%), and mixed (33%) infections. Streptococcus pneumoniae was accounted for in 46% of CAP. Dehydration was the only clinical sign associated with bacterial pneumonia. CRP and PCT were significantly higher in bacterial infections. Increasing the number of diagnostic tests identifies potential causes of CAP in up to 86% of children, indicating a high prevalence of viruses and frequent co-infections. The high proportion of pneumococcal infections re-emphasizes the importance of pneumococcal immunization.","DOI":"10.1007/s00431-009-0943-y","ISSN":"0340-6199, 1432-1076","journalAbbreviation":"Eur J Pediatr","language":"en","author":[{"family":"Cevey-Macherel","given":"Manon"},{"family":"Galetto-Lacour","given":"Annick"},{"family":"Gervaix","given":"Alain"},{"family":"Siegrist","given":"Claire-Anne"},{"family":"Bille","given":"Jacques"},{"family":"Bescher-Ninet","given":"Béatrice"},{"family":"Kaiser","given":"Laurent"},{"family":"Krahenbuhl","given":"Jean-Daniel"},{"family":"Gehri","given":"Mario"}],"issued":{"date-parts":[["2009",12,1]]}}}],"schema":"https://github.com/citation-style-language/schema/raw/master/csl-citation.json"} </w:instrText>
      </w:r>
      <w:r w:rsidR="00F727E0" w:rsidRPr="007D7AE1">
        <w:rPr>
          <w:rFonts w:cstheme="minorHAnsi"/>
          <w:color w:val="000000"/>
          <w:sz w:val="20"/>
          <w:szCs w:val="20"/>
        </w:rPr>
        <w:fldChar w:fldCharType="separate"/>
      </w:r>
      <w:r w:rsidR="00006404">
        <w:rPr>
          <w:rFonts w:ascii="Calibri" w:hAnsi="Calibri" w:cs="Calibri"/>
          <w:sz w:val="20"/>
        </w:rPr>
        <w:t>[</w:t>
      </w:r>
      <w:r w:rsidR="00CC10BA" w:rsidRPr="007D7AE1">
        <w:rPr>
          <w:rFonts w:ascii="Calibri" w:hAnsi="Calibri" w:cs="Calibri"/>
          <w:sz w:val="20"/>
        </w:rPr>
        <w:t>15</w:t>
      </w:r>
      <w:r w:rsidR="00F727E0" w:rsidRPr="007D7AE1">
        <w:rPr>
          <w:rFonts w:cstheme="minorHAnsi"/>
          <w:color w:val="000000"/>
          <w:sz w:val="20"/>
          <w:szCs w:val="20"/>
        </w:rPr>
        <w:fldChar w:fldCharType="end"/>
      </w:r>
      <w:r w:rsidR="00006404">
        <w:rPr>
          <w:rFonts w:cstheme="minorHAnsi"/>
          <w:color w:val="000000"/>
          <w:sz w:val="20"/>
          <w:szCs w:val="20"/>
        </w:rPr>
        <w:t>-</w:t>
      </w:r>
      <w:r w:rsidR="00F727E0" w:rsidRPr="007D7AE1">
        <w:rPr>
          <w:rFonts w:cstheme="minorHAnsi"/>
          <w:color w:val="000000"/>
          <w:sz w:val="20"/>
          <w:szCs w:val="20"/>
        </w:rPr>
        <w:fldChar w:fldCharType="begin"/>
      </w:r>
      <w:r w:rsidR="008A34CF">
        <w:rPr>
          <w:rFonts w:cstheme="minorHAnsi"/>
          <w:color w:val="000000"/>
          <w:sz w:val="20"/>
          <w:szCs w:val="20"/>
        </w:rPr>
        <w:instrText xml:space="preserve"> ADDIN ZOTERO_ITEM CSL_CITATION {"citationID":"udW827Uy","properties":{"formattedCitation":"(17)","plainCitation":"(17)","noteIndex":0},"citationItems":[{"id":1800,"uris":["http://zotero.org/users/824906/items/Q227LLPE"],"uri":["http://zotero.org/users/824906/items/Q227LLPE"],"itemData":{"id":1800,"type":"article-journal","title":"Acute Otitis Media Due to Penicillin-Nonsusceptible Streptococcus pneumoniae Before and After the Introduction of the Pneumococcal Conjugate Vaccine","container-title":"Clinical Infectious Diseases","page":"1738-1744","volume":"40","issue":"12","source":"academic.oup.com","abstract":"Background. The impact of the 7-valent pneumococcal conjugate vaccine (PCV7 [Prevnar]) on penicillin-nonsusceptibleStreptococcus pneumoniae (PNSP) recovered from children with acute otitis media (AOM) is unclear.Methods. At 5 hospitals, 505 pneumococcal isolates were collected from children with AOM between 1 January 1999 and 31 December 2002. Molecular subtyping was performed on 158 isolates.Results. Overall, the percentage of AOM cases due to non-PCV7 serogroups (including serotype 3) increased over time (from 12% in 1999 to 32% in 2002;P &amp;lt; .01) and according to the number of PCV7 doses received (18% [</w:instrText>
      </w:r>
      <w:r w:rsidR="008A34CF">
        <w:rPr>
          <w:rFonts w:ascii="Cambria Math" w:hAnsi="Cambria Math" w:cs="Cambria Math"/>
          <w:color w:val="000000"/>
          <w:sz w:val="20"/>
          <w:szCs w:val="20"/>
        </w:rPr>
        <w:instrText>⩽</w:instrText>
      </w:r>
      <w:r w:rsidR="008A34CF">
        <w:rPr>
          <w:rFonts w:cstheme="minorHAnsi"/>
          <w:color w:val="000000"/>
          <w:sz w:val="20"/>
          <w:szCs w:val="20"/>
        </w:rPr>
        <w:instrText>1 dose] vs. 35% [2–4 doses];P &amp;lt; .01). The percentage of cases due to vaccine-related serotypes (including serotype 19A) increased according to the number of PCV7 doses received (10% [</w:instrText>
      </w:r>
      <w:r w:rsidR="008A34CF">
        <w:rPr>
          <w:rFonts w:ascii="Cambria Math" w:hAnsi="Cambria Math" w:cs="Cambria Math"/>
          <w:color w:val="000000"/>
          <w:sz w:val="20"/>
          <w:szCs w:val="20"/>
        </w:rPr>
        <w:instrText>⩽</w:instrText>
      </w:r>
      <w:r w:rsidR="008A34CF">
        <w:rPr>
          <w:rFonts w:cstheme="minorHAnsi"/>
          <w:color w:val="000000"/>
          <w:sz w:val="20"/>
          <w:szCs w:val="20"/>
        </w:rPr>
        <w:instrText xml:space="preserve">1 dose] vs. 19% [2–4 doses];P = .05) but not over time, whereas the percentage of cases due to serotype 19F remained unchanged both over time and according to the number of PCV7 doses received. The frequency of penicillin nonsusceptibility among PCV7 serotypes (range, 65%–75%) and non-PCV7 serogroups (range, 11%–27%) did not significantly change overall. Although no change was detected among isolates collected from children with spontaneous drainage, the percentage of pneumococci recovered at the time of myringotomy and/or tympanostomy tube placement that were nonresistant to penicillin decreased over time (from 73% in 1999 to 53% in 2002;P = .03). All of the serotype 3 strains were genetically related, whereas 88% of the isolates that were either serotype 19F or serotype 23F were related to 1 of 3 international clones.Conclusions. Among children with AOM, the proportion of cases due to non-PCV7 serogroups increased, vaccine-related serotypes increased, and serotype 19F remained unchanged. Although a decrease in the proportion of cases due to PNSP occurred among children who required myringotomy and/or tympanostomy tube placement, the proportion of PNSP remained unchanged overall and among children with spontaneous drainage. Because future trends in the susceptibility patterns of pneumococcal isolates recovered from children with AOM are not easy to predict, continued surveillance is essential.","DOI":"10.1086/429908","ISSN":"1058-4838","journalAbbreviation":"Clin Infect Dis","language":"en","author":[{"family":"McEllistrem","given":"M. Catherine"},{"family":"Adams","given":"Jennifer M."},{"family":"Patel","given":"Kartik"},{"family":"Mendelsohn","given":"Aaron B."},{"family":"Kaplan","given":"Sheldon L."},{"family":"Bradley","given":"John S."},{"family":"Schutze","given":"Gordon E."},{"family":"Kim","given":"K. S."},{"family":"Mason","given":"Edward O."},{"family":"Wald","given":"Ellen R."}],"issued":{"date-parts":[["2005",6,15]]}}}],"schema":"https://github.com/citation-style-language/schema/raw/master/csl-citation.json"} </w:instrText>
      </w:r>
      <w:r w:rsidR="00F727E0" w:rsidRPr="007D7AE1">
        <w:rPr>
          <w:rFonts w:cstheme="minorHAnsi"/>
          <w:color w:val="000000"/>
          <w:sz w:val="20"/>
          <w:szCs w:val="20"/>
        </w:rPr>
        <w:fldChar w:fldCharType="separate"/>
      </w:r>
      <w:r w:rsidR="00CC10BA" w:rsidRPr="007D7AE1">
        <w:rPr>
          <w:rFonts w:ascii="Calibri" w:hAnsi="Calibri" w:cs="Calibri"/>
          <w:sz w:val="20"/>
        </w:rPr>
        <w:t>17</w:t>
      </w:r>
      <w:r w:rsidR="00006404">
        <w:rPr>
          <w:rFonts w:ascii="Calibri" w:hAnsi="Calibri" w:cs="Calibri"/>
          <w:sz w:val="20"/>
        </w:rPr>
        <w:t>]</w:t>
      </w:r>
      <w:r w:rsidR="00F727E0" w:rsidRPr="007D7AE1">
        <w:rPr>
          <w:rFonts w:cstheme="minorHAnsi"/>
          <w:color w:val="000000"/>
          <w:sz w:val="20"/>
          <w:szCs w:val="20"/>
        </w:rPr>
        <w:fldChar w:fldCharType="end"/>
      </w:r>
      <w:r w:rsidR="00CC10BA" w:rsidRPr="007D7AE1">
        <w:rPr>
          <w:rFonts w:cstheme="minorHAnsi"/>
          <w:color w:val="000000"/>
          <w:sz w:val="20"/>
          <w:szCs w:val="20"/>
        </w:rPr>
        <w:t xml:space="preserve"> </w:t>
      </w:r>
      <w:r w:rsidR="004C5617" w:rsidRPr="007D7AE1">
        <w:rPr>
          <w:rFonts w:cstheme="minorHAnsi"/>
          <w:color w:val="000000"/>
          <w:sz w:val="20"/>
          <w:szCs w:val="20"/>
        </w:rPr>
        <w:t>Children have high rates of bacterial colonisation</w:t>
      </w:r>
      <w:r w:rsidR="00521713" w:rsidRPr="007D7AE1">
        <w:rPr>
          <w:rFonts w:cstheme="minorHAnsi"/>
          <w:color w:val="000000"/>
          <w:sz w:val="20"/>
          <w:szCs w:val="20"/>
        </w:rPr>
        <w:t xml:space="preserve"> </w:t>
      </w:r>
      <w:r w:rsidR="006F679D" w:rsidRPr="007D7AE1">
        <w:rPr>
          <w:rFonts w:cstheme="minorHAnsi"/>
          <w:color w:val="000000"/>
          <w:sz w:val="20"/>
          <w:szCs w:val="20"/>
        </w:rPr>
        <w:t xml:space="preserve">and </w:t>
      </w:r>
      <w:r w:rsidR="004C5617" w:rsidRPr="007D7AE1">
        <w:rPr>
          <w:rFonts w:cstheme="minorHAnsi"/>
          <w:color w:val="000000"/>
          <w:sz w:val="20"/>
          <w:szCs w:val="20"/>
        </w:rPr>
        <w:t>carriage of resistant organisms</w:t>
      </w:r>
      <w:r w:rsidR="00F727E0" w:rsidRPr="007D7AE1">
        <w:rPr>
          <w:rFonts w:cstheme="minorHAnsi"/>
          <w:color w:val="000000"/>
          <w:sz w:val="20"/>
          <w:szCs w:val="20"/>
        </w:rPr>
        <w:t xml:space="preserve"> </w:t>
      </w:r>
      <w:r w:rsidR="00460753" w:rsidRPr="007D7AE1">
        <w:rPr>
          <w:rFonts w:cstheme="minorHAnsi"/>
          <w:color w:val="000000"/>
          <w:sz w:val="20"/>
          <w:szCs w:val="20"/>
        </w:rPr>
        <w:t>which m</w:t>
      </w:r>
      <w:r w:rsidR="004C5617" w:rsidRPr="007D7AE1">
        <w:rPr>
          <w:rFonts w:cstheme="minorHAnsi"/>
          <w:color w:val="000000"/>
          <w:sz w:val="20"/>
          <w:szCs w:val="20"/>
        </w:rPr>
        <w:t xml:space="preserve">ay be </w:t>
      </w:r>
      <w:r w:rsidR="0060295F">
        <w:rPr>
          <w:rFonts w:cstheme="minorHAnsi"/>
          <w:color w:val="000000"/>
          <w:sz w:val="20"/>
          <w:szCs w:val="20"/>
        </w:rPr>
        <w:t>transmitted</w:t>
      </w:r>
      <w:r w:rsidR="004C5617" w:rsidRPr="007D7AE1">
        <w:rPr>
          <w:rFonts w:cstheme="minorHAnsi"/>
          <w:color w:val="000000"/>
          <w:sz w:val="20"/>
          <w:szCs w:val="20"/>
        </w:rPr>
        <w:t xml:space="preserve">, </w:t>
      </w:r>
      <w:r w:rsidR="00521713" w:rsidRPr="007D7AE1">
        <w:rPr>
          <w:rFonts w:cstheme="minorHAnsi"/>
          <w:color w:val="000000"/>
          <w:sz w:val="20"/>
          <w:szCs w:val="20"/>
        </w:rPr>
        <w:t xml:space="preserve">with </w:t>
      </w:r>
      <w:r w:rsidR="006F4045" w:rsidRPr="007D7AE1">
        <w:rPr>
          <w:rFonts w:cstheme="minorHAnsi"/>
          <w:color w:val="000000"/>
          <w:sz w:val="20"/>
          <w:szCs w:val="20"/>
        </w:rPr>
        <w:t xml:space="preserve">particular </w:t>
      </w:r>
      <w:r w:rsidR="00521713" w:rsidRPr="007D7AE1">
        <w:rPr>
          <w:rFonts w:cstheme="minorHAnsi"/>
          <w:color w:val="000000"/>
          <w:sz w:val="20"/>
          <w:szCs w:val="20"/>
        </w:rPr>
        <w:t xml:space="preserve">risks for vulnerable </w:t>
      </w:r>
      <w:r w:rsidR="006F4045" w:rsidRPr="007D7AE1">
        <w:rPr>
          <w:rFonts w:cstheme="minorHAnsi"/>
          <w:color w:val="000000"/>
          <w:sz w:val="20"/>
          <w:szCs w:val="20"/>
        </w:rPr>
        <w:t>individuals</w:t>
      </w:r>
      <w:r w:rsidR="004C5617" w:rsidRPr="007D7AE1">
        <w:rPr>
          <w:rFonts w:cstheme="minorHAnsi"/>
          <w:color w:val="000000"/>
          <w:sz w:val="20"/>
          <w:szCs w:val="20"/>
        </w:rPr>
        <w:t>.</w:t>
      </w:r>
      <w:r w:rsidR="0060295F">
        <w:rPr>
          <w:rFonts w:cstheme="minorHAnsi"/>
          <w:color w:val="000000"/>
          <w:sz w:val="20"/>
          <w:szCs w:val="20"/>
        </w:rPr>
        <w:fldChar w:fldCharType="begin"/>
      </w:r>
      <w:r w:rsidR="0060295F">
        <w:rPr>
          <w:rFonts w:cstheme="minorHAnsi"/>
          <w:color w:val="000000"/>
          <w:sz w:val="20"/>
          <w:szCs w:val="20"/>
        </w:rPr>
        <w:instrText xml:space="preserve"> ADDIN ZOTERO_ITEM CSL_CITATION {"citationID":"2aH93aXT","properties":{"formattedCitation":"(18)","plainCitation":"(18)","noteIndex":0},"citationItems":[{"id":1679,"uris":["http://zotero.org/users/824906/items/62FSLIHZ"],"uri":["http://zotero.org/users/824906/items/62FSLIHZ"],"itemData":{"id":1679,"type":"article-journal","title":"High Rates of Multiple Antibiotic Resistance inStreptococcus pneumoniae From Healthy Children Living in Isolated Rural Communities: Association With Cephalosporin Use and Intrafamilial Transmission","container-title":"Pediatrics","page":"856-865","volume":"108","issue":"4","source":"pediatrics.aappublications.org","abstract":"Objective. Streptococcus pneumoniae is one of the most clinically significant pathogens with emerging antibiotic resistance. We performed a surveillance study in isolated rural populations of healthy children to estimate the prevalence of pneumococcal resistance and to contrast factors that predict pneumococcal carriage with those that specifically predict resistant pneumococcal carriage.\nMethods. The study was conducted in 1998 in 2 rural communities in Utah. Families were recruited directly for participation through community canvassing. Surveillance nasopharyngeal cultures were obtained from children who were younger than 8 years. Antibiotic usage and information on other potential risk factors were obtained from questionnaires and local pharmacy records. Resistance was determined by testing isolates for susceptibility to penicillin, cefaclor, trimethoprim-sulfamethoxazole, erythromycin, ceftriaxone, and trovafloxacin. Selected resistant isolates were characterized further by serotyping, pulsed field gel electrophoresis, and Southern blot with DNA probes specific for the pneumococcallytA gene and for antibiotic resistance genes.\nResults. In April 1998, surveillance nasopharyngeal cultures were obtained from 368 children aged ≤8 years in community A and 369 children in community B. The number of antibiotic courses per child within 1 year before culture was higher in community B than A (mean: 2.2 vs 1.7). Conversely, oral cephalosporins were more frequently used in community A than B (community A: 22% received cephalosporins within 4 months; community B: 12%). Colonization withS pneumoniae was detected in 24% of children in community A and 14% in community B; 36% of isolates from community A and 28% of isolates from community B were resistant or intermediately susceptible to at least 1 antibiotic tested. Reduced susceptibility was most common to trimethoprim-sulfamethoxazole and cefaclor (28% and 26%, respectively). Pneumococcal carriage (susceptible or resistant) was independently associated with age &lt;5 years (odds ratio [OR]: 2.2), child care exposure (OR: 2.4), presence of a sibling with a positive culture (OR: 3.3), and residence in community A (OR: 1.7). Among carriers, age &lt;2 years (OR: 2.6), use of cephalosporins within the preceding 4 months (OR: 2.7), and having a sibling colonized with resistant S pneumoniae (OR: 5.5) were independent predictors of reduced susceptibility or resistance. Each pair of resistant isolates from siblings was indistinguishable by pulsed field gel electrophoresis and other molecular typing techniques. Several pneumococcal isolates from these isolated rural areas had the molecular characteristics of international clones of multiple-drug–resistant pneumococci that have been associated with worldwide spread.\nConclusions. Young age and intrafamilial transmission were important risk factors for carriage of both susceptible and resistantS pneumoniae. In contrast, previous cephalosporin use was linked specifically to resistant pneumococcal carriage, which suggests that modifications in antibiotic usage patterns may have salutary effects on antimicrobial resistance. These results extend previous observations in large cities regarding the penetration of multiple-drug–resistant clones of pneumococci into community populations.","DOI":"10.1542/peds.108.4.856","ISSN":"0031-4005, 1098-4275","note":"PMID: 11581436","shortTitle":"High Rates of Multiple Antibiotic Resistance inStreptococcus pneumoniae From Healthy Children Living in Isolated Rural Communities","language":"en","author":[{"family":"Samore","given":"Matthew H."},{"family":"Magill","given":"Michael K."},{"family":"Alder","given":"Stephen C."},{"family":"Severina","given":"Elena"},{"family":"Boer","given":"Leonie Morrison-de"},{"family":"Lyon","given":"J. Lynn"},{"family":"Carroll","given":"Karen"},{"family":"Leary","given":"Joyce"},{"family":"Stone","given":"Mary Bishop"},{"family":"Bradford","given":"David"},{"family":"Reading","given":"James"},{"family":"Tomasz","given":"Alexander"},{"family":"Sande","given":"Merle A."}],"issued":{"date-parts":[["2001",10,1]]}}}],"schema":"https://github.com/citation-style-language/schema/raw/master/csl-citation.json"} </w:instrText>
      </w:r>
      <w:r w:rsidR="0060295F">
        <w:rPr>
          <w:rFonts w:cstheme="minorHAnsi"/>
          <w:color w:val="000000"/>
          <w:sz w:val="20"/>
          <w:szCs w:val="20"/>
        </w:rPr>
        <w:fldChar w:fldCharType="separate"/>
      </w:r>
      <w:r w:rsidR="00006404">
        <w:rPr>
          <w:rFonts w:ascii="Calibri" w:hAnsi="Calibri" w:cs="Calibri"/>
          <w:sz w:val="20"/>
        </w:rPr>
        <w:t>[</w:t>
      </w:r>
      <w:r w:rsidR="0060295F" w:rsidRPr="0060295F">
        <w:rPr>
          <w:rFonts w:ascii="Calibri" w:hAnsi="Calibri" w:cs="Calibri"/>
          <w:sz w:val="20"/>
        </w:rPr>
        <w:t>18</w:t>
      </w:r>
      <w:r w:rsidR="00006404">
        <w:rPr>
          <w:rFonts w:ascii="Calibri" w:hAnsi="Calibri" w:cs="Calibri"/>
          <w:sz w:val="20"/>
        </w:rPr>
        <w:t>-</w:t>
      </w:r>
      <w:r w:rsidR="0060295F">
        <w:rPr>
          <w:rFonts w:cstheme="minorHAnsi"/>
          <w:color w:val="000000"/>
          <w:sz w:val="20"/>
          <w:szCs w:val="20"/>
        </w:rPr>
        <w:fldChar w:fldCharType="end"/>
      </w:r>
      <w:r w:rsidR="00F727E0" w:rsidRPr="007D7AE1">
        <w:rPr>
          <w:rFonts w:cstheme="minorHAnsi"/>
          <w:color w:val="000000"/>
          <w:sz w:val="20"/>
          <w:szCs w:val="20"/>
        </w:rPr>
        <w:fldChar w:fldCharType="begin"/>
      </w:r>
      <w:r w:rsidR="008A34CF">
        <w:rPr>
          <w:rFonts w:cstheme="minorHAnsi"/>
          <w:color w:val="000000"/>
          <w:sz w:val="20"/>
          <w:szCs w:val="20"/>
        </w:rPr>
        <w:instrText xml:space="preserve"> ADDIN ZOTERO_ITEM CSL_CITATION {"citationID":"WywLU1xE","properties":{"formattedCitation":"(21)","plainCitation":"(21)","noteIndex":0},"citationItems":[{"id":1663,"uris":["http://zotero.org/users/824906/items/85VQSISL"],"uri":["http://zotero.org/users/824906/items/85VQSISL"],"itemData":{"id":1663,"type":"article-journal","title":"Household contacts were key factor for children's colonization with resistant Escherichia coli in community setting","container-title":"Journal of Clinical Epidemiology","page":"1149-1155","volume":"60","issue":"11","source":"www.jclinepi.com","abstract":"Objective\nIn young children infections with resistant Escherichia coli (E. coli) can lead to life-threatening situations. Epidemiological data on the prevalence and major determinants of carriage of antibiotic resistant E. coli among children in the community setting are sparse.\nStudy Design and Setting\nIn a population-based study from Germany, stool samples were obtained from children aged 6 months to 4 years attending a pediatrician for a regular health screening (N=568) or an acute infection (N=316), as well as from their parents (N=1,594) and siblings (N=624). E. coli was cultured, and minimal inhibitory concentrations to various antibiotics were tested. We determined prevalences of E. coli resistance to commonly prescribed antibiotics and their association with potential risk factors.\nResults\nPrevalence of E. coli resistance was 16.6%, 8.7%, and 11.6% for ampicillin, cotrimoxazole, and doxycycline, respectively. Strong associations were found with antibiotic resistance among siblings (odds ratios [95% confidence intervals] for ampicillin, doxycycline, and cotrimoxazole resistance: 4.4 [1.8–10.8], 8.0 [3.0–21.2], and 10.8 [3.5–32.7], respectively).\nConclusion\nResistance prevalences in this community-based study were much lower than those reported from the clinical sector. Household contacts seem to be the key factor for children`s colonization with resistant E. coli in the community setting.","DOI":"10.1016/j.jclinepi.2007.01.016","ISSN":"0895-4356, 1878-5921","note":"PMID: 17938057","journalAbbreviation":"Journal of Clinical Epidemiology","language":"English","author":[{"family":"Lietzau","given":"Susanne"},{"family":"Raum","given":"Elke"},{"family":"Baum","given":"Heike","dropping-particle":"von"},{"family":"Marre","given":"Reinhard"},{"family":"Brenner","given":"Hermann"}],"issued":{"date-parts":[["2007",11,1]]}}}],"schema":"https://github.com/citation-style-language/schema/raw/master/csl-citation.json"} </w:instrText>
      </w:r>
      <w:r w:rsidR="00F727E0" w:rsidRPr="007D7AE1">
        <w:rPr>
          <w:rFonts w:cstheme="minorHAnsi"/>
          <w:color w:val="000000"/>
          <w:sz w:val="20"/>
          <w:szCs w:val="20"/>
        </w:rPr>
        <w:fldChar w:fldCharType="separate"/>
      </w:r>
      <w:r w:rsidR="00CC10BA" w:rsidRPr="007D7AE1">
        <w:rPr>
          <w:rFonts w:ascii="Calibri" w:hAnsi="Calibri" w:cs="Calibri"/>
          <w:sz w:val="20"/>
        </w:rPr>
        <w:t>21</w:t>
      </w:r>
      <w:r w:rsidR="00006404">
        <w:rPr>
          <w:rFonts w:ascii="Calibri" w:hAnsi="Calibri" w:cs="Calibri"/>
          <w:sz w:val="20"/>
        </w:rPr>
        <w:t>]</w:t>
      </w:r>
      <w:r w:rsidR="00F727E0" w:rsidRPr="007D7AE1">
        <w:rPr>
          <w:rFonts w:cstheme="minorHAnsi"/>
          <w:color w:val="000000"/>
          <w:sz w:val="20"/>
          <w:szCs w:val="20"/>
        </w:rPr>
        <w:fldChar w:fldCharType="end"/>
      </w:r>
      <w:r w:rsidR="00F727E0" w:rsidRPr="007D7AE1">
        <w:rPr>
          <w:rFonts w:cstheme="minorHAnsi"/>
          <w:color w:val="000000"/>
          <w:sz w:val="20"/>
          <w:szCs w:val="20"/>
        </w:rPr>
        <w:t xml:space="preserve"> </w:t>
      </w:r>
      <w:r w:rsidR="004C5617" w:rsidRPr="007D7AE1">
        <w:rPr>
          <w:rFonts w:cstheme="minorHAnsi"/>
          <w:color w:val="000000"/>
          <w:sz w:val="20"/>
          <w:szCs w:val="20"/>
        </w:rPr>
        <w:t xml:space="preserve">Interventions to maintain </w:t>
      </w:r>
      <w:r w:rsidR="00B56A06" w:rsidRPr="007D7AE1">
        <w:rPr>
          <w:rFonts w:cstheme="minorHAnsi"/>
          <w:color w:val="000000"/>
          <w:sz w:val="20"/>
          <w:szCs w:val="20"/>
        </w:rPr>
        <w:t>l</w:t>
      </w:r>
      <w:r w:rsidR="004C5617" w:rsidRPr="007D7AE1">
        <w:rPr>
          <w:rFonts w:cstheme="minorHAnsi"/>
          <w:color w:val="000000"/>
          <w:sz w:val="20"/>
          <w:szCs w:val="20"/>
        </w:rPr>
        <w:t xml:space="preserve">ow </w:t>
      </w:r>
      <w:r w:rsidR="00742BC3" w:rsidRPr="007D7AE1">
        <w:rPr>
          <w:rFonts w:cstheme="minorHAnsi"/>
          <w:color w:val="000000"/>
          <w:sz w:val="20"/>
          <w:szCs w:val="20"/>
        </w:rPr>
        <w:t xml:space="preserve">antimicrobial </w:t>
      </w:r>
      <w:r w:rsidR="004C5617" w:rsidRPr="007D7AE1">
        <w:rPr>
          <w:rFonts w:cstheme="minorHAnsi"/>
          <w:color w:val="000000"/>
          <w:sz w:val="20"/>
          <w:szCs w:val="20"/>
        </w:rPr>
        <w:t xml:space="preserve">resistance </w:t>
      </w:r>
      <w:r w:rsidR="00742BC3" w:rsidRPr="007D7AE1">
        <w:rPr>
          <w:rFonts w:cstheme="minorHAnsi"/>
          <w:color w:val="000000"/>
          <w:sz w:val="20"/>
          <w:szCs w:val="20"/>
        </w:rPr>
        <w:t xml:space="preserve">(AMR) </w:t>
      </w:r>
      <w:r w:rsidR="00B56A06" w:rsidRPr="007D7AE1">
        <w:rPr>
          <w:rFonts w:cstheme="minorHAnsi"/>
          <w:color w:val="000000"/>
          <w:sz w:val="20"/>
          <w:szCs w:val="20"/>
        </w:rPr>
        <w:t xml:space="preserve">levels </w:t>
      </w:r>
      <w:r w:rsidR="006F679D" w:rsidRPr="007D7AE1">
        <w:rPr>
          <w:rFonts w:cstheme="minorHAnsi"/>
          <w:color w:val="000000"/>
          <w:sz w:val="20"/>
          <w:szCs w:val="20"/>
        </w:rPr>
        <w:t xml:space="preserve">in </w:t>
      </w:r>
      <w:r w:rsidR="0060295F">
        <w:rPr>
          <w:rFonts w:cstheme="minorHAnsi"/>
          <w:color w:val="000000"/>
          <w:sz w:val="20"/>
          <w:szCs w:val="20"/>
        </w:rPr>
        <w:t>children</w:t>
      </w:r>
      <w:r w:rsidR="006F679D" w:rsidRPr="007D7AE1">
        <w:rPr>
          <w:rFonts w:cstheme="minorHAnsi"/>
          <w:color w:val="000000"/>
          <w:sz w:val="20"/>
          <w:szCs w:val="20"/>
        </w:rPr>
        <w:t xml:space="preserve"> </w:t>
      </w:r>
      <w:r w:rsidR="004C5617" w:rsidRPr="007D7AE1">
        <w:rPr>
          <w:rFonts w:cstheme="minorHAnsi"/>
          <w:color w:val="000000"/>
          <w:sz w:val="20"/>
          <w:szCs w:val="20"/>
        </w:rPr>
        <w:t xml:space="preserve">may therefore have </w:t>
      </w:r>
      <w:r w:rsidR="00B56A06" w:rsidRPr="007D7AE1">
        <w:rPr>
          <w:rFonts w:cstheme="minorHAnsi"/>
          <w:color w:val="000000"/>
          <w:sz w:val="20"/>
          <w:szCs w:val="20"/>
        </w:rPr>
        <w:t xml:space="preserve">wider </w:t>
      </w:r>
      <w:r w:rsidR="00D17639" w:rsidRPr="007D7AE1">
        <w:rPr>
          <w:rFonts w:cstheme="minorHAnsi"/>
          <w:color w:val="000000"/>
          <w:sz w:val="20"/>
          <w:szCs w:val="20"/>
        </w:rPr>
        <w:t>benefi</w:t>
      </w:r>
      <w:r w:rsidR="0060295F">
        <w:rPr>
          <w:rFonts w:cstheme="minorHAnsi"/>
          <w:color w:val="000000"/>
          <w:sz w:val="20"/>
          <w:szCs w:val="20"/>
        </w:rPr>
        <w:t>ts</w:t>
      </w:r>
      <w:r w:rsidR="009E7894">
        <w:rPr>
          <w:rFonts w:cstheme="minorHAnsi"/>
          <w:color w:val="000000"/>
          <w:sz w:val="20"/>
          <w:szCs w:val="20"/>
        </w:rPr>
        <w:t>.</w:t>
      </w:r>
    </w:p>
    <w:p w14:paraId="55B34348" w14:textId="525E1D28" w:rsidR="000E5565" w:rsidRPr="007D7AE1" w:rsidRDefault="004C5617" w:rsidP="000429C4">
      <w:pPr>
        <w:autoSpaceDE w:val="0"/>
        <w:autoSpaceDN w:val="0"/>
        <w:adjustRightInd w:val="0"/>
        <w:spacing w:line="360" w:lineRule="auto"/>
        <w:rPr>
          <w:rFonts w:cstheme="minorHAnsi"/>
          <w:sz w:val="20"/>
          <w:szCs w:val="20"/>
        </w:rPr>
      </w:pPr>
      <w:r w:rsidRPr="007D7AE1">
        <w:rPr>
          <w:rFonts w:cstheme="minorHAnsi"/>
          <w:color w:val="000000"/>
          <w:sz w:val="20"/>
          <w:szCs w:val="20"/>
        </w:rPr>
        <w:t xml:space="preserve">Amoxicillin is the </w:t>
      </w:r>
      <w:r w:rsidR="00521713" w:rsidRPr="007D7AE1">
        <w:rPr>
          <w:rFonts w:cstheme="minorHAnsi"/>
          <w:color w:val="000000"/>
          <w:sz w:val="20"/>
          <w:szCs w:val="20"/>
        </w:rPr>
        <w:t>recommended antibiotic</w:t>
      </w:r>
      <w:r w:rsidRPr="007D7AE1">
        <w:rPr>
          <w:rFonts w:cstheme="minorHAnsi"/>
          <w:color w:val="000000"/>
          <w:sz w:val="20"/>
          <w:szCs w:val="20"/>
        </w:rPr>
        <w:t xml:space="preserve"> </w:t>
      </w:r>
      <w:r w:rsidR="00521713" w:rsidRPr="007D7AE1">
        <w:rPr>
          <w:rFonts w:cstheme="minorHAnsi"/>
          <w:color w:val="000000"/>
          <w:sz w:val="20"/>
          <w:szCs w:val="20"/>
        </w:rPr>
        <w:t>for</w:t>
      </w:r>
      <w:r w:rsidRPr="007D7AE1">
        <w:rPr>
          <w:rFonts w:cstheme="minorHAnsi"/>
          <w:color w:val="000000"/>
          <w:sz w:val="20"/>
          <w:szCs w:val="20"/>
        </w:rPr>
        <w:t xml:space="preserve"> childhood CAP in several international guidelines</w:t>
      </w:r>
      <w:r w:rsidR="00687FD6" w:rsidRPr="007D7AE1">
        <w:rPr>
          <w:rFonts w:cstheme="minorHAnsi"/>
          <w:color w:val="000000"/>
          <w:sz w:val="20"/>
          <w:szCs w:val="20"/>
        </w:rPr>
        <w:t>;</w:t>
      </w:r>
      <w:r w:rsidR="00F727E0" w:rsidRPr="007D7AE1">
        <w:rPr>
          <w:rFonts w:cstheme="minorHAnsi"/>
          <w:color w:val="000000"/>
          <w:sz w:val="20"/>
          <w:szCs w:val="20"/>
        </w:rPr>
        <w:fldChar w:fldCharType="begin"/>
      </w:r>
      <w:r w:rsidR="008A34CF">
        <w:rPr>
          <w:rFonts w:cstheme="minorHAnsi"/>
          <w:color w:val="000000"/>
          <w:sz w:val="20"/>
          <w:szCs w:val="20"/>
        </w:rPr>
        <w:instrText xml:space="preserve"> ADDIN ZOTERO_ITEM CSL_CITATION {"citationID":"EUSe9wFO","properties":{"formattedCitation":"(12)","plainCitation":"(12)","noteIndex":0},"citationItems":[{"id":1599,"uris":["http://zotero.org/users/824906/items/MMVFNM3X"],"uri":["http://zotero.org/users/824906/items/MMVFNM3X"],"itemData":{"id":1599,"type":"article-journal","title":"British Thoracic Society guidelines for the management of community acquired pneumonia in children: update 2011","container-title":"Thorax","page":"ii1-ii23","volume":"66","issue":"Suppl 2","source":"thorax.bmj.com","abstract":"The British Thoracic Society first published management guidelines for community acquired pneumonia in children in 2002 and covered available evidence to early 2000. These updated guidelines represent a review of new evidence since then and consensus clinical opinion where evidence was not found. This document incorporates material from the 2002 guidelines and supersedes the previous guideline document.","DOI":"10.1136/thoraxjnl-2011-200598","ISSN":"0040-6376, 1468-3296","note":"PMID: 21903691","shortTitle":"British Thoracic Society guidelines for the management of community acquired pneumonia in children","language":"en","author":[{"family":"Harris","given":"Michael"},{"family":"Clark","given":"Julia"},{"family":"Coote","given":"Nicky"},{"family":"Fletcher","given":"Penny"},{"family":"Harnden","given":"Anthony"},{"family":"McKean","given":"Michael"},{"family":"Thomson","given":"Anne"}],"issued":{"date-parts":[["2011",10,1]]}}}],"schema":"https://github.com/citation-style-language/schema/raw/master/csl-citation.json"} </w:instrText>
      </w:r>
      <w:r w:rsidR="00F727E0" w:rsidRPr="007D7AE1">
        <w:rPr>
          <w:rFonts w:cstheme="minorHAnsi"/>
          <w:color w:val="000000"/>
          <w:sz w:val="20"/>
          <w:szCs w:val="20"/>
        </w:rPr>
        <w:fldChar w:fldCharType="separate"/>
      </w:r>
      <w:r w:rsidR="00006404">
        <w:rPr>
          <w:rFonts w:ascii="Calibri" w:hAnsi="Calibri" w:cs="Calibri"/>
          <w:sz w:val="20"/>
        </w:rPr>
        <w:t>[</w:t>
      </w:r>
      <w:r w:rsidR="00F727E0" w:rsidRPr="007D7AE1">
        <w:rPr>
          <w:rFonts w:ascii="Calibri" w:hAnsi="Calibri" w:cs="Calibri"/>
          <w:sz w:val="20"/>
        </w:rPr>
        <w:t>12</w:t>
      </w:r>
      <w:r w:rsidR="00006404">
        <w:rPr>
          <w:rFonts w:ascii="Calibri" w:hAnsi="Calibri" w:cs="Calibri"/>
          <w:sz w:val="20"/>
        </w:rPr>
        <w:t>,</w:t>
      </w:r>
      <w:r w:rsidR="00F727E0" w:rsidRPr="007D7AE1">
        <w:rPr>
          <w:rFonts w:cstheme="minorHAnsi"/>
          <w:color w:val="000000"/>
          <w:sz w:val="20"/>
          <w:szCs w:val="20"/>
        </w:rPr>
        <w:fldChar w:fldCharType="end"/>
      </w:r>
      <w:r w:rsidR="00F727E0" w:rsidRPr="007D7AE1">
        <w:rPr>
          <w:rFonts w:cstheme="minorHAnsi"/>
          <w:color w:val="000000"/>
          <w:sz w:val="20"/>
          <w:szCs w:val="20"/>
        </w:rPr>
        <w:fldChar w:fldCharType="begin"/>
      </w:r>
      <w:r w:rsidR="008A34CF">
        <w:rPr>
          <w:rFonts w:cstheme="minorHAnsi"/>
          <w:color w:val="000000"/>
          <w:sz w:val="20"/>
          <w:szCs w:val="20"/>
        </w:rPr>
        <w:instrText xml:space="preserve"> ADDIN ZOTERO_ITEM CSL_CITATION {"citationID":"ciLiSn1b","properties":{"formattedCitation":"(22)","plainCitation":"(22)","noteIndex":0},"citationItems":[{"id":1608,"uris":["http://zotero.org/users/824906/items/PI4GIMET"],"uri":["http://zotero.org/users/824906/items/PI4GIMET"],"itemData":{"id":1608,"type":"article-journal","title":"The Management of Community-Acquired Pneumonia in Infants and Children Older Than 3 Months of Age: Clinical Practice Guidelines by the Pediatric Infectious Diseases Society and the Infectious Diseases Society of America","container-title":"Clinical Infectious Diseases","page":"e25-e76","volume":"53","issue":"7","source":"academic.oup.com","abstract":"Evidenced-based guidelines for management of infants and children with community-acquired pneumonia (CAP) were prepared by an expert panel comprising clinicians and investigators representing community pediatrics, public health, and the pediatric specialties of critical care, emergency medicine, hospital medicine, infectious diseases, pulmonology, and surgery. These guidelines are intended for use by primary care and subspecialty providers responsible for the management of otherwise healthy infants and children with CAP in both outpatient and inpatient settings. Site-of-care management, diagnosis, antimicrobial and adjunctive surgical therapy, and prevention are discussed. Areas that warrant future investigations are also highlighted.","DOI":"10.1093/cid/cir531","ISSN":"1058-4838","shortTitle":"The Management of Community-Acquired Pneumonia in Infants and Children Older Than 3 Months of Age","journalAbbreviation":"Clin Infect Dis","language":"en","author":[{"family":"Bradley","given":"John S."},{"family":"Byington","given":"Carrie L."},{"family":"Shah","given":"Samir S."},{"family":"Alverson","given":"Brian"},{"family":"Carter","given":"Edward R."},{"family":"Harrison","given":"Christopher"},{"family":"Kaplan","given":"Sheldon L."},{"family":"Mace","given":"Sharon E."},{"family":"McCracken","given":"George H."},{"family":"Moore","given":"Matthew R."},{"family":"Peter","given":"St"},{"family":"D","given":"Shawn"},{"family":"Stockwell","given":"Jana A."},{"family":"Swanson","given":"Jack T."}],"issued":{"date-parts":[["2011",10,1]]}}}],"schema":"https://github.com/citation-style-language/schema/raw/master/csl-citation.json"} </w:instrText>
      </w:r>
      <w:r w:rsidR="00F727E0" w:rsidRPr="007D7AE1">
        <w:rPr>
          <w:rFonts w:cstheme="minorHAnsi"/>
          <w:color w:val="000000"/>
          <w:sz w:val="20"/>
          <w:szCs w:val="20"/>
        </w:rPr>
        <w:fldChar w:fldCharType="separate"/>
      </w:r>
      <w:r w:rsidR="00CC10BA" w:rsidRPr="007D7AE1">
        <w:rPr>
          <w:rFonts w:ascii="Calibri" w:hAnsi="Calibri" w:cs="Calibri"/>
          <w:sz w:val="20"/>
        </w:rPr>
        <w:t>22</w:t>
      </w:r>
      <w:r w:rsidR="00006404">
        <w:rPr>
          <w:rFonts w:ascii="Calibri" w:hAnsi="Calibri" w:cs="Calibri"/>
          <w:sz w:val="20"/>
        </w:rPr>
        <w:t>-</w:t>
      </w:r>
      <w:r w:rsidR="00F727E0" w:rsidRPr="007D7AE1">
        <w:rPr>
          <w:rFonts w:cstheme="minorHAnsi"/>
          <w:color w:val="000000"/>
          <w:sz w:val="20"/>
          <w:szCs w:val="20"/>
        </w:rPr>
        <w:fldChar w:fldCharType="end"/>
      </w:r>
      <w:r w:rsidR="00A10FC1" w:rsidRPr="007D7AE1">
        <w:rPr>
          <w:rFonts w:cstheme="minorHAnsi"/>
          <w:color w:val="000000"/>
          <w:sz w:val="20"/>
          <w:szCs w:val="20"/>
        </w:rPr>
        <w:fldChar w:fldCharType="begin"/>
      </w:r>
      <w:r w:rsidR="008A34CF">
        <w:rPr>
          <w:rFonts w:cstheme="minorHAnsi"/>
          <w:color w:val="000000"/>
          <w:sz w:val="20"/>
          <w:szCs w:val="20"/>
        </w:rPr>
        <w:instrText xml:space="preserve"> ADDIN ZOTERO_ITEM CSL_CITATION {"citationID":"Cq4dTsvE","properties":{"formattedCitation":"(24)","plainCitation":"(24)","noteIndex":0},"citationItems":[{"id":1771,"uris":["http://zotero.org/users/824906/items/UFJC664G"],"uri":["http://zotero.org/users/824906/items/UFJC664G"],"itemData":{"id":1771,"type":"article-journal","title":"Antibiotic use for community-acquired pneumonia in neonates and children: WHO evidence review","container-title":"Paediatrics and International Child Health","page":"S66-S75","volume":"38","issue":"sup1","source":"Taylor and Francis+NEJM","abstract":"Background Pneumonia is the most common cause of death in children worldwide, accounting for 15% of all deaths of children under 5 years of age. This review summarises the evidence for the empirical antibiotic treatment of community-acquired pneumonia in neonates and children and puts emphasis on publications since the release of the previous WHO Evidence Summary report published in 2014.Methods A systematic search for systematic reviews and meta-analyses of antibiotic therapy for community-acquired pneumonia was conducted between 1 January 2013 and 10 November 2016.Results The optimal dosing recommendation for amoxicillin remains unclear with limited pharmacological and clinical evidence. There is limited evidence from surveillance to indicate whether amoxicillin or broader spectrum antibiotics (e.g. third-generation cephalosporins) are being used most commonly for paediatric CAP in different WHO regions. Data are lacking on clinical efficacy in the context of pneumococcal, staphylococcal and mycoplasma disease and the relative contributions of varying first-line and step-down options to the selection of such resistance.Conclusion Further pragmatic trials are required to optimise management of hospitalised children with severe and very severe pneumonia.","DOI":"10.1080/20469047.2017.1409455","ISSN":"2046-9047","note":"PMID: 29790844","shortTitle":"Antibiotic use for community-acquired pneumonia in neonates and children","author":[{"family":"Mathur","given":"Shrey"},{"family":"Fuchs","given":"Aline"},{"family":"Bielicki","given":"Julia"},{"family":"Anker","given":"Johannes Van Den"},{"family":"Sharland","given":"Mike"}],"issued":{"date-parts":[["2018",12,21]]}}}],"schema":"https://github.com/citation-style-language/schema/raw/master/csl-citation.json"} </w:instrText>
      </w:r>
      <w:r w:rsidR="00A10FC1" w:rsidRPr="007D7AE1">
        <w:rPr>
          <w:rFonts w:cstheme="minorHAnsi"/>
          <w:color w:val="000000"/>
          <w:sz w:val="20"/>
          <w:szCs w:val="20"/>
        </w:rPr>
        <w:fldChar w:fldCharType="separate"/>
      </w:r>
      <w:r w:rsidR="00A10FC1" w:rsidRPr="007D7AE1">
        <w:rPr>
          <w:rFonts w:ascii="Calibri" w:hAnsi="Calibri" w:cs="Calibri"/>
          <w:sz w:val="20"/>
        </w:rPr>
        <w:t>24</w:t>
      </w:r>
      <w:r w:rsidR="00006404">
        <w:rPr>
          <w:rFonts w:ascii="Calibri" w:hAnsi="Calibri" w:cs="Calibri"/>
          <w:sz w:val="20"/>
        </w:rPr>
        <w:t>]</w:t>
      </w:r>
      <w:r w:rsidR="00A10FC1" w:rsidRPr="007D7AE1">
        <w:rPr>
          <w:rFonts w:cstheme="minorHAnsi"/>
          <w:color w:val="000000"/>
          <w:sz w:val="20"/>
          <w:szCs w:val="20"/>
        </w:rPr>
        <w:fldChar w:fldCharType="end"/>
      </w:r>
      <w:r w:rsidR="00F727E0" w:rsidRPr="007D7AE1">
        <w:rPr>
          <w:rFonts w:cstheme="minorHAnsi"/>
          <w:color w:val="000000"/>
          <w:sz w:val="20"/>
          <w:szCs w:val="20"/>
        </w:rPr>
        <w:t xml:space="preserve"> </w:t>
      </w:r>
      <w:r w:rsidR="00687FD6" w:rsidRPr="007D7AE1">
        <w:rPr>
          <w:rFonts w:cstheme="minorHAnsi"/>
          <w:color w:val="000000"/>
          <w:sz w:val="20"/>
          <w:szCs w:val="20"/>
        </w:rPr>
        <w:t>h</w:t>
      </w:r>
      <w:r w:rsidR="00521713" w:rsidRPr="007D7AE1">
        <w:rPr>
          <w:rFonts w:cstheme="minorHAnsi"/>
          <w:color w:val="000000"/>
          <w:sz w:val="20"/>
          <w:szCs w:val="20"/>
        </w:rPr>
        <w:t xml:space="preserve">owever </w:t>
      </w:r>
      <w:r w:rsidR="00114B89" w:rsidRPr="007D7AE1">
        <w:rPr>
          <w:rFonts w:cstheme="minorHAnsi"/>
          <w:sz w:val="20"/>
          <w:szCs w:val="20"/>
        </w:rPr>
        <w:t xml:space="preserve">there </w:t>
      </w:r>
      <w:r w:rsidR="00521713" w:rsidRPr="007D7AE1">
        <w:rPr>
          <w:rFonts w:cstheme="minorHAnsi"/>
          <w:sz w:val="20"/>
          <w:szCs w:val="20"/>
        </w:rPr>
        <w:t>are</w:t>
      </w:r>
      <w:r w:rsidR="00114B89" w:rsidRPr="007D7AE1">
        <w:rPr>
          <w:rFonts w:cstheme="minorHAnsi"/>
          <w:sz w:val="20"/>
          <w:szCs w:val="20"/>
        </w:rPr>
        <w:t xml:space="preserve"> insufficient data to inform dose</w:t>
      </w:r>
      <w:r w:rsidR="0060295F">
        <w:rPr>
          <w:rFonts w:cstheme="minorHAnsi"/>
          <w:sz w:val="20"/>
          <w:szCs w:val="20"/>
        </w:rPr>
        <w:t>,</w:t>
      </w:r>
      <w:r w:rsidR="00114B89" w:rsidRPr="007D7AE1">
        <w:rPr>
          <w:rFonts w:cstheme="minorHAnsi"/>
          <w:sz w:val="20"/>
          <w:szCs w:val="20"/>
        </w:rPr>
        <w:t xml:space="preserve"> duration</w:t>
      </w:r>
      <w:r w:rsidR="00521713" w:rsidRPr="007D7AE1">
        <w:rPr>
          <w:rFonts w:cstheme="minorHAnsi"/>
          <w:sz w:val="20"/>
          <w:szCs w:val="20"/>
        </w:rPr>
        <w:t>,</w:t>
      </w:r>
      <w:r w:rsidR="00114B89" w:rsidRPr="007D7AE1">
        <w:rPr>
          <w:rFonts w:cstheme="minorHAnsi"/>
          <w:sz w:val="20"/>
          <w:szCs w:val="20"/>
        </w:rPr>
        <w:t xml:space="preserve"> and impact on </w:t>
      </w:r>
      <w:r w:rsidR="00742BC3" w:rsidRPr="007D7AE1">
        <w:rPr>
          <w:rFonts w:cstheme="minorHAnsi"/>
          <w:sz w:val="20"/>
          <w:szCs w:val="20"/>
        </w:rPr>
        <w:t>AMR</w:t>
      </w:r>
      <w:r w:rsidR="00114B89" w:rsidRPr="007D7AE1">
        <w:rPr>
          <w:rFonts w:cstheme="minorHAnsi"/>
          <w:sz w:val="20"/>
          <w:szCs w:val="20"/>
        </w:rPr>
        <w:t xml:space="preserve">. </w:t>
      </w:r>
      <w:r w:rsidR="006F679D" w:rsidRPr="007D7AE1">
        <w:rPr>
          <w:rFonts w:cstheme="minorHAnsi"/>
          <w:sz w:val="20"/>
          <w:szCs w:val="20"/>
        </w:rPr>
        <w:t>T</w:t>
      </w:r>
      <w:r w:rsidRPr="007D7AE1">
        <w:rPr>
          <w:rFonts w:cstheme="minorHAnsi"/>
          <w:sz w:val="20"/>
          <w:szCs w:val="20"/>
        </w:rPr>
        <w:t xml:space="preserve">he </w:t>
      </w:r>
      <w:r w:rsidR="00521713" w:rsidRPr="007D7AE1">
        <w:rPr>
          <w:rFonts w:cstheme="minorHAnsi"/>
          <w:sz w:val="20"/>
          <w:szCs w:val="20"/>
        </w:rPr>
        <w:t>British National Formulary for Children (</w:t>
      </w:r>
      <w:r w:rsidRPr="007D7AE1">
        <w:rPr>
          <w:rFonts w:cstheme="minorHAnsi"/>
          <w:sz w:val="20"/>
          <w:szCs w:val="20"/>
        </w:rPr>
        <w:t>BNFc</w:t>
      </w:r>
      <w:r w:rsidR="00521713" w:rsidRPr="007D7AE1">
        <w:rPr>
          <w:rFonts w:cstheme="minorHAnsi"/>
          <w:sz w:val="20"/>
          <w:szCs w:val="20"/>
        </w:rPr>
        <w:t>)</w:t>
      </w:r>
      <w:r w:rsidRPr="007D7AE1">
        <w:rPr>
          <w:rFonts w:cstheme="minorHAnsi"/>
          <w:sz w:val="20"/>
          <w:szCs w:val="20"/>
        </w:rPr>
        <w:t xml:space="preserve"> recommends amoxicillin </w:t>
      </w:r>
      <w:r w:rsidR="00521713" w:rsidRPr="007D7AE1">
        <w:rPr>
          <w:rFonts w:cstheme="minorHAnsi"/>
          <w:sz w:val="20"/>
          <w:szCs w:val="20"/>
        </w:rPr>
        <w:t>thr</w:t>
      </w:r>
      <w:r w:rsidR="0060295F">
        <w:rPr>
          <w:rFonts w:cstheme="minorHAnsi"/>
          <w:sz w:val="20"/>
          <w:szCs w:val="20"/>
        </w:rPr>
        <w:t xml:space="preserve">ice </w:t>
      </w:r>
      <w:r w:rsidR="00521713" w:rsidRPr="007D7AE1">
        <w:rPr>
          <w:rFonts w:cstheme="minorHAnsi"/>
          <w:sz w:val="20"/>
          <w:szCs w:val="20"/>
        </w:rPr>
        <w:t xml:space="preserve">daily </w:t>
      </w:r>
      <w:r w:rsidR="0060295F">
        <w:rPr>
          <w:rFonts w:cstheme="minorHAnsi"/>
          <w:sz w:val="20"/>
          <w:szCs w:val="20"/>
        </w:rPr>
        <w:t>at</w:t>
      </w:r>
      <w:r w:rsidRPr="007D7AE1">
        <w:rPr>
          <w:rFonts w:cstheme="minorHAnsi"/>
          <w:sz w:val="20"/>
          <w:szCs w:val="20"/>
        </w:rPr>
        <w:t xml:space="preserve"> 40-80mg/kg/day.</w:t>
      </w:r>
      <w:r w:rsidR="00F727E0" w:rsidRPr="007D7AE1">
        <w:rPr>
          <w:rFonts w:cstheme="minorHAnsi"/>
          <w:sz w:val="20"/>
          <w:szCs w:val="20"/>
        </w:rPr>
        <w:t xml:space="preserve"> </w:t>
      </w:r>
      <w:r w:rsidR="000B685C">
        <w:rPr>
          <w:rFonts w:cstheme="minorHAnsi"/>
          <w:sz w:val="20"/>
          <w:szCs w:val="20"/>
        </w:rPr>
        <w:t>Twice daily dosing is widely recommended d</w:t>
      </w:r>
      <w:r w:rsidR="00B56A06" w:rsidRPr="007D7AE1">
        <w:rPr>
          <w:rFonts w:cstheme="minorHAnsi"/>
          <w:sz w:val="20"/>
          <w:szCs w:val="20"/>
        </w:rPr>
        <w:t xml:space="preserve">ue to improved </w:t>
      </w:r>
      <w:r w:rsidRPr="007D7AE1">
        <w:rPr>
          <w:rFonts w:cstheme="minorHAnsi"/>
          <w:sz w:val="20"/>
          <w:szCs w:val="20"/>
        </w:rPr>
        <w:t>adherence</w:t>
      </w:r>
      <w:r w:rsidR="006F679D" w:rsidRPr="007D7AE1">
        <w:rPr>
          <w:rFonts w:cstheme="minorHAnsi"/>
          <w:sz w:val="20"/>
          <w:szCs w:val="20"/>
        </w:rPr>
        <w:t xml:space="preserve"> </w:t>
      </w:r>
      <w:r w:rsidR="00D17639" w:rsidRPr="007D7AE1">
        <w:rPr>
          <w:rFonts w:cstheme="minorHAnsi"/>
          <w:sz w:val="20"/>
          <w:szCs w:val="20"/>
        </w:rPr>
        <w:t>and non-inferiority</w:t>
      </w:r>
      <w:r w:rsidR="000B685C">
        <w:rPr>
          <w:rFonts w:cstheme="minorHAnsi"/>
          <w:sz w:val="20"/>
          <w:szCs w:val="20"/>
        </w:rPr>
        <w:t>,</w:t>
      </w:r>
      <w:r w:rsidR="0041376B" w:rsidRPr="007D7AE1">
        <w:rPr>
          <w:rFonts w:cstheme="minorHAnsi"/>
          <w:sz w:val="20"/>
          <w:szCs w:val="20"/>
        </w:rPr>
        <w:t xml:space="preserve"> including by the World Health Organisation (WHO)</w:t>
      </w:r>
      <w:r w:rsidR="007114F8" w:rsidRPr="007D7AE1">
        <w:rPr>
          <w:rFonts w:cstheme="minorHAnsi"/>
          <w:sz w:val="20"/>
          <w:szCs w:val="20"/>
        </w:rPr>
        <w:t>.</w:t>
      </w:r>
      <w:r w:rsidR="00F727E0" w:rsidRPr="007D7AE1">
        <w:rPr>
          <w:rFonts w:cstheme="minorHAnsi"/>
          <w:sz w:val="20"/>
          <w:szCs w:val="20"/>
        </w:rPr>
        <w:fldChar w:fldCharType="begin"/>
      </w:r>
      <w:r w:rsidR="008A34CF">
        <w:rPr>
          <w:rFonts w:cstheme="minorHAnsi"/>
          <w:sz w:val="20"/>
          <w:szCs w:val="20"/>
        </w:rPr>
        <w:instrText xml:space="preserve"> ADDIN ZOTERO_ITEM CSL_CITATION {"citationID":"OYqYcrvk","properties":{"formattedCitation":"(22)","plainCitation":"(22)","noteIndex":0},"citationItems":[{"id":1608,"uris":["http://zotero.org/users/824906/items/PI4GIMET"],"uri":["http://zotero.org/users/824906/items/PI4GIMET"],"itemData":{"id":1608,"type":"article-journal","title":"The Management of Community-Acquired Pneumonia in Infants and Children Older Than 3 Months of Age: Clinical Practice Guidelines by the Pediatric Infectious Diseases Society and the Infectious Diseases Society of America","container-title":"Clinical Infectious Diseases","page":"e25-e76","volume":"53","issue":"7","source":"academic.oup.com","abstract":"Evidenced-based guidelines for management of infants and children with community-acquired pneumonia (CAP) were prepared by an expert panel comprising clinicians and investigators representing community pediatrics, public health, and the pediatric specialties of critical care, emergency medicine, hospital medicine, infectious diseases, pulmonology, and surgery. These guidelines are intended for use by primary care and subspecialty providers responsible for the management of otherwise healthy infants and children with CAP in both outpatient and inpatient settings. Site-of-care management, diagnosis, antimicrobial and adjunctive surgical therapy, and prevention are discussed. Areas that warrant future investigations are also highlighted.","DOI":"10.1093/cid/cir531","ISSN":"1058-4838","shortTitle":"The Management of Community-Acquired Pneumonia in Infants and Children Older Than 3 Months of Age","journalAbbreviation":"Clin Infect Dis","language":"en","author":[{"family":"Bradley","given":"John S."},{"family":"Byington","given":"Carrie L."},{"family":"Shah","given":"Samir S."},{"family":"Alverson","given":"Brian"},{"family":"Carter","given":"Edward R."},{"family":"Harrison","given":"Christopher"},{"family":"Kaplan","given":"Sheldon L."},{"family":"Mace","given":"Sharon E."},{"family":"McCracken","given":"George H."},{"family":"Moore","given":"Matthew R."},{"family":"Peter","given":"St"},{"family":"D","given":"Shawn"},{"family":"Stockwell","given":"Jana A."},{"family":"Swanson","given":"Jack T."}],"issued":{"date-parts":[["2011",10,1]]}}}],"schema":"https://github.com/citation-style-language/schema/raw/master/csl-citation.json"} </w:instrText>
      </w:r>
      <w:r w:rsidR="00F727E0" w:rsidRPr="007D7AE1">
        <w:rPr>
          <w:rFonts w:cstheme="minorHAnsi"/>
          <w:sz w:val="20"/>
          <w:szCs w:val="20"/>
        </w:rPr>
        <w:fldChar w:fldCharType="separate"/>
      </w:r>
      <w:r w:rsidR="00006404">
        <w:rPr>
          <w:rFonts w:ascii="Calibri" w:hAnsi="Calibri" w:cs="Calibri"/>
          <w:sz w:val="20"/>
        </w:rPr>
        <w:t>[</w:t>
      </w:r>
      <w:r w:rsidR="00CC10BA" w:rsidRPr="007D7AE1">
        <w:rPr>
          <w:rFonts w:ascii="Calibri" w:hAnsi="Calibri" w:cs="Calibri"/>
          <w:sz w:val="20"/>
        </w:rPr>
        <w:t>22</w:t>
      </w:r>
      <w:r w:rsidR="00006404">
        <w:rPr>
          <w:rFonts w:ascii="Calibri" w:hAnsi="Calibri" w:cs="Calibri"/>
          <w:sz w:val="20"/>
        </w:rPr>
        <w:t>-</w:t>
      </w:r>
      <w:r w:rsidR="00F727E0" w:rsidRPr="007D7AE1">
        <w:rPr>
          <w:rFonts w:cstheme="minorHAnsi"/>
          <w:sz w:val="20"/>
          <w:szCs w:val="20"/>
        </w:rPr>
        <w:fldChar w:fldCharType="end"/>
      </w:r>
      <w:r w:rsidR="00F727E0" w:rsidRPr="007D7AE1">
        <w:rPr>
          <w:rFonts w:cstheme="minorHAnsi"/>
          <w:sz w:val="20"/>
          <w:szCs w:val="20"/>
        </w:rPr>
        <w:fldChar w:fldCharType="begin"/>
      </w:r>
      <w:r w:rsidR="008A34CF">
        <w:rPr>
          <w:rFonts w:cstheme="minorHAnsi"/>
          <w:sz w:val="20"/>
          <w:szCs w:val="20"/>
        </w:rPr>
        <w:instrText xml:space="preserve"> ADDIN ZOTERO_ITEM CSL_CITATION {"citationID":"XOMcmPzz","properties":{"formattedCitation":"(26)","plainCitation":"(26)","noteIndex":0},"citationItems":[{"id":1653,"uris":["http://zotero.org/users/824906/items/47HVGV9Q"],"uri":["http://zotero.org/users/824906/items/47HVGV9Q"],"itemData":{"id":1653,"type":"article-journal","title":"Application of pharmacokinetics and pharmacodynamics to antimicrobial therapy of community-acquired respiratory tract infections","container-title":"Respiration; International Review of Thoracic Diseases","page":"561-571","volume":"72","issue":"6","source":"PubMed","abstract":"To achieve bacteriologic and clinical success, sufficient concentrations of antimicrobial at the site of infection must be maintained for an adequate period of time. These dynamics are determined by combining drug pharmacokinetic and pharmacodynamic (PK/PD) data with minimum inhibitory concentrations. Bacteriologically confirmed failures have been reported in otitis media and, with a lesser degree of evidence, in pneumococcal pneumonia with a variety of agents that include beta-lactams, macrolides and fluoroquinolones. These failures have been shown to be due to infection by resistant pathogens or suboptimal therapy. However, no clinical failure has been reported during therapy for bacteremic pneumococcal pneumonia with adequate doses of beta-lactams. The failures reported with macrolides or fluoroquinolones have been due to either preexisting resistance to these agents that cannot be overcome by increasing the dose of the antimicrobial or, more rarely, the emergence of resistance during therapy. In this review, we offer an overview of the most important attributes of the main antimicrobials that are currently used in the treatment of community-acquired respiratory tract infections from a PK/PD perspective.","DOI":"10.1159/000089567","ISSN":"0025-7931","note":"PMID: 16354997","journalAbbreviation":"Respiration","language":"eng","author":[{"family":"Calbo","given":"Esther"},{"family":"Garau","given":"Javier"}],"issued":{"date-parts":[["2005",12]]}}}],"schema":"https://github.com/citation-style-language/schema/raw/master/csl-citation.json"} </w:instrText>
      </w:r>
      <w:r w:rsidR="00F727E0" w:rsidRPr="007D7AE1">
        <w:rPr>
          <w:rFonts w:cstheme="minorHAnsi"/>
          <w:sz w:val="20"/>
          <w:szCs w:val="20"/>
        </w:rPr>
        <w:fldChar w:fldCharType="separate"/>
      </w:r>
      <w:r w:rsidR="00A10FC1" w:rsidRPr="007D7AE1">
        <w:rPr>
          <w:rFonts w:ascii="Calibri" w:hAnsi="Calibri" w:cs="Calibri"/>
          <w:sz w:val="20"/>
        </w:rPr>
        <w:t>26</w:t>
      </w:r>
      <w:r w:rsidR="00006404">
        <w:rPr>
          <w:rFonts w:ascii="Calibri" w:hAnsi="Calibri" w:cs="Calibri"/>
          <w:sz w:val="20"/>
        </w:rPr>
        <w:t>]</w:t>
      </w:r>
      <w:r w:rsidR="00F727E0" w:rsidRPr="007D7AE1">
        <w:rPr>
          <w:rFonts w:cstheme="minorHAnsi"/>
          <w:sz w:val="20"/>
          <w:szCs w:val="20"/>
        </w:rPr>
        <w:fldChar w:fldCharType="end"/>
      </w:r>
      <w:r w:rsidR="00F727E0" w:rsidRPr="007D7AE1">
        <w:rPr>
          <w:rFonts w:cstheme="minorHAnsi"/>
          <w:sz w:val="20"/>
          <w:szCs w:val="20"/>
        </w:rPr>
        <w:t xml:space="preserve"> </w:t>
      </w:r>
      <w:r w:rsidR="00521713" w:rsidRPr="007D7AE1">
        <w:rPr>
          <w:rFonts w:cstheme="minorHAnsi"/>
          <w:sz w:val="20"/>
          <w:szCs w:val="20"/>
        </w:rPr>
        <w:t>S</w:t>
      </w:r>
      <w:r w:rsidRPr="007D7AE1">
        <w:rPr>
          <w:rFonts w:cstheme="minorHAnsi"/>
          <w:sz w:val="20"/>
          <w:szCs w:val="20"/>
        </w:rPr>
        <w:t xml:space="preserve">horter treatment courses </w:t>
      </w:r>
      <w:r w:rsidR="00B56A06" w:rsidRPr="007D7AE1">
        <w:rPr>
          <w:rFonts w:cstheme="minorHAnsi"/>
          <w:sz w:val="20"/>
          <w:szCs w:val="20"/>
        </w:rPr>
        <w:t>are</w:t>
      </w:r>
      <w:r w:rsidRPr="007D7AE1">
        <w:rPr>
          <w:rFonts w:cstheme="minorHAnsi"/>
          <w:sz w:val="20"/>
          <w:szCs w:val="20"/>
        </w:rPr>
        <w:t xml:space="preserve"> effective in </w:t>
      </w:r>
      <w:r w:rsidR="002B34C0">
        <w:rPr>
          <w:rFonts w:cstheme="minorHAnsi"/>
          <w:sz w:val="20"/>
          <w:szCs w:val="20"/>
        </w:rPr>
        <w:t xml:space="preserve">trials </w:t>
      </w:r>
      <w:r w:rsidR="00FD721E">
        <w:rPr>
          <w:rFonts w:cstheme="minorHAnsi"/>
          <w:sz w:val="20"/>
          <w:szCs w:val="20"/>
        </w:rPr>
        <w:t>performed in</w:t>
      </w:r>
      <w:r w:rsidR="002B34C0">
        <w:rPr>
          <w:rFonts w:cstheme="minorHAnsi"/>
          <w:sz w:val="20"/>
          <w:szCs w:val="20"/>
        </w:rPr>
        <w:t xml:space="preserve"> </w:t>
      </w:r>
      <w:r w:rsidR="00114B89" w:rsidRPr="007D7AE1">
        <w:rPr>
          <w:rFonts w:cstheme="minorHAnsi"/>
          <w:sz w:val="20"/>
          <w:szCs w:val="20"/>
        </w:rPr>
        <w:t>low and middle income</w:t>
      </w:r>
      <w:r w:rsidR="005D63D9" w:rsidRPr="007D7AE1">
        <w:rPr>
          <w:rFonts w:cstheme="minorHAnsi"/>
          <w:sz w:val="20"/>
          <w:szCs w:val="20"/>
        </w:rPr>
        <w:t xml:space="preserve"> country</w:t>
      </w:r>
      <w:r w:rsidR="00114B89" w:rsidRPr="007D7AE1">
        <w:rPr>
          <w:rFonts w:cstheme="minorHAnsi"/>
          <w:sz w:val="20"/>
          <w:szCs w:val="20"/>
        </w:rPr>
        <w:t xml:space="preserve"> (LMIC) settings</w:t>
      </w:r>
      <w:r w:rsidR="006F679D" w:rsidRPr="007D7AE1">
        <w:rPr>
          <w:rFonts w:cstheme="minorHAnsi"/>
          <w:sz w:val="20"/>
          <w:szCs w:val="20"/>
        </w:rPr>
        <w:t xml:space="preserve">, though </w:t>
      </w:r>
      <w:r w:rsidR="006D27BD" w:rsidRPr="007D7AE1">
        <w:rPr>
          <w:rFonts w:cstheme="minorHAnsi"/>
          <w:sz w:val="20"/>
          <w:szCs w:val="20"/>
        </w:rPr>
        <w:t xml:space="preserve">diagnostic and </w:t>
      </w:r>
      <w:r w:rsidR="00FD721E">
        <w:rPr>
          <w:rFonts w:cstheme="minorHAnsi"/>
          <w:sz w:val="20"/>
          <w:szCs w:val="20"/>
        </w:rPr>
        <w:t>eligibility</w:t>
      </w:r>
      <w:r w:rsidR="006D27BD" w:rsidRPr="007D7AE1">
        <w:rPr>
          <w:rFonts w:cstheme="minorHAnsi"/>
          <w:sz w:val="20"/>
          <w:szCs w:val="20"/>
        </w:rPr>
        <w:t xml:space="preserve"> criteria limit </w:t>
      </w:r>
      <w:r w:rsidRPr="007D7AE1">
        <w:rPr>
          <w:rFonts w:cstheme="minorHAnsi"/>
          <w:sz w:val="20"/>
          <w:szCs w:val="20"/>
        </w:rPr>
        <w:t>generalisability</w:t>
      </w:r>
      <w:r w:rsidR="008A34CF">
        <w:rPr>
          <w:rFonts w:cstheme="minorHAnsi"/>
          <w:sz w:val="20"/>
          <w:szCs w:val="20"/>
        </w:rPr>
        <w:t xml:space="preserve"> of findings</w:t>
      </w:r>
      <w:r w:rsidRPr="007D7AE1">
        <w:rPr>
          <w:rFonts w:cstheme="minorHAnsi"/>
          <w:sz w:val="20"/>
          <w:szCs w:val="20"/>
        </w:rPr>
        <w:t>.</w:t>
      </w:r>
      <w:r w:rsidR="00F727E0" w:rsidRPr="007D7AE1">
        <w:rPr>
          <w:rFonts w:cstheme="minorHAnsi"/>
          <w:sz w:val="20"/>
          <w:szCs w:val="20"/>
        </w:rPr>
        <w:fldChar w:fldCharType="begin"/>
      </w:r>
      <w:r w:rsidR="008A34CF">
        <w:rPr>
          <w:rFonts w:cstheme="minorHAnsi"/>
          <w:sz w:val="20"/>
          <w:szCs w:val="20"/>
        </w:rPr>
        <w:instrText xml:space="preserve"> ADDIN ZOTERO_ITEM CSL_CITATION {"citationID":"3mAgk6bb","properties":{"formattedCitation":"(27)","plainCitation":"(27)","noteIndex":0},"citationItems":[{"id":1596,"uris":["http://zotero.org/users/824906/items/9I38LL8D"],"uri":["http://zotero.org/users/824906/items/9I38LL8D"],"itemData":{"id":1596,"type":"article-journal","title":"Systematic review on antibiotic therapy for pneumonia in children between 2 and 59 months of age","container-title":"Archives of Disease in Childhood","page":"687-693","volume":"99","issue":"7","source":"adc.bmj.com","abstract":"Community-acquired pneumonia (CAP) remains a force to reckon with, as it accounts for 1.1 million of all deaths in children less than 5 years of age globally, with disproportionately higher mortality occurring in the low and middle income-countries (LMICs) of Southeast Asia and Africa. Existing strategies to curb pneumonia-related morbidity and mortality have not effectively translated into meaningful control of pneumonia-related burden. In the present systematic review, we conducted a meta-analysis of trials conducted in LMICs to determine the most suitable antibiotic therapy for treating pneumonia (very severe, severe and non-severe). While previous reviews, including the most recent review by Lodha et al, have focused either on single modality of antibiotic therapy (such as choice of antibiotic) or children under the age of 16 years, the current review updates evidence on the choice of drug, duration, route and combination of antibiotics in children specifically between 2 and 59 months of age. We included randomised controlled trials (RCTs) and quasi-RCTs that assessed the route, dose, combination and duration of antibiotics in the management of WHO-defined very severe/severe/non-severe CAP. Study participants included children between 2 and 59 months of age with CAP. All available titles and abstracts were screened for inclusion by two review authors independently. All data was entered and analysed using Review Manager 5 software. The review identified 8122 studies on initial search, of which 22 studies which enrolled 20 593 children were included in meta-analyses. Evidence from these trials showed a combination of penicillin/ampicillin and gentamicin to be effective for managing very severe pneumonia in children between 2 and 59 months of age, and oral amoxicillin to be equally efficacious, as other parenteral antibiotics for managing severe pneumonia in children of this particular age group. Oral amoxicillin was also found to be effective in non-severe pneumonia as well. The review further found a short 3 day course of antibiotics to be equally beneficial as 5 day course for managing non-severe pneumonia in children between 2 and 59 months of age. This review updates evidence on the general spectrum of antibiotic recommendation for CAP in children between 2 and 59 months of age, which is an age group that warrants special focus owing to its high disease and mortality burden. Evidence derived from the review found oral amoxicillin to be equally effective as parenteral antibiotics for severe pneumonia in the 2–59 month age group, which holds important implications for LMICs where parenteral drug administration is an issue. Also, the review's finding that 3 day course of antibiotic is equally effective as 5 day course for non-severe pneumonia for 2–59 months of age is again beneficial for LMICs, as a shorter therapy will be associated with a lower cost. The review addresses some research gaps in antibiotic treatment for CAP as well, and this crucial information is presented with the aim of providing a targeted cure for the middle and low income setting.","DOI":"10.1136/archdischild-2013-304023","ISSN":"0003-9888, 1468-2044","note":"PMID: 24431417","language":"en","author":[{"family":"Lassi","given":"Zohra S."},{"family":"Das","given":"Jai K."},{"family":"Haider","given":"Syed Waqas"},{"family":"Salam","given":"Rehana A."},{"family":"Qazi","given":"Shamim A."},{"family":"Bhutta","given":"Zulfiqar A."}],"issued":{"date-parts":[["2014",7,1]]}}}],"schema":"https://github.com/citation-style-language/schema/raw/master/csl-citation.json"} </w:instrText>
      </w:r>
      <w:r w:rsidR="00F727E0" w:rsidRPr="007D7AE1">
        <w:rPr>
          <w:rFonts w:cstheme="minorHAnsi"/>
          <w:sz w:val="20"/>
          <w:szCs w:val="20"/>
        </w:rPr>
        <w:fldChar w:fldCharType="separate"/>
      </w:r>
      <w:r w:rsidR="00006404">
        <w:rPr>
          <w:rFonts w:ascii="Calibri" w:hAnsi="Calibri" w:cs="Calibri"/>
          <w:sz w:val="20"/>
        </w:rPr>
        <w:t>[</w:t>
      </w:r>
      <w:r w:rsidR="00A10FC1" w:rsidRPr="007D7AE1">
        <w:rPr>
          <w:rFonts w:ascii="Calibri" w:hAnsi="Calibri" w:cs="Calibri"/>
          <w:sz w:val="20"/>
        </w:rPr>
        <w:t>27</w:t>
      </w:r>
      <w:r w:rsidR="00006404">
        <w:rPr>
          <w:rFonts w:ascii="Calibri" w:hAnsi="Calibri" w:cs="Calibri"/>
          <w:sz w:val="20"/>
        </w:rPr>
        <w:t>,</w:t>
      </w:r>
      <w:r w:rsidR="00F727E0" w:rsidRPr="007D7AE1">
        <w:rPr>
          <w:rFonts w:cstheme="minorHAnsi"/>
          <w:sz w:val="20"/>
          <w:szCs w:val="20"/>
        </w:rPr>
        <w:fldChar w:fldCharType="end"/>
      </w:r>
      <w:r w:rsidR="00F727E0" w:rsidRPr="007D7AE1">
        <w:rPr>
          <w:rFonts w:cstheme="minorHAnsi"/>
          <w:sz w:val="20"/>
          <w:szCs w:val="20"/>
        </w:rPr>
        <w:fldChar w:fldCharType="begin"/>
      </w:r>
      <w:r w:rsidR="008A34CF">
        <w:rPr>
          <w:rFonts w:cstheme="minorHAnsi"/>
          <w:sz w:val="20"/>
          <w:szCs w:val="20"/>
        </w:rPr>
        <w:instrText xml:space="preserve"> ADDIN ZOTERO_ITEM CSL_CITATION {"citationID":"WN4CimbF","properties":{"formattedCitation":"(28)","plainCitation":"(28)","noteIndex":0},"citationItems":[{"id":1668,"uris":["http://zotero.org/users/824906/items/YXWFDZMX"],"uri":["http://zotero.org/users/824906/items/YXWFDZMX"],"itemData":{"id":1668,"type":"article-journal","title":"Polymicrobial Acute Respiratory Infections in a Hospital-based Pediatric Population","container-title":"The Pediatric Infectious Disease Journal","page":"460-466","volume":"32","issue":"5","source":"insights.ovid.com","abstract":"The clinical impact of polymicrobial respiratory infections remains uncertain. Previous reports are contradictory regarding an association with severe disease. Three hundred forty-six specimens from children with acute respiratory illness identified at the University of Iowa Hospitals and Clinics Clinical Microbiology Laboratory were evaluated by direct immunofluorescent assay and/or viral culture by Clinical Microbiology Laboratory and later by molecular study for the presence of influenza, parainfluenza, respiratory syncytial virus, adenovirus, human metapneumovirus, rhinovirus and human bocavirus. Demographic and clinical data were abstracted from medical records. Multiple viruses were detected in 46 (21.7%) of 212 virus-positive specimens with the most frequent virus–virus combinations being HRV-respiratory syncytial virus (n = 12), HRV-human bocavirus (n = 6) and HRV-parainfluenza virus 3 (n = 4). Risk factors for coinfection included male gender (OR [odds ratio]: 1.70, 95% confidence interval [CI]: 0.83–3.46), 6 months to 1 year age (OR: 2.15, 95% CI: 0.75–6.19) and history of immunosuppression (OR: 2.05, 95% CI: 0.99–4.23). Children with viral coinfections were less likely than children with single virus infections to be admitted to an intensive care unit (OR: 0.32, 95% CI: 0.08–1.27); however, this may be explained by undetected viral–bacterial coinfections. HRV, respiratory syncytial virus, human bocavirus, and polymicrobial infections were prevalent in this study. Although the cross-sectional design could not easily examine polymicrobial infection and disease severity, prospective, population-based research regarding the clinical impact of such infections is warranted.","DOI":"10.1097/INF.0b013e31828683ce","ISSN":"0891-3668","note":"PMID: 00006454-201305000-00007","language":"ENGLISH","author":[{"family":"Chorazy","given":"Margaret L."},{"family":"Lebeck","given":"Mark G."},{"family":"Mccarthy","given":"Troy A."},{"family":"Richter","given":"Sandra S."},{"family":"Torner","given":"James C."},{"family":"Gray","given":"Gregory C."}],"issued":{"date-parts":[["2013",5,1]]}}}],"schema":"https://github.com/citation-style-language/schema/raw/master/csl-citation.json"} </w:instrText>
      </w:r>
      <w:r w:rsidR="00F727E0" w:rsidRPr="007D7AE1">
        <w:rPr>
          <w:rFonts w:cstheme="minorHAnsi"/>
          <w:sz w:val="20"/>
          <w:szCs w:val="20"/>
        </w:rPr>
        <w:fldChar w:fldCharType="separate"/>
      </w:r>
      <w:r w:rsidR="00A10FC1" w:rsidRPr="007D7AE1">
        <w:rPr>
          <w:rFonts w:ascii="Calibri" w:hAnsi="Calibri" w:cs="Calibri"/>
          <w:sz w:val="20"/>
        </w:rPr>
        <w:t>28</w:t>
      </w:r>
      <w:r w:rsidR="00006404">
        <w:rPr>
          <w:rFonts w:ascii="Calibri" w:hAnsi="Calibri" w:cs="Calibri"/>
          <w:sz w:val="20"/>
        </w:rPr>
        <w:t>]</w:t>
      </w:r>
      <w:r w:rsidR="00F727E0" w:rsidRPr="007D7AE1">
        <w:rPr>
          <w:rFonts w:cstheme="minorHAnsi"/>
          <w:sz w:val="20"/>
          <w:szCs w:val="20"/>
        </w:rPr>
        <w:fldChar w:fldCharType="end"/>
      </w:r>
      <w:r w:rsidR="00F727E0" w:rsidRPr="007D7AE1">
        <w:rPr>
          <w:rFonts w:cstheme="minorHAnsi"/>
          <w:sz w:val="20"/>
          <w:szCs w:val="20"/>
        </w:rPr>
        <w:t xml:space="preserve"> </w:t>
      </w:r>
      <w:r w:rsidR="00114B89" w:rsidRPr="007D7AE1">
        <w:rPr>
          <w:rFonts w:cstheme="minorHAnsi"/>
          <w:sz w:val="20"/>
          <w:szCs w:val="20"/>
        </w:rPr>
        <w:t xml:space="preserve">Trials </w:t>
      </w:r>
      <w:r w:rsidR="00FD721E">
        <w:rPr>
          <w:rFonts w:cstheme="minorHAnsi"/>
          <w:sz w:val="20"/>
          <w:szCs w:val="20"/>
        </w:rPr>
        <w:t xml:space="preserve">from </w:t>
      </w:r>
      <w:r w:rsidR="006F679D" w:rsidRPr="007D7AE1">
        <w:rPr>
          <w:rFonts w:cstheme="minorHAnsi"/>
          <w:sz w:val="20"/>
          <w:szCs w:val="20"/>
        </w:rPr>
        <w:t xml:space="preserve">developed </w:t>
      </w:r>
      <w:r w:rsidR="00114B89" w:rsidRPr="007D7AE1">
        <w:rPr>
          <w:rFonts w:cstheme="minorHAnsi"/>
          <w:sz w:val="20"/>
          <w:szCs w:val="20"/>
        </w:rPr>
        <w:t xml:space="preserve">settings </w:t>
      </w:r>
      <w:r w:rsidR="006D27BD" w:rsidRPr="007D7AE1">
        <w:rPr>
          <w:rFonts w:cstheme="minorHAnsi"/>
          <w:sz w:val="20"/>
          <w:szCs w:val="20"/>
        </w:rPr>
        <w:t>pre</w:t>
      </w:r>
      <w:r w:rsidR="00FD721E">
        <w:rPr>
          <w:rFonts w:cstheme="minorHAnsi"/>
          <w:sz w:val="20"/>
          <w:szCs w:val="20"/>
        </w:rPr>
        <w:t>-</w:t>
      </w:r>
      <w:r w:rsidR="006D27BD" w:rsidRPr="007D7AE1">
        <w:rPr>
          <w:rFonts w:cstheme="minorHAnsi"/>
          <w:sz w:val="20"/>
          <w:szCs w:val="20"/>
        </w:rPr>
        <w:t xml:space="preserve">date PCV or include </w:t>
      </w:r>
      <w:r w:rsidR="005D63D9" w:rsidRPr="007D7AE1">
        <w:rPr>
          <w:rFonts w:cstheme="minorHAnsi"/>
          <w:sz w:val="20"/>
          <w:szCs w:val="20"/>
        </w:rPr>
        <w:t xml:space="preserve">populations with </w:t>
      </w:r>
      <w:r w:rsidR="00114B89" w:rsidRPr="007D7AE1">
        <w:rPr>
          <w:rFonts w:cstheme="minorHAnsi"/>
          <w:sz w:val="20"/>
          <w:szCs w:val="20"/>
        </w:rPr>
        <w:t xml:space="preserve">high penicillin </w:t>
      </w:r>
      <w:r w:rsidR="00521713" w:rsidRPr="007D7AE1">
        <w:rPr>
          <w:rFonts w:cstheme="minorHAnsi"/>
          <w:sz w:val="20"/>
          <w:szCs w:val="20"/>
        </w:rPr>
        <w:t>resistance</w:t>
      </w:r>
      <w:r w:rsidR="001C2975" w:rsidRPr="007D7AE1">
        <w:rPr>
          <w:rFonts w:cstheme="minorHAnsi"/>
          <w:sz w:val="20"/>
          <w:szCs w:val="20"/>
        </w:rPr>
        <w:t xml:space="preserve"> rates</w:t>
      </w:r>
      <w:r w:rsidR="00114B89" w:rsidRPr="007D7AE1">
        <w:rPr>
          <w:rFonts w:cstheme="minorHAnsi"/>
          <w:sz w:val="20"/>
          <w:szCs w:val="20"/>
        </w:rPr>
        <w:t>. T</w:t>
      </w:r>
      <w:r w:rsidRPr="007D7AE1">
        <w:rPr>
          <w:rFonts w:cstheme="minorHAnsi"/>
          <w:sz w:val="20"/>
          <w:szCs w:val="20"/>
        </w:rPr>
        <w:t xml:space="preserve">here are </w:t>
      </w:r>
      <w:r w:rsidR="00742BC3" w:rsidRPr="007D7AE1">
        <w:rPr>
          <w:rFonts w:cstheme="minorHAnsi"/>
          <w:sz w:val="20"/>
          <w:szCs w:val="20"/>
        </w:rPr>
        <w:t xml:space="preserve">therefore no </w:t>
      </w:r>
      <w:r w:rsidRPr="007D7AE1">
        <w:rPr>
          <w:rFonts w:cstheme="minorHAnsi"/>
          <w:sz w:val="20"/>
          <w:szCs w:val="20"/>
        </w:rPr>
        <w:t xml:space="preserve">robust data to inform </w:t>
      </w:r>
      <w:r w:rsidR="00687FD6" w:rsidRPr="007D7AE1">
        <w:rPr>
          <w:rFonts w:cstheme="minorHAnsi"/>
          <w:sz w:val="20"/>
          <w:szCs w:val="20"/>
        </w:rPr>
        <w:t xml:space="preserve">treatment </w:t>
      </w:r>
      <w:r w:rsidRPr="007D7AE1">
        <w:rPr>
          <w:rFonts w:cstheme="minorHAnsi"/>
          <w:sz w:val="20"/>
          <w:szCs w:val="20"/>
        </w:rPr>
        <w:t>duration</w:t>
      </w:r>
      <w:r w:rsidR="00521713" w:rsidRPr="007D7AE1">
        <w:rPr>
          <w:rFonts w:cstheme="minorHAnsi"/>
          <w:sz w:val="20"/>
          <w:szCs w:val="20"/>
        </w:rPr>
        <w:t xml:space="preserve">, leading to variation </w:t>
      </w:r>
      <w:r w:rsidR="00FD721E">
        <w:rPr>
          <w:rFonts w:cstheme="minorHAnsi"/>
          <w:sz w:val="20"/>
          <w:szCs w:val="20"/>
        </w:rPr>
        <w:t>between</w:t>
      </w:r>
      <w:r w:rsidR="00521713" w:rsidRPr="007D7AE1">
        <w:rPr>
          <w:rFonts w:cstheme="minorHAnsi"/>
          <w:sz w:val="20"/>
          <w:szCs w:val="20"/>
        </w:rPr>
        <w:t xml:space="preserve"> </w:t>
      </w:r>
      <w:r w:rsidR="00FD721E">
        <w:rPr>
          <w:rFonts w:cstheme="minorHAnsi"/>
          <w:sz w:val="20"/>
          <w:szCs w:val="20"/>
        </w:rPr>
        <w:t>three and</w:t>
      </w:r>
      <w:r w:rsidR="00521713" w:rsidRPr="007D7AE1">
        <w:rPr>
          <w:rFonts w:cstheme="minorHAnsi"/>
          <w:sz w:val="20"/>
          <w:szCs w:val="20"/>
        </w:rPr>
        <w:t xml:space="preserve"> </w:t>
      </w:r>
      <w:r w:rsidR="00FD721E">
        <w:rPr>
          <w:rFonts w:cstheme="minorHAnsi"/>
          <w:sz w:val="20"/>
          <w:szCs w:val="20"/>
        </w:rPr>
        <w:t>seven</w:t>
      </w:r>
      <w:r w:rsidR="00521713" w:rsidRPr="007D7AE1">
        <w:rPr>
          <w:rFonts w:cstheme="minorHAnsi"/>
          <w:sz w:val="20"/>
          <w:szCs w:val="20"/>
        </w:rPr>
        <w:t xml:space="preserve"> days</w:t>
      </w:r>
      <w:r w:rsidRPr="007D7AE1">
        <w:rPr>
          <w:rFonts w:cstheme="minorHAnsi"/>
          <w:sz w:val="20"/>
          <w:szCs w:val="20"/>
        </w:rPr>
        <w:t>.</w:t>
      </w:r>
      <w:r w:rsidR="00C54499">
        <w:rPr>
          <w:rFonts w:cstheme="minorHAnsi"/>
          <w:sz w:val="20"/>
          <w:szCs w:val="20"/>
        </w:rPr>
        <w:fldChar w:fldCharType="begin"/>
      </w:r>
      <w:r w:rsidR="00C54499">
        <w:rPr>
          <w:rFonts w:cstheme="minorHAnsi"/>
          <w:sz w:val="20"/>
          <w:szCs w:val="20"/>
        </w:rPr>
        <w:instrText xml:space="preserve"> ADDIN ZOTERO_ITEM CSL_CITATION {"citationID":"2VlTrlu4","properties":{"formattedCitation":"(23)","plainCitation":"(23)","noteIndex":0},"citationItems":[{"id":1654,"uris":["http://zotero.org/users/824906/items/M8QADSBW"],"uri":["http://zotero.org/users/824906/items/M8QADSBW"],"itemData":{"id":1654,"type":"webpage","title":"WHO | Pocket book of hospital care for children","container-title":"WHO","URL":"http://www.who.int/maternal_child_adolescent/documents/9241546700/en/","accessed":{"date-parts":[["2018",1,28]]}}}],"schema":"https://github.com/citation-style-language/schema/raw/master/csl-citation.json"} </w:instrText>
      </w:r>
      <w:r w:rsidR="00C54499">
        <w:rPr>
          <w:rFonts w:cstheme="minorHAnsi"/>
          <w:sz w:val="20"/>
          <w:szCs w:val="20"/>
        </w:rPr>
        <w:fldChar w:fldCharType="separate"/>
      </w:r>
      <w:r w:rsidR="00006404">
        <w:rPr>
          <w:rFonts w:ascii="Calibri" w:hAnsi="Calibri" w:cs="Calibri"/>
          <w:sz w:val="20"/>
        </w:rPr>
        <w:t>[</w:t>
      </w:r>
      <w:r w:rsidR="00C54499" w:rsidRPr="00C54499">
        <w:rPr>
          <w:rFonts w:ascii="Calibri" w:hAnsi="Calibri" w:cs="Calibri"/>
          <w:sz w:val="20"/>
        </w:rPr>
        <w:t>23</w:t>
      </w:r>
      <w:r w:rsidR="00006404">
        <w:rPr>
          <w:rFonts w:ascii="Calibri" w:hAnsi="Calibri" w:cs="Calibri"/>
          <w:sz w:val="20"/>
        </w:rPr>
        <w:t>,</w:t>
      </w:r>
      <w:r w:rsidR="00C54499">
        <w:rPr>
          <w:rFonts w:cstheme="minorHAnsi"/>
          <w:sz w:val="20"/>
          <w:szCs w:val="20"/>
        </w:rPr>
        <w:fldChar w:fldCharType="end"/>
      </w:r>
      <w:r w:rsidR="00C54499">
        <w:rPr>
          <w:rFonts w:cstheme="minorHAnsi"/>
          <w:sz w:val="20"/>
          <w:szCs w:val="20"/>
        </w:rPr>
        <w:fldChar w:fldCharType="begin"/>
      </w:r>
      <w:r w:rsidR="00C54499">
        <w:rPr>
          <w:rFonts w:cstheme="minorHAnsi"/>
          <w:sz w:val="20"/>
          <w:szCs w:val="20"/>
        </w:rPr>
        <w:instrText xml:space="preserve"> ADDIN ZOTERO_ITEM CSL_CITATION {"citationID":"hYBCUNKA","properties":{"formattedCitation":"(24)","plainCitation":"(24)","noteIndex":0},"citationItems":[{"id":1771,"uris":["http://zotero.org/users/824906/items/UFJC664G"],"uri":["http://zotero.org/users/824906/items/UFJC664G"],"itemData":{"id":1771,"type":"article-journal","title":"Antibiotic use for community-acquired pneumonia in neonates and children: WHO evidence review","container-title":"Paediatrics and International Child Health","page":"S66-S75","volume":"38","issue":"sup1","source":"Taylor and Francis+NEJM","abstract":"Background Pneumonia is the most common cause of death in children worldwide, accounting for 15% of all deaths of children under 5 years of age. This review summarises the evidence for the empirical antibiotic treatment of community-acquired pneumonia in neonates and children and puts emphasis on publications since the release of the previous WHO Evidence Summary report published in 2014.Methods A systematic search for systematic reviews and meta-analyses of antibiotic therapy for community-acquired pneumonia was conducted between 1 January 2013 and 10 November 2016.Results The optimal dosing recommendation for amoxicillin remains unclear with limited pharmacological and clinical evidence. There is limited evidence from surveillance to indicate whether amoxicillin or broader spectrum antibiotics (e.g. third-generation cephalosporins) are being used most commonly for paediatric CAP in different WHO regions. Data are lacking on clinical efficacy in the context of pneumococcal, staphylococcal and mycoplasma disease and the relative contributions of varying first-line and step-down options to the selection of such resistance.Conclusion Further pragmatic trials are required to optimise management of hospitalised children with severe and very severe pneumonia.","DOI":"10.1080/20469047.2017.1409455","ISSN":"2046-9047","note":"PMID: 29790844","shortTitle":"Antibiotic use for community-acquired pneumonia in neonates and children","author":[{"family":"Mathur","given":"Shrey"},{"family":"Fuchs","given":"Aline"},{"family":"Bielicki","given":"Julia"},{"family":"Anker","given":"Johannes Van Den"},{"family":"Sharland","given":"Mike"}],"issued":{"date-parts":[["2018",12,21]]}}}],"schema":"https://github.com/citation-style-language/schema/raw/master/csl-citation.json"} </w:instrText>
      </w:r>
      <w:r w:rsidR="00C54499">
        <w:rPr>
          <w:rFonts w:cstheme="minorHAnsi"/>
          <w:sz w:val="20"/>
          <w:szCs w:val="20"/>
        </w:rPr>
        <w:fldChar w:fldCharType="separate"/>
      </w:r>
      <w:r w:rsidR="00C54499" w:rsidRPr="00C54499">
        <w:rPr>
          <w:rFonts w:ascii="Calibri" w:hAnsi="Calibri" w:cs="Calibri"/>
          <w:sz w:val="20"/>
        </w:rPr>
        <w:t>24</w:t>
      </w:r>
      <w:r w:rsidR="00006404">
        <w:rPr>
          <w:rFonts w:ascii="Calibri" w:hAnsi="Calibri" w:cs="Calibri"/>
          <w:sz w:val="20"/>
        </w:rPr>
        <w:t>,</w:t>
      </w:r>
      <w:r w:rsidR="00C54499">
        <w:rPr>
          <w:rFonts w:cstheme="minorHAnsi"/>
          <w:sz w:val="20"/>
          <w:szCs w:val="20"/>
        </w:rPr>
        <w:fldChar w:fldCharType="end"/>
      </w:r>
      <w:r w:rsidR="00F727E0" w:rsidRPr="007D7AE1">
        <w:rPr>
          <w:rFonts w:cstheme="minorHAnsi"/>
          <w:sz w:val="20"/>
          <w:szCs w:val="20"/>
        </w:rPr>
        <w:fldChar w:fldCharType="begin"/>
      </w:r>
      <w:r w:rsidR="008A34CF">
        <w:rPr>
          <w:rFonts w:cstheme="minorHAnsi"/>
          <w:sz w:val="20"/>
          <w:szCs w:val="20"/>
        </w:rPr>
        <w:instrText xml:space="preserve"> ADDIN ZOTERO_ITEM CSL_CITATION {"citationID":"6V4oZvBl","properties":{"formattedCitation":"(27)","plainCitation":"(27)","noteIndex":0},"citationItems":[{"id":1596,"uris":["http://zotero.org/users/824906/items/9I38LL8D"],"uri":["http://zotero.org/users/824906/items/9I38LL8D"],"itemData":{"id":1596,"type":"article-journal","title":"Systematic review on antibiotic therapy for pneumonia in children between 2 and 59 months of age","container-title":"Archives of Disease in Childhood","page":"687-693","volume":"99","issue":"7","source":"adc.bmj.com","abstract":"Community-acquired pneumonia (CAP) remains a force to reckon with, as it accounts for 1.1 million of all deaths in children less than 5 years of age globally, with disproportionately higher mortality occurring in the low and middle income-countries (LMICs) of Southeast Asia and Africa. Existing strategies to curb pneumonia-related morbidity and mortality have not effectively translated into meaningful control of pneumonia-related burden. In the present systematic review, we conducted a meta-analysis of trials conducted in LMICs to determine the most suitable antibiotic therapy for treating pneumonia (very severe, severe and non-severe). While previous reviews, including the most recent review by Lodha et al, have focused either on single modality of antibiotic therapy (such as choice of antibiotic) or children under the age of 16 years, the current review updates evidence on the choice of drug, duration, route and combination of antibiotics in children specifically between 2 and 59 months of age. We included randomised controlled trials (RCTs) and quasi-RCTs that assessed the route, dose, combination and duration of antibiotics in the management of WHO-defined very severe/severe/non-severe CAP. Study participants included children between 2 and 59 months of age with CAP. All available titles and abstracts were screened for inclusion by two review authors independently. All data was entered and analysed using Review Manager 5 software. The review identified 8122 studies on initial search, of which 22 studies which enrolled 20 593 children were included in meta-analyses. Evidence from these trials showed a combination of penicillin/ampicillin and gentamicin to be effective for managing very severe pneumonia in children between 2 and 59 months of age, and oral amoxicillin to be equally efficacious, as other parenteral antibiotics for managing severe pneumonia in children of this particular age group. Oral amoxicillin was also found to be effective in non-severe pneumonia as well. The review further found a short 3 day course of antibiotics to be equally beneficial as 5 day course for managing non-severe pneumonia in children between 2 and 59 months of age. This review updates evidence on the general spectrum of antibiotic recommendation for CAP in children between 2 and 59 months of age, which is an age group that warrants special focus owing to its high disease and mortality burden. Evidence derived from the review found oral amoxicillin to be equally effective as parenteral antibiotics for severe pneumonia in the 2–59 month age group, which holds important implications for LMICs where parenteral drug administration is an issue. Also, the review's finding that 3 day course of antibiotic is equally effective as 5 day course for non-severe pneumonia for 2–59 months of age is again beneficial for LMICs, as a shorter therapy will be associated with a lower cost. The review addresses some research gaps in antibiotic treatment for CAP as well, and this crucial information is presented with the aim of providing a targeted cure for the middle and low income setting.","DOI":"10.1136/archdischild-2013-304023","ISSN":"0003-9888, 1468-2044","note":"PMID: 24431417","language":"en","author":[{"family":"Lassi","given":"Zohra S."},{"family":"Das","given":"Jai K."},{"family":"Haider","given":"Syed Waqas"},{"family":"Salam","given":"Rehana A."},{"family":"Qazi","given":"Shamim A."},{"family":"Bhutta","given":"Zulfiqar A."}],"issued":{"date-parts":[["2014",7,1]]}}}],"schema":"https://github.com/citation-style-language/schema/raw/master/csl-citation.json"} </w:instrText>
      </w:r>
      <w:r w:rsidR="00F727E0" w:rsidRPr="007D7AE1">
        <w:rPr>
          <w:rFonts w:cstheme="minorHAnsi"/>
          <w:sz w:val="20"/>
          <w:szCs w:val="20"/>
        </w:rPr>
        <w:fldChar w:fldCharType="separate"/>
      </w:r>
      <w:r w:rsidR="00A10FC1" w:rsidRPr="007D7AE1">
        <w:rPr>
          <w:rFonts w:ascii="Calibri" w:hAnsi="Calibri" w:cs="Calibri"/>
          <w:sz w:val="20"/>
        </w:rPr>
        <w:t>27</w:t>
      </w:r>
      <w:r w:rsidR="00006404">
        <w:rPr>
          <w:rFonts w:ascii="Calibri" w:hAnsi="Calibri" w:cs="Calibri"/>
          <w:sz w:val="20"/>
        </w:rPr>
        <w:t>-</w:t>
      </w:r>
      <w:r w:rsidR="00F727E0" w:rsidRPr="007D7AE1">
        <w:rPr>
          <w:rFonts w:cstheme="minorHAnsi"/>
          <w:sz w:val="20"/>
          <w:szCs w:val="20"/>
        </w:rPr>
        <w:fldChar w:fldCharType="end"/>
      </w:r>
      <w:r w:rsidR="00F727E0" w:rsidRPr="007D7AE1">
        <w:rPr>
          <w:rFonts w:cstheme="minorHAnsi"/>
          <w:sz w:val="20"/>
          <w:szCs w:val="20"/>
        </w:rPr>
        <w:fldChar w:fldCharType="begin"/>
      </w:r>
      <w:r w:rsidR="008A34CF">
        <w:rPr>
          <w:rFonts w:cstheme="minorHAnsi"/>
          <w:sz w:val="20"/>
          <w:szCs w:val="20"/>
        </w:rPr>
        <w:instrText xml:space="preserve"> ADDIN ZOTERO_ITEM CSL_CITATION {"citationID":"7CB7bzH8","properties":{"formattedCitation":"(30)","plainCitation":"(30)","noteIndex":0},"citationItems":[{"id":1655,"uris":["http://zotero.org/users/824906/items/CWXRF4LT"],"uri":["http://zotero.org/users/824906/items/CWXRF4LT"],"itemData":{"id":1655,"type":"article-journal","title":"Do We Know When, What and For How Long to Treat?: Antibiotic Therapy for Pediatric Community-acquired Pneumonia","container-title":"The Pediatric Infectious Disease Journal","volume":"31","issue":"6","source":"insights.ovid.com","abstract":"Community-acquired pneumonia (CAP) is a common cause of morbidity among children in developed countries and accounts for an incidence of 10–40 cases per 1000 children in the first 5 years of life. Given the clinical, social and economic importance of CAP, there is general agreement that prompt and adequate therapy is essential to reduce the impact of the disease. The aim of this discussion paper is to consider critically the available data concerning the treatment of uncomplicated pediatric CAP and to consider when, how and for how long it should be treated. This review has identified the various reasons that make it difficult to establish a rational approach to the treatment of pediatric CAP, including the definition of CAP, the absence of a pediatric CAP severity score, the difficulty of identifying the etiology, limited pharmacokinetic (PK)/pharmacodynamic (PD) studies, the high resistance of the most frequent respiratory pathogens to the most widely used anti-infectious agents and the lack of information concerning the changes in CAP epidemiology following the introduction of new vaccines against respiratory pathogens. More research is clearly required in various areas, such as the etiology of CAP and the reasons for its complications, the better definition of first- and second-line antibiotic therapies (including the doses and duration of parenteral and oral antibiotic treatment), the role of antiviral treatment and on how to follow-up patients with CAP. Finally, further efforts are needed to increase vaccination coverage against respiratory pathogens and to conduct prospective studies of their impact.","URL":"https://insights.ovid.com/pubmed?pmid=22466326","DOI":"10.1097/INF.0b013e318255dc5b","ISSN":"0891-3668","note":"PMID: 00006454-201206000-00010","shortTitle":"Do We Know When, What and For How Long to Treat?","language":"ENGLISH","author":[{"family":"Esposito","given":"Susanna"},{"family":"Cohen","given":"Robert"},{"family":"Domingo","given":"Javier Diez"},{"family":"Pecurariu","given":"Oana Falup"},{"family":"Greenberg","given":"David"},{"family":"Heininger","given":"Ulrich"},{"family":"Knuf","given":"Markus"},{"family":"Lutsar","given":"Irja"},{"family":"Principi","given":"Nicola"},{"family":"Rodrigues","given":"Fernanda"},{"family":"Sharland","given":"Mike"},{"family":"Spoulou","given":"Vana"},{"family":"Syrogiannopoulos","given":"George A."},{"family":"Usonis","given":"Vytautas"},{"family":"Vergison","given":"Anne"},{"family":"Schaad","given":"Urs B."}],"issued":{"date-parts":[["2012",6,1]]},"accessed":{"date-parts":[["2018",1,28]]}}}],"schema":"https://github.com/citation-style-language/schema/raw/master/csl-citation.json"} </w:instrText>
      </w:r>
      <w:r w:rsidR="00F727E0" w:rsidRPr="007D7AE1">
        <w:rPr>
          <w:rFonts w:cstheme="minorHAnsi"/>
          <w:sz w:val="20"/>
          <w:szCs w:val="20"/>
        </w:rPr>
        <w:fldChar w:fldCharType="separate"/>
      </w:r>
      <w:r w:rsidR="00A10FC1" w:rsidRPr="007D7AE1">
        <w:rPr>
          <w:rFonts w:ascii="Calibri" w:hAnsi="Calibri" w:cs="Calibri"/>
          <w:sz w:val="20"/>
        </w:rPr>
        <w:t>30</w:t>
      </w:r>
      <w:r w:rsidR="00006404">
        <w:rPr>
          <w:rFonts w:ascii="Calibri" w:hAnsi="Calibri" w:cs="Calibri"/>
          <w:sz w:val="20"/>
        </w:rPr>
        <w:t>]</w:t>
      </w:r>
      <w:r w:rsidR="00F727E0" w:rsidRPr="007D7AE1">
        <w:rPr>
          <w:rFonts w:cstheme="minorHAnsi"/>
          <w:sz w:val="20"/>
          <w:szCs w:val="20"/>
        </w:rPr>
        <w:fldChar w:fldCharType="end"/>
      </w:r>
      <w:r w:rsidR="00742BC3" w:rsidRPr="007D7AE1">
        <w:rPr>
          <w:rFonts w:cstheme="minorHAnsi"/>
          <w:sz w:val="20"/>
          <w:szCs w:val="20"/>
        </w:rPr>
        <w:t xml:space="preserve"> </w:t>
      </w:r>
      <w:r w:rsidR="001C2975" w:rsidRPr="007D7AE1">
        <w:rPr>
          <w:rFonts w:cstheme="minorHAnsi"/>
          <w:sz w:val="20"/>
          <w:szCs w:val="20"/>
        </w:rPr>
        <w:t>A</w:t>
      </w:r>
      <w:r w:rsidR="000E5565" w:rsidRPr="007D7AE1">
        <w:rPr>
          <w:rFonts w:cstheme="minorHAnsi"/>
          <w:color w:val="000000"/>
          <w:sz w:val="20"/>
          <w:szCs w:val="20"/>
        </w:rPr>
        <w:t>ssessment of treatment efficacy is c</w:t>
      </w:r>
      <w:r w:rsidR="006D27BD" w:rsidRPr="007D7AE1">
        <w:rPr>
          <w:rFonts w:cstheme="minorHAnsi"/>
          <w:color w:val="000000"/>
          <w:sz w:val="20"/>
          <w:szCs w:val="20"/>
        </w:rPr>
        <w:t>hallenging</w:t>
      </w:r>
      <w:r w:rsidR="00521713" w:rsidRPr="007D7AE1">
        <w:rPr>
          <w:rFonts w:cstheme="minorHAnsi"/>
          <w:color w:val="000000"/>
          <w:sz w:val="20"/>
          <w:szCs w:val="20"/>
        </w:rPr>
        <w:t xml:space="preserve">, </w:t>
      </w:r>
      <w:r w:rsidR="00B513AA" w:rsidRPr="007D7AE1">
        <w:rPr>
          <w:rFonts w:cstheme="minorHAnsi"/>
          <w:color w:val="000000"/>
          <w:sz w:val="20"/>
          <w:szCs w:val="20"/>
        </w:rPr>
        <w:t>as o</w:t>
      </w:r>
      <w:r w:rsidR="007A4FC3" w:rsidRPr="007D7AE1">
        <w:rPr>
          <w:rFonts w:cstheme="minorHAnsi"/>
          <w:color w:val="000000"/>
          <w:sz w:val="20"/>
          <w:szCs w:val="20"/>
        </w:rPr>
        <w:t xml:space="preserve">nly </w:t>
      </w:r>
      <w:r w:rsidR="00FD721E">
        <w:rPr>
          <w:rFonts w:cstheme="minorHAnsi"/>
          <w:color w:val="000000"/>
          <w:sz w:val="20"/>
          <w:szCs w:val="20"/>
        </w:rPr>
        <w:t xml:space="preserve">half </w:t>
      </w:r>
      <w:r w:rsidR="00E210ED">
        <w:rPr>
          <w:rFonts w:cstheme="minorHAnsi"/>
          <w:color w:val="000000"/>
          <w:sz w:val="20"/>
          <w:szCs w:val="20"/>
        </w:rPr>
        <w:t xml:space="preserve">of patients </w:t>
      </w:r>
      <w:r w:rsidR="007A4FC3" w:rsidRPr="007D7AE1">
        <w:rPr>
          <w:rFonts w:cstheme="minorHAnsi"/>
          <w:color w:val="000000"/>
          <w:sz w:val="20"/>
          <w:szCs w:val="20"/>
        </w:rPr>
        <w:t>recover</w:t>
      </w:r>
      <w:r w:rsidR="00FD721E">
        <w:rPr>
          <w:rFonts w:cstheme="minorHAnsi"/>
          <w:color w:val="000000"/>
          <w:sz w:val="20"/>
          <w:szCs w:val="20"/>
        </w:rPr>
        <w:t xml:space="preserve"> after ten days</w:t>
      </w:r>
      <w:r w:rsidR="007A4FC3" w:rsidRPr="007D7AE1">
        <w:rPr>
          <w:rFonts w:cstheme="minorHAnsi"/>
          <w:color w:val="000000"/>
          <w:sz w:val="20"/>
          <w:szCs w:val="20"/>
        </w:rPr>
        <w:t xml:space="preserve">, and 90% </w:t>
      </w:r>
      <w:r w:rsidR="00742BC3" w:rsidRPr="007D7AE1">
        <w:rPr>
          <w:rFonts w:cstheme="minorHAnsi"/>
          <w:color w:val="000000"/>
          <w:sz w:val="20"/>
          <w:szCs w:val="20"/>
        </w:rPr>
        <w:t xml:space="preserve">take up to </w:t>
      </w:r>
      <w:r w:rsidR="00FD721E">
        <w:rPr>
          <w:rFonts w:cstheme="minorHAnsi"/>
          <w:color w:val="000000"/>
          <w:sz w:val="20"/>
          <w:szCs w:val="20"/>
        </w:rPr>
        <w:t>four</w:t>
      </w:r>
      <w:r w:rsidR="007A4FC3" w:rsidRPr="007D7AE1">
        <w:rPr>
          <w:rFonts w:cstheme="minorHAnsi"/>
          <w:color w:val="000000"/>
          <w:sz w:val="20"/>
          <w:szCs w:val="20"/>
        </w:rPr>
        <w:t xml:space="preserve"> weeks</w:t>
      </w:r>
      <w:r w:rsidR="00742BC3" w:rsidRPr="007D7AE1">
        <w:rPr>
          <w:rFonts w:cstheme="minorHAnsi"/>
          <w:color w:val="000000"/>
          <w:sz w:val="20"/>
          <w:szCs w:val="20"/>
        </w:rPr>
        <w:t xml:space="preserve"> to recover fully</w:t>
      </w:r>
      <w:r w:rsidR="007A4FC3" w:rsidRPr="007D7AE1">
        <w:rPr>
          <w:rFonts w:cstheme="minorHAnsi"/>
          <w:color w:val="000000"/>
          <w:sz w:val="20"/>
          <w:szCs w:val="20"/>
        </w:rPr>
        <w:t>.</w:t>
      </w:r>
      <w:r w:rsidR="00F727E0" w:rsidRPr="007D7AE1">
        <w:rPr>
          <w:rFonts w:cstheme="minorHAnsi"/>
          <w:color w:val="000000"/>
          <w:sz w:val="20"/>
          <w:szCs w:val="20"/>
        </w:rPr>
        <w:fldChar w:fldCharType="begin"/>
      </w:r>
      <w:r w:rsidR="008A34CF">
        <w:rPr>
          <w:rFonts w:cstheme="minorHAnsi"/>
          <w:color w:val="000000"/>
          <w:sz w:val="20"/>
          <w:szCs w:val="20"/>
        </w:rPr>
        <w:instrText xml:space="preserve"> ADDIN ZOTERO_ITEM CSL_CITATION {"citationID":"2xHgOQYS","properties":{"formattedCitation":"(4)","plainCitation":"(4)","noteIndex":0},"citationItems":[{"id":1772,"uris":["http://zotero.org/users/824906/items/LN2RNE2M"],"uri":["http://zotero.org/users/824906/items/LN2RNE2M"],"itemData":{"id":1772,"type":"article-journal","title":"The duration of acute cough in pre-school children presenting to primary care: a prospective cohort study","container-title":"Family Practice","page":"696-705","volume":"20","issue":"6","source":"PubMed","abstract":"BACKGROUND: Professional and parental uncertainty about the natural history of cough in pre-school children may in part be responsible for the high consultation and reconsultation rates and widespread antibiotic use in primary care. A recent systematic review of the natural history of cough included studies of unrepresentative, selected patients with heterogeneous measures and definitions of cough duration.\nOBJECTIVES: The aim of the present study was to describe the post-consultation duration of cough, compare this with clinician and parental prediction of cough duration, and to determine the clinical factors associated with prolonged cough.\nMETHODS: A prospective cohort study of children aged 0-4 years with cough &lt; or =28 days without asthma presenting to eight general practices in Leicestershire, UK was carried out. Socio-demographic and clinical data were collected, and parents and clinicians were asked to predict the proportion recovering within 7, 14, 21 and 28 days. Parents used a symptom diary to record cough and five other symptoms. Survival analysis was used to describe cough duration, and multivariable Cox regression was used to identify the factors independently associated with prolonged cough.\nRESULTS: Fifty percent of the children had recovered at 10 days and 90% at 25 days. Cough was associated with fever, breathlessness, disrupted sleep and reduced activity in a high proportion of children. Longer post-consultation cough was associated with longer pre-consultation cough and use of day care facilities. Clinicians overestimated how quickly children recovered from acute cough. Parents' predictions were accurate within 2 weeks, but they underestimated the proportion recovering in weeks 3 and 4.\nCONCLUSIONS: Clinicians should be aware that from the parental perspective, acute cough is not a trivial illness and that some children remain unwell at 3-4 weeks. For health professionals negotiating the use of antibiotics, this information may enable parental self-care, reduce medicalization and displace the need to prescribe.","ISSN":"0263-2136","note":"PMID: 14701895","shortTitle":"The duration of acute cough in pre-school children presenting to primary care","journalAbbreviation":"Fam Pract","language":"eng","author":[{"family":"Hay","given":"Alastair D."},{"family":"Wilson","given":"Andrew"},{"family":"Fahey","given":"Tom"},{"family":"Peters","given":"Tim J."}],"issued":{"date-parts":[["2003",12]]}}}],"schema":"https://github.com/citation-style-language/schema/raw/master/csl-citation.json"} </w:instrText>
      </w:r>
      <w:r w:rsidR="00F727E0" w:rsidRPr="007D7AE1">
        <w:rPr>
          <w:rFonts w:cstheme="minorHAnsi"/>
          <w:color w:val="000000"/>
          <w:sz w:val="20"/>
          <w:szCs w:val="20"/>
        </w:rPr>
        <w:fldChar w:fldCharType="separate"/>
      </w:r>
      <w:r w:rsidR="00006404">
        <w:rPr>
          <w:rFonts w:ascii="Calibri" w:hAnsi="Calibri" w:cs="Calibri"/>
          <w:sz w:val="20"/>
        </w:rPr>
        <w:t>[</w:t>
      </w:r>
      <w:r w:rsidR="00F727E0" w:rsidRPr="007D7AE1">
        <w:rPr>
          <w:rFonts w:ascii="Calibri" w:hAnsi="Calibri" w:cs="Calibri"/>
          <w:sz w:val="20"/>
        </w:rPr>
        <w:t>4</w:t>
      </w:r>
      <w:r w:rsidR="00006404">
        <w:rPr>
          <w:rFonts w:ascii="Calibri" w:hAnsi="Calibri" w:cs="Calibri"/>
          <w:sz w:val="20"/>
        </w:rPr>
        <w:t>,</w:t>
      </w:r>
      <w:r w:rsidR="00F727E0" w:rsidRPr="007D7AE1">
        <w:rPr>
          <w:rFonts w:cstheme="minorHAnsi"/>
          <w:color w:val="000000"/>
          <w:sz w:val="20"/>
          <w:szCs w:val="20"/>
        </w:rPr>
        <w:fldChar w:fldCharType="end"/>
      </w:r>
      <w:r w:rsidR="00F727E0" w:rsidRPr="007D7AE1">
        <w:rPr>
          <w:rFonts w:cstheme="minorHAnsi"/>
          <w:color w:val="000000"/>
          <w:sz w:val="20"/>
          <w:szCs w:val="20"/>
        </w:rPr>
        <w:fldChar w:fldCharType="begin"/>
      </w:r>
      <w:r w:rsidR="008A34CF">
        <w:rPr>
          <w:rFonts w:cstheme="minorHAnsi"/>
          <w:color w:val="000000"/>
          <w:sz w:val="20"/>
          <w:szCs w:val="20"/>
        </w:rPr>
        <w:instrText xml:space="preserve"> ADDIN ZOTERO_ITEM CSL_CITATION {"citationID":"hB0FE7n4","properties":{"formattedCitation":"(31)","plainCitation":"(31)","noteIndex":0},"citationItems":[{"id":1610,"uris":["http://zotero.org/users/824906/items/RIP5ALMR"],"uri":["http://zotero.org/users/824906/items/RIP5ALMR"],"itemData":{"id":1610,"type":"article-journal","title":"Comparison of oral amoxicillin and intravenous benzyl penicillin for community acquired pneumonia in children (PIVOT trial): a multicentre pragmatic randomised controlled equivalence trial","container-title":"Thorax","page":"1102-1106","volume":"62","issue":"12","source":"thorax.bmj.com","abstract":"Objective: To ascertain whether therapeutic equivalence exists for the treatment of paediatric community acquired pneumonia by the oral and intravenous (IV) routes.\nMethods: A multicentre pragmatic randomised controlled non-blinded equivalence trial was undertaken in eight paediatric centres in England (district general and tertiary hospitals). Equivalence was defined as no more than a 20% difference between treatments of the proportion meeting the primary outcome measure at any time. 246 children who required admission to hospital and had fever, respiratory symptoms or signs and radiologically confirmed pneumonia were included in the study. Exclusion criteria were wheeze, oxygen saturations &lt;85% in air, shock requiring &gt;20 ml/kg fluid resuscitation, immunodeficiency, pleural effusion at presentation requiring drainage, chronic lung condition (excluding asthma), penicillin allergy and age &lt;6 months. The patients were randomised to receive oral amoxicillin for 7 days (n = 126) or IV benzyl penicillin (n = 120). Children in the IV group were changed to oral amoxicillin after a median of six IV doses and received 7 days of antibiotics in total. The predefined primary outcome measure was time for the temperature to be &lt;38°C for 24 continuous hours and oxygen requirement to cease. Secondary outcomes were time in hospital, complications, duration of oxygen requirement and time to resolution of illness.\nResults: Oral amoxicillin and IV benzyl penicillin were shown to be equivalent. Median time for temperature to settle was 1.3 days in both groups (p&lt;0.001 for equivalence). Three children in the oral group were changed to IV antibiotics and seven children in the IV group were changed to different IV antibiotics. Median time to complete resolution of symptoms was 9 days in both groups.\nConclusion: Oral amoxicillin is effective for most children admitted to hospital with pneumonia (all but those with the most severe disease who were excluded from this study). Prior to this study, the British Thoracic Society guidelines on childhood pneumonia could not draw on evidence to address this issue. This will spare children and their families the trauma and pain of cannulation, and children will spend less time in hospital.","DOI":"10.1136/thx.2006.074906","ISSN":"0040-6376, 1468-3296","note":"PMID: 17567657","shortTitle":"Comparison of oral amoxicillin and intravenous benzyl penicillin for community acquired pneumonia in children (PIVOT trial)","language":"en","author":[{"family":"Atkinson","given":"Maria"},{"family":"Lakhanpaul","given":"Monica"},{"family":"Smyth","given":"Alan"},{"family":"Vyas","given":"Harish"},{"family":"Weston","given":"Vivienne"},{"family":"Sithole","given":"Jabulani"},{"family":"Owen","given":"Victoria"},{"family":"Halliday","given":"Katharine"},{"family":"Sammons","given":"Helen"},{"family":"Crane","given":"Jo"},{"family":"Guntupalli","given":"Narayan"},{"family":"Walton","given":"Lynda"},{"family":"Ninan","given":"Titus"},{"family":"Morjaria","given":"Anu"},{"family":"Stephenson","given":"Terence"}],"issued":{"date-parts":[["2007",12,1]]}}}],"schema":"https://github.com/citation-style-language/schema/raw/master/csl-citation.json"} </w:instrText>
      </w:r>
      <w:r w:rsidR="00F727E0" w:rsidRPr="007D7AE1">
        <w:rPr>
          <w:rFonts w:cstheme="minorHAnsi"/>
          <w:color w:val="000000"/>
          <w:sz w:val="20"/>
          <w:szCs w:val="20"/>
        </w:rPr>
        <w:fldChar w:fldCharType="separate"/>
      </w:r>
      <w:r w:rsidR="00A10FC1" w:rsidRPr="007D7AE1">
        <w:rPr>
          <w:rFonts w:ascii="Calibri" w:hAnsi="Calibri" w:cs="Calibri"/>
          <w:sz w:val="20"/>
        </w:rPr>
        <w:t>31</w:t>
      </w:r>
      <w:r w:rsidR="00006404">
        <w:rPr>
          <w:rFonts w:ascii="Calibri" w:hAnsi="Calibri" w:cs="Calibri"/>
          <w:sz w:val="20"/>
        </w:rPr>
        <w:t>,</w:t>
      </w:r>
      <w:r w:rsidR="00F727E0" w:rsidRPr="007D7AE1">
        <w:rPr>
          <w:rFonts w:cstheme="minorHAnsi"/>
          <w:color w:val="000000"/>
          <w:sz w:val="20"/>
          <w:szCs w:val="20"/>
        </w:rPr>
        <w:fldChar w:fldCharType="end"/>
      </w:r>
      <w:r w:rsidR="00F727E0" w:rsidRPr="007D7AE1">
        <w:rPr>
          <w:rFonts w:cstheme="minorHAnsi"/>
          <w:color w:val="000000"/>
          <w:sz w:val="20"/>
          <w:szCs w:val="20"/>
        </w:rPr>
        <w:fldChar w:fldCharType="begin"/>
      </w:r>
      <w:r w:rsidR="008A34CF">
        <w:rPr>
          <w:rFonts w:cstheme="minorHAnsi"/>
          <w:color w:val="000000"/>
          <w:sz w:val="20"/>
          <w:szCs w:val="20"/>
        </w:rPr>
        <w:instrText xml:space="preserve"> ADDIN ZOTERO_ITEM CSL_CITATION {"citationID":"sJ0mTrC2","properties":{"formattedCitation":"(32)","plainCitation":"(32)","noteIndex":0},"citationItems":[{"id":1683,"uris":["http://zotero.org/users/824906/items/IPGYPD6E"],"uri":["http://zotero.org/users/824906/items/IPGYPD6E"],"itemData":{"id":1683,"type":"article-journal","title":"Duration of symptoms of respiratory tract infections in children: systematic review","container-title":"BMJ","page":"f7027","volume":"347","source":"www.bmj.com","abstract":"Objective To determine the expected duration of symptoms of common respiratory tract infections in children in primary and emergency care.\nDesign Systematic review of existing literature to determine durations of symptoms of earache, sore throat, cough (including acute cough, bronchiolitis, and croup), and common cold in children.\nData sources PubMed, DARE, and CINAHL (all to July 2012).\nEligibility criteria for selecting studies Randomised controlled trials or observational studies of children with acute respiratory tract infections in primary care or emergency settings in high income countries who received either a control treatment or a placebo or over-the-counter treatment. Study quality was assessed with the Cochrane risk of bias framework for randomised controlled trials, and the critical appraisal skills programme framework for observational studies.\nMain outcome measures Individual study data and, when possible, pooled daily mean proportions and 95% confidence intervals for symptom duration. Symptom duration (in days) at which each symptom had resolved in 50% and 90% of children.\nResults Of 22 182 identified references, 23 trials and 25 observational studies met inclusion criteria. Study populations varied in age and duration of symptoms before study onset. In 90% of children, earache was resolved by seven to eight days, sore throat between two and seven days, croup by two days, bronchiolitis by 21 days, acute cough by 25 days, common cold by 15 days, and non-specific respiratory tract infections symptoms by 16 days.\nConclusions The durations of earache and common colds are considerably longer than current guidance given to parents in the United Kingdom and the United States; for other symptoms such as sore throat, acute cough, bronchiolitis, and croup the current guidance is consistent with our findings. Updating current guidelines with new evidence will help support parents and clinicians in evidence based decision making for children with respiratory tract infections.","DOI":"10.1136/bmj.f7027","ISSN":"1756-1833","note":"PMID: 24335668","shortTitle":"Duration of symptoms of respiratory tract infections in children","journalAbbreviation":"BMJ","language":"en","author":[{"family":"Thompson","given":"Matthew"},{"family":"Vodicka","given":"Talley A."},{"family":"Blair","given":"Peter S."},{"family":"Buckley","given":"David I."},{"family":"Heneghan","given":"Carl"},{"family":"Hay","given":"Alastair D."}],"issued":{"date-parts":[["2013",12,11]]}}}],"schema":"https://github.com/citation-style-language/schema/raw/master/csl-citation.json"} </w:instrText>
      </w:r>
      <w:r w:rsidR="00F727E0" w:rsidRPr="007D7AE1">
        <w:rPr>
          <w:rFonts w:cstheme="minorHAnsi"/>
          <w:color w:val="000000"/>
          <w:sz w:val="20"/>
          <w:szCs w:val="20"/>
        </w:rPr>
        <w:fldChar w:fldCharType="separate"/>
      </w:r>
      <w:r w:rsidR="00A10FC1" w:rsidRPr="007D7AE1">
        <w:rPr>
          <w:rFonts w:ascii="Calibri" w:hAnsi="Calibri" w:cs="Calibri"/>
          <w:sz w:val="20"/>
        </w:rPr>
        <w:t>32</w:t>
      </w:r>
      <w:r w:rsidR="00006404">
        <w:rPr>
          <w:rFonts w:ascii="Calibri" w:hAnsi="Calibri" w:cs="Calibri"/>
          <w:sz w:val="20"/>
        </w:rPr>
        <w:t>]</w:t>
      </w:r>
      <w:r w:rsidR="00F727E0" w:rsidRPr="007D7AE1">
        <w:rPr>
          <w:rFonts w:cstheme="minorHAnsi"/>
          <w:color w:val="000000"/>
          <w:sz w:val="20"/>
          <w:szCs w:val="20"/>
        </w:rPr>
        <w:fldChar w:fldCharType="end"/>
      </w:r>
      <w:r w:rsidR="00F727E0" w:rsidRPr="007D7AE1">
        <w:rPr>
          <w:rFonts w:cstheme="minorHAnsi"/>
          <w:color w:val="000000"/>
          <w:sz w:val="20"/>
          <w:szCs w:val="20"/>
        </w:rPr>
        <w:t xml:space="preserve"> </w:t>
      </w:r>
      <w:r w:rsidR="00B513AA" w:rsidRPr="007D7AE1">
        <w:rPr>
          <w:rFonts w:cstheme="minorHAnsi"/>
          <w:color w:val="000000"/>
          <w:sz w:val="20"/>
          <w:szCs w:val="20"/>
        </w:rPr>
        <w:t>Whilst o</w:t>
      </w:r>
      <w:r w:rsidR="00B56A06" w:rsidRPr="007D7AE1">
        <w:rPr>
          <w:rFonts w:cstheme="minorHAnsi"/>
          <w:color w:val="000000"/>
          <w:sz w:val="20"/>
          <w:szCs w:val="20"/>
        </w:rPr>
        <w:t>ngoing “</w:t>
      </w:r>
      <w:r w:rsidR="007114F8" w:rsidRPr="007D7AE1">
        <w:rPr>
          <w:rFonts w:cstheme="minorHAnsi"/>
          <w:color w:val="000000"/>
          <w:sz w:val="20"/>
          <w:szCs w:val="20"/>
        </w:rPr>
        <w:t>minimal</w:t>
      </w:r>
      <w:r w:rsidR="00B56A06" w:rsidRPr="007D7AE1">
        <w:rPr>
          <w:rFonts w:cstheme="minorHAnsi"/>
          <w:color w:val="000000"/>
          <w:sz w:val="20"/>
          <w:szCs w:val="20"/>
        </w:rPr>
        <w:t>”</w:t>
      </w:r>
      <w:r w:rsidR="00742BC3" w:rsidRPr="007D7AE1">
        <w:rPr>
          <w:rFonts w:cstheme="minorHAnsi"/>
          <w:color w:val="000000"/>
          <w:sz w:val="20"/>
          <w:szCs w:val="20"/>
        </w:rPr>
        <w:t xml:space="preserve"> </w:t>
      </w:r>
      <w:r w:rsidR="007A4FC3" w:rsidRPr="007D7AE1">
        <w:rPr>
          <w:rFonts w:cstheme="minorHAnsi"/>
          <w:color w:val="000000"/>
          <w:sz w:val="20"/>
          <w:szCs w:val="20"/>
        </w:rPr>
        <w:t>symptoms may trigger retreatment</w:t>
      </w:r>
      <w:r w:rsidR="00742BC3" w:rsidRPr="007D7AE1">
        <w:rPr>
          <w:rFonts w:cstheme="minorHAnsi"/>
          <w:color w:val="000000"/>
          <w:sz w:val="20"/>
          <w:szCs w:val="20"/>
        </w:rPr>
        <w:t xml:space="preserve"> (deemed </w:t>
      </w:r>
      <w:r w:rsidR="00B56A06" w:rsidRPr="007D7AE1">
        <w:rPr>
          <w:rFonts w:cstheme="minorHAnsi"/>
          <w:color w:val="000000"/>
          <w:sz w:val="20"/>
          <w:szCs w:val="20"/>
        </w:rPr>
        <w:t>t</w:t>
      </w:r>
      <w:r w:rsidR="00742BC3" w:rsidRPr="007D7AE1">
        <w:rPr>
          <w:rFonts w:cstheme="minorHAnsi"/>
          <w:color w:val="000000"/>
          <w:sz w:val="20"/>
          <w:szCs w:val="20"/>
        </w:rPr>
        <w:t>reatment failure)</w:t>
      </w:r>
      <w:r w:rsidR="007A4FC3" w:rsidRPr="007D7AE1">
        <w:rPr>
          <w:rFonts w:cstheme="minorHAnsi"/>
          <w:color w:val="000000"/>
          <w:sz w:val="20"/>
          <w:szCs w:val="20"/>
        </w:rPr>
        <w:t xml:space="preserve"> </w:t>
      </w:r>
      <w:r w:rsidR="00B513AA" w:rsidRPr="007D7AE1">
        <w:rPr>
          <w:rFonts w:cstheme="minorHAnsi"/>
          <w:color w:val="000000"/>
          <w:sz w:val="20"/>
          <w:szCs w:val="20"/>
        </w:rPr>
        <w:t>rel</w:t>
      </w:r>
      <w:r w:rsidR="007A4FC3" w:rsidRPr="007D7AE1">
        <w:rPr>
          <w:rFonts w:cstheme="minorHAnsi"/>
          <w:color w:val="000000"/>
          <w:sz w:val="20"/>
          <w:szCs w:val="20"/>
        </w:rPr>
        <w:t>atively frequently</w:t>
      </w:r>
      <w:r w:rsidR="00B513AA" w:rsidRPr="007D7AE1">
        <w:rPr>
          <w:rFonts w:cstheme="minorHAnsi"/>
          <w:color w:val="000000"/>
          <w:sz w:val="20"/>
          <w:szCs w:val="20"/>
        </w:rPr>
        <w:t xml:space="preserve">, the most widely used </w:t>
      </w:r>
      <w:r w:rsidR="00FD721E">
        <w:rPr>
          <w:rFonts w:cstheme="minorHAnsi"/>
          <w:color w:val="000000"/>
          <w:sz w:val="20"/>
          <w:szCs w:val="20"/>
        </w:rPr>
        <w:t xml:space="preserve">efficacy </w:t>
      </w:r>
      <w:r w:rsidR="00B513AA" w:rsidRPr="007D7AE1">
        <w:rPr>
          <w:rFonts w:cstheme="minorHAnsi"/>
          <w:color w:val="000000"/>
          <w:sz w:val="20"/>
          <w:szCs w:val="20"/>
        </w:rPr>
        <w:t>measure is</w:t>
      </w:r>
      <w:r w:rsidR="007A4FC3" w:rsidRPr="007D7AE1">
        <w:rPr>
          <w:rFonts w:cstheme="minorHAnsi"/>
          <w:color w:val="000000"/>
          <w:sz w:val="20"/>
          <w:szCs w:val="20"/>
        </w:rPr>
        <w:t xml:space="preserve"> re-exposure to antibiotics for up to </w:t>
      </w:r>
      <w:r w:rsidR="00FD721E">
        <w:rPr>
          <w:rFonts w:cstheme="minorHAnsi"/>
          <w:color w:val="000000"/>
          <w:sz w:val="20"/>
          <w:szCs w:val="20"/>
        </w:rPr>
        <w:t>four</w:t>
      </w:r>
      <w:r w:rsidR="007A4FC3" w:rsidRPr="007D7AE1">
        <w:rPr>
          <w:rFonts w:cstheme="minorHAnsi"/>
          <w:color w:val="000000"/>
          <w:sz w:val="20"/>
          <w:szCs w:val="20"/>
        </w:rPr>
        <w:t xml:space="preserve"> weeks</w:t>
      </w:r>
      <w:r w:rsidR="00742BC3" w:rsidRPr="007D7AE1">
        <w:rPr>
          <w:rFonts w:cstheme="minorHAnsi"/>
          <w:color w:val="000000"/>
          <w:sz w:val="20"/>
          <w:szCs w:val="20"/>
        </w:rPr>
        <w:t>,</w:t>
      </w:r>
      <w:r w:rsidR="007A4FC3" w:rsidRPr="007D7AE1">
        <w:rPr>
          <w:rFonts w:cstheme="minorHAnsi"/>
          <w:color w:val="000000"/>
          <w:sz w:val="20"/>
          <w:szCs w:val="20"/>
        </w:rPr>
        <w:t xml:space="preserve"> with recent reported rates </w:t>
      </w:r>
      <w:r w:rsidR="00742BC3" w:rsidRPr="007D7AE1">
        <w:rPr>
          <w:rFonts w:cstheme="minorHAnsi"/>
          <w:color w:val="000000"/>
          <w:sz w:val="20"/>
          <w:szCs w:val="20"/>
        </w:rPr>
        <w:t xml:space="preserve">of </w:t>
      </w:r>
      <w:r w:rsidR="007A4FC3" w:rsidRPr="007D7AE1">
        <w:rPr>
          <w:rFonts w:cstheme="minorHAnsi"/>
          <w:color w:val="000000"/>
          <w:sz w:val="20"/>
          <w:szCs w:val="20"/>
        </w:rPr>
        <w:t>15%.</w:t>
      </w:r>
      <w:r w:rsidR="00C54499">
        <w:rPr>
          <w:rFonts w:cstheme="minorHAnsi"/>
          <w:color w:val="000000"/>
          <w:sz w:val="20"/>
          <w:szCs w:val="20"/>
        </w:rPr>
        <w:fldChar w:fldCharType="begin"/>
      </w:r>
      <w:r w:rsidR="00C54499">
        <w:rPr>
          <w:rFonts w:cstheme="minorHAnsi"/>
          <w:color w:val="000000"/>
          <w:sz w:val="20"/>
          <w:szCs w:val="20"/>
        </w:rPr>
        <w:instrText xml:space="preserve"> ADDIN ZOTERO_ITEM CSL_CITATION {"citationID":"RcLrJfG0","properties":{"formattedCitation":"(29)","plainCitation":"(29)","noteIndex":0},"citationItems":[{"id":1682,"uris":["http://zotero.org/users/824906/items/8LEIK496"],"uri":["http://zotero.org/users/824906/items/8LEIK496"],"itemData":{"id":1682,"type":"article-journal","title":"Short-course Antibiotic Treatment for Community-acquired Alveolar Pneumonia in Ambulatory Children: A Double-blind, Randomized, Placebo-controlled Trial","container-title":"The Pediatric Infectious Disease Journal","page":"136-142","volume":"33","issue":"2","source":"insights.ovid.com","abstract":"Studies on short-course treatment of childhood pneumonia in the developed world are lacking. We compared clinical and laboratory outcomes of a 3-day or a 5-day to a 10-day treatment in young children with community-acquired alveolar pneumonia. A double-blind, randomized, placebo-controlled trial was conducted in 2 stages: (1) 3 days versus 10 days and (2) 5 days versus 10 days. Amoxicillin (80 mg/kg/d; divided into 3 daily doses) was used for all arms. Case definition was: age 6–59 months; radiologically confirmed community-acquired alveolar pneumonia; temperature ≥38.5°C; peripheral white blood cell count ≥15,000/mm3; status permitting outpatient treatment. Scheduled visits were on days 4–5 and 10–14 with daily telephone interviews for 30 days. Treatment failure was defined by the need for a rescue treatment or hospitalization. Secondary outcomes were: duration of fever and symptoms and white blood cell and C-reactive protein responses. During Stage 1, 4/10 (40%) and 0/12 (0%) evaluable patients failed in the 3-day and 10-day arms, respectively (P = 0.16). Therefore, the 3-day arm was replaced by a 5-day arm (Stage 2). No failures occurred in the 5-day (n = 56) and 10-day (n = 59) arms. Overall, 4/10 (0%), 0/56 and 0/42 (0%) children failed in the 3-day, 5-day and 10-day arms, respectively (P &lt; 0.001, 3-day versus 5-day or 10-day). Secondary outcomes were similar in the 5-day and 10-day arms. In 6- to 59-month-old outpatients with community-acquired alveolar pneumonia, a 5-day course with high-dose oral amoxicillin was not inferior to a 10-day course. The 3-day regimen may be associated with an unacceptable failure rate.","DOI":"10.1097/INF.0000000000000023","ISSN":"0891-3668","note":"PMID: 00006454-201402000-00007","shortTitle":"Short-course Antibiotic Treatment for Community-acquired Alveolar Pneumonia in Ambulatory Children","language":"ENGLISH","author":[{"family":"Greenberg","given":"David"},{"family":"Givon-lavi","given":"Noga"},{"family":"Sadaka","given":"Yair"},{"family":"Ben-shimol","given":"Shalom"},{"family":"Bar-ziv","given":"Jacob"},{"family":"Dagan","given":"Ron"}],"issued":{"date-parts":[["2014",2,1]]}}}],"schema":"https://github.com/citation-style-language/schema/raw/master/csl-citation.json"} </w:instrText>
      </w:r>
      <w:r w:rsidR="00C54499">
        <w:rPr>
          <w:rFonts w:cstheme="minorHAnsi"/>
          <w:color w:val="000000"/>
          <w:sz w:val="20"/>
          <w:szCs w:val="20"/>
        </w:rPr>
        <w:fldChar w:fldCharType="separate"/>
      </w:r>
      <w:r w:rsidR="00006404">
        <w:rPr>
          <w:rFonts w:ascii="Calibri" w:hAnsi="Calibri" w:cs="Calibri"/>
          <w:sz w:val="20"/>
        </w:rPr>
        <w:t>[</w:t>
      </w:r>
      <w:r w:rsidR="00C54499" w:rsidRPr="00C54499">
        <w:rPr>
          <w:rFonts w:ascii="Calibri" w:hAnsi="Calibri" w:cs="Calibri"/>
          <w:sz w:val="20"/>
        </w:rPr>
        <w:t>29</w:t>
      </w:r>
      <w:r w:rsidR="00006404">
        <w:rPr>
          <w:rFonts w:ascii="Calibri" w:hAnsi="Calibri" w:cs="Calibri"/>
          <w:sz w:val="20"/>
        </w:rPr>
        <w:t>,</w:t>
      </w:r>
      <w:r w:rsidR="00C54499">
        <w:rPr>
          <w:rFonts w:cstheme="minorHAnsi"/>
          <w:color w:val="000000"/>
          <w:sz w:val="20"/>
          <w:szCs w:val="20"/>
        </w:rPr>
        <w:fldChar w:fldCharType="end"/>
      </w:r>
      <w:r w:rsidR="00F727E0" w:rsidRPr="007D7AE1">
        <w:rPr>
          <w:rFonts w:cstheme="minorHAnsi"/>
          <w:color w:val="000000"/>
          <w:sz w:val="20"/>
          <w:szCs w:val="20"/>
        </w:rPr>
        <w:fldChar w:fldCharType="begin"/>
      </w:r>
      <w:r w:rsidR="008A34CF">
        <w:rPr>
          <w:rFonts w:cstheme="minorHAnsi"/>
          <w:color w:val="000000"/>
          <w:sz w:val="20"/>
          <w:szCs w:val="20"/>
        </w:rPr>
        <w:instrText xml:space="preserve"> ADDIN ZOTERO_ITEM CSL_CITATION {"citationID":"Got826B1","properties":{"formattedCitation":"(31)","plainCitation":"(31)","noteIndex":0},"citationItems":[{"id":1610,"uris":["http://zotero.org/users/824906/items/RIP5ALMR"],"uri":["http://zotero.org/users/824906/items/RIP5ALMR"],"itemData":{"id":1610,"type":"article-journal","title":"Comparison of oral amoxicillin and intravenous benzyl penicillin for community acquired pneumonia in children (PIVOT trial): a multicentre pragmatic randomised controlled equivalence trial","container-title":"Thorax","page":"1102-1106","volume":"62","issue":"12","source":"thorax.bmj.com","abstract":"Objective: To ascertain whether therapeutic equivalence exists for the treatment of paediatric community acquired pneumonia by the oral and intravenous (IV) routes.\nMethods: A multicentre pragmatic randomised controlled non-blinded equivalence trial was undertaken in eight paediatric centres in England (district general and tertiary hospitals). Equivalence was defined as no more than a 20% difference between treatments of the proportion meeting the primary outcome measure at any time. 246 children who required admission to hospital and had fever, respiratory symptoms or signs and radiologically confirmed pneumonia were included in the study. Exclusion criteria were wheeze, oxygen saturations &lt;85% in air, shock requiring &gt;20 ml/kg fluid resuscitation, immunodeficiency, pleural effusion at presentation requiring drainage, chronic lung condition (excluding asthma), penicillin allergy and age &lt;6 months. The patients were randomised to receive oral amoxicillin for 7 days (n = 126) or IV benzyl penicillin (n = 120). Children in the IV group were changed to oral amoxicillin after a median of six IV doses and received 7 days of antibiotics in total. The predefined primary outcome measure was time for the temperature to be &lt;38°C for 24 continuous hours and oxygen requirement to cease. Secondary outcomes were time in hospital, complications, duration of oxygen requirement and time to resolution of illness.\nResults: Oral amoxicillin and IV benzyl penicillin were shown to be equivalent. Median time for temperature to settle was 1.3 days in both groups (p&lt;0.001 for equivalence). Three children in the oral group were changed to IV antibiotics and seven children in the IV group were changed to different IV antibiotics. Median time to complete resolution of symptoms was 9 days in both groups.\nConclusion: Oral amoxicillin is effective for most children admitted to hospital with pneumonia (all but those with the most severe disease who were excluded from this study). Prior to this study, the British Thoracic Society guidelines on childhood pneumonia could not draw on evidence to address this issue. This will spare children and their families the trauma and pain of cannulation, and children will spend less time in hospital.","DOI":"10.1136/thx.2006.074906","ISSN":"0040-6376, 1468-3296","note":"PMID: 17567657","shortTitle":"Comparison of oral amoxicillin and intravenous benzyl penicillin for community acquired pneumonia in children (PIVOT trial)","language":"en","author":[{"family":"Atkinson","given":"Maria"},{"family":"Lakhanpaul","given":"Monica"},{"family":"Smyth","given":"Alan"},{"family":"Vyas","given":"Harish"},{"family":"Weston","given":"Vivienne"},{"family":"Sithole","given":"Jabulani"},{"family":"Owen","given":"Victoria"},{"family":"Halliday","given":"Katharine"},{"family":"Sammons","given":"Helen"},{"family":"Crane","given":"Jo"},{"family":"Guntupalli","given":"Narayan"},{"family":"Walton","given":"Lynda"},{"family":"Ninan","given":"Titus"},{"family":"Morjaria","given":"Anu"},{"family":"Stephenson","given":"Terence"}],"issued":{"date-parts":[["2007",12,1]]}}}],"schema":"https://github.com/citation-style-language/schema/raw/master/csl-citation.json"} </w:instrText>
      </w:r>
      <w:r w:rsidR="00F727E0" w:rsidRPr="007D7AE1">
        <w:rPr>
          <w:rFonts w:cstheme="minorHAnsi"/>
          <w:color w:val="000000"/>
          <w:sz w:val="20"/>
          <w:szCs w:val="20"/>
        </w:rPr>
        <w:fldChar w:fldCharType="separate"/>
      </w:r>
      <w:r w:rsidR="00A10FC1" w:rsidRPr="007D7AE1">
        <w:rPr>
          <w:rFonts w:ascii="Calibri" w:hAnsi="Calibri" w:cs="Calibri"/>
          <w:sz w:val="20"/>
        </w:rPr>
        <w:t>31</w:t>
      </w:r>
      <w:r w:rsidR="00006404">
        <w:rPr>
          <w:rFonts w:ascii="Calibri" w:hAnsi="Calibri" w:cs="Calibri"/>
          <w:sz w:val="20"/>
        </w:rPr>
        <w:t>,</w:t>
      </w:r>
      <w:r w:rsidR="00F727E0" w:rsidRPr="007D7AE1">
        <w:rPr>
          <w:rFonts w:cstheme="minorHAnsi"/>
          <w:color w:val="000000"/>
          <w:sz w:val="20"/>
          <w:szCs w:val="20"/>
        </w:rPr>
        <w:fldChar w:fldCharType="end"/>
      </w:r>
      <w:r w:rsidR="00F727E0" w:rsidRPr="007D7AE1">
        <w:rPr>
          <w:rFonts w:cstheme="minorHAnsi"/>
          <w:color w:val="000000"/>
          <w:sz w:val="20"/>
          <w:szCs w:val="20"/>
        </w:rPr>
        <w:fldChar w:fldCharType="begin"/>
      </w:r>
      <w:r w:rsidR="008A34CF">
        <w:rPr>
          <w:rFonts w:cstheme="minorHAnsi"/>
          <w:color w:val="000000"/>
          <w:sz w:val="20"/>
          <w:szCs w:val="20"/>
        </w:rPr>
        <w:instrText xml:space="preserve"> ADDIN ZOTERO_ITEM CSL_CITATION {"citationID":"uXgx4oHh","properties":{"formattedCitation":"(33)","plainCitation":"(33)","noteIndex":0},"citationItems":[{"id":1602,"uris":["http://zotero.org/users/824906/items/RLTF6EUF"],"uri":["http://zotero.org/users/824906/items/RLTF6EUF"],"itemData":{"id":1602,"type":"article-journal","title":"Antibiotic treatment failure in four common infections in UK primary care 1991-2012: longitudinal analysis","container-title":"BMJ","page":"g5493","volume":"349","source":"www.bmj.com","abstract":"Objective To characterise failure of antibiotic treatment in primary care in the United Kingdom in four common infection classes from 1991 to 2012.\nDesign Longitudinal analysis of failure rates for first line antibiotic monotherapies associated with diagnoses for upper and lower respiratory tract infections, skin and soft tissue infections, and acute otitis media.\nSetting Routine primary care data from the UK Clinical Practice Research Datalink (CPRD).\nMain outcome measures Adjusted rates of treatment failure defined by standardised criteria and indexed to year 1 (1991=100).\nResults From 58 million antibiotic prescriptions in CPRD, we analysed 10 967 607 monotherapy episodes for the four indications: 4 236 574 (38.6%) for upper respiratory tract infections; 3 148 947 (28.7%) for lower respiratory tract infections; 2 568 230 (23.4%) for skin and soft tissue infections; and 1 013 856 (9.2%) for acute otitis media. In 1991, the overall failure rate was 13.9% (12.0% for upper respiratory tract infections; 16.9% for lower respiratory tract infections; 12.8% for skin and soft tissue infections; and 13.9% for acute otitis media). By 2012, the overall failure rate was 15.4%, representing an increase of 12% compared with 1991 (adjusted value indexed to first year (1991) 112, 95% confidence interval 112 to 113). The highest rate was seen in lower respiratory tract infections (135, 134 to 136). While failure rates were below 20% for most commonly prescribed antibiotics (amoxicillin, phenoxymethylpenicillin (penicillin-V), and flucloxacillin), notable increases were seen for trimethoprim in the treatment of upper respiratory tract infections (from 29.2% in 1991-95 to 70.1% in 2008-12) and for ciprofloxacin (from 22.3% in 1991-95 to 30.8% in 2008-12) and cefalexin (from 22.0% in 1991-95 to 30.8% in 2008-12) in the treatment of lower respiratory tract infections. Failure rates for broad spectrum penicillins, macrolides, and flucloxacillin remained largely stable.\nConclusions From 1991 to 2012, more than one in 10 first line antibiotic monotherapies for the selected infections were associated with treatment failure. Overall failure rates increased by 12% over this period, with most of the increase occurring in more recent years, when antibiotic prescribing in primary care plateaued and then increased.","DOI":"10.1136/bmj.g5493","ISSN":"1756-1833","note":"PMID: 25249162","shortTitle":"Antibiotic treatment failure in four common infections in UK primary care 1991-2012","journalAbbreviation":"BMJ","language":"en","author":[{"family":"Currie","given":"Craig J."},{"family":"Berni","given":"Ellen"},{"family":"Jenkins-Jones","given":"Sara"},{"family":"Poole","given":"Chris D."},{"family":"Ouwens","given":"Mario"},{"family":"Driessen","given":"Stefan"},{"family":"Voogd","given":"Hanka","dropping-particle":"de"},{"family":"Butler","given":"Christopher C."},{"family":"Morgan","given":"Christopher Ll"}],"issued":{"date-parts":[["2014",9,23]]}}}],"schema":"https://github.com/citation-style-language/schema/raw/master/csl-citation.json"} </w:instrText>
      </w:r>
      <w:r w:rsidR="00F727E0" w:rsidRPr="007D7AE1">
        <w:rPr>
          <w:rFonts w:cstheme="minorHAnsi"/>
          <w:color w:val="000000"/>
          <w:sz w:val="20"/>
          <w:szCs w:val="20"/>
        </w:rPr>
        <w:fldChar w:fldCharType="separate"/>
      </w:r>
      <w:r w:rsidR="00A10FC1" w:rsidRPr="007D7AE1">
        <w:rPr>
          <w:rFonts w:ascii="Calibri" w:hAnsi="Calibri" w:cs="Calibri"/>
          <w:sz w:val="20"/>
        </w:rPr>
        <w:t>33</w:t>
      </w:r>
      <w:r w:rsidR="00006404">
        <w:rPr>
          <w:rFonts w:ascii="Calibri" w:hAnsi="Calibri" w:cs="Calibri"/>
          <w:sz w:val="20"/>
        </w:rPr>
        <w:t>]</w:t>
      </w:r>
      <w:r w:rsidR="00F727E0" w:rsidRPr="007D7AE1">
        <w:rPr>
          <w:rFonts w:cstheme="minorHAnsi"/>
          <w:color w:val="000000"/>
          <w:sz w:val="20"/>
          <w:szCs w:val="20"/>
        </w:rPr>
        <w:fldChar w:fldCharType="end"/>
      </w:r>
    </w:p>
    <w:p w14:paraId="5928FC31" w14:textId="5264015B" w:rsidR="00850A18" w:rsidRPr="007D7AE1" w:rsidRDefault="00B513AA" w:rsidP="0080733E">
      <w:pPr>
        <w:autoSpaceDE w:val="0"/>
        <w:autoSpaceDN w:val="0"/>
        <w:adjustRightInd w:val="0"/>
        <w:spacing w:line="360" w:lineRule="auto"/>
        <w:rPr>
          <w:rFonts w:cstheme="minorHAnsi"/>
          <w:sz w:val="20"/>
          <w:szCs w:val="20"/>
        </w:rPr>
      </w:pPr>
      <w:r w:rsidRPr="007D7AE1">
        <w:rPr>
          <w:rFonts w:cstheme="minorHAnsi"/>
          <w:color w:val="000000"/>
          <w:sz w:val="20"/>
          <w:szCs w:val="20"/>
        </w:rPr>
        <w:t xml:space="preserve">The </w:t>
      </w:r>
      <w:r w:rsidR="00850A18" w:rsidRPr="007D7AE1">
        <w:rPr>
          <w:rFonts w:cstheme="minorHAnsi"/>
          <w:color w:val="000000"/>
          <w:sz w:val="20"/>
          <w:szCs w:val="20"/>
        </w:rPr>
        <w:t xml:space="preserve">impact of </w:t>
      </w:r>
      <w:r w:rsidR="00107A0B" w:rsidRPr="007D7AE1">
        <w:rPr>
          <w:rFonts w:cstheme="minorHAnsi"/>
          <w:color w:val="000000"/>
          <w:sz w:val="20"/>
          <w:szCs w:val="20"/>
        </w:rPr>
        <w:t>antibiotic</w:t>
      </w:r>
      <w:r w:rsidR="00B56A06" w:rsidRPr="007D7AE1">
        <w:rPr>
          <w:rFonts w:cstheme="minorHAnsi"/>
          <w:color w:val="000000"/>
          <w:sz w:val="20"/>
          <w:szCs w:val="20"/>
        </w:rPr>
        <w:t>s</w:t>
      </w:r>
      <w:r w:rsidR="00850A18" w:rsidRPr="007D7AE1">
        <w:rPr>
          <w:rFonts w:cstheme="minorHAnsi"/>
          <w:color w:val="000000"/>
          <w:sz w:val="20"/>
          <w:szCs w:val="20"/>
        </w:rPr>
        <w:t xml:space="preserve"> </w:t>
      </w:r>
      <w:r w:rsidR="00114B89" w:rsidRPr="007D7AE1">
        <w:rPr>
          <w:rFonts w:cstheme="minorHAnsi"/>
          <w:color w:val="000000"/>
          <w:sz w:val="20"/>
          <w:szCs w:val="20"/>
        </w:rPr>
        <w:t>on</w:t>
      </w:r>
      <w:r w:rsidR="00850A18" w:rsidRPr="007D7AE1">
        <w:rPr>
          <w:rFonts w:cstheme="minorHAnsi"/>
          <w:color w:val="000000"/>
          <w:sz w:val="20"/>
          <w:szCs w:val="20"/>
        </w:rPr>
        <w:t xml:space="preserve"> colonisation with resistant bacteria </w:t>
      </w:r>
      <w:r w:rsidRPr="007D7AE1">
        <w:rPr>
          <w:rFonts w:cstheme="minorHAnsi"/>
          <w:color w:val="000000"/>
          <w:sz w:val="20"/>
          <w:szCs w:val="20"/>
        </w:rPr>
        <w:t>is</w:t>
      </w:r>
      <w:r w:rsidR="00850A18" w:rsidRPr="007D7AE1">
        <w:rPr>
          <w:rFonts w:cstheme="minorHAnsi"/>
          <w:color w:val="000000"/>
          <w:sz w:val="20"/>
          <w:szCs w:val="20"/>
        </w:rPr>
        <w:t xml:space="preserve"> complex and dynamic.</w:t>
      </w:r>
      <w:r w:rsidR="00CF6835" w:rsidRPr="007D7AE1">
        <w:rPr>
          <w:rFonts w:cstheme="minorHAnsi"/>
          <w:color w:val="000000"/>
          <w:sz w:val="20"/>
          <w:szCs w:val="20"/>
        </w:rPr>
        <w:fldChar w:fldCharType="begin"/>
      </w:r>
      <w:r w:rsidR="008A34CF">
        <w:rPr>
          <w:rFonts w:cstheme="minorHAnsi"/>
          <w:color w:val="000000"/>
          <w:sz w:val="20"/>
          <w:szCs w:val="20"/>
        </w:rPr>
        <w:instrText xml:space="preserve"> ADDIN ZOTERO_ITEM CSL_CITATION {"citationID":"qJrXV2lL","properties":{"formattedCitation":"(34)","plainCitation":"(34)","noteIndex":0},"citationItems":[{"id":1604,"uris":["http://zotero.org/users/824906/items/U7ISFQ3B"],"uri":["http://zotero.org/users/824906/items/U7ISFQ3B"],"itemData":{"id":1604,"type":"article-journal","title":"Effect of antibiotic prescribing in primary care on antimicrobial resistance in individual patients: systematic review and meta-analysis","container-title":"BMJ","page":"c2096","volume":"340","source":"www.bmj.com","abstract":"Objective To systematically review the literature and, where appropriate, meta-analyse studies investigating subsequent antibiotic resistance in individuals prescribed antibiotics in primary care.\nDesign Systematic review with meta-analysis.\nData sources Observational and experimental studies identified through Medline, Embase, and Cochrane searches.\nReview methods Electronic searches using MeSH terms and text words identified 4373 papers. Two independent reviewers assessed quality of eligible studies and extracted data. Meta-analyses were conducted for studies presenting similar outcomes.\nResults The review included 24 studies; 22 involved patients with symptomatic infection and two involved healthy volunteers; 19 were observational studies (of which two were prospective) and five were randomised trials. In five studies of urinary tract bacteria (14 348 participants), the pooled odds ratio (OR) for resistance was 2.5 (95% confidence interval 2.1 to 2.9) within 2 months of antibiotic treatment and 1.33 (1.2 to 1.5) within 12 months. In seven studies of respiratory tract bacteria (2605 participants), pooled ORs were 2.4 (1.4 to 3.9) and 2.4 (1.3 to 4.5) for the same periods, respectively. Studies reporting the quantity of antibiotic prescribed found that longer duration and multiple courses were associated with higher rates of resistance. Studies comparing the potential for different antibiotics to induce resistance showed no consistent effects. Only one prospective study reported changes in resistance over a long period; pooled ORs fell from 12.2 (6.8 to 22.1) at 1 week to 6.1 (2.8 to 13.4) at 1 month, 3.6 (2.2 to 6.0) at 2 months, and 2.2 (1.3 to 3.6) at 6 months.\nConclusions Individuals prescribed an antibiotic in primary care for a respiratory or urinary infection develop bacterial resistance to that antibiotic. The effect is greatest in the month immediately after treatment but may persist for up to 12 months. This effect not only increases the population carriage of organisms resistant to first line antibiotics, but also creates the conditions for increased use of second line antibiotics in the community.","DOI":"10.1136/bmj.c2096","ISSN":"0959-8138, 1468-5833","note":"PMID: 20483949","shortTitle":"Effect of antibiotic prescribing in primary care on antimicrobial resistance in individual patients","journalAbbreviation":"BMJ","language":"en","author":[{"family":"Costelloe","given":"Céire"},{"family":"Metcalfe","given":"Chris"},{"family":"Lovering","given":"Andrew"},{"family":"Mant","given":"David"},{"family":"Hay","given":"Alastair D."}],"issued":{"date-parts":[["2010",5,18]]}}}],"schema":"https://github.com/citation-style-language/schema/raw/master/csl-citation.json"} </w:instrText>
      </w:r>
      <w:r w:rsidR="00CF6835" w:rsidRPr="007D7AE1">
        <w:rPr>
          <w:rFonts w:cstheme="minorHAnsi"/>
          <w:color w:val="000000"/>
          <w:sz w:val="20"/>
          <w:szCs w:val="20"/>
        </w:rPr>
        <w:fldChar w:fldCharType="separate"/>
      </w:r>
      <w:r w:rsidR="00E210ED">
        <w:rPr>
          <w:rFonts w:ascii="Calibri" w:hAnsi="Calibri" w:cs="Calibri"/>
          <w:sz w:val="20"/>
        </w:rPr>
        <w:t>[</w:t>
      </w:r>
      <w:r w:rsidR="00A10FC1" w:rsidRPr="007D7AE1">
        <w:rPr>
          <w:rFonts w:ascii="Calibri" w:hAnsi="Calibri" w:cs="Calibri"/>
          <w:sz w:val="20"/>
        </w:rPr>
        <w:t>34</w:t>
      </w:r>
      <w:r w:rsidR="00E210ED">
        <w:rPr>
          <w:rFonts w:ascii="Calibri" w:hAnsi="Calibri" w:cs="Calibri"/>
          <w:sz w:val="20"/>
        </w:rPr>
        <w:t>-</w:t>
      </w:r>
      <w:r w:rsidR="00CF6835" w:rsidRPr="007D7AE1">
        <w:rPr>
          <w:rFonts w:cstheme="minorHAnsi"/>
          <w:color w:val="000000"/>
          <w:sz w:val="20"/>
          <w:szCs w:val="20"/>
        </w:rPr>
        <w:fldChar w:fldCharType="end"/>
      </w:r>
      <w:r w:rsidR="00CF6835" w:rsidRPr="007D7AE1">
        <w:rPr>
          <w:rFonts w:cstheme="minorHAnsi"/>
          <w:color w:val="000000"/>
          <w:sz w:val="20"/>
          <w:szCs w:val="20"/>
        </w:rPr>
        <w:fldChar w:fldCharType="begin"/>
      </w:r>
      <w:r w:rsidR="008A34CF">
        <w:rPr>
          <w:rFonts w:cstheme="minorHAnsi"/>
          <w:color w:val="000000"/>
          <w:sz w:val="20"/>
          <w:szCs w:val="20"/>
        </w:rPr>
        <w:instrText xml:space="preserve"> ADDIN ZOTERO_ITEM CSL_CITATION {"citationID":"ZbfztL0H","properties":{"formattedCitation":"(37)","plainCitation":"(37)","noteIndex":0},"citationItems":[{"id":1661,"uris":["http://zotero.org/users/824906/items/GXFEXFXK"],"uri":["http://zotero.org/users/824906/items/GXFEXFXK"],"itemData":{"id":1661,"type":"article-journal","title":"Effect of Short-Course, High-Dose Amoxicillin Therapy on Resistant Pneumococcal Carriage: A Randomized Trial","container-title":"JAMA","page":"49","volume":"286","issue":"1","source":"CrossRef","DOI":"10.1001/jama.286.1.49","ISSN":"0098-7484","shortTitle":"Effect of Short-Course, High-Dose Amoxicillin Therapy on Resistant Pneumococcal Carriage","language":"en","author":[{"family":"Schrag","given":"Stephanie J."},{"family":"Peña","given":"Chabela"},{"family":"Fernández","given":"Josefina"},{"family":"Sánchez","given":"Jacqueline"},{"family":"Gómez","given":"Virgen"},{"family":"Pérez","given":"Eddy"},{"family":"Feris","given":"Jesús M."},{"family":"Besser","given":"Richard E."}],"issued":{"date-parts":[["2001",7,4]]}}}],"schema":"https://github.com/citation-style-language/schema/raw/master/csl-citation.json"} </w:instrText>
      </w:r>
      <w:r w:rsidR="00CF6835" w:rsidRPr="007D7AE1">
        <w:rPr>
          <w:rFonts w:cstheme="minorHAnsi"/>
          <w:color w:val="000000"/>
          <w:sz w:val="20"/>
          <w:szCs w:val="20"/>
        </w:rPr>
        <w:fldChar w:fldCharType="separate"/>
      </w:r>
      <w:r w:rsidR="00A10FC1" w:rsidRPr="007D7AE1">
        <w:rPr>
          <w:rFonts w:ascii="Calibri" w:hAnsi="Calibri" w:cs="Calibri"/>
          <w:sz w:val="20"/>
        </w:rPr>
        <w:t>37</w:t>
      </w:r>
      <w:r w:rsidR="00E210ED">
        <w:rPr>
          <w:rFonts w:ascii="Calibri" w:hAnsi="Calibri" w:cs="Calibri"/>
          <w:sz w:val="20"/>
        </w:rPr>
        <w:t>]</w:t>
      </w:r>
      <w:r w:rsidR="00CF6835" w:rsidRPr="007D7AE1">
        <w:rPr>
          <w:rFonts w:cstheme="minorHAnsi"/>
          <w:color w:val="000000"/>
          <w:sz w:val="20"/>
          <w:szCs w:val="20"/>
        </w:rPr>
        <w:fldChar w:fldCharType="end"/>
      </w:r>
      <w:r w:rsidR="00CF6835" w:rsidRPr="007D7AE1">
        <w:rPr>
          <w:rFonts w:cstheme="minorHAnsi"/>
          <w:color w:val="000000"/>
          <w:sz w:val="20"/>
          <w:szCs w:val="20"/>
        </w:rPr>
        <w:t xml:space="preserve"> </w:t>
      </w:r>
      <w:r w:rsidRPr="007D7AE1">
        <w:rPr>
          <w:rFonts w:cstheme="minorHAnsi"/>
          <w:color w:val="000000"/>
          <w:sz w:val="20"/>
          <w:szCs w:val="20"/>
        </w:rPr>
        <w:t>In</w:t>
      </w:r>
      <w:r w:rsidR="00850A18" w:rsidRPr="007D7AE1">
        <w:rPr>
          <w:rFonts w:cstheme="minorHAnsi"/>
          <w:color w:val="000000"/>
          <w:sz w:val="20"/>
          <w:szCs w:val="20"/>
        </w:rPr>
        <w:t xml:space="preserve">sufficiently high dosing could promote selection of resistant pathogens, and while </w:t>
      </w:r>
      <w:r w:rsidRPr="007D7AE1">
        <w:rPr>
          <w:rFonts w:cstheme="minorHAnsi"/>
          <w:color w:val="000000"/>
          <w:sz w:val="20"/>
          <w:szCs w:val="20"/>
        </w:rPr>
        <w:t xml:space="preserve">the greatest </w:t>
      </w:r>
      <w:r w:rsidR="00850A18" w:rsidRPr="007D7AE1">
        <w:rPr>
          <w:rFonts w:cstheme="minorHAnsi"/>
          <w:color w:val="000000"/>
          <w:sz w:val="20"/>
          <w:szCs w:val="20"/>
        </w:rPr>
        <w:t>effect on bacterial load is achieved early, resistant isolates emerge after 4-5 days.</w:t>
      </w:r>
      <w:r w:rsidR="00CF6835" w:rsidRPr="007D7AE1">
        <w:rPr>
          <w:rFonts w:cstheme="minorHAnsi"/>
          <w:color w:val="000000"/>
          <w:sz w:val="20"/>
          <w:szCs w:val="20"/>
        </w:rPr>
        <w:fldChar w:fldCharType="begin"/>
      </w:r>
      <w:r w:rsidR="008A34CF">
        <w:rPr>
          <w:rFonts w:cstheme="minorHAnsi"/>
          <w:color w:val="000000"/>
          <w:sz w:val="20"/>
          <w:szCs w:val="20"/>
        </w:rPr>
        <w:instrText xml:space="preserve"> ADDIN ZOTERO_ITEM CSL_CITATION {"citationID":"dvbloh9v","properties":{"formattedCitation":"(38)","plainCitation":"(38)","noteIndex":0},"citationItems":[{"id":1660,"uris":["http://zotero.org/users/824906/items/H6YI97BJ"],"uri":["http://zotero.org/users/824906/items/H6YI97BJ"],"itemData":{"id":1660,"type":"article-journal","title":"Impact of Drug-Exposure Intensity and Duration of Therapy on the Emergence of Staphylococcus aureus Resistance to a Quinolone Antimicrobial","container-title":"The Journal of Infectious Diseases","page":"1818-1827","volume":"195","issue":"12","source":"academic.oup.com","abstract":"We have shown previously in animal model and in vitro systems that antimicrobial therapy intensity has a profound influence on subpopulations of resistant organisms. Little attention has been paid to the effect of therapy duration on resistant subpopulations. We examined the influence of therapy intensity (area under the concentration/time curve for 24 h:minimum inhibitory concentration [AUC24:MIC] ratio) and therapy duration on resistance emergence using an in vitro model of Staphylococcus aureus infection. AUC24:MIC ratios of </w:instrText>
      </w:r>
      <w:r w:rsidR="008A34CF">
        <w:rPr>
          <w:rFonts w:ascii="Cambria Math" w:hAnsi="Cambria Math" w:cs="Cambria Math"/>
          <w:color w:val="000000"/>
          <w:sz w:val="20"/>
          <w:szCs w:val="20"/>
        </w:rPr>
        <w:instrText>⩾</w:instrText>
      </w:r>
      <w:r w:rsidR="008A34CF">
        <w:rPr>
          <w:rFonts w:cstheme="minorHAnsi"/>
          <w:color w:val="000000"/>
          <w:sz w:val="20"/>
          <w:szCs w:val="20"/>
        </w:rPr>
        <w:instrText xml:space="preserve">100 were necessary to kill a substantial portion of the total population. Importantly, we demonstrated that therapy duration is a critical parameter. As the duration increased beyond 5 days, the intensity needed to suppress the antibiotic-resistant subpopulations increased, even when the initial bacterial kill was &amp;gt;4 log10 (cfu/mL). These findings were prospectively validated in an independent experiment in which exposures were calculated from the results of fitting a large mathematical model to all data simultaneously. All of the prospectively determined predictions were fulfilled in this validation experiment.","DOI":"10.1086/518003","ISSN":"0022-1899","journalAbbreviation":"J Infect Dis","language":"en","author":[{"family":"Tam","given":"V. H."},{"family":"Louie","given":"A."},{"family":"Fritsche","given":"T. R."},{"family":"Deziel","given":"M."},{"family":"Liu","given":"W."},{"family":"Brown","given":"D. L."},{"family":"Deshpande","given":"L."},{"family":"Leary","given":"R."},{"family":"Jones","given":"R. N."},{"family":"Drusano","given":"G. L."}],"issued":{"date-parts":[["2007",6,15]]}}}],"schema":"https://github.com/citation-style-language/schema/raw/master/csl-citation.json"} </w:instrText>
      </w:r>
      <w:r w:rsidR="00CF6835" w:rsidRPr="007D7AE1">
        <w:rPr>
          <w:rFonts w:cstheme="minorHAnsi"/>
          <w:color w:val="000000"/>
          <w:sz w:val="20"/>
          <w:szCs w:val="20"/>
        </w:rPr>
        <w:fldChar w:fldCharType="separate"/>
      </w:r>
      <w:r w:rsidR="00E210ED">
        <w:rPr>
          <w:rFonts w:ascii="Calibri" w:hAnsi="Calibri" w:cs="Calibri"/>
          <w:sz w:val="20"/>
        </w:rPr>
        <w:t>[</w:t>
      </w:r>
      <w:r w:rsidR="00A10FC1" w:rsidRPr="007D7AE1">
        <w:rPr>
          <w:rFonts w:ascii="Calibri" w:hAnsi="Calibri" w:cs="Calibri"/>
          <w:sz w:val="20"/>
        </w:rPr>
        <w:t>38</w:t>
      </w:r>
      <w:r w:rsidR="00E210ED">
        <w:rPr>
          <w:rFonts w:ascii="Calibri" w:hAnsi="Calibri" w:cs="Calibri"/>
          <w:sz w:val="20"/>
        </w:rPr>
        <w:t>,</w:t>
      </w:r>
      <w:r w:rsidR="00CF6835" w:rsidRPr="007D7AE1">
        <w:rPr>
          <w:rFonts w:cstheme="minorHAnsi"/>
          <w:color w:val="000000"/>
          <w:sz w:val="20"/>
          <w:szCs w:val="20"/>
        </w:rPr>
        <w:fldChar w:fldCharType="end"/>
      </w:r>
      <w:r w:rsidR="00CF6835" w:rsidRPr="007D7AE1">
        <w:rPr>
          <w:rFonts w:cstheme="minorHAnsi"/>
          <w:color w:val="000000"/>
          <w:sz w:val="20"/>
          <w:szCs w:val="20"/>
        </w:rPr>
        <w:fldChar w:fldCharType="begin"/>
      </w:r>
      <w:r w:rsidR="008A34CF">
        <w:rPr>
          <w:rFonts w:cstheme="minorHAnsi"/>
          <w:color w:val="000000"/>
          <w:sz w:val="20"/>
          <w:szCs w:val="20"/>
        </w:rPr>
        <w:instrText xml:space="preserve"> ADDIN ZOTERO_ITEM CSL_CITATION {"citationID":"MMRMTPtP","properties":{"formattedCitation":"(39)","plainCitation":"(39)","noteIndex":0},"citationItems":[{"id":1656,"uris":["http://zotero.org/users/824906/items/L29ILPPK"],"uri":["http://zotero.org/users/824906/items/L29ILPPK"],"itemData":{"id":1656,"type":"article-journal","title":"Antibiotic Dose Impact on Resistance Selection in the Community: a Mathematical Model of β-Lactams and Streptococcus pneumoniae Dynamics","container-title":"Antimicrobial Agents and Chemotherapy","page":"2330-2337","volume":"54","issue":"6","source":"aac.asm.org","abstract":"Streptococcus pneumoniae is a major pathogen in the community and presents high rates of resistance to the available antibiotics. To prevent antibiotic treatment failure caused by highly resistant bacteria, increasing the prescribed antibiotic dose has recently been suggested. The aim of the present study was to assess the influence of β-lactam prescribed doses on the emergence of resistance and selection in the community. A mathematical model was constructed by combining S. pneumoniae pharmacodynamic and population-dynamic approaches. The received-dose heterogeneity in the population was specifically modeled. Simulations over a 50-year period were run to test the effects of dose distribution and antibiotic exposure frequency changes on community resistance patterns, as well as the accuracy of the defined daily dose as a predictor of resistance. When the frequency of antibiotic exposure per year was kept constant, dose levels had a strong impact on the levels of resistance after a 50-year simulation. The lowest doses resulted in a high prevalence of nonsusceptible strains (≥70%) with MICs that were still low (1 mg/liter), whereas high doses resulted in a lower prevalence of nonsusceptible strains (&lt;40%) and higher MICs (2 mg/liter). Furthermore, by keeping the volume of antibiotics constant in the population, different patterns of use (low antibiotic dose and high antibiotic exposure frequency versus high dose and low frequency) could lead to markedly different rates of resistance distribution and prevalence (from 10 to 100%). Our results suggest that pneumococcal resistance patterns in the community are strongly related to the individual β-lactam doses received: limiting β-lactam use while increasing the doses could help reduce the prevalence of resistance, although it should select for higher levels of resistance. Surveillance networks are therefore encouraged to collect both daily antibiotic exposure frequencies and individual prescribed doses.","DOI":"10.1128/AAC.00331-09","ISSN":"0066-4804, 1098-6596","note":"PMID: 20231396","shortTitle":"Antibiotic Dose Impact on Resistance Selection in the Community","journalAbbreviation":"Antimicrob. Agents Chemother.","language":"en","author":[{"family":"Opatowski","given":"Lulla"},{"family":"Mandel","given":"Jonas"},{"family":"Varon","given":"Emmanuelle"},{"family":"Boëlle","given":"Pierre-Yves"},{"family":"Temime","given":"Laura"},{"family":"Guillemot","given":"Didier"}],"issued":{"date-parts":[["2010",6,1]]}}}],"schema":"https://github.com/citation-style-language/schema/raw/master/csl-citation.json"} </w:instrText>
      </w:r>
      <w:r w:rsidR="00CF6835" w:rsidRPr="007D7AE1">
        <w:rPr>
          <w:rFonts w:cstheme="minorHAnsi"/>
          <w:color w:val="000000"/>
          <w:sz w:val="20"/>
          <w:szCs w:val="20"/>
        </w:rPr>
        <w:fldChar w:fldCharType="separate"/>
      </w:r>
      <w:r w:rsidR="00A10FC1" w:rsidRPr="007D7AE1">
        <w:rPr>
          <w:rFonts w:ascii="Calibri" w:hAnsi="Calibri" w:cs="Calibri"/>
          <w:sz w:val="20"/>
        </w:rPr>
        <w:t>39</w:t>
      </w:r>
      <w:r w:rsidR="00E210ED">
        <w:rPr>
          <w:rFonts w:ascii="Calibri" w:hAnsi="Calibri" w:cs="Calibri"/>
          <w:sz w:val="20"/>
        </w:rPr>
        <w:t>]</w:t>
      </w:r>
      <w:r w:rsidR="00CF6835" w:rsidRPr="007D7AE1">
        <w:rPr>
          <w:rFonts w:cstheme="minorHAnsi"/>
          <w:color w:val="000000"/>
          <w:sz w:val="20"/>
          <w:szCs w:val="20"/>
        </w:rPr>
        <w:fldChar w:fldCharType="end"/>
      </w:r>
      <w:r w:rsidR="00CF6835" w:rsidRPr="007D7AE1">
        <w:rPr>
          <w:rFonts w:cstheme="minorHAnsi"/>
          <w:color w:val="000000"/>
          <w:sz w:val="20"/>
          <w:szCs w:val="20"/>
        </w:rPr>
        <w:t xml:space="preserve"> </w:t>
      </w:r>
      <w:r w:rsidR="00850A18" w:rsidRPr="007D7AE1">
        <w:rPr>
          <w:rFonts w:cstheme="minorHAnsi"/>
          <w:sz w:val="20"/>
          <w:szCs w:val="20"/>
        </w:rPr>
        <w:t xml:space="preserve">Combined effectiveness and resistance data </w:t>
      </w:r>
      <w:r w:rsidRPr="007D7AE1">
        <w:rPr>
          <w:rFonts w:cstheme="minorHAnsi"/>
          <w:sz w:val="20"/>
          <w:szCs w:val="20"/>
        </w:rPr>
        <w:t xml:space="preserve">related </w:t>
      </w:r>
      <w:r w:rsidR="00850A18" w:rsidRPr="007D7AE1">
        <w:rPr>
          <w:rFonts w:cstheme="minorHAnsi"/>
          <w:sz w:val="20"/>
          <w:szCs w:val="20"/>
        </w:rPr>
        <w:t xml:space="preserve">to </w:t>
      </w:r>
      <w:r w:rsidR="00107A0B" w:rsidRPr="007D7AE1">
        <w:rPr>
          <w:rFonts w:cstheme="minorHAnsi"/>
          <w:sz w:val="20"/>
          <w:szCs w:val="20"/>
        </w:rPr>
        <w:t xml:space="preserve">antibiotic </w:t>
      </w:r>
      <w:r w:rsidR="00850A18" w:rsidRPr="007D7AE1">
        <w:rPr>
          <w:rFonts w:cstheme="minorHAnsi"/>
          <w:sz w:val="20"/>
          <w:szCs w:val="20"/>
        </w:rPr>
        <w:t xml:space="preserve">dose and duration </w:t>
      </w:r>
      <w:r w:rsidRPr="007D7AE1">
        <w:rPr>
          <w:rFonts w:cstheme="minorHAnsi"/>
          <w:sz w:val="20"/>
          <w:szCs w:val="20"/>
        </w:rPr>
        <w:t xml:space="preserve">would </w:t>
      </w:r>
      <w:r w:rsidR="00850A18" w:rsidRPr="007D7AE1">
        <w:rPr>
          <w:rFonts w:cstheme="minorHAnsi"/>
          <w:sz w:val="20"/>
          <w:szCs w:val="20"/>
        </w:rPr>
        <w:t xml:space="preserve">inform antimicrobial stewardship </w:t>
      </w:r>
      <w:r w:rsidR="00742BC3" w:rsidRPr="007D7AE1">
        <w:rPr>
          <w:rFonts w:cstheme="minorHAnsi"/>
          <w:sz w:val="20"/>
          <w:szCs w:val="20"/>
        </w:rPr>
        <w:t xml:space="preserve">and childhood CAP treatment </w:t>
      </w:r>
      <w:r w:rsidR="00850A18" w:rsidRPr="007D7AE1">
        <w:rPr>
          <w:rFonts w:cstheme="minorHAnsi"/>
          <w:sz w:val="20"/>
          <w:szCs w:val="20"/>
        </w:rPr>
        <w:t>strategies.</w:t>
      </w:r>
    </w:p>
    <w:p w14:paraId="21035DD4" w14:textId="7F916D6E" w:rsidR="00850A18" w:rsidRPr="007D7AE1" w:rsidRDefault="00107A0B" w:rsidP="00AD243F">
      <w:pPr>
        <w:autoSpaceDE w:val="0"/>
        <w:autoSpaceDN w:val="0"/>
        <w:adjustRightInd w:val="0"/>
        <w:spacing w:line="360" w:lineRule="auto"/>
        <w:rPr>
          <w:rFonts w:cstheme="minorHAnsi"/>
          <w:sz w:val="20"/>
          <w:szCs w:val="20"/>
        </w:rPr>
      </w:pPr>
      <w:r w:rsidRPr="007D7AE1">
        <w:rPr>
          <w:rFonts w:cstheme="minorHAnsi"/>
          <w:sz w:val="20"/>
          <w:szCs w:val="20"/>
        </w:rPr>
        <w:t xml:space="preserve">The </w:t>
      </w:r>
      <w:r w:rsidR="00D15F50" w:rsidRPr="007D7AE1">
        <w:rPr>
          <w:rFonts w:cstheme="minorHAnsi"/>
          <w:sz w:val="20"/>
          <w:szCs w:val="20"/>
        </w:rPr>
        <w:t xml:space="preserve">CAP-IT </w:t>
      </w:r>
      <w:r w:rsidR="008B441D" w:rsidRPr="007D7AE1">
        <w:rPr>
          <w:rFonts w:cstheme="minorHAnsi"/>
          <w:sz w:val="20"/>
          <w:szCs w:val="20"/>
        </w:rPr>
        <w:t>trial</w:t>
      </w:r>
      <w:r w:rsidRPr="007D7AE1">
        <w:rPr>
          <w:rFonts w:cstheme="minorHAnsi"/>
          <w:sz w:val="20"/>
          <w:szCs w:val="20"/>
        </w:rPr>
        <w:t xml:space="preserve"> </w:t>
      </w:r>
      <w:r w:rsidR="00D15F50" w:rsidRPr="007D7AE1">
        <w:rPr>
          <w:rFonts w:cstheme="minorHAnsi"/>
          <w:sz w:val="20"/>
          <w:szCs w:val="20"/>
        </w:rPr>
        <w:t>will evaluate efficacy, safety</w:t>
      </w:r>
      <w:r w:rsidR="000B685C">
        <w:rPr>
          <w:rFonts w:cstheme="minorHAnsi"/>
          <w:sz w:val="20"/>
          <w:szCs w:val="20"/>
        </w:rPr>
        <w:t>,</w:t>
      </w:r>
      <w:r w:rsidR="00D15F50" w:rsidRPr="007D7AE1">
        <w:rPr>
          <w:rFonts w:cstheme="minorHAnsi"/>
          <w:sz w:val="20"/>
          <w:szCs w:val="20"/>
        </w:rPr>
        <w:t xml:space="preserve"> and effect on </w:t>
      </w:r>
      <w:r w:rsidR="00C06F30" w:rsidRPr="007D7AE1">
        <w:rPr>
          <w:rFonts w:cstheme="minorHAnsi"/>
          <w:sz w:val="20"/>
          <w:szCs w:val="20"/>
        </w:rPr>
        <w:t>AMR</w:t>
      </w:r>
      <w:r w:rsidR="00D15F50" w:rsidRPr="007D7AE1">
        <w:rPr>
          <w:rFonts w:cstheme="minorHAnsi"/>
          <w:sz w:val="20"/>
          <w:szCs w:val="20"/>
        </w:rPr>
        <w:t xml:space="preserve"> of </w:t>
      </w:r>
      <w:r w:rsidR="00C06F30" w:rsidRPr="007D7AE1">
        <w:rPr>
          <w:rFonts w:cstheme="minorHAnsi"/>
          <w:sz w:val="20"/>
          <w:szCs w:val="20"/>
        </w:rPr>
        <w:t xml:space="preserve">different </w:t>
      </w:r>
      <w:r w:rsidR="00D15F50" w:rsidRPr="007D7AE1">
        <w:rPr>
          <w:rFonts w:cstheme="minorHAnsi"/>
          <w:sz w:val="20"/>
          <w:szCs w:val="20"/>
        </w:rPr>
        <w:t>duration</w:t>
      </w:r>
      <w:r w:rsidR="00C06F30" w:rsidRPr="007D7AE1">
        <w:rPr>
          <w:rFonts w:cstheme="minorHAnsi"/>
          <w:sz w:val="20"/>
          <w:szCs w:val="20"/>
        </w:rPr>
        <w:t>s</w:t>
      </w:r>
      <w:r w:rsidR="00D15F50" w:rsidRPr="007D7AE1">
        <w:rPr>
          <w:rFonts w:cstheme="minorHAnsi"/>
          <w:sz w:val="20"/>
          <w:szCs w:val="20"/>
        </w:rPr>
        <w:t xml:space="preserve"> and dose</w:t>
      </w:r>
      <w:r w:rsidR="00C06F30" w:rsidRPr="007D7AE1">
        <w:rPr>
          <w:rFonts w:cstheme="minorHAnsi"/>
          <w:sz w:val="20"/>
          <w:szCs w:val="20"/>
        </w:rPr>
        <w:t>s</w:t>
      </w:r>
      <w:r w:rsidR="00D15F50" w:rsidRPr="007D7AE1">
        <w:rPr>
          <w:rFonts w:cstheme="minorHAnsi"/>
          <w:sz w:val="20"/>
          <w:szCs w:val="20"/>
        </w:rPr>
        <w:t xml:space="preserve"> of </w:t>
      </w:r>
      <w:r w:rsidR="00FD721E">
        <w:rPr>
          <w:rFonts w:cstheme="minorHAnsi"/>
          <w:sz w:val="20"/>
          <w:szCs w:val="20"/>
        </w:rPr>
        <w:t xml:space="preserve">oral </w:t>
      </w:r>
      <w:r w:rsidR="00D15F50" w:rsidRPr="007D7AE1">
        <w:rPr>
          <w:rFonts w:cstheme="minorHAnsi"/>
          <w:sz w:val="20"/>
          <w:szCs w:val="20"/>
        </w:rPr>
        <w:t xml:space="preserve">amoxicillin </w:t>
      </w:r>
      <w:r w:rsidR="00FD721E">
        <w:rPr>
          <w:rFonts w:cstheme="minorHAnsi"/>
          <w:sz w:val="20"/>
          <w:szCs w:val="20"/>
        </w:rPr>
        <w:t xml:space="preserve">treatment </w:t>
      </w:r>
      <w:r w:rsidR="00D15F50" w:rsidRPr="007D7AE1">
        <w:rPr>
          <w:rFonts w:cstheme="minorHAnsi"/>
          <w:sz w:val="20"/>
          <w:szCs w:val="20"/>
        </w:rPr>
        <w:t xml:space="preserve">for young children with uncomplicated CAP.  </w:t>
      </w:r>
      <w:r w:rsidR="00850A18" w:rsidRPr="007D7AE1">
        <w:rPr>
          <w:rFonts w:cstheme="minorHAnsi"/>
          <w:sz w:val="20"/>
          <w:szCs w:val="20"/>
        </w:rPr>
        <w:t>The specific primary objectives are</w:t>
      </w:r>
      <w:r w:rsidR="00D15F50" w:rsidRPr="007D7AE1">
        <w:rPr>
          <w:rFonts w:cstheme="minorHAnsi"/>
          <w:sz w:val="20"/>
          <w:szCs w:val="20"/>
        </w:rPr>
        <w:t xml:space="preserve"> to </w:t>
      </w:r>
      <w:r w:rsidR="00D15F50" w:rsidRPr="007D7AE1">
        <w:rPr>
          <w:rFonts w:cstheme="minorHAnsi"/>
          <w:sz w:val="20"/>
          <w:szCs w:val="20"/>
        </w:rPr>
        <w:lastRenderedPageBreak/>
        <w:t>determine</w:t>
      </w:r>
      <w:r w:rsidR="00FD721E">
        <w:rPr>
          <w:rFonts w:cstheme="minorHAnsi"/>
          <w:sz w:val="20"/>
          <w:szCs w:val="20"/>
        </w:rPr>
        <w:t xml:space="preserve"> whether</w:t>
      </w:r>
      <w:r w:rsidR="00AD243F">
        <w:rPr>
          <w:rFonts w:cstheme="minorHAnsi"/>
          <w:sz w:val="20"/>
          <w:szCs w:val="20"/>
        </w:rPr>
        <w:t xml:space="preserve"> (i) t</w:t>
      </w:r>
      <w:r w:rsidR="007114F8" w:rsidRPr="007D7AE1">
        <w:rPr>
          <w:rFonts w:cstheme="minorHAnsi"/>
          <w:sz w:val="20"/>
          <w:szCs w:val="20"/>
        </w:rPr>
        <w:t>hree days is non-inferior to seven days</w:t>
      </w:r>
      <w:r w:rsidR="00AD243F">
        <w:rPr>
          <w:rFonts w:cstheme="minorHAnsi"/>
          <w:sz w:val="20"/>
          <w:szCs w:val="20"/>
        </w:rPr>
        <w:t xml:space="preserve">, and (ii) </w:t>
      </w:r>
      <w:r w:rsidR="00850A18" w:rsidRPr="007D7AE1">
        <w:rPr>
          <w:rFonts w:cstheme="minorHAnsi"/>
          <w:sz w:val="20"/>
          <w:szCs w:val="20"/>
        </w:rPr>
        <w:t>35-50mg/kg/day is non-inferior to 70-90mg/kg/day</w:t>
      </w:r>
      <w:r w:rsidR="00AD243F">
        <w:rPr>
          <w:rFonts w:cstheme="minorHAnsi"/>
          <w:sz w:val="20"/>
          <w:szCs w:val="20"/>
        </w:rPr>
        <w:t>.</w:t>
      </w:r>
    </w:p>
    <w:p w14:paraId="7889BD9E" w14:textId="7DC28196" w:rsidR="00D24F69" w:rsidRPr="007D7AE1" w:rsidRDefault="009445DA" w:rsidP="00736E56">
      <w:pPr>
        <w:autoSpaceDE w:val="0"/>
        <w:autoSpaceDN w:val="0"/>
        <w:adjustRightInd w:val="0"/>
        <w:spacing w:after="0" w:line="360" w:lineRule="auto"/>
        <w:rPr>
          <w:rFonts w:cstheme="minorHAnsi"/>
          <w:b/>
          <w:bCs/>
          <w:color w:val="000000"/>
          <w:sz w:val="20"/>
          <w:szCs w:val="20"/>
        </w:rPr>
      </w:pPr>
      <w:r w:rsidRPr="007D7AE1">
        <w:rPr>
          <w:rFonts w:cstheme="minorHAnsi"/>
          <w:b/>
          <w:bCs/>
          <w:color w:val="000000"/>
          <w:sz w:val="20"/>
          <w:szCs w:val="20"/>
        </w:rPr>
        <w:t>METHODS</w:t>
      </w:r>
    </w:p>
    <w:p w14:paraId="573C4418" w14:textId="5CDB2A2C" w:rsidR="00B228A1" w:rsidRPr="007D7AE1" w:rsidRDefault="006B5AC7" w:rsidP="00CB34F5">
      <w:pPr>
        <w:pStyle w:val="Default"/>
        <w:spacing w:after="240" w:line="360" w:lineRule="auto"/>
        <w:mirrorIndents/>
        <w:rPr>
          <w:rFonts w:cstheme="minorHAnsi"/>
          <w:bCs/>
          <w:sz w:val="20"/>
          <w:szCs w:val="20"/>
        </w:rPr>
      </w:pPr>
      <w:r w:rsidRPr="007D7AE1">
        <w:rPr>
          <w:rFonts w:cstheme="minorHAnsi"/>
          <w:bCs/>
          <w:sz w:val="20"/>
          <w:szCs w:val="20"/>
        </w:rPr>
        <w:t xml:space="preserve">This multi-centre randomised </w:t>
      </w:r>
      <w:r w:rsidR="00972BB5" w:rsidRPr="007D7AE1">
        <w:rPr>
          <w:rFonts w:cstheme="minorHAnsi"/>
          <w:bCs/>
          <w:sz w:val="20"/>
          <w:szCs w:val="20"/>
        </w:rPr>
        <w:t>double blind placebo-</w:t>
      </w:r>
      <w:r w:rsidRPr="007D7AE1">
        <w:rPr>
          <w:rFonts w:cstheme="minorHAnsi"/>
          <w:bCs/>
          <w:sz w:val="20"/>
          <w:szCs w:val="20"/>
        </w:rPr>
        <w:t xml:space="preserve">controlled </w:t>
      </w:r>
      <w:r w:rsidR="00972BB5" w:rsidRPr="007D7AE1">
        <w:rPr>
          <w:rFonts w:cstheme="minorHAnsi"/>
          <w:bCs/>
          <w:sz w:val="20"/>
          <w:szCs w:val="20"/>
        </w:rPr>
        <w:t xml:space="preserve">2x2 factorial non-inferiority </w:t>
      </w:r>
      <w:r w:rsidRPr="007D7AE1">
        <w:rPr>
          <w:rFonts w:cstheme="minorHAnsi"/>
          <w:bCs/>
          <w:sz w:val="20"/>
          <w:szCs w:val="20"/>
        </w:rPr>
        <w:t xml:space="preserve">trial aims to </w:t>
      </w:r>
      <w:r w:rsidR="00A267A7">
        <w:rPr>
          <w:rFonts w:cstheme="minorHAnsi"/>
          <w:bCs/>
          <w:sz w:val="20"/>
          <w:szCs w:val="20"/>
        </w:rPr>
        <w:t>enrol</w:t>
      </w:r>
      <w:r w:rsidRPr="007D7AE1">
        <w:rPr>
          <w:rFonts w:cstheme="minorHAnsi"/>
          <w:bCs/>
          <w:sz w:val="20"/>
          <w:szCs w:val="20"/>
        </w:rPr>
        <w:t xml:space="preserve"> </w:t>
      </w:r>
      <w:r w:rsidR="00972BB5" w:rsidRPr="007D7AE1">
        <w:rPr>
          <w:rFonts w:cstheme="minorHAnsi"/>
          <w:bCs/>
          <w:sz w:val="20"/>
          <w:szCs w:val="20"/>
        </w:rPr>
        <w:t>800</w:t>
      </w:r>
      <w:r w:rsidRPr="007D7AE1">
        <w:rPr>
          <w:rFonts w:cstheme="minorHAnsi"/>
          <w:bCs/>
          <w:sz w:val="20"/>
          <w:szCs w:val="20"/>
        </w:rPr>
        <w:t xml:space="preserve"> patients over </w:t>
      </w:r>
      <w:r w:rsidR="00972BB5" w:rsidRPr="007D7AE1">
        <w:rPr>
          <w:rFonts w:cstheme="minorHAnsi"/>
          <w:bCs/>
          <w:sz w:val="20"/>
          <w:szCs w:val="20"/>
        </w:rPr>
        <w:t>two</w:t>
      </w:r>
      <w:r w:rsidRPr="007D7AE1">
        <w:rPr>
          <w:rFonts w:cstheme="minorHAnsi"/>
          <w:bCs/>
          <w:sz w:val="20"/>
          <w:szCs w:val="20"/>
        </w:rPr>
        <w:t xml:space="preserve"> years. </w:t>
      </w:r>
      <w:r w:rsidR="00C95573" w:rsidRPr="007D7AE1">
        <w:rPr>
          <w:rFonts w:cstheme="minorHAnsi"/>
          <w:bCs/>
          <w:sz w:val="20"/>
          <w:szCs w:val="20"/>
        </w:rPr>
        <w:t>Amoxicillin d</w:t>
      </w:r>
      <w:r w:rsidR="00246C3F" w:rsidRPr="007D7AE1">
        <w:rPr>
          <w:rFonts w:asciiTheme="minorHAnsi" w:hAnsiTheme="minorHAnsi" w:cstheme="minorHAnsi"/>
          <w:sz w:val="20"/>
          <w:szCs w:val="20"/>
        </w:rPr>
        <w:t>ose and duration are assigned simultaneously</w:t>
      </w:r>
      <w:r w:rsidR="00C95573" w:rsidRPr="007D7AE1">
        <w:rPr>
          <w:rFonts w:asciiTheme="minorHAnsi" w:hAnsiTheme="minorHAnsi" w:cstheme="minorHAnsi"/>
          <w:sz w:val="20"/>
          <w:szCs w:val="20"/>
        </w:rPr>
        <w:t xml:space="preserve">, </w:t>
      </w:r>
      <w:r w:rsidR="00246C3F" w:rsidRPr="007D7AE1">
        <w:rPr>
          <w:rFonts w:cstheme="minorHAnsi"/>
          <w:sz w:val="20"/>
          <w:szCs w:val="20"/>
        </w:rPr>
        <w:t>result</w:t>
      </w:r>
      <w:r w:rsidR="00880BD4" w:rsidRPr="007D7AE1">
        <w:rPr>
          <w:rFonts w:cstheme="minorHAnsi"/>
          <w:sz w:val="20"/>
          <w:szCs w:val="20"/>
        </w:rPr>
        <w:t>ing</w:t>
      </w:r>
      <w:r w:rsidR="00246C3F" w:rsidRPr="007D7AE1">
        <w:rPr>
          <w:rFonts w:cstheme="minorHAnsi"/>
          <w:sz w:val="20"/>
          <w:szCs w:val="20"/>
        </w:rPr>
        <w:t xml:space="preserve"> in four treatment arms </w:t>
      </w:r>
      <w:r w:rsidR="00880BD4" w:rsidRPr="007D7AE1">
        <w:rPr>
          <w:rFonts w:cstheme="minorHAnsi"/>
          <w:sz w:val="20"/>
          <w:szCs w:val="20"/>
        </w:rPr>
        <w:t>(</w:t>
      </w:r>
      <w:r w:rsidR="00246C3F" w:rsidRPr="00F377B1">
        <w:rPr>
          <w:rFonts w:cstheme="minorHAnsi"/>
          <w:bCs/>
          <w:sz w:val="20"/>
          <w:szCs w:val="20"/>
        </w:rPr>
        <w:t>Figure</w:t>
      </w:r>
      <w:r w:rsidR="00246C3F" w:rsidRPr="007D7AE1">
        <w:rPr>
          <w:rFonts w:cstheme="minorHAnsi"/>
          <w:bCs/>
          <w:sz w:val="20"/>
          <w:szCs w:val="20"/>
        </w:rPr>
        <w:t xml:space="preserve"> </w:t>
      </w:r>
      <w:r w:rsidR="00E65AB1" w:rsidRPr="007D7AE1">
        <w:rPr>
          <w:rFonts w:cstheme="minorHAnsi"/>
          <w:bCs/>
          <w:sz w:val="20"/>
          <w:szCs w:val="20"/>
        </w:rPr>
        <w:t>1</w:t>
      </w:r>
      <w:r w:rsidR="00880BD4" w:rsidRPr="007D7AE1">
        <w:rPr>
          <w:rFonts w:cstheme="minorHAnsi"/>
          <w:bCs/>
          <w:sz w:val="20"/>
          <w:szCs w:val="20"/>
        </w:rPr>
        <w:t>)</w:t>
      </w:r>
      <w:r w:rsidR="00246C3F" w:rsidRPr="007D7AE1">
        <w:rPr>
          <w:rFonts w:cstheme="minorHAnsi"/>
          <w:sz w:val="20"/>
          <w:szCs w:val="20"/>
        </w:rPr>
        <w:t>.</w:t>
      </w:r>
      <w:r w:rsidR="00C95573" w:rsidRPr="007D7AE1">
        <w:rPr>
          <w:rFonts w:cstheme="minorHAnsi"/>
          <w:sz w:val="20"/>
          <w:szCs w:val="20"/>
        </w:rPr>
        <w:t xml:space="preserve"> </w:t>
      </w:r>
      <w:r w:rsidR="00B228A1" w:rsidRPr="007D7AE1">
        <w:rPr>
          <w:rFonts w:cstheme="minorHAnsi"/>
          <w:bCs/>
          <w:sz w:val="20"/>
          <w:szCs w:val="20"/>
        </w:rPr>
        <w:t>Th</w:t>
      </w:r>
      <w:r w:rsidR="00A267A7">
        <w:rPr>
          <w:rFonts w:cstheme="minorHAnsi"/>
          <w:bCs/>
          <w:sz w:val="20"/>
          <w:szCs w:val="20"/>
        </w:rPr>
        <w:t>is</w:t>
      </w:r>
      <w:r w:rsidR="00B228A1" w:rsidRPr="007D7AE1">
        <w:rPr>
          <w:rFonts w:cstheme="minorHAnsi"/>
          <w:bCs/>
          <w:sz w:val="20"/>
          <w:szCs w:val="20"/>
        </w:rPr>
        <w:t xml:space="preserve"> protocol has been written in accordance wit</w:t>
      </w:r>
      <w:r w:rsidR="00ED365E" w:rsidRPr="007D7AE1">
        <w:rPr>
          <w:rFonts w:cstheme="minorHAnsi"/>
          <w:bCs/>
          <w:sz w:val="20"/>
          <w:szCs w:val="20"/>
        </w:rPr>
        <w:t xml:space="preserve">h the Standard Protocol Items: </w:t>
      </w:r>
      <w:r w:rsidR="00B228A1" w:rsidRPr="007D7AE1">
        <w:rPr>
          <w:rFonts w:cstheme="minorHAnsi"/>
          <w:bCs/>
          <w:sz w:val="20"/>
          <w:szCs w:val="20"/>
        </w:rPr>
        <w:t>Recommendations for Interventional Trials (SPIRIT) checklist (Additional File</w:t>
      </w:r>
      <w:r w:rsidR="000853FF" w:rsidRPr="007D7AE1">
        <w:rPr>
          <w:rFonts w:cstheme="minorHAnsi"/>
          <w:bCs/>
          <w:sz w:val="20"/>
          <w:szCs w:val="20"/>
        </w:rPr>
        <w:t xml:space="preserve"> 1</w:t>
      </w:r>
      <w:r w:rsidR="00B228A1" w:rsidRPr="007D7AE1">
        <w:rPr>
          <w:rFonts w:cstheme="minorHAnsi"/>
          <w:bCs/>
          <w:sz w:val="20"/>
          <w:szCs w:val="20"/>
        </w:rPr>
        <w:t>)</w:t>
      </w:r>
      <w:r w:rsidR="005D63D9" w:rsidRPr="007D7AE1">
        <w:rPr>
          <w:rFonts w:cstheme="minorHAnsi"/>
          <w:bCs/>
          <w:sz w:val="20"/>
          <w:szCs w:val="20"/>
        </w:rPr>
        <w:t>.</w:t>
      </w:r>
      <w:r w:rsidR="008A34CF">
        <w:rPr>
          <w:rFonts w:cstheme="minorHAnsi"/>
          <w:bCs/>
          <w:sz w:val="20"/>
          <w:szCs w:val="20"/>
        </w:rPr>
        <w:fldChar w:fldCharType="begin"/>
      </w:r>
      <w:r w:rsidR="008A34CF">
        <w:rPr>
          <w:rFonts w:cstheme="minorHAnsi"/>
          <w:bCs/>
          <w:sz w:val="20"/>
          <w:szCs w:val="20"/>
        </w:rPr>
        <w:instrText xml:space="preserve"> ADDIN ZOTERO_ITEM CSL_CITATION {"citationID":"HdO0Et79","properties":{"formattedCitation":"(40)","plainCitation":"(40)","noteIndex":0},"citationItems":[{"id":1157,"uris":["http://zotero.org/users/824906/items/8QFRWMWE"],"uri":["http://zotero.org/users/824906/items/8QFRWMWE"],"itemData":{"id":1157,"type":"article-journal","title":"SPIRIT 2013 Statement: Defining Standard Protocol Items for Clinical Trials","container-title":"Annals of Internal Medicine","page":"200-207","volume":"158","issue":"3","source":"Silverchair","abstract":"The protocol of a clinical trial serves as the foundation for study planning, conduct, reporting, and appraisal. However, trial protocols and existing protocol guidelines vary greatly in content and quality. This article describes the systematic development and scope of SPIRIT (Standard Protocol Items: Recommendations for Interventional Trials) 2013, a guideline for the minimum content of a clinical trial protocol.The 33-item SPIRIT checklist applies to protocols for all clinical trials and focuses on content rather than format. The checklist recommends a full description of what is planned; it does not prescribe how to design or conduct a trial. By providing guidance for key content, the SPIRIT recommendations aim to facilitate the drafting of high-quality protocols. Adherence to SPIRIT would also enhance the transparency and completeness of trial protocols for the benefit of investigators, trial participants, patients, sponsors, funders, research ethics committees or institutional review boards, peer reviewers, journals, trial registries, policymakers, regulators, and other key stakeholders.","DOI":"10.7326/0003-4819-158-3-201302050-00583","ISSN":"0003-4819","shortTitle":"SPIRIT 2013 Statement","journalAbbreviation":"Ann Intern Med","author":[{"family":"Chan","given":"An-Wen"},{"family":"Tetzlaff","given":"Jennifer M."},{"family":"Altman","given":"Douglas G."},{"family":"Laupacis","given":"Andreas"},{"family":"Gøtzsche","given":"Peter C."},{"family":"Krleža-Jerić","given":"Karmela"},{"family":"Hróbjartsson","given":"Asbjørn"},{"family":"Mann","given":"Howard"},{"family":"Dickersin","given":"Kay"},{"family":"Berlin","given":"Jesse A."},{"family":"Doré","given":"Caroline J."},{"family":"Parulekar","given":"Wendy R."},{"family":"Summerskill","given":"William S.M."},{"family":"Groves","given":"Trish"},{"family":"Schulz","given":"Kenneth F."},{"family":"Sox","given":"Harold C."},{"family":"Rockhold","given":"Frank W."},{"family":"Rennie","given":"Drummond"},{"family":"Moher","given":"David"}],"issued":{"date-parts":[["2013",2,5]]}}}],"schema":"https://github.com/citation-style-language/schema/raw/master/csl-citation.json"} </w:instrText>
      </w:r>
      <w:r w:rsidR="008A34CF">
        <w:rPr>
          <w:rFonts w:cstheme="minorHAnsi"/>
          <w:bCs/>
          <w:sz w:val="20"/>
          <w:szCs w:val="20"/>
        </w:rPr>
        <w:fldChar w:fldCharType="separate"/>
      </w:r>
      <w:r w:rsidR="00E210ED">
        <w:rPr>
          <w:sz w:val="20"/>
        </w:rPr>
        <w:t>[</w:t>
      </w:r>
      <w:r w:rsidR="008A34CF" w:rsidRPr="008A34CF">
        <w:rPr>
          <w:sz w:val="20"/>
        </w:rPr>
        <w:t>40</w:t>
      </w:r>
      <w:r w:rsidR="00E210ED">
        <w:rPr>
          <w:sz w:val="20"/>
        </w:rPr>
        <w:t>]</w:t>
      </w:r>
      <w:r w:rsidR="008A34CF">
        <w:rPr>
          <w:rFonts w:cstheme="minorHAnsi"/>
          <w:bCs/>
          <w:sz w:val="20"/>
          <w:szCs w:val="20"/>
        </w:rPr>
        <w:fldChar w:fldCharType="end"/>
      </w:r>
    </w:p>
    <w:p w14:paraId="55A6A04B" w14:textId="794D7995" w:rsidR="00727D80" w:rsidRDefault="00727D80" w:rsidP="00736E56">
      <w:pPr>
        <w:autoSpaceDE w:val="0"/>
        <w:autoSpaceDN w:val="0"/>
        <w:adjustRightInd w:val="0"/>
        <w:spacing w:after="0" w:line="360" w:lineRule="auto"/>
        <w:rPr>
          <w:rFonts w:cstheme="minorHAnsi"/>
          <w:b/>
          <w:bCs/>
          <w:color w:val="000000"/>
          <w:sz w:val="20"/>
          <w:szCs w:val="20"/>
        </w:rPr>
      </w:pPr>
      <w:r>
        <w:rPr>
          <w:rFonts w:cstheme="minorHAnsi"/>
          <w:b/>
          <w:bCs/>
          <w:color w:val="000000"/>
          <w:sz w:val="20"/>
          <w:szCs w:val="20"/>
        </w:rPr>
        <w:t>Patient and public involvement</w:t>
      </w:r>
    </w:p>
    <w:p w14:paraId="2C3E2FA2" w14:textId="250CE134" w:rsidR="00727D80" w:rsidRPr="00727D80" w:rsidRDefault="004E0684" w:rsidP="004E0684">
      <w:pPr>
        <w:autoSpaceDE w:val="0"/>
        <w:autoSpaceDN w:val="0"/>
        <w:adjustRightInd w:val="0"/>
        <w:spacing w:line="360" w:lineRule="auto"/>
        <w:rPr>
          <w:rFonts w:cstheme="minorHAnsi"/>
          <w:bCs/>
          <w:color w:val="000000"/>
          <w:sz w:val="20"/>
          <w:szCs w:val="20"/>
        </w:rPr>
      </w:pPr>
      <w:r>
        <w:rPr>
          <w:rFonts w:cstheme="minorHAnsi"/>
          <w:bCs/>
          <w:color w:val="000000"/>
          <w:sz w:val="20"/>
          <w:szCs w:val="20"/>
        </w:rPr>
        <w:t>Parents of young children have been involved throughout the development and delivery of the CAP-IT trial. In developing the research question</w:t>
      </w:r>
      <w:r w:rsidR="009C28DE">
        <w:rPr>
          <w:rFonts w:cstheme="minorHAnsi"/>
          <w:bCs/>
          <w:color w:val="000000"/>
          <w:sz w:val="20"/>
          <w:szCs w:val="20"/>
        </w:rPr>
        <w:t>,</w:t>
      </w:r>
      <w:r>
        <w:rPr>
          <w:rFonts w:cstheme="minorHAnsi"/>
          <w:bCs/>
          <w:color w:val="000000"/>
          <w:sz w:val="20"/>
          <w:szCs w:val="20"/>
        </w:rPr>
        <w:t xml:space="preserve"> </w:t>
      </w:r>
      <w:r w:rsidR="00A54992">
        <w:rPr>
          <w:rFonts w:cstheme="minorHAnsi"/>
          <w:bCs/>
          <w:color w:val="000000"/>
          <w:sz w:val="20"/>
          <w:szCs w:val="20"/>
        </w:rPr>
        <w:t xml:space="preserve">they advised </w:t>
      </w:r>
      <w:r w:rsidR="009C28DE">
        <w:rPr>
          <w:rFonts w:cstheme="minorHAnsi"/>
          <w:bCs/>
          <w:color w:val="000000"/>
          <w:sz w:val="20"/>
          <w:szCs w:val="20"/>
        </w:rPr>
        <w:t xml:space="preserve">that </w:t>
      </w:r>
      <w:r>
        <w:rPr>
          <w:rFonts w:cstheme="minorHAnsi"/>
          <w:bCs/>
          <w:color w:val="000000"/>
          <w:sz w:val="20"/>
          <w:szCs w:val="20"/>
        </w:rPr>
        <w:t>shorter antibiotic courses w</w:t>
      </w:r>
      <w:r w:rsidR="009C28DE">
        <w:rPr>
          <w:rFonts w:cstheme="minorHAnsi"/>
          <w:bCs/>
          <w:color w:val="000000"/>
          <w:sz w:val="20"/>
          <w:szCs w:val="20"/>
        </w:rPr>
        <w:t>ould be</w:t>
      </w:r>
      <w:r>
        <w:rPr>
          <w:rFonts w:cstheme="minorHAnsi"/>
          <w:bCs/>
          <w:color w:val="000000"/>
          <w:sz w:val="20"/>
          <w:szCs w:val="20"/>
        </w:rPr>
        <w:t xml:space="preserve"> welcomed if equally effective, due to difficulties in giving medicine (due to palatability, or challenges with daycare</w:t>
      </w:r>
      <w:r w:rsidR="00A54992">
        <w:rPr>
          <w:rFonts w:cstheme="minorHAnsi"/>
          <w:bCs/>
          <w:color w:val="000000"/>
          <w:sz w:val="20"/>
          <w:szCs w:val="20"/>
        </w:rPr>
        <w:t xml:space="preserve"> and dayt</w:t>
      </w:r>
      <w:r>
        <w:rPr>
          <w:rFonts w:cstheme="minorHAnsi"/>
          <w:bCs/>
          <w:color w:val="000000"/>
          <w:sz w:val="20"/>
          <w:szCs w:val="20"/>
        </w:rPr>
        <w:t xml:space="preserve">ime doses). For the same reasons, </w:t>
      </w:r>
      <w:r w:rsidR="009C28DE">
        <w:rPr>
          <w:rFonts w:cstheme="minorHAnsi"/>
          <w:bCs/>
          <w:color w:val="000000"/>
          <w:sz w:val="20"/>
          <w:szCs w:val="20"/>
        </w:rPr>
        <w:t>parents</w:t>
      </w:r>
      <w:r>
        <w:rPr>
          <w:rFonts w:cstheme="minorHAnsi"/>
          <w:bCs/>
          <w:color w:val="000000"/>
          <w:sz w:val="20"/>
          <w:szCs w:val="20"/>
        </w:rPr>
        <w:t xml:space="preserve"> supported twice daily dosing. </w:t>
      </w:r>
      <w:r w:rsidR="00A54992">
        <w:rPr>
          <w:rFonts w:cstheme="minorHAnsi"/>
          <w:bCs/>
          <w:color w:val="000000"/>
          <w:sz w:val="20"/>
          <w:szCs w:val="20"/>
        </w:rPr>
        <w:t xml:space="preserve">A </w:t>
      </w:r>
      <w:r>
        <w:rPr>
          <w:rFonts w:cstheme="minorHAnsi"/>
          <w:bCs/>
          <w:color w:val="000000"/>
          <w:sz w:val="20"/>
          <w:szCs w:val="20"/>
        </w:rPr>
        <w:t xml:space="preserve">key </w:t>
      </w:r>
      <w:r w:rsidR="009C28DE">
        <w:rPr>
          <w:rFonts w:cstheme="minorHAnsi"/>
          <w:bCs/>
          <w:color w:val="000000"/>
          <w:sz w:val="20"/>
          <w:szCs w:val="20"/>
        </w:rPr>
        <w:t>need</w:t>
      </w:r>
      <w:r>
        <w:rPr>
          <w:rFonts w:cstheme="minorHAnsi"/>
          <w:bCs/>
          <w:color w:val="000000"/>
          <w:sz w:val="20"/>
          <w:szCs w:val="20"/>
        </w:rPr>
        <w:t xml:space="preserve"> </w:t>
      </w:r>
      <w:r w:rsidR="009C28DE">
        <w:rPr>
          <w:rFonts w:cstheme="minorHAnsi"/>
          <w:bCs/>
          <w:color w:val="000000"/>
          <w:sz w:val="20"/>
          <w:szCs w:val="20"/>
        </w:rPr>
        <w:t>identified</w:t>
      </w:r>
      <w:r>
        <w:rPr>
          <w:rFonts w:cstheme="minorHAnsi"/>
          <w:bCs/>
          <w:color w:val="000000"/>
          <w:sz w:val="20"/>
          <w:szCs w:val="20"/>
        </w:rPr>
        <w:t xml:space="preserve"> during trial development was support for families, including clear symptom</w:t>
      </w:r>
      <w:r w:rsidR="00A54992">
        <w:rPr>
          <w:rFonts w:cstheme="minorHAnsi"/>
          <w:bCs/>
          <w:color w:val="000000"/>
          <w:sz w:val="20"/>
          <w:szCs w:val="20"/>
        </w:rPr>
        <w:t>atic</w:t>
      </w:r>
      <w:r>
        <w:rPr>
          <w:rFonts w:cstheme="minorHAnsi"/>
          <w:bCs/>
          <w:color w:val="000000"/>
          <w:sz w:val="20"/>
          <w:szCs w:val="20"/>
        </w:rPr>
        <w:t xml:space="preserve"> safety netting, close contact, and availability of a contact number for the local research and clinical teams. </w:t>
      </w:r>
      <w:r w:rsidR="009C28DE">
        <w:rPr>
          <w:rFonts w:cstheme="minorHAnsi"/>
          <w:bCs/>
          <w:color w:val="000000"/>
          <w:sz w:val="20"/>
          <w:szCs w:val="20"/>
        </w:rPr>
        <w:t>Parents</w:t>
      </w:r>
      <w:r>
        <w:rPr>
          <w:rFonts w:cstheme="minorHAnsi"/>
          <w:bCs/>
          <w:color w:val="000000"/>
          <w:sz w:val="20"/>
          <w:szCs w:val="20"/>
        </w:rPr>
        <w:t xml:space="preserve"> reviewed and provided input o</w:t>
      </w:r>
      <w:r w:rsidR="009C28DE">
        <w:rPr>
          <w:rFonts w:cstheme="minorHAnsi"/>
          <w:bCs/>
          <w:color w:val="000000"/>
          <w:sz w:val="20"/>
          <w:szCs w:val="20"/>
        </w:rPr>
        <w:t>n</w:t>
      </w:r>
      <w:r>
        <w:rPr>
          <w:rFonts w:cstheme="minorHAnsi"/>
          <w:bCs/>
          <w:color w:val="000000"/>
          <w:sz w:val="20"/>
          <w:szCs w:val="20"/>
        </w:rPr>
        <w:t xml:space="preserve"> all </w:t>
      </w:r>
      <w:r w:rsidR="009C28DE">
        <w:rPr>
          <w:rFonts w:cstheme="minorHAnsi"/>
          <w:bCs/>
          <w:color w:val="000000"/>
          <w:sz w:val="20"/>
          <w:szCs w:val="20"/>
        </w:rPr>
        <w:t xml:space="preserve">information </w:t>
      </w:r>
      <w:r>
        <w:rPr>
          <w:rFonts w:cstheme="minorHAnsi"/>
          <w:bCs/>
          <w:color w:val="000000"/>
          <w:sz w:val="20"/>
          <w:szCs w:val="20"/>
        </w:rPr>
        <w:t>materials to ensure they were clear and easy to understand. The CAP-IT Trial Steering Committee has a parent member, who contributes to discussions as the trial progresses, and will advise on best methods of disseminating results to families as we approach the analysis phase.</w:t>
      </w:r>
    </w:p>
    <w:p w14:paraId="3E0D2390" w14:textId="74CAD332" w:rsidR="00850A18" w:rsidRPr="007D7AE1" w:rsidRDefault="008B441D" w:rsidP="00736E56">
      <w:pPr>
        <w:autoSpaceDE w:val="0"/>
        <w:autoSpaceDN w:val="0"/>
        <w:adjustRightInd w:val="0"/>
        <w:spacing w:after="0" w:line="360" w:lineRule="auto"/>
        <w:rPr>
          <w:rFonts w:cstheme="minorHAnsi"/>
          <w:color w:val="000000"/>
          <w:sz w:val="20"/>
          <w:szCs w:val="20"/>
        </w:rPr>
      </w:pPr>
      <w:r w:rsidRPr="007D7AE1">
        <w:rPr>
          <w:rFonts w:cstheme="minorHAnsi"/>
          <w:b/>
          <w:bCs/>
          <w:color w:val="000000"/>
          <w:sz w:val="20"/>
          <w:szCs w:val="20"/>
        </w:rPr>
        <w:t>Trial</w:t>
      </w:r>
      <w:r w:rsidR="0040637D" w:rsidRPr="007D7AE1">
        <w:rPr>
          <w:rFonts w:cstheme="minorHAnsi"/>
          <w:b/>
          <w:bCs/>
          <w:color w:val="000000"/>
          <w:sz w:val="20"/>
          <w:szCs w:val="20"/>
        </w:rPr>
        <w:t xml:space="preserve"> setting</w:t>
      </w:r>
    </w:p>
    <w:p w14:paraId="191A12CC" w14:textId="261F7A71" w:rsidR="00850A18" w:rsidRPr="007D7AE1" w:rsidRDefault="007114F8" w:rsidP="0080733E">
      <w:pPr>
        <w:autoSpaceDE w:val="0"/>
        <w:autoSpaceDN w:val="0"/>
        <w:adjustRightInd w:val="0"/>
        <w:spacing w:line="360" w:lineRule="auto"/>
        <w:rPr>
          <w:rFonts w:cstheme="minorHAnsi"/>
          <w:sz w:val="20"/>
          <w:szCs w:val="20"/>
        </w:rPr>
      </w:pPr>
      <w:r w:rsidRPr="007D7AE1">
        <w:rPr>
          <w:rFonts w:cstheme="minorHAnsi"/>
          <w:color w:val="000000"/>
          <w:sz w:val="20"/>
          <w:szCs w:val="20"/>
        </w:rPr>
        <w:t>S</w:t>
      </w:r>
      <w:r w:rsidR="009D3E83" w:rsidRPr="007D7AE1">
        <w:rPr>
          <w:rFonts w:cstheme="minorHAnsi"/>
          <w:color w:val="000000"/>
          <w:sz w:val="20"/>
          <w:szCs w:val="20"/>
        </w:rPr>
        <w:t xml:space="preserve">ites throughout the UK </w:t>
      </w:r>
      <w:r w:rsidR="006B0BA6" w:rsidRPr="007D7AE1">
        <w:rPr>
          <w:rFonts w:cstheme="minorHAnsi"/>
          <w:color w:val="000000"/>
          <w:sz w:val="20"/>
          <w:szCs w:val="20"/>
        </w:rPr>
        <w:t xml:space="preserve">and Ireland </w:t>
      </w:r>
      <w:r w:rsidR="009D3E83" w:rsidRPr="007D7AE1">
        <w:rPr>
          <w:rFonts w:cstheme="minorHAnsi"/>
          <w:color w:val="000000"/>
          <w:sz w:val="20"/>
          <w:szCs w:val="20"/>
        </w:rPr>
        <w:t>are participating</w:t>
      </w:r>
      <w:r w:rsidR="00A267A7">
        <w:rPr>
          <w:rFonts w:cstheme="minorHAnsi"/>
          <w:color w:val="000000"/>
          <w:sz w:val="20"/>
          <w:szCs w:val="20"/>
        </w:rPr>
        <w:t>, f</w:t>
      </w:r>
      <w:r w:rsidR="009D3E83" w:rsidRPr="007D7AE1">
        <w:rPr>
          <w:rFonts w:cstheme="minorHAnsi"/>
          <w:color w:val="000000"/>
          <w:sz w:val="20"/>
          <w:szCs w:val="20"/>
        </w:rPr>
        <w:t xml:space="preserve">rom </w:t>
      </w:r>
      <w:r w:rsidR="00D1082D" w:rsidRPr="007D7AE1">
        <w:rPr>
          <w:rFonts w:cstheme="minorHAnsi"/>
          <w:color w:val="000000"/>
          <w:sz w:val="20"/>
          <w:szCs w:val="20"/>
        </w:rPr>
        <w:t>Paediatric Emergency Research in the U</w:t>
      </w:r>
      <w:r w:rsidR="00A267A7">
        <w:rPr>
          <w:rFonts w:cstheme="minorHAnsi"/>
          <w:color w:val="000000"/>
          <w:sz w:val="20"/>
          <w:szCs w:val="20"/>
        </w:rPr>
        <w:t xml:space="preserve">K &amp; </w:t>
      </w:r>
      <w:r w:rsidR="00D1082D" w:rsidRPr="007D7AE1">
        <w:rPr>
          <w:rFonts w:cstheme="minorHAnsi"/>
          <w:color w:val="000000"/>
          <w:sz w:val="20"/>
          <w:szCs w:val="20"/>
        </w:rPr>
        <w:t>Ireland (</w:t>
      </w:r>
      <w:r w:rsidR="009D3E83" w:rsidRPr="007D7AE1">
        <w:rPr>
          <w:rFonts w:cstheme="minorHAnsi"/>
          <w:color w:val="000000"/>
          <w:sz w:val="20"/>
          <w:szCs w:val="20"/>
        </w:rPr>
        <w:t>PERUKI</w:t>
      </w:r>
      <w:r w:rsidR="00D17639" w:rsidRPr="007D7AE1">
        <w:rPr>
          <w:rFonts w:cstheme="minorHAnsi"/>
          <w:color w:val="000000"/>
          <w:sz w:val="20"/>
          <w:szCs w:val="20"/>
        </w:rPr>
        <w:t>;</w:t>
      </w:r>
      <w:r w:rsidR="00742BC3" w:rsidRPr="007D7AE1">
        <w:rPr>
          <w:rFonts w:cstheme="minorHAnsi"/>
          <w:color w:val="000000"/>
          <w:sz w:val="20"/>
          <w:szCs w:val="20"/>
        </w:rPr>
        <w:t xml:space="preserve"> </w:t>
      </w:r>
      <w:hyperlink r:id="rId9" w:history="1">
        <w:r w:rsidR="00CF6835" w:rsidRPr="007D7AE1">
          <w:rPr>
            <w:rStyle w:val="Hyperlink"/>
            <w:rFonts w:cstheme="minorHAnsi"/>
            <w:sz w:val="20"/>
            <w:szCs w:val="20"/>
          </w:rPr>
          <w:t>www.peruki.org</w:t>
        </w:r>
      </w:hyperlink>
      <w:r w:rsidR="00F1469D" w:rsidRPr="007D7AE1">
        <w:rPr>
          <w:rFonts w:cstheme="minorHAnsi"/>
          <w:color w:val="000000"/>
          <w:sz w:val="20"/>
          <w:szCs w:val="20"/>
        </w:rPr>
        <w:t>)</w:t>
      </w:r>
      <w:r w:rsidR="00D1082D" w:rsidRPr="007D7AE1">
        <w:rPr>
          <w:rFonts w:cstheme="minorHAnsi"/>
          <w:color w:val="000000"/>
          <w:sz w:val="20"/>
          <w:szCs w:val="20"/>
        </w:rPr>
        <w:t>,</w:t>
      </w:r>
      <w:r w:rsidR="00CF6835" w:rsidRPr="007D7AE1">
        <w:rPr>
          <w:rFonts w:cstheme="minorHAnsi"/>
          <w:color w:val="000000"/>
          <w:sz w:val="20"/>
          <w:szCs w:val="20"/>
        </w:rPr>
        <w:fldChar w:fldCharType="begin"/>
      </w:r>
      <w:r w:rsidR="008A34CF">
        <w:rPr>
          <w:rFonts w:cstheme="minorHAnsi"/>
          <w:color w:val="000000"/>
          <w:sz w:val="20"/>
          <w:szCs w:val="20"/>
        </w:rPr>
        <w:instrText xml:space="preserve"> ADDIN ZOTERO_ITEM CSL_CITATION {"citationID":"2u63As4m","properties":{"formattedCitation":"(41)","plainCitation":"(41)","noteIndex":0},"citationItems":[{"id":743,"uris":["http://zotero.org/users/824906/items/MDM8X9N7"],"uri":["http://zotero.org/users/824906/items/MDM8X9N7"],"itemData":{"id":743,"type":"article-journal","title":"Pediatric Emergency Research in the UK and Ireland (PERUKI): developing a collaborative for multicentre research","container-title":"Archives of Disease in Childhood","page":"602-603","volume":"99","issue":"6","source":"adc.bmj.com","DOI":"10.1136/archdischild-2013-304998","ISSN":", 14682044","note":"PMID: 24615624","shortTitle":"Pediatric Emergency Research in the UK and Ireland (PERUKI)","journalAbbreviation":"Arch Dis Child","language":"en","author":[{"family":"Lyttle","given":"Mark D."},{"family":"O'Sullivan","given":"Ronan"},{"family":"Hartshorn","given":"Stuart"},{"family":"Bevan","given":"Catherine"},{"family":"Cleugh","given":"Francesca"},{"family":"Maconochie","given":"Ian"},{"family":"Alcock","given":"R."},{"family":"Barling","given":"J."},{"family":"Bayreuther","given":"J."},{"family":"Bevan","given":"C."},{"family":"Blackburn","given":"C."},{"family":"Bolger","given":"T."},{"family":"Brown","given":"A."},{"family":"Burke","given":"D."},{"family":"Choudhery","given":"V."},{"family":"Criddle","given":"J."},{"family":"Davies","given":"F."},{"family":"Dickson-Jardine","given":"K."},{"family":"Dieppe","given":"C."},{"family":"Gilby","given":"E."},{"family":"Hartshorn","given":"S."},{"family":"Leonard","given":"P."},{"family":"Lenton","given":"K."},{"family":"Lyttle","given":"M."},{"family":"Maconochie","given":"I."},{"family":"Maney","given":"J."},{"family":"Marzouk","given":"O."},{"family":"McNamara","given":"R."},{"family":"Mitchelson","given":"M."},{"family":"Mullen","given":"N."},{"family":"Mulligan","given":"J."},{"family":"O'Sullivan","given":"R."},{"family":"Parikh","given":"A."},{"family":"Potier","given":"K."},{"family":"Powell","given":"C."},{"family":"Reuben","given":"A."},{"family":"Robinson","given":"G."},{"family":"Ross","given":"J."},{"family":"Rowland","given":"A."},{"family":"Smith","given":"J."},{"family":"Sutherland","given":"E."},{"family":"Thiagarajan","given":"J."},{"family":"Thomas","given":"L."},{"family":"Vorwerk","given":"C."},{"family":"Wong","given":"S."},{"family":"Younge","given":"P."}],"issued":{"date-parts":[["2014",6,1]]}}}],"schema":"https://github.com/citation-style-language/schema/raw/master/csl-citation.json"} </w:instrText>
      </w:r>
      <w:r w:rsidR="00CF6835" w:rsidRPr="007D7AE1">
        <w:rPr>
          <w:rFonts w:cstheme="minorHAnsi"/>
          <w:color w:val="000000"/>
          <w:sz w:val="20"/>
          <w:szCs w:val="20"/>
        </w:rPr>
        <w:fldChar w:fldCharType="separate"/>
      </w:r>
      <w:r w:rsidR="00E210ED">
        <w:rPr>
          <w:rFonts w:ascii="Calibri" w:hAnsi="Calibri" w:cs="Calibri"/>
          <w:sz w:val="20"/>
        </w:rPr>
        <w:t>[</w:t>
      </w:r>
      <w:r w:rsidR="008A34CF" w:rsidRPr="008A34CF">
        <w:rPr>
          <w:rFonts w:ascii="Calibri" w:hAnsi="Calibri" w:cs="Calibri"/>
          <w:sz w:val="20"/>
        </w:rPr>
        <w:t>41</w:t>
      </w:r>
      <w:r w:rsidR="00E210ED">
        <w:rPr>
          <w:rFonts w:ascii="Calibri" w:hAnsi="Calibri" w:cs="Calibri"/>
          <w:sz w:val="20"/>
        </w:rPr>
        <w:t>]</w:t>
      </w:r>
      <w:r w:rsidR="00CF6835" w:rsidRPr="007D7AE1">
        <w:rPr>
          <w:rFonts w:cstheme="minorHAnsi"/>
          <w:color w:val="000000"/>
          <w:sz w:val="20"/>
          <w:szCs w:val="20"/>
        </w:rPr>
        <w:fldChar w:fldCharType="end"/>
      </w:r>
      <w:r w:rsidR="00CF6835" w:rsidRPr="007D7AE1">
        <w:rPr>
          <w:rFonts w:cstheme="minorHAnsi"/>
          <w:color w:val="000000"/>
          <w:sz w:val="20"/>
          <w:szCs w:val="20"/>
        </w:rPr>
        <w:t xml:space="preserve"> </w:t>
      </w:r>
      <w:r w:rsidR="00D1082D" w:rsidRPr="007D7AE1">
        <w:rPr>
          <w:rFonts w:cstheme="minorHAnsi"/>
          <w:color w:val="000000"/>
          <w:sz w:val="20"/>
          <w:szCs w:val="20"/>
        </w:rPr>
        <w:t>and General &amp; Adolescent Paediatric Research in the U</w:t>
      </w:r>
      <w:r w:rsidR="00A267A7">
        <w:rPr>
          <w:rFonts w:cstheme="minorHAnsi"/>
          <w:color w:val="000000"/>
          <w:sz w:val="20"/>
          <w:szCs w:val="20"/>
        </w:rPr>
        <w:t>K</w:t>
      </w:r>
      <w:r w:rsidR="00D1082D" w:rsidRPr="007D7AE1">
        <w:rPr>
          <w:rFonts w:cstheme="minorHAnsi"/>
          <w:color w:val="000000"/>
          <w:sz w:val="20"/>
          <w:szCs w:val="20"/>
        </w:rPr>
        <w:t xml:space="preserve"> &amp; Ireland (GAPRUKI</w:t>
      </w:r>
      <w:r w:rsidR="00426838" w:rsidRPr="007D7AE1">
        <w:rPr>
          <w:rFonts w:cstheme="minorHAnsi"/>
          <w:color w:val="000000"/>
          <w:sz w:val="20"/>
          <w:szCs w:val="20"/>
        </w:rPr>
        <w:t xml:space="preserve">; </w:t>
      </w:r>
      <w:hyperlink r:id="rId10" w:history="1">
        <w:r w:rsidR="00426838" w:rsidRPr="007D7AE1">
          <w:rPr>
            <w:rStyle w:val="Hyperlink"/>
            <w:rFonts w:cstheme="minorHAnsi"/>
            <w:sz w:val="20"/>
            <w:szCs w:val="20"/>
          </w:rPr>
          <w:t>www.gapruki.org.uk</w:t>
        </w:r>
      </w:hyperlink>
      <w:r w:rsidR="00D1082D" w:rsidRPr="007D7AE1">
        <w:rPr>
          <w:rFonts w:cstheme="minorHAnsi"/>
          <w:color w:val="000000"/>
          <w:sz w:val="20"/>
          <w:szCs w:val="20"/>
        </w:rPr>
        <w:t xml:space="preserve">). </w:t>
      </w:r>
      <w:r w:rsidR="009D3E83" w:rsidRPr="007D7AE1">
        <w:rPr>
          <w:rFonts w:cstheme="minorHAnsi"/>
          <w:color w:val="000000"/>
          <w:sz w:val="20"/>
          <w:szCs w:val="20"/>
        </w:rPr>
        <w:t xml:space="preserve">Participating sites are tertiary or </w:t>
      </w:r>
      <w:r w:rsidR="00880BD4" w:rsidRPr="007D7AE1">
        <w:rPr>
          <w:rFonts w:cstheme="minorHAnsi"/>
          <w:color w:val="000000"/>
          <w:sz w:val="20"/>
          <w:szCs w:val="20"/>
        </w:rPr>
        <w:t xml:space="preserve">secondary </w:t>
      </w:r>
      <w:r w:rsidR="009D3E83" w:rsidRPr="007D7AE1">
        <w:rPr>
          <w:rFonts w:cstheme="minorHAnsi"/>
          <w:color w:val="000000"/>
          <w:sz w:val="20"/>
          <w:szCs w:val="20"/>
        </w:rPr>
        <w:t>hospitals with EDs and inpatient areas</w:t>
      </w:r>
      <w:r w:rsidR="00B81A44" w:rsidRPr="007D7AE1">
        <w:rPr>
          <w:rFonts w:cstheme="minorHAnsi"/>
          <w:color w:val="000000"/>
          <w:sz w:val="20"/>
          <w:szCs w:val="20"/>
        </w:rPr>
        <w:t xml:space="preserve"> wh</w:t>
      </w:r>
      <w:r w:rsidR="00742BC3" w:rsidRPr="007D7AE1">
        <w:rPr>
          <w:rFonts w:cstheme="minorHAnsi"/>
          <w:color w:val="000000"/>
          <w:sz w:val="20"/>
          <w:szCs w:val="20"/>
        </w:rPr>
        <w:t>ere</w:t>
      </w:r>
      <w:r w:rsidR="00B81A44" w:rsidRPr="007D7AE1">
        <w:rPr>
          <w:rFonts w:cstheme="minorHAnsi"/>
          <w:color w:val="000000"/>
          <w:sz w:val="20"/>
          <w:szCs w:val="20"/>
        </w:rPr>
        <w:t xml:space="preserve"> potentially eligible children</w:t>
      </w:r>
      <w:r w:rsidR="00742BC3" w:rsidRPr="007D7AE1">
        <w:rPr>
          <w:rFonts w:cstheme="minorHAnsi"/>
          <w:color w:val="000000"/>
          <w:sz w:val="20"/>
          <w:szCs w:val="20"/>
        </w:rPr>
        <w:t xml:space="preserve"> are managed</w:t>
      </w:r>
      <w:r w:rsidR="00880BD4" w:rsidRPr="007D7AE1">
        <w:rPr>
          <w:rFonts w:cstheme="minorHAnsi"/>
          <w:color w:val="000000"/>
          <w:sz w:val="20"/>
          <w:szCs w:val="20"/>
        </w:rPr>
        <w:t xml:space="preserve">; </w:t>
      </w:r>
      <w:r w:rsidR="009D3E83" w:rsidRPr="007D7AE1">
        <w:rPr>
          <w:rFonts w:cstheme="minorHAnsi"/>
          <w:color w:val="000000"/>
          <w:sz w:val="20"/>
          <w:szCs w:val="20"/>
        </w:rPr>
        <w:t xml:space="preserve">participating centres </w:t>
      </w:r>
      <w:r w:rsidR="00880BD4" w:rsidRPr="007D7AE1">
        <w:rPr>
          <w:rFonts w:cstheme="minorHAnsi"/>
          <w:color w:val="000000"/>
          <w:sz w:val="20"/>
          <w:szCs w:val="20"/>
        </w:rPr>
        <w:t>are</w:t>
      </w:r>
      <w:r w:rsidR="009D3E83" w:rsidRPr="007D7AE1">
        <w:rPr>
          <w:rFonts w:cstheme="minorHAnsi"/>
          <w:color w:val="000000"/>
          <w:sz w:val="20"/>
          <w:szCs w:val="20"/>
        </w:rPr>
        <w:t xml:space="preserve"> </w:t>
      </w:r>
      <w:r w:rsidR="00880BD4" w:rsidRPr="007D7AE1">
        <w:rPr>
          <w:rFonts w:cstheme="minorHAnsi"/>
          <w:color w:val="000000"/>
          <w:sz w:val="20"/>
          <w:szCs w:val="20"/>
        </w:rPr>
        <w:t>listed</w:t>
      </w:r>
      <w:r w:rsidR="009D3E83" w:rsidRPr="007D7AE1">
        <w:rPr>
          <w:rFonts w:cstheme="minorHAnsi"/>
          <w:color w:val="000000"/>
          <w:sz w:val="20"/>
          <w:szCs w:val="20"/>
        </w:rPr>
        <w:t xml:space="preserve"> on the </w:t>
      </w:r>
      <w:r w:rsidR="008B441D" w:rsidRPr="007D7AE1">
        <w:rPr>
          <w:rFonts w:cstheme="minorHAnsi"/>
          <w:color w:val="000000"/>
          <w:sz w:val="20"/>
          <w:szCs w:val="20"/>
        </w:rPr>
        <w:t>trial</w:t>
      </w:r>
      <w:r w:rsidR="009D3E83" w:rsidRPr="007D7AE1">
        <w:rPr>
          <w:rFonts w:cstheme="minorHAnsi"/>
          <w:color w:val="000000"/>
          <w:sz w:val="20"/>
          <w:szCs w:val="20"/>
        </w:rPr>
        <w:t xml:space="preserve"> website (</w:t>
      </w:r>
      <w:hyperlink r:id="rId11" w:history="1">
        <w:r w:rsidR="009D3E83" w:rsidRPr="007D7AE1">
          <w:rPr>
            <w:rStyle w:val="Hyperlink"/>
            <w:rFonts w:cstheme="minorHAnsi"/>
            <w:sz w:val="20"/>
            <w:szCs w:val="20"/>
          </w:rPr>
          <w:t>www.capitstudy.org.uk</w:t>
        </w:r>
      </w:hyperlink>
      <w:r w:rsidR="009D3E83" w:rsidRPr="007D7AE1">
        <w:rPr>
          <w:rFonts w:cstheme="minorHAnsi"/>
          <w:color w:val="000000"/>
          <w:sz w:val="20"/>
          <w:szCs w:val="20"/>
        </w:rPr>
        <w:t xml:space="preserve">). Centres are selected based on research infrastructure, </w:t>
      </w:r>
      <w:r w:rsidR="009130F0">
        <w:rPr>
          <w:rFonts w:cstheme="minorHAnsi"/>
          <w:color w:val="000000"/>
          <w:sz w:val="20"/>
          <w:szCs w:val="20"/>
        </w:rPr>
        <w:t xml:space="preserve">likely </w:t>
      </w:r>
      <w:r w:rsidR="009D3E83" w:rsidRPr="007D7AE1">
        <w:rPr>
          <w:rFonts w:cstheme="minorHAnsi"/>
          <w:color w:val="000000"/>
          <w:sz w:val="20"/>
          <w:szCs w:val="20"/>
        </w:rPr>
        <w:t>number of recruits, participation in feasibility work, and proposed training strategies.</w:t>
      </w:r>
      <w:r w:rsidR="00D24F69" w:rsidRPr="007D7AE1">
        <w:rPr>
          <w:rFonts w:cstheme="minorHAnsi"/>
          <w:color w:val="000000"/>
          <w:sz w:val="20"/>
          <w:szCs w:val="20"/>
        </w:rPr>
        <w:t xml:space="preserve"> </w:t>
      </w:r>
      <w:r w:rsidR="00D17639" w:rsidRPr="007D7AE1">
        <w:rPr>
          <w:rFonts w:cstheme="minorHAnsi"/>
          <w:color w:val="000000"/>
          <w:sz w:val="20"/>
          <w:szCs w:val="20"/>
        </w:rPr>
        <w:t xml:space="preserve">Site </w:t>
      </w:r>
      <w:r w:rsidR="00850A18" w:rsidRPr="007D7AE1">
        <w:rPr>
          <w:rFonts w:cstheme="minorHAnsi"/>
          <w:color w:val="000000"/>
          <w:sz w:val="20"/>
          <w:szCs w:val="20"/>
        </w:rPr>
        <w:t xml:space="preserve">Principal Investigators </w:t>
      </w:r>
      <w:r w:rsidR="00D24F69" w:rsidRPr="007D7AE1">
        <w:rPr>
          <w:rFonts w:cstheme="minorHAnsi"/>
          <w:color w:val="000000"/>
          <w:sz w:val="20"/>
          <w:szCs w:val="20"/>
        </w:rPr>
        <w:t>(PI) are</w:t>
      </w:r>
      <w:r w:rsidR="00850A18" w:rsidRPr="007D7AE1">
        <w:rPr>
          <w:rFonts w:cstheme="minorHAnsi"/>
          <w:color w:val="000000"/>
          <w:sz w:val="20"/>
          <w:szCs w:val="20"/>
        </w:rPr>
        <w:t xml:space="preserve"> qualified by education, training and experience to assume responsibility for proper conduct of the trial.</w:t>
      </w:r>
    </w:p>
    <w:p w14:paraId="184FDA87" w14:textId="60F71A6D" w:rsidR="00D24F69" w:rsidRPr="007D7AE1" w:rsidRDefault="008B441D" w:rsidP="00736E56">
      <w:pPr>
        <w:autoSpaceDE w:val="0"/>
        <w:autoSpaceDN w:val="0"/>
        <w:adjustRightInd w:val="0"/>
        <w:spacing w:after="0" w:line="360" w:lineRule="auto"/>
        <w:rPr>
          <w:rFonts w:cstheme="minorHAnsi"/>
          <w:b/>
          <w:bCs/>
          <w:sz w:val="20"/>
          <w:szCs w:val="20"/>
        </w:rPr>
      </w:pPr>
      <w:r w:rsidRPr="007D7AE1">
        <w:rPr>
          <w:rFonts w:cstheme="minorHAnsi"/>
          <w:b/>
          <w:bCs/>
          <w:sz w:val="20"/>
          <w:szCs w:val="20"/>
        </w:rPr>
        <w:t>Trial</w:t>
      </w:r>
      <w:r w:rsidR="00D24F69" w:rsidRPr="007D7AE1">
        <w:rPr>
          <w:rFonts w:cstheme="minorHAnsi"/>
          <w:b/>
          <w:bCs/>
          <w:sz w:val="20"/>
          <w:szCs w:val="20"/>
        </w:rPr>
        <w:t xml:space="preserve"> population</w:t>
      </w:r>
    </w:p>
    <w:p w14:paraId="4A7F2C48" w14:textId="6B6FB246" w:rsidR="006D0073" w:rsidRPr="007D7AE1" w:rsidRDefault="006D0073" w:rsidP="0080733E">
      <w:pPr>
        <w:autoSpaceDE w:val="0"/>
        <w:autoSpaceDN w:val="0"/>
        <w:adjustRightInd w:val="0"/>
        <w:spacing w:line="360" w:lineRule="auto"/>
        <w:rPr>
          <w:rFonts w:cstheme="minorHAnsi"/>
          <w:bCs/>
          <w:sz w:val="20"/>
          <w:szCs w:val="20"/>
        </w:rPr>
      </w:pPr>
      <w:r w:rsidRPr="007D7AE1">
        <w:rPr>
          <w:rFonts w:cstheme="minorHAnsi"/>
          <w:bCs/>
          <w:sz w:val="20"/>
          <w:szCs w:val="20"/>
        </w:rPr>
        <w:t>Participants may be enrolled from EDs, observation units, paediatric assessment units (PAU), or inpatient wards, provided they fulf</w:t>
      </w:r>
      <w:r w:rsidR="00A54992">
        <w:rPr>
          <w:rFonts w:cstheme="minorHAnsi"/>
          <w:bCs/>
          <w:sz w:val="20"/>
          <w:szCs w:val="20"/>
        </w:rPr>
        <w:t>il eligibility criteria.</w:t>
      </w:r>
    </w:p>
    <w:p w14:paraId="0BD2ABB0" w14:textId="77777777" w:rsidR="00D24F69" w:rsidRPr="007D7AE1" w:rsidRDefault="00D24F69" w:rsidP="00736E56">
      <w:pPr>
        <w:autoSpaceDE w:val="0"/>
        <w:autoSpaceDN w:val="0"/>
        <w:adjustRightInd w:val="0"/>
        <w:spacing w:after="0" w:line="360" w:lineRule="auto"/>
        <w:rPr>
          <w:rFonts w:cstheme="minorHAnsi"/>
          <w:b/>
          <w:bCs/>
          <w:i/>
          <w:sz w:val="20"/>
          <w:szCs w:val="20"/>
        </w:rPr>
      </w:pPr>
      <w:r w:rsidRPr="007D7AE1">
        <w:rPr>
          <w:rFonts w:cstheme="minorHAnsi"/>
          <w:b/>
          <w:bCs/>
          <w:i/>
          <w:sz w:val="20"/>
          <w:szCs w:val="20"/>
        </w:rPr>
        <w:t>Inclusion criteria</w:t>
      </w:r>
    </w:p>
    <w:p w14:paraId="2C113723" w14:textId="16B155D8" w:rsidR="00586C6E" w:rsidRPr="007D7AE1" w:rsidRDefault="005C2B86" w:rsidP="00586C6E">
      <w:pPr>
        <w:autoSpaceDE w:val="0"/>
        <w:autoSpaceDN w:val="0"/>
        <w:adjustRightInd w:val="0"/>
        <w:spacing w:line="360" w:lineRule="auto"/>
        <w:rPr>
          <w:rFonts w:cstheme="minorHAnsi"/>
          <w:sz w:val="20"/>
          <w:szCs w:val="20"/>
        </w:rPr>
      </w:pPr>
      <w:r w:rsidRPr="007D7AE1">
        <w:rPr>
          <w:rFonts w:cstheme="minorHAnsi"/>
          <w:sz w:val="20"/>
          <w:szCs w:val="20"/>
        </w:rPr>
        <w:t xml:space="preserve">Children </w:t>
      </w:r>
      <w:r w:rsidR="00107A0B" w:rsidRPr="007D7AE1">
        <w:rPr>
          <w:rFonts w:cstheme="minorHAnsi"/>
          <w:sz w:val="20"/>
          <w:szCs w:val="20"/>
        </w:rPr>
        <w:t>are</w:t>
      </w:r>
      <w:r w:rsidRPr="007D7AE1">
        <w:rPr>
          <w:rFonts w:cstheme="minorHAnsi"/>
          <w:sz w:val="20"/>
          <w:szCs w:val="20"/>
        </w:rPr>
        <w:t xml:space="preserve"> eligible if they are </w:t>
      </w:r>
      <w:r w:rsidR="00CB2D71" w:rsidRPr="007D7AE1">
        <w:rPr>
          <w:rFonts w:cstheme="minorHAnsi"/>
          <w:sz w:val="20"/>
          <w:szCs w:val="20"/>
        </w:rPr>
        <w:t xml:space="preserve">aged </w:t>
      </w:r>
      <w:r w:rsidR="009445DA" w:rsidRPr="007D7AE1">
        <w:rPr>
          <w:rFonts w:cstheme="minorHAnsi"/>
          <w:sz w:val="20"/>
          <w:szCs w:val="20"/>
        </w:rPr>
        <w:t>≥</w:t>
      </w:r>
      <w:r w:rsidR="00586C6E" w:rsidRPr="007D7AE1">
        <w:rPr>
          <w:rFonts w:cstheme="minorHAnsi"/>
          <w:sz w:val="20"/>
          <w:szCs w:val="20"/>
        </w:rPr>
        <w:t>6 months</w:t>
      </w:r>
      <w:r w:rsidR="009445DA" w:rsidRPr="007D7AE1">
        <w:rPr>
          <w:rFonts w:cstheme="minorHAnsi"/>
          <w:sz w:val="20"/>
          <w:szCs w:val="20"/>
        </w:rPr>
        <w:t>,</w:t>
      </w:r>
      <w:r w:rsidR="00586C6E" w:rsidRPr="007D7AE1">
        <w:rPr>
          <w:rFonts w:cstheme="minorHAnsi"/>
          <w:sz w:val="20"/>
          <w:szCs w:val="20"/>
        </w:rPr>
        <w:t xml:space="preserve"> weigh</w:t>
      </w:r>
      <w:r w:rsidR="007B4F1C" w:rsidRPr="007D7AE1">
        <w:rPr>
          <w:rFonts w:cstheme="minorHAnsi"/>
          <w:sz w:val="20"/>
          <w:szCs w:val="20"/>
        </w:rPr>
        <w:t xml:space="preserve"> 6</w:t>
      </w:r>
      <w:r w:rsidR="00586C6E" w:rsidRPr="007D7AE1">
        <w:rPr>
          <w:rFonts w:cstheme="minorHAnsi"/>
          <w:sz w:val="20"/>
          <w:szCs w:val="20"/>
        </w:rPr>
        <w:t>-24kg</w:t>
      </w:r>
      <w:r w:rsidRPr="007D7AE1">
        <w:rPr>
          <w:rFonts w:cstheme="minorHAnsi"/>
          <w:sz w:val="20"/>
          <w:szCs w:val="20"/>
        </w:rPr>
        <w:t xml:space="preserve">, </w:t>
      </w:r>
      <w:r w:rsidR="00D17639" w:rsidRPr="007D7AE1">
        <w:rPr>
          <w:rFonts w:cstheme="minorHAnsi"/>
          <w:sz w:val="20"/>
          <w:szCs w:val="20"/>
        </w:rPr>
        <w:t xml:space="preserve">have a clinical diagnosis of CAP (Box 1) </w:t>
      </w:r>
      <w:r w:rsidRPr="007D7AE1">
        <w:rPr>
          <w:rFonts w:cstheme="minorHAnsi"/>
          <w:sz w:val="20"/>
          <w:szCs w:val="20"/>
        </w:rPr>
        <w:t xml:space="preserve">and </w:t>
      </w:r>
      <w:r w:rsidR="005F6A64">
        <w:rPr>
          <w:rFonts w:cstheme="minorHAnsi"/>
          <w:sz w:val="20"/>
          <w:szCs w:val="20"/>
        </w:rPr>
        <w:t xml:space="preserve">will be </w:t>
      </w:r>
      <w:r w:rsidR="00CB2D71" w:rsidRPr="007D7AE1">
        <w:rPr>
          <w:rFonts w:cstheme="minorHAnsi"/>
          <w:sz w:val="20"/>
          <w:szCs w:val="20"/>
        </w:rPr>
        <w:t>treat</w:t>
      </w:r>
      <w:r w:rsidR="005F6A64">
        <w:rPr>
          <w:rFonts w:cstheme="minorHAnsi"/>
          <w:sz w:val="20"/>
          <w:szCs w:val="20"/>
        </w:rPr>
        <w:t>ed</w:t>
      </w:r>
      <w:r w:rsidR="00CB2D71" w:rsidRPr="007D7AE1">
        <w:rPr>
          <w:rFonts w:cstheme="minorHAnsi"/>
          <w:sz w:val="20"/>
          <w:szCs w:val="20"/>
        </w:rPr>
        <w:t xml:space="preserve"> with </w:t>
      </w:r>
      <w:r w:rsidRPr="007D7AE1">
        <w:rPr>
          <w:rFonts w:cstheme="minorHAnsi"/>
          <w:sz w:val="20"/>
          <w:szCs w:val="20"/>
        </w:rPr>
        <w:t xml:space="preserve">amoxicillin as the sole antibacterial agent on </w:t>
      </w:r>
      <w:r w:rsidR="005F6A64">
        <w:rPr>
          <w:rFonts w:cstheme="minorHAnsi"/>
          <w:sz w:val="20"/>
          <w:szCs w:val="20"/>
        </w:rPr>
        <w:t xml:space="preserve">hospital </w:t>
      </w:r>
      <w:r w:rsidRPr="007D7AE1">
        <w:rPr>
          <w:rFonts w:cstheme="minorHAnsi"/>
          <w:sz w:val="20"/>
          <w:szCs w:val="20"/>
        </w:rPr>
        <w:t>discharge</w:t>
      </w:r>
      <w:r w:rsidR="00107A0B" w:rsidRPr="007D7AE1">
        <w:rPr>
          <w:rFonts w:cstheme="minorHAnsi"/>
          <w:sz w:val="20"/>
          <w:szCs w:val="20"/>
        </w:rPr>
        <w:t xml:space="preserve">. Children must </w:t>
      </w:r>
      <w:r w:rsidRPr="007D7AE1">
        <w:rPr>
          <w:rFonts w:cstheme="minorHAnsi"/>
          <w:sz w:val="20"/>
          <w:szCs w:val="20"/>
        </w:rPr>
        <w:t xml:space="preserve">have received </w:t>
      </w:r>
      <w:r w:rsidR="005F6A64">
        <w:rPr>
          <w:rFonts w:cstheme="minorHAnsi"/>
          <w:sz w:val="20"/>
          <w:szCs w:val="20"/>
        </w:rPr>
        <w:t>none or</w:t>
      </w:r>
      <w:r w:rsidR="00834A7C" w:rsidRPr="007D7AE1">
        <w:rPr>
          <w:rFonts w:cstheme="minorHAnsi"/>
          <w:sz w:val="20"/>
          <w:szCs w:val="20"/>
        </w:rPr>
        <w:t xml:space="preserve"> </w:t>
      </w:r>
      <w:r w:rsidRPr="007D7AE1">
        <w:rPr>
          <w:rFonts w:cstheme="minorHAnsi"/>
          <w:sz w:val="20"/>
          <w:szCs w:val="20"/>
        </w:rPr>
        <w:t>less than 48 hours of treatment with</w:t>
      </w:r>
      <w:r w:rsidR="008C00BE" w:rsidRPr="007D7AE1">
        <w:rPr>
          <w:rFonts w:cstheme="minorHAnsi"/>
          <w:sz w:val="20"/>
          <w:szCs w:val="20"/>
        </w:rPr>
        <w:t xml:space="preserve"> only</w:t>
      </w:r>
      <w:r w:rsidRPr="007D7AE1">
        <w:rPr>
          <w:rFonts w:cstheme="minorHAnsi"/>
          <w:sz w:val="20"/>
          <w:szCs w:val="20"/>
        </w:rPr>
        <w:t xml:space="preserve"> beta-lactam antibiotics at </w:t>
      </w:r>
      <w:r w:rsidR="00107A0B" w:rsidRPr="007D7AE1">
        <w:rPr>
          <w:rFonts w:cstheme="minorHAnsi"/>
          <w:sz w:val="20"/>
          <w:szCs w:val="20"/>
        </w:rPr>
        <w:t>enrolment</w:t>
      </w:r>
      <w:r w:rsidR="00A54992">
        <w:rPr>
          <w:rFonts w:cstheme="minorHAnsi"/>
          <w:sz w:val="20"/>
          <w:szCs w:val="20"/>
        </w:rPr>
        <w:t>.</w:t>
      </w:r>
    </w:p>
    <w:p w14:paraId="2B7CF609" w14:textId="5596E29E" w:rsidR="00687FD6" w:rsidRPr="007D7AE1" w:rsidRDefault="00687FD6" w:rsidP="00736E56">
      <w:pPr>
        <w:autoSpaceDE w:val="0"/>
        <w:autoSpaceDN w:val="0"/>
        <w:adjustRightInd w:val="0"/>
        <w:spacing w:after="0" w:line="360" w:lineRule="auto"/>
        <w:rPr>
          <w:rFonts w:cstheme="minorHAnsi"/>
          <w:sz w:val="20"/>
          <w:szCs w:val="20"/>
        </w:rPr>
      </w:pPr>
      <w:r w:rsidRPr="007D7AE1">
        <w:rPr>
          <w:rFonts w:cstheme="minorHAnsi"/>
          <w:b/>
          <w:bCs/>
          <w:i/>
          <w:sz w:val="20"/>
          <w:szCs w:val="20"/>
        </w:rPr>
        <w:t>Exclusion criteria</w:t>
      </w:r>
    </w:p>
    <w:p w14:paraId="73F77336" w14:textId="0B1D6B88" w:rsidR="00687FD6" w:rsidRPr="007D7AE1" w:rsidRDefault="00687FD6" w:rsidP="00687FD6">
      <w:pPr>
        <w:autoSpaceDE w:val="0"/>
        <w:autoSpaceDN w:val="0"/>
        <w:adjustRightInd w:val="0"/>
        <w:spacing w:line="360" w:lineRule="auto"/>
        <w:rPr>
          <w:rFonts w:cstheme="minorHAnsi"/>
          <w:sz w:val="20"/>
          <w:szCs w:val="20"/>
        </w:rPr>
      </w:pPr>
      <w:r w:rsidRPr="007D7AE1">
        <w:rPr>
          <w:rFonts w:cstheme="minorHAnsi"/>
          <w:sz w:val="20"/>
          <w:szCs w:val="20"/>
        </w:rPr>
        <w:t xml:space="preserve">Children are ineligible if they have (i) severe underlying chronic disease (including sickle cell anaemia, immunodeficiency, chronic lung disease, cystic fibrosis), (ii) penicillin allergy or other contra-indication to </w:t>
      </w:r>
      <w:r w:rsidRPr="007D7AE1">
        <w:rPr>
          <w:rFonts w:cstheme="minorHAnsi"/>
          <w:sz w:val="20"/>
          <w:szCs w:val="20"/>
        </w:rPr>
        <w:lastRenderedPageBreak/>
        <w:t xml:space="preserve">amoxicillin, (iii) complicated pneumonia (shock, hypotension, altered mental state, </w:t>
      </w:r>
      <w:r w:rsidR="009445DA" w:rsidRPr="007D7AE1">
        <w:rPr>
          <w:rFonts w:cstheme="minorHAnsi"/>
          <w:sz w:val="20"/>
          <w:szCs w:val="20"/>
        </w:rPr>
        <w:t>v</w:t>
      </w:r>
      <w:r w:rsidRPr="007D7AE1">
        <w:rPr>
          <w:rFonts w:cstheme="minorHAnsi"/>
          <w:sz w:val="20"/>
          <w:szCs w:val="20"/>
        </w:rPr>
        <w:t>entilatory support, empyema, pneumothorax, pulmonary abscess)</w:t>
      </w:r>
      <w:r w:rsidR="00834A7C" w:rsidRPr="007D7AE1">
        <w:rPr>
          <w:rFonts w:cstheme="minorHAnsi"/>
          <w:sz w:val="20"/>
          <w:szCs w:val="20"/>
        </w:rPr>
        <w:t xml:space="preserve">, or </w:t>
      </w:r>
      <w:r w:rsidR="004B587B" w:rsidRPr="007D7AE1">
        <w:rPr>
          <w:rFonts w:cstheme="minorHAnsi"/>
          <w:sz w:val="20"/>
          <w:szCs w:val="20"/>
        </w:rPr>
        <w:t>(</w:t>
      </w:r>
      <w:r w:rsidR="00834A7C" w:rsidRPr="007D7AE1">
        <w:rPr>
          <w:rFonts w:cstheme="minorHAnsi"/>
          <w:sz w:val="20"/>
          <w:szCs w:val="20"/>
        </w:rPr>
        <w:t>iv) bilateral wheezing without focal chest signs</w:t>
      </w:r>
      <w:r w:rsidRPr="007D7AE1">
        <w:rPr>
          <w:rFonts w:cstheme="minorHAnsi"/>
          <w:sz w:val="20"/>
          <w:szCs w:val="20"/>
        </w:rPr>
        <w:t>.</w:t>
      </w:r>
    </w:p>
    <w:p w14:paraId="197C1D90" w14:textId="0209AE77" w:rsidR="004D582A" w:rsidRPr="007D7AE1" w:rsidRDefault="004D582A" w:rsidP="00CB2D71">
      <w:pPr>
        <w:autoSpaceDE w:val="0"/>
        <w:autoSpaceDN w:val="0"/>
        <w:adjustRightInd w:val="0"/>
        <w:spacing w:after="0" w:line="360" w:lineRule="auto"/>
        <w:rPr>
          <w:rFonts w:cstheme="minorHAnsi"/>
          <w:b/>
          <w:i/>
          <w:sz w:val="20"/>
          <w:szCs w:val="20"/>
        </w:rPr>
      </w:pPr>
      <w:r w:rsidRPr="007D7AE1">
        <w:rPr>
          <w:rFonts w:cstheme="minorHAnsi"/>
          <w:b/>
          <w:i/>
          <w:sz w:val="20"/>
          <w:szCs w:val="20"/>
        </w:rPr>
        <w:t>Box</w:t>
      </w:r>
      <w:r w:rsidR="00CB2D71" w:rsidRPr="007D7AE1">
        <w:rPr>
          <w:rFonts w:cstheme="minorHAnsi"/>
          <w:b/>
          <w:i/>
          <w:sz w:val="20"/>
          <w:szCs w:val="20"/>
        </w:rPr>
        <w:t xml:space="preserve"> 1</w:t>
      </w:r>
      <w:r w:rsidRPr="007D7AE1">
        <w:rPr>
          <w:rFonts w:cstheme="minorHAnsi"/>
          <w:b/>
          <w:i/>
          <w:sz w:val="20"/>
          <w:szCs w:val="20"/>
        </w:rPr>
        <w:t>: Definition of clinical diagnosis of CAP</w:t>
      </w:r>
    </w:p>
    <w:tbl>
      <w:tblPr>
        <w:tblStyle w:val="TableGrid"/>
        <w:tblW w:w="0" w:type="auto"/>
        <w:jc w:val="center"/>
        <w:tblLook w:val="04A0" w:firstRow="1" w:lastRow="0" w:firstColumn="1" w:lastColumn="0" w:noHBand="0" w:noVBand="1"/>
      </w:tblPr>
      <w:tblGrid>
        <w:gridCol w:w="8256"/>
      </w:tblGrid>
      <w:tr w:rsidR="004D582A" w:rsidRPr="007D7AE1" w14:paraId="2173E3A4" w14:textId="77777777" w:rsidTr="00CB2D71">
        <w:trPr>
          <w:jc w:val="center"/>
        </w:trPr>
        <w:tc>
          <w:tcPr>
            <w:tcW w:w="8256" w:type="dxa"/>
          </w:tcPr>
          <w:p w14:paraId="4986D030" w14:textId="194937C0" w:rsidR="004D582A" w:rsidRPr="007D7AE1" w:rsidRDefault="004D582A" w:rsidP="004D582A">
            <w:pPr>
              <w:autoSpaceDE w:val="0"/>
              <w:autoSpaceDN w:val="0"/>
              <w:adjustRightInd w:val="0"/>
              <w:spacing w:line="360" w:lineRule="auto"/>
              <w:rPr>
                <w:rFonts w:cstheme="minorHAnsi"/>
                <w:sz w:val="20"/>
                <w:szCs w:val="20"/>
              </w:rPr>
            </w:pPr>
            <w:r w:rsidRPr="007D7AE1">
              <w:rPr>
                <w:rFonts w:cstheme="minorHAnsi"/>
                <w:i/>
                <w:sz w:val="20"/>
                <w:szCs w:val="20"/>
              </w:rPr>
              <w:t xml:space="preserve">Clinical diagnosis of CAP </w:t>
            </w:r>
            <w:r w:rsidR="00CB2D71" w:rsidRPr="007D7AE1">
              <w:rPr>
                <w:rFonts w:cstheme="minorHAnsi"/>
                <w:i/>
                <w:sz w:val="20"/>
                <w:szCs w:val="20"/>
              </w:rPr>
              <w:t xml:space="preserve">is defined as </w:t>
            </w:r>
            <w:r w:rsidRPr="007D7AE1">
              <w:rPr>
                <w:rFonts w:cstheme="minorHAnsi"/>
                <w:i/>
                <w:sz w:val="20"/>
                <w:szCs w:val="20"/>
              </w:rPr>
              <w:t>all</w:t>
            </w:r>
            <w:r w:rsidRPr="007D7AE1">
              <w:rPr>
                <w:rFonts w:cstheme="minorHAnsi"/>
                <w:b/>
                <w:bCs/>
                <w:i/>
                <w:sz w:val="20"/>
                <w:szCs w:val="20"/>
              </w:rPr>
              <w:t xml:space="preserve"> </w:t>
            </w:r>
            <w:r w:rsidRPr="007D7AE1">
              <w:rPr>
                <w:rFonts w:cstheme="minorHAnsi"/>
                <w:i/>
                <w:sz w:val="20"/>
                <w:szCs w:val="20"/>
              </w:rPr>
              <w:t>of the following</w:t>
            </w:r>
            <w:r w:rsidR="00A54992">
              <w:rPr>
                <w:rFonts w:cstheme="minorHAnsi"/>
                <w:sz w:val="20"/>
                <w:szCs w:val="20"/>
              </w:rPr>
              <w:t>:</w:t>
            </w:r>
          </w:p>
          <w:p w14:paraId="53EDA817" w14:textId="129B2217" w:rsidR="004D582A" w:rsidRPr="007D7AE1" w:rsidRDefault="005F6A64" w:rsidP="00C075A8">
            <w:pPr>
              <w:pStyle w:val="ListParagraph"/>
              <w:numPr>
                <w:ilvl w:val="0"/>
                <w:numId w:val="3"/>
              </w:numPr>
              <w:autoSpaceDE w:val="0"/>
              <w:autoSpaceDN w:val="0"/>
              <w:adjustRightInd w:val="0"/>
              <w:spacing w:line="360" w:lineRule="auto"/>
              <w:rPr>
                <w:rFonts w:cstheme="minorHAnsi"/>
                <w:sz w:val="20"/>
                <w:szCs w:val="20"/>
              </w:rPr>
            </w:pPr>
            <w:r>
              <w:rPr>
                <w:rFonts w:cstheme="minorHAnsi"/>
                <w:sz w:val="20"/>
                <w:szCs w:val="20"/>
              </w:rPr>
              <w:t>C</w:t>
            </w:r>
            <w:r w:rsidR="004D582A" w:rsidRPr="007D7AE1">
              <w:rPr>
                <w:rFonts w:cstheme="minorHAnsi"/>
                <w:sz w:val="20"/>
                <w:szCs w:val="20"/>
              </w:rPr>
              <w:t xml:space="preserve">ough (reported by parents/guardians </w:t>
            </w:r>
            <w:r w:rsidR="00834A7C" w:rsidRPr="007D7AE1">
              <w:rPr>
                <w:rFonts w:cstheme="minorHAnsi"/>
                <w:sz w:val="20"/>
                <w:szCs w:val="20"/>
              </w:rPr>
              <w:t xml:space="preserve">within </w:t>
            </w:r>
            <w:r w:rsidR="004D582A" w:rsidRPr="007D7AE1">
              <w:rPr>
                <w:rFonts w:cstheme="minorHAnsi"/>
                <w:sz w:val="20"/>
                <w:szCs w:val="20"/>
              </w:rPr>
              <w:t>96 hours</w:t>
            </w:r>
            <w:r w:rsidR="00834A7C" w:rsidRPr="007D7AE1">
              <w:rPr>
                <w:rFonts w:cstheme="minorHAnsi"/>
                <w:sz w:val="20"/>
                <w:szCs w:val="20"/>
              </w:rPr>
              <w:t xml:space="preserve"> </w:t>
            </w:r>
            <w:r>
              <w:rPr>
                <w:rFonts w:cstheme="minorHAnsi"/>
                <w:sz w:val="20"/>
                <w:szCs w:val="20"/>
              </w:rPr>
              <w:t xml:space="preserve">before </w:t>
            </w:r>
            <w:r w:rsidR="00834A7C" w:rsidRPr="007D7AE1">
              <w:rPr>
                <w:rFonts w:cstheme="minorHAnsi"/>
                <w:sz w:val="20"/>
                <w:szCs w:val="20"/>
              </w:rPr>
              <w:t>presentation</w:t>
            </w:r>
            <w:r w:rsidR="00A54992">
              <w:rPr>
                <w:rFonts w:cstheme="minorHAnsi"/>
                <w:sz w:val="20"/>
                <w:szCs w:val="20"/>
              </w:rPr>
              <w:t>) AND</w:t>
            </w:r>
          </w:p>
          <w:p w14:paraId="5F564E59" w14:textId="58221808" w:rsidR="004D582A" w:rsidRPr="007D7AE1" w:rsidRDefault="004D582A" w:rsidP="00C075A8">
            <w:pPr>
              <w:pStyle w:val="ListParagraph"/>
              <w:numPr>
                <w:ilvl w:val="0"/>
                <w:numId w:val="3"/>
              </w:numPr>
              <w:autoSpaceDE w:val="0"/>
              <w:autoSpaceDN w:val="0"/>
              <w:adjustRightInd w:val="0"/>
              <w:spacing w:line="360" w:lineRule="auto"/>
              <w:rPr>
                <w:rFonts w:cstheme="minorHAnsi"/>
                <w:sz w:val="20"/>
                <w:szCs w:val="20"/>
              </w:rPr>
            </w:pPr>
            <w:r w:rsidRPr="007D7AE1">
              <w:rPr>
                <w:rFonts w:cstheme="minorHAnsi"/>
                <w:sz w:val="20"/>
                <w:szCs w:val="20"/>
              </w:rPr>
              <w:t xml:space="preserve">Temperature ≥38°C measured by any method OR </w:t>
            </w:r>
            <w:r w:rsidR="00CB2D71" w:rsidRPr="007D7AE1">
              <w:rPr>
                <w:rFonts w:cstheme="minorHAnsi"/>
                <w:sz w:val="20"/>
                <w:szCs w:val="20"/>
              </w:rPr>
              <w:t>reported</w:t>
            </w:r>
            <w:r w:rsidRPr="007D7AE1">
              <w:rPr>
                <w:rFonts w:cstheme="minorHAnsi"/>
                <w:sz w:val="20"/>
                <w:szCs w:val="20"/>
              </w:rPr>
              <w:t xml:space="preserve"> fever </w:t>
            </w:r>
            <w:r w:rsidR="00834A7C" w:rsidRPr="007D7AE1">
              <w:rPr>
                <w:rFonts w:cstheme="minorHAnsi"/>
                <w:sz w:val="20"/>
                <w:szCs w:val="20"/>
              </w:rPr>
              <w:t xml:space="preserve">within </w:t>
            </w:r>
            <w:r w:rsidRPr="007D7AE1">
              <w:rPr>
                <w:rFonts w:cstheme="minorHAnsi"/>
                <w:sz w:val="20"/>
                <w:szCs w:val="20"/>
              </w:rPr>
              <w:t xml:space="preserve">48 hours </w:t>
            </w:r>
            <w:r w:rsidR="005F6A64">
              <w:rPr>
                <w:rFonts w:cstheme="minorHAnsi"/>
                <w:sz w:val="20"/>
                <w:szCs w:val="20"/>
              </w:rPr>
              <w:t>before</w:t>
            </w:r>
            <w:r w:rsidR="00834A7C" w:rsidRPr="007D7AE1">
              <w:rPr>
                <w:rFonts w:cstheme="minorHAnsi"/>
                <w:sz w:val="20"/>
                <w:szCs w:val="20"/>
              </w:rPr>
              <w:t xml:space="preserve"> presentation </w:t>
            </w:r>
            <w:r w:rsidR="00A54992">
              <w:rPr>
                <w:rFonts w:cstheme="minorHAnsi"/>
                <w:sz w:val="20"/>
                <w:szCs w:val="20"/>
              </w:rPr>
              <w:t>AND</w:t>
            </w:r>
          </w:p>
          <w:p w14:paraId="0D089DED" w14:textId="4D6B8F55" w:rsidR="004D582A" w:rsidRPr="007D7AE1" w:rsidRDefault="004D582A" w:rsidP="00C075A8">
            <w:pPr>
              <w:pStyle w:val="ListParagraph"/>
              <w:numPr>
                <w:ilvl w:val="0"/>
                <w:numId w:val="3"/>
              </w:numPr>
              <w:autoSpaceDE w:val="0"/>
              <w:autoSpaceDN w:val="0"/>
              <w:adjustRightInd w:val="0"/>
              <w:spacing w:line="276" w:lineRule="auto"/>
              <w:rPr>
                <w:rFonts w:cstheme="minorHAnsi"/>
                <w:sz w:val="20"/>
                <w:szCs w:val="20"/>
              </w:rPr>
            </w:pPr>
            <w:r w:rsidRPr="007D7AE1">
              <w:rPr>
                <w:rFonts w:cstheme="minorHAnsi"/>
                <w:sz w:val="20"/>
                <w:szCs w:val="20"/>
              </w:rPr>
              <w:t xml:space="preserve">Signs of laboured/difficult breathing or focal chest signs </w:t>
            </w:r>
            <w:r w:rsidR="00A54992">
              <w:rPr>
                <w:rFonts w:cstheme="minorHAnsi"/>
                <w:sz w:val="20"/>
                <w:szCs w:val="20"/>
              </w:rPr>
              <w:t>(one or more of the following):</w:t>
            </w:r>
          </w:p>
          <w:p w14:paraId="1E9F4EAA" w14:textId="2267ED66" w:rsidR="004D582A" w:rsidRPr="007D7AE1" w:rsidRDefault="00A54992" w:rsidP="00C075A8">
            <w:pPr>
              <w:pStyle w:val="ListParagraph"/>
              <w:numPr>
                <w:ilvl w:val="0"/>
                <w:numId w:val="2"/>
              </w:numPr>
              <w:autoSpaceDE w:val="0"/>
              <w:autoSpaceDN w:val="0"/>
              <w:adjustRightInd w:val="0"/>
              <w:spacing w:line="276" w:lineRule="auto"/>
              <w:rPr>
                <w:rFonts w:cstheme="minorHAnsi"/>
                <w:sz w:val="20"/>
                <w:szCs w:val="20"/>
              </w:rPr>
            </w:pPr>
            <w:r>
              <w:rPr>
                <w:rFonts w:cstheme="minorHAnsi"/>
                <w:sz w:val="20"/>
                <w:szCs w:val="20"/>
              </w:rPr>
              <w:t>Nasal flaring</w:t>
            </w:r>
          </w:p>
          <w:p w14:paraId="609980C2" w14:textId="2D7C461D" w:rsidR="004D582A" w:rsidRPr="007D7AE1" w:rsidRDefault="00A54992" w:rsidP="00C075A8">
            <w:pPr>
              <w:pStyle w:val="ListParagraph"/>
              <w:numPr>
                <w:ilvl w:val="0"/>
                <w:numId w:val="2"/>
              </w:numPr>
              <w:autoSpaceDE w:val="0"/>
              <w:autoSpaceDN w:val="0"/>
              <w:adjustRightInd w:val="0"/>
              <w:spacing w:line="276" w:lineRule="auto"/>
              <w:rPr>
                <w:rFonts w:cstheme="minorHAnsi"/>
                <w:sz w:val="20"/>
                <w:szCs w:val="20"/>
              </w:rPr>
            </w:pPr>
            <w:r>
              <w:rPr>
                <w:rFonts w:cstheme="minorHAnsi"/>
                <w:sz w:val="20"/>
                <w:szCs w:val="20"/>
              </w:rPr>
              <w:t>Chest retractions</w:t>
            </w:r>
          </w:p>
          <w:p w14:paraId="7BED8ABC" w14:textId="2A80BD28" w:rsidR="004D582A" w:rsidRPr="007D7AE1" w:rsidRDefault="00A54992" w:rsidP="00C075A8">
            <w:pPr>
              <w:pStyle w:val="ListParagraph"/>
              <w:numPr>
                <w:ilvl w:val="0"/>
                <w:numId w:val="2"/>
              </w:numPr>
              <w:autoSpaceDE w:val="0"/>
              <w:autoSpaceDN w:val="0"/>
              <w:adjustRightInd w:val="0"/>
              <w:spacing w:line="276" w:lineRule="auto"/>
              <w:rPr>
                <w:rFonts w:cstheme="minorHAnsi"/>
                <w:sz w:val="20"/>
                <w:szCs w:val="20"/>
              </w:rPr>
            </w:pPr>
            <w:r>
              <w:rPr>
                <w:rFonts w:cstheme="minorHAnsi"/>
                <w:sz w:val="20"/>
                <w:szCs w:val="20"/>
              </w:rPr>
              <w:t>Abdominal breathing</w:t>
            </w:r>
          </w:p>
          <w:p w14:paraId="62F03C97" w14:textId="2902FDCF" w:rsidR="004D582A" w:rsidRPr="007D7AE1" w:rsidRDefault="00A54992" w:rsidP="00C075A8">
            <w:pPr>
              <w:pStyle w:val="ListParagraph"/>
              <w:numPr>
                <w:ilvl w:val="0"/>
                <w:numId w:val="2"/>
              </w:numPr>
              <w:autoSpaceDE w:val="0"/>
              <w:autoSpaceDN w:val="0"/>
              <w:adjustRightInd w:val="0"/>
              <w:spacing w:line="276" w:lineRule="auto"/>
              <w:rPr>
                <w:rFonts w:cstheme="minorHAnsi"/>
                <w:sz w:val="20"/>
                <w:szCs w:val="20"/>
              </w:rPr>
            </w:pPr>
            <w:r>
              <w:rPr>
                <w:rFonts w:cstheme="minorHAnsi"/>
                <w:sz w:val="20"/>
                <w:szCs w:val="20"/>
              </w:rPr>
              <w:t>Focal dullness to percussion</w:t>
            </w:r>
          </w:p>
          <w:p w14:paraId="35515515" w14:textId="251ADD42" w:rsidR="004D582A" w:rsidRPr="007D7AE1" w:rsidRDefault="00A54992" w:rsidP="00C075A8">
            <w:pPr>
              <w:pStyle w:val="ListParagraph"/>
              <w:numPr>
                <w:ilvl w:val="0"/>
                <w:numId w:val="2"/>
              </w:numPr>
              <w:autoSpaceDE w:val="0"/>
              <w:autoSpaceDN w:val="0"/>
              <w:adjustRightInd w:val="0"/>
              <w:spacing w:line="276" w:lineRule="auto"/>
              <w:rPr>
                <w:rFonts w:cstheme="minorHAnsi"/>
                <w:sz w:val="20"/>
                <w:szCs w:val="20"/>
              </w:rPr>
            </w:pPr>
            <w:r>
              <w:rPr>
                <w:rFonts w:cstheme="minorHAnsi"/>
                <w:sz w:val="20"/>
                <w:szCs w:val="20"/>
              </w:rPr>
              <w:t>Focal reduced breath sounds</w:t>
            </w:r>
          </w:p>
          <w:p w14:paraId="0C39D382" w14:textId="2BE2DB6E" w:rsidR="004D582A" w:rsidRPr="007D7AE1" w:rsidRDefault="00A54992" w:rsidP="00C075A8">
            <w:pPr>
              <w:pStyle w:val="ListParagraph"/>
              <w:numPr>
                <w:ilvl w:val="0"/>
                <w:numId w:val="2"/>
              </w:numPr>
              <w:autoSpaceDE w:val="0"/>
              <w:autoSpaceDN w:val="0"/>
              <w:adjustRightInd w:val="0"/>
              <w:spacing w:line="360" w:lineRule="auto"/>
              <w:rPr>
                <w:rFonts w:cstheme="minorHAnsi"/>
                <w:sz w:val="20"/>
                <w:szCs w:val="20"/>
              </w:rPr>
            </w:pPr>
            <w:r>
              <w:rPr>
                <w:rFonts w:cstheme="minorHAnsi"/>
                <w:sz w:val="20"/>
                <w:szCs w:val="20"/>
              </w:rPr>
              <w:t>Crackles with asymmetry</w:t>
            </w:r>
          </w:p>
        </w:tc>
      </w:tr>
    </w:tbl>
    <w:p w14:paraId="75F0D401" w14:textId="77777777" w:rsidR="004D582A" w:rsidRPr="007D7AE1" w:rsidRDefault="004D582A" w:rsidP="00586C6E">
      <w:pPr>
        <w:autoSpaceDE w:val="0"/>
        <w:autoSpaceDN w:val="0"/>
        <w:adjustRightInd w:val="0"/>
        <w:spacing w:line="360" w:lineRule="auto"/>
        <w:rPr>
          <w:rFonts w:cstheme="minorHAnsi"/>
          <w:sz w:val="20"/>
          <w:szCs w:val="20"/>
        </w:rPr>
      </w:pPr>
    </w:p>
    <w:p w14:paraId="33022ADE" w14:textId="4E631EEF" w:rsidR="00B228A1" w:rsidRPr="007D7AE1" w:rsidRDefault="00B228A1" w:rsidP="00736E56">
      <w:pPr>
        <w:autoSpaceDE w:val="0"/>
        <w:autoSpaceDN w:val="0"/>
        <w:adjustRightInd w:val="0"/>
        <w:spacing w:after="0" w:line="360" w:lineRule="auto"/>
        <w:rPr>
          <w:rFonts w:cstheme="minorHAnsi"/>
          <w:sz w:val="20"/>
          <w:szCs w:val="20"/>
        </w:rPr>
      </w:pPr>
      <w:r w:rsidRPr="007D7AE1">
        <w:rPr>
          <w:rFonts w:cstheme="minorHAnsi"/>
          <w:b/>
          <w:sz w:val="20"/>
          <w:szCs w:val="20"/>
        </w:rPr>
        <w:t>Outcome measures</w:t>
      </w:r>
    </w:p>
    <w:p w14:paraId="75334DE7" w14:textId="7FB0E39A" w:rsidR="001205DA" w:rsidRPr="007D7AE1" w:rsidRDefault="0033737B" w:rsidP="001205DA">
      <w:pPr>
        <w:spacing w:line="360" w:lineRule="auto"/>
        <w:jc w:val="both"/>
        <w:rPr>
          <w:rFonts w:cs="Tahoma"/>
          <w:sz w:val="20"/>
        </w:rPr>
      </w:pPr>
      <w:r w:rsidRPr="007D7AE1">
        <w:rPr>
          <w:rFonts w:cstheme="minorHAnsi"/>
          <w:sz w:val="20"/>
          <w:szCs w:val="20"/>
        </w:rPr>
        <w:t>The primary outcome is</w:t>
      </w:r>
      <w:r w:rsidR="00622209" w:rsidRPr="007D7AE1">
        <w:rPr>
          <w:rFonts w:cstheme="minorHAnsi"/>
          <w:sz w:val="20"/>
          <w:szCs w:val="20"/>
        </w:rPr>
        <w:t xml:space="preserve"> clinically indicated</w:t>
      </w:r>
      <w:r w:rsidRPr="007D7AE1">
        <w:rPr>
          <w:rFonts w:cstheme="minorHAnsi"/>
          <w:sz w:val="20"/>
          <w:szCs w:val="20"/>
        </w:rPr>
        <w:t xml:space="preserve"> </w:t>
      </w:r>
      <w:r w:rsidR="005D4A93" w:rsidRPr="007D7AE1">
        <w:rPr>
          <w:rFonts w:cstheme="minorHAnsi"/>
          <w:sz w:val="20"/>
          <w:szCs w:val="20"/>
        </w:rPr>
        <w:t xml:space="preserve">treatment with </w:t>
      </w:r>
      <w:r w:rsidR="006D0073" w:rsidRPr="007D7AE1">
        <w:rPr>
          <w:rFonts w:cstheme="minorHAnsi"/>
          <w:sz w:val="20"/>
          <w:szCs w:val="20"/>
        </w:rPr>
        <w:t>systemic anti</w:t>
      </w:r>
      <w:r w:rsidR="005D4A93" w:rsidRPr="007D7AE1">
        <w:rPr>
          <w:rFonts w:cstheme="minorHAnsi"/>
          <w:sz w:val="20"/>
          <w:szCs w:val="20"/>
        </w:rPr>
        <w:t>biotic</w:t>
      </w:r>
      <w:r w:rsidR="00CB2D71" w:rsidRPr="007D7AE1">
        <w:rPr>
          <w:rFonts w:cstheme="minorHAnsi"/>
          <w:sz w:val="20"/>
          <w:szCs w:val="20"/>
        </w:rPr>
        <w:t xml:space="preserve"> </w:t>
      </w:r>
      <w:r w:rsidR="005D4A93" w:rsidRPr="007D7AE1">
        <w:rPr>
          <w:rFonts w:cstheme="minorHAnsi"/>
          <w:sz w:val="20"/>
          <w:szCs w:val="20"/>
        </w:rPr>
        <w:t xml:space="preserve">other than trial medication </w:t>
      </w:r>
      <w:r w:rsidR="006D0073" w:rsidRPr="007D7AE1">
        <w:rPr>
          <w:rFonts w:cstheme="minorHAnsi"/>
          <w:sz w:val="20"/>
          <w:szCs w:val="20"/>
        </w:rPr>
        <w:t>for</w:t>
      </w:r>
      <w:r w:rsidR="00622209" w:rsidRPr="007D7AE1">
        <w:rPr>
          <w:rFonts w:cstheme="minorHAnsi"/>
          <w:sz w:val="20"/>
          <w:szCs w:val="20"/>
        </w:rPr>
        <w:t xml:space="preserve"> </w:t>
      </w:r>
      <w:r w:rsidR="006D0073" w:rsidRPr="007D7AE1">
        <w:rPr>
          <w:rFonts w:cstheme="minorHAnsi"/>
          <w:sz w:val="20"/>
          <w:szCs w:val="20"/>
        </w:rPr>
        <w:t xml:space="preserve">respiratory tract infection </w:t>
      </w:r>
      <w:r w:rsidR="00EF6428" w:rsidRPr="007D7AE1">
        <w:rPr>
          <w:rFonts w:cstheme="minorHAnsi"/>
          <w:sz w:val="20"/>
          <w:szCs w:val="20"/>
        </w:rPr>
        <w:t>(</w:t>
      </w:r>
      <w:r w:rsidR="00622209" w:rsidRPr="007D7AE1">
        <w:rPr>
          <w:rFonts w:cstheme="minorHAnsi"/>
          <w:sz w:val="20"/>
          <w:szCs w:val="20"/>
        </w:rPr>
        <w:t>including CAP</w:t>
      </w:r>
      <w:r w:rsidR="00EF6428" w:rsidRPr="007D7AE1">
        <w:rPr>
          <w:rFonts w:cstheme="minorHAnsi"/>
          <w:sz w:val="20"/>
          <w:szCs w:val="20"/>
        </w:rPr>
        <w:t>)</w:t>
      </w:r>
      <w:r w:rsidR="00622209" w:rsidRPr="007D7AE1">
        <w:rPr>
          <w:rFonts w:cstheme="minorHAnsi"/>
          <w:sz w:val="20"/>
          <w:szCs w:val="20"/>
        </w:rPr>
        <w:t xml:space="preserve"> </w:t>
      </w:r>
      <w:r w:rsidR="006D0073" w:rsidRPr="007D7AE1">
        <w:rPr>
          <w:rFonts w:cstheme="minorHAnsi"/>
          <w:sz w:val="20"/>
          <w:szCs w:val="20"/>
        </w:rPr>
        <w:t>up to four weeks after randomisation.</w:t>
      </w:r>
      <w:r w:rsidR="001205DA" w:rsidRPr="007D7AE1">
        <w:rPr>
          <w:rFonts w:cstheme="minorHAnsi"/>
          <w:sz w:val="20"/>
          <w:szCs w:val="20"/>
        </w:rPr>
        <w:t xml:space="preserve"> </w:t>
      </w:r>
      <w:r w:rsidR="00F7068E" w:rsidRPr="007D7AE1">
        <w:rPr>
          <w:rFonts w:cstheme="minorHAnsi"/>
          <w:sz w:val="20"/>
          <w:szCs w:val="20"/>
        </w:rPr>
        <w:t xml:space="preserve">Reason and clinical indication </w:t>
      </w:r>
      <w:r w:rsidR="005D4A93" w:rsidRPr="007D7AE1">
        <w:rPr>
          <w:rFonts w:cstheme="minorHAnsi"/>
          <w:sz w:val="20"/>
          <w:szCs w:val="20"/>
        </w:rPr>
        <w:t>are</w:t>
      </w:r>
      <w:r w:rsidR="001205DA" w:rsidRPr="007D7AE1">
        <w:rPr>
          <w:sz w:val="20"/>
        </w:rPr>
        <w:t xml:space="preserve"> </w:t>
      </w:r>
      <w:r w:rsidR="001205DA" w:rsidRPr="007D7AE1">
        <w:rPr>
          <w:rFonts w:cs="Tahoma"/>
          <w:sz w:val="20"/>
        </w:rPr>
        <w:t>adjudicated by an Endpoint Review Committee (ERC)</w:t>
      </w:r>
      <w:r w:rsidR="00C124EA" w:rsidRPr="007D7AE1">
        <w:rPr>
          <w:rFonts w:cs="Tahoma"/>
          <w:sz w:val="20"/>
        </w:rPr>
        <w:t>, comprising independent and non-independent members. Independent members, includ</w:t>
      </w:r>
      <w:r w:rsidR="00EF6428" w:rsidRPr="007D7AE1">
        <w:rPr>
          <w:rFonts w:cs="Tahoma"/>
          <w:sz w:val="20"/>
        </w:rPr>
        <w:t>ing</w:t>
      </w:r>
      <w:r w:rsidR="00C124EA" w:rsidRPr="007D7AE1">
        <w:rPr>
          <w:rFonts w:cs="Tahoma"/>
          <w:sz w:val="20"/>
        </w:rPr>
        <w:t xml:space="preserve"> the ERC chair, are </w:t>
      </w:r>
      <w:r w:rsidR="00F57533" w:rsidRPr="007D7AE1">
        <w:rPr>
          <w:rFonts w:cs="Tahoma"/>
          <w:sz w:val="20"/>
        </w:rPr>
        <w:t>paediatricians independent of the trial</w:t>
      </w:r>
      <w:r w:rsidR="00C124EA" w:rsidRPr="007D7AE1">
        <w:rPr>
          <w:rFonts w:cs="Tahoma"/>
          <w:sz w:val="20"/>
        </w:rPr>
        <w:t xml:space="preserve"> </w:t>
      </w:r>
      <w:r w:rsidR="00EF6428" w:rsidRPr="007D7AE1">
        <w:rPr>
          <w:rFonts w:cs="Tahoma"/>
          <w:sz w:val="20"/>
        </w:rPr>
        <w:t xml:space="preserve">and </w:t>
      </w:r>
      <w:r w:rsidR="00C124EA" w:rsidRPr="007D7AE1">
        <w:rPr>
          <w:rFonts w:cs="Tahoma"/>
          <w:sz w:val="20"/>
        </w:rPr>
        <w:t>not</w:t>
      </w:r>
      <w:r w:rsidR="00F57533" w:rsidRPr="007D7AE1">
        <w:rPr>
          <w:rFonts w:cs="Tahoma"/>
          <w:sz w:val="20"/>
        </w:rPr>
        <w:t xml:space="preserve"> involved </w:t>
      </w:r>
      <w:r w:rsidR="003A2CCF" w:rsidRPr="007D7AE1">
        <w:rPr>
          <w:rFonts w:cs="Tahoma"/>
          <w:sz w:val="20"/>
        </w:rPr>
        <w:t xml:space="preserve">in the clinical </w:t>
      </w:r>
      <w:r w:rsidR="00F57533" w:rsidRPr="007D7AE1">
        <w:rPr>
          <w:rFonts w:cs="Tahoma"/>
          <w:sz w:val="20"/>
        </w:rPr>
        <w:t>care of participants</w:t>
      </w:r>
      <w:r w:rsidR="00C124EA" w:rsidRPr="007D7AE1">
        <w:rPr>
          <w:rFonts w:cs="Tahoma"/>
          <w:sz w:val="20"/>
        </w:rPr>
        <w:t xml:space="preserve">. Non-independent members include the </w:t>
      </w:r>
      <w:r w:rsidR="00EF6428" w:rsidRPr="007D7AE1">
        <w:rPr>
          <w:rFonts w:cs="Tahoma"/>
          <w:sz w:val="20"/>
        </w:rPr>
        <w:t>C</w:t>
      </w:r>
      <w:r w:rsidR="00C124EA" w:rsidRPr="007D7AE1">
        <w:rPr>
          <w:rFonts w:cs="Tahoma"/>
          <w:sz w:val="20"/>
        </w:rPr>
        <w:t xml:space="preserve">hief </w:t>
      </w:r>
      <w:r w:rsidR="00EF6428" w:rsidRPr="007D7AE1">
        <w:rPr>
          <w:rFonts w:cs="Tahoma"/>
          <w:sz w:val="20"/>
        </w:rPr>
        <w:t>I</w:t>
      </w:r>
      <w:r w:rsidR="00C124EA" w:rsidRPr="007D7AE1">
        <w:rPr>
          <w:rFonts w:cs="Tahoma"/>
          <w:sz w:val="20"/>
        </w:rPr>
        <w:t>nvestigator, project lead</w:t>
      </w:r>
      <w:r w:rsidR="00A54992">
        <w:rPr>
          <w:rFonts w:cs="Tahoma"/>
          <w:sz w:val="20"/>
        </w:rPr>
        <w:t>,</w:t>
      </w:r>
      <w:r w:rsidR="00C124EA" w:rsidRPr="007D7AE1">
        <w:rPr>
          <w:rFonts w:cs="Tahoma"/>
          <w:sz w:val="20"/>
        </w:rPr>
        <w:t xml:space="preserve"> and trial physician</w:t>
      </w:r>
      <w:r w:rsidR="00F57533" w:rsidRPr="007D7AE1">
        <w:rPr>
          <w:rFonts w:cs="Tahoma"/>
          <w:sz w:val="20"/>
        </w:rPr>
        <w:t>.</w:t>
      </w:r>
      <w:r w:rsidR="00622209" w:rsidRPr="007D7AE1">
        <w:rPr>
          <w:rFonts w:cs="Tahoma"/>
          <w:sz w:val="20"/>
        </w:rPr>
        <w:t xml:space="preserve"> </w:t>
      </w:r>
      <w:r w:rsidR="00F57533" w:rsidRPr="007D7AE1">
        <w:rPr>
          <w:rFonts w:cs="Tahoma"/>
          <w:sz w:val="20"/>
        </w:rPr>
        <w:t xml:space="preserve">ERC members review </w:t>
      </w:r>
      <w:r w:rsidR="006E513C" w:rsidRPr="007D7AE1">
        <w:rPr>
          <w:rFonts w:cs="Tahoma"/>
          <w:sz w:val="20"/>
        </w:rPr>
        <w:t xml:space="preserve">clinical narrative </w:t>
      </w:r>
      <w:r w:rsidR="00F57533" w:rsidRPr="007D7AE1">
        <w:rPr>
          <w:rFonts w:cs="Tahoma"/>
          <w:sz w:val="20"/>
        </w:rPr>
        <w:t xml:space="preserve">summaries of </w:t>
      </w:r>
      <w:r w:rsidR="007E374D" w:rsidRPr="007D7AE1">
        <w:rPr>
          <w:rFonts w:cs="Tahoma"/>
          <w:sz w:val="20"/>
        </w:rPr>
        <w:t xml:space="preserve">retreatment primary endpoint </w:t>
      </w:r>
      <w:r w:rsidR="00F57533" w:rsidRPr="007D7AE1">
        <w:rPr>
          <w:rFonts w:cs="Tahoma"/>
          <w:sz w:val="20"/>
        </w:rPr>
        <w:t>events</w:t>
      </w:r>
      <w:r w:rsidR="003A2CCF" w:rsidRPr="007D7AE1">
        <w:rPr>
          <w:rFonts w:cs="Tahoma"/>
          <w:sz w:val="20"/>
        </w:rPr>
        <w:t>,</w:t>
      </w:r>
      <w:r w:rsidR="006E513C" w:rsidRPr="007D7AE1">
        <w:rPr>
          <w:rFonts w:cs="Tahoma"/>
          <w:sz w:val="20"/>
        </w:rPr>
        <w:t xml:space="preserve"> supportive data from patient </w:t>
      </w:r>
      <w:r w:rsidR="00426838" w:rsidRPr="007D7AE1">
        <w:rPr>
          <w:rFonts w:cs="Tahoma"/>
          <w:sz w:val="20"/>
        </w:rPr>
        <w:t xml:space="preserve">trial </w:t>
      </w:r>
      <w:r w:rsidR="006E513C" w:rsidRPr="007D7AE1">
        <w:rPr>
          <w:rFonts w:cs="Tahoma"/>
          <w:sz w:val="20"/>
        </w:rPr>
        <w:t>diaries, unscheduled visit forms</w:t>
      </w:r>
      <w:r w:rsidR="00C416F5">
        <w:rPr>
          <w:rFonts w:cs="Tahoma"/>
          <w:sz w:val="20"/>
        </w:rPr>
        <w:t>,</w:t>
      </w:r>
      <w:r w:rsidR="006E513C" w:rsidRPr="007D7AE1">
        <w:rPr>
          <w:rFonts w:cs="Tahoma"/>
          <w:sz w:val="20"/>
        </w:rPr>
        <w:t xml:space="preserve"> and </w:t>
      </w:r>
      <w:r w:rsidR="00426838" w:rsidRPr="007D7AE1">
        <w:rPr>
          <w:rFonts w:cs="Tahoma"/>
          <w:sz w:val="20"/>
        </w:rPr>
        <w:t>serious adverse event (</w:t>
      </w:r>
      <w:r w:rsidR="006E513C" w:rsidRPr="007D7AE1">
        <w:rPr>
          <w:rFonts w:cs="Tahoma"/>
          <w:sz w:val="20"/>
        </w:rPr>
        <w:t>SAE</w:t>
      </w:r>
      <w:r w:rsidR="00426838" w:rsidRPr="007D7AE1">
        <w:rPr>
          <w:rFonts w:cs="Tahoma"/>
          <w:sz w:val="20"/>
        </w:rPr>
        <w:t>)</w:t>
      </w:r>
      <w:r w:rsidR="00C416F5">
        <w:rPr>
          <w:rFonts w:cs="Tahoma"/>
          <w:sz w:val="20"/>
        </w:rPr>
        <w:t>; they</w:t>
      </w:r>
      <w:r w:rsidR="00F57533" w:rsidRPr="007D7AE1">
        <w:rPr>
          <w:rFonts w:cs="Tahoma"/>
          <w:sz w:val="20"/>
        </w:rPr>
        <w:t xml:space="preserve"> adjudicate </w:t>
      </w:r>
      <w:r w:rsidR="003A2CCF" w:rsidRPr="007D7AE1">
        <w:rPr>
          <w:rFonts w:cs="Tahoma"/>
          <w:sz w:val="20"/>
        </w:rPr>
        <w:t>whether</w:t>
      </w:r>
      <w:r w:rsidR="00622209" w:rsidRPr="007D7AE1">
        <w:rPr>
          <w:rFonts w:cs="Tahoma"/>
          <w:sz w:val="20"/>
        </w:rPr>
        <w:t xml:space="preserve"> </w:t>
      </w:r>
      <w:r w:rsidR="006E513C" w:rsidRPr="007D7AE1">
        <w:rPr>
          <w:rFonts w:cs="Tahoma"/>
          <w:sz w:val="20"/>
        </w:rPr>
        <w:t>additional antibiotic</w:t>
      </w:r>
      <w:r w:rsidR="00C416F5">
        <w:rPr>
          <w:rFonts w:cs="Tahoma"/>
          <w:sz w:val="20"/>
        </w:rPr>
        <w:t>s were</w:t>
      </w:r>
      <w:r w:rsidR="006E513C" w:rsidRPr="007D7AE1">
        <w:rPr>
          <w:rFonts w:cs="Tahoma"/>
          <w:sz w:val="20"/>
        </w:rPr>
        <w:t xml:space="preserve"> prescribed due to CAP (early failure, relapse or recurrence), new bacterial infection (respiratory tract infection or other), intolerance of trial medication</w:t>
      </w:r>
      <w:r w:rsidR="003A2CCF" w:rsidRPr="007D7AE1">
        <w:rPr>
          <w:rFonts w:cs="Tahoma"/>
          <w:sz w:val="20"/>
        </w:rPr>
        <w:t>,</w:t>
      </w:r>
      <w:r w:rsidR="006E513C" w:rsidRPr="007D7AE1">
        <w:rPr>
          <w:rFonts w:cs="Tahoma"/>
          <w:sz w:val="20"/>
        </w:rPr>
        <w:t xml:space="preserve"> or </w:t>
      </w:r>
      <w:r w:rsidR="00426838" w:rsidRPr="007D7AE1">
        <w:rPr>
          <w:rFonts w:cs="Tahoma"/>
          <w:sz w:val="20"/>
        </w:rPr>
        <w:t>an</w:t>
      </w:r>
      <w:r w:rsidR="006E513C" w:rsidRPr="007D7AE1">
        <w:rPr>
          <w:rFonts w:cs="Tahoma"/>
          <w:sz w:val="20"/>
        </w:rPr>
        <w:t>other reason.</w:t>
      </w:r>
      <w:r w:rsidR="007E374D" w:rsidRPr="007D7AE1">
        <w:rPr>
          <w:rFonts w:cs="Tahoma"/>
          <w:sz w:val="20"/>
        </w:rPr>
        <w:t xml:space="preserve"> </w:t>
      </w:r>
      <w:r w:rsidR="00622209" w:rsidRPr="007D7AE1">
        <w:rPr>
          <w:rFonts w:cs="Tahoma"/>
          <w:sz w:val="20"/>
        </w:rPr>
        <w:t xml:space="preserve">Final adjudication is based on consensus </w:t>
      </w:r>
      <w:r w:rsidR="00EF6428" w:rsidRPr="007D7AE1">
        <w:rPr>
          <w:rFonts w:cs="Tahoma"/>
          <w:sz w:val="20"/>
        </w:rPr>
        <w:t>of</w:t>
      </w:r>
      <w:r w:rsidR="00622209" w:rsidRPr="007D7AE1">
        <w:rPr>
          <w:rFonts w:cs="Tahoma"/>
          <w:sz w:val="20"/>
        </w:rPr>
        <w:t xml:space="preserve"> the independent ERC members.</w:t>
      </w:r>
    </w:p>
    <w:p w14:paraId="4C408D28" w14:textId="059CA537" w:rsidR="0033737B" w:rsidRPr="007D7AE1" w:rsidRDefault="00632AF9" w:rsidP="00CB34F5">
      <w:pPr>
        <w:autoSpaceDE w:val="0"/>
        <w:autoSpaceDN w:val="0"/>
        <w:adjustRightInd w:val="0"/>
        <w:spacing w:after="240" w:line="360" w:lineRule="auto"/>
        <w:mirrorIndents/>
        <w:rPr>
          <w:rFonts w:cstheme="minorHAnsi"/>
          <w:color w:val="000000"/>
          <w:sz w:val="20"/>
          <w:szCs w:val="20"/>
        </w:rPr>
      </w:pPr>
      <w:r w:rsidRPr="007D7AE1">
        <w:rPr>
          <w:rFonts w:cstheme="minorHAnsi"/>
          <w:color w:val="000000"/>
          <w:sz w:val="20"/>
          <w:szCs w:val="20"/>
        </w:rPr>
        <w:t xml:space="preserve">Secondary outcomes include (i) </w:t>
      </w:r>
      <w:r w:rsidR="00C31CB8" w:rsidRPr="007D7AE1">
        <w:rPr>
          <w:rFonts w:cstheme="minorHAnsi"/>
          <w:color w:val="000000"/>
          <w:sz w:val="20"/>
          <w:szCs w:val="20"/>
        </w:rPr>
        <w:t xml:space="preserve">severity and duration of parent-reported CAP symptoms, </w:t>
      </w:r>
      <w:r w:rsidRPr="007D7AE1">
        <w:rPr>
          <w:rFonts w:cstheme="minorHAnsi"/>
          <w:color w:val="000000"/>
          <w:sz w:val="20"/>
          <w:szCs w:val="20"/>
        </w:rPr>
        <w:t>(ii)</w:t>
      </w:r>
      <w:r w:rsidR="00C31CB8" w:rsidRPr="007D7AE1">
        <w:rPr>
          <w:rFonts w:cstheme="minorHAnsi"/>
          <w:color w:val="000000"/>
          <w:sz w:val="20"/>
          <w:szCs w:val="20"/>
        </w:rPr>
        <w:t xml:space="preserve"> specified amoxicillin-related adverse events (thrush, skin rashes, </w:t>
      </w:r>
      <w:r w:rsidR="007D7AE1" w:rsidRPr="007D7AE1">
        <w:rPr>
          <w:rFonts w:cstheme="minorHAnsi"/>
          <w:color w:val="000000"/>
          <w:sz w:val="20"/>
          <w:szCs w:val="20"/>
        </w:rPr>
        <w:t>and diarrhoea</w:t>
      </w:r>
      <w:r w:rsidR="00C31CB8" w:rsidRPr="007D7AE1">
        <w:rPr>
          <w:rFonts w:cstheme="minorHAnsi"/>
          <w:color w:val="000000"/>
          <w:sz w:val="20"/>
          <w:szCs w:val="20"/>
        </w:rPr>
        <w:t>),</w:t>
      </w:r>
      <w:r w:rsidRPr="007D7AE1">
        <w:rPr>
          <w:rFonts w:cstheme="minorHAnsi"/>
          <w:color w:val="000000"/>
          <w:sz w:val="20"/>
          <w:szCs w:val="20"/>
        </w:rPr>
        <w:t xml:space="preserve"> (</w:t>
      </w:r>
      <w:r w:rsidR="007114F8" w:rsidRPr="007D7AE1">
        <w:rPr>
          <w:rFonts w:cstheme="minorHAnsi"/>
          <w:color w:val="000000"/>
          <w:sz w:val="20"/>
          <w:szCs w:val="20"/>
        </w:rPr>
        <w:t>iii</w:t>
      </w:r>
      <w:r w:rsidRPr="007D7AE1">
        <w:rPr>
          <w:rFonts w:cstheme="minorHAnsi"/>
          <w:color w:val="000000"/>
          <w:sz w:val="20"/>
          <w:szCs w:val="20"/>
        </w:rPr>
        <w:t xml:space="preserve">) </w:t>
      </w:r>
      <w:r w:rsidR="00C31CB8" w:rsidRPr="007D7AE1">
        <w:rPr>
          <w:rFonts w:cstheme="minorHAnsi"/>
          <w:color w:val="000000"/>
          <w:sz w:val="20"/>
          <w:szCs w:val="20"/>
        </w:rPr>
        <w:t xml:space="preserve">phenotypic resistance to </w:t>
      </w:r>
      <w:r w:rsidR="007D7AE1" w:rsidRPr="007D7AE1">
        <w:rPr>
          <w:rFonts w:cstheme="minorHAnsi"/>
          <w:color w:val="000000"/>
          <w:sz w:val="20"/>
          <w:szCs w:val="20"/>
        </w:rPr>
        <w:t>penicillin at</w:t>
      </w:r>
      <w:r w:rsidRPr="007D7AE1">
        <w:rPr>
          <w:rFonts w:cstheme="minorHAnsi"/>
          <w:color w:val="000000"/>
          <w:sz w:val="20"/>
          <w:szCs w:val="20"/>
        </w:rPr>
        <w:t xml:space="preserve"> </w:t>
      </w:r>
      <w:r w:rsidR="005D4A93" w:rsidRPr="007D7AE1">
        <w:rPr>
          <w:rFonts w:cstheme="minorHAnsi"/>
          <w:color w:val="000000"/>
          <w:sz w:val="20"/>
          <w:szCs w:val="20"/>
        </w:rPr>
        <w:t xml:space="preserve">four </w:t>
      </w:r>
      <w:r w:rsidRPr="007D7AE1">
        <w:rPr>
          <w:rFonts w:cstheme="minorHAnsi"/>
          <w:color w:val="000000"/>
          <w:sz w:val="20"/>
          <w:szCs w:val="20"/>
        </w:rPr>
        <w:t>week</w:t>
      </w:r>
      <w:r w:rsidR="005D4A93" w:rsidRPr="007D7AE1">
        <w:rPr>
          <w:rFonts w:cstheme="minorHAnsi"/>
          <w:color w:val="000000"/>
          <w:sz w:val="20"/>
          <w:szCs w:val="20"/>
        </w:rPr>
        <w:t>s</w:t>
      </w:r>
      <w:r w:rsidRPr="007D7AE1">
        <w:rPr>
          <w:rFonts w:cstheme="minorHAnsi"/>
          <w:color w:val="000000"/>
          <w:sz w:val="20"/>
          <w:szCs w:val="20"/>
        </w:rPr>
        <w:t xml:space="preserve"> in </w:t>
      </w:r>
      <w:r w:rsidR="005D4A93" w:rsidRPr="007D7AE1">
        <w:rPr>
          <w:rFonts w:cstheme="minorHAnsi"/>
          <w:color w:val="000000"/>
          <w:sz w:val="20"/>
          <w:szCs w:val="20"/>
        </w:rPr>
        <w:t xml:space="preserve">nasopharyngeal </w:t>
      </w:r>
      <w:r w:rsidRPr="007D7AE1">
        <w:rPr>
          <w:rFonts w:cstheme="minorHAnsi"/>
          <w:i/>
          <w:iCs/>
          <w:color w:val="000000"/>
          <w:sz w:val="20"/>
          <w:szCs w:val="20"/>
        </w:rPr>
        <w:t xml:space="preserve">S. pneumoniae </w:t>
      </w:r>
      <w:r w:rsidRPr="007D7AE1">
        <w:rPr>
          <w:rFonts w:cstheme="minorHAnsi"/>
          <w:color w:val="000000"/>
          <w:sz w:val="20"/>
          <w:szCs w:val="20"/>
        </w:rPr>
        <w:t xml:space="preserve">isolates, </w:t>
      </w:r>
      <w:r w:rsidR="007114F8" w:rsidRPr="007D7AE1">
        <w:rPr>
          <w:rFonts w:cstheme="minorHAnsi"/>
          <w:color w:val="000000"/>
          <w:sz w:val="20"/>
          <w:szCs w:val="20"/>
        </w:rPr>
        <w:t xml:space="preserve">and </w:t>
      </w:r>
      <w:r w:rsidRPr="007D7AE1">
        <w:rPr>
          <w:rFonts w:cstheme="minorHAnsi"/>
          <w:color w:val="000000"/>
          <w:sz w:val="20"/>
          <w:szCs w:val="20"/>
        </w:rPr>
        <w:t>(</w:t>
      </w:r>
      <w:r w:rsidR="007114F8" w:rsidRPr="007D7AE1">
        <w:rPr>
          <w:rFonts w:cstheme="minorHAnsi"/>
          <w:color w:val="000000"/>
          <w:sz w:val="20"/>
          <w:szCs w:val="20"/>
        </w:rPr>
        <w:t>i</w:t>
      </w:r>
      <w:r w:rsidRPr="007D7AE1">
        <w:rPr>
          <w:rFonts w:cstheme="minorHAnsi"/>
          <w:color w:val="000000"/>
          <w:sz w:val="20"/>
          <w:szCs w:val="20"/>
        </w:rPr>
        <w:t>v</w:t>
      </w:r>
      <w:r w:rsidR="007114F8" w:rsidRPr="007D7AE1">
        <w:rPr>
          <w:rFonts w:cstheme="minorHAnsi"/>
          <w:color w:val="000000"/>
          <w:sz w:val="20"/>
          <w:szCs w:val="20"/>
        </w:rPr>
        <w:t>)</w:t>
      </w:r>
      <w:r w:rsidRPr="007D7AE1">
        <w:rPr>
          <w:rFonts w:cstheme="minorHAnsi"/>
          <w:color w:val="000000"/>
          <w:sz w:val="20"/>
          <w:szCs w:val="20"/>
        </w:rPr>
        <w:t xml:space="preserve"> adherence to </w:t>
      </w:r>
      <w:r w:rsidR="00F7068E" w:rsidRPr="007D7AE1">
        <w:rPr>
          <w:rFonts w:cstheme="minorHAnsi"/>
          <w:sz w:val="20"/>
          <w:szCs w:val="20"/>
        </w:rPr>
        <w:t>trial medication</w:t>
      </w:r>
      <w:r w:rsidR="00C31CB8" w:rsidRPr="007D7AE1">
        <w:rPr>
          <w:rFonts w:cstheme="minorHAnsi"/>
          <w:color w:val="000000"/>
          <w:sz w:val="20"/>
          <w:szCs w:val="20"/>
        </w:rPr>
        <w:t>.</w:t>
      </w:r>
    </w:p>
    <w:p w14:paraId="74AED37E" w14:textId="77777777" w:rsidR="00B228A1" w:rsidRPr="007D7AE1" w:rsidRDefault="00B228A1" w:rsidP="00736E56">
      <w:pPr>
        <w:autoSpaceDE w:val="0"/>
        <w:autoSpaceDN w:val="0"/>
        <w:adjustRightInd w:val="0"/>
        <w:spacing w:after="0" w:line="360" w:lineRule="auto"/>
        <w:rPr>
          <w:rFonts w:cstheme="minorHAnsi"/>
          <w:b/>
          <w:sz w:val="20"/>
          <w:szCs w:val="20"/>
        </w:rPr>
      </w:pPr>
      <w:r w:rsidRPr="007D7AE1">
        <w:rPr>
          <w:rFonts w:cstheme="minorHAnsi"/>
          <w:b/>
          <w:sz w:val="20"/>
          <w:szCs w:val="20"/>
        </w:rPr>
        <w:t>Screening, randomisation, recruitment, and consent</w:t>
      </w:r>
    </w:p>
    <w:p w14:paraId="71F49004" w14:textId="5C14E59F" w:rsidR="00FF694E" w:rsidRPr="007D7AE1" w:rsidRDefault="000853FF" w:rsidP="002D5D4F">
      <w:pPr>
        <w:spacing w:line="360" w:lineRule="auto"/>
        <w:rPr>
          <w:rFonts w:cstheme="minorHAnsi"/>
          <w:sz w:val="20"/>
          <w:szCs w:val="20"/>
        </w:rPr>
      </w:pPr>
      <w:r w:rsidRPr="007D7AE1">
        <w:rPr>
          <w:rFonts w:cstheme="minorHAnsi"/>
          <w:sz w:val="20"/>
          <w:szCs w:val="20"/>
        </w:rPr>
        <w:t xml:space="preserve">The </w:t>
      </w:r>
      <w:r w:rsidR="008B441D" w:rsidRPr="007D7AE1">
        <w:rPr>
          <w:rFonts w:cstheme="minorHAnsi"/>
          <w:sz w:val="20"/>
          <w:szCs w:val="20"/>
        </w:rPr>
        <w:t>trial</w:t>
      </w:r>
      <w:r w:rsidRPr="007D7AE1">
        <w:rPr>
          <w:rFonts w:cstheme="minorHAnsi"/>
          <w:sz w:val="20"/>
          <w:szCs w:val="20"/>
        </w:rPr>
        <w:t xml:space="preserve"> flowchart is provided in </w:t>
      </w:r>
      <w:r w:rsidRPr="00F377B1">
        <w:rPr>
          <w:rFonts w:cstheme="minorHAnsi"/>
          <w:sz w:val="20"/>
          <w:szCs w:val="20"/>
        </w:rPr>
        <w:t>Figure</w:t>
      </w:r>
      <w:r w:rsidRPr="007D7AE1">
        <w:rPr>
          <w:rFonts w:cstheme="minorHAnsi"/>
          <w:sz w:val="20"/>
          <w:szCs w:val="20"/>
        </w:rPr>
        <w:t xml:space="preserve"> </w:t>
      </w:r>
      <w:r w:rsidR="00E65AB1" w:rsidRPr="007D7AE1">
        <w:rPr>
          <w:rFonts w:cstheme="minorHAnsi"/>
          <w:sz w:val="20"/>
          <w:szCs w:val="20"/>
        </w:rPr>
        <w:t>2</w:t>
      </w:r>
      <w:r w:rsidRPr="007D7AE1">
        <w:rPr>
          <w:rFonts w:cstheme="minorHAnsi"/>
          <w:sz w:val="20"/>
          <w:szCs w:val="20"/>
        </w:rPr>
        <w:t xml:space="preserve">. </w:t>
      </w:r>
      <w:r w:rsidR="002D5D4F" w:rsidRPr="007D7AE1">
        <w:rPr>
          <w:rFonts w:cstheme="minorHAnsi"/>
          <w:sz w:val="20"/>
          <w:szCs w:val="20"/>
        </w:rPr>
        <w:t>Potential p</w:t>
      </w:r>
      <w:r w:rsidR="00FF694E" w:rsidRPr="007D7AE1">
        <w:rPr>
          <w:rFonts w:cstheme="minorHAnsi"/>
          <w:sz w:val="20"/>
          <w:szCs w:val="20"/>
        </w:rPr>
        <w:t xml:space="preserve">articipants may </w:t>
      </w:r>
      <w:r w:rsidR="002D5D4F" w:rsidRPr="007D7AE1">
        <w:rPr>
          <w:rFonts w:cstheme="minorHAnsi"/>
          <w:sz w:val="20"/>
          <w:szCs w:val="20"/>
        </w:rPr>
        <w:t>require hospital admission for initial CAP management or may be discharged immediately</w:t>
      </w:r>
      <w:r w:rsidR="00ED23DD" w:rsidRPr="007D7AE1">
        <w:rPr>
          <w:rFonts w:cstheme="minorHAnsi"/>
          <w:sz w:val="20"/>
          <w:szCs w:val="20"/>
        </w:rPr>
        <w:t xml:space="preserve"> from </w:t>
      </w:r>
      <w:r w:rsidR="005D4A93" w:rsidRPr="007D7AE1">
        <w:rPr>
          <w:rFonts w:cstheme="minorHAnsi"/>
          <w:sz w:val="20"/>
          <w:szCs w:val="20"/>
        </w:rPr>
        <w:t>an</w:t>
      </w:r>
      <w:r w:rsidR="00ED23DD" w:rsidRPr="007D7AE1">
        <w:rPr>
          <w:rFonts w:cstheme="minorHAnsi"/>
          <w:sz w:val="20"/>
          <w:szCs w:val="20"/>
        </w:rPr>
        <w:t xml:space="preserve"> ED or PAU</w:t>
      </w:r>
      <w:r w:rsidR="002D5D4F" w:rsidRPr="007D7AE1">
        <w:rPr>
          <w:rFonts w:cstheme="minorHAnsi"/>
          <w:sz w:val="20"/>
          <w:szCs w:val="20"/>
        </w:rPr>
        <w:t>. As antibiotic treatment</w:t>
      </w:r>
      <w:r w:rsidR="00246C3F" w:rsidRPr="007D7AE1">
        <w:rPr>
          <w:rFonts w:cstheme="minorHAnsi"/>
          <w:sz w:val="20"/>
          <w:szCs w:val="20"/>
        </w:rPr>
        <w:t xml:space="preserve"> </w:t>
      </w:r>
      <w:r w:rsidR="005D4A93" w:rsidRPr="007D7AE1">
        <w:rPr>
          <w:rFonts w:cstheme="minorHAnsi"/>
          <w:sz w:val="20"/>
          <w:szCs w:val="20"/>
        </w:rPr>
        <w:t xml:space="preserve">duration </w:t>
      </w:r>
      <w:r w:rsidR="00806FC8" w:rsidRPr="007D7AE1">
        <w:rPr>
          <w:rFonts w:cstheme="minorHAnsi"/>
          <w:sz w:val="20"/>
          <w:szCs w:val="20"/>
        </w:rPr>
        <w:t>is an eligibility criterion</w:t>
      </w:r>
      <w:r w:rsidR="002D5D4F" w:rsidRPr="007D7AE1">
        <w:rPr>
          <w:rFonts w:cstheme="minorHAnsi"/>
          <w:sz w:val="20"/>
          <w:szCs w:val="20"/>
        </w:rPr>
        <w:t xml:space="preserve">, additional </w:t>
      </w:r>
      <w:r w:rsidR="00C416F5">
        <w:rPr>
          <w:rFonts w:cstheme="minorHAnsi"/>
          <w:sz w:val="20"/>
          <w:szCs w:val="20"/>
        </w:rPr>
        <w:t xml:space="preserve">eligibility assessment </w:t>
      </w:r>
      <w:r w:rsidR="002D5D4F" w:rsidRPr="007D7AE1">
        <w:rPr>
          <w:rFonts w:cstheme="minorHAnsi"/>
          <w:sz w:val="20"/>
          <w:szCs w:val="20"/>
        </w:rPr>
        <w:t xml:space="preserve">procedures </w:t>
      </w:r>
      <w:r w:rsidR="00C416F5">
        <w:rPr>
          <w:rFonts w:cstheme="minorHAnsi"/>
          <w:sz w:val="20"/>
          <w:szCs w:val="20"/>
        </w:rPr>
        <w:t xml:space="preserve">are </w:t>
      </w:r>
      <w:r w:rsidR="002D5D4F" w:rsidRPr="007D7AE1">
        <w:rPr>
          <w:rFonts w:cstheme="minorHAnsi"/>
          <w:sz w:val="20"/>
          <w:szCs w:val="20"/>
        </w:rPr>
        <w:t>undertaken for those receiving antibiotics while in hospital; these differences are outlined in the following sections</w:t>
      </w:r>
      <w:r w:rsidR="00246C3F" w:rsidRPr="007D7AE1">
        <w:rPr>
          <w:rFonts w:cstheme="minorHAnsi"/>
          <w:sz w:val="20"/>
          <w:szCs w:val="20"/>
        </w:rPr>
        <w:t xml:space="preserve">, and </w:t>
      </w:r>
      <w:r w:rsidR="002D5D4F" w:rsidRPr="00F377B1">
        <w:rPr>
          <w:rFonts w:cstheme="minorHAnsi"/>
          <w:sz w:val="20"/>
          <w:szCs w:val="20"/>
        </w:rPr>
        <w:t xml:space="preserve">Figures </w:t>
      </w:r>
      <w:r w:rsidR="00E65AB1" w:rsidRPr="00F377B1">
        <w:rPr>
          <w:rFonts w:cstheme="minorHAnsi"/>
          <w:sz w:val="20"/>
          <w:szCs w:val="20"/>
        </w:rPr>
        <w:t>3 and 4</w:t>
      </w:r>
      <w:r w:rsidR="002D5D4F" w:rsidRPr="00F377B1">
        <w:rPr>
          <w:rFonts w:cstheme="minorHAnsi"/>
          <w:sz w:val="20"/>
          <w:szCs w:val="20"/>
        </w:rPr>
        <w:t>.</w:t>
      </w:r>
    </w:p>
    <w:p w14:paraId="4E45E469" w14:textId="77777777" w:rsidR="00B228A1" w:rsidRPr="007D7AE1" w:rsidRDefault="00B228A1" w:rsidP="00736E56">
      <w:pPr>
        <w:spacing w:after="0" w:line="360" w:lineRule="auto"/>
        <w:rPr>
          <w:rFonts w:cstheme="minorHAnsi"/>
          <w:b/>
          <w:i/>
          <w:sz w:val="20"/>
          <w:szCs w:val="20"/>
        </w:rPr>
      </w:pPr>
      <w:r w:rsidRPr="007D7AE1">
        <w:rPr>
          <w:rFonts w:cstheme="minorHAnsi"/>
          <w:b/>
          <w:i/>
          <w:sz w:val="20"/>
          <w:szCs w:val="20"/>
        </w:rPr>
        <w:t>Screening</w:t>
      </w:r>
    </w:p>
    <w:p w14:paraId="6A586CD4" w14:textId="3C856CC8" w:rsidR="00C55665" w:rsidRPr="007D7AE1" w:rsidRDefault="00757D21" w:rsidP="00C55665">
      <w:pPr>
        <w:autoSpaceDE w:val="0"/>
        <w:autoSpaceDN w:val="0"/>
        <w:adjustRightInd w:val="0"/>
        <w:spacing w:line="360" w:lineRule="auto"/>
        <w:rPr>
          <w:rFonts w:cstheme="minorHAnsi"/>
          <w:sz w:val="20"/>
          <w:szCs w:val="20"/>
        </w:rPr>
      </w:pPr>
      <w:r w:rsidRPr="007D7AE1">
        <w:rPr>
          <w:rFonts w:cstheme="minorHAnsi"/>
          <w:sz w:val="20"/>
          <w:szCs w:val="20"/>
        </w:rPr>
        <w:t>Potential</w:t>
      </w:r>
      <w:r w:rsidR="00FF694E" w:rsidRPr="007D7AE1">
        <w:rPr>
          <w:rFonts w:cstheme="minorHAnsi"/>
          <w:sz w:val="20"/>
          <w:szCs w:val="20"/>
        </w:rPr>
        <w:t xml:space="preserve"> participants</w:t>
      </w:r>
      <w:r w:rsidR="00B228A1" w:rsidRPr="007D7AE1">
        <w:rPr>
          <w:rFonts w:cstheme="minorHAnsi"/>
          <w:sz w:val="20"/>
          <w:szCs w:val="20"/>
        </w:rPr>
        <w:t xml:space="preserve"> </w:t>
      </w:r>
      <w:r w:rsidR="0024369D" w:rsidRPr="007D7AE1">
        <w:rPr>
          <w:rFonts w:cstheme="minorHAnsi"/>
          <w:sz w:val="20"/>
          <w:szCs w:val="20"/>
        </w:rPr>
        <w:t>are</w:t>
      </w:r>
      <w:r w:rsidR="00B228A1" w:rsidRPr="007D7AE1">
        <w:rPr>
          <w:rFonts w:cstheme="minorHAnsi"/>
          <w:sz w:val="20"/>
          <w:szCs w:val="20"/>
        </w:rPr>
        <w:t xml:space="preserve"> identified </w:t>
      </w:r>
      <w:r w:rsidR="00FF694E" w:rsidRPr="007D7AE1">
        <w:rPr>
          <w:rFonts w:cstheme="minorHAnsi"/>
          <w:sz w:val="20"/>
          <w:szCs w:val="20"/>
        </w:rPr>
        <w:t xml:space="preserve">and screened </w:t>
      </w:r>
      <w:r w:rsidRPr="007D7AE1">
        <w:rPr>
          <w:rFonts w:cstheme="minorHAnsi"/>
          <w:sz w:val="20"/>
          <w:szCs w:val="20"/>
        </w:rPr>
        <w:t xml:space="preserve">during initial clinical assessment. </w:t>
      </w:r>
      <w:r w:rsidR="005D4A93" w:rsidRPr="007D7AE1">
        <w:rPr>
          <w:rFonts w:cstheme="minorHAnsi"/>
          <w:sz w:val="20"/>
          <w:szCs w:val="20"/>
        </w:rPr>
        <w:t xml:space="preserve">Participants </w:t>
      </w:r>
      <w:r w:rsidR="00FF694E" w:rsidRPr="007D7AE1">
        <w:rPr>
          <w:rFonts w:cstheme="minorHAnsi"/>
          <w:sz w:val="20"/>
          <w:szCs w:val="20"/>
        </w:rPr>
        <w:t xml:space="preserve">discharged directly from </w:t>
      </w:r>
      <w:r w:rsidR="005D4A93" w:rsidRPr="007D7AE1">
        <w:rPr>
          <w:rFonts w:cstheme="minorHAnsi"/>
          <w:sz w:val="20"/>
          <w:szCs w:val="20"/>
        </w:rPr>
        <w:t>an</w:t>
      </w:r>
      <w:r w:rsidR="00FF694E" w:rsidRPr="007D7AE1">
        <w:rPr>
          <w:rFonts w:cstheme="minorHAnsi"/>
          <w:sz w:val="20"/>
          <w:szCs w:val="20"/>
        </w:rPr>
        <w:t xml:space="preserve"> ED or PAU </w:t>
      </w:r>
      <w:r w:rsidRPr="007D7AE1">
        <w:rPr>
          <w:rFonts w:cstheme="minorHAnsi"/>
          <w:sz w:val="20"/>
          <w:szCs w:val="20"/>
        </w:rPr>
        <w:t xml:space="preserve">undergo all </w:t>
      </w:r>
      <w:r w:rsidR="008B441D" w:rsidRPr="007D7AE1">
        <w:rPr>
          <w:rFonts w:cstheme="minorHAnsi"/>
          <w:sz w:val="20"/>
          <w:szCs w:val="20"/>
        </w:rPr>
        <w:t>trial</w:t>
      </w:r>
      <w:r w:rsidRPr="007D7AE1">
        <w:rPr>
          <w:rFonts w:cstheme="minorHAnsi"/>
          <w:sz w:val="20"/>
          <w:szCs w:val="20"/>
        </w:rPr>
        <w:t xml:space="preserve"> procedures prior to discharge. Children </w:t>
      </w:r>
      <w:r w:rsidR="005D4A93" w:rsidRPr="007D7AE1">
        <w:rPr>
          <w:rFonts w:cstheme="minorHAnsi"/>
          <w:sz w:val="20"/>
          <w:szCs w:val="20"/>
        </w:rPr>
        <w:t xml:space="preserve">given </w:t>
      </w:r>
      <w:r w:rsidR="00FF694E" w:rsidRPr="007D7AE1">
        <w:rPr>
          <w:rFonts w:cstheme="minorHAnsi"/>
          <w:sz w:val="20"/>
          <w:szCs w:val="20"/>
        </w:rPr>
        <w:t xml:space="preserve">antibiotics </w:t>
      </w:r>
      <w:r w:rsidR="00C416F5">
        <w:rPr>
          <w:rFonts w:cstheme="minorHAnsi"/>
          <w:sz w:val="20"/>
          <w:szCs w:val="20"/>
        </w:rPr>
        <w:t xml:space="preserve">while in </w:t>
      </w:r>
      <w:r w:rsidR="00FF694E" w:rsidRPr="007D7AE1">
        <w:rPr>
          <w:rFonts w:cstheme="minorHAnsi"/>
          <w:sz w:val="20"/>
          <w:szCs w:val="20"/>
        </w:rPr>
        <w:lastRenderedPageBreak/>
        <w:t xml:space="preserve">hospital </w:t>
      </w:r>
      <w:r w:rsidR="00A15358" w:rsidRPr="007D7AE1">
        <w:rPr>
          <w:rFonts w:cstheme="minorHAnsi"/>
          <w:sz w:val="20"/>
          <w:szCs w:val="20"/>
        </w:rPr>
        <w:t>have a secondary</w:t>
      </w:r>
      <w:r w:rsidRPr="007D7AE1">
        <w:rPr>
          <w:rFonts w:cstheme="minorHAnsi"/>
          <w:sz w:val="20"/>
          <w:szCs w:val="20"/>
        </w:rPr>
        <w:t xml:space="preserve"> screening episode. </w:t>
      </w:r>
      <w:r w:rsidR="00C55665" w:rsidRPr="007D7AE1">
        <w:rPr>
          <w:rFonts w:cstheme="minorHAnsi"/>
          <w:sz w:val="20"/>
          <w:szCs w:val="20"/>
        </w:rPr>
        <w:t xml:space="preserve">Participating centres keep anonymised logs of </w:t>
      </w:r>
      <w:r w:rsidR="00FF694E" w:rsidRPr="007D7AE1">
        <w:rPr>
          <w:rFonts w:cstheme="minorHAnsi"/>
          <w:sz w:val="20"/>
          <w:szCs w:val="20"/>
        </w:rPr>
        <w:t xml:space="preserve">screened </w:t>
      </w:r>
      <w:r w:rsidR="00C55665" w:rsidRPr="007D7AE1">
        <w:rPr>
          <w:rFonts w:cstheme="minorHAnsi"/>
          <w:sz w:val="20"/>
          <w:szCs w:val="20"/>
        </w:rPr>
        <w:t xml:space="preserve">children, including those who were not approached </w:t>
      </w:r>
      <w:r w:rsidR="00FF694E" w:rsidRPr="007D7AE1">
        <w:rPr>
          <w:rFonts w:cstheme="minorHAnsi"/>
          <w:sz w:val="20"/>
          <w:szCs w:val="20"/>
        </w:rPr>
        <w:t xml:space="preserve">and those </w:t>
      </w:r>
      <w:r w:rsidR="00C55665" w:rsidRPr="007D7AE1">
        <w:rPr>
          <w:rFonts w:cstheme="minorHAnsi"/>
          <w:sz w:val="20"/>
          <w:szCs w:val="20"/>
        </w:rPr>
        <w:t xml:space="preserve">who </w:t>
      </w:r>
      <w:r w:rsidR="00FF694E" w:rsidRPr="007D7AE1">
        <w:rPr>
          <w:rFonts w:cstheme="minorHAnsi"/>
          <w:sz w:val="20"/>
          <w:szCs w:val="20"/>
        </w:rPr>
        <w:t>decline</w:t>
      </w:r>
      <w:r w:rsidR="003D773C">
        <w:rPr>
          <w:rFonts w:cstheme="minorHAnsi"/>
          <w:sz w:val="20"/>
          <w:szCs w:val="20"/>
        </w:rPr>
        <w:t>d</w:t>
      </w:r>
      <w:r w:rsidR="00FF694E" w:rsidRPr="007D7AE1">
        <w:rPr>
          <w:rFonts w:cstheme="minorHAnsi"/>
          <w:sz w:val="20"/>
          <w:szCs w:val="20"/>
        </w:rPr>
        <w:t xml:space="preserve"> participation</w:t>
      </w:r>
      <w:r w:rsidR="00A54992">
        <w:rPr>
          <w:rFonts w:cstheme="minorHAnsi"/>
          <w:sz w:val="20"/>
          <w:szCs w:val="20"/>
        </w:rPr>
        <w:t xml:space="preserve">, which </w:t>
      </w:r>
      <w:r w:rsidR="008B45C6" w:rsidRPr="007D7AE1">
        <w:rPr>
          <w:rFonts w:cstheme="minorHAnsi"/>
          <w:sz w:val="20"/>
          <w:szCs w:val="20"/>
        </w:rPr>
        <w:t xml:space="preserve">are </w:t>
      </w:r>
      <w:r w:rsidR="00FF694E" w:rsidRPr="007D7AE1">
        <w:rPr>
          <w:rFonts w:cstheme="minorHAnsi"/>
          <w:sz w:val="20"/>
          <w:szCs w:val="20"/>
        </w:rPr>
        <w:t xml:space="preserve">used </w:t>
      </w:r>
      <w:r w:rsidR="008B45C6" w:rsidRPr="007D7AE1">
        <w:rPr>
          <w:rFonts w:cstheme="minorHAnsi"/>
          <w:sz w:val="20"/>
          <w:szCs w:val="20"/>
        </w:rPr>
        <w:t xml:space="preserve">to identify any issues for the </w:t>
      </w:r>
      <w:r w:rsidR="008B441D" w:rsidRPr="007D7AE1">
        <w:rPr>
          <w:rFonts w:cstheme="minorHAnsi"/>
          <w:sz w:val="20"/>
          <w:szCs w:val="20"/>
        </w:rPr>
        <w:t>trial</w:t>
      </w:r>
      <w:r w:rsidR="00A54992">
        <w:rPr>
          <w:rFonts w:cstheme="minorHAnsi"/>
          <w:sz w:val="20"/>
          <w:szCs w:val="20"/>
        </w:rPr>
        <w:t>,</w:t>
      </w:r>
      <w:r w:rsidR="008B45C6" w:rsidRPr="007D7AE1">
        <w:rPr>
          <w:rFonts w:cstheme="minorHAnsi"/>
          <w:sz w:val="20"/>
          <w:szCs w:val="20"/>
        </w:rPr>
        <w:t xml:space="preserve"> or at a given site.</w:t>
      </w:r>
    </w:p>
    <w:p w14:paraId="5D53F54E" w14:textId="77777777" w:rsidR="00757D21" w:rsidRPr="007D7AE1" w:rsidRDefault="00757D21" w:rsidP="00736E56">
      <w:pPr>
        <w:spacing w:after="0" w:line="360" w:lineRule="auto"/>
        <w:rPr>
          <w:rFonts w:cstheme="minorHAnsi"/>
          <w:b/>
          <w:i/>
          <w:sz w:val="20"/>
          <w:szCs w:val="20"/>
        </w:rPr>
      </w:pPr>
      <w:r w:rsidRPr="007D7AE1">
        <w:rPr>
          <w:rFonts w:cstheme="minorHAnsi"/>
          <w:b/>
          <w:i/>
          <w:sz w:val="20"/>
          <w:szCs w:val="20"/>
        </w:rPr>
        <w:t>Consent</w:t>
      </w:r>
    </w:p>
    <w:p w14:paraId="78F68793" w14:textId="0BE1A57C" w:rsidR="00757D21" w:rsidRPr="007D7AE1" w:rsidRDefault="00186220" w:rsidP="00757D21">
      <w:pPr>
        <w:autoSpaceDE w:val="0"/>
        <w:autoSpaceDN w:val="0"/>
        <w:adjustRightInd w:val="0"/>
        <w:spacing w:line="360" w:lineRule="auto"/>
        <w:rPr>
          <w:rFonts w:cstheme="minorHAnsi"/>
          <w:sz w:val="20"/>
          <w:szCs w:val="20"/>
        </w:rPr>
      </w:pPr>
      <w:r w:rsidRPr="007D7AE1">
        <w:rPr>
          <w:rFonts w:cstheme="minorHAnsi"/>
          <w:sz w:val="20"/>
          <w:szCs w:val="20"/>
        </w:rPr>
        <w:t xml:space="preserve">Extensive </w:t>
      </w:r>
      <w:r w:rsidR="003D773C">
        <w:rPr>
          <w:rFonts w:cstheme="minorHAnsi"/>
          <w:sz w:val="20"/>
          <w:szCs w:val="20"/>
        </w:rPr>
        <w:t>information is</w:t>
      </w:r>
      <w:r w:rsidRPr="007D7AE1">
        <w:rPr>
          <w:rFonts w:cstheme="minorHAnsi"/>
          <w:sz w:val="20"/>
          <w:szCs w:val="20"/>
        </w:rPr>
        <w:t xml:space="preserve"> available for recruiting sites, including printed </w:t>
      </w:r>
      <w:r w:rsidR="003D773C">
        <w:rPr>
          <w:rFonts w:cstheme="minorHAnsi"/>
          <w:sz w:val="20"/>
          <w:szCs w:val="20"/>
        </w:rPr>
        <w:t xml:space="preserve">and </w:t>
      </w:r>
      <w:r w:rsidR="003A2CCF" w:rsidRPr="007D7AE1">
        <w:rPr>
          <w:rFonts w:cstheme="minorHAnsi"/>
          <w:sz w:val="20"/>
          <w:szCs w:val="20"/>
        </w:rPr>
        <w:t xml:space="preserve">video </w:t>
      </w:r>
      <w:r w:rsidR="003D773C">
        <w:rPr>
          <w:rFonts w:cstheme="minorHAnsi"/>
          <w:sz w:val="20"/>
          <w:szCs w:val="20"/>
        </w:rPr>
        <w:t>materials</w:t>
      </w:r>
      <w:r w:rsidRPr="007D7AE1">
        <w:rPr>
          <w:rFonts w:cstheme="minorHAnsi"/>
          <w:sz w:val="20"/>
          <w:szCs w:val="20"/>
        </w:rPr>
        <w:t xml:space="preserve"> (accessible at </w:t>
      </w:r>
      <w:hyperlink r:id="rId12" w:history="1">
        <w:r w:rsidR="00426838" w:rsidRPr="007D7AE1">
          <w:rPr>
            <w:rStyle w:val="Hyperlink"/>
            <w:rFonts w:cstheme="minorHAnsi"/>
            <w:sz w:val="20"/>
            <w:szCs w:val="20"/>
          </w:rPr>
          <w:t>www.capitstudy.org.uk</w:t>
        </w:r>
      </w:hyperlink>
      <w:r w:rsidRPr="007D7AE1">
        <w:rPr>
          <w:rFonts w:cstheme="minorHAnsi"/>
          <w:sz w:val="20"/>
          <w:szCs w:val="20"/>
        </w:rPr>
        <w:t>)</w:t>
      </w:r>
      <w:r w:rsidR="003D773C">
        <w:rPr>
          <w:rFonts w:cstheme="minorHAnsi"/>
          <w:sz w:val="20"/>
          <w:szCs w:val="20"/>
        </w:rPr>
        <w:t xml:space="preserve">; all </w:t>
      </w:r>
      <w:r w:rsidRPr="007D7AE1">
        <w:rPr>
          <w:rFonts w:cstheme="minorHAnsi"/>
          <w:sz w:val="20"/>
          <w:szCs w:val="20"/>
        </w:rPr>
        <w:t xml:space="preserve">materials have </w:t>
      </w:r>
      <w:r w:rsidR="003A2CCF" w:rsidRPr="007D7AE1">
        <w:rPr>
          <w:rFonts w:cstheme="minorHAnsi"/>
          <w:sz w:val="20"/>
          <w:szCs w:val="20"/>
        </w:rPr>
        <w:t>NHS R</w:t>
      </w:r>
      <w:r w:rsidRPr="007D7AE1">
        <w:rPr>
          <w:rFonts w:cstheme="minorHAnsi"/>
          <w:sz w:val="20"/>
          <w:szCs w:val="20"/>
        </w:rPr>
        <w:t>esearch Ethics Committee</w:t>
      </w:r>
      <w:r w:rsidR="003A2CCF" w:rsidRPr="007D7AE1">
        <w:rPr>
          <w:rFonts w:cstheme="minorHAnsi"/>
          <w:sz w:val="20"/>
          <w:szCs w:val="20"/>
        </w:rPr>
        <w:t xml:space="preserve"> approval</w:t>
      </w:r>
      <w:r w:rsidRPr="007D7AE1">
        <w:rPr>
          <w:rFonts w:cstheme="minorHAnsi"/>
          <w:sz w:val="20"/>
          <w:szCs w:val="20"/>
        </w:rPr>
        <w:t xml:space="preserve">. </w:t>
      </w:r>
      <w:r w:rsidR="007F57FE" w:rsidRPr="007D7AE1">
        <w:rPr>
          <w:rFonts w:cstheme="minorHAnsi"/>
          <w:sz w:val="20"/>
          <w:szCs w:val="20"/>
        </w:rPr>
        <w:t>W</w:t>
      </w:r>
      <w:r w:rsidR="00757D21" w:rsidRPr="007D7AE1">
        <w:rPr>
          <w:rFonts w:cstheme="minorHAnsi"/>
          <w:sz w:val="20"/>
          <w:szCs w:val="20"/>
        </w:rPr>
        <w:t xml:space="preserve">ritten informed consent is obtained </w:t>
      </w:r>
      <w:r w:rsidR="00AB5844">
        <w:rPr>
          <w:rFonts w:cstheme="minorHAnsi"/>
          <w:sz w:val="20"/>
          <w:szCs w:val="20"/>
        </w:rPr>
        <w:t xml:space="preserve">by clinical or research staff </w:t>
      </w:r>
      <w:r w:rsidR="00757D21" w:rsidRPr="007D7AE1">
        <w:rPr>
          <w:rFonts w:cstheme="minorHAnsi"/>
          <w:sz w:val="20"/>
          <w:szCs w:val="20"/>
        </w:rPr>
        <w:t xml:space="preserve">from a parent/guardian after explanation of the aims, methods, benefits and potential hazards of the trial. </w:t>
      </w:r>
      <w:r w:rsidR="00107A0B" w:rsidRPr="007D7AE1">
        <w:rPr>
          <w:rFonts w:cstheme="minorHAnsi"/>
          <w:sz w:val="20"/>
          <w:szCs w:val="20"/>
        </w:rPr>
        <w:t>F</w:t>
      </w:r>
      <w:r w:rsidR="00757D21" w:rsidRPr="007D7AE1">
        <w:rPr>
          <w:rFonts w:cstheme="minorHAnsi"/>
          <w:sz w:val="20"/>
          <w:szCs w:val="20"/>
        </w:rPr>
        <w:t xml:space="preserve">amilies </w:t>
      </w:r>
      <w:r w:rsidR="00107A0B" w:rsidRPr="007D7AE1">
        <w:rPr>
          <w:rFonts w:cstheme="minorHAnsi"/>
          <w:sz w:val="20"/>
          <w:szCs w:val="20"/>
        </w:rPr>
        <w:t>may</w:t>
      </w:r>
      <w:r w:rsidR="00757D21" w:rsidRPr="007D7AE1">
        <w:rPr>
          <w:rFonts w:cstheme="minorHAnsi"/>
          <w:sz w:val="20"/>
          <w:szCs w:val="20"/>
        </w:rPr>
        <w:t xml:space="preserve"> decline participation in all or any aspects of the trial, at any time and for any reason, without incurring any penalty or affecting treatment. Signed consent forms are kept by the </w:t>
      </w:r>
      <w:r w:rsidR="00C95573" w:rsidRPr="007D7AE1">
        <w:rPr>
          <w:rFonts w:cstheme="minorHAnsi"/>
          <w:sz w:val="20"/>
          <w:szCs w:val="20"/>
        </w:rPr>
        <w:t>site</w:t>
      </w:r>
      <w:r w:rsidR="00757D21" w:rsidRPr="007D7AE1">
        <w:rPr>
          <w:rFonts w:cstheme="minorHAnsi"/>
          <w:sz w:val="20"/>
          <w:szCs w:val="20"/>
        </w:rPr>
        <w:t xml:space="preserve"> and a copy given to the family</w:t>
      </w:r>
      <w:r w:rsidR="007F57FE" w:rsidRPr="007D7AE1">
        <w:rPr>
          <w:rFonts w:cstheme="minorHAnsi"/>
          <w:sz w:val="20"/>
          <w:szCs w:val="20"/>
        </w:rPr>
        <w:t>.</w:t>
      </w:r>
      <w:r w:rsidR="00757D21" w:rsidRPr="007D7AE1">
        <w:rPr>
          <w:rFonts w:cstheme="minorHAnsi"/>
          <w:sz w:val="20"/>
          <w:szCs w:val="20"/>
        </w:rPr>
        <w:t xml:space="preserve"> A letter is sent to the General Practitioner (GP) informing them of the trial and the child's involvement. </w:t>
      </w:r>
    </w:p>
    <w:p w14:paraId="24BC153B" w14:textId="33047544" w:rsidR="00EC0E32" w:rsidRPr="007D7AE1" w:rsidRDefault="00F1469D" w:rsidP="00CB34F5">
      <w:pPr>
        <w:autoSpaceDE w:val="0"/>
        <w:autoSpaceDN w:val="0"/>
        <w:adjustRightInd w:val="0"/>
        <w:spacing w:after="0" w:line="360" w:lineRule="auto"/>
        <w:mirrorIndents/>
        <w:rPr>
          <w:rFonts w:cstheme="minorHAnsi"/>
          <w:b/>
          <w:bCs/>
          <w:i/>
          <w:color w:val="000000"/>
          <w:sz w:val="20"/>
          <w:szCs w:val="20"/>
        </w:rPr>
      </w:pPr>
      <w:r w:rsidRPr="007D7AE1">
        <w:rPr>
          <w:rFonts w:cstheme="minorHAnsi"/>
          <w:b/>
          <w:bCs/>
          <w:i/>
          <w:color w:val="000000"/>
          <w:sz w:val="20"/>
          <w:szCs w:val="20"/>
        </w:rPr>
        <w:t>Enrolment</w:t>
      </w:r>
      <w:r w:rsidR="00EC0E32" w:rsidRPr="007D7AE1">
        <w:rPr>
          <w:rFonts w:cstheme="minorHAnsi"/>
          <w:b/>
          <w:bCs/>
          <w:i/>
          <w:color w:val="000000"/>
          <w:sz w:val="20"/>
          <w:szCs w:val="20"/>
        </w:rPr>
        <w:t xml:space="preserve"> process</w:t>
      </w:r>
    </w:p>
    <w:p w14:paraId="5E87319A" w14:textId="1939BD6F" w:rsidR="0091645D" w:rsidRPr="007D7AE1" w:rsidRDefault="0091645D" w:rsidP="0091645D">
      <w:pPr>
        <w:spacing w:line="360" w:lineRule="auto"/>
        <w:rPr>
          <w:rFonts w:cstheme="minorHAnsi"/>
          <w:sz w:val="20"/>
          <w:szCs w:val="20"/>
        </w:rPr>
      </w:pPr>
      <w:r w:rsidRPr="007D7AE1">
        <w:rPr>
          <w:rFonts w:cstheme="minorHAnsi"/>
          <w:sz w:val="20"/>
          <w:szCs w:val="20"/>
        </w:rPr>
        <w:t xml:space="preserve">At enrolment, recruiting staff review </w:t>
      </w:r>
      <w:r w:rsidR="008B441D" w:rsidRPr="007D7AE1">
        <w:rPr>
          <w:rFonts w:cstheme="minorHAnsi"/>
          <w:sz w:val="20"/>
          <w:szCs w:val="20"/>
        </w:rPr>
        <w:t>trial</w:t>
      </w:r>
      <w:r w:rsidRPr="007D7AE1">
        <w:rPr>
          <w:rFonts w:cstheme="minorHAnsi"/>
          <w:sz w:val="20"/>
          <w:szCs w:val="20"/>
        </w:rPr>
        <w:t xml:space="preserve"> materials with parents/guardians; these include a symptom diary, participant information sheet (PIS), </w:t>
      </w:r>
      <w:r w:rsidR="00DD718A" w:rsidRPr="007D7AE1">
        <w:rPr>
          <w:rFonts w:cstheme="minorHAnsi"/>
          <w:sz w:val="20"/>
          <w:szCs w:val="20"/>
        </w:rPr>
        <w:t>investigational medicinal product (</w:t>
      </w:r>
      <w:r w:rsidRPr="007D7AE1">
        <w:rPr>
          <w:rFonts w:cstheme="minorHAnsi"/>
          <w:sz w:val="20"/>
          <w:szCs w:val="20"/>
        </w:rPr>
        <w:t>IMP</w:t>
      </w:r>
      <w:r w:rsidR="00DD718A" w:rsidRPr="007D7AE1">
        <w:rPr>
          <w:rFonts w:cstheme="minorHAnsi"/>
          <w:sz w:val="20"/>
          <w:szCs w:val="20"/>
        </w:rPr>
        <w:t>)</w:t>
      </w:r>
      <w:r w:rsidRPr="007D7AE1">
        <w:rPr>
          <w:rFonts w:cstheme="minorHAnsi"/>
          <w:sz w:val="20"/>
          <w:szCs w:val="20"/>
        </w:rPr>
        <w:t xml:space="preserve"> administration</w:t>
      </w:r>
      <w:r w:rsidR="002867E0" w:rsidRPr="007D7AE1">
        <w:rPr>
          <w:rFonts w:cstheme="minorHAnsi"/>
          <w:sz w:val="20"/>
          <w:szCs w:val="20"/>
        </w:rPr>
        <w:t xml:space="preserve"> instructions</w:t>
      </w:r>
      <w:r w:rsidRPr="007D7AE1">
        <w:rPr>
          <w:rFonts w:cstheme="minorHAnsi"/>
          <w:sz w:val="20"/>
          <w:szCs w:val="20"/>
        </w:rPr>
        <w:t xml:space="preserve">, and contact details for the </w:t>
      </w:r>
      <w:r w:rsidR="0036779D" w:rsidRPr="007D7AE1">
        <w:rPr>
          <w:rFonts w:cstheme="minorHAnsi"/>
          <w:sz w:val="20"/>
          <w:szCs w:val="20"/>
        </w:rPr>
        <w:t xml:space="preserve">trial </w:t>
      </w:r>
      <w:r w:rsidRPr="007D7AE1">
        <w:rPr>
          <w:rFonts w:cstheme="minorHAnsi"/>
          <w:sz w:val="20"/>
          <w:szCs w:val="20"/>
        </w:rPr>
        <w:t xml:space="preserve">team. The </w:t>
      </w:r>
      <w:r w:rsidR="002867E0" w:rsidRPr="007D7AE1">
        <w:rPr>
          <w:rFonts w:cstheme="minorHAnsi"/>
          <w:sz w:val="20"/>
          <w:szCs w:val="20"/>
        </w:rPr>
        <w:t xml:space="preserve">symptom </w:t>
      </w:r>
      <w:r w:rsidRPr="007D7AE1">
        <w:rPr>
          <w:rFonts w:cstheme="minorHAnsi"/>
          <w:sz w:val="20"/>
          <w:szCs w:val="20"/>
        </w:rPr>
        <w:t xml:space="preserve">diary collects information on clinical and non-clinical elements including cough, breathing, temperature, adverse events, IMP administration, additional antibiotics, any other medication, time off work/childcare, and other health service use. Relevant elements are incorporated into baseline data collected by recruiting staff on </w:t>
      </w:r>
      <w:r w:rsidR="003D773C">
        <w:rPr>
          <w:rFonts w:cstheme="minorHAnsi"/>
          <w:sz w:val="20"/>
          <w:szCs w:val="20"/>
        </w:rPr>
        <w:t xml:space="preserve">enrolment </w:t>
      </w:r>
      <w:r w:rsidRPr="007D7AE1">
        <w:rPr>
          <w:rFonts w:cstheme="minorHAnsi"/>
          <w:sz w:val="20"/>
          <w:szCs w:val="20"/>
        </w:rPr>
        <w:t xml:space="preserve">clinical report forms (CRF). This is done with parents/guardians to facilitate their understanding of </w:t>
      </w:r>
      <w:r w:rsidR="007F57FE" w:rsidRPr="007D7AE1">
        <w:rPr>
          <w:rFonts w:cstheme="minorHAnsi"/>
          <w:sz w:val="20"/>
          <w:szCs w:val="20"/>
        </w:rPr>
        <w:t>diary content</w:t>
      </w:r>
      <w:r w:rsidRPr="007D7AE1">
        <w:rPr>
          <w:rFonts w:cstheme="minorHAnsi"/>
          <w:sz w:val="20"/>
          <w:szCs w:val="20"/>
        </w:rPr>
        <w:t xml:space="preserve">; </w:t>
      </w:r>
      <w:r w:rsidR="007F57FE" w:rsidRPr="007D7AE1">
        <w:rPr>
          <w:rFonts w:cstheme="minorHAnsi"/>
          <w:sz w:val="20"/>
          <w:szCs w:val="20"/>
        </w:rPr>
        <w:t>other</w:t>
      </w:r>
      <w:r w:rsidRPr="007D7AE1">
        <w:rPr>
          <w:rFonts w:cstheme="minorHAnsi"/>
          <w:sz w:val="20"/>
          <w:szCs w:val="20"/>
        </w:rPr>
        <w:t xml:space="preserve"> baseline data include demographics, symptoms, underlying disease, antibiotic exposure in the </w:t>
      </w:r>
      <w:r w:rsidR="002867E0" w:rsidRPr="007D7AE1">
        <w:rPr>
          <w:rFonts w:cstheme="minorHAnsi"/>
          <w:sz w:val="20"/>
          <w:szCs w:val="20"/>
        </w:rPr>
        <w:t>preceding</w:t>
      </w:r>
      <w:r w:rsidRPr="007D7AE1">
        <w:rPr>
          <w:rFonts w:cstheme="minorHAnsi"/>
          <w:sz w:val="20"/>
          <w:szCs w:val="20"/>
        </w:rPr>
        <w:t xml:space="preserve"> </w:t>
      </w:r>
      <w:r w:rsidR="003D773C">
        <w:rPr>
          <w:rFonts w:cstheme="minorHAnsi"/>
          <w:sz w:val="20"/>
          <w:szCs w:val="20"/>
        </w:rPr>
        <w:t>three</w:t>
      </w:r>
      <w:r w:rsidRPr="007D7AE1">
        <w:rPr>
          <w:rFonts w:cstheme="minorHAnsi"/>
          <w:sz w:val="20"/>
          <w:szCs w:val="20"/>
        </w:rPr>
        <w:t xml:space="preserve"> months, chest findings, and </w:t>
      </w:r>
      <w:r w:rsidR="003D773C">
        <w:rPr>
          <w:rFonts w:cstheme="minorHAnsi"/>
          <w:sz w:val="20"/>
          <w:szCs w:val="20"/>
        </w:rPr>
        <w:t>Quality of Life (</w:t>
      </w:r>
      <w:r w:rsidRPr="007D7AE1">
        <w:rPr>
          <w:rFonts w:cstheme="minorHAnsi"/>
          <w:sz w:val="20"/>
          <w:szCs w:val="20"/>
        </w:rPr>
        <w:t>QoL</w:t>
      </w:r>
      <w:r w:rsidR="003D773C">
        <w:rPr>
          <w:rFonts w:cstheme="minorHAnsi"/>
          <w:sz w:val="20"/>
          <w:szCs w:val="20"/>
        </w:rPr>
        <w:t>)</w:t>
      </w:r>
      <w:r w:rsidRPr="007D7AE1">
        <w:rPr>
          <w:rFonts w:cstheme="minorHAnsi"/>
          <w:sz w:val="20"/>
          <w:szCs w:val="20"/>
        </w:rPr>
        <w:t xml:space="preserve"> </w:t>
      </w:r>
      <w:r w:rsidR="007F57FE" w:rsidRPr="007D7AE1">
        <w:rPr>
          <w:rFonts w:cstheme="minorHAnsi"/>
          <w:sz w:val="20"/>
          <w:szCs w:val="20"/>
        </w:rPr>
        <w:t>measures</w:t>
      </w:r>
      <w:r w:rsidRPr="007D7AE1">
        <w:rPr>
          <w:rFonts w:cstheme="minorHAnsi"/>
          <w:sz w:val="20"/>
          <w:szCs w:val="20"/>
        </w:rPr>
        <w:t xml:space="preserve">. Participants are registered on the online trial database; </w:t>
      </w:r>
      <w:r w:rsidR="003D773C">
        <w:rPr>
          <w:rFonts w:cstheme="minorHAnsi"/>
          <w:sz w:val="20"/>
          <w:szCs w:val="20"/>
        </w:rPr>
        <w:t xml:space="preserve">database </w:t>
      </w:r>
      <w:r w:rsidRPr="007D7AE1">
        <w:rPr>
          <w:rFonts w:cstheme="minorHAnsi"/>
          <w:sz w:val="20"/>
          <w:szCs w:val="20"/>
        </w:rPr>
        <w:t>access is controlled through authorised user name</w:t>
      </w:r>
      <w:r w:rsidR="003D773C">
        <w:rPr>
          <w:rFonts w:cstheme="minorHAnsi"/>
          <w:sz w:val="20"/>
          <w:szCs w:val="20"/>
        </w:rPr>
        <w:t>s</w:t>
      </w:r>
      <w:r w:rsidRPr="007D7AE1">
        <w:rPr>
          <w:rFonts w:cstheme="minorHAnsi"/>
          <w:sz w:val="20"/>
          <w:szCs w:val="20"/>
        </w:rPr>
        <w:t xml:space="preserve"> and password</w:t>
      </w:r>
      <w:r w:rsidR="003D773C">
        <w:rPr>
          <w:rFonts w:cstheme="minorHAnsi"/>
          <w:sz w:val="20"/>
          <w:szCs w:val="20"/>
        </w:rPr>
        <w:t>s</w:t>
      </w:r>
      <w:r w:rsidR="00AB5844">
        <w:rPr>
          <w:rFonts w:cstheme="minorHAnsi"/>
          <w:sz w:val="20"/>
          <w:szCs w:val="20"/>
        </w:rPr>
        <w:t xml:space="preserve"> and all patient identifiable details are confidential</w:t>
      </w:r>
      <w:r w:rsidRPr="007D7AE1">
        <w:rPr>
          <w:rFonts w:cstheme="minorHAnsi"/>
          <w:sz w:val="20"/>
          <w:szCs w:val="20"/>
        </w:rPr>
        <w:t>.</w:t>
      </w:r>
    </w:p>
    <w:p w14:paraId="0386D17E" w14:textId="12DDBB9C" w:rsidR="00EC0E32" w:rsidRPr="007D7AE1" w:rsidRDefault="007F57FE" w:rsidP="00CB34F5">
      <w:pPr>
        <w:pStyle w:val="Default"/>
        <w:spacing w:after="240" w:line="360" w:lineRule="auto"/>
        <w:mirrorIndents/>
        <w:rPr>
          <w:rFonts w:asciiTheme="minorHAnsi" w:hAnsiTheme="minorHAnsi" w:cstheme="minorHAnsi"/>
          <w:sz w:val="20"/>
          <w:szCs w:val="20"/>
        </w:rPr>
      </w:pPr>
      <w:r w:rsidRPr="007D7AE1">
        <w:rPr>
          <w:rFonts w:asciiTheme="minorHAnsi" w:hAnsiTheme="minorHAnsi" w:cstheme="minorHAnsi"/>
          <w:sz w:val="20"/>
          <w:szCs w:val="20"/>
        </w:rPr>
        <w:t>A n</w:t>
      </w:r>
      <w:r w:rsidR="00CF360B" w:rsidRPr="007D7AE1">
        <w:rPr>
          <w:rFonts w:asciiTheme="minorHAnsi" w:hAnsiTheme="minorHAnsi" w:cstheme="minorHAnsi"/>
          <w:sz w:val="20"/>
          <w:szCs w:val="20"/>
        </w:rPr>
        <w:t xml:space="preserve">asopharyngeal </w:t>
      </w:r>
      <w:r w:rsidR="0060702E" w:rsidRPr="007D7AE1">
        <w:rPr>
          <w:rFonts w:asciiTheme="minorHAnsi" w:hAnsiTheme="minorHAnsi" w:cstheme="minorHAnsi"/>
          <w:sz w:val="20"/>
          <w:szCs w:val="20"/>
        </w:rPr>
        <w:t xml:space="preserve">(NP) </w:t>
      </w:r>
      <w:r w:rsidR="00CF360B" w:rsidRPr="007D7AE1">
        <w:rPr>
          <w:rFonts w:asciiTheme="minorHAnsi" w:hAnsiTheme="minorHAnsi" w:cstheme="minorHAnsi"/>
          <w:sz w:val="20"/>
          <w:szCs w:val="20"/>
        </w:rPr>
        <w:t>swab</w:t>
      </w:r>
      <w:r w:rsidRPr="007D7AE1">
        <w:rPr>
          <w:rFonts w:asciiTheme="minorHAnsi" w:hAnsiTheme="minorHAnsi" w:cstheme="minorHAnsi"/>
          <w:sz w:val="20"/>
          <w:szCs w:val="20"/>
        </w:rPr>
        <w:t xml:space="preserve"> is</w:t>
      </w:r>
      <w:r w:rsidR="00CF360B" w:rsidRPr="007D7AE1">
        <w:rPr>
          <w:rFonts w:asciiTheme="minorHAnsi" w:hAnsiTheme="minorHAnsi" w:cstheme="minorHAnsi"/>
          <w:sz w:val="20"/>
          <w:szCs w:val="20"/>
        </w:rPr>
        <w:t xml:space="preserve"> collected at enrolment</w:t>
      </w:r>
      <w:r w:rsidR="00A15358" w:rsidRPr="007D7AE1">
        <w:rPr>
          <w:rFonts w:cstheme="minorHAnsi"/>
          <w:sz w:val="20"/>
          <w:szCs w:val="20"/>
        </w:rPr>
        <w:t>.</w:t>
      </w:r>
      <w:r w:rsidR="00424AB7" w:rsidRPr="007D7AE1">
        <w:rPr>
          <w:rFonts w:cstheme="minorHAnsi"/>
          <w:sz w:val="20"/>
          <w:szCs w:val="20"/>
        </w:rPr>
        <w:t xml:space="preserve"> </w:t>
      </w:r>
      <w:r w:rsidR="00CF360B" w:rsidRPr="007D7AE1">
        <w:rPr>
          <w:rFonts w:cstheme="minorHAnsi"/>
          <w:i/>
          <w:iCs/>
          <w:sz w:val="20"/>
          <w:szCs w:val="20"/>
        </w:rPr>
        <w:t xml:space="preserve">S. pneumoniae </w:t>
      </w:r>
      <w:r w:rsidR="00A15358" w:rsidRPr="007D7AE1">
        <w:rPr>
          <w:rFonts w:cstheme="minorHAnsi"/>
          <w:iCs/>
          <w:sz w:val="20"/>
          <w:szCs w:val="20"/>
        </w:rPr>
        <w:t>is identified</w:t>
      </w:r>
      <w:r w:rsidR="00A15358" w:rsidRPr="007D7AE1">
        <w:rPr>
          <w:rFonts w:cstheme="minorHAnsi"/>
          <w:i/>
          <w:iCs/>
          <w:sz w:val="20"/>
          <w:szCs w:val="20"/>
        </w:rPr>
        <w:t xml:space="preserve"> </w:t>
      </w:r>
      <w:r w:rsidR="00CF360B" w:rsidRPr="007D7AE1">
        <w:rPr>
          <w:rFonts w:cstheme="minorHAnsi"/>
          <w:sz w:val="20"/>
          <w:szCs w:val="20"/>
        </w:rPr>
        <w:t>using culture-based techniques</w:t>
      </w:r>
      <w:r w:rsidR="00651DBF" w:rsidRPr="007D7AE1">
        <w:rPr>
          <w:rFonts w:cstheme="minorHAnsi"/>
          <w:sz w:val="20"/>
          <w:szCs w:val="20"/>
        </w:rPr>
        <w:t xml:space="preserve">, </w:t>
      </w:r>
      <w:r w:rsidR="00A15358" w:rsidRPr="007D7AE1">
        <w:rPr>
          <w:rFonts w:cstheme="minorHAnsi"/>
          <w:sz w:val="20"/>
          <w:szCs w:val="20"/>
        </w:rPr>
        <w:t xml:space="preserve">AMR </w:t>
      </w:r>
      <w:r w:rsidR="00651DBF" w:rsidRPr="007D7AE1">
        <w:rPr>
          <w:rFonts w:cstheme="minorHAnsi"/>
          <w:sz w:val="20"/>
          <w:szCs w:val="20"/>
        </w:rPr>
        <w:t>is</w:t>
      </w:r>
      <w:r w:rsidR="00A15358" w:rsidRPr="007D7AE1">
        <w:rPr>
          <w:rFonts w:cstheme="minorHAnsi"/>
          <w:sz w:val="20"/>
          <w:szCs w:val="20"/>
        </w:rPr>
        <w:t xml:space="preserve"> detected</w:t>
      </w:r>
      <w:r w:rsidR="00CF360B" w:rsidRPr="007D7AE1">
        <w:rPr>
          <w:rFonts w:cstheme="minorHAnsi"/>
          <w:sz w:val="20"/>
          <w:szCs w:val="20"/>
        </w:rPr>
        <w:t xml:space="preserve"> us</w:t>
      </w:r>
      <w:r w:rsidR="00A15358" w:rsidRPr="007D7AE1">
        <w:rPr>
          <w:rFonts w:cstheme="minorHAnsi"/>
          <w:sz w:val="20"/>
          <w:szCs w:val="20"/>
        </w:rPr>
        <w:t>ing</w:t>
      </w:r>
      <w:r w:rsidR="00CF360B" w:rsidRPr="007D7AE1">
        <w:rPr>
          <w:rFonts w:cstheme="minorHAnsi"/>
          <w:sz w:val="20"/>
          <w:szCs w:val="20"/>
        </w:rPr>
        <w:t xml:space="preserve"> M</w:t>
      </w:r>
      <w:r w:rsidR="003A2CCF" w:rsidRPr="007D7AE1">
        <w:rPr>
          <w:rFonts w:cstheme="minorHAnsi"/>
          <w:sz w:val="20"/>
          <w:szCs w:val="20"/>
        </w:rPr>
        <w:t xml:space="preserve">inimal Inhibitory </w:t>
      </w:r>
      <w:r w:rsidR="00CF360B" w:rsidRPr="007D7AE1">
        <w:rPr>
          <w:rFonts w:cstheme="minorHAnsi"/>
          <w:sz w:val="20"/>
          <w:szCs w:val="20"/>
        </w:rPr>
        <w:t>C</w:t>
      </w:r>
      <w:r w:rsidR="003A2CCF" w:rsidRPr="007D7AE1">
        <w:rPr>
          <w:rFonts w:cstheme="minorHAnsi"/>
          <w:sz w:val="20"/>
          <w:szCs w:val="20"/>
        </w:rPr>
        <w:t>oncentration (MIC)</w:t>
      </w:r>
      <w:r w:rsidR="002867E0" w:rsidRPr="007D7AE1">
        <w:rPr>
          <w:rFonts w:cstheme="minorHAnsi"/>
          <w:sz w:val="20"/>
          <w:szCs w:val="20"/>
        </w:rPr>
        <w:t xml:space="preserve"> </w:t>
      </w:r>
      <w:r w:rsidR="00CF360B" w:rsidRPr="007D7AE1">
        <w:rPr>
          <w:rFonts w:cstheme="minorHAnsi"/>
          <w:sz w:val="20"/>
          <w:szCs w:val="20"/>
        </w:rPr>
        <w:t>based techniques</w:t>
      </w:r>
      <w:r w:rsidR="00651DBF" w:rsidRPr="007D7AE1">
        <w:rPr>
          <w:rFonts w:cstheme="minorHAnsi"/>
          <w:sz w:val="20"/>
          <w:szCs w:val="20"/>
        </w:rPr>
        <w:t xml:space="preserve">, and </w:t>
      </w:r>
      <w:r w:rsidR="00CF360B" w:rsidRPr="007D7AE1">
        <w:rPr>
          <w:rFonts w:cstheme="minorHAnsi"/>
          <w:sz w:val="20"/>
          <w:szCs w:val="20"/>
        </w:rPr>
        <w:t xml:space="preserve">respiratory viruses </w:t>
      </w:r>
      <w:r w:rsidR="00651DBF" w:rsidRPr="007D7AE1">
        <w:rPr>
          <w:rFonts w:cstheme="minorHAnsi"/>
          <w:sz w:val="20"/>
          <w:szCs w:val="20"/>
        </w:rPr>
        <w:t xml:space="preserve">are detected </w:t>
      </w:r>
      <w:r w:rsidR="00CF360B" w:rsidRPr="007D7AE1">
        <w:rPr>
          <w:rFonts w:cstheme="minorHAnsi"/>
          <w:sz w:val="20"/>
          <w:szCs w:val="20"/>
        </w:rPr>
        <w:t>using molecular techniques.</w:t>
      </w:r>
      <w:r w:rsidR="00A15358" w:rsidRPr="007D7AE1">
        <w:rPr>
          <w:rFonts w:cstheme="minorHAnsi"/>
          <w:sz w:val="20"/>
          <w:szCs w:val="20"/>
        </w:rPr>
        <w:t xml:space="preserve"> </w:t>
      </w:r>
      <w:r w:rsidR="00424AB7" w:rsidRPr="007D7AE1">
        <w:rPr>
          <w:rFonts w:asciiTheme="minorHAnsi" w:hAnsiTheme="minorHAnsi" w:cstheme="minorHAnsi"/>
          <w:sz w:val="20"/>
          <w:szCs w:val="20"/>
        </w:rPr>
        <w:t xml:space="preserve">Stool and blood samples are collected in sites participating in </w:t>
      </w:r>
      <w:r w:rsidR="00107A0B" w:rsidRPr="007D7AE1">
        <w:rPr>
          <w:rFonts w:asciiTheme="minorHAnsi" w:hAnsiTheme="minorHAnsi" w:cstheme="minorHAnsi"/>
          <w:sz w:val="20"/>
          <w:szCs w:val="20"/>
        </w:rPr>
        <w:t xml:space="preserve">ancillary </w:t>
      </w:r>
      <w:r w:rsidR="00424AB7" w:rsidRPr="007D7AE1">
        <w:rPr>
          <w:rFonts w:asciiTheme="minorHAnsi" w:hAnsiTheme="minorHAnsi" w:cstheme="minorHAnsi"/>
          <w:sz w:val="20"/>
          <w:szCs w:val="20"/>
        </w:rPr>
        <w:t xml:space="preserve">studies, provided specific consent is given. </w:t>
      </w:r>
      <w:r w:rsidR="00CF360B" w:rsidRPr="007D7AE1">
        <w:rPr>
          <w:rFonts w:asciiTheme="minorHAnsi" w:hAnsiTheme="minorHAnsi" w:cstheme="minorHAnsi"/>
          <w:sz w:val="20"/>
          <w:szCs w:val="20"/>
        </w:rPr>
        <w:t xml:space="preserve">There are no </w:t>
      </w:r>
      <w:r w:rsidR="00A15358" w:rsidRPr="007D7AE1">
        <w:rPr>
          <w:rFonts w:asciiTheme="minorHAnsi" w:hAnsiTheme="minorHAnsi" w:cstheme="minorHAnsi"/>
          <w:sz w:val="20"/>
          <w:szCs w:val="20"/>
        </w:rPr>
        <w:t xml:space="preserve">other </w:t>
      </w:r>
      <w:r w:rsidR="00CF360B" w:rsidRPr="007D7AE1">
        <w:rPr>
          <w:rFonts w:asciiTheme="minorHAnsi" w:hAnsiTheme="minorHAnsi" w:cstheme="minorHAnsi"/>
          <w:sz w:val="20"/>
          <w:szCs w:val="20"/>
        </w:rPr>
        <w:t xml:space="preserve">mandatory radiological or </w:t>
      </w:r>
      <w:r w:rsidR="00A15358" w:rsidRPr="007D7AE1">
        <w:rPr>
          <w:rFonts w:asciiTheme="minorHAnsi" w:hAnsiTheme="minorHAnsi" w:cstheme="minorHAnsi"/>
          <w:sz w:val="20"/>
          <w:szCs w:val="20"/>
        </w:rPr>
        <w:t xml:space="preserve">laboratory tests; </w:t>
      </w:r>
      <w:r w:rsidR="00CF360B" w:rsidRPr="007D7AE1">
        <w:rPr>
          <w:rFonts w:asciiTheme="minorHAnsi" w:hAnsiTheme="minorHAnsi" w:cstheme="minorHAnsi"/>
          <w:sz w:val="20"/>
          <w:szCs w:val="20"/>
        </w:rPr>
        <w:t xml:space="preserve">if </w:t>
      </w:r>
      <w:r w:rsidR="00A15358" w:rsidRPr="007D7AE1">
        <w:rPr>
          <w:rFonts w:asciiTheme="minorHAnsi" w:hAnsiTheme="minorHAnsi" w:cstheme="minorHAnsi"/>
          <w:sz w:val="20"/>
          <w:szCs w:val="20"/>
        </w:rPr>
        <w:t>done</w:t>
      </w:r>
      <w:r w:rsidR="00CF360B" w:rsidRPr="007D7AE1">
        <w:rPr>
          <w:rFonts w:asciiTheme="minorHAnsi" w:hAnsiTheme="minorHAnsi" w:cstheme="minorHAnsi"/>
          <w:sz w:val="20"/>
          <w:szCs w:val="20"/>
        </w:rPr>
        <w:t xml:space="preserve"> as part of routine clinical care, results of haematological, biochemical, and chest radiograph investigations are recorded</w:t>
      </w:r>
      <w:r w:rsidR="00B3324A" w:rsidRPr="007D7AE1">
        <w:rPr>
          <w:rFonts w:asciiTheme="minorHAnsi" w:hAnsiTheme="minorHAnsi" w:cstheme="minorHAnsi"/>
          <w:sz w:val="20"/>
          <w:szCs w:val="20"/>
        </w:rPr>
        <w:t>.</w:t>
      </w:r>
    </w:p>
    <w:p w14:paraId="661F7B81" w14:textId="77777777" w:rsidR="00B228A1" w:rsidRPr="007D7AE1" w:rsidRDefault="00B228A1" w:rsidP="00736E56">
      <w:pPr>
        <w:spacing w:after="0" w:line="360" w:lineRule="auto"/>
        <w:rPr>
          <w:rFonts w:cstheme="minorHAnsi"/>
          <w:b/>
          <w:i/>
          <w:sz w:val="20"/>
          <w:szCs w:val="20"/>
        </w:rPr>
      </w:pPr>
      <w:r w:rsidRPr="007D7AE1">
        <w:rPr>
          <w:rFonts w:cstheme="minorHAnsi"/>
          <w:b/>
          <w:i/>
          <w:sz w:val="20"/>
          <w:szCs w:val="20"/>
        </w:rPr>
        <w:t>Randomisation</w:t>
      </w:r>
    </w:p>
    <w:p w14:paraId="60D1EE8F" w14:textId="162EA44F" w:rsidR="00B228A1" w:rsidRPr="007D7AE1" w:rsidRDefault="001205DA" w:rsidP="00CB34F5">
      <w:pPr>
        <w:pStyle w:val="Default"/>
        <w:spacing w:after="240" w:line="360" w:lineRule="auto"/>
        <w:mirrorIndents/>
        <w:rPr>
          <w:rFonts w:asciiTheme="minorHAnsi" w:hAnsiTheme="minorHAnsi" w:cstheme="minorHAnsi"/>
          <w:sz w:val="20"/>
          <w:szCs w:val="20"/>
        </w:rPr>
      </w:pPr>
      <w:r w:rsidRPr="007D7AE1">
        <w:rPr>
          <w:rFonts w:asciiTheme="minorHAnsi" w:hAnsiTheme="minorHAnsi" w:cstheme="minorHAnsi"/>
          <w:sz w:val="20"/>
          <w:szCs w:val="20"/>
        </w:rPr>
        <w:t xml:space="preserve">Participants are allocated 1:1 to each of the two factorial randomisations, </w:t>
      </w:r>
      <w:r w:rsidR="00EE356F" w:rsidRPr="007D7AE1">
        <w:rPr>
          <w:rFonts w:asciiTheme="minorHAnsi" w:hAnsiTheme="minorHAnsi" w:cstheme="minorHAnsi"/>
          <w:sz w:val="20"/>
          <w:szCs w:val="20"/>
        </w:rPr>
        <w:t xml:space="preserve">stratified </w:t>
      </w:r>
      <w:r w:rsidRPr="007D7AE1">
        <w:rPr>
          <w:rFonts w:asciiTheme="minorHAnsi" w:hAnsiTheme="minorHAnsi" w:cstheme="minorHAnsi"/>
          <w:sz w:val="20"/>
          <w:szCs w:val="20"/>
        </w:rPr>
        <w:t xml:space="preserve">according to whether or not they receive any non-trial antibiotics in hospital before being enrolled. </w:t>
      </w:r>
      <w:r w:rsidR="00DD718A" w:rsidRPr="007D7AE1">
        <w:rPr>
          <w:rFonts w:asciiTheme="minorHAnsi" w:hAnsiTheme="minorHAnsi" w:cstheme="minorHAnsi"/>
          <w:sz w:val="20"/>
          <w:szCs w:val="20"/>
        </w:rPr>
        <w:t>A r</w:t>
      </w:r>
      <w:r w:rsidR="007E7FEE" w:rsidRPr="007D7AE1">
        <w:rPr>
          <w:rFonts w:asciiTheme="minorHAnsi" w:hAnsiTheme="minorHAnsi" w:cstheme="minorHAnsi"/>
          <w:sz w:val="20"/>
          <w:szCs w:val="20"/>
        </w:rPr>
        <w:t>andomisation list</w:t>
      </w:r>
      <w:r w:rsidR="00DD718A" w:rsidRPr="007D7AE1">
        <w:rPr>
          <w:rFonts w:asciiTheme="minorHAnsi" w:hAnsiTheme="minorHAnsi" w:cstheme="minorHAnsi"/>
          <w:sz w:val="20"/>
          <w:szCs w:val="20"/>
        </w:rPr>
        <w:t xml:space="preserve"> is</w:t>
      </w:r>
      <w:r w:rsidR="007E7FEE" w:rsidRPr="007D7AE1">
        <w:rPr>
          <w:rFonts w:asciiTheme="minorHAnsi" w:hAnsiTheme="minorHAnsi" w:cstheme="minorHAnsi"/>
          <w:sz w:val="20"/>
          <w:szCs w:val="20"/>
        </w:rPr>
        <w:t xml:space="preserve"> computer-generated based on random permuted blocks</w:t>
      </w:r>
      <w:r w:rsidR="00DD718A" w:rsidRPr="007D7AE1">
        <w:rPr>
          <w:rFonts w:asciiTheme="minorHAnsi" w:hAnsiTheme="minorHAnsi" w:cstheme="minorHAnsi"/>
          <w:sz w:val="20"/>
          <w:szCs w:val="20"/>
        </w:rPr>
        <w:t xml:space="preserve"> by the trial statistician</w:t>
      </w:r>
      <w:r w:rsidR="00253246" w:rsidRPr="007D7AE1">
        <w:rPr>
          <w:rFonts w:asciiTheme="minorHAnsi" w:hAnsiTheme="minorHAnsi" w:cstheme="minorHAnsi"/>
          <w:sz w:val="20"/>
          <w:szCs w:val="20"/>
        </w:rPr>
        <w:t xml:space="preserve">. Based on this list, trial medication </w:t>
      </w:r>
      <w:r w:rsidR="0060702E" w:rsidRPr="007D7AE1">
        <w:rPr>
          <w:rFonts w:asciiTheme="minorHAnsi" w:hAnsiTheme="minorHAnsi" w:cstheme="minorHAnsi"/>
          <w:sz w:val="20"/>
          <w:szCs w:val="20"/>
        </w:rPr>
        <w:t>(</w:t>
      </w:r>
      <w:r w:rsidR="00253246" w:rsidRPr="007D7AE1">
        <w:rPr>
          <w:rFonts w:asciiTheme="minorHAnsi" w:hAnsiTheme="minorHAnsi" w:cstheme="minorHAnsi"/>
          <w:sz w:val="20"/>
          <w:szCs w:val="20"/>
        </w:rPr>
        <w:t>including placebo</w:t>
      </w:r>
      <w:r w:rsidR="0060702E" w:rsidRPr="007D7AE1">
        <w:rPr>
          <w:rFonts w:asciiTheme="minorHAnsi" w:hAnsiTheme="minorHAnsi" w:cstheme="minorHAnsi"/>
          <w:sz w:val="20"/>
          <w:szCs w:val="20"/>
        </w:rPr>
        <w:t>)</w:t>
      </w:r>
      <w:r w:rsidR="00253246" w:rsidRPr="007D7AE1">
        <w:rPr>
          <w:rFonts w:asciiTheme="minorHAnsi" w:hAnsiTheme="minorHAnsi" w:cstheme="minorHAnsi"/>
          <w:sz w:val="20"/>
          <w:szCs w:val="20"/>
        </w:rPr>
        <w:t xml:space="preserve"> </w:t>
      </w:r>
      <w:r w:rsidR="00465D55">
        <w:rPr>
          <w:rFonts w:asciiTheme="minorHAnsi" w:hAnsiTheme="minorHAnsi" w:cstheme="minorHAnsi"/>
          <w:sz w:val="20"/>
          <w:szCs w:val="20"/>
        </w:rPr>
        <w:t>is</w:t>
      </w:r>
      <w:r w:rsidR="00253246" w:rsidRPr="007D7AE1">
        <w:rPr>
          <w:rFonts w:asciiTheme="minorHAnsi" w:hAnsiTheme="minorHAnsi" w:cstheme="minorHAnsi"/>
          <w:sz w:val="20"/>
          <w:szCs w:val="20"/>
        </w:rPr>
        <w:t xml:space="preserve"> labelled and packaged </w:t>
      </w:r>
      <w:r w:rsidR="00DD718A" w:rsidRPr="007D7AE1">
        <w:rPr>
          <w:rFonts w:asciiTheme="minorHAnsi" w:hAnsiTheme="minorHAnsi" w:cstheme="minorHAnsi"/>
          <w:sz w:val="20"/>
          <w:szCs w:val="20"/>
        </w:rPr>
        <w:t xml:space="preserve">in a blinded manner </w:t>
      </w:r>
      <w:r w:rsidR="00253246" w:rsidRPr="007D7AE1">
        <w:rPr>
          <w:rFonts w:asciiTheme="minorHAnsi" w:hAnsiTheme="minorHAnsi" w:cstheme="minorHAnsi"/>
          <w:sz w:val="20"/>
          <w:szCs w:val="20"/>
        </w:rPr>
        <w:t xml:space="preserve">by an independent supplier and </w:t>
      </w:r>
      <w:r w:rsidR="00DD718A" w:rsidRPr="007D7AE1">
        <w:rPr>
          <w:rFonts w:asciiTheme="minorHAnsi" w:hAnsiTheme="minorHAnsi" w:cstheme="minorHAnsi"/>
          <w:sz w:val="20"/>
          <w:szCs w:val="20"/>
        </w:rPr>
        <w:t xml:space="preserve">delivered </w:t>
      </w:r>
      <w:r w:rsidR="00253246" w:rsidRPr="007D7AE1">
        <w:rPr>
          <w:rFonts w:asciiTheme="minorHAnsi" w:hAnsiTheme="minorHAnsi" w:cstheme="minorHAnsi"/>
          <w:sz w:val="20"/>
          <w:szCs w:val="20"/>
        </w:rPr>
        <w:t>to trial sites</w:t>
      </w:r>
      <w:r w:rsidR="00555A26" w:rsidRPr="007D7AE1">
        <w:rPr>
          <w:rFonts w:asciiTheme="minorHAnsi" w:hAnsiTheme="minorHAnsi" w:cstheme="minorHAnsi"/>
          <w:sz w:val="20"/>
          <w:szCs w:val="20"/>
        </w:rPr>
        <w:t xml:space="preserve">; </w:t>
      </w:r>
      <w:r w:rsidR="00EC0E32" w:rsidRPr="007D7AE1">
        <w:rPr>
          <w:rFonts w:asciiTheme="minorHAnsi" w:hAnsiTheme="minorHAnsi" w:cstheme="minorHAnsi"/>
          <w:sz w:val="20"/>
          <w:szCs w:val="20"/>
        </w:rPr>
        <w:t>t</w:t>
      </w:r>
      <w:r w:rsidR="00B228A1" w:rsidRPr="007D7AE1">
        <w:rPr>
          <w:rFonts w:asciiTheme="minorHAnsi" w:hAnsiTheme="minorHAnsi" w:cstheme="minorHAnsi"/>
          <w:sz w:val="20"/>
          <w:szCs w:val="20"/>
        </w:rPr>
        <w:t xml:space="preserve">reatments </w:t>
      </w:r>
      <w:r w:rsidR="0039566F" w:rsidRPr="007D7AE1">
        <w:rPr>
          <w:rFonts w:asciiTheme="minorHAnsi" w:hAnsiTheme="minorHAnsi" w:cstheme="minorHAnsi"/>
          <w:sz w:val="20"/>
          <w:szCs w:val="20"/>
        </w:rPr>
        <w:t>are</w:t>
      </w:r>
      <w:r w:rsidR="00B228A1" w:rsidRPr="007D7AE1">
        <w:rPr>
          <w:rFonts w:asciiTheme="minorHAnsi" w:hAnsiTheme="minorHAnsi" w:cstheme="minorHAnsi"/>
          <w:sz w:val="20"/>
          <w:szCs w:val="20"/>
        </w:rPr>
        <w:t xml:space="preserve"> randomly assigned by taking the next sequentially numbered treatment from the </w:t>
      </w:r>
      <w:r w:rsidR="00EC0E32" w:rsidRPr="007D7AE1">
        <w:rPr>
          <w:rFonts w:asciiTheme="minorHAnsi" w:hAnsiTheme="minorHAnsi" w:cstheme="minorHAnsi"/>
          <w:sz w:val="20"/>
          <w:szCs w:val="20"/>
        </w:rPr>
        <w:t>relevant supply</w:t>
      </w:r>
      <w:r w:rsidR="00B228A1" w:rsidRPr="007D7AE1">
        <w:rPr>
          <w:rFonts w:asciiTheme="minorHAnsi" w:hAnsiTheme="minorHAnsi" w:cstheme="minorHAnsi"/>
          <w:sz w:val="20"/>
          <w:szCs w:val="20"/>
        </w:rPr>
        <w:t>.</w:t>
      </w:r>
      <w:r w:rsidR="00107A0B" w:rsidRPr="007D7AE1">
        <w:rPr>
          <w:rFonts w:asciiTheme="minorHAnsi" w:hAnsiTheme="minorHAnsi" w:cstheme="minorHAnsi"/>
          <w:sz w:val="20"/>
          <w:szCs w:val="20"/>
        </w:rPr>
        <w:t xml:space="preserve"> </w:t>
      </w:r>
      <w:r w:rsidR="00B228A1" w:rsidRPr="007D7AE1">
        <w:rPr>
          <w:rFonts w:asciiTheme="minorHAnsi" w:hAnsiTheme="minorHAnsi" w:cstheme="minorHAnsi"/>
          <w:sz w:val="20"/>
          <w:szCs w:val="20"/>
        </w:rPr>
        <w:t xml:space="preserve">As it is difficult to </w:t>
      </w:r>
      <w:r w:rsidR="007E7FEE" w:rsidRPr="007D7AE1">
        <w:rPr>
          <w:rFonts w:asciiTheme="minorHAnsi" w:hAnsiTheme="minorHAnsi" w:cstheme="minorHAnsi"/>
          <w:sz w:val="20"/>
          <w:szCs w:val="20"/>
        </w:rPr>
        <w:t>taste-</w:t>
      </w:r>
      <w:r w:rsidR="00B228A1" w:rsidRPr="007D7AE1">
        <w:rPr>
          <w:rFonts w:asciiTheme="minorHAnsi" w:hAnsiTheme="minorHAnsi" w:cstheme="minorHAnsi"/>
          <w:sz w:val="20"/>
          <w:szCs w:val="20"/>
        </w:rPr>
        <w:t xml:space="preserve">match suspensions </w:t>
      </w:r>
      <w:r w:rsidR="00EC0E32" w:rsidRPr="007D7AE1">
        <w:rPr>
          <w:rFonts w:asciiTheme="minorHAnsi" w:hAnsiTheme="minorHAnsi" w:cstheme="minorHAnsi"/>
          <w:sz w:val="20"/>
          <w:szCs w:val="20"/>
        </w:rPr>
        <w:t>of</w:t>
      </w:r>
      <w:r w:rsidR="00B228A1" w:rsidRPr="007D7AE1">
        <w:rPr>
          <w:rFonts w:asciiTheme="minorHAnsi" w:hAnsiTheme="minorHAnsi" w:cstheme="minorHAnsi"/>
          <w:sz w:val="20"/>
          <w:szCs w:val="20"/>
        </w:rPr>
        <w:t xml:space="preserve"> </w:t>
      </w:r>
      <w:r w:rsidR="007E7FEE" w:rsidRPr="007D7AE1">
        <w:rPr>
          <w:rFonts w:asciiTheme="minorHAnsi" w:hAnsiTheme="minorHAnsi" w:cstheme="minorHAnsi"/>
          <w:sz w:val="20"/>
          <w:szCs w:val="20"/>
        </w:rPr>
        <w:t>amoxicillin</w:t>
      </w:r>
      <w:r w:rsidR="00EC0E32" w:rsidRPr="007D7AE1">
        <w:rPr>
          <w:rFonts w:asciiTheme="minorHAnsi" w:hAnsiTheme="minorHAnsi" w:cstheme="minorHAnsi"/>
          <w:sz w:val="20"/>
          <w:szCs w:val="20"/>
        </w:rPr>
        <w:t xml:space="preserve"> </w:t>
      </w:r>
      <w:r w:rsidR="00B228A1" w:rsidRPr="007D7AE1">
        <w:rPr>
          <w:rFonts w:asciiTheme="minorHAnsi" w:hAnsiTheme="minorHAnsi" w:cstheme="minorHAnsi"/>
          <w:sz w:val="20"/>
          <w:szCs w:val="20"/>
        </w:rPr>
        <w:t xml:space="preserve">and placebo, one brand of amoxicillin </w:t>
      </w:r>
      <w:r w:rsidR="0039566F" w:rsidRPr="007D7AE1">
        <w:rPr>
          <w:rFonts w:asciiTheme="minorHAnsi" w:hAnsiTheme="minorHAnsi" w:cstheme="minorHAnsi"/>
          <w:sz w:val="20"/>
          <w:szCs w:val="20"/>
        </w:rPr>
        <w:t>is</w:t>
      </w:r>
      <w:r w:rsidR="00B228A1" w:rsidRPr="007D7AE1">
        <w:rPr>
          <w:rFonts w:asciiTheme="minorHAnsi" w:hAnsiTheme="minorHAnsi" w:cstheme="minorHAnsi"/>
          <w:sz w:val="20"/>
          <w:szCs w:val="20"/>
        </w:rPr>
        <w:t xml:space="preserve"> used for all participa</w:t>
      </w:r>
      <w:r w:rsidR="007E7FEE" w:rsidRPr="007D7AE1">
        <w:rPr>
          <w:rFonts w:asciiTheme="minorHAnsi" w:hAnsiTheme="minorHAnsi" w:cstheme="minorHAnsi"/>
          <w:sz w:val="20"/>
          <w:szCs w:val="20"/>
        </w:rPr>
        <w:t>nts</w:t>
      </w:r>
      <w:r w:rsidR="00B228A1" w:rsidRPr="007D7AE1">
        <w:rPr>
          <w:rFonts w:asciiTheme="minorHAnsi" w:hAnsiTheme="minorHAnsi" w:cstheme="minorHAnsi"/>
          <w:sz w:val="20"/>
          <w:szCs w:val="20"/>
        </w:rPr>
        <w:t xml:space="preserve"> for the first </w:t>
      </w:r>
      <w:r w:rsidR="002867E0" w:rsidRPr="007D7AE1">
        <w:rPr>
          <w:rFonts w:asciiTheme="minorHAnsi" w:hAnsiTheme="minorHAnsi" w:cstheme="minorHAnsi"/>
          <w:sz w:val="20"/>
          <w:szCs w:val="20"/>
        </w:rPr>
        <w:t>three</w:t>
      </w:r>
      <w:r w:rsidR="00B228A1" w:rsidRPr="007D7AE1">
        <w:rPr>
          <w:rFonts w:asciiTheme="minorHAnsi" w:hAnsiTheme="minorHAnsi" w:cstheme="minorHAnsi"/>
          <w:sz w:val="20"/>
          <w:szCs w:val="20"/>
        </w:rPr>
        <w:t xml:space="preserve"> days</w:t>
      </w:r>
      <w:r w:rsidR="00465D55">
        <w:rPr>
          <w:rFonts w:asciiTheme="minorHAnsi" w:hAnsiTheme="minorHAnsi" w:cstheme="minorHAnsi"/>
          <w:sz w:val="20"/>
          <w:szCs w:val="20"/>
        </w:rPr>
        <w:t>,</w:t>
      </w:r>
      <w:r w:rsidR="007F57FE" w:rsidRPr="007D7AE1">
        <w:rPr>
          <w:rFonts w:asciiTheme="minorHAnsi" w:hAnsiTheme="minorHAnsi" w:cstheme="minorHAnsi"/>
          <w:sz w:val="20"/>
          <w:szCs w:val="20"/>
        </w:rPr>
        <w:t xml:space="preserve"> </w:t>
      </w:r>
      <w:r w:rsidR="00B228A1" w:rsidRPr="007D7AE1">
        <w:rPr>
          <w:rFonts w:asciiTheme="minorHAnsi" w:hAnsiTheme="minorHAnsi" w:cstheme="minorHAnsi"/>
          <w:sz w:val="20"/>
          <w:szCs w:val="20"/>
        </w:rPr>
        <w:t xml:space="preserve">followed by a second bottle for days </w:t>
      </w:r>
      <w:r w:rsidR="002867E0" w:rsidRPr="007D7AE1">
        <w:rPr>
          <w:rFonts w:asciiTheme="minorHAnsi" w:hAnsiTheme="minorHAnsi" w:cstheme="minorHAnsi"/>
          <w:sz w:val="20"/>
          <w:szCs w:val="20"/>
        </w:rPr>
        <w:t>four to seven</w:t>
      </w:r>
      <w:r w:rsidR="00B228A1" w:rsidRPr="007D7AE1">
        <w:rPr>
          <w:rFonts w:asciiTheme="minorHAnsi" w:hAnsiTheme="minorHAnsi" w:cstheme="minorHAnsi"/>
          <w:sz w:val="20"/>
          <w:szCs w:val="20"/>
        </w:rPr>
        <w:t xml:space="preserve"> containing </w:t>
      </w:r>
      <w:r w:rsidR="00B228A1" w:rsidRPr="007D7AE1">
        <w:rPr>
          <w:rFonts w:asciiTheme="minorHAnsi" w:hAnsiTheme="minorHAnsi" w:cstheme="minorHAnsi"/>
          <w:sz w:val="20"/>
          <w:szCs w:val="20"/>
        </w:rPr>
        <w:lastRenderedPageBreak/>
        <w:t>either a second brand of amoxicillin or placebo</w:t>
      </w:r>
      <w:r w:rsidR="00D337D3" w:rsidRPr="007D7AE1">
        <w:rPr>
          <w:rFonts w:asciiTheme="minorHAnsi" w:hAnsiTheme="minorHAnsi" w:cstheme="minorHAnsi"/>
          <w:sz w:val="20"/>
          <w:szCs w:val="20"/>
        </w:rPr>
        <w:t>; b</w:t>
      </w:r>
      <w:r w:rsidR="00B228A1" w:rsidRPr="007D7AE1">
        <w:rPr>
          <w:rFonts w:asciiTheme="minorHAnsi" w:hAnsiTheme="minorHAnsi" w:cstheme="minorHAnsi"/>
          <w:sz w:val="20"/>
          <w:szCs w:val="20"/>
        </w:rPr>
        <w:t>oth form a yellow-coloured similar tasting suspension</w:t>
      </w:r>
      <w:r w:rsidR="00EC0E32" w:rsidRPr="007D7AE1">
        <w:rPr>
          <w:rFonts w:asciiTheme="minorHAnsi" w:hAnsiTheme="minorHAnsi" w:cstheme="minorHAnsi"/>
          <w:sz w:val="20"/>
          <w:szCs w:val="20"/>
        </w:rPr>
        <w:t>, and p</w:t>
      </w:r>
      <w:r w:rsidR="00B228A1" w:rsidRPr="007D7AE1">
        <w:rPr>
          <w:rFonts w:asciiTheme="minorHAnsi" w:hAnsiTheme="minorHAnsi" w:cstheme="minorHAnsi"/>
          <w:sz w:val="20"/>
          <w:szCs w:val="20"/>
        </w:rPr>
        <w:t xml:space="preserve">arents </w:t>
      </w:r>
      <w:r w:rsidR="0039566F" w:rsidRPr="007D7AE1">
        <w:rPr>
          <w:rFonts w:asciiTheme="minorHAnsi" w:hAnsiTheme="minorHAnsi" w:cstheme="minorHAnsi"/>
          <w:sz w:val="20"/>
          <w:szCs w:val="20"/>
        </w:rPr>
        <w:t>are</w:t>
      </w:r>
      <w:r w:rsidR="00B228A1" w:rsidRPr="007D7AE1">
        <w:rPr>
          <w:rFonts w:asciiTheme="minorHAnsi" w:hAnsiTheme="minorHAnsi" w:cstheme="minorHAnsi"/>
          <w:sz w:val="20"/>
          <w:szCs w:val="20"/>
        </w:rPr>
        <w:t xml:space="preserve"> instructed to expect some change in taste </w:t>
      </w:r>
      <w:r w:rsidR="00EC0E32" w:rsidRPr="007D7AE1">
        <w:rPr>
          <w:rFonts w:asciiTheme="minorHAnsi" w:hAnsiTheme="minorHAnsi" w:cstheme="minorHAnsi"/>
          <w:sz w:val="20"/>
          <w:szCs w:val="20"/>
        </w:rPr>
        <w:t>a</w:t>
      </w:r>
      <w:r w:rsidR="00D337D3" w:rsidRPr="007D7AE1">
        <w:rPr>
          <w:rFonts w:asciiTheme="minorHAnsi" w:hAnsiTheme="minorHAnsi" w:cstheme="minorHAnsi"/>
          <w:sz w:val="20"/>
          <w:szCs w:val="20"/>
        </w:rPr>
        <w:t xml:space="preserve">fter the first </w:t>
      </w:r>
      <w:r w:rsidR="002867E0" w:rsidRPr="007D7AE1">
        <w:rPr>
          <w:rFonts w:asciiTheme="minorHAnsi" w:hAnsiTheme="minorHAnsi" w:cstheme="minorHAnsi"/>
          <w:sz w:val="20"/>
          <w:szCs w:val="20"/>
        </w:rPr>
        <w:t>three</w:t>
      </w:r>
      <w:r w:rsidR="00D337D3" w:rsidRPr="007D7AE1">
        <w:rPr>
          <w:rFonts w:asciiTheme="minorHAnsi" w:hAnsiTheme="minorHAnsi" w:cstheme="minorHAnsi"/>
          <w:sz w:val="20"/>
          <w:szCs w:val="20"/>
        </w:rPr>
        <w:t xml:space="preserve"> day</w:t>
      </w:r>
      <w:r w:rsidR="0060702E" w:rsidRPr="007D7AE1">
        <w:rPr>
          <w:rFonts w:asciiTheme="minorHAnsi" w:hAnsiTheme="minorHAnsi" w:cstheme="minorHAnsi"/>
          <w:sz w:val="20"/>
          <w:szCs w:val="20"/>
        </w:rPr>
        <w:t>s</w:t>
      </w:r>
      <w:r w:rsidR="00B228A1" w:rsidRPr="007D7AE1">
        <w:rPr>
          <w:rFonts w:asciiTheme="minorHAnsi" w:hAnsiTheme="minorHAnsi" w:cstheme="minorHAnsi"/>
          <w:sz w:val="20"/>
          <w:szCs w:val="20"/>
        </w:rPr>
        <w:t>.</w:t>
      </w:r>
    </w:p>
    <w:p w14:paraId="5FC0C46A" w14:textId="77777777" w:rsidR="004F5D74" w:rsidRPr="007D7AE1" w:rsidRDefault="004F5D74" w:rsidP="00CB34F5">
      <w:pPr>
        <w:autoSpaceDE w:val="0"/>
        <w:autoSpaceDN w:val="0"/>
        <w:adjustRightInd w:val="0"/>
        <w:spacing w:after="0" w:line="360" w:lineRule="auto"/>
        <w:mirrorIndents/>
        <w:rPr>
          <w:rFonts w:cstheme="minorHAnsi"/>
          <w:b/>
          <w:bCs/>
          <w:color w:val="000000"/>
          <w:sz w:val="20"/>
          <w:szCs w:val="20"/>
        </w:rPr>
      </w:pPr>
      <w:r w:rsidRPr="007D7AE1">
        <w:rPr>
          <w:rFonts w:cstheme="minorHAnsi"/>
          <w:b/>
          <w:bCs/>
          <w:color w:val="000000"/>
          <w:sz w:val="20"/>
          <w:szCs w:val="20"/>
        </w:rPr>
        <w:t>Trial treatments</w:t>
      </w:r>
    </w:p>
    <w:p w14:paraId="013C0661" w14:textId="1ABF0FDA" w:rsidR="007E7FEE" w:rsidRPr="007D7AE1" w:rsidRDefault="00F63F7B" w:rsidP="00CB34F5">
      <w:pPr>
        <w:pStyle w:val="Default"/>
        <w:spacing w:after="240" w:line="360" w:lineRule="auto"/>
        <w:mirrorIndents/>
        <w:rPr>
          <w:rFonts w:asciiTheme="minorHAnsi" w:hAnsiTheme="minorHAnsi" w:cstheme="minorHAnsi"/>
          <w:sz w:val="20"/>
          <w:szCs w:val="20"/>
        </w:rPr>
      </w:pPr>
      <w:r w:rsidRPr="007D7AE1">
        <w:rPr>
          <w:rFonts w:asciiTheme="minorHAnsi" w:hAnsiTheme="minorHAnsi" w:cstheme="minorHAnsi"/>
          <w:sz w:val="20"/>
          <w:szCs w:val="20"/>
        </w:rPr>
        <w:t>T</w:t>
      </w:r>
      <w:r w:rsidR="000F0E11" w:rsidRPr="007D7AE1">
        <w:rPr>
          <w:rFonts w:asciiTheme="minorHAnsi" w:hAnsiTheme="minorHAnsi" w:cstheme="minorHAnsi"/>
          <w:sz w:val="20"/>
          <w:szCs w:val="20"/>
        </w:rPr>
        <w:t>rial treatment start</w:t>
      </w:r>
      <w:r w:rsidR="00EC0E32" w:rsidRPr="007D7AE1">
        <w:rPr>
          <w:rFonts w:asciiTheme="minorHAnsi" w:hAnsiTheme="minorHAnsi" w:cstheme="minorHAnsi"/>
          <w:sz w:val="20"/>
          <w:szCs w:val="20"/>
        </w:rPr>
        <w:t>s</w:t>
      </w:r>
      <w:r w:rsidR="000F0E11" w:rsidRPr="007D7AE1">
        <w:rPr>
          <w:rFonts w:asciiTheme="minorHAnsi" w:hAnsiTheme="minorHAnsi" w:cstheme="minorHAnsi"/>
          <w:sz w:val="20"/>
          <w:szCs w:val="20"/>
        </w:rPr>
        <w:t xml:space="preserve"> on the day of </w:t>
      </w:r>
      <w:r w:rsidR="00EC0E32" w:rsidRPr="007D7AE1">
        <w:rPr>
          <w:rFonts w:asciiTheme="minorHAnsi" w:hAnsiTheme="minorHAnsi" w:cstheme="minorHAnsi"/>
          <w:sz w:val="20"/>
          <w:szCs w:val="20"/>
        </w:rPr>
        <w:t>enrolment</w:t>
      </w:r>
      <w:r w:rsidRPr="007D7AE1">
        <w:rPr>
          <w:rFonts w:asciiTheme="minorHAnsi" w:hAnsiTheme="minorHAnsi" w:cstheme="minorHAnsi"/>
          <w:sz w:val="20"/>
          <w:szCs w:val="20"/>
        </w:rPr>
        <w:t>,</w:t>
      </w:r>
      <w:r w:rsidR="00EC0E32" w:rsidRPr="007D7AE1">
        <w:rPr>
          <w:rFonts w:asciiTheme="minorHAnsi" w:hAnsiTheme="minorHAnsi" w:cstheme="minorHAnsi"/>
          <w:sz w:val="20"/>
          <w:szCs w:val="20"/>
        </w:rPr>
        <w:t xml:space="preserve"> with t</w:t>
      </w:r>
      <w:r w:rsidR="000F0E11" w:rsidRPr="007D7AE1">
        <w:rPr>
          <w:rFonts w:asciiTheme="minorHAnsi" w:hAnsiTheme="minorHAnsi" w:cstheme="minorHAnsi"/>
          <w:sz w:val="20"/>
          <w:szCs w:val="20"/>
        </w:rPr>
        <w:t xml:space="preserve">he </w:t>
      </w:r>
      <w:r w:rsidR="00EC0E32" w:rsidRPr="007D7AE1">
        <w:rPr>
          <w:rFonts w:asciiTheme="minorHAnsi" w:hAnsiTheme="minorHAnsi" w:cstheme="minorHAnsi"/>
          <w:sz w:val="20"/>
          <w:szCs w:val="20"/>
        </w:rPr>
        <w:t>first</w:t>
      </w:r>
      <w:r w:rsidR="000F0E11" w:rsidRPr="007D7AE1">
        <w:rPr>
          <w:rFonts w:asciiTheme="minorHAnsi" w:hAnsiTheme="minorHAnsi" w:cstheme="minorHAnsi"/>
          <w:sz w:val="20"/>
          <w:szCs w:val="20"/>
        </w:rPr>
        <w:t xml:space="preserve"> dose given </w:t>
      </w:r>
      <w:r w:rsidR="004E0C05">
        <w:rPr>
          <w:rFonts w:asciiTheme="minorHAnsi" w:hAnsiTheme="minorHAnsi" w:cstheme="minorHAnsi"/>
          <w:sz w:val="20"/>
          <w:szCs w:val="20"/>
        </w:rPr>
        <w:t>before</w:t>
      </w:r>
      <w:r w:rsidR="000F0E11" w:rsidRPr="007D7AE1">
        <w:rPr>
          <w:rFonts w:asciiTheme="minorHAnsi" w:hAnsiTheme="minorHAnsi" w:cstheme="minorHAnsi"/>
          <w:sz w:val="20"/>
          <w:szCs w:val="20"/>
        </w:rPr>
        <w:t xml:space="preserve"> discharge where possible.</w:t>
      </w:r>
      <w:r w:rsidR="004E0C05">
        <w:rPr>
          <w:rFonts w:asciiTheme="minorHAnsi" w:hAnsiTheme="minorHAnsi" w:cstheme="minorHAnsi"/>
          <w:sz w:val="20"/>
          <w:szCs w:val="20"/>
        </w:rPr>
        <w:t xml:space="preserve"> </w:t>
      </w:r>
      <w:r w:rsidR="00581897" w:rsidRPr="007D7AE1">
        <w:rPr>
          <w:rFonts w:asciiTheme="minorHAnsi" w:hAnsiTheme="minorHAnsi" w:cstheme="minorHAnsi"/>
          <w:sz w:val="20"/>
          <w:szCs w:val="20"/>
        </w:rPr>
        <w:t xml:space="preserve">Children receive </w:t>
      </w:r>
      <w:r w:rsidR="002867E0" w:rsidRPr="007D7AE1">
        <w:rPr>
          <w:rFonts w:asciiTheme="minorHAnsi" w:hAnsiTheme="minorHAnsi" w:cstheme="minorHAnsi"/>
          <w:sz w:val="20"/>
          <w:szCs w:val="20"/>
        </w:rPr>
        <w:t>three</w:t>
      </w:r>
      <w:r w:rsidR="00581897" w:rsidRPr="007D7AE1">
        <w:rPr>
          <w:rFonts w:asciiTheme="minorHAnsi" w:hAnsiTheme="minorHAnsi" w:cstheme="minorHAnsi"/>
          <w:sz w:val="20"/>
          <w:szCs w:val="20"/>
        </w:rPr>
        <w:t xml:space="preserve"> or </w:t>
      </w:r>
      <w:r w:rsidR="002867E0" w:rsidRPr="007D7AE1">
        <w:rPr>
          <w:rFonts w:asciiTheme="minorHAnsi" w:hAnsiTheme="minorHAnsi" w:cstheme="minorHAnsi"/>
          <w:sz w:val="20"/>
          <w:szCs w:val="20"/>
        </w:rPr>
        <w:t>seven</w:t>
      </w:r>
      <w:r w:rsidR="00581897" w:rsidRPr="007D7AE1">
        <w:rPr>
          <w:rFonts w:asciiTheme="minorHAnsi" w:hAnsiTheme="minorHAnsi" w:cstheme="minorHAnsi"/>
          <w:sz w:val="20"/>
          <w:szCs w:val="20"/>
        </w:rPr>
        <w:t xml:space="preserve"> days of amoxicillin, and s</w:t>
      </w:r>
      <w:r w:rsidR="000E5565" w:rsidRPr="007D7AE1">
        <w:rPr>
          <w:rFonts w:cstheme="minorHAnsi"/>
          <w:sz w:val="20"/>
          <w:szCs w:val="20"/>
        </w:rPr>
        <w:t>uspension</w:t>
      </w:r>
      <w:r w:rsidR="008C00BE" w:rsidRPr="007D7AE1">
        <w:rPr>
          <w:rFonts w:cstheme="minorHAnsi"/>
          <w:sz w:val="20"/>
          <w:szCs w:val="20"/>
        </w:rPr>
        <w:t xml:space="preserve"> is</w:t>
      </w:r>
      <w:r w:rsidR="000E5565" w:rsidRPr="007D7AE1">
        <w:rPr>
          <w:rFonts w:cstheme="minorHAnsi"/>
          <w:sz w:val="20"/>
          <w:szCs w:val="20"/>
        </w:rPr>
        <w:t xml:space="preserve"> given twice daily</w:t>
      </w:r>
      <w:r w:rsidR="00EC0E32" w:rsidRPr="007D7AE1">
        <w:rPr>
          <w:rFonts w:cstheme="minorHAnsi"/>
          <w:sz w:val="20"/>
          <w:szCs w:val="20"/>
        </w:rPr>
        <w:t xml:space="preserve"> with d</w:t>
      </w:r>
      <w:r w:rsidR="000E5565" w:rsidRPr="007D7AE1">
        <w:rPr>
          <w:rFonts w:cstheme="minorHAnsi"/>
          <w:sz w:val="20"/>
          <w:szCs w:val="20"/>
        </w:rPr>
        <w:t>osing by weight band</w:t>
      </w:r>
      <w:r w:rsidRPr="007D7AE1">
        <w:rPr>
          <w:rFonts w:cstheme="minorHAnsi"/>
          <w:sz w:val="20"/>
          <w:szCs w:val="20"/>
        </w:rPr>
        <w:t xml:space="preserve">; </w:t>
      </w:r>
      <w:r w:rsidR="007F57FE" w:rsidRPr="007D7AE1">
        <w:rPr>
          <w:rFonts w:cstheme="minorHAnsi"/>
          <w:sz w:val="20"/>
          <w:szCs w:val="20"/>
        </w:rPr>
        <w:t xml:space="preserve">doses are </w:t>
      </w:r>
      <w:r w:rsidRPr="007D7AE1">
        <w:rPr>
          <w:rFonts w:asciiTheme="minorHAnsi" w:hAnsiTheme="minorHAnsi" w:cstheme="minorHAnsi"/>
          <w:sz w:val="20"/>
          <w:szCs w:val="20"/>
        </w:rPr>
        <w:t>35-50mg/kg/day or 70-90mg/kg/day</w:t>
      </w:r>
      <w:r w:rsidR="00581897" w:rsidRPr="007D7AE1">
        <w:rPr>
          <w:rFonts w:asciiTheme="minorHAnsi" w:hAnsiTheme="minorHAnsi" w:cstheme="minorHAnsi"/>
          <w:sz w:val="20"/>
          <w:szCs w:val="20"/>
        </w:rPr>
        <w:t xml:space="preserve">. To </w:t>
      </w:r>
      <w:r w:rsidR="00EE356F" w:rsidRPr="007D7AE1">
        <w:rPr>
          <w:rFonts w:asciiTheme="minorHAnsi" w:hAnsiTheme="minorHAnsi" w:cstheme="minorHAnsi"/>
          <w:sz w:val="20"/>
          <w:szCs w:val="20"/>
        </w:rPr>
        <w:t>ensure</w:t>
      </w:r>
      <w:r w:rsidR="00581897" w:rsidRPr="007D7AE1">
        <w:rPr>
          <w:rFonts w:asciiTheme="minorHAnsi" w:hAnsiTheme="minorHAnsi" w:cstheme="minorHAnsi"/>
          <w:sz w:val="20"/>
          <w:szCs w:val="20"/>
        </w:rPr>
        <w:t xml:space="preserve"> blinding, </w:t>
      </w:r>
      <w:r w:rsidRPr="007D7AE1">
        <w:rPr>
          <w:rFonts w:asciiTheme="minorHAnsi" w:hAnsiTheme="minorHAnsi" w:cstheme="minorHAnsi"/>
          <w:sz w:val="20"/>
          <w:szCs w:val="20"/>
        </w:rPr>
        <w:t>amoxicillin suspensions of different strengths</w:t>
      </w:r>
      <w:r w:rsidR="00465D55">
        <w:rPr>
          <w:rFonts w:asciiTheme="minorHAnsi" w:hAnsiTheme="minorHAnsi" w:cstheme="minorHAnsi"/>
          <w:sz w:val="20"/>
          <w:szCs w:val="20"/>
        </w:rPr>
        <w:t xml:space="preserve"> </w:t>
      </w:r>
      <w:r w:rsidR="00465D55" w:rsidRPr="007D7AE1">
        <w:rPr>
          <w:rFonts w:asciiTheme="minorHAnsi" w:hAnsiTheme="minorHAnsi" w:cstheme="minorHAnsi"/>
          <w:sz w:val="20"/>
          <w:szCs w:val="20"/>
        </w:rPr>
        <w:t>(125mg/5ml or 250mg/5ml</w:t>
      </w:r>
      <w:r w:rsidR="00465D55">
        <w:rPr>
          <w:rFonts w:asciiTheme="minorHAnsi" w:hAnsiTheme="minorHAnsi" w:cstheme="minorHAnsi"/>
          <w:sz w:val="20"/>
          <w:szCs w:val="20"/>
        </w:rPr>
        <w:t>)</w:t>
      </w:r>
      <w:r w:rsidRPr="007D7AE1">
        <w:rPr>
          <w:rFonts w:asciiTheme="minorHAnsi" w:hAnsiTheme="minorHAnsi" w:cstheme="minorHAnsi"/>
          <w:sz w:val="20"/>
          <w:szCs w:val="20"/>
        </w:rPr>
        <w:t xml:space="preserve"> </w:t>
      </w:r>
      <w:r w:rsidR="00581897" w:rsidRPr="007D7AE1">
        <w:rPr>
          <w:rFonts w:asciiTheme="minorHAnsi" w:hAnsiTheme="minorHAnsi" w:cstheme="minorHAnsi"/>
          <w:sz w:val="20"/>
          <w:szCs w:val="20"/>
        </w:rPr>
        <w:t xml:space="preserve">are used </w:t>
      </w:r>
      <w:r w:rsidRPr="007D7AE1">
        <w:rPr>
          <w:rFonts w:asciiTheme="minorHAnsi" w:hAnsiTheme="minorHAnsi" w:cstheme="minorHAnsi"/>
          <w:sz w:val="20"/>
          <w:szCs w:val="20"/>
        </w:rPr>
        <w:t xml:space="preserve">so that </w:t>
      </w:r>
      <w:r w:rsidR="0060702E" w:rsidRPr="007D7AE1">
        <w:rPr>
          <w:rFonts w:asciiTheme="minorHAnsi" w:hAnsiTheme="minorHAnsi" w:cstheme="minorHAnsi"/>
          <w:sz w:val="20"/>
          <w:szCs w:val="20"/>
        </w:rPr>
        <w:t xml:space="preserve">dose </w:t>
      </w:r>
      <w:r w:rsidRPr="007D7AE1">
        <w:rPr>
          <w:rFonts w:asciiTheme="minorHAnsi" w:hAnsiTheme="minorHAnsi" w:cstheme="minorHAnsi"/>
          <w:sz w:val="20"/>
          <w:szCs w:val="20"/>
        </w:rPr>
        <w:t xml:space="preserve">volume </w:t>
      </w:r>
      <w:r w:rsidR="00581897" w:rsidRPr="007D7AE1">
        <w:rPr>
          <w:rFonts w:asciiTheme="minorHAnsi" w:hAnsiTheme="minorHAnsi" w:cstheme="minorHAnsi"/>
          <w:sz w:val="20"/>
          <w:szCs w:val="20"/>
        </w:rPr>
        <w:t>is</w:t>
      </w:r>
      <w:r w:rsidRPr="007D7AE1">
        <w:rPr>
          <w:rFonts w:asciiTheme="minorHAnsi" w:hAnsiTheme="minorHAnsi" w:cstheme="minorHAnsi"/>
          <w:sz w:val="20"/>
          <w:szCs w:val="20"/>
        </w:rPr>
        <w:t xml:space="preserve"> the same </w:t>
      </w:r>
      <w:r w:rsidR="00581897" w:rsidRPr="007D7AE1">
        <w:rPr>
          <w:rFonts w:asciiTheme="minorHAnsi" w:hAnsiTheme="minorHAnsi" w:cstheme="minorHAnsi"/>
          <w:sz w:val="20"/>
          <w:szCs w:val="20"/>
        </w:rPr>
        <w:t xml:space="preserve">regardless of </w:t>
      </w:r>
      <w:r w:rsidR="004E0C05">
        <w:rPr>
          <w:rFonts w:asciiTheme="minorHAnsi" w:hAnsiTheme="minorHAnsi" w:cstheme="minorHAnsi"/>
          <w:sz w:val="20"/>
          <w:szCs w:val="20"/>
        </w:rPr>
        <w:t>treatment arm.</w:t>
      </w:r>
    </w:p>
    <w:p w14:paraId="429A939C" w14:textId="617F35AB" w:rsidR="000E5565" w:rsidRPr="007D7AE1" w:rsidRDefault="007E7FEE" w:rsidP="00CB34F5">
      <w:pPr>
        <w:pStyle w:val="Default"/>
        <w:spacing w:after="240" w:line="360" w:lineRule="auto"/>
        <w:mirrorIndents/>
        <w:rPr>
          <w:rFonts w:asciiTheme="minorHAnsi" w:hAnsiTheme="minorHAnsi" w:cstheme="minorHAnsi"/>
          <w:sz w:val="20"/>
          <w:szCs w:val="20"/>
        </w:rPr>
      </w:pPr>
      <w:r w:rsidRPr="007D7AE1">
        <w:rPr>
          <w:rFonts w:asciiTheme="minorHAnsi" w:hAnsiTheme="minorHAnsi" w:cstheme="minorHAnsi"/>
          <w:sz w:val="20"/>
          <w:szCs w:val="20"/>
        </w:rPr>
        <w:t>IMP is stored separately from routine medicine</w:t>
      </w:r>
      <w:r w:rsidR="00465D55">
        <w:rPr>
          <w:rFonts w:asciiTheme="minorHAnsi" w:hAnsiTheme="minorHAnsi" w:cstheme="minorHAnsi"/>
          <w:sz w:val="20"/>
          <w:szCs w:val="20"/>
        </w:rPr>
        <w:t>s</w:t>
      </w:r>
      <w:r w:rsidR="00F63F7B" w:rsidRPr="007D7AE1">
        <w:rPr>
          <w:rFonts w:asciiTheme="minorHAnsi" w:hAnsiTheme="minorHAnsi" w:cstheme="minorHAnsi"/>
          <w:sz w:val="20"/>
          <w:szCs w:val="20"/>
        </w:rPr>
        <w:t xml:space="preserve">, and </w:t>
      </w:r>
      <w:r w:rsidRPr="007D7AE1">
        <w:rPr>
          <w:rFonts w:asciiTheme="minorHAnsi" w:hAnsiTheme="minorHAnsi" w:cstheme="minorHAnsi"/>
          <w:sz w:val="20"/>
          <w:szCs w:val="20"/>
        </w:rPr>
        <w:t xml:space="preserve">is </w:t>
      </w:r>
      <w:r w:rsidR="00107A0B" w:rsidRPr="007D7AE1">
        <w:rPr>
          <w:rFonts w:asciiTheme="minorHAnsi" w:hAnsiTheme="minorHAnsi" w:cstheme="minorHAnsi"/>
          <w:sz w:val="20"/>
          <w:szCs w:val="20"/>
        </w:rPr>
        <w:t>dispensed</w:t>
      </w:r>
      <w:r w:rsidRPr="007D7AE1">
        <w:rPr>
          <w:rFonts w:asciiTheme="minorHAnsi" w:hAnsiTheme="minorHAnsi" w:cstheme="minorHAnsi"/>
          <w:sz w:val="20"/>
          <w:szCs w:val="20"/>
        </w:rPr>
        <w:t xml:space="preserve"> in a box co</w:t>
      </w:r>
      <w:r w:rsidR="00465D55">
        <w:rPr>
          <w:rFonts w:asciiTheme="minorHAnsi" w:hAnsiTheme="minorHAnsi" w:cstheme="minorHAnsi"/>
          <w:sz w:val="20"/>
          <w:szCs w:val="20"/>
        </w:rPr>
        <w:t>ntaining</w:t>
      </w:r>
      <w:r w:rsidRPr="007D7AE1">
        <w:rPr>
          <w:rFonts w:asciiTheme="minorHAnsi" w:hAnsiTheme="minorHAnsi" w:cstheme="minorHAnsi"/>
          <w:sz w:val="20"/>
          <w:szCs w:val="20"/>
        </w:rPr>
        <w:t xml:space="preserve"> one bottle of amoxicillin and two bottles of either amoxicillin or placebo</w:t>
      </w:r>
      <w:r w:rsidR="00581897" w:rsidRPr="007D7AE1">
        <w:rPr>
          <w:rFonts w:asciiTheme="minorHAnsi" w:hAnsiTheme="minorHAnsi" w:cstheme="minorHAnsi"/>
          <w:sz w:val="20"/>
          <w:szCs w:val="20"/>
        </w:rPr>
        <w:t xml:space="preserve"> (blinded to contents)</w:t>
      </w:r>
      <w:r w:rsidRPr="007D7AE1">
        <w:rPr>
          <w:rFonts w:asciiTheme="minorHAnsi" w:hAnsiTheme="minorHAnsi" w:cstheme="minorHAnsi"/>
          <w:sz w:val="20"/>
          <w:szCs w:val="20"/>
        </w:rPr>
        <w:t xml:space="preserve">. </w:t>
      </w:r>
      <w:r w:rsidR="004E0C05">
        <w:rPr>
          <w:rFonts w:asciiTheme="minorHAnsi" w:hAnsiTheme="minorHAnsi" w:cstheme="minorHAnsi"/>
          <w:sz w:val="20"/>
          <w:szCs w:val="20"/>
        </w:rPr>
        <w:t>C</w:t>
      </w:r>
      <w:r w:rsidR="00F63F7B" w:rsidRPr="007D7AE1">
        <w:rPr>
          <w:rFonts w:asciiTheme="minorHAnsi" w:hAnsiTheme="minorHAnsi" w:cstheme="minorHAnsi"/>
          <w:sz w:val="20"/>
          <w:szCs w:val="20"/>
        </w:rPr>
        <w:t>olour-</w:t>
      </w:r>
      <w:r w:rsidR="00107A0B" w:rsidRPr="007D7AE1">
        <w:rPr>
          <w:rFonts w:asciiTheme="minorHAnsi" w:hAnsiTheme="minorHAnsi" w:cstheme="minorHAnsi"/>
          <w:sz w:val="20"/>
          <w:szCs w:val="20"/>
        </w:rPr>
        <w:t>l</w:t>
      </w:r>
      <w:r w:rsidRPr="007D7AE1">
        <w:rPr>
          <w:rFonts w:asciiTheme="minorHAnsi" w:hAnsiTheme="minorHAnsi" w:cstheme="minorHAnsi"/>
          <w:sz w:val="20"/>
          <w:szCs w:val="20"/>
        </w:rPr>
        <w:t>abel</w:t>
      </w:r>
      <w:r w:rsidR="004E0C05">
        <w:rPr>
          <w:rFonts w:asciiTheme="minorHAnsi" w:hAnsiTheme="minorHAnsi" w:cstheme="minorHAnsi"/>
          <w:sz w:val="20"/>
          <w:szCs w:val="20"/>
        </w:rPr>
        <w:t>s</w:t>
      </w:r>
      <w:r w:rsidRPr="007D7AE1">
        <w:rPr>
          <w:rFonts w:asciiTheme="minorHAnsi" w:hAnsiTheme="minorHAnsi" w:cstheme="minorHAnsi"/>
          <w:sz w:val="20"/>
          <w:szCs w:val="20"/>
        </w:rPr>
        <w:t xml:space="preserve"> indicate which should be used on days </w:t>
      </w:r>
      <w:r w:rsidR="002867E0" w:rsidRPr="007D7AE1">
        <w:rPr>
          <w:rFonts w:asciiTheme="minorHAnsi" w:hAnsiTheme="minorHAnsi" w:cstheme="minorHAnsi"/>
          <w:sz w:val="20"/>
          <w:szCs w:val="20"/>
        </w:rPr>
        <w:t>one to three</w:t>
      </w:r>
      <w:r w:rsidR="00F63F7B" w:rsidRPr="007D7AE1">
        <w:rPr>
          <w:rFonts w:asciiTheme="minorHAnsi" w:hAnsiTheme="minorHAnsi" w:cstheme="minorHAnsi"/>
          <w:sz w:val="20"/>
          <w:szCs w:val="20"/>
        </w:rPr>
        <w:t>,</w:t>
      </w:r>
      <w:r w:rsidRPr="007D7AE1">
        <w:rPr>
          <w:rFonts w:asciiTheme="minorHAnsi" w:hAnsiTheme="minorHAnsi" w:cstheme="minorHAnsi"/>
          <w:sz w:val="20"/>
          <w:szCs w:val="20"/>
        </w:rPr>
        <w:t xml:space="preserve"> and days </w:t>
      </w:r>
      <w:r w:rsidR="002867E0" w:rsidRPr="007D7AE1">
        <w:rPr>
          <w:rFonts w:asciiTheme="minorHAnsi" w:hAnsiTheme="minorHAnsi" w:cstheme="minorHAnsi"/>
          <w:sz w:val="20"/>
          <w:szCs w:val="20"/>
        </w:rPr>
        <w:t>four to seven</w:t>
      </w:r>
      <w:r w:rsidRPr="007D7AE1">
        <w:rPr>
          <w:rFonts w:asciiTheme="minorHAnsi" w:hAnsiTheme="minorHAnsi" w:cstheme="minorHAnsi"/>
          <w:sz w:val="20"/>
          <w:szCs w:val="20"/>
        </w:rPr>
        <w:t xml:space="preserve">. </w:t>
      </w:r>
      <w:r w:rsidR="000E5565" w:rsidRPr="007D7AE1">
        <w:rPr>
          <w:rFonts w:asciiTheme="minorHAnsi" w:hAnsiTheme="minorHAnsi" w:cstheme="minorHAnsi"/>
          <w:sz w:val="20"/>
          <w:szCs w:val="20"/>
        </w:rPr>
        <w:t xml:space="preserve">The importance of adherence </w:t>
      </w:r>
      <w:r w:rsidR="00E76258" w:rsidRPr="007D7AE1">
        <w:rPr>
          <w:rFonts w:asciiTheme="minorHAnsi" w:hAnsiTheme="minorHAnsi" w:cstheme="minorHAnsi"/>
          <w:sz w:val="20"/>
          <w:szCs w:val="20"/>
        </w:rPr>
        <w:t>is</w:t>
      </w:r>
      <w:r w:rsidR="000E5565" w:rsidRPr="007D7AE1">
        <w:rPr>
          <w:rFonts w:asciiTheme="minorHAnsi" w:hAnsiTheme="minorHAnsi" w:cstheme="minorHAnsi"/>
          <w:sz w:val="20"/>
          <w:szCs w:val="20"/>
        </w:rPr>
        <w:t xml:space="preserve"> reinforced </w:t>
      </w:r>
      <w:r w:rsidR="00AD41C9" w:rsidRPr="007D7AE1">
        <w:rPr>
          <w:rFonts w:asciiTheme="minorHAnsi" w:hAnsiTheme="minorHAnsi" w:cstheme="minorHAnsi"/>
          <w:sz w:val="20"/>
          <w:szCs w:val="20"/>
        </w:rPr>
        <w:t xml:space="preserve">when </w:t>
      </w:r>
      <w:r w:rsidR="000E5565" w:rsidRPr="007D7AE1">
        <w:rPr>
          <w:rFonts w:asciiTheme="minorHAnsi" w:hAnsiTheme="minorHAnsi" w:cstheme="minorHAnsi"/>
          <w:sz w:val="20"/>
          <w:szCs w:val="20"/>
        </w:rPr>
        <w:t>dispens</w:t>
      </w:r>
      <w:r w:rsidR="00AD41C9" w:rsidRPr="007D7AE1">
        <w:rPr>
          <w:rFonts w:asciiTheme="minorHAnsi" w:hAnsiTheme="minorHAnsi" w:cstheme="minorHAnsi"/>
          <w:sz w:val="20"/>
          <w:szCs w:val="20"/>
        </w:rPr>
        <w:t>ing</w:t>
      </w:r>
      <w:r w:rsidR="000E5565" w:rsidRPr="007D7AE1">
        <w:rPr>
          <w:rFonts w:asciiTheme="minorHAnsi" w:hAnsiTheme="minorHAnsi" w:cstheme="minorHAnsi"/>
          <w:sz w:val="20"/>
          <w:szCs w:val="20"/>
        </w:rPr>
        <w:t xml:space="preserve"> </w:t>
      </w:r>
      <w:r w:rsidRPr="007D7AE1">
        <w:rPr>
          <w:rFonts w:asciiTheme="minorHAnsi" w:hAnsiTheme="minorHAnsi" w:cstheme="minorHAnsi"/>
          <w:sz w:val="20"/>
          <w:szCs w:val="20"/>
        </w:rPr>
        <w:t>IMP</w:t>
      </w:r>
      <w:r w:rsidR="000E5565" w:rsidRPr="007D7AE1">
        <w:rPr>
          <w:rFonts w:asciiTheme="minorHAnsi" w:hAnsiTheme="minorHAnsi" w:cstheme="minorHAnsi"/>
          <w:sz w:val="20"/>
          <w:szCs w:val="20"/>
        </w:rPr>
        <w:t xml:space="preserve"> and during </w:t>
      </w:r>
      <w:r w:rsidR="00AD41C9" w:rsidRPr="007D7AE1">
        <w:rPr>
          <w:rFonts w:asciiTheme="minorHAnsi" w:hAnsiTheme="minorHAnsi" w:cstheme="minorHAnsi"/>
          <w:sz w:val="20"/>
          <w:szCs w:val="20"/>
        </w:rPr>
        <w:t>follow-up</w:t>
      </w:r>
      <w:r w:rsidR="000E5565" w:rsidRPr="007D7AE1">
        <w:rPr>
          <w:rFonts w:asciiTheme="minorHAnsi" w:hAnsiTheme="minorHAnsi" w:cstheme="minorHAnsi"/>
          <w:sz w:val="20"/>
          <w:szCs w:val="20"/>
        </w:rPr>
        <w:t xml:space="preserve"> contacts. Adherence </w:t>
      </w:r>
      <w:r w:rsidR="00E76258" w:rsidRPr="007D7AE1">
        <w:rPr>
          <w:rFonts w:asciiTheme="minorHAnsi" w:hAnsiTheme="minorHAnsi" w:cstheme="minorHAnsi"/>
          <w:sz w:val="20"/>
          <w:szCs w:val="20"/>
        </w:rPr>
        <w:t>is</w:t>
      </w:r>
      <w:r w:rsidR="000E5565" w:rsidRPr="007D7AE1">
        <w:rPr>
          <w:rFonts w:asciiTheme="minorHAnsi" w:hAnsiTheme="minorHAnsi" w:cstheme="minorHAnsi"/>
          <w:sz w:val="20"/>
          <w:szCs w:val="20"/>
        </w:rPr>
        <w:t xml:space="preserve"> assessed using the symptom diary, </w:t>
      </w:r>
      <w:r w:rsidR="00AD41C9" w:rsidRPr="007D7AE1">
        <w:rPr>
          <w:rFonts w:asciiTheme="minorHAnsi" w:hAnsiTheme="minorHAnsi" w:cstheme="minorHAnsi"/>
          <w:sz w:val="20"/>
          <w:szCs w:val="20"/>
        </w:rPr>
        <w:t>at</w:t>
      </w:r>
      <w:r w:rsidR="000E5565" w:rsidRPr="007D7AE1">
        <w:rPr>
          <w:rFonts w:asciiTheme="minorHAnsi" w:hAnsiTheme="minorHAnsi" w:cstheme="minorHAnsi"/>
          <w:sz w:val="20"/>
          <w:szCs w:val="20"/>
        </w:rPr>
        <w:t xml:space="preserve"> </w:t>
      </w:r>
      <w:r w:rsidR="00423F79" w:rsidRPr="007D7AE1">
        <w:rPr>
          <w:rFonts w:asciiTheme="minorHAnsi" w:hAnsiTheme="minorHAnsi" w:cstheme="minorHAnsi"/>
          <w:sz w:val="20"/>
          <w:szCs w:val="20"/>
        </w:rPr>
        <w:t>telephone follow-up contacts</w:t>
      </w:r>
      <w:r w:rsidR="00AD41C9" w:rsidRPr="007D7AE1">
        <w:rPr>
          <w:rFonts w:asciiTheme="minorHAnsi" w:hAnsiTheme="minorHAnsi" w:cstheme="minorHAnsi"/>
          <w:sz w:val="20"/>
          <w:szCs w:val="20"/>
        </w:rPr>
        <w:t>,</w:t>
      </w:r>
      <w:r w:rsidR="000E5565" w:rsidRPr="007D7AE1">
        <w:rPr>
          <w:rFonts w:asciiTheme="minorHAnsi" w:hAnsiTheme="minorHAnsi" w:cstheme="minorHAnsi"/>
          <w:sz w:val="20"/>
          <w:szCs w:val="20"/>
        </w:rPr>
        <w:t xml:space="preserve"> and at final follow-up</w:t>
      </w:r>
      <w:r w:rsidRPr="007D7AE1">
        <w:rPr>
          <w:rFonts w:asciiTheme="minorHAnsi" w:hAnsiTheme="minorHAnsi" w:cstheme="minorHAnsi"/>
          <w:sz w:val="20"/>
          <w:szCs w:val="20"/>
        </w:rPr>
        <w:t xml:space="preserve"> when families return unused </w:t>
      </w:r>
      <w:r w:rsidR="00107A0B" w:rsidRPr="007D7AE1">
        <w:rPr>
          <w:rFonts w:asciiTheme="minorHAnsi" w:hAnsiTheme="minorHAnsi" w:cstheme="minorHAnsi"/>
          <w:sz w:val="20"/>
          <w:szCs w:val="20"/>
        </w:rPr>
        <w:t>IMP</w:t>
      </w:r>
      <w:r w:rsidR="000E5565" w:rsidRPr="007D7AE1">
        <w:rPr>
          <w:rFonts w:asciiTheme="minorHAnsi" w:hAnsiTheme="minorHAnsi" w:cstheme="minorHAnsi"/>
          <w:sz w:val="20"/>
          <w:szCs w:val="20"/>
        </w:rPr>
        <w:t>.</w:t>
      </w:r>
    </w:p>
    <w:p w14:paraId="3F1D9C91" w14:textId="6FCB5275" w:rsidR="000E5565" w:rsidRPr="007D7AE1" w:rsidRDefault="00107A0B" w:rsidP="00CB34F5">
      <w:pPr>
        <w:pStyle w:val="Default"/>
        <w:spacing w:after="240" w:line="360" w:lineRule="auto"/>
        <w:mirrorIndents/>
        <w:rPr>
          <w:rFonts w:asciiTheme="minorHAnsi" w:hAnsiTheme="minorHAnsi" w:cstheme="minorHAnsi"/>
          <w:sz w:val="20"/>
          <w:szCs w:val="20"/>
        </w:rPr>
      </w:pPr>
      <w:r w:rsidRPr="007D7AE1">
        <w:rPr>
          <w:rFonts w:asciiTheme="minorHAnsi" w:hAnsiTheme="minorHAnsi" w:cstheme="minorHAnsi"/>
          <w:sz w:val="20"/>
          <w:szCs w:val="20"/>
        </w:rPr>
        <w:t>IMP</w:t>
      </w:r>
      <w:r w:rsidR="007E7FEE" w:rsidRPr="007D7AE1">
        <w:rPr>
          <w:rFonts w:asciiTheme="minorHAnsi" w:hAnsiTheme="minorHAnsi" w:cstheme="minorHAnsi"/>
          <w:sz w:val="20"/>
          <w:szCs w:val="20"/>
        </w:rPr>
        <w:t xml:space="preserve"> may </w:t>
      </w:r>
      <w:r w:rsidR="000E5565" w:rsidRPr="007D7AE1">
        <w:rPr>
          <w:rFonts w:asciiTheme="minorHAnsi" w:hAnsiTheme="minorHAnsi" w:cstheme="minorHAnsi"/>
          <w:sz w:val="20"/>
          <w:szCs w:val="20"/>
        </w:rPr>
        <w:t>be stopped early for reasons</w:t>
      </w:r>
      <w:r w:rsidR="007E7FEE" w:rsidRPr="007D7AE1">
        <w:rPr>
          <w:rFonts w:asciiTheme="minorHAnsi" w:hAnsiTheme="minorHAnsi" w:cstheme="minorHAnsi"/>
          <w:sz w:val="20"/>
          <w:szCs w:val="20"/>
        </w:rPr>
        <w:t xml:space="preserve"> including toxicity, </w:t>
      </w:r>
      <w:r w:rsidR="00465D55">
        <w:rPr>
          <w:rFonts w:asciiTheme="minorHAnsi" w:hAnsiTheme="minorHAnsi" w:cstheme="minorHAnsi"/>
          <w:sz w:val="20"/>
          <w:szCs w:val="20"/>
        </w:rPr>
        <w:t xml:space="preserve">clinical </w:t>
      </w:r>
      <w:r w:rsidR="007E7FEE" w:rsidRPr="007D7AE1">
        <w:rPr>
          <w:rFonts w:asciiTheme="minorHAnsi" w:hAnsiTheme="minorHAnsi" w:cstheme="minorHAnsi"/>
          <w:sz w:val="20"/>
          <w:szCs w:val="20"/>
        </w:rPr>
        <w:t xml:space="preserve">change requiring </w:t>
      </w:r>
      <w:r w:rsidR="00F03989" w:rsidRPr="007D7AE1">
        <w:rPr>
          <w:rFonts w:asciiTheme="minorHAnsi" w:hAnsiTheme="minorHAnsi" w:cstheme="minorHAnsi"/>
          <w:sz w:val="20"/>
          <w:szCs w:val="20"/>
        </w:rPr>
        <w:t xml:space="preserve">treatment </w:t>
      </w:r>
      <w:r w:rsidR="007E7FEE" w:rsidRPr="007D7AE1">
        <w:rPr>
          <w:rFonts w:asciiTheme="minorHAnsi" w:hAnsiTheme="minorHAnsi" w:cstheme="minorHAnsi"/>
          <w:sz w:val="20"/>
          <w:szCs w:val="20"/>
        </w:rPr>
        <w:t>modification, or w</w:t>
      </w:r>
      <w:r w:rsidR="000E5565" w:rsidRPr="007D7AE1">
        <w:rPr>
          <w:rFonts w:asciiTheme="minorHAnsi" w:hAnsiTheme="minorHAnsi" w:cstheme="minorHAnsi"/>
          <w:sz w:val="20"/>
          <w:szCs w:val="20"/>
        </w:rPr>
        <w:t>ithdrawal of consent</w:t>
      </w:r>
      <w:r w:rsidR="007E7FEE" w:rsidRPr="007D7AE1">
        <w:rPr>
          <w:rFonts w:asciiTheme="minorHAnsi" w:hAnsiTheme="minorHAnsi" w:cstheme="minorHAnsi"/>
          <w:sz w:val="20"/>
          <w:szCs w:val="20"/>
        </w:rPr>
        <w:t>. All concomitant medications are allowed</w:t>
      </w:r>
      <w:r w:rsidRPr="007D7AE1">
        <w:rPr>
          <w:rFonts w:asciiTheme="minorHAnsi" w:hAnsiTheme="minorHAnsi" w:cstheme="minorHAnsi"/>
          <w:sz w:val="20"/>
          <w:szCs w:val="20"/>
        </w:rPr>
        <w:t>; i</w:t>
      </w:r>
      <w:r w:rsidR="007E7FEE" w:rsidRPr="007D7AE1">
        <w:rPr>
          <w:rFonts w:asciiTheme="minorHAnsi" w:hAnsiTheme="minorHAnsi" w:cstheme="minorHAnsi"/>
          <w:sz w:val="20"/>
          <w:szCs w:val="20"/>
        </w:rPr>
        <w:t>f a</w:t>
      </w:r>
      <w:r w:rsidRPr="007D7AE1">
        <w:rPr>
          <w:rFonts w:asciiTheme="minorHAnsi" w:hAnsiTheme="minorHAnsi" w:cstheme="minorHAnsi"/>
          <w:sz w:val="20"/>
          <w:szCs w:val="20"/>
        </w:rPr>
        <w:t xml:space="preserve">n essential </w:t>
      </w:r>
      <w:r w:rsidR="007E7FEE" w:rsidRPr="007D7AE1">
        <w:rPr>
          <w:rFonts w:asciiTheme="minorHAnsi" w:hAnsiTheme="minorHAnsi" w:cstheme="minorHAnsi"/>
          <w:sz w:val="20"/>
          <w:szCs w:val="20"/>
        </w:rPr>
        <w:t xml:space="preserve">medication </w:t>
      </w:r>
      <w:r w:rsidRPr="007D7AE1">
        <w:rPr>
          <w:rFonts w:asciiTheme="minorHAnsi" w:hAnsiTheme="minorHAnsi" w:cstheme="minorHAnsi"/>
          <w:sz w:val="20"/>
          <w:szCs w:val="20"/>
        </w:rPr>
        <w:t>interact</w:t>
      </w:r>
      <w:r w:rsidR="00F03989" w:rsidRPr="007D7AE1">
        <w:rPr>
          <w:rFonts w:asciiTheme="minorHAnsi" w:hAnsiTheme="minorHAnsi" w:cstheme="minorHAnsi"/>
          <w:sz w:val="20"/>
          <w:szCs w:val="20"/>
        </w:rPr>
        <w:t>s</w:t>
      </w:r>
      <w:r w:rsidRPr="007D7AE1">
        <w:rPr>
          <w:rFonts w:asciiTheme="minorHAnsi" w:hAnsiTheme="minorHAnsi" w:cstheme="minorHAnsi"/>
          <w:sz w:val="20"/>
          <w:szCs w:val="20"/>
        </w:rPr>
        <w:t xml:space="preserve"> with amoxicillin</w:t>
      </w:r>
      <w:r w:rsidR="007E7FEE" w:rsidRPr="007D7AE1">
        <w:rPr>
          <w:rFonts w:asciiTheme="minorHAnsi" w:hAnsiTheme="minorHAnsi" w:cstheme="minorHAnsi"/>
          <w:sz w:val="20"/>
          <w:szCs w:val="20"/>
        </w:rPr>
        <w:t xml:space="preserve">, the IMP is stopped. </w:t>
      </w:r>
      <w:r w:rsidR="000E5565" w:rsidRPr="007D7AE1">
        <w:rPr>
          <w:rFonts w:asciiTheme="minorHAnsi" w:hAnsiTheme="minorHAnsi" w:cstheme="minorHAnsi"/>
          <w:sz w:val="20"/>
          <w:szCs w:val="20"/>
        </w:rPr>
        <w:t xml:space="preserve">Although </w:t>
      </w:r>
      <w:r w:rsidR="00F03989" w:rsidRPr="007D7AE1">
        <w:rPr>
          <w:rFonts w:asciiTheme="minorHAnsi" w:hAnsiTheme="minorHAnsi" w:cstheme="minorHAnsi"/>
          <w:sz w:val="20"/>
          <w:szCs w:val="20"/>
        </w:rPr>
        <w:t xml:space="preserve">participants </w:t>
      </w:r>
      <w:r w:rsidR="000E5565" w:rsidRPr="007D7AE1">
        <w:rPr>
          <w:rFonts w:asciiTheme="minorHAnsi" w:hAnsiTheme="minorHAnsi" w:cstheme="minorHAnsi"/>
          <w:sz w:val="20"/>
          <w:szCs w:val="20"/>
        </w:rPr>
        <w:t xml:space="preserve">are not required to give a reason for discontinuing </w:t>
      </w:r>
      <w:r w:rsidR="007E7FEE" w:rsidRPr="007D7AE1">
        <w:rPr>
          <w:rFonts w:asciiTheme="minorHAnsi" w:hAnsiTheme="minorHAnsi" w:cstheme="minorHAnsi"/>
          <w:sz w:val="20"/>
          <w:szCs w:val="20"/>
        </w:rPr>
        <w:t>IMP</w:t>
      </w:r>
      <w:r w:rsidR="000E5565" w:rsidRPr="007D7AE1">
        <w:rPr>
          <w:rFonts w:asciiTheme="minorHAnsi" w:hAnsiTheme="minorHAnsi" w:cstheme="minorHAnsi"/>
          <w:sz w:val="20"/>
          <w:szCs w:val="20"/>
        </w:rPr>
        <w:t xml:space="preserve">, a reasonable effort </w:t>
      </w:r>
      <w:r w:rsidR="00BE5447" w:rsidRPr="007D7AE1">
        <w:rPr>
          <w:rFonts w:asciiTheme="minorHAnsi" w:hAnsiTheme="minorHAnsi" w:cstheme="minorHAnsi"/>
          <w:sz w:val="20"/>
          <w:szCs w:val="20"/>
        </w:rPr>
        <w:t>is</w:t>
      </w:r>
      <w:r w:rsidR="000E5565" w:rsidRPr="007D7AE1">
        <w:rPr>
          <w:rFonts w:asciiTheme="minorHAnsi" w:hAnsiTheme="minorHAnsi" w:cstheme="minorHAnsi"/>
          <w:sz w:val="20"/>
          <w:szCs w:val="20"/>
        </w:rPr>
        <w:t xml:space="preserve"> made to establish this r</w:t>
      </w:r>
      <w:r w:rsidR="00465D55">
        <w:rPr>
          <w:rFonts w:asciiTheme="minorHAnsi" w:hAnsiTheme="minorHAnsi" w:cstheme="minorHAnsi"/>
          <w:sz w:val="20"/>
          <w:szCs w:val="20"/>
        </w:rPr>
        <w:t>eason</w:t>
      </w:r>
      <w:r w:rsidR="00723CA7">
        <w:rPr>
          <w:rFonts w:asciiTheme="minorHAnsi" w:hAnsiTheme="minorHAnsi" w:cstheme="minorHAnsi"/>
          <w:sz w:val="20"/>
          <w:szCs w:val="20"/>
        </w:rPr>
        <w:t>.</w:t>
      </w:r>
    </w:p>
    <w:p w14:paraId="6E0C38CB" w14:textId="079EF300" w:rsidR="000E5565" w:rsidRPr="007D7AE1" w:rsidRDefault="000E5565" w:rsidP="00CB34F5">
      <w:pPr>
        <w:autoSpaceDE w:val="0"/>
        <w:autoSpaceDN w:val="0"/>
        <w:adjustRightInd w:val="0"/>
        <w:spacing w:after="240" w:line="360" w:lineRule="auto"/>
        <w:mirrorIndents/>
        <w:rPr>
          <w:rFonts w:cstheme="minorHAnsi"/>
          <w:sz w:val="20"/>
          <w:szCs w:val="20"/>
        </w:rPr>
      </w:pPr>
      <w:r w:rsidRPr="007D7AE1">
        <w:rPr>
          <w:rFonts w:cstheme="minorHAnsi"/>
          <w:sz w:val="20"/>
          <w:szCs w:val="20"/>
        </w:rPr>
        <w:t>Situations necessitating unblinding are likely to be rare.</w:t>
      </w:r>
      <w:r w:rsidR="00B63646" w:rsidRPr="007D7AE1">
        <w:rPr>
          <w:rFonts w:cstheme="minorHAnsi"/>
          <w:sz w:val="20"/>
          <w:szCs w:val="20"/>
        </w:rPr>
        <w:t xml:space="preserve"> </w:t>
      </w:r>
      <w:r w:rsidR="00107A0B" w:rsidRPr="007D7AE1">
        <w:rPr>
          <w:rFonts w:cstheme="minorHAnsi"/>
          <w:sz w:val="20"/>
          <w:szCs w:val="20"/>
        </w:rPr>
        <w:t>S</w:t>
      </w:r>
      <w:r w:rsidRPr="007D7AE1">
        <w:rPr>
          <w:rFonts w:cstheme="minorHAnsi"/>
          <w:sz w:val="20"/>
          <w:szCs w:val="20"/>
        </w:rPr>
        <w:t>evere allergic reactions occur early during amoxicillin exposure</w:t>
      </w:r>
      <w:r w:rsidR="00107A0B" w:rsidRPr="007D7AE1">
        <w:rPr>
          <w:rFonts w:cstheme="minorHAnsi"/>
          <w:sz w:val="20"/>
          <w:szCs w:val="20"/>
        </w:rPr>
        <w:t xml:space="preserve">; immediate discontinuation and </w:t>
      </w:r>
      <w:r w:rsidR="00465D55">
        <w:rPr>
          <w:rFonts w:cstheme="minorHAnsi"/>
          <w:sz w:val="20"/>
          <w:szCs w:val="20"/>
        </w:rPr>
        <w:t xml:space="preserve">trigger </w:t>
      </w:r>
      <w:r w:rsidR="00107A0B" w:rsidRPr="007D7AE1">
        <w:rPr>
          <w:rFonts w:cstheme="minorHAnsi"/>
          <w:sz w:val="20"/>
          <w:szCs w:val="20"/>
        </w:rPr>
        <w:t>avoidance is recommended</w:t>
      </w:r>
      <w:r w:rsidRPr="007D7AE1">
        <w:rPr>
          <w:rFonts w:cstheme="minorHAnsi"/>
          <w:sz w:val="20"/>
          <w:szCs w:val="20"/>
        </w:rPr>
        <w:t xml:space="preserve">. Delayed reactions are generally </w:t>
      </w:r>
      <w:r w:rsidR="00465D55">
        <w:rPr>
          <w:rFonts w:cstheme="minorHAnsi"/>
          <w:sz w:val="20"/>
          <w:szCs w:val="20"/>
        </w:rPr>
        <w:t>m</w:t>
      </w:r>
      <w:r w:rsidRPr="007D7AE1">
        <w:rPr>
          <w:rFonts w:cstheme="minorHAnsi"/>
          <w:sz w:val="20"/>
          <w:szCs w:val="20"/>
        </w:rPr>
        <w:t xml:space="preserve">ild and </w:t>
      </w:r>
      <w:r w:rsidR="00107A0B" w:rsidRPr="007D7AE1">
        <w:rPr>
          <w:rFonts w:cstheme="minorHAnsi"/>
          <w:sz w:val="20"/>
          <w:szCs w:val="20"/>
        </w:rPr>
        <w:t>r</w:t>
      </w:r>
      <w:r w:rsidRPr="007D7AE1">
        <w:rPr>
          <w:rFonts w:cstheme="minorHAnsi"/>
          <w:sz w:val="20"/>
          <w:szCs w:val="20"/>
        </w:rPr>
        <w:t xml:space="preserve">esolve with discontinuation. </w:t>
      </w:r>
      <w:r w:rsidR="00107A0B" w:rsidRPr="007D7AE1">
        <w:rPr>
          <w:rFonts w:cstheme="minorHAnsi"/>
          <w:sz w:val="20"/>
          <w:szCs w:val="20"/>
        </w:rPr>
        <w:t>W</w:t>
      </w:r>
      <w:r w:rsidRPr="007D7AE1">
        <w:rPr>
          <w:rFonts w:cstheme="minorHAnsi"/>
          <w:sz w:val="20"/>
          <w:szCs w:val="20"/>
        </w:rPr>
        <w:t xml:space="preserve">here re-treatment </w:t>
      </w:r>
      <w:r w:rsidR="007E7FEE" w:rsidRPr="007D7AE1">
        <w:rPr>
          <w:rFonts w:cstheme="minorHAnsi"/>
          <w:sz w:val="20"/>
          <w:szCs w:val="20"/>
        </w:rPr>
        <w:t>is</w:t>
      </w:r>
      <w:r w:rsidRPr="007D7AE1">
        <w:rPr>
          <w:rFonts w:cstheme="minorHAnsi"/>
          <w:sz w:val="20"/>
          <w:szCs w:val="20"/>
        </w:rPr>
        <w:t xml:space="preserve"> necessary, unblinding is unlikely to impact on antibiotic </w:t>
      </w:r>
      <w:r w:rsidR="00465D55">
        <w:rPr>
          <w:rFonts w:cstheme="minorHAnsi"/>
          <w:sz w:val="20"/>
          <w:szCs w:val="20"/>
        </w:rPr>
        <w:t xml:space="preserve">choice </w:t>
      </w:r>
      <w:r w:rsidR="007E7FEE" w:rsidRPr="007D7AE1">
        <w:rPr>
          <w:rFonts w:cstheme="minorHAnsi"/>
          <w:sz w:val="20"/>
          <w:szCs w:val="20"/>
        </w:rPr>
        <w:t xml:space="preserve">and is </w:t>
      </w:r>
      <w:r w:rsidRPr="007D7AE1">
        <w:rPr>
          <w:rFonts w:cstheme="minorHAnsi"/>
          <w:sz w:val="20"/>
          <w:szCs w:val="20"/>
        </w:rPr>
        <w:t xml:space="preserve">therefore </w:t>
      </w:r>
      <w:r w:rsidR="0020118B" w:rsidRPr="007D7AE1">
        <w:rPr>
          <w:rFonts w:cstheme="minorHAnsi"/>
          <w:sz w:val="20"/>
          <w:szCs w:val="20"/>
        </w:rPr>
        <w:t>un</w:t>
      </w:r>
      <w:r w:rsidRPr="007D7AE1">
        <w:rPr>
          <w:rFonts w:cstheme="minorHAnsi"/>
          <w:sz w:val="20"/>
          <w:szCs w:val="20"/>
        </w:rPr>
        <w:t>necessary.</w:t>
      </w:r>
      <w:r w:rsidRPr="007D7AE1">
        <w:rPr>
          <w:rFonts w:cstheme="minorHAnsi"/>
          <w:b/>
          <w:bCs/>
          <w:sz w:val="20"/>
          <w:szCs w:val="20"/>
        </w:rPr>
        <w:t xml:space="preserve"> </w:t>
      </w:r>
      <w:r w:rsidR="00F03989" w:rsidRPr="007D7AE1">
        <w:rPr>
          <w:rFonts w:cstheme="minorHAnsi"/>
          <w:bCs/>
          <w:sz w:val="20"/>
          <w:szCs w:val="20"/>
        </w:rPr>
        <w:t xml:space="preserve">If necessary, </w:t>
      </w:r>
      <w:r w:rsidR="00F165F7" w:rsidRPr="007D7AE1">
        <w:rPr>
          <w:rFonts w:cstheme="minorHAnsi"/>
          <w:bCs/>
          <w:sz w:val="20"/>
          <w:szCs w:val="20"/>
        </w:rPr>
        <w:t>unblind</w:t>
      </w:r>
      <w:r w:rsidR="00723CA7">
        <w:rPr>
          <w:rFonts w:cstheme="minorHAnsi"/>
          <w:bCs/>
          <w:sz w:val="20"/>
          <w:szCs w:val="20"/>
        </w:rPr>
        <w:t>ing</w:t>
      </w:r>
      <w:r w:rsidR="00F165F7" w:rsidRPr="007D7AE1">
        <w:rPr>
          <w:rFonts w:cstheme="minorHAnsi"/>
          <w:bCs/>
          <w:sz w:val="20"/>
          <w:szCs w:val="20"/>
        </w:rPr>
        <w:t xml:space="preserve"> </w:t>
      </w:r>
      <w:r w:rsidR="00465D55">
        <w:rPr>
          <w:rFonts w:cstheme="minorHAnsi"/>
          <w:bCs/>
          <w:sz w:val="20"/>
          <w:szCs w:val="20"/>
        </w:rPr>
        <w:t xml:space="preserve">is done using </w:t>
      </w:r>
      <w:r w:rsidR="00F03989" w:rsidRPr="007D7AE1">
        <w:rPr>
          <w:rFonts w:cstheme="minorHAnsi"/>
          <w:bCs/>
          <w:sz w:val="20"/>
          <w:szCs w:val="20"/>
        </w:rPr>
        <w:t>an</w:t>
      </w:r>
      <w:r w:rsidR="00F165F7" w:rsidRPr="007D7AE1">
        <w:rPr>
          <w:rFonts w:cstheme="minorHAnsi"/>
          <w:bCs/>
          <w:sz w:val="20"/>
          <w:szCs w:val="20"/>
        </w:rPr>
        <w:t xml:space="preserve"> online emergency unblinding form.</w:t>
      </w:r>
    </w:p>
    <w:p w14:paraId="213C0DDA" w14:textId="77777777" w:rsidR="000E5565" w:rsidRPr="007D7AE1" w:rsidRDefault="00661334" w:rsidP="00CB34F5">
      <w:pPr>
        <w:pStyle w:val="Default"/>
        <w:spacing w:line="360" w:lineRule="auto"/>
        <w:mirrorIndents/>
        <w:rPr>
          <w:rFonts w:asciiTheme="minorHAnsi" w:hAnsiTheme="minorHAnsi" w:cstheme="minorHAnsi"/>
          <w:sz w:val="20"/>
          <w:szCs w:val="20"/>
        </w:rPr>
      </w:pPr>
      <w:r w:rsidRPr="007D7AE1">
        <w:rPr>
          <w:rFonts w:asciiTheme="minorHAnsi" w:hAnsiTheme="minorHAnsi" w:cstheme="minorHAnsi"/>
          <w:b/>
          <w:bCs/>
          <w:sz w:val="20"/>
          <w:szCs w:val="20"/>
        </w:rPr>
        <w:t>Follow up</w:t>
      </w:r>
      <w:r w:rsidR="000E5565" w:rsidRPr="007D7AE1">
        <w:rPr>
          <w:rFonts w:asciiTheme="minorHAnsi" w:hAnsiTheme="minorHAnsi" w:cstheme="minorHAnsi"/>
          <w:b/>
          <w:bCs/>
          <w:sz w:val="20"/>
          <w:szCs w:val="20"/>
        </w:rPr>
        <w:t xml:space="preserve"> </w:t>
      </w:r>
    </w:p>
    <w:p w14:paraId="5C59D959" w14:textId="520ADB3E" w:rsidR="00944937" w:rsidRPr="007D7AE1" w:rsidRDefault="00246C3F" w:rsidP="00132EDD">
      <w:pPr>
        <w:pStyle w:val="Default"/>
        <w:spacing w:after="240" w:line="360" w:lineRule="auto"/>
        <w:rPr>
          <w:rFonts w:asciiTheme="minorHAnsi" w:hAnsiTheme="minorHAnsi" w:cstheme="minorHAnsi"/>
          <w:sz w:val="20"/>
          <w:szCs w:val="20"/>
        </w:rPr>
      </w:pPr>
      <w:r w:rsidRPr="007D7AE1">
        <w:rPr>
          <w:rFonts w:asciiTheme="minorHAnsi" w:hAnsiTheme="minorHAnsi" w:cstheme="minorHAnsi"/>
          <w:sz w:val="20"/>
          <w:szCs w:val="20"/>
        </w:rPr>
        <w:t xml:space="preserve">The </w:t>
      </w:r>
      <w:r w:rsidR="008B441D" w:rsidRPr="007D7AE1">
        <w:rPr>
          <w:rFonts w:asciiTheme="minorHAnsi" w:hAnsiTheme="minorHAnsi" w:cstheme="minorHAnsi"/>
          <w:sz w:val="20"/>
          <w:szCs w:val="20"/>
        </w:rPr>
        <w:t>trial</w:t>
      </w:r>
      <w:r w:rsidRPr="007D7AE1">
        <w:rPr>
          <w:rFonts w:asciiTheme="minorHAnsi" w:hAnsiTheme="minorHAnsi" w:cstheme="minorHAnsi"/>
          <w:sz w:val="20"/>
          <w:szCs w:val="20"/>
        </w:rPr>
        <w:t xml:space="preserve"> assessment and </w:t>
      </w:r>
      <w:r w:rsidR="000A4151" w:rsidRPr="007D7AE1">
        <w:rPr>
          <w:rFonts w:asciiTheme="minorHAnsi" w:hAnsiTheme="minorHAnsi" w:cstheme="minorHAnsi"/>
          <w:sz w:val="20"/>
          <w:szCs w:val="20"/>
        </w:rPr>
        <w:t xml:space="preserve">follow-up </w:t>
      </w:r>
      <w:r w:rsidRPr="007D7AE1">
        <w:rPr>
          <w:rFonts w:asciiTheme="minorHAnsi" w:hAnsiTheme="minorHAnsi" w:cstheme="minorHAnsi"/>
          <w:sz w:val="20"/>
          <w:szCs w:val="20"/>
        </w:rPr>
        <w:t>schedule is show</w:t>
      </w:r>
      <w:r w:rsidR="000A4151" w:rsidRPr="007D7AE1">
        <w:rPr>
          <w:rFonts w:asciiTheme="minorHAnsi" w:hAnsiTheme="minorHAnsi" w:cstheme="minorHAnsi"/>
          <w:sz w:val="20"/>
          <w:szCs w:val="20"/>
        </w:rPr>
        <w:t xml:space="preserve">n in </w:t>
      </w:r>
      <w:r w:rsidR="000A4151" w:rsidRPr="00F377B1">
        <w:rPr>
          <w:rFonts w:asciiTheme="minorHAnsi" w:hAnsiTheme="minorHAnsi" w:cstheme="minorHAnsi"/>
          <w:sz w:val="20"/>
          <w:szCs w:val="20"/>
        </w:rPr>
        <w:t xml:space="preserve">Figures </w:t>
      </w:r>
      <w:r w:rsidR="00E65AB1" w:rsidRPr="00F377B1">
        <w:rPr>
          <w:rFonts w:asciiTheme="minorHAnsi" w:hAnsiTheme="minorHAnsi" w:cstheme="minorHAnsi"/>
          <w:sz w:val="20"/>
          <w:szCs w:val="20"/>
        </w:rPr>
        <w:t xml:space="preserve">3 and </w:t>
      </w:r>
      <w:r w:rsidRPr="00F377B1">
        <w:rPr>
          <w:rFonts w:asciiTheme="minorHAnsi" w:hAnsiTheme="minorHAnsi" w:cstheme="minorHAnsi"/>
          <w:sz w:val="20"/>
          <w:szCs w:val="20"/>
        </w:rPr>
        <w:t>4</w:t>
      </w:r>
      <w:r w:rsidR="000A4151" w:rsidRPr="00F377B1">
        <w:rPr>
          <w:rFonts w:asciiTheme="minorHAnsi" w:hAnsiTheme="minorHAnsi" w:cstheme="minorHAnsi"/>
          <w:sz w:val="20"/>
          <w:szCs w:val="20"/>
        </w:rPr>
        <w:t>.</w:t>
      </w:r>
      <w:r w:rsidR="000A4151" w:rsidRPr="007D7AE1">
        <w:rPr>
          <w:rFonts w:asciiTheme="minorHAnsi" w:hAnsiTheme="minorHAnsi" w:cstheme="minorHAnsi"/>
          <w:sz w:val="20"/>
          <w:szCs w:val="20"/>
        </w:rPr>
        <w:t xml:space="preserve"> </w:t>
      </w:r>
      <w:r w:rsidR="005A273B" w:rsidRPr="007D7AE1">
        <w:rPr>
          <w:rFonts w:asciiTheme="minorHAnsi" w:hAnsiTheme="minorHAnsi" w:cstheme="minorHAnsi"/>
          <w:sz w:val="20"/>
          <w:szCs w:val="20"/>
        </w:rPr>
        <w:t xml:space="preserve">Telephone contact </w:t>
      </w:r>
      <w:r w:rsidR="00EA33B7">
        <w:rPr>
          <w:rFonts w:asciiTheme="minorHAnsi" w:hAnsiTheme="minorHAnsi" w:cstheme="minorHAnsi"/>
          <w:sz w:val="20"/>
          <w:szCs w:val="20"/>
        </w:rPr>
        <w:t xml:space="preserve">occurs on </w:t>
      </w:r>
      <w:r w:rsidR="005A273B" w:rsidRPr="007D7AE1">
        <w:rPr>
          <w:rFonts w:asciiTheme="minorHAnsi" w:hAnsiTheme="minorHAnsi" w:cstheme="minorHAnsi"/>
          <w:sz w:val="20"/>
          <w:szCs w:val="20"/>
        </w:rPr>
        <w:t>day</w:t>
      </w:r>
      <w:r w:rsidR="00723CA7">
        <w:rPr>
          <w:rFonts w:asciiTheme="minorHAnsi" w:hAnsiTheme="minorHAnsi" w:cstheme="minorHAnsi"/>
          <w:sz w:val="20"/>
          <w:szCs w:val="20"/>
        </w:rPr>
        <w:t>s</w:t>
      </w:r>
      <w:r w:rsidR="005A273B" w:rsidRPr="007D7AE1">
        <w:rPr>
          <w:rFonts w:asciiTheme="minorHAnsi" w:hAnsiTheme="minorHAnsi" w:cstheme="minorHAnsi"/>
          <w:sz w:val="20"/>
          <w:szCs w:val="20"/>
        </w:rPr>
        <w:t xml:space="preserve"> </w:t>
      </w:r>
      <w:r w:rsidR="002867E0" w:rsidRPr="007D7AE1">
        <w:rPr>
          <w:rFonts w:asciiTheme="minorHAnsi" w:hAnsiTheme="minorHAnsi" w:cstheme="minorHAnsi"/>
          <w:sz w:val="20"/>
          <w:szCs w:val="20"/>
        </w:rPr>
        <w:t>four</w:t>
      </w:r>
      <w:r w:rsidR="005A273B" w:rsidRPr="007D7AE1">
        <w:rPr>
          <w:rFonts w:asciiTheme="minorHAnsi" w:hAnsiTheme="minorHAnsi" w:cstheme="minorHAnsi"/>
          <w:sz w:val="20"/>
          <w:szCs w:val="20"/>
        </w:rPr>
        <w:t xml:space="preserve">, </w:t>
      </w:r>
      <w:r w:rsidR="002867E0" w:rsidRPr="007D7AE1">
        <w:rPr>
          <w:rFonts w:asciiTheme="minorHAnsi" w:hAnsiTheme="minorHAnsi" w:cstheme="minorHAnsi"/>
          <w:sz w:val="20"/>
          <w:szCs w:val="20"/>
        </w:rPr>
        <w:t>eight to ten</w:t>
      </w:r>
      <w:r w:rsidR="005A273B" w:rsidRPr="007D7AE1">
        <w:rPr>
          <w:rFonts w:asciiTheme="minorHAnsi" w:hAnsiTheme="minorHAnsi" w:cstheme="minorHAnsi"/>
          <w:sz w:val="20"/>
          <w:szCs w:val="20"/>
        </w:rPr>
        <w:t>, 15</w:t>
      </w:r>
      <w:r w:rsidR="00DC5DA8" w:rsidRPr="007D7AE1">
        <w:rPr>
          <w:rFonts w:asciiTheme="minorHAnsi" w:hAnsiTheme="minorHAnsi" w:cstheme="minorHAnsi"/>
          <w:sz w:val="20"/>
          <w:szCs w:val="20"/>
        </w:rPr>
        <w:t>-17</w:t>
      </w:r>
      <w:r w:rsidR="00EA33B7">
        <w:rPr>
          <w:rFonts w:asciiTheme="minorHAnsi" w:hAnsiTheme="minorHAnsi" w:cstheme="minorHAnsi"/>
          <w:sz w:val="20"/>
          <w:szCs w:val="20"/>
        </w:rPr>
        <w:t xml:space="preserve"> </w:t>
      </w:r>
      <w:r w:rsidR="005A273B" w:rsidRPr="007D7AE1">
        <w:rPr>
          <w:rFonts w:asciiTheme="minorHAnsi" w:hAnsiTheme="minorHAnsi" w:cstheme="minorHAnsi"/>
          <w:sz w:val="20"/>
          <w:szCs w:val="20"/>
        </w:rPr>
        <w:t>and 22</w:t>
      </w:r>
      <w:r w:rsidR="00DC5DA8" w:rsidRPr="007D7AE1">
        <w:rPr>
          <w:rFonts w:asciiTheme="minorHAnsi" w:hAnsiTheme="minorHAnsi" w:cstheme="minorHAnsi"/>
          <w:sz w:val="20"/>
          <w:szCs w:val="20"/>
        </w:rPr>
        <w:t>-24</w:t>
      </w:r>
      <w:r w:rsidR="00F03989" w:rsidRPr="007D7AE1">
        <w:rPr>
          <w:rFonts w:asciiTheme="minorHAnsi" w:hAnsiTheme="minorHAnsi" w:cstheme="minorHAnsi"/>
          <w:sz w:val="20"/>
          <w:szCs w:val="20"/>
        </w:rPr>
        <w:t>; a</w:t>
      </w:r>
      <w:r w:rsidR="005A273B" w:rsidRPr="007D7AE1">
        <w:rPr>
          <w:rFonts w:asciiTheme="minorHAnsi" w:hAnsiTheme="minorHAnsi" w:cstheme="minorHAnsi"/>
          <w:sz w:val="20"/>
          <w:szCs w:val="20"/>
        </w:rPr>
        <w:t xml:space="preserve"> face-to face visit occurs within </w:t>
      </w:r>
      <w:r w:rsidR="002867E0" w:rsidRPr="007D7AE1">
        <w:rPr>
          <w:rFonts w:asciiTheme="minorHAnsi" w:hAnsiTheme="minorHAnsi" w:cstheme="minorHAnsi"/>
          <w:sz w:val="20"/>
          <w:szCs w:val="20"/>
        </w:rPr>
        <w:t>two</w:t>
      </w:r>
      <w:r w:rsidR="005A273B" w:rsidRPr="007D7AE1">
        <w:rPr>
          <w:rFonts w:asciiTheme="minorHAnsi" w:hAnsiTheme="minorHAnsi" w:cstheme="minorHAnsi"/>
          <w:sz w:val="20"/>
          <w:szCs w:val="20"/>
        </w:rPr>
        <w:t xml:space="preserve"> days of day 29. </w:t>
      </w:r>
      <w:r w:rsidR="001B7BCB" w:rsidRPr="007D7AE1">
        <w:rPr>
          <w:rFonts w:asciiTheme="minorHAnsi" w:hAnsiTheme="minorHAnsi" w:cstheme="minorHAnsi"/>
          <w:sz w:val="20"/>
          <w:szCs w:val="20"/>
        </w:rPr>
        <w:t xml:space="preserve">At each contact </w:t>
      </w:r>
      <w:r w:rsidR="00405B4E" w:rsidRPr="007D7AE1">
        <w:rPr>
          <w:rFonts w:asciiTheme="minorHAnsi" w:hAnsiTheme="minorHAnsi" w:cstheme="minorHAnsi"/>
          <w:sz w:val="20"/>
          <w:szCs w:val="20"/>
        </w:rPr>
        <w:t>c</w:t>
      </w:r>
      <w:r w:rsidR="000E5565" w:rsidRPr="007D7AE1">
        <w:rPr>
          <w:rFonts w:asciiTheme="minorHAnsi" w:hAnsiTheme="minorHAnsi" w:cstheme="minorHAnsi"/>
          <w:sz w:val="20"/>
          <w:szCs w:val="20"/>
        </w:rPr>
        <w:t xml:space="preserve">linical signs and symptoms </w:t>
      </w:r>
      <w:r w:rsidR="00A673EF" w:rsidRPr="007D7AE1">
        <w:rPr>
          <w:rFonts w:asciiTheme="minorHAnsi" w:hAnsiTheme="minorHAnsi" w:cstheme="minorHAnsi"/>
          <w:sz w:val="20"/>
          <w:szCs w:val="20"/>
        </w:rPr>
        <w:t>are reviewed</w:t>
      </w:r>
      <w:r w:rsidR="00F03989" w:rsidRPr="007D7AE1">
        <w:rPr>
          <w:rFonts w:asciiTheme="minorHAnsi" w:hAnsiTheme="minorHAnsi" w:cstheme="minorHAnsi"/>
          <w:sz w:val="20"/>
          <w:szCs w:val="20"/>
        </w:rPr>
        <w:t xml:space="preserve">, as are </w:t>
      </w:r>
      <w:r w:rsidR="0060702E" w:rsidRPr="007D7AE1">
        <w:rPr>
          <w:rFonts w:asciiTheme="minorHAnsi" w:hAnsiTheme="minorHAnsi" w:cstheme="minorHAnsi"/>
          <w:sz w:val="20"/>
          <w:szCs w:val="20"/>
        </w:rPr>
        <w:t xml:space="preserve">adverse treatment </w:t>
      </w:r>
      <w:r w:rsidR="000E5565" w:rsidRPr="007D7AE1">
        <w:rPr>
          <w:rFonts w:asciiTheme="minorHAnsi" w:hAnsiTheme="minorHAnsi" w:cstheme="minorHAnsi"/>
          <w:sz w:val="20"/>
          <w:szCs w:val="20"/>
        </w:rPr>
        <w:t>effects</w:t>
      </w:r>
      <w:r w:rsidR="00E876C7" w:rsidRPr="007D7AE1">
        <w:rPr>
          <w:rFonts w:asciiTheme="minorHAnsi" w:hAnsiTheme="minorHAnsi" w:cstheme="minorHAnsi"/>
          <w:sz w:val="20"/>
          <w:szCs w:val="20"/>
        </w:rPr>
        <w:t xml:space="preserve">, </w:t>
      </w:r>
      <w:r w:rsidR="000E5565" w:rsidRPr="007D7AE1">
        <w:rPr>
          <w:rFonts w:asciiTheme="minorHAnsi" w:hAnsiTheme="minorHAnsi" w:cstheme="minorHAnsi"/>
          <w:sz w:val="20"/>
          <w:szCs w:val="20"/>
        </w:rPr>
        <w:t xml:space="preserve">acute illnesses requiring </w:t>
      </w:r>
      <w:r w:rsidR="0060702E" w:rsidRPr="007D7AE1">
        <w:rPr>
          <w:rFonts w:asciiTheme="minorHAnsi" w:hAnsiTheme="minorHAnsi" w:cstheme="minorHAnsi"/>
          <w:sz w:val="20"/>
          <w:szCs w:val="20"/>
        </w:rPr>
        <w:t xml:space="preserve">medical </w:t>
      </w:r>
      <w:r w:rsidR="000E5565" w:rsidRPr="007D7AE1">
        <w:rPr>
          <w:rFonts w:asciiTheme="minorHAnsi" w:hAnsiTheme="minorHAnsi" w:cstheme="minorHAnsi"/>
          <w:sz w:val="20"/>
          <w:szCs w:val="20"/>
        </w:rPr>
        <w:t>assessment</w:t>
      </w:r>
      <w:r w:rsidR="00E876C7" w:rsidRPr="007D7AE1">
        <w:rPr>
          <w:rFonts w:asciiTheme="minorHAnsi" w:hAnsiTheme="minorHAnsi" w:cstheme="minorHAnsi"/>
          <w:sz w:val="20"/>
          <w:szCs w:val="20"/>
        </w:rPr>
        <w:t xml:space="preserve">, new </w:t>
      </w:r>
      <w:r w:rsidR="000E5565" w:rsidRPr="007D7AE1">
        <w:rPr>
          <w:rFonts w:asciiTheme="minorHAnsi" w:hAnsiTheme="minorHAnsi" w:cstheme="minorHAnsi"/>
          <w:sz w:val="20"/>
          <w:szCs w:val="20"/>
        </w:rPr>
        <w:t>antibiotic</w:t>
      </w:r>
      <w:r w:rsidR="00E876C7" w:rsidRPr="007D7AE1">
        <w:rPr>
          <w:rFonts w:asciiTheme="minorHAnsi" w:hAnsiTheme="minorHAnsi" w:cstheme="minorHAnsi"/>
          <w:sz w:val="20"/>
          <w:szCs w:val="20"/>
        </w:rPr>
        <w:t xml:space="preserve">s, </w:t>
      </w:r>
      <w:r w:rsidR="001B7BCB" w:rsidRPr="007D7AE1">
        <w:rPr>
          <w:rFonts w:asciiTheme="minorHAnsi" w:hAnsiTheme="minorHAnsi" w:cstheme="minorHAnsi"/>
          <w:sz w:val="20"/>
          <w:szCs w:val="20"/>
        </w:rPr>
        <w:t xml:space="preserve">and </w:t>
      </w:r>
      <w:r w:rsidR="0060702E" w:rsidRPr="007D7AE1">
        <w:rPr>
          <w:rFonts w:asciiTheme="minorHAnsi" w:hAnsiTheme="minorHAnsi" w:cstheme="minorHAnsi"/>
          <w:sz w:val="20"/>
          <w:szCs w:val="20"/>
        </w:rPr>
        <w:t xml:space="preserve">IMP </w:t>
      </w:r>
      <w:r w:rsidR="00E876C7" w:rsidRPr="007D7AE1">
        <w:rPr>
          <w:rFonts w:asciiTheme="minorHAnsi" w:hAnsiTheme="minorHAnsi" w:cstheme="minorHAnsi"/>
          <w:sz w:val="20"/>
          <w:szCs w:val="20"/>
        </w:rPr>
        <w:t>adherence.</w:t>
      </w:r>
      <w:r w:rsidR="00132EDD" w:rsidRPr="007D7AE1">
        <w:rPr>
          <w:rFonts w:asciiTheme="minorHAnsi" w:hAnsiTheme="minorHAnsi" w:cstheme="minorHAnsi"/>
          <w:sz w:val="20"/>
          <w:szCs w:val="20"/>
        </w:rPr>
        <w:t xml:space="preserve"> </w:t>
      </w:r>
      <w:r w:rsidR="005A273B" w:rsidRPr="007D7AE1">
        <w:rPr>
          <w:rFonts w:asciiTheme="minorHAnsi" w:hAnsiTheme="minorHAnsi" w:cstheme="minorHAnsi"/>
          <w:sz w:val="20"/>
          <w:szCs w:val="20"/>
        </w:rPr>
        <w:t>At each face-to-face visit a</w:t>
      </w:r>
      <w:r w:rsidR="0060702E" w:rsidRPr="007D7AE1">
        <w:rPr>
          <w:rFonts w:asciiTheme="minorHAnsi" w:hAnsiTheme="minorHAnsi" w:cstheme="minorHAnsi"/>
          <w:sz w:val="20"/>
          <w:szCs w:val="20"/>
        </w:rPr>
        <w:t>n NP</w:t>
      </w:r>
      <w:r w:rsidR="000E5565" w:rsidRPr="007D7AE1">
        <w:rPr>
          <w:rFonts w:asciiTheme="minorHAnsi" w:hAnsiTheme="minorHAnsi" w:cstheme="minorHAnsi"/>
          <w:sz w:val="20"/>
          <w:szCs w:val="20"/>
        </w:rPr>
        <w:t xml:space="preserve"> </w:t>
      </w:r>
      <w:r w:rsidR="00EA33B7">
        <w:rPr>
          <w:rFonts w:asciiTheme="minorHAnsi" w:hAnsiTheme="minorHAnsi" w:cstheme="minorHAnsi"/>
          <w:sz w:val="20"/>
          <w:szCs w:val="20"/>
        </w:rPr>
        <w:t>swab is</w:t>
      </w:r>
      <w:r w:rsidR="005A273B" w:rsidRPr="007D7AE1">
        <w:rPr>
          <w:rFonts w:asciiTheme="minorHAnsi" w:hAnsiTheme="minorHAnsi" w:cstheme="minorHAnsi"/>
          <w:sz w:val="20"/>
          <w:szCs w:val="20"/>
        </w:rPr>
        <w:t xml:space="preserve"> </w:t>
      </w:r>
      <w:r w:rsidR="000E5565" w:rsidRPr="007D7AE1">
        <w:rPr>
          <w:rFonts w:asciiTheme="minorHAnsi" w:hAnsiTheme="minorHAnsi" w:cstheme="minorHAnsi"/>
          <w:sz w:val="20"/>
          <w:szCs w:val="20"/>
        </w:rPr>
        <w:t>collected</w:t>
      </w:r>
      <w:r w:rsidR="002867E0" w:rsidRPr="007D7AE1">
        <w:rPr>
          <w:rFonts w:asciiTheme="minorHAnsi" w:hAnsiTheme="minorHAnsi" w:cstheme="minorHAnsi"/>
          <w:sz w:val="20"/>
          <w:szCs w:val="20"/>
        </w:rPr>
        <w:t xml:space="preserve">; </w:t>
      </w:r>
      <w:r w:rsidR="005A273B" w:rsidRPr="007D7AE1">
        <w:rPr>
          <w:rFonts w:asciiTheme="minorHAnsi" w:hAnsiTheme="minorHAnsi" w:cstheme="minorHAnsi"/>
          <w:sz w:val="20"/>
          <w:szCs w:val="20"/>
        </w:rPr>
        <w:t xml:space="preserve">if </w:t>
      </w:r>
      <w:r w:rsidR="000E5565" w:rsidRPr="007D7AE1">
        <w:rPr>
          <w:rFonts w:cstheme="minorHAnsi"/>
          <w:sz w:val="20"/>
          <w:szCs w:val="20"/>
        </w:rPr>
        <w:t>the</w:t>
      </w:r>
      <w:r w:rsidR="00E876C7" w:rsidRPr="007D7AE1">
        <w:rPr>
          <w:rFonts w:cstheme="minorHAnsi"/>
          <w:sz w:val="20"/>
          <w:szCs w:val="20"/>
        </w:rPr>
        <w:t xml:space="preserve">re are </w:t>
      </w:r>
      <w:r w:rsidR="000E5565" w:rsidRPr="007D7AE1">
        <w:rPr>
          <w:rFonts w:cstheme="minorHAnsi"/>
          <w:sz w:val="20"/>
          <w:szCs w:val="20"/>
        </w:rPr>
        <w:t xml:space="preserve">any </w:t>
      </w:r>
      <w:r w:rsidR="0060702E" w:rsidRPr="007D7AE1">
        <w:rPr>
          <w:rFonts w:cstheme="minorHAnsi"/>
          <w:sz w:val="20"/>
          <w:szCs w:val="20"/>
        </w:rPr>
        <w:t xml:space="preserve">CAP </w:t>
      </w:r>
      <w:r w:rsidR="000E5565" w:rsidRPr="007D7AE1">
        <w:rPr>
          <w:rFonts w:cstheme="minorHAnsi"/>
          <w:sz w:val="20"/>
          <w:szCs w:val="20"/>
        </w:rPr>
        <w:t>symptoms</w:t>
      </w:r>
      <w:r w:rsidR="002867E0" w:rsidRPr="007D7AE1">
        <w:rPr>
          <w:rFonts w:cstheme="minorHAnsi"/>
          <w:sz w:val="20"/>
          <w:szCs w:val="20"/>
        </w:rPr>
        <w:t>,</w:t>
      </w:r>
      <w:r w:rsidR="000E5565" w:rsidRPr="007D7AE1">
        <w:rPr>
          <w:rFonts w:asciiTheme="minorHAnsi" w:hAnsiTheme="minorHAnsi" w:cstheme="minorHAnsi"/>
          <w:sz w:val="20"/>
          <w:szCs w:val="20"/>
        </w:rPr>
        <w:t xml:space="preserve"> </w:t>
      </w:r>
      <w:r w:rsidR="0060702E" w:rsidRPr="007D7AE1">
        <w:rPr>
          <w:rFonts w:asciiTheme="minorHAnsi" w:hAnsiTheme="minorHAnsi" w:cstheme="minorHAnsi"/>
          <w:sz w:val="20"/>
          <w:szCs w:val="20"/>
        </w:rPr>
        <w:t xml:space="preserve">examination </w:t>
      </w:r>
      <w:r w:rsidR="000E5565" w:rsidRPr="007D7AE1">
        <w:rPr>
          <w:rFonts w:asciiTheme="minorHAnsi" w:hAnsiTheme="minorHAnsi" w:cstheme="minorHAnsi"/>
          <w:sz w:val="20"/>
          <w:szCs w:val="20"/>
        </w:rPr>
        <w:t xml:space="preserve">findings </w:t>
      </w:r>
      <w:r w:rsidR="0060702E" w:rsidRPr="007D7AE1">
        <w:rPr>
          <w:rFonts w:asciiTheme="minorHAnsi" w:hAnsiTheme="minorHAnsi" w:cstheme="minorHAnsi"/>
          <w:sz w:val="20"/>
          <w:szCs w:val="20"/>
        </w:rPr>
        <w:t>and p</w:t>
      </w:r>
      <w:r w:rsidR="00107A0B" w:rsidRPr="007D7AE1">
        <w:rPr>
          <w:rFonts w:asciiTheme="minorHAnsi" w:hAnsiTheme="minorHAnsi" w:cstheme="minorHAnsi"/>
          <w:sz w:val="20"/>
          <w:szCs w:val="20"/>
        </w:rPr>
        <w:t xml:space="preserve">hysiological </w:t>
      </w:r>
      <w:r w:rsidR="000E5565" w:rsidRPr="007D7AE1">
        <w:rPr>
          <w:rFonts w:asciiTheme="minorHAnsi" w:hAnsiTheme="minorHAnsi" w:cstheme="minorHAnsi"/>
          <w:sz w:val="20"/>
          <w:szCs w:val="20"/>
        </w:rPr>
        <w:t>parameters</w:t>
      </w:r>
      <w:r w:rsidR="005A273B" w:rsidRPr="007D7AE1">
        <w:rPr>
          <w:rFonts w:asciiTheme="minorHAnsi" w:hAnsiTheme="minorHAnsi" w:cstheme="minorHAnsi"/>
          <w:sz w:val="20"/>
          <w:szCs w:val="20"/>
        </w:rPr>
        <w:t xml:space="preserve"> are recorded</w:t>
      </w:r>
      <w:r w:rsidR="000E5565" w:rsidRPr="007D7AE1">
        <w:rPr>
          <w:rFonts w:asciiTheme="minorHAnsi" w:hAnsiTheme="minorHAnsi" w:cstheme="minorHAnsi"/>
          <w:sz w:val="20"/>
          <w:szCs w:val="20"/>
        </w:rPr>
        <w:t xml:space="preserve">. </w:t>
      </w:r>
      <w:r w:rsidR="00107A0B" w:rsidRPr="007D7AE1">
        <w:rPr>
          <w:rFonts w:asciiTheme="minorHAnsi" w:hAnsiTheme="minorHAnsi" w:cstheme="minorHAnsi"/>
          <w:sz w:val="20"/>
          <w:szCs w:val="20"/>
        </w:rPr>
        <w:t>I</w:t>
      </w:r>
      <w:r w:rsidR="00944937" w:rsidRPr="007D7AE1">
        <w:rPr>
          <w:rFonts w:asciiTheme="minorHAnsi" w:hAnsiTheme="minorHAnsi" w:cstheme="minorHAnsi"/>
          <w:sz w:val="20"/>
          <w:szCs w:val="20"/>
        </w:rPr>
        <w:t xml:space="preserve">f a face-to-face visit </w:t>
      </w:r>
      <w:r w:rsidR="00132EDD" w:rsidRPr="007D7AE1">
        <w:rPr>
          <w:rFonts w:asciiTheme="minorHAnsi" w:hAnsiTheme="minorHAnsi" w:cstheme="minorHAnsi"/>
          <w:sz w:val="20"/>
          <w:szCs w:val="20"/>
        </w:rPr>
        <w:t xml:space="preserve">is not possible </w:t>
      </w:r>
      <w:r w:rsidR="00944937" w:rsidRPr="007D7AE1">
        <w:rPr>
          <w:rFonts w:asciiTheme="minorHAnsi" w:hAnsiTheme="minorHAnsi" w:cstheme="minorHAnsi"/>
          <w:sz w:val="20"/>
          <w:szCs w:val="20"/>
        </w:rPr>
        <w:t xml:space="preserve">for final follow-up, it is </w:t>
      </w:r>
      <w:r w:rsidR="001B7BCB" w:rsidRPr="007D7AE1">
        <w:rPr>
          <w:rFonts w:asciiTheme="minorHAnsi" w:hAnsiTheme="minorHAnsi" w:cstheme="minorHAnsi"/>
          <w:sz w:val="20"/>
          <w:szCs w:val="20"/>
        </w:rPr>
        <w:t xml:space="preserve">attempted </w:t>
      </w:r>
      <w:r w:rsidR="00944937" w:rsidRPr="007D7AE1">
        <w:rPr>
          <w:rFonts w:asciiTheme="minorHAnsi" w:hAnsiTheme="minorHAnsi" w:cstheme="minorHAnsi"/>
          <w:sz w:val="20"/>
          <w:szCs w:val="20"/>
        </w:rPr>
        <w:t xml:space="preserve">by telephone. </w:t>
      </w:r>
      <w:r w:rsidR="00132EDD" w:rsidRPr="007D7AE1">
        <w:rPr>
          <w:rFonts w:cstheme="minorHAnsi"/>
          <w:bCs/>
          <w:sz w:val="20"/>
          <w:szCs w:val="20"/>
        </w:rPr>
        <w:t>I</w:t>
      </w:r>
      <w:r w:rsidR="00723CA7">
        <w:rPr>
          <w:rFonts w:cstheme="minorHAnsi"/>
          <w:bCs/>
          <w:sz w:val="20"/>
          <w:szCs w:val="20"/>
        </w:rPr>
        <w:t xml:space="preserve">f it </w:t>
      </w:r>
      <w:r w:rsidR="00132EDD" w:rsidRPr="007D7AE1">
        <w:rPr>
          <w:rFonts w:cstheme="minorHAnsi"/>
          <w:bCs/>
          <w:sz w:val="20"/>
          <w:szCs w:val="20"/>
        </w:rPr>
        <w:t xml:space="preserve">is not possible to contact families despite reasonable efforts, relevant data </w:t>
      </w:r>
      <w:r w:rsidR="002867E0" w:rsidRPr="007D7AE1">
        <w:rPr>
          <w:rFonts w:cstheme="minorHAnsi"/>
          <w:bCs/>
          <w:sz w:val="20"/>
          <w:szCs w:val="20"/>
        </w:rPr>
        <w:t xml:space="preserve">are </w:t>
      </w:r>
      <w:r w:rsidR="00132EDD" w:rsidRPr="007D7AE1">
        <w:rPr>
          <w:rFonts w:cstheme="minorHAnsi"/>
          <w:bCs/>
          <w:sz w:val="20"/>
          <w:szCs w:val="20"/>
        </w:rPr>
        <w:t xml:space="preserve">sought from the GP </w:t>
      </w:r>
      <w:r w:rsidR="0060702E" w:rsidRPr="007D7AE1">
        <w:rPr>
          <w:rFonts w:cstheme="minorHAnsi"/>
          <w:bCs/>
          <w:sz w:val="20"/>
          <w:szCs w:val="20"/>
        </w:rPr>
        <w:t xml:space="preserve">if </w:t>
      </w:r>
      <w:r w:rsidR="00132EDD" w:rsidRPr="007D7AE1">
        <w:rPr>
          <w:rFonts w:cstheme="minorHAnsi"/>
          <w:bCs/>
          <w:sz w:val="20"/>
          <w:szCs w:val="20"/>
        </w:rPr>
        <w:t>co</w:t>
      </w:r>
      <w:r w:rsidR="00723CA7">
        <w:rPr>
          <w:rFonts w:cstheme="minorHAnsi"/>
          <w:bCs/>
          <w:sz w:val="20"/>
          <w:szCs w:val="20"/>
        </w:rPr>
        <w:t>nsent has been given to do so.</w:t>
      </w:r>
    </w:p>
    <w:p w14:paraId="7DF4040B" w14:textId="23E928E0" w:rsidR="00D4610A" w:rsidRPr="007D7AE1" w:rsidRDefault="001C79BD" w:rsidP="00CB34F5">
      <w:pPr>
        <w:pStyle w:val="Default"/>
        <w:spacing w:after="240" w:line="360" w:lineRule="auto"/>
        <w:mirrorIndents/>
        <w:rPr>
          <w:rFonts w:cstheme="minorHAnsi"/>
          <w:b/>
          <w:bCs/>
          <w:sz w:val="20"/>
          <w:szCs w:val="20"/>
        </w:rPr>
      </w:pPr>
      <w:r w:rsidRPr="007D7AE1">
        <w:rPr>
          <w:rFonts w:asciiTheme="minorHAnsi" w:hAnsiTheme="minorHAnsi" w:cstheme="minorHAnsi"/>
          <w:sz w:val="20"/>
          <w:szCs w:val="20"/>
        </w:rPr>
        <w:t xml:space="preserve">Additional </w:t>
      </w:r>
      <w:r w:rsidR="00155670" w:rsidRPr="007D7AE1">
        <w:rPr>
          <w:rFonts w:asciiTheme="minorHAnsi" w:hAnsiTheme="minorHAnsi" w:cstheme="minorHAnsi"/>
          <w:sz w:val="20"/>
          <w:szCs w:val="20"/>
        </w:rPr>
        <w:t xml:space="preserve">healthcare </w:t>
      </w:r>
      <w:r w:rsidRPr="007D7AE1">
        <w:rPr>
          <w:rFonts w:asciiTheme="minorHAnsi" w:hAnsiTheme="minorHAnsi" w:cstheme="minorHAnsi"/>
          <w:sz w:val="20"/>
          <w:szCs w:val="20"/>
        </w:rPr>
        <w:t xml:space="preserve">contacts may be necessary. Parents/guardians liaise with the site </w:t>
      </w:r>
      <w:r w:rsidR="0036779D" w:rsidRPr="007D7AE1">
        <w:rPr>
          <w:rFonts w:asciiTheme="minorHAnsi" w:hAnsiTheme="minorHAnsi" w:cstheme="minorHAnsi"/>
          <w:sz w:val="20"/>
          <w:szCs w:val="20"/>
        </w:rPr>
        <w:t xml:space="preserve">trial </w:t>
      </w:r>
      <w:r w:rsidRPr="007D7AE1">
        <w:rPr>
          <w:rFonts w:asciiTheme="minorHAnsi" w:hAnsiTheme="minorHAnsi" w:cstheme="minorHAnsi"/>
          <w:sz w:val="20"/>
          <w:szCs w:val="20"/>
        </w:rPr>
        <w:t xml:space="preserve">team if they are considering acute </w:t>
      </w:r>
      <w:r w:rsidR="00107A0B" w:rsidRPr="007D7AE1">
        <w:rPr>
          <w:rFonts w:asciiTheme="minorHAnsi" w:hAnsiTheme="minorHAnsi" w:cstheme="minorHAnsi"/>
          <w:sz w:val="20"/>
          <w:szCs w:val="20"/>
        </w:rPr>
        <w:t xml:space="preserve">clinical </w:t>
      </w:r>
      <w:r w:rsidRPr="007D7AE1">
        <w:rPr>
          <w:rFonts w:asciiTheme="minorHAnsi" w:hAnsiTheme="minorHAnsi" w:cstheme="minorHAnsi"/>
          <w:sz w:val="20"/>
          <w:szCs w:val="20"/>
        </w:rPr>
        <w:t xml:space="preserve">assessment during the follow-up period, though they are advised to seek immediate emergency assessment if they feel this is required. </w:t>
      </w:r>
      <w:r w:rsidR="00FE3DB9" w:rsidRPr="007D7AE1">
        <w:rPr>
          <w:rFonts w:asciiTheme="minorHAnsi" w:hAnsiTheme="minorHAnsi" w:cstheme="minorHAnsi"/>
          <w:sz w:val="20"/>
          <w:szCs w:val="20"/>
        </w:rPr>
        <w:t>Clinic</w:t>
      </w:r>
      <w:r w:rsidR="00CA7C25">
        <w:rPr>
          <w:rFonts w:asciiTheme="minorHAnsi" w:hAnsiTheme="minorHAnsi" w:cstheme="minorHAnsi"/>
          <w:sz w:val="20"/>
          <w:szCs w:val="20"/>
        </w:rPr>
        <w:t>ian</w:t>
      </w:r>
      <w:r w:rsidR="00FE3DB9" w:rsidRPr="007D7AE1">
        <w:rPr>
          <w:rFonts w:asciiTheme="minorHAnsi" w:hAnsiTheme="minorHAnsi" w:cstheme="minorHAnsi"/>
          <w:sz w:val="20"/>
          <w:szCs w:val="20"/>
        </w:rPr>
        <w:t xml:space="preserve"> </w:t>
      </w:r>
      <w:r w:rsidR="00D4610A" w:rsidRPr="007D7AE1">
        <w:rPr>
          <w:rFonts w:asciiTheme="minorHAnsi" w:hAnsiTheme="minorHAnsi" w:cstheme="minorHAnsi"/>
          <w:sz w:val="20"/>
          <w:szCs w:val="20"/>
        </w:rPr>
        <w:t>judgement determin</w:t>
      </w:r>
      <w:r w:rsidR="00405B4E" w:rsidRPr="007D7AE1">
        <w:rPr>
          <w:rFonts w:asciiTheme="minorHAnsi" w:hAnsiTheme="minorHAnsi" w:cstheme="minorHAnsi"/>
          <w:sz w:val="20"/>
          <w:szCs w:val="20"/>
        </w:rPr>
        <w:t>es</w:t>
      </w:r>
      <w:r w:rsidR="00D4610A" w:rsidRPr="007D7AE1">
        <w:rPr>
          <w:rFonts w:asciiTheme="minorHAnsi" w:hAnsiTheme="minorHAnsi" w:cstheme="minorHAnsi"/>
          <w:sz w:val="20"/>
          <w:szCs w:val="20"/>
        </w:rPr>
        <w:t xml:space="preserve"> whether </w:t>
      </w:r>
      <w:r w:rsidR="00FE3DB9" w:rsidRPr="007D7AE1">
        <w:rPr>
          <w:rFonts w:asciiTheme="minorHAnsi" w:hAnsiTheme="minorHAnsi" w:cstheme="minorHAnsi"/>
          <w:sz w:val="20"/>
          <w:szCs w:val="20"/>
        </w:rPr>
        <w:t>investigation,</w:t>
      </w:r>
      <w:r w:rsidR="00D4610A" w:rsidRPr="007D7AE1">
        <w:rPr>
          <w:rFonts w:asciiTheme="minorHAnsi" w:hAnsiTheme="minorHAnsi" w:cstheme="minorHAnsi"/>
          <w:sz w:val="20"/>
          <w:szCs w:val="20"/>
        </w:rPr>
        <w:t xml:space="preserve"> treatment or hospitalisation</w:t>
      </w:r>
      <w:r w:rsidR="00FE3DB9" w:rsidRPr="007D7AE1">
        <w:rPr>
          <w:rFonts w:asciiTheme="minorHAnsi" w:hAnsiTheme="minorHAnsi" w:cstheme="minorHAnsi"/>
          <w:sz w:val="20"/>
          <w:szCs w:val="20"/>
        </w:rPr>
        <w:t xml:space="preserve"> are required</w:t>
      </w:r>
      <w:r w:rsidR="00D4610A" w:rsidRPr="007D7AE1">
        <w:rPr>
          <w:rFonts w:asciiTheme="minorHAnsi" w:hAnsiTheme="minorHAnsi" w:cstheme="minorHAnsi"/>
          <w:sz w:val="20"/>
          <w:szCs w:val="20"/>
        </w:rPr>
        <w:t xml:space="preserve">. </w:t>
      </w:r>
      <w:r w:rsidR="00D4610A" w:rsidRPr="007D7AE1">
        <w:rPr>
          <w:rFonts w:cstheme="minorHAnsi"/>
          <w:sz w:val="20"/>
          <w:szCs w:val="20"/>
        </w:rPr>
        <w:t xml:space="preserve">Following any unscheduled </w:t>
      </w:r>
      <w:r w:rsidR="00405B4E" w:rsidRPr="007D7AE1">
        <w:rPr>
          <w:rFonts w:cstheme="minorHAnsi"/>
          <w:sz w:val="20"/>
          <w:szCs w:val="20"/>
        </w:rPr>
        <w:t>a</w:t>
      </w:r>
      <w:r w:rsidR="00D4610A" w:rsidRPr="007D7AE1">
        <w:rPr>
          <w:rFonts w:cstheme="minorHAnsi"/>
          <w:sz w:val="20"/>
          <w:szCs w:val="20"/>
        </w:rPr>
        <w:t>ssessment</w:t>
      </w:r>
      <w:r w:rsidR="00386839" w:rsidRPr="007D7AE1">
        <w:rPr>
          <w:rFonts w:cstheme="minorHAnsi"/>
          <w:sz w:val="20"/>
          <w:szCs w:val="20"/>
        </w:rPr>
        <w:t>,</w:t>
      </w:r>
      <w:r w:rsidR="00D4610A" w:rsidRPr="007D7AE1">
        <w:rPr>
          <w:rFonts w:cstheme="minorHAnsi"/>
          <w:sz w:val="20"/>
          <w:szCs w:val="20"/>
        </w:rPr>
        <w:t xml:space="preserve"> symptoms, health service utilisation and </w:t>
      </w:r>
      <w:r w:rsidR="00405B4E" w:rsidRPr="007D7AE1">
        <w:rPr>
          <w:rFonts w:cstheme="minorHAnsi"/>
          <w:sz w:val="20"/>
          <w:szCs w:val="20"/>
        </w:rPr>
        <w:t xml:space="preserve">IMP </w:t>
      </w:r>
      <w:r w:rsidR="00D4610A" w:rsidRPr="007D7AE1">
        <w:rPr>
          <w:rFonts w:cstheme="minorHAnsi"/>
          <w:sz w:val="20"/>
          <w:szCs w:val="20"/>
        </w:rPr>
        <w:t xml:space="preserve">adherence </w:t>
      </w:r>
      <w:r w:rsidR="00FE3DB9" w:rsidRPr="007D7AE1">
        <w:rPr>
          <w:rFonts w:cstheme="minorHAnsi"/>
          <w:sz w:val="20"/>
          <w:szCs w:val="20"/>
        </w:rPr>
        <w:t>are</w:t>
      </w:r>
      <w:r w:rsidR="00D4610A" w:rsidRPr="007D7AE1">
        <w:rPr>
          <w:rFonts w:cstheme="minorHAnsi"/>
          <w:sz w:val="20"/>
          <w:szCs w:val="20"/>
        </w:rPr>
        <w:t xml:space="preserve"> reviewed </w:t>
      </w:r>
      <w:r w:rsidR="00405B4E" w:rsidRPr="007D7AE1">
        <w:rPr>
          <w:rFonts w:cstheme="minorHAnsi"/>
          <w:sz w:val="20"/>
          <w:szCs w:val="20"/>
        </w:rPr>
        <w:t>by telephone</w:t>
      </w:r>
      <w:r w:rsidR="00155670" w:rsidRPr="007D7AE1">
        <w:rPr>
          <w:rFonts w:cstheme="minorHAnsi"/>
          <w:sz w:val="20"/>
          <w:szCs w:val="20"/>
        </w:rPr>
        <w:t>,</w:t>
      </w:r>
      <w:r w:rsidR="00405B4E" w:rsidRPr="007D7AE1">
        <w:rPr>
          <w:rFonts w:cstheme="minorHAnsi"/>
          <w:sz w:val="20"/>
          <w:szCs w:val="20"/>
        </w:rPr>
        <w:t xml:space="preserve"> and f</w:t>
      </w:r>
      <w:r w:rsidR="00D4610A" w:rsidRPr="007D7AE1">
        <w:rPr>
          <w:rFonts w:cstheme="minorHAnsi"/>
          <w:sz w:val="20"/>
          <w:szCs w:val="20"/>
        </w:rPr>
        <w:t>ace-to-face visits arranged if necessary.</w:t>
      </w:r>
    </w:p>
    <w:p w14:paraId="154C1C99" w14:textId="226BF39A" w:rsidR="00D4610A" w:rsidRPr="007D7AE1" w:rsidRDefault="00405B4E" w:rsidP="00CB34F5">
      <w:pPr>
        <w:pStyle w:val="Default"/>
        <w:spacing w:after="240" w:line="360" w:lineRule="auto"/>
        <w:mirrorIndents/>
        <w:rPr>
          <w:rFonts w:asciiTheme="minorHAnsi" w:hAnsiTheme="minorHAnsi" w:cstheme="minorHAnsi"/>
          <w:sz w:val="20"/>
          <w:szCs w:val="20"/>
        </w:rPr>
      </w:pPr>
      <w:r w:rsidRPr="007D7AE1">
        <w:rPr>
          <w:rFonts w:asciiTheme="minorHAnsi" w:hAnsiTheme="minorHAnsi" w:cstheme="minorHAnsi"/>
          <w:sz w:val="20"/>
          <w:szCs w:val="20"/>
        </w:rPr>
        <w:lastRenderedPageBreak/>
        <w:t>P</w:t>
      </w:r>
      <w:r w:rsidR="00D4610A" w:rsidRPr="007D7AE1">
        <w:rPr>
          <w:rFonts w:asciiTheme="minorHAnsi" w:hAnsiTheme="minorHAnsi" w:cstheme="minorHAnsi"/>
          <w:sz w:val="20"/>
          <w:szCs w:val="20"/>
        </w:rPr>
        <w:t>arent</w:t>
      </w:r>
      <w:r w:rsidRPr="007D7AE1">
        <w:rPr>
          <w:rFonts w:asciiTheme="minorHAnsi" w:hAnsiTheme="minorHAnsi" w:cstheme="minorHAnsi"/>
          <w:sz w:val="20"/>
          <w:szCs w:val="20"/>
        </w:rPr>
        <w:t>s</w:t>
      </w:r>
      <w:r w:rsidR="00D4610A" w:rsidRPr="007D7AE1">
        <w:rPr>
          <w:rFonts w:asciiTheme="minorHAnsi" w:hAnsiTheme="minorHAnsi" w:cstheme="minorHAnsi"/>
          <w:sz w:val="20"/>
          <w:szCs w:val="20"/>
        </w:rPr>
        <w:t>/guardian</w:t>
      </w:r>
      <w:r w:rsidRPr="007D7AE1">
        <w:rPr>
          <w:rFonts w:asciiTheme="minorHAnsi" w:hAnsiTheme="minorHAnsi" w:cstheme="minorHAnsi"/>
          <w:sz w:val="20"/>
          <w:szCs w:val="20"/>
        </w:rPr>
        <w:t>s</w:t>
      </w:r>
      <w:r w:rsidR="00D4610A" w:rsidRPr="007D7AE1">
        <w:rPr>
          <w:rFonts w:asciiTheme="minorHAnsi" w:hAnsiTheme="minorHAnsi" w:cstheme="minorHAnsi"/>
          <w:sz w:val="20"/>
          <w:szCs w:val="20"/>
        </w:rPr>
        <w:t xml:space="preserve"> who discontinue </w:t>
      </w:r>
      <w:r w:rsidRPr="007D7AE1">
        <w:rPr>
          <w:rFonts w:asciiTheme="minorHAnsi" w:hAnsiTheme="minorHAnsi" w:cstheme="minorHAnsi"/>
          <w:sz w:val="20"/>
          <w:szCs w:val="20"/>
        </w:rPr>
        <w:t>IMP</w:t>
      </w:r>
      <w:r w:rsidR="00D4610A" w:rsidRPr="007D7AE1">
        <w:rPr>
          <w:rFonts w:asciiTheme="minorHAnsi" w:hAnsiTheme="minorHAnsi" w:cstheme="minorHAnsi"/>
          <w:sz w:val="20"/>
          <w:szCs w:val="20"/>
        </w:rPr>
        <w:t xml:space="preserve"> </w:t>
      </w:r>
      <w:r w:rsidRPr="007D7AE1">
        <w:rPr>
          <w:rFonts w:asciiTheme="minorHAnsi" w:hAnsiTheme="minorHAnsi" w:cstheme="minorHAnsi"/>
          <w:sz w:val="20"/>
          <w:szCs w:val="20"/>
        </w:rPr>
        <w:t>are</w:t>
      </w:r>
      <w:r w:rsidR="00D4610A" w:rsidRPr="007D7AE1">
        <w:rPr>
          <w:rFonts w:asciiTheme="minorHAnsi" w:hAnsiTheme="minorHAnsi" w:cstheme="minorHAnsi"/>
          <w:sz w:val="20"/>
          <w:szCs w:val="20"/>
        </w:rPr>
        <w:t xml:space="preserve"> encouraged to </w:t>
      </w:r>
      <w:r w:rsidR="001B7BCB" w:rsidRPr="007D7AE1">
        <w:rPr>
          <w:rFonts w:asciiTheme="minorHAnsi" w:hAnsiTheme="minorHAnsi" w:cstheme="minorHAnsi"/>
          <w:sz w:val="20"/>
          <w:szCs w:val="20"/>
        </w:rPr>
        <w:t xml:space="preserve">adhere to </w:t>
      </w:r>
      <w:r w:rsidR="00D4610A" w:rsidRPr="007D7AE1">
        <w:rPr>
          <w:rFonts w:asciiTheme="minorHAnsi" w:hAnsiTheme="minorHAnsi" w:cstheme="minorHAnsi"/>
          <w:sz w:val="20"/>
          <w:szCs w:val="20"/>
        </w:rPr>
        <w:t>the follow-up schedule</w:t>
      </w:r>
      <w:r w:rsidRPr="007D7AE1">
        <w:rPr>
          <w:rFonts w:asciiTheme="minorHAnsi" w:hAnsiTheme="minorHAnsi" w:cstheme="minorHAnsi"/>
          <w:sz w:val="20"/>
          <w:szCs w:val="20"/>
        </w:rPr>
        <w:t>, and</w:t>
      </w:r>
      <w:r w:rsidR="00D4610A" w:rsidRPr="007D7AE1">
        <w:rPr>
          <w:rFonts w:asciiTheme="minorHAnsi" w:hAnsiTheme="minorHAnsi" w:cstheme="minorHAnsi"/>
          <w:sz w:val="20"/>
          <w:szCs w:val="20"/>
        </w:rPr>
        <w:t xml:space="preserve"> the </w:t>
      </w:r>
      <w:r w:rsidRPr="007D7AE1">
        <w:rPr>
          <w:rFonts w:asciiTheme="minorHAnsi" w:hAnsiTheme="minorHAnsi" w:cstheme="minorHAnsi"/>
          <w:sz w:val="20"/>
          <w:szCs w:val="20"/>
        </w:rPr>
        <w:t>Sponsor</w:t>
      </w:r>
      <w:r w:rsidR="00D4610A" w:rsidRPr="007D7AE1">
        <w:rPr>
          <w:rFonts w:asciiTheme="minorHAnsi" w:hAnsiTheme="minorHAnsi" w:cstheme="minorHAnsi"/>
          <w:sz w:val="20"/>
          <w:szCs w:val="20"/>
        </w:rPr>
        <w:t xml:space="preserve"> </w:t>
      </w:r>
      <w:r w:rsidR="00FE3DB9" w:rsidRPr="007D7AE1">
        <w:rPr>
          <w:rFonts w:asciiTheme="minorHAnsi" w:hAnsiTheme="minorHAnsi" w:cstheme="minorHAnsi"/>
          <w:sz w:val="20"/>
          <w:szCs w:val="20"/>
        </w:rPr>
        <w:t>is</w:t>
      </w:r>
      <w:r w:rsidR="00D4610A" w:rsidRPr="007D7AE1">
        <w:rPr>
          <w:rFonts w:asciiTheme="minorHAnsi" w:hAnsiTheme="minorHAnsi" w:cstheme="minorHAnsi"/>
          <w:sz w:val="20"/>
          <w:szCs w:val="20"/>
        </w:rPr>
        <w:t xml:space="preserve"> informed</w:t>
      </w:r>
      <w:r w:rsidRPr="007D7AE1">
        <w:rPr>
          <w:rFonts w:asciiTheme="minorHAnsi" w:hAnsiTheme="minorHAnsi" w:cstheme="minorHAnsi"/>
          <w:sz w:val="20"/>
          <w:szCs w:val="20"/>
        </w:rPr>
        <w:t>.</w:t>
      </w:r>
      <w:r w:rsidR="00D4610A" w:rsidRPr="007D7AE1">
        <w:rPr>
          <w:rFonts w:asciiTheme="minorHAnsi" w:hAnsiTheme="minorHAnsi" w:cstheme="minorHAnsi"/>
          <w:sz w:val="20"/>
          <w:szCs w:val="20"/>
        </w:rPr>
        <w:t xml:space="preserve"> If follow-up is stopped early, data </w:t>
      </w:r>
      <w:r w:rsidR="00FE3DB9" w:rsidRPr="007D7AE1">
        <w:rPr>
          <w:rFonts w:asciiTheme="minorHAnsi" w:hAnsiTheme="minorHAnsi" w:cstheme="minorHAnsi"/>
          <w:sz w:val="20"/>
          <w:szCs w:val="20"/>
        </w:rPr>
        <w:t xml:space="preserve">already </w:t>
      </w:r>
      <w:r w:rsidR="00D4610A" w:rsidRPr="007D7AE1">
        <w:rPr>
          <w:rFonts w:asciiTheme="minorHAnsi" w:hAnsiTheme="minorHAnsi" w:cstheme="minorHAnsi"/>
          <w:sz w:val="20"/>
          <w:szCs w:val="20"/>
        </w:rPr>
        <w:t xml:space="preserve">collected </w:t>
      </w:r>
      <w:r w:rsidRPr="007D7AE1">
        <w:rPr>
          <w:rFonts w:asciiTheme="minorHAnsi" w:hAnsiTheme="minorHAnsi" w:cstheme="minorHAnsi"/>
          <w:sz w:val="20"/>
          <w:szCs w:val="20"/>
        </w:rPr>
        <w:t>are</w:t>
      </w:r>
      <w:r w:rsidR="00D4610A" w:rsidRPr="007D7AE1">
        <w:rPr>
          <w:rFonts w:asciiTheme="minorHAnsi" w:hAnsiTheme="minorHAnsi" w:cstheme="minorHAnsi"/>
          <w:sz w:val="20"/>
          <w:szCs w:val="20"/>
        </w:rPr>
        <w:t xml:space="preserve"> kept </w:t>
      </w:r>
      <w:r w:rsidRPr="007D7AE1">
        <w:rPr>
          <w:rFonts w:asciiTheme="minorHAnsi" w:hAnsiTheme="minorHAnsi" w:cstheme="minorHAnsi"/>
          <w:sz w:val="20"/>
          <w:szCs w:val="20"/>
        </w:rPr>
        <w:t>for</w:t>
      </w:r>
      <w:r w:rsidR="00D4610A" w:rsidRPr="007D7AE1">
        <w:rPr>
          <w:rFonts w:asciiTheme="minorHAnsi" w:hAnsiTheme="minorHAnsi" w:cstheme="minorHAnsi"/>
          <w:sz w:val="20"/>
          <w:szCs w:val="20"/>
        </w:rPr>
        <w:t xml:space="preserve"> analysis</w:t>
      </w:r>
      <w:r w:rsidRPr="007D7AE1">
        <w:rPr>
          <w:rFonts w:asciiTheme="minorHAnsi" w:hAnsiTheme="minorHAnsi" w:cstheme="minorHAnsi"/>
          <w:sz w:val="20"/>
          <w:szCs w:val="20"/>
        </w:rPr>
        <w:t>, and the children are not replaced in the trial</w:t>
      </w:r>
      <w:r w:rsidR="00D4610A" w:rsidRPr="007D7AE1">
        <w:rPr>
          <w:rFonts w:asciiTheme="minorHAnsi" w:hAnsiTheme="minorHAnsi" w:cstheme="minorHAnsi"/>
          <w:sz w:val="20"/>
          <w:szCs w:val="20"/>
        </w:rPr>
        <w:t xml:space="preserve">. </w:t>
      </w:r>
      <w:r w:rsidR="00FE3DB9" w:rsidRPr="007D7AE1">
        <w:rPr>
          <w:rFonts w:asciiTheme="minorHAnsi" w:hAnsiTheme="minorHAnsi" w:cstheme="minorHAnsi"/>
          <w:sz w:val="20"/>
          <w:szCs w:val="20"/>
        </w:rPr>
        <w:t>S</w:t>
      </w:r>
      <w:r w:rsidR="00D4610A" w:rsidRPr="007D7AE1">
        <w:rPr>
          <w:rFonts w:asciiTheme="minorHAnsi" w:hAnsiTheme="minorHAnsi" w:cstheme="minorHAnsi"/>
          <w:sz w:val="20"/>
          <w:szCs w:val="20"/>
        </w:rPr>
        <w:t xml:space="preserve">amples </w:t>
      </w:r>
      <w:r w:rsidR="00FE3DB9" w:rsidRPr="007D7AE1">
        <w:rPr>
          <w:rFonts w:asciiTheme="minorHAnsi" w:hAnsiTheme="minorHAnsi" w:cstheme="minorHAnsi"/>
          <w:sz w:val="20"/>
          <w:szCs w:val="20"/>
        </w:rPr>
        <w:t xml:space="preserve">already </w:t>
      </w:r>
      <w:r w:rsidR="00D4610A" w:rsidRPr="007D7AE1">
        <w:rPr>
          <w:rFonts w:asciiTheme="minorHAnsi" w:hAnsiTheme="minorHAnsi" w:cstheme="minorHAnsi"/>
          <w:sz w:val="20"/>
          <w:szCs w:val="20"/>
        </w:rPr>
        <w:t xml:space="preserve">obtained </w:t>
      </w:r>
      <w:r w:rsidR="00FE3DB9" w:rsidRPr="007D7AE1">
        <w:rPr>
          <w:rFonts w:asciiTheme="minorHAnsi" w:hAnsiTheme="minorHAnsi" w:cstheme="minorHAnsi"/>
          <w:sz w:val="20"/>
          <w:szCs w:val="20"/>
        </w:rPr>
        <w:t>are</w:t>
      </w:r>
      <w:r w:rsidR="00D4610A" w:rsidRPr="007D7AE1">
        <w:rPr>
          <w:rFonts w:asciiTheme="minorHAnsi" w:hAnsiTheme="minorHAnsi" w:cstheme="minorHAnsi"/>
          <w:sz w:val="20"/>
          <w:szCs w:val="20"/>
        </w:rPr>
        <w:t xml:space="preserve"> processed unless parent</w:t>
      </w:r>
      <w:r w:rsidRPr="007D7AE1">
        <w:rPr>
          <w:rFonts w:asciiTheme="minorHAnsi" w:hAnsiTheme="minorHAnsi" w:cstheme="minorHAnsi"/>
          <w:sz w:val="20"/>
          <w:szCs w:val="20"/>
        </w:rPr>
        <w:t>s</w:t>
      </w:r>
      <w:r w:rsidR="00D4610A" w:rsidRPr="007D7AE1">
        <w:rPr>
          <w:rFonts w:asciiTheme="minorHAnsi" w:hAnsiTheme="minorHAnsi" w:cstheme="minorHAnsi"/>
          <w:sz w:val="20"/>
          <w:szCs w:val="20"/>
        </w:rPr>
        <w:t>/guardian</w:t>
      </w:r>
      <w:r w:rsidRPr="007D7AE1">
        <w:rPr>
          <w:rFonts w:asciiTheme="minorHAnsi" w:hAnsiTheme="minorHAnsi" w:cstheme="minorHAnsi"/>
          <w:sz w:val="20"/>
          <w:szCs w:val="20"/>
        </w:rPr>
        <w:t>s</w:t>
      </w:r>
      <w:r w:rsidR="00D4610A" w:rsidRPr="007D7AE1">
        <w:rPr>
          <w:rFonts w:asciiTheme="minorHAnsi" w:hAnsiTheme="minorHAnsi" w:cstheme="minorHAnsi"/>
          <w:sz w:val="20"/>
          <w:szCs w:val="20"/>
        </w:rPr>
        <w:t xml:space="preserve"> </w:t>
      </w:r>
      <w:r w:rsidR="00FE3DB9" w:rsidRPr="007D7AE1">
        <w:rPr>
          <w:rFonts w:asciiTheme="minorHAnsi" w:hAnsiTheme="minorHAnsi" w:cstheme="minorHAnsi"/>
          <w:sz w:val="20"/>
          <w:szCs w:val="20"/>
        </w:rPr>
        <w:t>r</w:t>
      </w:r>
      <w:r w:rsidR="00CA7C25">
        <w:rPr>
          <w:rFonts w:asciiTheme="minorHAnsi" w:hAnsiTheme="minorHAnsi" w:cstheme="minorHAnsi"/>
          <w:sz w:val="20"/>
          <w:szCs w:val="20"/>
        </w:rPr>
        <w:t>equest otherwise.</w:t>
      </w:r>
    </w:p>
    <w:p w14:paraId="11C9E24B" w14:textId="77777777" w:rsidR="000E5565" w:rsidRPr="007D7AE1" w:rsidRDefault="00E5667E" w:rsidP="00CB34F5">
      <w:pPr>
        <w:pStyle w:val="Default"/>
        <w:spacing w:line="360" w:lineRule="auto"/>
        <w:mirrorIndents/>
        <w:rPr>
          <w:rFonts w:asciiTheme="minorHAnsi" w:hAnsiTheme="minorHAnsi" w:cstheme="minorHAnsi"/>
          <w:sz w:val="20"/>
          <w:szCs w:val="20"/>
        </w:rPr>
      </w:pPr>
      <w:r w:rsidRPr="007D7AE1">
        <w:rPr>
          <w:rFonts w:asciiTheme="minorHAnsi" w:hAnsiTheme="minorHAnsi" w:cstheme="minorHAnsi"/>
          <w:b/>
          <w:bCs/>
          <w:sz w:val="20"/>
          <w:szCs w:val="20"/>
        </w:rPr>
        <w:t>Sample size and power</w:t>
      </w:r>
    </w:p>
    <w:p w14:paraId="08FB06FB" w14:textId="67FB41EF" w:rsidR="000E5565" w:rsidRPr="007D7AE1" w:rsidRDefault="000E5565" w:rsidP="00DD384A">
      <w:pPr>
        <w:spacing w:line="360" w:lineRule="auto"/>
        <w:jc w:val="both"/>
        <w:rPr>
          <w:rFonts w:cstheme="minorHAnsi"/>
          <w:sz w:val="20"/>
          <w:szCs w:val="20"/>
        </w:rPr>
      </w:pPr>
      <w:r w:rsidRPr="007D7AE1">
        <w:rPr>
          <w:rFonts w:cstheme="minorHAnsi"/>
          <w:sz w:val="20"/>
          <w:szCs w:val="20"/>
        </w:rPr>
        <w:t>The sample size is based on demonstrating non-inferiority for the primary endpoint</w:t>
      </w:r>
      <w:r w:rsidR="00E5667E" w:rsidRPr="007D7AE1">
        <w:rPr>
          <w:rFonts w:cstheme="minorHAnsi"/>
          <w:sz w:val="20"/>
          <w:szCs w:val="20"/>
        </w:rPr>
        <w:t xml:space="preserve"> </w:t>
      </w:r>
      <w:r w:rsidRPr="007D7AE1">
        <w:rPr>
          <w:rFonts w:cstheme="minorHAnsi"/>
          <w:sz w:val="20"/>
          <w:szCs w:val="20"/>
        </w:rPr>
        <w:t>for</w:t>
      </w:r>
      <w:r w:rsidR="00D9566B">
        <w:rPr>
          <w:rFonts w:cstheme="minorHAnsi"/>
          <w:sz w:val="20"/>
          <w:szCs w:val="20"/>
        </w:rPr>
        <w:t xml:space="preserve"> </w:t>
      </w:r>
      <w:r w:rsidRPr="007D7AE1">
        <w:rPr>
          <w:rFonts w:cstheme="minorHAnsi"/>
          <w:sz w:val="20"/>
          <w:szCs w:val="20"/>
        </w:rPr>
        <w:t xml:space="preserve">each </w:t>
      </w:r>
      <w:r w:rsidR="00155670" w:rsidRPr="007D7AE1">
        <w:rPr>
          <w:rFonts w:cstheme="minorHAnsi"/>
          <w:sz w:val="20"/>
          <w:szCs w:val="20"/>
        </w:rPr>
        <w:t>duration and dose</w:t>
      </w:r>
      <w:r w:rsidRPr="007D7AE1">
        <w:rPr>
          <w:rFonts w:cstheme="minorHAnsi"/>
          <w:sz w:val="20"/>
          <w:szCs w:val="20"/>
        </w:rPr>
        <w:t xml:space="preserve">. </w:t>
      </w:r>
      <w:r w:rsidR="00826319" w:rsidRPr="007D7AE1">
        <w:rPr>
          <w:rStyle w:val="PTBodyTextNormal"/>
          <w:rFonts w:asciiTheme="minorHAnsi" w:hAnsiTheme="minorHAnsi" w:cstheme="minorHAnsi"/>
          <w:sz w:val="20"/>
          <w:szCs w:val="20"/>
        </w:rPr>
        <w:t xml:space="preserve">Although inflation factors have been advocated for factorial trials to account for interaction between the interventions or a reduction in the number of events, this is not necessary if either randomised intervention has a null effect (the underlying hypothesis with a non-inferiority design), as marginal analyses can then be conducted. </w:t>
      </w:r>
      <w:r w:rsidR="008A4B9F" w:rsidRPr="007D7AE1">
        <w:rPr>
          <w:rFonts w:cstheme="minorHAnsi"/>
          <w:sz w:val="20"/>
          <w:szCs w:val="20"/>
        </w:rPr>
        <w:t xml:space="preserve">Assuming a 15% primary outcome event rate, 8% non-inferiority margin assessed against an upper </w:t>
      </w:r>
      <w:r w:rsidR="004610A2" w:rsidRPr="007D7AE1">
        <w:rPr>
          <w:rFonts w:cstheme="minorHAnsi"/>
          <w:sz w:val="20"/>
          <w:szCs w:val="20"/>
        </w:rPr>
        <w:t>one</w:t>
      </w:r>
      <w:r w:rsidR="008A4B9F" w:rsidRPr="007D7AE1">
        <w:rPr>
          <w:rFonts w:cstheme="minorHAnsi"/>
          <w:sz w:val="20"/>
          <w:szCs w:val="20"/>
        </w:rPr>
        <w:t xml:space="preserve">-sided 95% confidence interval (CI), 90% power, and 15% loss to follow-up, </w:t>
      </w:r>
      <w:r w:rsidR="00EB283B" w:rsidRPr="007D7AE1">
        <w:rPr>
          <w:rFonts w:cstheme="minorHAnsi"/>
          <w:sz w:val="20"/>
          <w:szCs w:val="20"/>
        </w:rPr>
        <w:t xml:space="preserve">800 children </w:t>
      </w:r>
      <w:r w:rsidR="004610A2" w:rsidRPr="007D7AE1">
        <w:rPr>
          <w:rFonts w:cstheme="minorHAnsi"/>
          <w:sz w:val="20"/>
          <w:szCs w:val="20"/>
        </w:rPr>
        <w:t>will</w:t>
      </w:r>
      <w:r w:rsidR="00EB283B" w:rsidRPr="007D7AE1">
        <w:rPr>
          <w:rFonts w:cstheme="minorHAnsi"/>
          <w:sz w:val="20"/>
          <w:szCs w:val="20"/>
        </w:rPr>
        <w:t xml:space="preserve"> be randomised</w:t>
      </w:r>
      <w:r w:rsidR="008A4B9F" w:rsidRPr="007D7AE1">
        <w:rPr>
          <w:rFonts w:cstheme="minorHAnsi"/>
          <w:sz w:val="20"/>
          <w:szCs w:val="20"/>
        </w:rPr>
        <w:t>.</w:t>
      </w:r>
      <w:r w:rsidR="00826319" w:rsidRPr="007D7AE1">
        <w:rPr>
          <w:rFonts w:cstheme="minorHAnsi"/>
          <w:sz w:val="20"/>
          <w:szCs w:val="20"/>
        </w:rPr>
        <w:t xml:space="preserve"> </w:t>
      </w:r>
      <w:r w:rsidR="00C124EA" w:rsidRPr="007D7AE1">
        <w:rPr>
          <w:rFonts w:cstheme="minorHAnsi"/>
          <w:sz w:val="20"/>
          <w:szCs w:val="20"/>
        </w:rPr>
        <w:t>This is considered a minimum sample size</w:t>
      </w:r>
      <w:r w:rsidR="004610A2" w:rsidRPr="007D7AE1">
        <w:rPr>
          <w:rFonts w:cstheme="minorHAnsi"/>
          <w:sz w:val="20"/>
          <w:szCs w:val="20"/>
        </w:rPr>
        <w:t xml:space="preserve">; if resources permit, </w:t>
      </w:r>
      <w:r w:rsidR="00C124EA" w:rsidRPr="007D7AE1">
        <w:rPr>
          <w:rFonts w:cstheme="minorHAnsi"/>
          <w:sz w:val="20"/>
          <w:szCs w:val="20"/>
        </w:rPr>
        <w:t>recruitment may continue above this number to increase statistical power and precisio</w:t>
      </w:r>
      <w:r w:rsidR="00EF6428" w:rsidRPr="007D7AE1">
        <w:rPr>
          <w:rFonts w:cstheme="minorHAnsi"/>
          <w:sz w:val="20"/>
          <w:szCs w:val="20"/>
        </w:rPr>
        <w:t xml:space="preserve">, </w:t>
      </w:r>
      <w:r w:rsidR="00C124EA" w:rsidRPr="007D7AE1">
        <w:rPr>
          <w:rFonts w:cstheme="minorHAnsi"/>
          <w:sz w:val="20"/>
          <w:szCs w:val="20"/>
        </w:rPr>
        <w:t>with the approval of the Trial Steering Committee (TSC).</w:t>
      </w:r>
    </w:p>
    <w:p w14:paraId="21477359" w14:textId="77777777" w:rsidR="00E5667E" w:rsidRPr="007D7AE1" w:rsidRDefault="00E5667E" w:rsidP="00CB34F5">
      <w:pPr>
        <w:autoSpaceDE w:val="0"/>
        <w:autoSpaceDN w:val="0"/>
        <w:adjustRightInd w:val="0"/>
        <w:spacing w:after="0" w:line="360" w:lineRule="auto"/>
        <w:mirrorIndents/>
        <w:rPr>
          <w:rFonts w:cstheme="minorHAnsi"/>
          <w:b/>
          <w:sz w:val="20"/>
          <w:szCs w:val="20"/>
        </w:rPr>
      </w:pPr>
      <w:r w:rsidRPr="007D7AE1">
        <w:rPr>
          <w:rFonts w:cstheme="minorHAnsi"/>
          <w:b/>
          <w:sz w:val="20"/>
          <w:szCs w:val="20"/>
        </w:rPr>
        <w:t>Analysis plan</w:t>
      </w:r>
    </w:p>
    <w:p w14:paraId="4D20DE98" w14:textId="481DB17B" w:rsidR="0046289F" w:rsidRPr="007D7AE1" w:rsidRDefault="007A7A06" w:rsidP="0046289F">
      <w:pPr>
        <w:pStyle w:val="PTBodyTextLeft"/>
        <w:spacing w:after="160" w:line="360" w:lineRule="auto"/>
        <w:rPr>
          <w:sz w:val="20"/>
        </w:rPr>
      </w:pPr>
      <w:r w:rsidRPr="007D7AE1">
        <w:rPr>
          <w:sz w:val="20"/>
        </w:rPr>
        <w:t xml:space="preserve">The primary analysis will be </w:t>
      </w:r>
      <w:r w:rsidR="00D9312E" w:rsidRPr="007D7AE1">
        <w:rPr>
          <w:sz w:val="20"/>
        </w:rPr>
        <w:t xml:space="preserve">by </w:t>
      </w:r>
      <w:r w:rsidRPr="007D7AE1">
        <w:rPr>
          <w:sz w:val="20"/>
        </w:rPr>
        <w:t>modified intention-to-treat (ITT), including all participants</w:t>
      </w:r>
      <w:r w:rsidR="00997D3D" w:rsidRPr="007D7AE1">
        <w:rPr>
          <w:sz w:val="20"/>
        </w:rPr>
        <w:t xml:space="preserve"> </w:t>
      </w:r>
      <w:r w:rsidRPr="007D7AE1">
        <w:rPr>
          <w:sz w:val="20"/>
        </w:rPr>
        <w:t xml:space="preserve">who take at least one </w:t>
      </w:r>
      <w:r w:rsidR="00F0722D">
        <w:rPr>
          <w:sz w:val="20"/>
        </w:rPr>
        <w:t xml:space="preserve">IMP </w:t>
      </w:r>
      <w:r w:rsidRPr="007D7AE1">
        <w:rPr>
          <w:sz w:val="20"/>
        </w:rPr>
        <w:t>dose. The primary endpoint will be analysed using time-to-event methods, controlling for previous antibiotic exposure</w:t>
      </w:r>
      <w:r w:rsidRPr="007D7AE1">
        <w:rPr>
          <w:sz w:val="20"/>
          <w:lang w:eastAsia="en-GB"/>
        </w:rPr>
        <w:t xml:space="preserve">. </w:t>
      </w:r>
      <w:r w:rsidR="00FA103A" w:rsidRPr="007D7AE1">
        <w:rPr>
          <w:sz w:val="20"/>
        </w:rPr>
        <w:t>P</w:t>
      </w:r>
      <w:r w:rsidRPr="007D7AE1">
        <w:rPr>
          <w:sz w:val="20"/>
        </w:rPr>
        <w:t>otential interaction effects</w:t>
      </w:r>
      <w:r w:rsidR="00FA103A" w:rsidRPr="007D7AE1">
        <w:rPr>
          <w:sz w:val="20"/>
        </w:rPr>
        <w:t xml:space="preserve"> between </w:t>
      </w:r>
      <w:r w:rsidRPr="007D7AE1">
        <w:rPr>
          <w:sz w:val="20"/>
        </w:rPr>
        <w:t>dose</w:t>
      </w:r>
      <w:r w:rsidR="00FA103A" w:rsidRPr="007D7AE1">
        <w:rPr>
          <w:sz w:val="20"/>
        </w:rPr>
        <w:t>, d</w:t>
      </w:r>
      <w:r w:rsidRPr="007D7AE1">
        <w:rPr>
          <w:sz w:val="20"/>
        </w:rPr>
        <w:t xml:space="preserve">uration, </w:t>
      </w:r>
      <w:r w:rsidR="00FA103A" w:rsidRPr="007D7AE1">
        <w:rPr>
          <w:sz w:val="20"/>
        </w:rPr>
        <w:t xml:space="preserve">and </w:t>
      </w:r>
      <w:r w:rsidRPr="007D7AE1">
        <w:rPr>
          <w:sz w:val="20"/>
        </w:rPr>
        <w:t>previous antibiotic exposure</w:t>
      </w:r>
      <w:r w:rsidR="00FA103A" w:rsidRPr="007D7AE1">
        <w:rPr>
          <w:sz w:val="20"/>
        </w:rPr>
        <w:t xml:space="preserve"> will be examined</w:t>
      </w:r>
      <w:r w:rsidRPr="007D7AE1">
        <w:rPr>
          <w:sz w:val="20"/>
        </w:rPr>
        <w:t xml:space="preserve">. </w:t>
      </w:r>
      <w:r w:rsidR="0046289F" w:rsidRPr="007D7AE1">
        <w:rPr>
          <w:sz w:val="20"/>
        </w:rPr>
        <w:t>For some secondary outcomes, including adverse events and resistance, on-treatment analyses will be performed as well as ITT analyses.</w:t>
      </w:r>
    </w:p>
    <w:p w14:paraId="01084F14" w14:textId="05C3B295" w:rsidR="007A7A06" w:rsidRPr="007D7AE1" w:rsidRDefault="007A7A06" w:rsidP="00186220">
      <w:pPr>
        <w:spacing w:line="360" w:lineRule="auto"/>
        <w:rPr>
          <w:sz w:val="20"/>
          <w:szCs w:val="20"/>
        </w:rPr>
      </w:pPr>
      <w:r w:rsidRPr="007D7AE1">
        <w:rPr>
          <w:sz w:val="20"/>
          <w:szCs w:val="20"/>
        </w:rPr>
        <w:t xml:space="preserve">The primary analysis of the primary endpoint will include only </w:t>
      </w:r>
      <w:r w:rsidR="00186220" w:rsidRPr="007D7AE1">
        <w:rPr>
          <w:sz w:val="20"/>
          <w:szCs w:val="20"/>
        </w:rPr>
        <w:t xml:space="preserve">clinically indicated additional systemic antibiotic for respiratory tract infection (including CAP) </w:t>
      </w:r>
      <w:r w:rsidR="00F0722D">
        <w:rPr>
          <w:sz w:val="20"/>
          <w:szCs w:val="20"/>
        </w:rPr>
        <w:t xml:space="preserve">as adjudicated by </w:t>
      </w:r>
      <w:r w:rsidRPr="007D7AE1">
        <w:rPr>
          <w:sz w:val="20"/>
          <w:szCs w:val="20"/>
        </w:rPr>
        <w:t xml:space="preserve">the ERC. </w:t>
      </w:r>
      <w:r w:rsidR="00D9312E" w:rsidRPr="007D7AE1">
        <w:rPr>
          <w:sz w:val="20"/>
          <w:szCs w:val="20"/>
        </w:rPr>
        <w:t>S</w:t>
      </w:r>
      <w:r w:rsidRPr="007D7AE1">
        <w:rPr>
          <w:sz w:val="20"/>
          <w:szCs w:val="20"/>
        </w:rPr>
        <w:t xml:space="preserve">ensitivity analyses will be performed to include (i) all systemic antibacterial treatments other than </w:t>
      </w:r>
      <w:r w:rsidR="00D9312E" w:rsidRPr="007D7AE1">
        <w:rPr>
          <w:sz w:val="20"/>
          <w:szCs w:val="20"/>
        </w:rPr>
        <w:t>IMP</w:t>
      </w:r>
      <w:r w:rsidRPr="007D7AE1">
        <w:rPr>
          <w:sz w:val="20"/>
          <w:szCs w:val="20"/>
        </w:rPr>
        <w:t xml:space="preserve"> regardless of reason and indication</w:t>
      </w:r>
      <w:r w:rsidR="008B441D" w:rsidRPr="007D7AE1">
        <w:rPr>
          <w:sz w:val="20"/>
          <w:szCs w:val="20"/>
        </w:rPr>
        <w:t xml:space="preserve"> (to guard against bias)</w:t>
      </w:r>
      <w:r w:rsidRPr="007D7AE1">
        <w:rPr>
          <w:sz w:val="20"/>
          <w:szCs w:val="20"/>
        </w:rPr>
        <w:t>, and (ii) only ERC-adjudicated clinically indicated systemic antibacterial treatment prescribed specifically for CAP</w:t>
      </w:r>
      <w:r w:rsidR="008B441D" w:rsidRPr="007D7AE1">
        <w:rPr>
          <w:sz w:val="20"/>
          <w:szCs w:val="20"/>
        </w:rPr>
        <w:t xml:space="preserve"> (to provide clinical reassurance)</w:t>
      </w:r>
      <w:r w:rsidR="00CA7C25">
        <w:rPr>
          <w:sz w:val="20"/>
          <w:szCs w:val="20"/>
        </w:rPr>
        <w:t>.</w:t>
      </w:r>
    </w:p>
    <w:p w14:paraId="36CE6E49" w14:textId="3FA6B6C6" w:rsidR="007A7A06" w:rsidRPr="007D7AE1" w:rsidRDefault="007A7A06" w:rsidP="007A7A06">
      <w:pPr>
        <w:spacing w:line="360" w:lineRule="auto"/>
        <w:rPr>
          <w:sz w:val="20"/>
          <w:szCs w:val="20"/>
        </w:rPr>
      </w:pPr>
      <w:r w:rsidRPr="007D7AE1">
        <w:rPr>
          <w:sz w:val="20"/>
          <w:szCs w:val="20"/>
        </w:rPr>
        <w:t xml:space="preserve">A subgroup analysis will consider </w:t>
      </w:r>
      <w:r w:rsidR="00997D3D" w:rsidRPr="007D7AE1">
        <w:rPr>
          <w:sz w:val="20"/>
          <w:szCs w:val="20"/>
        </w:rPr>
        <w:t xml:space="preserve">CAP </w:t>
      </w:r>
      <w:r w:rsidRPr="007D7AE1">
        <w:rPr>
          <w:sz w:val="20"/>
          <w:szCs w:val="20"/>
        </w:rPr>
        <w:t xml:space="preserve">severity at presentation, and repeat the main efficacy analysis limited to participants </w:t>
      </w:r>
      <w:r w:rsidR="00D9312E" w:rsidRPr="007D7AE1">
        <w:rPr>
          <w:sz w:val="20"/>
          <w:szCs w:val="20"/>
        </w:rPr>
        <w:t>with more severe disease</w:t>
      </w:r>
      <w:r w:rsidRPr="007D7AE1">
        <w:rPr>
          <w:sz w:val="20"/>
          <w:szCs w:val="20"/>
        </w:rPr>
        <w:t xml:space="preserve">. This </w:t>
      </w:r>
      <w:r w:rsidR="00F0722D">
        <w:rPr>
          <w:sz w:val="20"/>
          <w:szCs w:val="20"/>
        </w:rPr>
        <w:t>will</w:t>
      </w:r>
      <w:r w:rsidRPr="007D7AE1">
        <w:rPr>
          <w:sz w:val="20"/>
          <w:szCs w:val="20"/>
        </w:rPr>
        <w:t xml:space="preserve"> provide reassurance that an overall null effect (if observed) is not due to </w:t>
      </w:r>
      <w:r w:rsidR="00826319" w:rsidRPr="007D7AE1">
        <w:rPr>
          <w:sz w:val="20"/>
          <w:szCs w:val="20"/>
        </w:rPr>
        <w:t xml:space="preserve">a dilution effect arising from inclusion of </w:t>
      </w:r>
      <w:r w:rsidRPr="007D7AE1">
        <w:rPr>
          <w:sz w:val="20"/>
          <w:szCs w:val="20"/>
        </w:rPr>
        <w:t>children with mild disease of viral aetiology, an important consideration as CAP is diagnosed clinically.</w:t>
      </w:r>
    </w:p>
    <w:p w14:paraId="2869ACF4" w14:textId="79BEB00E" w:rsidR="007A7A06" w:rsidRPr="007D7AE1" w:rsidRDefault="007A7A06" w:rsidP="007A7A06">
      <w:pPr>
        <w:spacing w:line="360" w:lineRule="auto"/>
        <w:rPr>
          <w:sz w:val="20"/>
          <w:szCs w:val="20"/>
        </w:rPr>
      </w:pPr>
      <w:r w:rsidRPr="007D7AE1">
        <w:rPr>
          <w:rFonts w:cs="Calibri"/>
          <w:sz w:val="20"/>
          <w:szCs w:val="20"/>
          <w:lang w:eastAsia="en-GB"/>
        </w:rPr>
        <w:t xml:space="preserve">Lower dose and shorter duration will be considered “non-inferior” to higher dose and longer duration, respectively, if the upper limit of the </w:t>
      </w:r>
      <w:r w:rsidR="00D9312E" w:rsidRPr="007D7AE1">
        <w:rPr>
          <w:rFonts w:cs="Calibri"/>
          <w:sz w:val="20"/>
          <w:szCs w:val="20"/>
          <w:lang w:eastAsia="en-GB"/>
        </w:rPr>
        <w:t>one</w:t>
      </w:r>
      <w:r w:rsidRPr="007D7AE1">
        <w:rPr>
          <w:rFonts w:cs="Calibri"/>
          <w:sz w:val="20"/>
          <w:szCs w:val="20"/>
          <w:lang w:eastAsia="en-GB"/>
        </w:rPr>
        <w:t xml:space="preserve">-sided 95% </w:t>
      </w:r>
      <w:r w:rsidR="00D9312E" w:rsidRPr="007D7AE1">
        <w:rPr>
          <w:rFonts w:cs="Calibri"/>
          <w:sz w:val="20"/>
          <w:szCs w:val="20"/>
          <w:lang w:eastAsia="en-GB"/>
        </w:rPr>
        <w:t>CI</w:t>
      </w:r>
      <w:r w:rsidRPr="007D7AE1">
        <w:rPr>
          <w:rFonts w:cs="Calibri"/>
          <w:sz w:val="20"/>
          <w:szCs w:val="20"/>
          <w:lang w:eastAsia="en-GB"/>
        </w:rPr>
        <w:t xml:space="preserve"> for the difference in the proportion of children with the primary endpoint at day 29 is less than the non-inferiority margin of 8%. However </w:t>
      </w:r>
      <w:r w:rsidRPr="007D7AE1">
        <w:rPr>
          <w:sz w:val="20"/>
          <w:szCs w:val="20"/>
        </w:rPr>
        <w:t xml:space="preserve">inference will be based primarily on point estimates and </w:t>
      </w:r>
      <w:r w:rsidR="00D9312E" w:rsidRPr="007D7AE1">
        <w:rPr>
          <w:sz w:val="20"/>
          <w:szCs w:val="20"/>
        </w:rPr>
        <w:t>CIs</w:t>
      </w:r>
      <w:r w:rsidRPr="007D7AE1">
        <w:rPr>
          <w:sz w:val="20"/>
          <w:szCs w:val="20"/>
        </w:rPr>
        <w:t xml:space="preserve"> rather than binary classification of a “non-inferior” or “not non-inferior” outcome.</w:t>
      </w:r>
      <w:r w:rsidR="00CF6835" w:rsidRPr="007D7AE1">
        <w:rPr>
          <w:sz w:val="20"/>
          <w:szCs w:val="20"/>
        </w:rPr>
        <w:fldChar w:fldCharType="begin"/>
      </w:r>
      <w:r w:rsidR="008A34CF">
        <w:rPr>
          <w:sz w:val="20"/>
          <w:szCs w:val="20"/>
        </w:rPr>
        <w:instrText xml:space="preserve"> ADDIN ZOTERO_ITEM CSL_CITATION {"citationID":"MhQiL7Fs","properties":{"formattedCitation":"(42)","plainCitation":"(42)","noteIndex":0},"citationItems":[{"id":1775,"uris":["http://zotero.org/users/824906/items/BUIZT92A"],"uri":["http://zotero.org/users/824906/items/BUIZT92A"],"itemData":{"id":1775,"type":"article-journal","title":"Superiority and non-inferiority: two sides of the same coin?","container-title":"Trials","volume":"19","source":"www.readcube.com","abstract":"The classification of phase 3 trials as superiority or non-inferiority has become routine, and it is widely accepted that there are important differences between the two types of trial in their design, analysis and interpretation. There is a clear rationale for the superiority/non-inferiority framework in the context of regulatory trials. The focus of our article is non-regulatory trials with a public health objective. First, using two examples from infectious disease research, we show that the classification of superiority or non-inferiority trials is not always straightforward. Second, we show that several arguments for different approaches to the design, analysis and interpretation of superiority and non-inferiority trials are unconvincing when examined in detail. We consider, in particular, the calculation of sample size (and the choice of delta or the non-inferiority margin), intention-to-treat versus per-protocol analyses, and one-sided versus two-sided confidence intervals. We argue that the superiority/non-inferiority framework is not just unnecessary but can have a detrimental effect, being a barrier to clear scientific thought and communication. In particular, it places undue emphasis on tests for significance or non-inferiority at the expense of estimation. We emphasise that these concerns apply to phase 3 non-regulatory trials in general, not just to those where the classification of the trial as superiority or non-inferiority is ambiguous. Guidelines and statistical practice should abandon the sharp division between superiority and non-inferiority phase 3 non-regulatory trials and be more closely aligned to the clinical and public health questions that motivate the trial.","URL":"https://www.readcube.com/articles/10.1186/s13063-018-2885-z","DOI":"10.1186/s13063-018-2885-z","shortTitle":"Superiority and non-inferiority","language":"en","author":[{"family":"Dunn","given":"David T."},{"family":"Copas","given":"Andrew J."},{"family":"Brocklehurst","given":"Peter"}],"issued":{"date-parts":[["2018"]]},"accessed":{"date-parts":[["2018",9,22]]}}}],"schema":"https://github.com/citation-style-language/schema/raw/master/csl-citation.json"} </w:instrText>
      </w:r>
      <w:r w:rsidR="00CF6835" w:rsidRPr="007D7AE1">
        <w:rPr>
          <w:sz w:val="20"/>
          <w:szCs w:val="20"/>
        </w:rPr>
        <w:fldChar w:fldCharType="separate"/>
      </w:r>
      <w:r w:rsidR="00E210ED">
        <w:rPr>
          <w:rFonts w:ascii="Calibri" w:hAnsi="Calibri" w:cs="Calibri"/>
          <w:sz w:val="20"/>
        </w:rPr>
        <w:t>[</w:t>
      </w:r>
      <w:r w:rsidR="008A34CF" w:rsidRPr="008A34CF">
        <w:rPr>
          <w:rFonts w:ascii="Calibri" w:hAnsi="Calibri" w:cs="Calibri"/>
          <w:sz w:val="20"/>
        </w:rPr>
        <w:t>42</w:t>
      </w:r>
      <w:r w:rsidR="00E210ED">
        <w:rPr>
          <w:rFonts w:ascii="Calibri" w:hAnsi="Calibri" w:cs="Calibri"/>
          <w:sz w:val="20"/>
        </w:rPr>
        <w:t>]</w:t>
      </w:r>
      <w:r w:rsidR="00CF6835" w:rsidRPr="007D7AE1">
        <w:rPr>
          <w:sz w:val="20"/>
          <w:szCs w:val="20"/>
        </w:rPr>
        <w:fldChar w:fldCharType="end"/>
      </w:r>
    </w:p>
    <w:p w14:paraId="598269C4" w14:textId="77777777" w:rsidR="00CA7C25" w:rsidRDefault="00CA7C25">
      <w:pPr>
        <w:rPr>
          <w:rFonts w:cstheme="minorHAnsi"/>
          <w:b/>
          <w:bCs/>
          <w:color w:val="000000"/>
          <w:sz w:val="20"/>
          <w:szCs w:val="20"/>
        </w:rPr>
      </w:pPr>
      <w:r>
        <w:rPr>
          <w:rFonts w:cstheme="minorHAnsi"/>
          <w:b/>
          <w:bCs/>
          <w:sz w:val="20"/>
          <w:szCs w:val="20"/>
        </w:rPr>
        <w:br w:type="page"/>
      </w:r>
    </w:p>
    <w:p w14:paraId="30000AC2" w14:textId="2374F908" w:rsidR="007E7FEE" w:rsidRPr="007D7AE1" w:rsidRDefault="00107A0B" w:rsidP="00CB34F5">
      <w:pPr>
        <w:pStyle w:val="Default"/>
        <w:spacing w:line="360" w:lineRule="auto"/>
        <w:mirrorIndents/>
        <w:rPr>
          <w:rFonts w:asciiTheme="minorHAnsi" w:hAnsiTheme="minorHAnsi" w:cstheme="minorHAnsi"/>
          <w:b/>
          <w:bCs/>
          <w:sz w:val="20"/>
          <w:szCs w:val="20"/>
        </w:rPr>
      </w:pPr>
      <w:r w:rsidRPr="007D7AE1">
        <w:rPr>
          <w:rFonts w:asciiTheme="minorHAnsi" w:hAnsiTheme="minorHAnsi" w:cstheme="minorHAnsi"/>
          <w:b/>
          <w:bCs/>
          <w:sz w:val="20"/>
          <w:szCs w:val="20"/>
        </w:rPr>
        <w:lastRenderedPageBreak/>
        <w:t xml:space="preserve">Ancillary </w:t>
      </w:r>
      <w:r w:rsidR="007E7FEE" w:rsidRPr="007D7AE1">
        <w:rPr>
          <w:rFonts w:asciiTheme="minorHAnsi" w:hAnsiTheme="minorHAnsi" w:cstheme="minorHAnsi"/>
          <w:b/>
          <w:bCs/>
          <w:sz w:val="20"/>
          <w:szCs w:val="20"/>
        </w:rPr>
        <w:t>studies</w:t>
      </w:r>
    </w:p>
    <w:p w14:paraId="0CA9761E" w14:textId="77777777" w:rsidR="000E5565" w:rsidRPr="007D7AE1" w:rsidRDefault="001A4094" w:rsidP="00CB34F5">
      <w:pPr>
        <w:pStyle w:val="Default"/>
        <w:spacing w:line="360" w:lineRule="auto"/>
        <w:mirrorIndents/>
        <w:rPr>
          <w:rFonts w:asciiTheme="minorHAnsi" w:hAnsiTheme="minorHAnsi" w:cstheme="minorHAnsi"/>
          <w:sz w:val="20"/>
          <w:szCs w:val="20"/>
        </w:rPr>
      </w:pPr>
      <w:r w:rsidRPr="007D7AE1">
        <w:rPr>
          <w:rFonts w:asciiTheme="minorHAnsi" w:hAnsiTheme="minorHAnsi" w:cstheme="minorHAnsi"/>
          <w:b/>
          <w:bCs/>
          <w:i/>
          <w:sz w:val="20"/>
          <w:szCs w:val="20"/>
        </w:rPr>
        <w:t>Impact on gastrointestinal microflora</w:t>
      </w:r>
      <w:r w:rsidR="000E5565" w:rsidRPr="007D7AE1">
        <w:rPr>
          <w:rFonts w:asciiTheme="minorHAnsi" w:hAnsiTheme="minorHAnsi" w:cstheme="minorHAnsi"/>
          <w:b/>
          <w:bCs/>
          <w:sz w:val="20"/>
          <w:szCs w:val="20"/>
        </w:rPr>
        <w:t xml:space="preserve"> </w:t>
      </w:r>
    </w:p>
    <w:p w14:paraId="5C2514DE" w14:textId="57000AB1" w:rsidR="00405B4E" w:rsidRPr="007D7AE1" w:rsidRDefault="00405B4E" w:rsidP="00CB34F5">
      <w:pPr>
        <w:pStyle w:val="Default"/>
        <w:spacing w:after="240" w:line="360" w:lineRule="auto"/>
        <w:mirrorIndents/>
        <w:rPr>
          <w:rFonts w:asciiTheme="minorHAnsi" w:hAnsiTheme="minorHAnsi" w:cstheme="minorHAnsi"/>
          <w:sz w:val="20"/>
          <w:szCs w:val="20"/>
        </w:rPr>
      </w:pPr>
      <w:r w:rsidRPr="007D7AE1">
        <w:rPr>
          <w:rFonts w:asciiTheme="minorHAnsi" w:hAnsiTheme="minorHAnsi" w:cstheme="minorHAnsi"/>
          <w:sz w:val="20"/>
          <w:szCs w:val="20"/>
        </w:rPr>
        <w:t xml:space="preserve">Stool samples </w:t>
      </w:r>
      <w:r w:rsidR="00155670" w:rsidRPr="007D7AE1">
        <w:rPr>
          <w:rFonts w:asciiTheme="minorHAnsi" w:hAnsiTheme="minorHAnsi" w:cstheme="minorHAnsi"/>
          <w:sz w:val="20"/>
          <w:szCs w:val="20"/>
        </w:rPr>
        <w:t xml:space="preserve">will be </w:t>
      </w:r>
      <w:r w:rsidRPr="007D7AE1">
        <w:rPr>
          <w:rFonts w:asciiTheme="minorHAnsi" w:hAnsiTheme="minorHAnsi" w:cstheme="minorHAnsi"/>
          <w:sz w:val="20"/>
          <w:szCs w:val="20"/>
        </w:rPr>
        <w:t xml:space="preserve">collected at enrolment and final follow-up from 200 children to evaluate the impact of amoxicillin exposure on different microbial communities, including </w:t>
      </w:r>
      <w:r w:rsidR="00155670" w:rsidRPr="007D7AE1">
        <w:rPr>
          <w:rFonts w:asciiTheme="minorHAnsi" w:hAnsiTheme="minorHAnsi" w:cstheme="minorHAnsi"/>
          <w:sz w:val="20"/>
          <w:szCs w:val="20"/>
        </w:rPr>
        <w:t>AMR</w:t>
      </w:r>
      <w:r w:rsidRPr="007D7AE1">
        <w:rPr>
          <w:rFonts w:asciiTheme="minorHAnsi" w:hAnsiTheme="minorHAnsi" w:cstheme="minorHAnsi"/>
          <w:sz w:val="20"/>
          <w:szCs w:val="20"/>
        </w:rPr>
        <w:t xml:space="preserve"> in </w:t>
      </w:r>
      <w:r w:rsidR="00107A0B" w:rsidRPr="007D7AE1">
        <w:rPr>
          <w:rFonts w:asciiTheme="minorHAnsi" w:hAnsiTheme="minorHAnsi" w:cstheme="minorHAnsi"/>
          <w:sz w:val="20"/>
          <w:szCs w:val="20"/>
        </w:rPr>
        <w:t>g</w:t>
      </w:r>
      <w:r w:rsidRPr="007D7AE1">
        <w:rPr>
          <w:rFonts w:asciiTheme="minorHAnsi" w:hAnsiTheme="minorHAnsi" w:cstheme="minorHAnsi"/>
          <w:sz w:val="20"/>
          <w:szCs w:val="20"/>
        </w:rPr>
        <w:t>astrointestinal commensal flora. The baseline sample is collected prior to or as soon as possible after starting a</w:t>
      </w:r>
      <w:r w:rsidR="00F0722D">
        <w:rPr>
          <w:rFonts w:asciiTheme="minorHAnsi" w:hAnsiTheme="minorHAnsi" w:cstheme="minorHAnsi"/>
          <w:sz w:val="20"/>
          <w:szCs w:val="20"/>
        </w:rPr>
        <w:t>moxicillin.</w:t>
      </w:r>
    </w:p>
    <w:p w14:paraId="159E7CCA" w14:textId="1EA21E63" w:rsidR="00405B4E" w:rsidRPr="007D7AE1" w:rsidRDefault="001A4094" w:rsidP="00CB34F5">
      <w:pPr>
        <w:pStyle w:val="Default"/>
        <w:spacing w:line="360" w:lineRule="auto"/>
        <w:mirrorIndents/>
        <w:rPr>
          <w:rFonts w:asciiTheme="minorHAnsi" w:hAnsiTheme="minorHAnsi" w:cstheme="minorHAnsi"/>
          <w:i/>
          <w:sz w:val="20"/>
          <w:szCs w:val="20"/>
        </w:rPr>
      </w:pPr>
      <w:r w:rsidRPr="007D7AE1">
        <w:rPr>
          <w:rFonts w:asciiTheme="minorHAnsi" w:hAnsiTheme="minorHAnsi" w:cstheme="minorHAnsi"/>
          <w:b/>
          <w:bCs/>
          <w:i/>
          <w:sz w:val="20"/>
          <w:szCs w:val="20"/>
        </w:rPr>
        <w:t>Respiratory pathogen detection in blood</w:t>
      </w:r>
    </w:p>
    <w:p w14:paraId="7C2619AF" w14:textId="011752F1" w:rsidR="00405B4E" w:rsidRPr="007D7AE1" w:rsidRDefault="00A76C2B" w:rsidP="00CB34F5">
      <w:pPr>
        <w:autoSpaceDE w:val="0"/>
        <w:autoSpaceDN w:val="0"/>
        <w:adjustRightInd w:val="0"/>
        <w:spacing w:after="240" w:line="360" w:lineRule="auto"/>
        <w:mirrorIndents/>
        <w:rPr>
          <w:rFonts w:cstheme="minorHAnsi"/>
          <w:b/>
          <w:bCs/>
          <w:color w:val="000000"/>
          <w:sz w:val="20"/>
          <w:szCs w:val="20"/>
        </w:rPr>
      </w:pPr>
      <w:r w:rsidRPr="007D7AE1">
        <w:rPr>
          <w:rFonts w:cstheme="minorHAnsi"/>
          <w:sz w:val="20"/>
          <w:szCs w:val="20"/>
        </w:rPr>
        <w:t xml:space="preserve">In 50 children having blood tests for clinical care, </w:t>
      </w:r>
      <w:r w:rsidR="00405B4E" w:rsidRPr="007D7AE1">
        <w:rPr>
          <w:rFonts w:cstheme="minorHAnsi"/>
          <w:sz w:val="20"/>
          <w:szCs w:val="20"/>
        </w:rPr>
        <w:t>500</w:t>
      </w:r>
      <w:r w:rsidRPr="007D7AE1">
        <w:rPr>
          <w:rFonts w:cstheme="minorHAnsi"/>
          <w:sz w:val="20"/>
          <w:szCs w:val="20"/>
        </w:rPr>
        <w:t xml:space="preserve"> microlitres</w:t>
      </w:r>
      <w:r w:rsidR="00405B4E" w:rsidRPr="007D7AE1">
        <w:rPr>
          <w:rFonts w:cstheme="minorHAnsi"/>
          <w:sz w:val="20"/>
          <w:szCs w:val="20"/>
        </w:rPr>
        <w:t xml:space="preserve"> of blood </w:t>
      </w:r>
      <w:r w:rsidR="00155670" w:rsidRPr="007D7AE1">
        <w:rPr>
          <w:rFonts w:cstheme="minorHAnsi"/>
          <w:sz w:val="20"/>
          <w:szCs w:val="20"/>
        </w:rPr>
        <w:t>will be</w:t>
      </w:r>
      <w:r w:rsidR="00EE356F" w:rsidRPr="007D7AE1">
        <w:rPr>
          <w:rFonts w:cstheme="minorHAnsi"/>
          <w:sz w:val="20"/>
          <w:szCs w:val="20"/>
        </w:rPr>
        <w:t xml:space="preserve"> </w:t>
      </w:r>
      <w:r w:rsidR="00F0722D">
        <w:rPr>
          <w:rFonts w:cstheme="minorHAnsi"/>
          <w:sz w:val="20"/>
          <w:szCs w:val="20"/>
        </w:rPr>
        <w:t>used</w:t>
      </w:r>
      <w:r w:rsidRPr="007D7AE1">
        <w:rPr>
          <w:rFonts w:cstheme="minorHAnsi"/>
          <w:sz w:val="20"/>
          <w:szCs w:val="20"/>
        </w:rPr>
        <w:t xml:space="preserve"> </w:t>
      </w:r>
      <w:r w:rsidR="00405B4E" w:rsidRPr="007D7AE1">
        <w:rPr>
          <w:rFonts w:cstheme="minorHAnsi"/>
          <w:sz w:val="20"/>
          <w:szCs w:val="20"/>
        </w:rPr>
        <w:t>to assess whether respiratory pathogens can be detected using molecular assays</w:t>
      </w:r>
      <w:r w:rsidR="00F0722D">
        <w:rPr>
          <w:rFonts w:cstheme="minorHAnsi"/>
          <w:sz w:val="20"/>
          <w:szCs w:val="20"/>
        </w:rPr>
        <w:t>; s</w:t>
      </w:r>
      <w:r w:rsidR="00405B4E" w:rsidRPr="007D7AE1">
        <w:rPr>
          <w:rFonts w:cstheme="minorHAnsi"/>
          <w:sz w:val="20"/>
          <w:szCs w:val="20"/>
        </w:rPr>
        <w:t xml:space="preserve">amples </w:t>
      </w:r>
      <w:r w:rsidR="00155670" w:rsidRPr="007D7AE1">
        <w:rPr>
          <w:rFonts w:cstheme="minorHAnsi"/>
          <w:sz w:val="20"/>
          <w:szCs w:val="20"/>
        </w:rPr>
        <w:t>will be</w:t>
      </w:r>
      <w:r w:rsidR="00405B4E" w:rsidRPr="007D7AE1">
        <w:rPr>
          <w:rFonts w:cstheme="minorHAnsi"/>
          <w:sz w:val="20"/>
          <w:szCs w:val="20"/>
        </w:rPr>
        <w:t xml:space="preserve"> taken before </w:t>
      </w:r>
      <w:r w:rsidR="00F0722D">
        <w:rPr>
          <w:rFonts w:cstheme="minorHAnsi"/>
          <w:sz w:val="20"/>
          <w:szCs w:val="20"/>
        </w:rPr>
        <w:t>commencing amoxicillin</w:t>
      </w:r>
      <w:r w:rsidR="00405B4E" w:rsidRPr="007D7AE1">
        <w:rPr>
          <w:rFonts w:cstheme="minorHAnsi"/>
          <w:sz w:val="20"/>
          <w:szCs w:val="20"/>
        </w:rPr>
        <w:t>.</w:t>
      </w:r>
    </w:p>
    <w:p w14:paraId="5CB459A4" w14:textId="77777777" w:rsidR="000E5565" w:rsidRPr="007D7AE1" w:rsidRDefault="001A4094" w:rsidP="00CB34F5">
      <w:pPr>
        <w:pStyle w:val="Default"/>
        <w:spacing w:line="360" w:lineRule="auto"/>
        <w:mirrorIndents/>
        <w:rPr>
          <w:rFonts w:asciiTheme="minorHAnsi" w:hAnsiTheme="minorHAnsi" w:cstheme="minorHAnsi"/>
          <w:i/>
          <w:sz w:val="20"/>
          <w:szCs w:val="20"/>
        </w:rPr>
      </w:pPr>
      <w:r w:rsidRPr="007D7AE1">
        <w:rPr>
          <w:rFonts w:asciiTheme="minorHAnsi" w:hAnsiTheme="minorHAnsi" w:cstheme="minorHAnsi"/>
          <w:b/>
          <w:bCs/>
          <w:i/>
          <w:sz w:val="20"/>
          <w:szCs w:val="20"/>
        </w:rPr>
        <w:t>Symptom diary completion methodology</w:t>
      </w:r>
      <w:r w:rsidR="000E5565" w:rsidRPr="007D7AE1">
        <w:rPr>
          <w:rFonts w:asciiTheme="minorHAnsi" w:hAnsiTheme="minorHAnsi" w:cstheme="minorHAnsi"/>
          <w:b/>
          <w:bCs/>
          <w:i/>
          <w:sz w:val="20"/>
          <w:szCs w:val="20"/>
        </w:rPr>
        <w:t xml:space="preserve"> </w:t>
      </w:r>
    </w:p>
    <w:p w14:paraId="144024B9" w14:textId="16A12212" w:rsidR="0048666E" w:rsidRPr="007D7AE1" w:rsidRDefault="0048666E" w:rsidP="0048666E">
      <w:pPr>
        <w:shd w:val="clear" w:color="auto" w:fill="FFFFFF"/>
        <w:spacing w:after="240" w:line="360" w:lineRule="auto"/>
        <w:rPr>
          <w:rFonts w:eastAsia="Times New Roman" w:cstheme="minorHAnsi"/>
          <w:color w:val="000000" w:themeColor="text1"/>
          <w:sz w:val="20"/>
          <w:szCs w:val="20"/>
          <w:lang w:eastAsia="en-GB"/>
        </w:rPr>
      </w:pPr>
      <w:r w:rsidRPr="007D7AE1">
        <w:rPr>
          <w:rFonts w:eastAsia="Times New Roman" w:cstheme="minorHAnsi"/>
          <w:color w:val="000000" w:themeColor="text1"/>
          <w:sz w:val="20"/>
          <w:szCs w:val="20"/>
          <w:lang w:eastAsia="en-GB"/>
        </w:rPr>
        <w:t xml:space="preserve">While widespread access to the internet and mobile devices suggest web-based questionnaires may be acceptable and reliable, data supporting this are lacking. </w:t>
      </w:r>
      <w:r w:rsidR="005F54E9" w:rsidRPr="007D7AE1">
        <w:rPr>
          <w:rFonts w:cstheme="minorHAnsi"/>
          <w:sz w:val="20"/>
          <w:szCs w:val="20"/>
        </w:rPr>
        <w:t>As it is unclear which is best in terms of completion</w:t>
      </w:r>
      <w:r w:rsidR="00F0722D">
        <w:rPr>
          <w:rFonts w:cstheme="minorHAnsi"/>
          <w:sz w:val="20"/>
          <w:szCs w:val="20"/>
        </w:rPr>
        <w:t xml:space="preserve"> rates</w:t>
      </w:r>
      <w:r w:rsidR="005F54E9" w:rsidRPr="007D7AE1">
        <w:rPr>
          <w:rFonts w:cstheme="minorHAnsi"/>
          <w:sz w:val="20"/>
          <w:szCs w:val="20"/>
        </w:rPr>
        <w:t xml:space="preserve"> we </w:t>
      </w:r>
      <w:r w:rsidR="00D9312E" w:rsidRPr="007D7AE1">
        <w:rPr>
          <w:rFonts w:cstheme="minorHAnsi"/>
          <w:sz w:val="20"/>
          <w:szCs w:val="20"/>
        </w:rPr>
        <w:t>will</w:t>
      </w:r>
      <w:r w:rsidR="005F54E9" w:rsidRPr="007D7AE1">
        <w:rPr>
          <w:rFonts w:cstheme="minorHAnsi"/>
          <w:sz w:val="20"/>
          <w:szCs w:val="20"/>
        </w:rPr>
        <w:t xml:space="preserve"> quasi-randomise </w:t>
      </w:r>
      <w:r w:rsidR="00D9312E" w:rsidRPr="007D7AE1">
        <w:rPr>
          <w:rFonts w:cstheme="minorHAnsi"/>
          <w:sz w:val="20"/>
          <w:szCs w:val="20"/>
        </w:rPr>
        <w:t>participants</w:t>
      </w:r>
      <w:r w:rsidR="005F54E9" w:rsidRPr="007D7AE1">
        <w:rPr>
          <w:rFonts w:cstheme="minorHAnsi"/>
          <w:sz w:val="20"/>
          <w:szCs w:val="20"/>
        </w:rPr>
        <w:t xml:space="preserve"> to e</w:t>
      </w:r>
      <w:r w:rsidR="00D9312E" w:rsidRPr="007D7AE1">
        <w:rPr>
          <w:rFonts w:cstheme="minorHAnsi"/>
          <w:sz w:val="20"/>
          <w:szCs w:val="20"/>
        </w:rPr>
        <w:t>lectronic</w:t>
      </w:r>
      <w:r w:rsidR="005F54E9" w:rsidRPr="007D7AE1">
        <w:rPr>
          <w:rFonts w:cstheme="minorHAnsi"/>
          <w:sz w:val="20"/>
          <w:szCs w:val="20"/>
        </w:rPr>
        <w:t xml:space="preserve"> or paper questionnaires based on gender</w:t>
      </w:r>
      <w:r w:rsidR="007114F8" w:rsidRPr="007D7AE1">
        <w:rPr>
          <w:rFonts w:cstheme="minorHAnsi"/>
          <w:sz w:val="20"/>
          <w:szCs w:val="20"/>
        </w:rPr>
        <w:t xml:space="preserve"> and site</w:t>
      </w:r>
      <w:r w:rsidR="005F54E9" w:rsidRPr="007D7AE1">
        <w:rPr>
          <w:rFonts w:cstheme="minorHAnsi"/>
          <w:sz w:val="20"/>
          <w:szCs w:val="20"/>
        </w:rPr>
        <w:t>.</w:t>
      </w:r>
      <w:r>
        <w:rPr>
          <w:rFonts w:cstheme="minorHAnsi"/>
          <w:sz w:val="20"/>
          <w:szCs w:val="20"/>
        </w:rPr>
        <w:t xml:space="preserve"> </w:t>
      </w:r>
      <w:r w:rsidRPr="007D7AE1">
        <w:rPr>
          <w:rFonts w:eastAsia="Times New Roman" w:cstheme="minorHAnsi"/>
          <w:color w:val="000000" w:themeColor="text1"/>
          <w:sz w:val="20"/>
          <w:szCs w:val="20"/>
          <w:lang w:eastAsia="en-GB"/>
        </w:rPr>
        <w:t xml:space="preserve">We will compare overall data completeness, and completeness of individual items between paper and electronic diaries. Data supporting use of one or other approach </w:t>
      </w:r>
      <w:r>
        <w:rPr>
          <w:rFonts w:eastAsia="Times New Roman" w:cstheme="minorHAnsi"/>
          <w:color w:val="000000" w:themeColor="text1"/>
          <w:sz w:val="20"/>
          <w:szCs w:val="20"/>
          <w:lang w:eastAsia="en-GB"/>
        </w:rPr>
        <w:t>will be</w:t>
      </w:r>
      <w:r w:rsidRPr="007D7AE1">
        <w:rPr>
          <w:rFonts w:eastAsia="Times New Roman" w:cstheme="minorHAnsi"/>
          <w:color w:val="000000" w:themeColor="text1"/>
          <w:sz w:val="20"/>
          <w:szCs w:val="20"/>
          <w:lang w:eastAsia="en-GB"/>
        </w:rPr>
        <w:t xml:space="preserve"> important for many trials eliciting primary or key secondary parent-reported outcomes through the use of symptom diaries.</w:t>
      </w:r>
    </w:p>
    <w:p w14:paraId="237CAAE4" w14:textId="77777777" w:rsidR="007E7FEE" w:rsidRPr="007D7AE1" w:rsidRDefault="006B5AC7" w:rsidP="00CB34F5">
      <w:pPr>
        <w:autoSpaceDE w:val="0"/>
        <w:autoSpaceDN w:val="0"/>
        <w:adjustRightInd w:val="0"/>
        <w:spacing w:after="0" w:line="360" w:lineRule="auto"/>
        <w:mirrorIndents/>
        <w:rPr>
          <w:rFonts w:cstheme="minorHAnsi"/>
          <w:b/>
          <w:bCs/>
          <w:color w:val="000000"/>
          <w:sz w:val="20"/>
          <w:szCs w:val="20"/>
        </w:rPr>
      </w:pPr>
      <w:r w:rsidRPr="007D7AE1">
        <w:rPr>
          <w:rFonts w:cstheme="minorHAnsi"/>
          <w:b/>
          <w:bCs/>
          <w:color w:val="000000"/>
          <w:sz w:val="20"/>
          <w:szCs w:val="20"/>
        </w:rPr>
        <w:t>S</w:t>
      </w:r>
      <w:r w:rsidR="007E7FEE" w:rsidRPr="007D7AE1">
        <w:rPr>
          <w:rFonts w:cstheme="minorHAnsi"/>
          <w:b/>
          <w:bCs/>
          <w:color w:val="000000"/>
          <w:sz w:val="20"/>
          <w:szCs w:val="20"/>
        </w:rPr>
        <w:t>afety reporting</w:t>
      </w:r>
    </w:p>
    <w:p w14:paraId="5F6B0A14" w14:textId="7596C65B" w:rsidR="007E7FEE" w:rsidRPr="007D7AE1" w:rsidRDefault="00D913CF" w:rsidP="00CB34F5">
      <w:pPr>
        <w:autoSpaceDE w:val="0"/>
        <w:autoSpaceDN w:val="0"/>
        <w:adjustRightInd w:val="0"/>
        <w:spacing w:after="240" w:line="360" w:lineRule="auto"/>
        <w:mirrorIndents/>
        <w:rPr>
          <w:rFonts w:cstheme="minorHAnsi"/>
          <w:sz w:val="20"/>
          <w:szCs w:val="20"/>
        </w:rPr>
      </w:pPr>
      <w:r w:rsidRPr="007D7AE1">
        <w:rPr>
          <w:rFonts w:cstheme="minorHAnsi"/>
          <w:color w:val="000000"/>
          <w:sz w:val="20"/>
          <w:szCs w:val="20"/>
        </w:rPr>
        <w:t>D</w:t>
      </w:r>
      <w:r w:rsidR="007E7FEE" w:rsidRPr="007D7AE1">
        <w:rPr>
          <w:rFonts w:cstheme="minorHAnsi"/>
          <w:color w:val="000000"/>
          <w:sz w:val="20"/>
          <w:szCs w:val="20"/>
        </w:rPr>
        <w:t>efinitions for adverse events (AE) and adverse reactions (AR) of the EU Directive 2001/20/EC Article 2 based on the principles of G</w:t>
      </w:r>
      <w:r w:rsidR="00107A0B" w:rsidRPr="007D7AE1">
        <w:rPr>
          <w:rFonts w:cstheme="minorHAnsi"/>
          <w:color w:val="000000"/>
          <w:sz w:val="20"/>
          <w:szCs w:val="20"/>
        </w:rPr>
        <w:t>ood Clinical Practice (G</w:t>
      </w:r>
      <w:r w:rsidR="007E7FEE" w:rsidRPr="007D7AE1">
        <w:rPr>
          <w:rFonts w:cstheme="minorHAnsi"/>
          <w:color w:val="000000"/>
          <w:sz w:val="20"/>
          <w:szCs w:val="20"/>
        </w:rPr>
        <w:t>CP</w:t>
      </w:r>
      <w:r w:rsidR="00107A0B" w:rsidRPr="007D7AE1">
        <w:rPr>
          <w:rFonts w:cstheme="minorHAnsi"/>
          <w:color w:val="000000"/>
          <w:sz w:val="20"/>
          <w:szCs w:val="20"/>
        </w:rPr>
        <w:t>)</w:t>
      </w:r>
      <w:r w:rsidR="007E7FEE" w:rsidRPr="007D7AE1">
        <w:rPr>
          <w:rFonts w:cstheme="minorHAnsi"/>
          <w:color w:val="000000"/>
          <w:sz w:val="20"/>
          <w:szCs w:val="20"/>
        </w:rPr>
        <w:t xml:space="preserve"> apply to this trial. </w:t>
      </w:r>
      <w:r w:rsidR="007E7FEE" w:rsidRPr="007D7AE1">
        <w:rPr>
          <w:rFonts w:cstheme="minorHAnsi"/>
          <w:sz w:val="20"/>
          <w:szCs w:val="20"/>
        </w:rPr>
        <w:t xml:space="preserve">The symptom diary prompts for known </w:t>
      </w:r>
      <w:r w:rsidR="00155670" w:rsidRPr="007D7AE1">
        <w:rPr>
          <w:rFonts w:cstheme="minorHAnsi"/>
          <w:sz w:val="20"/>
          <w:szCs w:val="20"/>
        </w:rPr>
        <w:t xml:space="preserve">amoxicillin </w:t>
      </w:r>
      <w:r w:rsidRPr="007D7AE1">
        <w:rPr>
          <w:rFonts w:cstheme="minorHAnsi"/>
          <w:sz w:val="20"/>
          <w:szCs w:val="20"/>
        </w:rPr>
        <w:t>A</w:t>
      </w:r>
      <w:r w:rsidR="008B441D" w:rsidRPr="007D7AE1">
        <w:rPr>
          <w:rFonts w:cstheme="minorHAnsi"/>
          <w:sz w:val="20"/>
          <w:szCs w:val="20"/>
        </w:rPr>
        <w:t>R</w:t>
      </w:r>
      <w:r w:rsidRPr="007D7AE1">
        <w:rPr>
          <w:rFonts w:cstheme="minorHAnsi"/>
          <w:sz w:val="20"/>
          <w:szCs w:val="20"/>
        </w:rPr>
        <w:t>s</w:t>
      </w:r>
      <w:r w:rsidR="007E7FEE" w:rsidRPr="007D7AE1">
        <w:rPr>
          <w:rFonts w:cstheme="minorHAnsi"/>
          <w:sz w:val="20"/>
          <w:szCs w:val="20"/>
        </w:rPr>
        <w:t xml:space="preserve"> including gastrointestinal symptoms and rash</w:t>
      </w:r>
      <w:r w:rsidR="006E4C3C" w:rsidRPr="007D7AE1">
        <w:rPr>
          <w:rFonts w:cstheme="minorHAnsi"/>
          <w:sz w:val="20"/>
          <w:szCs w:val="20"/>
        </w:rPr>
        <w:t>; AEs that lead to cessation of trial treatment are also reported</w:t>
      </w:r>
      <w:r w:rsidR="007E7FEE" w:rsidRPr="007D7AE1">
        <w:rPr>
          <w:rFonts w:cstheme="minorHAnsi"/>
          <w:sz w:val="20"/>
          <w:szCs w:val="20"/>
        </w:rPr>
        <w:t xml:space="preserve">. </w:t>
      </w:r>
      <w:r w:rsidR="007E7FEE" w:rsidRPr="007D7AE1">
        <w:rPr>
          <w:rFonts w:cstheme="minorHAnsi"/>
          <w:color w:val="000000"/>
          <w:sz w:val="20"/>
          <w:szCs w:val="20"/>
        </w:rPr>
        <w:t xml:space="preserve">When an AE or AR occurs, the </w:t>
      </w:r>
      <w:r w:rsidR="00107A0B" w:rsidRPr="007D7AE1">
        <w:rPr>
          <w:rFonts w:cstheme="minorHAnsi"/>
          <w:color w:val="000000"/>
          <w:sz w:val="20"/>
          <w:szCs w:val="20"/>
        </w:rPr>
        <w:t>PI</w:t>
      </w:r>
      <w:r w:rsidR="007E7FEE" w:rsidRPr="007D7AE1">
        <w:rPr>
          <w:rFonts w:cstheme="minorHAnsi"/>
          <w:color w:val="000000"/>
          <w:sz w:val="20"/>
          <w:szCs w:val="20"/>
        </w:rPr>
        <w:t xml:space="preserve"> assesses whether this is </w:t>
      </w:r>
      <w:r w:rsidR="00EE356F" w:rsidRPr="007D7AE1">
        <w:rPr>
          <w:rFonts w:cstheme="minorHAnsi"/>
          <w:color w:val="000000"/>
          <w:sz w:val="20"/>
          <w:szCs w:val="20"/>
        </w:rPr>
        <w:t xml:space="preserve">a </w:t>
      </w:r>
      <w:r w:rsidR="008A34CF">
        <w:rPr>
          <w:rFonts w:cstheme="minorHAnsi"/>
          <w:color w:val="000000"/>
          <w:sz w:val="20"/>
          <w:szCs w:val="20"/>
        </w:rPr>
        <w:t xml:space="preserve">serious </w:t>
      </w:r>
      <w:r w:rsidR="009E2F08" w:rsidRPr="007D7AE1">
        <w:rPr>
          <w:rFonts w:cstheme="minorHAnsi"/>
          <w:color w:val="000000"/>
          <w:sz w:val="20"/>
          <w:szCs w:val="20"/>
        </w:rPr>
        <w:t>AE</w:t>
      </w:r>
      <w:r w:rsidR="008A4012" w:rsidRPr="007D7AE1">
        <w:rPr>
          <w:rFonts w:cstheme="minorHAnsi"/>
          <w:color w:val="000000"/>
          <w:sz w:val="20"/>
          <w:szCs w:val="20"/>
        </w:rPr>
        <w:t xml:space="preserve"> </w:t>
      </w:r>
      <w:r w:rsidR="008A34CF">
        <w:rPr>
          <w:rFonts w:cstheme="minorHAnsi"/>
          <w:color w:val="000000"/>
          <w:sz w:val="20"/>
          <w:szCs w:val="20"/>
        </w:rPr>
        <w:t xml:space="preserve">(SAE) </w:t>
      </w:r>
      <w:r w:rsidR="008A4012" w:rsidRPr="007D7AE1">
        <w:rPr>
          <w:rFonts w:cstheme="minorHAnsi"/>
          <w:color w:val="000000"/>
          <w:sz w:val="20"/>
          <w:szCs w:val="20"/>
        </w:rPr>
        <w:t xml:space="preserve">using supplied definitions, and the level of severity using provided toxicity grading. Where an SAE has occurred, </w:t>
      </w:r>
      <w:r w:rsidR="007E7FEE" w:rsidRPr="007D7AE1">
        <w:rPr>
          <w:rFonts w:cstheme="minorHAnsi"/>
          <w:color w:val="000000"/>
          <w:sz w:val="20"/>
          <w:szCs w:val="20"/>
        </w:rPr>
        <w:t xml:space="preserve">an SAE </w:t>
      </w:r>
      <w:r w:rsidR="00107A0B" w:rsidRPr="007D7AE1">
        <w:rPr>
          <w:rFonts w:cstheme="minorHAnsi"/>
          <w:color w:val="000000"/>
          <w:sz w:val="20"/>
          <w:szCs w:val="20"/>
        </w:rPr>
        <w:t>f</w:t>
      </w:r>
      <w:r w:rsidR="007E7FEE" w:rsidRPr="007D7AE1">
        <w:rPr>
          <w:rFonts w:cstheme="minorHAnsi"/>
          <w:color w:val="000000"/>
          <w:sz w:val="20"/>
          <w:szCs w:val="20"/>
        </w:rPr>
        <w:t xml:space="preserve">orm is completed and the Sponsor notified within 24 hours of the </w:t>
      </w:r>
      <w:r w:rsidR="00107A0B" w:rsidRPr="007D7AE1">
        <w:rPr>
          <w:rFonts w:cstheme="minorHAnsi"/>
          <w:color w:val="000000"/>
          <w:sz w:val="20"/>
          <w:szCs w:val="20"/>
        </w:rPr>
        <w:t>PI</w:t>
      </w:r>
      <w:r w:rsidR="007E7FEE" w:rsidRPr="007D7AE1">
        <w:rPr>
          <w:rFonts w:cstheme="minorHAnsi"/>
          <w:color w:val="000000"/>
          <w:sz w:val="20"/>
          <w:szCs w:val="20"/>
        </w:rPr>
        <w:t xml:space="preserve"> becoming aware. </w:t>
      </w:r>
      <w:r w:rsidR="007E7FEE" w:rsidRPr="007D7AE1">
        <w:rPr>
          <w:rFonts w:cstheme="minorHAnsi"/>
          <w:sz w:val="20"/>
          <w:szCs w:val="20"/>
        </w:rPr>
        <w:t xml:space="preserve">Children are followed up after an SAE until </w:t>
      </w:r>
      <w:r w:rsidR="00155670" w:rsidRPr="007D7AE1">
        <w:rPr>
          <w:rFonts w:cstheme="minorHAnsi"/>
          <w:sz w:val="20"/>
          <w:szCs w:val="20"/>
        </w:rPr>
        <w:t xml:space="preserve">complete </w:t>
      </w:r>
      <w:r w:rsidR="007E7FEE" w:rsidRPr="007D7AE1">
        <w:rPr>
          <w:rFonts w:cstheme="minorHAnsi"/>
          <w:sz w:val="20"/>
          <w:szCs w:val="20"/>
        </w:rPr>
        <w:t>clinical recovery</w:t>
      </w:r>
      <w:r w:rsidR="00107A0B" w:rsidRPr="007D7AE1">
        <w:rPr>
          <w:rFonts w:cstheme="minorHAnsi"/>
          <w:sz w:val="20"/>
          <w:szCs w:val="20"/>
        </w:rPr>
        <w:t xml:space="preserve"> or until the event has stabilised</w:t>
      </w:r>
      <w:r w:rsidR="007E7FEE" w:rsidRPr="007D7AE1">
        <w:rPr>
          <w:rFonts w:cstheme="minorHAnsi"/>
          <w:sz w:val="20"/>
          <w:szCs w:val="20"/>
        </w:rPr>
        <w:t xml:space="preserve">. Staff follow their institution’s procedure for local notification requirements. </w:t>
      </w:r>
      <w:r w:rsidR="00107A0B" w:rsidRPr="007D7AE1">
        <w:rPr>
          <w:rFonts w:cstheme="minorHAnsi"/>
          <w:color w:val="000000"/>
          <w:sz w:val="20"/>
          <w:szCs w:val="20"/>
        </w:rPr>
        <w:t>PIs</w:t>
      </w:r>
      <w:r w:rsidR="007E7FEE" w:rsidRPr="007D7AE1">
        <w:rPr>
          <w:rFonts w:cstheme="minorHAnsi"/>
          <w:color w:val="000000"/>
          <w:sz w:val="20"/>
          <w:szCs w:val="20"/>
        </w:rPr>
        <w:t xml:space="preserve"> assess causality of </w:t>
      </w:r>
      <w:r w:rsidR="00696374" w:rsidRPr="007D7AE1">
        <w:rPr>
          <w:rFonts w:cstheme="minorHAnsi"/>
          <w:color w:val="000000"/>
          <w:sz w:val="20"/>
          <w:szCs w:val="20"/>
        </w:rPr>
        <w:t>S</w:t>
      </w:r>
      <w:r w:rsidR="007E7FEE" w:rsidRPr="007D7AE1">
        <w:rPr>
          <w:rFonts w:cstheme="minorHAnsi"/>
          <w:color w:val="000000"/>
          <w:sz w:val="20"/>
          <w:szCs w:val="20"/>
        </w:rPr>
        <w:t>AE</w:t>
      </w:r>
      <w:r w:rsidR="00107A0B" w:rsidRPr="007D7AE1">
        <w:rPr>
          <w:rFonts w:cstheme="minorHAnsi"/>
          <w:color w:val="000000"/>
          <w:sz w:val="20"/>
          <w:szCs w:val="20"/>
        </w:rPr>
        <w:t>s</w:t>
      </w:r>
      <w:r w:rsidR="007E7FEE" w:rsidRPr="007D7AE1">
        <w:rPr>
          <w:rFonts w:cstheme="minorHAnsi"/>
          <w:color w:val="000000"/>
          <w:sz w:val="20"/>
          <w:szCs w:val="20"/>
        </w:rPr>
        <w:t xml:space="preserve"> in relation to </w:t>
      </w:r>
      <w:r w:rsidR="00107A0B" w:rsidRPr="007D7AE1">
        <w:rPr>
          <w:rFonts w:cstheme="minorHAnsi"/>
          <w:color w:val="000000"/>
          <w:sz w:val="20"/>
          <w:szCs w:val="20"/>
        </w:rPr>
        <w:t>IMP</w:t>
      </w:r>
      <w:r w:rsidR="00155670" w:rsidRPr="007D7AE1">
        <w:rPr>
          <w:rFonts w:cstheme="minorHAnsi"/>
          <w:color w:val="000000"/>
          <w:sz w:val="20"/>
          <w:szCs w:val="20"/>
        </w:rPr>
        <w:t xml:space="preserve">; </w:t>
      </w:r>
      <w:r w:rsidR="00F165F7" w:rsidRPr="007D7AE1">
        <w:rPr>
          <w:rFonts w:cstheme="minorHAnsi"/>
          <w:sz w:val="20"/>
          <w:szCs w:val="20"/>
        </w:rPr>
        <w:t>assessment of expectedness is completed based on common toxicities listed in the Summary o</w:t>
      </w:r>
      <w:r w:rsidR="00F0722D">
        <w:rPr>
          <w:rFonts w:cstheme="minorHAnsi"/>
          <w:sz w:val="20"/>
          <w:szCs w:val="20"/>
        </w:rPr>
        <w:t>f Product Characteristics</w:t>
      </w:r>
      <w:r w:rsidR="00F165F7" w:rsidRPr="007D7AE1">
        <w:rPr>
          <w:rFonts w:cstheme="minorHAnsi"/>
          <w:sz w:val="20"/>
          <w:szCs w:val="20"/>
        </w:rPr>
        <w:t>; if a</w:t>
      </w:r>
      <w:r w:rsidR="008A34CF">
        <w:rPr>
          <w:rFonts w:cstheme="minorHAnsi"/>
          <w:sz w:val="20"/>
          <w:szCs w:val="20"/>
        </w:rPr>
        <w:t xml:space="preserve"> serious </w:t>
      </w:r>
      <w:r w:rsidR="00F165F7" w:rsidRPr="007D7AE1">
        <w:rPr>
          <w:rFonts w:cstheme="minorHAnsi"/>
          <w:sz w:val="20"/>
          <w:szCs w:val="20"/>
        </w:rPr>
        <w:t xml:space="preserve">AR </w:t>
      </w:r>
      <w:r w:rsidR="008A34CF">
        <w:rPr>
          <w:rFonts w:cstheme="minorHAnsi"/>
          <w:sz w:val="20"/>
          <w:szCs w:val="20"/>
        </w:rPr>
        <w:t xml:space="preserve">(SAR) </w:t>
      </w:r>
      <w:r w:rsidR="00F165F7" w:rsidRPr="007D7AE1">
        <w:rPr>
          <w:rFonts w:cstheme="minorHAnsi"/>
          <w:sz w:val="20"/>
          <w:szCs w:val="20"/>
        </w:rPr>
        <w:t xml:space="preserve">is unexpected, the event is classified as a </w:t>
      </w:r>
      <w:r w:rsidR="008A34CF">
        <w:rPr>
          <w:rFonts w:cstheme="minorHAnsi"/>
          <w:sz w:val="20"/>
          <w:szCs w:val="20"/>
        </w:rPr>
        <w:t xml:space="preserve">serious unexpected </w:t>
      </w:r>
      <w:r w:rsidR="00F165F7" w:rsidRPr="007D7AE1">
        <w:rPr>
          <w:rFonts w:cstheme="minorHAnsi"/>
          <w:sz w:val="20"/>
          <w:szCs w:val="20"/>
        </w:rPr>
        <w:t xml:space="preserve">SAR </w:t>
      </w:r>
      <w:r w:rsidR="008A34CF">
        <w:rPr>
          <w:rFonts w:cstheme="minorHAnsi"/>
          <w:sz w:val="20"/>
          <w:szCs w:val="20"/>
        </w:rPr>
        <w:t xml:space="preserve">(SUSAR) </w:t>
      </w:r>
      <w:r w:rsidR="00F165F7" w:rsidRPr="007D7AE1">
        <w:rPr>
          <w:rFonts w:cstheme="minorHAnsi"/>
          <w:sz w:val="20"/>
          <w:szCs w:val="20"/>
        </w:rPr>
        <w:t xml:space="preserve">and reported to the </w:t>
      </w:r>
      <w:r w:rsidR="008A34CF">
        <w:rPr>
          <w:rFonts w:cstheme="minorHAnsi"/>
          <w:sz w:val="20"/>
          <w:szCs w:val="20"/>
        </w:rPr>
        <w:t>Medicines and Healthcare products Regulatory Agency (</w:t>
      </w:r>
      <w:r w:rsidR="00F165F7" w:rsidRPr="007D7AE1">
        <w:rPr>
          <w:rFonts w:cstheme="minorHAnsi"/>
          <w:sz w:val="20"/>
          <w:szCs w:val="20"/>
        </w:rPr>
        <w:t>MHRA</w:t>
      </w:r>
      <w:r w:rsidR="008A34CF">
        <w:rPr>
          <w:rFonts w:cstheme="minorHAnsi"/>
          <w:sz w:val="20"/>
          <w:szCs w:val="20"/>
        </w:rPr>
        <w:t>)</w:t>
      </w:r>
      <w:r w:rsidR="00F165F7" w:rsidRPr="007D7AE1">
        <w:rPr>
          <w:rFonts w:cstheme="minorHAnsi"/>
          <w:sz w:val="20"/>
          <w:szCs w:val="20"/>
        </w:rPr>
        <w:t xml:space="preserve">, </w:t>
      </w:r>
      <w:r w:rsidR="008A34CF">
        <w:rPr>
          <w:rFonts w:cstheme="minorHAnsi"/>
          <w:sz w:val="20"/>
          <w:szCs w:val="20"/>
        </w:rPr>
        <w:t>Research Ethics Committee (</w:t>
      </w:r>
      <w:r w:rsidR="00F165F7" w:rsidRPr="007D7AE1">
        <w:rPr>
          <w:rFonts w:cstheme="minorHAnsi"/>
          <w:sz w:val="20"/>
          <w:szCs w:val="20"/>
        </w:rPr>
        <w:t>REC</w:t>
      </w:r>
      <w:r w:rsidR="008A34CF">
        <w:rPr>
          <w:rFonts w:cstheme="minorHAnsi"/>
          <w:sz w:val="20"/>
          <w:szCs w:val="20"/>
        </w:rPr>
        <w:t>)</w:t>
      </w:r>
      <w:r w:rsidR="00F165F7" w:rsidRPr="007D7AE1">
        <w:rPr>
          <w:rFonts w:cstheme="minorHAnsi"/>
          <w:sz w:val="20"/>
          <w:szCs w:val="20"/>
        </w:rPr>
        <w:t xml:space="preserve"> and site PIs. </w:t>
      </w:r>
      <w:r w:rsidR="007E7FEE" w:rsidRPr="007D7AE1">
        <w:rPr>
          <w:rFonts w:cstheme="minorHAnsi"/>
          <w:sz w:val="20"/>
          <w:szCs w:val="20"/>
        </w:rPr>
        <w:t xml:space="preserve">Medically-qualified staff at the Sponsor </w:t>
      </w:r>
      <w:r w:rsidR="009E2F08" w:rsidRPr="007D7AE1">
        <w:rPr>
          <w:rFonts w:cstheme="minorHAnsi"/>
          <w:sz w:val="20"/>
          <w:szCs w:val="20"/>
        </w:rPr>
        <w:t>and</w:t>
      </w:r>
      <w:r w:rsidR="007E7FEE" w:rsidRPr="007D7AE1">
        <w:rPr>
          <w:rFonts w:cstheme="minorHAnsi"/>
          <w:sz w:val="20"/>
          <w:szCs w:val="20"/>
        </w:rPr>
        <w:t xml:space="preserve"> the C</w:t>
      </w:r>
      <w:r w:rsidR="009E2F08" w:rsidRPr="007D7AE1">
        <w:rPr>
          <w:rFonts w:cstheme="minorHAnsi"/>
          <w:sz w:val="20"/>
          <w:szCs w:val="20"/>
        </w:rPr>
        <w:t>I</w:t>
      </w:r>
      <w:r w:rsidR="007E7FEE" w:rsidRPr="007D7AE1">
        <w:rPr>
          <w:rFonts w:cstheme="minorHAnsi"/>
          <w:sz w:val="20"/>
          <w:szCs w:val="20"/>
        </w:rPr>
        <w:t xml:space="preserve"> (or medically-qualified delegate) review all SAE reports. In case of disagreement with regard to </w:t>
      </w:r>
      <w:r w:rsidR="006E4C3C" w:rsidRPr="007D7AE1">
        <w:rPr>
          <w:rFonts w:cstheme="minorHAnsi"/>
          <w:sz w:val="20"/>
          <w:szCs w:val="20"/>
        </w:rPr>
        <w:t>causality</w:t>
      </w:r>
      <w:r w:rsidR="007E7FEE" w:rsidRPr="007D7AE1">
        <w:rPr>
          <w:rFonts w:cstheme="minorHAnsi"/>
          <w:sz w:val="20"/>
          <w:szCs w:val="20"/>
        </w:rPr>
        <w:t>, both opinions are</w:t>
      </w:r>
      <w:r w:rsidR="00155670" w:rsidRPr="007D7AE1">
        <w:rPr>
          <w:rFonts w:cstheme="minorHAnsi"/>
          <w:sz w:val="20"/>
          <w:szCs w:val="20"/>
        </w:rPr>
        <w:t xml:space="preserve"> provided in any reports. </w:t>
      </w:r>
      <w:r w:rsidR="00696374" w:rsidRPr="007D7AE1">
        <w:rPr>
          <w:rFonts w:cstheme="minorHAnsi"/>
          <w:sz w:val="20"/>
          <w:szCs w:val="20"/>
        </w:rPr>
        <w:t xml:space="preserve">All SAEs are </w:t>
      </w:r>
      <w:r w:rsidR="006E4C3C" w:rsidRPr="007D7AE1">
        <w:rPr>
          <w:rFonts w:cstheme="minorHAnsi"/>
          <w:sz w:val="20"/>
          <w:szCs w:val="20"/>
        </w:rPr>
        <w:t>reported to the MHRA and REC in the annual De</w:t>
      </w:r>
      <w:r w:rsidR="00EF2E92">
        <w:rPr>
          <w:rFonts w:cstheme="minorHAnsi"/>
          <w:sz w:val="20"/>
          <w:szCs w:val="20"/>
        </w:rPr>
        <w:t>velopment Safety Update Report.</w:t>
      </w:r>
    </w:p>
    <w:p w14:paraId="1AA48AD4" w14:textId="77777777" w:rsidR="0079706A" w:rsidRDefault="0079706A">
      <w:pPr>
        <w:rPr>
          <w:rFonts w:cstheme="minorHAnsi"/>
          <w:b/>
          <w:bCs/>
          <w:color w:val="000000"/>
          <w:sz w:val="20"/>
          <w:szCs w:val="20"/>
        </w:rPr>
      </w:pPr>
      <w:r>
        <w:rPr>
          <w:rFonts w:cstheme="minorHAnsi"/>
          <w:b/>
          <w:bCs/>
          <w:color w:val="000000"/>
          <w:sz w:val="20"/>
          <w:szCs w:val="20"/>
        </w:rPr>
        <w:br w:type="page"/>
      </w:r>
    </w:p>
    <w:p w14:paraId="367792CD" w14:textId="5AEEEA6F" w:rsidR="00C7790D" w:rsidRPr="007D7AE1" w:rsidRDefault="00C7790D" w:rsidP="00736E56">
      <w:pPr>
        <w:autoSpaceDE w:val="0"/>
        <w:autoSpaceDN w:val="0"/>
        <w:adjustRightInd w:val="0"/>
        <w:spacing w:after="0" w:line="360" w:lineRule="auto"/>
        <w:rPr>
          <w:rFonts w:cstheme="minorHAnsi"/>
          <w:b/>
          <w:bCs/>
          <w:color w:val="000000"/>
          <w:sz w:val="20"/>
          <w:szCs w:val="20"/>
        </w:rPr>
      </w:pPr>
      <w:r w:rsidRPr="007D7AE1">
        <w:rPr>
          <w:rFonts w:cstheme="minorHAnsi"/>
          <w:b/>
          <w:bCs/>
          <w:color w:val="000000"/>
          <w:sz w:val="20"/>
          <w:szCs w:val="20"/>
        </w:rPr>
        <w:lastRenderedPageBreak/>
        <w:t>Trial monitoring</w:t>
      </w:r>
    </w:p>
    <w:p w14:paraId="24479F50" w14:textId="27513E73" w:rsidR="00606585" w:rsidRPr="007D7AE1" w:rsidRDefault="00606585" w:rsidP="00CB34F5">
      <w:pPr>
        <w:pStyle w:val="Default"/>
        <w:spacing w:after="240" w:line="360" w:lineRule="auto"/>
        <w:mirrorIndents/>
        <w:rPr>
          <w:rFonts w:cstheme="minorHAnsi"/>
          <w:b/>
          <w:bCs/>
          <w:sz w:val="20"/>
          <w:szCs w:val="20"/>
        </w:rPr>
      </w:pPr>
      <w:r w:rsidRPr="007D7AE1">
        <w:rPr>
          <w:rFonts w:asciiTheme="minorHAnsi" w:hAnsiTheme="minorHAnsi" w:cstheme="minorHAnsi"/>
          <w:sz w:val="20"/>
          <w:szCs w:val="20"/>
        </w:rPr>
        <w:t xml:space="preserve">Quality Assurance (QA) and Quality Control (QC) </w:t>
      </w:r>
      <w:r w:rsidR="00107A0B" w:rsidRPr="007D7AE1">
        <w:rPr>
          <w:rFonts w:asciiTheme="minorHAnsi" w:hAnsiTheme="minorHAnsi" w:cstheme="minorHAnsi"/>
          <w:sz w:val="20"/>
          <w:szCs w:val="20"/>
        </w:rPr>
        <w:t>are</w:t>
      </w:r>
      <w:r w:rsidRPr="007D7AE1">
        <w:rPr>
          <w:rFonts w:asciiTheme="minorHAnsi" w:hAnsiTheme="minorHAnsi" w:cstheme="minorHAnsi"/>
          <w:sz w:val="20"/>
          <w:szCs w:val="20"/>
        </w:rPr>
        <w:t xml:space="preserve"> based on a formal </w:t>
      </w:r>
      <w:r w:rsidR="00E5667E" w:rsidRPr="007D7AE1">
        <w:rPr>
          <w:rFonts w:asciiTheme="minorHAnsi" w:hAnsiTheme="minorHAnsi" w:cstheme="minorHAnsi"/>
          <w:sz w:val="20"/>
          <w:szCs w:val="20"/>
        </w:rPr>
        <w:t>r</w:t>
      </w:r>
      <w:r w:rsidRPr="007D7AE1">
        <w:rPr>
          <w:rFonts w:asciiTheme="minorHAnsi" w:hAnsiTheme="minorHAnsi" w:cstheme="minorHAnsi"/>
          <w:sz w:val="20"/>
          <w:szCs w:val="20"/>
        </w:rPr>
        <w:t xml:space="preserve">isk </w:t>
      </w:r>
      <w:r w:rsidR="00E5667E" w:rsidRPr="007D7AE1">
        <w:rPr>
          <w:rFonts w:asciiTheme="minorHAnsi" w:hAnsiTheme="minorHAnsi" w:cstheme="minorHAnsi"/>
          <w:sz w:val="20"/>
          <w:szCs w:val="20"/>
        </w:rPr>
        <w:t>a</w:t>
      </w:r>
      <w:r w:rsidRPr="007D7AE1">
        <w:rPr>
          <w:rFonts w:asciiTheme="minorHAnsi" w:hAnsiTheme="minorHAnsi" w:cstheme="minorHAnsi"/>
          <w:sz w:val="20"/>
          <w:szCs w:val="20"/>
        </w:rPr>
        <w:t>ssessment</w:t>
      </w:r>
      <w:r w:rsidR="00107A0B" w:rsidRPr="007D7AE1">
        <w:rPr>
          <w:rFonts w:asciiTheme="minorHAnsi" w:hAnsiTheme="minorHAnsi" w:cstheme="minorHAnsi"/>
          <w:sz w:val="20"/>
          <w:szCs w:val="20"/>
        </w:rPr>
        <w:t xml:space="preserve"> (RA)</w:t>
      </w:r>
      <w:r w:rsidRPr="007D7AE1">
        <w:rPr>
          <w:rFonts w:asciiTheme="minorHAnsi" w:hAnsiTheme="minorHAnsi" w:cstheme="minorHAnsi"/>
          <w:sz w:val="20"/>
          <w:szCs w:val="20"/>
        </w:rPr>
        <w:t xml:space="preserve">, </w:t>
      </w:r>
      <w:r w:rsidR="00107A0B" w:rsidRPr="007D7AE1">
        <w:rPr>
          <w:rFonts w:asciiTheme="minorHAnsi" w:hAnsiTheme="minorHAnsi" w:cstheme="minorHAnsi"/>
          <w:sz w:val="20"/>
          <w:szCs w:val="20"/>
        </w:rPr>
        <w:t>t</w:t>
      </w:r>
      <w:r w:rsidR="00E5667E" w:rsidRPr="007D7AE1">
        <w:rPr>
          <w:rFonts w:asciiTheme="minorHAnsi" w:hAnsiTheme="minorHAnsi" w:cstheme="minorHAnsi"/>
          <w:sz w:val="20"/>
          <w:szCs w:val="20"/>
        </w:rPr>
        <w:t xml:space="preserve">o ensure all elements are performed in line with applicable regulatory requirements. </w:t>
      </w:r>
      <w:r w:rsidR="00D018C1" w:rsidRPr="007D7AE1">
        <w:rPr>
          <w:rFonts w:cs="DptrrsAdvTT86d47313"/>
          <w:color w:val="131413"/>
          <w:sz w:val="20"/>
          <w:szCs w:val="20"/>
        </w:rPr>
        <w:t xml:space="preserve">Site initiation visits are </w:t>
      </w:r>
      <w:r w:rsidR="00107A0B" w:rsidRPr="007D7AE1">
        <w:rPr>
          <w:rFonts w:cs="DptrrsAdvTT86d47313"/>
          <w:color w:val="131413"/>
          <w:sz w:val="20"/>
          <w:szCs w:val="20"/>
        </w:rPr>
        <w:t>done</w:t>
      </w:r>
      <w:r w:rsidR="00D018C1" w:rsidRPr="007D7AE1">
        <w:rPr>
          <w:rFonts w:cs="DptrrsAdvTT86d47313"/>
          <w:color w:val="131413"/>
          <w:sz w:val="20"/>
          <w:szCs w:val="20"/>
        </w:rPr>
        <w:t xml:space="preserve"> to deliver trial</w:t>
      </w:r>
      <w:r w:rsidR="00107A0B" w:rsidRPr="007D7AE1">
        <w:rPr>
          <w:rFonts w:cs="DptrrsAdvTT86d47313"/>
          <w:color w:val="131413"/>
          <w:sz w:val="20"/>
          <w:szCs w:val="20"/>
        </w:rPr>
        <w:t>-</w:t>
      </w:r>
      <w:r w:rsidR="00D018C1" w:rsidRPr="007D7AE1">
        <w:rPr>
          <w:rFonts w:cs="DptrrsAdvTT86d47313"/>
          <w:color w:val="131413"/>
          <w:sz w:val="20"/>
          <w:szCs w:val="20"/>
        </w:rPr>
        <w:t>specific training to key clinical and research personnel, which is cascaded to all relevant staff</w:t>
      </w:r>
      <w:r w:rsidR="001A6E88" w:rsidRPr="007D7AE1">
        <w:rPr>
          <w:rFonts w:cs="DptrrsAdvTT86d47313"/>
          <w:color w:val="131413"/>
          <w:sz w:val="20"/>
          <w:szCs w:val="20"/>
        </w:rPr>
        <w:t>;</w:t>
      </w:r>
      <w:r w:rsidR="00736E56" w:rsidRPr="007D7AE1">
        <w:rPr>
          <w:rFonts w:cs="DptrrsAdvTT86d47313"/>
          <w:color w:val="131413"/>
          <w:sz w:val="20"/>
          <w:szCs w:val="20"/>
        </w:rPr>
        <w:t xml:space="preserve"> t</w:t>
      </w:r>
      <w:r w:rsidR="00D018C1" w:rsidRPr="007D7AE1">
        <w:rPr>
          <w:rFonts w:cs="DptrrsAdvTT86d47313"/>
          <w:color w:val="131413"/>
          <w:sz w:val="20"/>
          <w:szCs w:val="20"/>
        </w:rPr>
        <w:t xml:space="preserve">raining and delegation logs are monitored for completeness. Screening, randomisation, and consent rates are monitored by </w:t>
      </w:r>
      <w:r w:rsidR="00107A0B" w:rsidRPr="007D7AE1">
        <w:rPr>
          <w:rFonts w:cs="DptrrsAdvTT86d47313"/>
          <w:color w:val="131413"/>
          <w:sz w:val="20"/>
          <w:szCs w:val="20"/>
        </w:rPr>
        <w:t xml:space="preserve">the </w:t>
      </w:r>
      <w:r w:rsidR="007E374D" w:rsidRPr="007D7AE1">
        <w:rPr>
          <w:rFonts w:cs="DptrrsAdvTT86d47313"/>
          <w:color w:val="131413"/>
          <w:sz w:val="20"/>
          <w:szCs w:val="20"/>
        </w:rPr>
        <w:t>trial team at MRC CTU at UCL</w:t>
      </w:r>
      <w:r w:rsidR="00D018C1" w:rsidRPr="007D7AE1">
        <w:rPr>
          <w:rFonts w:cs="DptrrsAdvTT86d47313"/>
          <w:color w:val="131413"/>
          <w:sz w:val="20"/>
          <w:szCs w:val="20"/>
        </w:rPr>
        <w:t>, and data are checked for consistency</w:t>
      </w:r>
      <w:r w:rsidR="00107A0B" w:rsidRPr="007D7AE1">
        <w:rPr>
          <w:rFonts w:cs="DptrrsAdvTT86d47313"/>
          <w:color w:val="131413"/>
          <w:sz w:val="20"/>
          <w:szCs w:val="20"/>
        </w:rPr>
        <w:t>,</w:t>
      </w:r>
      <w:r w:rsidR="00D018C1" w:rsidRPr="007D7AE1">
        <w:rPr>
          <w:rFonts w:cs="DptrrsAdvTT86d47313"/>
          <w:color w:val="131413"/>
          <w:sz w:val="20"/>
          <w:szCs w:val="20"/>
        </w:rPr>
        <w:t xml:space="preserve"> missing data points or possible errors, with suspect data returned as queries to ensure reliability and validity. </w:t>
      </w:r>
      <w:r w:rsidRPr="007D7AE1">
        <w:rPr>
          <w:rFonts w:cstheme="minorHAnsi"/>
          <w:sz w:val="20"/>
          <w:szCs w:val="20"/>
        </w:rPr>
        <w:t>P</w:t>
      </w:r>
      <w:r w:rsidR="00107A0B" w:rsidRPr="007D7AE1">
        <w:rPr>
          <w:rFonts w:cstheme="minorHAnsi"/>
          <w:sz w:val="20"/>
          <w:szCs w:val="20"/>
        </w:rPr>
        <w:t>Is</w:t>
      </w:r>
      <w:r w:rsidRPr="007D7AE1">
        <w:rPr>
          <w:rFonts w:cstheme="minorHAnsi"/>
          <w:sz w:val="20"/>
          <w:szCs w:val="20"/>
        </w:rPr>
        <w:t xml:space="preserve"> allow trial-related monitoring including audits, ethics committee review</w:t>
      </w:r>
      <w:r w:rsidR="008E0855" w:rsidRPr="007D7AE1">
        <w:rPr>
          <w:rFonts w:cstheme="minorHAnsi"/>
          <w:sz w:val="20"/>
          <w:szCs w:val="20"/>
        </w:rPr>
        <w:t>,</w:t>
      </w:r>
      <w:r w:rsidRPr="007D7AE1">
        <w:rPr>
          <w:rFonts w:cstheme="minorHAnsi"/>
          <w:sz w:val="20"/>
          <w:szCs w:val="20"/>
        </w:rPr>
        <w:t xml:space="preserve"> and regulatory inspections</w:t>
      </w:r>
      <w:r w:rsidR="008E0855" w:rsidRPr="007D7AE1">
        <w:rPr>
          <w:rFonts w:cstheme="minorHAnsi"/>
          <w:sz w:val="20"/>
          <w:szCs w:val="20"/>
        </w:rPr>
        <w:t>,</w:t>
      </w:r>
      <w:r w:rsidRPr="007D7AE1">
        <w:rPr>
          <w:rFonts w:cstheme="minorHAnsi"/>
          <w:sz w:val="20"/>
          <w:szCs w:val="20"/>
        </w:rPr>
        <w:t xml:space="preserve"> by providing direct access to source data and documents as required. The principles of the UK Data Protection Act (DPA) </w:t>
      </w:r>
      <w:r w:rsidR="00E5667E" w:rsidRPr="007D7AE1">
        <w:rPr>
          <w:rFonts w:cstheme="minorHAnsi"/>
          <w:sz w:val="20"/>
          <w:szCs w:val="20"/>
        </w:rPr>
        <w:t>are</w:t>
      </w:r>
      <w:r w:rsidRPr="007D7AE1">
        <w:rPr>
          <w:rFonts w:cstheme="minorHAnsi"/>
          <w:sz w:val="20"/>
          <w:szCs w:val="20"/>
        </w:rPr>
        <w:t xml:space="preserve"> followed.</w:t>
      </w:r>
    </w:p>
    <w:p w14:paraId="6AB7758F" w14:textId="7FFBB336" w:rsidR="00E5667E" w:rsidRPr="007D7AE1" w:rsidRDefault="008E0855" w:rsidP="008E0855">
      <w:pPr>
        <w:autoSpaceDE w:val="0"/>
        <w:autoSpaceDN w:val="0"/>
        <w:adjustRightInd w:val="0"/>
        <w:spacing w:line="360" w:lineRule="auto"/>
        <w:rPr>
          <w:rFonts w:cstheme="minorHAnsi"/>
          <w:sz w:val="20"/>
          <w:szCs w:val="20"/>
        </w:rPr>
      </w:pPr>
      <w:r w:rsidRPr="007D7AE1">
        <w:rPr>
          <w:rFonts w:cstheme="minorHAnsi"/>
          <w:color w:val="000000"/>
          <w:sz w:val="20"/>
          <w:szCs w:val="20"/>
        </w:rPr>
        <w:t>The</w:t>
      </w:r>
      <w:r w:rsidR="0080733E" w:rsidRPr="007D7AE1">
        <w:rPr>
          <w:rFonts w:cstheme="minorHAnsi"/>
          <w:color w:val="000000"/>
          <w:sz w:val="20"/>
          <w:szCs w:val="20"/>
        </w:rPr>
        <w:t xml:space="preserve"> Trial Management Group (TMG) compris</w:t>
      </w:r>
      <w:r w:rsidRPr="007D7AE1">
        <w:rPr>
          <w:rFonts w:cstheme="minorHAnsi"/>
          <w:color w:val="000000"/>
          <w:sz w:val="20"/>
          <w:szCs w:val="20"/>
        </w:rPr>
        <w:t>es</w:t>
      </w:r>
      <w:r w:rsidR="0080733E" w:rsidRPr="007D7AE1">
        <w:rPr>
          <w:rFonts w:cstheme="minorHAnsi"/>
          <w:color w:val="000000"/>
          <w:sz w:val="20"/>
          <w:szCs w:val="20"/>
        </w:rPr>
        <w:t xml:space="preserve"> the C</w:t>
      </w:r>
      <w:r w:rsidR="009E2F08" w:rsidRPr="007D7AE1">
        <w:rPr>
          <w:rFonts w:cstheme="minorHAnsi"/>
          <w:color w:val="000000"/>
          <w:sz w:val="20"/>
          <w:szCs w:val="20"/>
        </w:rPr>
        <w:t>I</w:t>
      </w:r>
      <w:r w:rsidR="0080733E" w:rsidRPr="007D7AE1">
        <w:rPr>
          <w:rFonts w:cstheme="minorHAnsi"/>
          <w:color w:val="000000"/>
          <w:sz w:val="20"/>
          <w:szCs w:val="20"/>
        </w:rPr>
        <w:t xml:space="preserve">, </w:t>
      </w:r>
      <w:r w:rsidRPr="007D7AE1">
        <w:rPr>
          <w:rFonts w:cstheme="minorHAnsi"/>
          <w:color w:val="000000"/>
          <w:sz w:val="20"/>
          <w:szCs w:val="20"/>
        </w:rPr>
        <w:t xml:space="preserve">clinical and non-clinical </w:t>
      </w:r>
      <w:r w:rsidR="0080733E" w:rsidRPr="007D7AE1">
        <w:rPr>
          <w:rFonts w:cstheme="minorHAnsi"/>
          <w:color w:val="000000"/>
          <w:sz w:val="20"/>
          <w:szCs w:val="20"/>
        </w:rPr>
        <w:t>investigators</w:t>
      </w:r>
      <w:r w:rsidRPr="007D7AE1">
        <w:rPr>
          <w:rFonts w:cstheme="minorHAnsi"/>
          <w:color w:val="000000"/>
          <w:sz w:val="20"/>
          <w:szCs w:val="20"/>
        </w:rPr>
        <w:t>,</w:t>
      </w:r>
      <w:r w:rsidR="0080733E" w:rsidRPr="007D7AE1">
        <w:rPr>
          <w:rFonts w:cstheme="minorHAnsi"/>
          <w:color w:val="000000"/>
          <w:sz w:val="20"/>
          <w:szCs w:val="20"/>
        </w:rPr>
        <w:t xml:space="preserve"> and </w:t>
      </w:r>
      <w:r w:rsidR="007114F8" w:rsidRPr="007D7AE1">
        <w:rPr>
          <w:rFonts w:cstheme="minorHAnsi"/>
          <w:color w:val="000000"/>
          <w:sz w:val="20"/>
          <w:szCs w:val="20"/>
        </w:rPr>
        <w:t>the CAP-IT</w:t>
      </w:r>
      <w:r w:rsidR="0080733E" w:rsidRPr="007D7AE1">
        <w:rPr>
          <w:rFonts w:cstheme="minorHAnsi"/>
          <w:color w:val="000000"/>
          <w:sz w:val="20"/>
          <w:szCs w:val="20"/>
        </w:rPr>
        <w:t xml:space="preserve"> MRC CTU at UCL</w:t>
      </w:r>
      <w:r w:rsidR="007114F8" w:rsidRPr="007D7AE1">
        <w:rPr>
          <w:rFonts w:cstheme="minorHAnsi"/>
          <w:color w:val="000000"/>
          <w:sz w:val="20"/>
          <w:szCs w:val="20"/>
        </w:rPr>
        <w:t xml:space="preserve"> team</w:t>
      </w:r>
      <w:r w:rsidR="0080733E" w:rsidRPr="007D7AE1">
        <w:rPr>
          <w:rFonts w:cstheme="minorHAnsi"/>
          <w:color w:val="000000"/>
          <w:sz w:val="20"/>
          <w:szCs w:val="20"/>
        </w:rPr>
        <w:t xml:space="preserve">. The TMG </w:t>
      </w:r>
      <w:r w:rsidRPr="007D7AE1">
        <w:rPr>
          <w:rFonts w:cstheme="minorHAnsi"/>
          <w:color w:val="000000"/>
          <w:sz w:val="20"/>
          <w:szCs w:val="20"/>
        </w:rPr>
        <w:t>is</w:t>
      </w:r>
      <w:r w:rsidR="0080733E" w:rsidRPr="007D7AE1">
        <w:rPr>
          <w:rFonts w:cstheme="minorHAnsi"/>
          <w:color w:val="000000"/>
          <w:sz w:val="20"/>
          <w:szCs w:val="20"/>
        </w:rPr>
        <w:t xml:space="preserve"> responsible for the day-to-day running and management of the trial. The TSC has membership from the TMG plus independent members, including </w:t>
      </w:r>
      <w:r w:rsidR="001A6E88" w:rsidRPr="007D7AE1">
        <w:rPr>
          <w:rFonts w:cstheme="minorHAnsi"/>
          <w:color w:val="000000"/>
          <w:sz w:val="20"/>
          <w:szCs w:val="20"/>
        </w:rPr>
        <w:t>an Independent C</w:t>
      </w:r>
      <w:r w:rsidR="0080733E" w:rsidRPr="007D7AE1">
        <w:rPr>
          <w:rFonts w:cstheme="minorHAnsi"/>
          <w:color w:val="000000"/>
          <w:sz w:val="20"/>
          <w:szCs w:val="20"/>
        </w:rPr>
        <w:t>hair</w:t>
      </w:r>
      <w:r w:rsidR="00736E56" w:rsidRPr="007D7AE1">
        <w:rPr>
          <w:rFonts w:cstheme="minorHAnsi"/>
          <w:color w:val="000000"/>
          <w:sz w:val="20"/>
          <w:szCs w:val="20"/>
        </w:rPr>
        <w:t xml:space="preserve">, and </w:t>
      </w:r>
      <w:r w:rsidR="0080733E" w:rsidRPr="007D7AE1">
        <w:rPr>
          <w:rFonts w:cstheme="minorHAnsi"/>
          <w:color w:val="000000"/>
          <w:sz w:val="20"/>
          <w:szCs w:val="20"/>
        </w:rPr>
        <w:t>provide</w:t>
      </w:r>
      <w:r w:rsidRPr="007D7AE1">
        <w:rPr>
          <w:rFonts w:cstheme="minorHAnsi"/>
          <w:color w:val="000000"/>
          <w:sz w:val="20"/>
          <w:szCs w:val="20"/>
        </w:rPr>
        <w:t>s</w:t>
      </w:r>
      <w:r w:rsidR="0080733E" w:rsidRPr="007D7AE1">
        <w:rPr>
          <w:rFonts w:cstheme="minorHAnsi"/>
          <w:color w:val="000000"/>
          <w:sz w:val="20"/>
          <w:szCs w:val="20"/>
        </w:rPr>
        <w:t xml:space="preserve"> overall guidance </w:t>
      </w:r>
      <w:r w:rsidRPr="007D7AE1">
        <w:rPr>
          <w:rFonts w:cstheme="minorHAnsi"/>
          <w:color w:val="000000"/>
          <w:sz w:val="20"/>
          <w:szCs w:val="20"/>
        </w:rPr>
        <w:t>and advice</w:t>
      </w:r>
      <w:r w:rsidR="0080733E" w:rsidRPr="007D7AE1">
        <w:rPr>
          <w:rFonts w:cstheme="minorHAnsi"/>
          <w:color w:val="000000"/>
          <w:sz w:val="20"/>
          <w:szCs w:val="20"/>
        </w:rPr>
        <w:t>.</w:t>
      </w:r>
      <w:r w:rsidRPr="007D7AE1">
        <w:rPr>
          <w:rFonts w:cstheme="minorHAnsi"/>
          <w:color w:val="000000"/>
          <w:sz w:val="20"/>
          <w:szCs w:val="20"/>
        </w:rPr>
        <w:t xml:space="preserve"> </w:t>
      </w:r>
      <w:r w:rsidR="0080733E" w:rsidRPr="007D7AE1">
        <w:rPr>
          <w:rFonts w:cstheme="minorHAnsi"/>
          <w:color w:val="000000"/>
          <w:sz w:val="20"/>
          <w:szCs w:val="20"/>
        </w:rPr>
        <w:t xml:space="preserve">The Independent Data Monitoring Committee (IDMC) </w:t>
      </w:r>
      <w:r w:rsidRPr="007D7AE1">
        <w:rPr>
          <w:rFonts w:cstheme="minorHAnsi"/>
          <w:color w:val="000000"/>
          <w:sz w:val="20"/>
          <w:szCs w:val="20"/>
        </w:rPr>
        <w:t>is</w:t>
      </w:r>
      <w:r w:rsidR="0080733E" w:rsidRPr="007D7AE1">
        <w:rPr>
          <w:rFonts w:cstheme="minorHAnsi"/>
          <w:color w:val="000000"/>
          <w:sz w:val="20"/>
          <w:szCs w:val="20"/>
        </w:rPr>
        <w:t xml:space="preserve"> the only group which sees confidential accumulating data for the trial by randomised group.</w:t>
      </w:r>
      <w:r w:rsidRPr="007D7AE1">
        <w:rPr>
          <w:rFonts w:cstheme="minorHAnsi"/>
          <w:color w:val="000000"/>
          <w:sz w:val="20"/>
          <w:szCs w:val="20"/>
        </w:rPr>
        <w:t xml:space="preserve"> </w:t>
      </w:r>
      <w:r w:rsidR="00E5667E" w:rsidRPr="007D7AE1">
        <w:rPr>
          <w:rFonts w:cstheme="minorHAnsi"/>
          <w:sz w:val="20"/>
          <w:szCs w:val="20"/>
        </w:rPr>
        <w:t xml:space="preserve">Formal stopping rules </w:t>
      </w:r>
      <w:r w:rsidRPr="007D7AE1">
        <w:rPr>
          <w:rFonts w:cstheme="minorHAnsi"/>
          <w:sz w:val="20"/>
          <w:szCs w:val="20"/>
        </w:rPr>
        <w:t>are n</w:t>
      </w:r>
      <w:r w:rsidR="00E5667E" w:rsidRPr="007D7AE1">
        <w:rPr>
          <w:rFonts w:cstheme="minorHAnsi"/>
          <w:sz w:val="20"/>
          <w:szCs w:val="20"/>
        </w:rPr>
        <w:t>ot used although the IDMC Charter specif</w:t>
      </w:r>
      <w:r w:rsidRPr="007D7AE1">
        <w:rPr>
          <w:rFonts w:cstheme="minorHAnsi"/>
          <w:sz w:val="20"/>
          <w:szCs w:val="20"/>
        </w:rPr>
        <w:t>ies</w:t>
      </w:r>
      <w:r w:rsidR="00E5667E" w:rsidRPr="007D7AE1">
        <w:rPr>
          <w:rFonts w:cstheme="minorHAnsi"/>
          <w:sz w:val="20"/>
          <w:szCs w:val="20"/>
        </w:rPr>
        <w:t xml:space="preserve"> guidelines for when </w:t>
      </w:r>
      <w:r w:rsidR="00D018C1" w:rsidRPr="007D7AE1">
        <w:rPr>
          <w:rFonts w:cstheme="minorHAnsi"/>
          <w:sz w:val="20"/>
          <w:szCs w:val="20"/>
        </w:rPr>
        <w:t xml:space="preserve">to </w:t>
      </w:r>
      <w:r w:rsidR="00E5667E" w:rsidRPr="007D7AE1">
        <w:rPr>
          <w:rFonts w:cstheme="minorHAnsi"/>
          <w:sz w:val="20"/>
          <w:szCs w:val="20"/>
        </w:rPr>
        <w:t xml:space="preserve">alert the </w:t>
      </w:r>
      <w:r w:rsidRPr="007D7AE1">
        <w:rPr>
          <w:rFonts w:cstheme="minorHAnsi"/>
          <w:sz w:val="20"/>
          <w:szCs w:val="20"/>
        </w:rPr>
        <w:t>T</w:t>
      </w:r>
      <w:r w:rsidR="00E5667E" w:rsidRPr="007D7AE1">
        <w:rPr>
          <w:rFonts w:cstheme="minorHAnsi"/>
          <w:sz w:val="20"/>
          <w:szCs w:val="20"/>
        </w:rPr>
        <w:t xml:space="preserve">SC to </w:t>
      </w:r>
      <w:r w:rsidRPr="007D7AE1">
        <w:rPr>
          <w:rFonts w:cstheme="minorHAnsi"/>
          <w:sz w:val="20"/>
          <w:szCs w:val="20"/>
        </w:rPr>
        <w:t xml:space="preserve">consider modifying </w:t>
      </w:r>
      <w:r w:rsidR="00EF2E92">
        <w:rPr>
          <w:rFonts w:cstheme="minorHAnsi"/>
          <w:sz w:val="20"/>
          <w:szCs w:val="20"/>
        </w:rPr>
        <w:t>the trial design.</w:t>
      </w:r>
      <w:r w:rsidR="00D018C1" w:rsidRPr="007D7AE1">
        <w:rPr>
          <w:rFonts w:cstheme="minorHAnsi"/>
          <w:sz w:val="20"/>
          <w:szCs w:val="20"/>
        </w:rPr>
        <w:t xml:space="preserve"> </w:t>
      </w:r>
      <w:r w:rsidR="00E5667E" w:rsidRPr="007D7AE1">
        <w:rPr>
          <w:rFonts w:cstheme="minorHAnsi"/>
          <w:sz w:val="20"/>
          <w:szCs w:val="20"/>
        </w:rPr>
        <w:t xml:space="preserve">These guidelines </w:t>
      </w:r>
      <w:r w:rsidRPr="007D7AE1">
        <w:rPr>
          <w:rFonts w:cstheme="minorHAnsi"/>
          <w:sz w:val="20"/>
          <w:szCs w:val="20"/>
        </w:rPr>
        <w:t>are</w:t>
      </w:r>
      <w:r w:rsidR="00E5667E" w:rsidRPr="007D7AE1">
        <w:rPr>
          <w:rFonts w:cstheme="minorHAnsi"/>
          <w:sz w:val="20"/>
          <w:szCs w:val="20"/>
        </w:rPr>
        <w:t xml:space="preserve"> conservative to guard against premature changes to trial design fro</w:t>
      </w:r>
      <w:r w:rsidR="00D018C1" w:rsidRPr="007D7AE1">
        <w:rPr>
          <w:rFonts w:cstheme="minorHAnsi"/>
          <w:sz w:val="20"/>
          <w:szCs w:val="20"/>
        </w:rPr>
        <w:t>m early inspection of the data.</w:t>
      </w:r>
    </w:p>
    <w:p w14:paraId="1B25E351" w14:textId="72537572" w:rsidR="000642BE" w:rsidRPr="007D7AE1" w:rsidRDefault="00EF2E92" w:rsidP="00CB34F5">
      <w:pPr>
        <w:pStyle w:val="Default"/>
        <w:spacing w:line="360" w:lineRule="auto"/>
        <w:mirrorIndents/>
        <w:rPr>
          <w:rFonts w:asciiTheme="minorHAnsi" w:hAnsiTheme="minorHAnsi" w:cstheme="minorHAnsi"/>
          <w:sz w:val="20"/>
          <w:szCs w:val="20"/>
        </w:rPr>
      </w:pPr>
      <w:r>
        <w:rPr>
          <w:rFonts w:asciiTheme="minorHAnsi" w:hAnsiTheme="minorHAnsi" w:cstheme="minorHAnsi"/>
          <w:b/>
          <w:bCs/>
          <w:sz w:val="20"/>
          <w:szCs w:val="20"/>
        </w:rPr>
        <w:t>Regulatory compliance</w:t>
      </w:r>
    </w:p>
    <w:p w14:paraId="178E5147" w14:textId="17E9FF38" w:rsidR="000642BE" w:rsidRPr="007D7AE1" w:rsidRDefault="000642BE" w:rsidP="00CB34F5">
      <w:pPr>
        <w:pStyle w:val="Default"/>
        <w:spacing w:after="240" w:line="360" w:lineRule="auto"/>
        <w:mirrorIndents/>
        <w:rPr>
          <w:rFonts w:asciiTheme="minorHAnsi" w:hAnsiTheme="minorHAnsi" w:cstheme="minorHAnsi"/>
          <w:sz w:val="20"/>
          <w:szCs w:val="20"/>
        </w:rPr>
      </w:pPr>
      <w:r w:rsidRPr="007D7AE1">
        <w:rPr>
          <w:rFonts w:asciiTheme="minorHAnsi" w:hAnsiTheme="minorHAnsi" w:cstheme="minorHAnsi"/>
          <w:sz w:val="20"/>
          <w:szCs w:val="20"/>
        </w:rPr>
        <w:t>Th</w:t>
      </w:r>
      <w:r w:rsidR="00BE5D01" w:rsidRPr="007D7AE1">
        <w:rPr>
          <w:rFonts w:asciiTheme="minorHAnsi" w:hAnsiTheme="minorHAnsi" w:cstheme="minorHAnsi"/>
          <w:sz w:val="20"/>
          <w:szCs w:val="20"/>
        </w:rPr>
        <w:t>is</w:t>
      </w:r>
      <w:r w:rsidRPr="007D7AE1">
        <w:rPr>
          <w:rFonts w:asciiTheme="minorHAnsi" w:hAnsiTheme="minorHAnsi" w:cstheme="minorHAnsi"/>
          <w:sz w:val="20"/>
          <w:szCs w:val="20"/>
        </w:rPr>
        <w:t xml:space="preserve"> trial is conducted in compliance with </w:t>
      </w:r>
      <w:r w:rsidR="00736E56" w:rsidRPr="007D7AE1">
        <w:rPr>
          <w:rFonts w:asciiTheme="minorHAnsi" w:hAnsiTheme="minorHAnsi" w:cstheme="minorHAnsi"/>
          <w:sz w:val="20"/>
          <w:szCs w:val="20"/>
        </w:rPr>
        <w:t>GCP</w:t>
      </w:r>
      <w:r w:rsidRPr="007D7AE1">
        <w:rPr>
          <w:rFonts w:asciiTheme="minorHAnsi" w:hAnsiTheme="minorHAnsi" w:cstheme="minorHAnsi"/>
          <w:sz w:val="20"/>
          <w:szCs w:val="20"/>
        </w:rPr>
        <w:t xml:space="preserve"> principles as laid down by the Commission Directive 2005/28/EC</w:t>
      </w:r>
      <w:r w:rsidR="00BE5D01" w:rsidRPr="007D7AE1">
        <w:rPr>
          <w:rFonts w:asciiTheme="minorHAnsi" w:hAnsiTheme="minorHAnsi" w:cstheme="minorHAnsi"/>
          <w:sz w:val="20"/>
          <w:szCs w:val="20"/>
        </w:rPr>
        <w:t xml:space="preserve">, </w:t>
      </w:r>
      <w:r w:rsidRPr="007D7AE1">
        <w:rPr>
          <w:rFonts w:asciiTheme="minorHAnsi" w:hAnsiTheme="minorHAnsi" w:cstheme="minorHAnsi"/>
          <w:sz w:val="20"/>
          <w:szCs w:val="20"/>
        </w:rPr>
        <w:t>Statutory Instrument 2004</w:t>
      </w:r>
      <w:r w:rsidR="00BE5D01" w:rsidRPr="007D7AE1">
        <w:rPr>
          <w:rFonts w:asciiTheme="minorHAnsi" w:hAnsiTheme="minorHAnsi" w:cstheme="minorHAnsi"/>
          <w:sz w:val="20"/>
          <w:szCs w:val="20"/>
        </w:rPr>
        <w:t xml:space="preserve"> No </w:t>
      </w:r>
      <w:r w:rsidRPr="007D7AE1">
        <w:rPr>
          <w:rFonts w:asciiTheme="minorHAnsi" w:hAnsiTheme="minorHAnsi" w:cstheme="minorHAnsi"/>
          <w:sz w:val="20"/>
          <w:szCs w:val="20"/>
        </w:rPr>
        <w:t>1031</w:t>
      </w:r>
      <w:r w:rsidR="00BE5D01" w:rsidRPr="007D7AE1">
        <w:rPr>
          <w:rFonts w:asciiTheme="minorHAnsi" w:hAnsiTheme="minorHAnsi" w:cstheme="minorHAnsi"/>
          <w:sz w:val="20"/>
          <w:szCs w:val="20"/>
        </w:rPr>
        <w:t>:</w:t>
      </w:r>
      <w:r w:rsidRPr="007D7AE1">
        <w:rPr>
          <w:rFonts w:asciiTheme="minorHAnsi" w:hAnsiTheme="minorHAnsi" w:cstheme="minorHAnsi"/>
          <w:sz w:val="20"/>
          <w:szCs w:val="20"/>
        </w:rPr>
        <w:t xml:space="preserve"> Medicines for Human Use </w:t>
      </w:r>
      <w:r w:rsidR="00BE5D01" w:rsidRPr="007D7AE1">
        <w:rPr>
          <w:rFonts w:asciiTheme="minorHAnsi" w:hAnsiTheme="minorHAnsi" w:cstheme="minorHAnsi"/>
          <w:sz w:val="20"/>
          <w:szCs w:val="20"/>
        </w:rPr>
        <w:t>(</w:t>
      </w:r>
      <w:r w:rsidRPr="007D7AE1">
        <w:rPr>
          <w:rFonts w:asciiTheme="minorHAnsi" w:hAnsiTheme="minorHAnsi" w:cstheme="minorHAnsi"/>
          <w:sz w:val="20"/>
          <w:szCs w:val="20"/>
        </w:rPr>
        <w:t>Clinical Trials</w:t>
      </w:r>
      <w:r w:rsidR="00BE5D01" w:rsidRPr="007D7AE1">
        <w:rPr>
          <w:rFonts w:asciiTheme="minorHAnsi" w:hAnsiTheme="minorHAnsi" w:cstheme="minorHAnsi"/>
          <w:sz w:val="20"/>
          <w:szCs w:val="20"/>
        </w:rPr>
        <w:t>)</w:t>
      </w:r>
      <w:r w:rsidRPr="007D7AE1">
        <w:rPr>
          <w:rFonts w:asciiTheme="minorHAnsi" w:hAnsiTheme="minorHAnsi" w:cstheme="minorHAnsi"/>
          <w:sz w:val="20"/>
          <w:szCs w:val="20"/>
        </w:rPr>
        <w:t xml:space="preserve"> Regulations 2004 </w:t>
      </w:r>
      <w:r w:rsidR="00BE5D01" w:rsidRPr="007D7AE1">
        <w:rPr>
          <w:rFonts w:asciiTheme="minorHAnsi" w:hAnsiTheme="minorHAnsi" w:cstheme="minorHAnsi"/>
          <w:sz w:val="20"/>
          <w:szCs w:val="20"/>
        </w:rPr>
        <w:t>as</w:t>
      </w:r>
      <w:r w:rsidRPr="007D7AE1">
        <w:rPr>
          <w:rFonts w:asciiTheme="minorHAnsi" w:hAnsiTheme="minorHAnsi" w:cstheme="minorHAnsi"/>
          <w:sz w:val="20"/>
          <w:szCs w:val="20"/>
        </w:rPr>
        <w:t xml:space="preserve"> amend</w:t>
      </w:r>
      <w:r w:rsidR="00BE5D01" w:rsidRPr="007D7AE1">
        <w:rPr>
          <w:rFonts w:asciiTheme="minorHAnsi" w:hAnsiTheme="minorHAnsi" w:cstheme="minorHAnsi"/>
          <w:sz w:val="20"/>
          <w:szCs w:val="20"/>
        </w:rPr>
        <w:t>ed</w:t>
      </w:r>
      <w:r w:rsidRPr="007D7AE1">
        <w:rPr>
          <w:rFonts w:asciiTheme="minorHAnsi" w:hAnsiTheme="minorHAnsi" w:cstheme="minorHAnsi"/>
          <w:sz w:val="20"/>
          <w:szCs w:val="20"/>
        </w:rPr>
        <w:t>, the UK D</w:t>
      </w:r>
      <w:r w:rsidR="00011D3C" w:rsidRPr="007D7AE1">
        <w:rPr>
          <w:rFonts w:asciiTheme="minorHAnsi" w:hAnsiTheme="minorHAnsi" w:cstheme="minorHAnsi"/>
          <w:sz w:val="20"/>
          <w:szCs w:val="20"/>
        </w:rPr>
        <w:t>PA</w:t>
      </w:r>
      <w:r w:rsidRPr="007D7AE1">
        <w:rPr>
          <w:rFonts w:asciiTheme="minorHAnsi" w:hAnsiTheme="minorHAnsi" w:cstheme="minorHAnsi"/>
          <w:sz w:val="20"/>
          <w:szCs w:val="20"/>
        </w:rPr>
        <w:t xml:space="preserve"> (DPA number: Z5886415), and the N</w:t>
      </w:r>
      <w:r w:rsidR="00BE5D01" w:rsidRPr="007D7AE1">
        <w:rPr>
          <w:rFonts w:asciiTheme="minorHAnsi" w:hAnsiTheme="minorHAnsi" w:cstheme="minorHAnsi"/>
          <w:sz w:val="20"/>
          <w:szCs w:val="20"/>
        </w:rPr>
        <w:t>HS</w:t>
      </w:r>
      <w:r w:rsidRPr="007D7AE1">
        <w:rPr>
          <w:rFonts w:asciiTheme="minorHAnsi" w:hAnsiTheme="minorHAnsi" w:cstheme="minorHAnsi"/>
          <w:sz w:val="20"/>
          <w:szCs w:val="20"/>
        </w:rPr>
        <w:t xml:space="preserve"> R</w:t>
      </w:r>
      <w:r w:rsidR="00BE5D01" w:rsidRPr="007D7AE1">
        <w:rPr>
          <w:rFonts w:asciiTheme="minorHAnsi" w:hAnsiTheme="minorHAnsi" w:cstheme="minorHAnsi"/>
          <w:sz w:val="20"/>
          <w:szCs w:val="20"/>
        </w:rPr>
        <w:t>GF</w:t>
      </w:r>
      <w:r w:rsidRPr="007D7AE1">
        <w:rPr>
          <w:rFonts w:asciiTheme="minorHAnsi" w:hAnsiTheme="minorHAnsi" w:cstheme="minorHAnsi"/>
          <w:sz w:val="20"/>
          <w:szCs w:val="20"/>
        </w:rPr>
        <w:t xml:space="preserve"> for Health and Social Care. Sites inform the Sponsor as soon as they are aware of a</w:t>
      </w:r>
      <w:r w:rsidR="00BE5D01" w:rsidRPr="007D7AE1">
        <w:rPr>
          <w:rFonts w:asciiTheme="minorHAnsi" w:hAnsiTheme="minorHAnsi" w:cstheme="minorHAnsi"/>
          <w:sz w:val="20"/>
          <w:szCs w:val="20"/>
        </w:rPr>
        <w:t>ny</w:t>
      </w:r>
      <w:r w:rsidRPr="007D7AE1">
        <w:rPr>
          <w:rFonts w:asciiTheme="minorHAnsi" w:hAnsiTheme="minorHAnsi" w:cstheme="minorHAnsi"/>
          <w:sz w:val="20"/>
          <w:szCs w:val="20"/>
        </w:rPr>
        <w:t xml:space="preserve"> possible serious breach of compliance, so that the Sponsor can report this as per regulatory requirements. This is a Clinical Trial of an IMP as defined by EU Directive 2001/20/EC. The CTA number is 17141803</w:t>
      </w:r>
      <w:r w:rsidR="00736E56" w:rsidRPr="007D7AE1">
        <w:rPr>
          <w:rFonts w:asciiTheme="minorHAnsi" w:hAnsiTheme="minorHAnsi" w:cstheme="minorHAnsi"/>
          <w:sz w:val="20"/>
          <w:szCs w:val="20"/>
        </w:rPr>
        <w:t>, and t</w:t>
      </w:r>
      <w:r w:rsidRPr="007D7AE1">
        <w:rPr>
          <w:rFonts w:asciiTheme="minorHAnsi" w:hAnsiTheme="minorHAnsi" w:cstheme="minorHAnsi"/>
          <w:sz w:val="20"/>
          <w:szCs w:val="20"/>
        </w:rPr>
        <w:t xml:space="preserve">he EudraCT number </w:t>
      </w:r>
      <w:r w:rsidR="00BE5D01" w:rsidRPr="007D7AE1">
        <w:rPr>
          <w:rFonts w:asciiTheme="minorHAnsi" w:hAnsiTheme="minorHAnsi" w:cstheme="minorHAnsi"/>
          <w:sz w:val="20"/>
          <w:szCs w:val="20"/>
        </w:rPr>
        <w:t>is 2016-000809-36.</w:t>
      </w:r>
    </w:p>
    <w:p w14:paraId="12DECB47" w14:textId="427DC815" w:rsidR="000E66C7" w:rsidRPr="007D7AE1" w:rsidRDefault="000E66C7" w:rsidP="000E66C7">
      <w:pPr>
        <w:spacing w:after="0" w:line="360" w:lineRule="auto"/>
        <w:rPr>
          <w:rFonts w:eastAsia="Times New Roman" w:cstheme="minorHAnsi"/>
          <w:b/>
          <w:bCs/>
          <w:color w:val="000000" w:themeColor="text1"/>
          <w:sz w:val="20"/>
          <w:szCs w:val="20"/>
          <w:lang w:eastAsia="en-GB"/>
        </w:rPr>
      </w:pPr>
      <w:r w:rsidRPr="007D7AE1">
        <w:rPr>
          <w:rFonts w:eastAsia="Times New Roman" w:cstheme="minorHAnsi"/>
          <w:b/>
          <w:bCs/>
          <w:color w:val="000000" w:themeColor="text1"/>
          <w:sz w:val="20"/>
          <w:szCs w:val="20"/>
          <w:lang w:eastAsia="en-GB"/>
        </w:rPr>
        <w:t xml:space="preserve">ETHICS </w:t>
      </w:r>
      <w:r>
        <w:rPr>
          <w:rFonts w:eastAsia="Times New Roman" w:cstheme="minorHAnsi"/>
          <w:b/>
          <w:bCs/>
          <w:color w:val="000000" w:themeColor="text1"/>
          <w:sz w:val="20"/>
          <w:szCs w:val="20"/>
          <w:lang w:eastAsia="en-GB"/>
        </w:rPr>
        <w:t>AND DISSEMINATION</w:t>
      </w:r>
    </w:p>
    <w:p w14:paraId="68CCDF53" w14:textId="3391F906" w:rsidR="00606585" w:rsidRPr="007D7AE1" w:rsidRDefault="000E66C7" w:rsidP="00F57F2B">
      <w:pPr>
        <w:spacing w:line="360" w:lineRule="auto"/>
        <w:rPr>
          <w:rFonts w:cstheme="minorHAnsi"/>
          <w:color w:val="000000"/>
          <w:sz w:val="20"/>
          <w:szCs w:val="20"/>
        </w:rPr>
      </w:pPr>
      <w:r w:rsidRPr="007D7AE1">
        <w:rPr>
          <w:rFonts w:eastAsia="Times New Roman" w:cstheme="minorHAnsi"/>
          <w:bCs/>
          <w:color w:val="000000" w:themeColor="text1"/>
          <w:sz w:val="20"/>
          <w:szCs w:val="20"/>
          <w:lang w:eastAsia="en-GB"/>
        </w:rPr>
        <w:t>The protocol, PIS, consent form, and all relevant documentation were approved centrally by the National Research Ethics Service (NRES), West London &amp; GTAC Research Ethics Committee (REC reference: 16/LO/0831; 30</w:t>
      </w:r>
      <w:r w:rsidRPr="007D7AE1">
        <w:rPr>
          <w:rFonts w:eastAsia="Times New Roman" w:cstheme="minorHAnsi"/>
          <w:bCs/>
          <w:color w:val="000000" w:themeColor="text1"/>
          <w:sz w:val="20"/>
          <w:szCs w:val="20"/>
          <w:vertAlign w:val="superscript"/>
          <w:lang w:eastAsia="en-GB"/>
        </w:rPr>
        <w:t>th</w:t>
      </w:r>
      <w:r w:rsidRPr="007D7AE1">
        <w:rPr>
          <w:rFonts w:eastAsia="Times New Roman" w:cstheme="minorHAnsi"/>
          <w:bCs/>
          <w:color w:val="000000" w:themeColor="text1"/>
          <w:sz w:val="20"/>
          <w:szCs w:val="20"/>
          <w:lang w:eastAsia="en-GB"/>
        </w:rPr>
        <w:t xml:space="preserve"> June 2016). </w:t>
      </w:r>
      <w:r w:rsidR="0080733E" w:rsidRPr="007D7AE1">
        <w:rPr>
          <w:rFonts w:cstheme="minorHAnsi"/>
          <w:color w:val="000000"/>
          <w:sz w:val="20"/>
          <w:szCs w:val="20"/>
        </w:rPr>
        <w:t>The results of t</w:t>
      </w:r>
      <w:r w:rsidR="00C7790D" w:rsidRPr="007D7AE1">
        <w:rPr>
          <w:rFonts w:cstheme="minorHAnsi"/>
          <w:color w:val="000000"/>
          <w:sz w:val="20"/>
          <w:szCs w:val="20"/>
        </w:rPr>
        <w:t xml:space="preserve">he CAP-IT </w:t>
      </w:r>
      <w:r w:rsidR="008B441D" w:rsidRPr="007D7AE1">
        <w:rPr>
          <w:rFonts w:cstheme="minorHAnsi"/>
          <w:color w:val="000000"/>
          <w:sz w:val="20"/>
          <w:szCs w:val="20"/>
        </w:rPr>
        <w:t>trial</w:t>
      </w:r>
      <w:r w:rsidR="00C7790D" w:rsidRPr="007D7AE1">
        <w:rPr>
          <w:rFonts w:cstheme="minorHAnsi"/>
          <w:color w:val="000000"/>
          <w:sz w:val="20"/>
          <w:szCs w:val="20"/>
        </w:rPr>
        <w:t xml:space="preserve"> </w:t>
      </w:r>
      <w:r w:rsidR="0080733E" w:rsidRPr="007D7AE1">
        <w:rPr>
          <w:rFonts w:cstheme="minorHAnsi"/>
          <w:color w:val="000000"/>
          <w:sz w:val="20"/>
          <w:szCs w:val="20"/>
        </w:rPr>
        <w:t xml:space="preserve">will be </w:t>
      </w:r>
      <w:r w:rsidR="00C7790D" w:rsidRPr="007D7AE1">
        <w:rPr>
          <w:rFonts w:cstheme="minorHAnsi"/>
          <w:color w:val="000000"/>
          <w:sz w:val="20"/>
          <w:szCs w:val="20"/>
        </w:rPr>
        <w:t xml:space="preserve">published </w:t>
      </w:r>
      <w:r w:rsidR="0080733E" w:rsidRPr="007D7AE1">
        <w:rPr>
          <w:rFonts w:cstheme="minorHAnsi"/>
          <w:color w:val="000000"/>
          <w:sz w:val="20"/>
          <w:szCs w:val="20"/>
        </w:rPr>
        <w:t>in peer-review</w:t>
      </w:r>
      <w:r w:rsidR="00C7790D" w:rsidRPr="007D7AE1">
        <w:rPr>
          <w:rFonts w:cstheme="minorHAnsi"/>
          <w:color w:val="000000"/>
          <w:sz w:val="20"/>
          <w:szCs w:val="20"/>
        </w:rPr>
        <w:t>ed</w:t>
      </w:r>
      <w:r w:rsidR="0080733E" w:rsidRPr="007D7AE1">
        <w:rPr>
          <w:rFonts w:cstheme="minorHAnsi"/>
          <w:color w:val="000000"/>
          <w:sz w:val="20"/>
          <w:szCs w:val="20"/>
        </w:rPr>
        <w:t xml:space="preserve"> journals read by health professionals manag</w:t>
      </w:r>
      <w:r w:rsidR="00C7790D" w:rsidRPr="007D7AE1">
        <w:rPr>
          <w:rFonts w:cstheme="minorHAnsi"/>
          <w:color w:val="000000"/>
          <w:sz w:val="20"/>
          <w:szCs w:val="20"/>
        </w:rPr>
        <w:t>ing</w:t>
      </w:r>
      <w:r w:rsidR="0080733E" w:rsidRPr="007D7AE1">
        <w:rPr>
          <w:rFonts w:cstheme="minorHAnsi"/>
          <w:color w:val="000000"/>
          <w:sz w:val="20"/>
          <w:szCs w:val="20"/>
        </w:rPr>
        <w:t xml:space="preserve"> </w:t>
      </w:r>
      <w:r w:rsidR="00C7790D" w:rsidRPr="007D7AE1">
        <w:rPr>
          <w:rFonts w:cstheme="minorHAnsi"/>
          <w:color w:val="000000"/>
          <w:sz w:val="20"/>
          <w:szCs w:val="20"/>
        </w:rPr>
        <w:t xml:space="preserve">childhood </w:t>
      </w:r>
      <w:r w:rsidR="0080733E" w:rsidRPr="007D7AE1">
        <w:rPr>
          <w:rFonts w:cstheme="minorHAnsi"/>
          <w:color w:val="000000"/>
          <w:sz w:val="20"/>
          <w:szCs w:val="20"/>
        </w:rPr>
        <w:t>CAP in the UK</w:t>
      </w:r>
      <w:r w:rsidR="00736E56" w:rsidRPr="007D7AE1">
        <w:rPr>
          <w:rFonts w:cstheme="minorHAnsi"/>
          <w:color w:val="000000"/>
          <w:sz w:val="20"/>
          <w:szCs w:val="20"/>
        </w:rPr>
        <w:t xml:space="preserve"> and internationally</w:t>
      </w:r>
      <w:r w:rsidR="00C7790D" w:rsidRPr="007D7AE1">
        <w:rPr>
          <w:rFonts w:cstheme="minorHAnsi"/>
          <w:color w:val="000000"/>
          <w:sz w:val="20"/>
          <w:szCs w:val="20"/>
        </w:rPr>
        <w:t>, and in a report published by the National Institute for Health Research Health Technology Assessment (NIHR HTA)</w:t>
      </w:r>
      <w:r w:rsidR="00736E56" w:rsidRPr="007D7AE1">
        <w:rPr>
          <w:rFonts w:cstheme="minorHAnsi"/>
          <w:color w:val="000000"/>
          <w:sz w:val="20"/>
          <w:szCs w:val="20"/>
        </w:rPr>
        <w:t xml:space="preserve"> programme</w:t>
      </w:r>
      <w:r w:rsidR="0080733E" w:rsidRPr="007D7AE1">
        <w:rPr>
          <w:rFonts w:cstheme="minorHAnsi"/>
          <w:color w:val="000000"/>
          <w:sz w:val="20"/>
          <w:szCs w:val="20"/>
        </w:rPr>
        <w:t>.</w:t>
      </w:r>
      <w:r w:rsidR="00C7790D" w:rsidRPr="007D7AE1">
        <w:rPr>
          <w:rFonts w:cstheme="minorHAnsi"/>
          <w:color w:val="000000"/>
          <w:sz w:val="20"/>
          <w:szCs w:val="20"/>
        </w:rPr>
        <w:t xml:space="preserve"> </w:t>
      </w:r>
      <w:r w:rsidR="0080733E" w:rsidRPr="007D7AE1">
        <w:rPr>
          <w:rFonts w:cstheme="minorHAnsi"/>
          <w:color w:val="000000"/>
          <w:sz w:val="20"/>
          <w:szCs w:val="20"/>
        </w:rPr>
        <w:t xml:space="preserve">To maximise impact </w:t>
      </w:r>
      <w:r w:rsidR="009E2F08" w:rsidRPr="007D7AE1">
        <w:rPr>
          <w:rFonts w:cstheme="minorHAnsi"/>
          <w:color w:val="000000"/>
          <w:sz w:val="20"/>
          <w:szCs w:val="20"/>
        </w:rPr>
        <w:t>internationally</w:t>
      </w:r>
      <w:r w:rsidR="00736E56" w:rsidRPr="007D7AE1">
        <w:rPr>
          <w:rFonts w:cstheme="minorHAnsi"/>
          <w:color w:val="000000"/>
          <w:sz w:val="20"/>
          <w:szCs w:val="20"/>
        </w:rPr>
        <w:t>,</w:t>
      </w:r>
      <w:r w:rsidR="0080733E" w:rsidRPr="007D7AE1">
        <w:rPr>
          <w:rFonts w:cstheme="minorHAnsi"/>
          <w:color w:val="000000"/>
          <w:sz w:val="20"/>
          <w:szCs w:val="20"/>
        </w:rPr>
        <w:t xml:space="preserve"> oral and poster presentations </w:t>
      </w:r>
      <w:r w:rsidR="00736E56" w:rsidRPr="007D7AE1">
        <w:rPr>
          <w:rFonts w:cstheme="minorHAnsi"/>
          <w:color w:val="000000"/>
          <w:sz w:val="20"/>
          <w:szCs w:val="20"/>
        </w:rPr>
        <w:t xml:space="preserve">will be </w:t>
      </w:r>
      <w:r w:rsidR="00F1023F" w:rsidRPr="007D7AE1">
        <w:rPr>
          <w:rFonts w:cstheme="minorHAnsi"/>
          <w:color w:val="000000"/>
          <w:sz w:val="20"/>
          <w:szCs w:val="20"/>
        </w:rPr>
        <w:t xml:space="preserve">given </w:t>
      </w:r>
      <w:r w:rsidR="0080733E" w:rsidRPr="007D7AE1">
        <w:rPr>
          <w:rFonts w:cstheme="minorHAnsi"/>
          <w:color w:val="000000"/>
          <w:sz w:val="20"/>
          <w:szCs w:val="20"/>
        </w:rPr>
        <w:t>to relevant national and international conferences.</w:t>
      </w:r>
      <w:r w:rsidR="00C7790D" w:rsidRPr="007D7AE1">
        <w:rPr>
          <w:rFonts w:cstheme="minorHAnsi"/>
          <w:color w:val="000000"/>
          <w:sz w:val="20"/>
          <w:szCs w:val="20"/>
        </w:rPr>
        <w:t xml:space="preserve"> </w:t>
      </w:r>
      <w:r w:rsidR="0080733E" w:rsidRPr="007D7AE1">
        <w:rPr>
          <w:rFonts w:cstheme="minorHAnsi"/>
          <w:color w:val="000000"/>
          <w:sz w:val="20"/>
          <w:szCs w:val="20"/>
        </w:rPr>
        <w:t xml:space="preserve">Once the trial </w:t>
      </w:r>
      <w:r w:rsidR="00736E56" w:rsidRPr="007D7AE1">
        <w:rPr>
          <w:rFonts w:cstheme="minorHAnsi"/>
          <w:color w:val="000000"/>
          <w:sz w:val="20"/>
          <w:szCs w:val="20"/>
        </w:rPr>
        <w:t>is</w:t>
      </w:r>
      <w:r w:rsidR="0080733E" w:rsidRPr="007D7AE1">
        <w:rPr>
          <w:rFonts w:cstheme="minorHAnsi"/>
          <w:color w:val="000000"/>
          <w:sz w:val="20"/>
          <w:szCs w:val="20"/>
        </w:rPr>
        <w:t xml:space="preserve"> completed, all </w:t>
      </w:r>
      <w:r w:rsidR="00736E56" w:rsidRPr="007D7AE1">
        <w:rPr>
          <w:rFonts w:cstheme="minorHAnsi"/>
          <w:color w:val="000000"/>
          <w:sz w:val="20"/>
          <w:szCs w:val="20"/>
        </w:rPr>
        <w:t xml:space="preserve">participating </w:t>
      </w:r>
      <w:r w:rsidR="0080733E" w:rsidRPr="007D7AE1">
        <w:rPr>
          <w:rFonts w:cstheme="minorHAnsi"/>
          <w:color w:val="000000"/>
          <w:sz w:val="20"/>
          <w:szCs w:val="20"/>
        </w:rPr>
        <w:t xml:space="preserve">families will be notified of the results </w:t>
      </w:r>
      <w:r w:rsidR="009E2F08" w:rsidRPr="007D7AE1">
        <w:rPr>
          <w:rFonts w:cstheme="minorHAnsi"/>
          <w:color w:val="000000"/>
          <w:sz w:val="20"/>
          <w:szCs w:val="20"/>
        </w:rPr>
        <w:t>if they wish</w:t>
      </w:r>
      <w:r w:rsidR="0080733E" w:rsidRPr="007D7AE1">
        <w:rPr>
          <w:rFonts w:cstheme="minorHAnsi"/>
          <w:color w:val="000000"/>
          <w:sz w:val="20"/>
          <w:szCs w:val="20"/>
        </w:rPr>
        <w:t>. The social media presence of the organisations involved</w:t>
      </w:r>
      <w:r w:rsidR="009E2F08" w:rsidRPr="007D7AE1">
        <w:rPr>
          <w:rFonts w:cstheme="minorHAnsi"/>
          <w:color w:val="000000"/>
          <w:sz w:val="20"/>
          <w:szCs w:val="20"/>
        </w:rPr>
        <w:t>, including PERUKI</w:t>
      </w:r>
      <w:r w:rsidR="00011D3C" w:rsidRPr="007D7AE1">
        <w:rPr>
          <w:rFonts w:cstheme="minorHAnsi"/>
          <w:color w:val="000000"/>
          <w:sz w:val="20"/>
          <w:szCs w:val="20"/>
        </w:rPr>
        <w:t xml:space="preserve"> (@PERUKItweep)</w:t>
      </w:r>
      <w:r w:rsidR="009E2F08" w:rsidRPr="007D7AE1">
        <w:rPr>
          <w:rFonts w:cstheme="minorHAnsi"/>
          <w:color w:val="000000"/>
          <w:sz w:val="20"/>
          <w:szCs w:val="20"/>
        </w:rPr>
        <w:t>,</w:t>
      </w:r>
      <w:r w:rsidR="0080733E" w:rsidRPr="007D7AE1">
        <w:rPr>
          <w:rFonts w:cstheme="minorHAnsi"/>
          <w:color w:val="000000"/>
          <w:sz w:val="20"/>
          <w:szCs w:val="20"/>
        </w:rPr>
        <w:t xml:space="preserve"> </w:t>
      </w:r>
      <w:r w:rsidR="009E2F08" w:rsidRPr="007D7AE1">
        <w:rPr>
          <w:rFonts w:cstheme="minorHAnsi"/>
          <w:color w:val="000000"/>
          <w:sz w:val="20"/>
          <w:szCs w:val="20"/>
        </w:rPr>
        <w:t xml:space="preserve">will be </w:t>
      </w:r>
      <w:r w:rsidR="00736E56" w:rsidRPr="007D7AE1">
        <w:rPr>
          <w:rFonts w:cstheme="minorHAnsi"/>
          <w:color w:val="000000"/>
          <w:sz w:val="20"/>
          <w:szCs w:val="20"/>
        </w:rPr>
        <w:t xml:space="preserve">utilised </w:t>
      </w:r>
      <w:r w:rsidR="009E2F08" w:rsidRPr="007D7AE1">
        <w:rPr>
          <w:rFonts w:cstheme="minorHAnsi"/>
          <w:color w:val="000000"/>
          <w:sz w:val="20"/>
          <w:szCs w:val="20"/>
        </w:rPr>
        <w:t>to disseminate key messages</w:t>
      </w:r>
      <w:r w:rsidR="0080733E" w:rsidRPr="007D7AE1">
        <w:rPr>
          <w:rFonts w:cstheme="minorHAnsi"/>
          <w:color w:val="000000"/>
          <w:sz w:val="20"/>
          <w:szCs w:val="20"/>
        </w:rPr>
        <w:t>.</w:t>
      </w:r>
    </w:p>
    <w:p w14:paraId="02349B8C" w14:textId="77777777" w:rsidR="00EF2E92" w:rsidRDefault="00EF2E92">
      <w:pPr>
        <w:rPr>
          <w:rFonts w:eastAsia="Times New Roman" w:cstheme="minorHAnsi"/>
          <w:b/>
          <w:bCs/>
          <w:color w:val="000000" w:themeColor="text1"/>
          <w:sz w:val="20"/>
          <w:szCs w:val="20"/>
          <w:lang w:eastAsia="en-GB"/>
        </w:rPr>
      </w:pPr>
      <w:r>
        <w:rPr>
          <w:rFonts w:eastAsia="Times New Roman" w:cstheme="minorHAnsi"/>
          <w:b/>
          <w:bCs/>
          <w:color w:val="000000" w:themeColor="text1"/>
          <w:sz w:val="20"/>
          <w:szCs w:val="20"/>
          <w:lang w:eastAsia="en-GB"/>
        </w:rPr>
        <w:br w:type="page"/>
      </w:r>
    </w:p>
    <w:p w14:paraId="3250D508" w14:textId="020B2FC7" w:rsidR="007114F8" w:rsidRPr="007D7AE1" w:rsidRDefault="00474DC3" w:rsidP="007114F8">
      <w:pPr>
        <w:spacing w:after="0" w:line="360" w:lineRule="auto"/>
        <w:rPr>
          <w:rFonts w:eastAsia="Times New Roman" w:cstheme="minorHAnsi"/>
          <w:b/>
          <w:bCs/>
          <w:color w:val="000000" w:themeColor="text1"/>
          <w:sz w:val="20"/>
          <w:szCs w:val="20"/>
          <w:lang w:eastAsia="en-GB"/>
        </w:rPr>
      </w:pPr>
      <w:r>
        <w:rPr>
          <w:rFonts w:eastAsia="Times New Roman" w:cstheme="minorHAnsi"/>
          <w:b/>
          <w:bCs/>
          <w:color w:val="000000" w:themeColor="text1"/>
          <w:sz w:val="20"/>
          <w:szCs w:val="20"/>
          <w:lang w:eastAsia="en-GB"/>
        </w:rPr>
        <w:lastRenderedPageBreak/>
        <w:t xml:space="preserve">DISCUSSION AND </w:t>
      </w:r>
      <w:r w:rsidR="007114F8" w:rsidRPr="007D7AE1">
        <w:rPr>
          <w:rFonts w:eastAsia="Times New Roman" w:cstheme="minorHAnsi"/>
          <w:b/>
          <w:bCs/>
          <w:color w:val="000000" w:themeColor="text1"/>
          <w:sz w:val="20"/>
          <w:szCs w:val="20"/>
          <w:lang w:eastAsia="en-GB"/>
        </w:rPr>
        <w:t>TRIAL STATUS</w:t>
      </w:r>
    </w:p>
    <w:p w14:paraId="0DCD48F7" w14:textId="1B0DF475" w:rsidR="00FA6CE3" w:rsidRDefault="007114F8" w:rsidP="00FA6CE3">
      <w:pPr>
        <w:spacing w:after="240" w:line="360" w:lineRule="auto"/>
        <w:rPr>
          <w:rFonts w:cstheme="minorHAnsi"/>
          <w:sz w:val="20"/>
          <w:szCs w:val="20"/>
        </w:rPr>
      </w:pPr>
      <w:r w:rsidRPr="007D7AE1">
        <w:rPr>
          <w:rFonts w:eastAsia="Times New Roman" w:cstheme="minorHAnsi"/>
          <w:bCs/>
          <w:color w:val="000000" w:themeColor="text1"/>
          <w:sz w:val="20"/>
          <w:szCs w:val="20"/>
          <w:lang w:eastAsia="en-GB"/>
        </w:rPr>
        <w:t xml:space="preserve">The first participant was </w:t>
      </w:r>
      <w:r w:rsidR="00FA6CE3">
        <w:rPr>
          <w:rFonts w:eastAsia="Times New Roman" w:cstheme="minorHAnsi"/>
          <w:bCs/>
          <w:color w:val="000000" w:themeColor="text1"/>
          <w:sz w:val="20"/>
          <w:szCs w:val="20"/>
          <w:lang w:eastAsia="en-GB"/>
        </w:rPr>
        <w:t>enrolled</w:t>
      </w:r>
      <w:r w:rsidRPr="007D7AE1">
        <w:rPr>
          <w:rFonts w:eastAsia="Times New Roman" w:cstheme="minorHAnsi"/>
          <w:bCs/>
          <w:color w:val="000000" w:themeColor="text1"/>
          <w:sz w:val="20"/>
          <w:szCs w:val="20"/>
          <w:lang w:eastAsia="en-GB"/>
        </w:rPr>
        <w:t xml:space="preserve"> in February 2017</w:t>
      </w:r>
      <w:r w:rsidR="00FA6CE3">
        <w:rPr>
          <w:rFonts w:eastAsia="Times New Roman" w:cstheme="minorHAnsi"/>
          <w:bCs/>
          <w:color w:val="000000" w:themeColor="text1"/>
          <w:sz w:val="20"/>
          <w:szCs w:val="20"/>
          <w:lang w:eastAsia="en-GB"/>
        </w:rPr>
        <w:t xml:space="preserve">; </w:t>
      </w:r>
      <w:r w:rsidR="00FA6CE3" w:rsidRPr="007B54F6">
        <w:rPr>
          <w:rFonts w:eastAsia="Times New Roman" w:cstheme="minorHAnsi"/>
          <w:bCs/>
          <w:color w:val="000000" w:themeColor="text1"/>
          <w:sz w:val="20"/>
          <w:szCs w:val="20"/>
          <w:lang w:eastAsia="en-GB"/>
        </w:rPr>
        <w:t>a</w:t>
      </w:r>
      <w:r w:rsidRPr="007B54F6">
        <w:rPr>
          <w:rFonts w:eastAsia="Times New Roman" w:cstheme="minorHAnsi"/>
          <w:bCs/>
          <w:color w:val="000000" w:themeColor="text1"/>
          <w:sz w:val="20"/>
          <w:szCs w:val="20"/>
          <w:lang w:eastAsia="en-GB"/>
        </w:rPr>
        <w:t xml:space="preserve">s of </w:t>
      </w:r>
      <w:r w:rsidR="007B54F6">
        <w:rPr>
          <w:rFonts w:eastAsia="Times New Roman" w:cstheme="minorHAnsi"/>
          <w:bCs/>
          <w:color w:val="000000" w:themeColor="text1"/>
          <w:sz w:val="20"/>
          <w:szCs w:val="20"/>
          <w:lang w:eastAsia="en-GB"/>
        </w:rPr>
        <w:t>31</w:t>
      </w:r>
      <w:r w:rsidR="007B54F6" w:rsidRPr="007B54F6">
        <w:rPr>
          <w:rFonts w:eastAsia="Times New Roman" w:cstheme="minorHAnsi"/>
          <w:bCs/>
          <w:color w:val="000000" w:themeColor="text1"/>
          <w:sz w:val="20"/>
          <w:szCs w:val="20"/>
          <w:vertAlign w:val="superscript"/>
          <w:lang w:eastAsia="en-GB"/>
        </w:rPr>
        <w:t>st</w:t>
      </w:r>
      <w:r w:rsidR="007B54F6">
        <w:rPr>
          <w:rFonts w:eastAsia="Times New Roman" w:cstheme="minorHAnsi"/>
          <w:bCs/>
          <w:color w:val="000000" w:themeColor="text1"/>
          <w:sz w:val="20"/>
          <w:szCs w:val="20"/>
          <w:lang w:eastAsia="en-GB"/>
        </w:rPr>
        <w:t xml:space="preserve"> January 2019</w:t>
      </w:r>
      <w:r w:rsidRPr="007B54F6">
        <w:rPr>
          <w:rFonts w:eastAsia="Times New Roman" w:cstheme="minorHAnsi"/>
          <w:bCs/>
          <w:color w:val="000000" w:themeColor="text1"/>
          <w:sz w:val="20"/>
          <w:szCs w:val="20"/>
          <w:lang w:eastAsia="en-GB"/>
        </w:rPr>
        <w:t xml:space="preserve">, </w:t>
      </w:r>
      <w:r w:rsidR="007B54F6">
        <w:rPr>
          <w:rFonts w:eastAsia="Times New Roman" w:cstheme="minorHAnsi"/>
          <w:bCs/>
          <w:color w:val="000000" w:themeColor="text1"/>
          <w:sz w:val="20"/>
          <w:szCs w:val="20"/>
          <w:lang w:eastAsia="en-GB"/>
        </w:rPr>
        <w:t>690</w:t>
      </w:r>
      <w:r w:rsidRPr="007B54F6">
        <w:rPr>
          <w:rFonts w:eastAsia="Times New Roman" w:cstheme="minorHAnsi"/>
          <w:bCs/>
          <w:color w:val="000000" w:themeColor="text1"/>
          <w:sz w:val="20"/>
          <w:szCs w:val="20"/>
          <w:lang w:eastAsia="en-GB"/>
        </w:rPr>
        <w:t xml:space="preserve"> patients have been enrolled from </w:t>
      </w:r>
      <w:r w:rsidR="007B54F6">
        <w:rPr>
          <w:rFonts w:eastAsia="Times New Roman" w:cstheme="minorHAnsi"/>
          <w:bCs/>
          <w:color w:val="000000" w:themeColor="text1"/>
          <w:sz w:val="20"/>
          <w:szCs w:val="20"/>
          <w:lang w:eastAsia="en-GB"/>
        </w:rPr>
        <w:t>30</w:t>
      </w:r>
      <w:r w:rsidRPr="007B54F6">
        <w:rPr>
          <w:rFonts w:eastAsia="Times New Roman" w:cstheme="minorHAnsi"/>
          <w:bCs/>
          <w:color w:val="000000" w:themeColor="text1"/>
          <w:sz w:val="20"/>
          <w:szCs w:val="20"/>
          <w:lang w:eastAsia="en-GB"/>
        </w:rPr>
        <w:t xml:space="preserve"> sites</w:t>
      </w:r>
      <w:r w:rsidRPr="007D7AE1">
        <w:rPr>
          <w:rFonts w:eastAsia="Times New Roman" w:cstheme="minorHAnsi"/>
          <w:bCs/>
          <w:color w:val="000000" w:themeColor="text1"/>
          <w:sz w:val="20"/>
          <w:szCs w:val="20"/>
          <w:lang w:eastAsia="en-GB"/>
        </w:rPr>
        <w:t>.  Recruitment is scheduled to finish in April 2019, and analysis t</w:t>
      </w:r>
      <w:r w:rsidR="001929DE">
        <w:rPr>
          <w:rFonts w:eastAsia="Times New Roman" w:cstheme="minorHAnsi"/>
          <w:bCs/>
          <w:color w:val="000000" w:themeColor="text1"/>
          <w:sz w:val="20"/>
          <w:szCs w:val="20"/>
          <w:lang w:eastAsia="en-GB"/>
        </w:rPr>
        <w:t xml:space="preserve">o be completed by August 2019. </w:t>
      </w:r>
      <w:r w:rsidRPr="007D7AE1">
        <w:rPr>
          <w:rFonts w:cstheme="minorHAnsi"/>
          <w:sz w:val="20"/>
          <w:szCs w:val="20"/>
        </w:rPr>
        <w:t>The trial will end after the last follow-up visit of the last randomised participant.</w:t>
      </w:r>
    </w:p>
    <w:p w14:paraId="0B7A7DE8" w14:textId="6DF66536" w:rsidR="00E038CF" w:rsidRDefault="007114F8" w:rsidP="00FA6CE3">
      <w:pPr>
        <w:spacing w:after="240" w:line="360" w:lineRule="auto"/>
        <w:rPr>
          <w:rFonts w:cstheme="minorHAnsi"/>
          <w:sz w:val="20"/>
          <w:szCs w:val="20"/>
        </w:rPr>
      </w:pPr>
      <w:r w:rsidRPr="007D7AE1">
        <w:rPr>
          <w:rFonts w:cstheme="minorHAnsi"/>
          <w:sz w:val="20"/>
          <w:szCs w:val="20"/>
        </w:rPr>
        <w:t>Three significant changes to the CAP-IT analysis plan have been made during the course of the trial (Protocol Version 4.0, 4</w:t>
      </w:r>
      <w:r w:rsidRPr="007D7AE1">
        <w:rPr>
          <w:rFonts w:cstheme="minorHAnsi"/>
          <w:sz w:val="20"/>
          <w:szCs w:val="20"/>
          <w:vertAlign w:val="superscript"/>
        </w:rPr>
        <w:t>th</w:t>
      </w:r>
      <w:r w:rsidRPr="007D7AE1">
        <w:rPr>
          <w:rFonts w:cstheme="minorHAnsi"/>
          <w:sz w:val="20"/>
          <w:szCs w:val="20"/>
        </w:rPr>
        <w:t xml:space="preserve"> December 2018) based on </w:t>
      </w:r>
      <w:r w:rsidR="00FA6CE3">
        <w:rPr>
          <w:rFonts w:cstheme="minorHAnsi"/>
          <w:sz w:val="20"/>
          <w:szCs w:val="20"/>
        </w:rPr>
        <w:t xml:space="preserve">blinded </w:t>
      </w:r>
      <w:r w:rsidRPr="007D7AE1">
        <w:rPr>
          <w:rFonts w:cstheme="minorHAnsi"/>
          <w:sz w:val="20"/>
          <w:szCs w:val="20"/>
        </w:rPr>
        <w:t xml:space="preserve">emerging </w:t>
      </w:r>
      <w:r w:rsidR="001929DE">
        <w:rPr>
          <w:rFonts w:cstheme="minorHAnsi"/>
          <w:sz w:val="20"/>
          <w:szCs w:val="20"/>
        </w:rPr>
        <w:t xml:space="preserve">trial </w:t>
      </w:r>
      <w:r w:rsidRPr="007D7AE1">
        <w:rPr>
          <w:rFonts w:cstheme="minorHAnsi"/>
          <w:sz w:val="20"/>
          <w:szCs w:val="20"/>
        </w:rPr>
        <w:t>data. Firstly, although patients were originally intended to be stratified based on whether they received inpatient antibacterial treatment or were discharged directly from hospital, all patients will now be jointly analysed</w:t>
      </w:r>
      <w:r w:rsidR="00FA6CE3">
        <w:rPr>
          <w:rFonts w:cstheme="minorHAnsi"/>
          <w:sz w:val="20"/>
          <w:szCs w:val="20"/>
        </w:rPr>
        <w:t xml:space="preserve"> due to significant phen</w:t>
      </w:r>
      <w:r w:rsidR="001929DE">
        <w:rPr>
          <w:rFonts w:cstheme="minorHAnsi"/>
          <w:sz w:val="20"/>
          <w:szCs w:val="20"/>
        </w:rPr>
        <w:t>o</w:t>
      </w:r>
      <w:r w:rsidR="00FA6CE3">
        <w:rPr>
          <w:rFonts w:cstheme="minorHAnsi"/>
          <w:sz w:val="20"/>
          <w:szCs w:val="20"/>
        </w:rPr>
        <w:t>typic overlap</w:t>
      </w:r>
      <w:r w:rsidRPr="007D7AE1">
        <w:rPr>
          <w:rFonts w:cstheme="minorHAnsi"/>
          <w:sz w:val="20"/>
          <w:szCs w:val="20"/>
        </w:rPr>
        <w:t xml:space="preserve">. </w:t>
      </w:r>
      <w:r w:rsidR="00FA6CE3">
        <w:rPr>
          <w:rFonts w:cstheme="minorHAnsi"/>
          <w:sz w:val="20"/>
          <w:szCs w:val="20"/>
        </w:rPr>
        <w:t xml:space="preserve">Subgroup efficacy analyses will be performed to consider severity of CAP at presentation. </w:t>
      </w:r>
      <w:r w:rsidRPr="007D7AE1">
        <w:rPr>
          <w:rFonts w:cstheme="minorHAnsi"/>
          <w:sz w:val="20"/>
          <w:szCs w:val="20"/>
        </w:rPr>
        <w:t>Secondly, the primary endpoint definition has been made more specific</w:t>
      </w:r>
      <w:r w:rsidR="00F60DF3">
        <w:rPr>
          <w:rFonts w:cstheme="minorHAnsi"/>
          <w:sz w:val="20"/>
          <w:szCs w:val="20"/>
        </w:rPr>
        <w:t xml:space="preserve"> from “</w:t>
      </w:r>
      <w:r w:rsidRPr="007D7AE1">
        <w:rPr>
          <w:rFonts w:cstheme="minorHAnsi"/>
          <w:sz w:val="20"/>
          <w:szCs w:val="20"/>
        </w:rPr>
        <w:t>all antibiotic prescriptions given during follow-up</w:t>
      </w:r>
      <w:r w:rsidR="00F60DF3">
        <w:rPr>
          <w:rFonts w:cstheme="minorHAnsi"/>
          <w:sz w:val="20"/>
          <w:szCs w:val="20"/>
        </w:rPr>
        <w:t xml:space="preserve">”, </w:t>
      </w:r>
      <w:r w:rsidRPr="007D7AE1">
        <w:rPr>
          <w:rFonts w:cstheme="minorHAnsi"/>
          <w:sz w:val="20"/>
          <w:szCs w:val="20"/>
        </w:rPr>
        <w:t xml:space="preserve">to </w:t>
      </w:r>
      <w:r w:rsidR="00F60DF3">
        <w:rPr>
          <w:rFonts w:cstheme="minorHAnsi"/>
          <w:sz w:val="20"/>
          <w:szCs w:val="20"/>
        </w:rPr>
        <w:t>“</w:t>
      </w:r>
      <w:r w:rsidRPr="007D7AE1">
        <w:rPr>
          <w:rFonts w:cstheme="minorHAnsi"/>
          <w:sz w:val="20"/>
          <w:szCs w:val="20"/>
        </w:rPr>
        <w:t>clinically indicated antibiotic prescriptions for respiratory tract infections (including CAP) as adjudicated by an ERC</w:t>
      </w:r>
      <w:r w:rsidR="00F60DF3">
        <w:rPr>
          <w:rFonts w:cstheme="minorHAnsi"/>
          <w:sz w:val="20"/>
          <w:szCs w:val="20"/>
        </w:rPr>
        <w:t>”</w:t>
      </w:r>
      <w:r w:rsidRPr="007D7AE1">
        <w:rPr>
          <w:rFonts w:cstheme="minorHAnsi"/>
          <w:sz w:val="20"/>
          <w:szCs w:val="20"/>
        </w:rPr>
        <w:t xml:space="preserve">. Finally, </w:t>
      </w:r>
      <w:r w:rsidR="00E038CF">
        <w:rPr>
          <w:rFonts w:cstheme="minorHAnsi"/>
          <w:sz w:val="20"/>
          <w:szCs w:val="20"/>
        </w:rPr>
        <w:t>the non-inferiority margin was</w:t>
      </w:r>
      <w:r w:rsidR="00FA6CE3">
        <w:rPr>
          <w:rFonts w:cstheme="minorHAnsi"/>
          <w:sz w:val="20"/>
          <w:szCs w:val="20"/>
        </w:rPr>
        <w:t xml:space="preserve"> adjusted </w:t>
      </w:r>
      <w:r w:rsidR="001929DE">
        <w:rPr>
          <w:rFonts w:cstheme="minorHAnsi"/>
          <w:sz w:val="20"/>
          <w:szCs w:val="20"/>
        </w:rPr>
        <w:t>as</w:t>
      </w:r>
      <w:r w:rsidR="00E038CF">
        <w:rPr>
          <w:rFonts w:cstheme="minorHAnsi"/>
          <w:sz w:val="20"/>
          <w:szCs w:val="20"/>
        </w:rPr>
        <w:t xml:space="preserve"> the primary endpoint event rate had been substantially under-estimated.</w:t>
      </w:r>
    </w:p>
    <w:p w14:paraId="6021A433" w14:textId="1986E13F" w:rsidR="00736E56" w:rsidRPr="007D7AE1" w:rsidRDefault="007A7A06" w:rsidP="00FA6CE3">
      <w:pPr>
        <w:shd w:val="clear" w:color="auto" w:fill="FFFFFF"/>
        <w:spacing w:after="240" w:line="360" w:lineRule="auto"/>
        <w:rPr>
          <w:rFonts w:eastAsia="Times New Roman" w:cstheme="minorHAnsi"/>
          <w:color w:val="000000" w:themeColor="text1"/>
          <w:sz w:val="20"/>
          <w:szCs w:val="20"/>
          <w:lang w:eastAsia="en-GB"/>
        </w:rPr>
      </w:pPr>
      <w:r w:rsidRPr="007D7AE1">
        <w:rPr>
          <w:rFonts w:eastAsia="Times New Roman" w:cstheme="minorHAnsi"/>
          <w:color w:val="000000" w:themeColor="text1"/>
          <w:sz w:val="20"/>
          <w:szCs w:val="20"/>
          <w:lang w:eastAsia="en-GB"/>
        </w:rPr>
        <w:t xml:space="preserve">The CAP-IT </w:t>
      </w:r>
      <w:r w:rsidR="007E374D" w:rsidRPr="007D7AE1">
        <w:rPr>
          <w:rFonts w:eastAsia="Times New Roman" w:cstheme="minorHAnsi"/>
          <w:color w:val="000000" w:themeColor="text1"/>
          <w:sz w:val="20"/>
          <w:szCs w:val="20"/>
          <w:lang w:eastAsia="en-GB"/>
        </w:rPr>
        <w:t>trial</w:t>
      </w:r>
      <w:r w:rsidRPr="007D7AE1">
        <w:rPr>
          <w:rFonts w:eastAsia="Times New Roman" w:cstheme="minorHAnsi"/>
          <w:color w:val="000000" w:themeColor="text1"/>
          <w:sz w:val="20"/>
          <w:szCs w:val="20"/>
          <w:lang w:eastAsia="en-GB"/>
        </w:rPr>
        <w:t xml:space="preserve"> wi</w:t>
      </w:r>
      <w:r w:rsidR="00727C90" w:rsidRPr="007D7AE1">
        <w:rPr>
          <w:rFonts w:eastAsia="Times New Roman" w:cstheme="minorHAnsi"/>
          <w:color w:val="000000" w:themeColor="text1"/>
          <w:sz w:val="20"/>
          <w:szCs w:val="20"/>
          <w:lang w:eastAsia="en-GB"/>
        </w:rPr>
        <w:t xml:space="preserve">ll provide </w:t>
      </w:r>
      <w:r w:rsidR="007114F8" w:rsidRPr="007D7AE1">
        <w:rPr>
          <w:rFonts w:eastAsia="Times New Roman" w:cstheme="minorHAnsi"/>
          <w:color w:val="000000" w:themeColor="text1"/>
          <w:sz w:val="20"/>
          <w:szCs w:val="20"/>
          <w:lang w:eastAsia="en-GB"/>
        </w:rPr>
        <w:t xml:space="preserve">important and </w:t>
      </w:r>
      <w:r w:rsidR="00727C90" w:rsidRPr="007D7AE1">
        <w:rPr>
          <w:rFonts w:eastAsia="Times New Roman" w:cstheme="minorHAnsi"/>
          <w:color w:val="000000" w:themeColor="text1"/>
          <w:sz w:val="20"/>
          <w:szCs w:val="20"/>
          <w:lang w:eastAsia="en-GB"/>
        </w:rPr>
        <w:t xml:space="preserve">robust evidence for amoxicillin treatment strategies for childhood CAP in </w:t>
      </w:r>
      <w:r w:rsidR="00F1023F" w:rsidRPr="007D7AE1">
        <w:rPr>
          <w:rFonts w:eastAsia="Times New Roman" w:cstheme="minorHAnsi"/>
          <w:color w:val="000000" w:themeColor="text1"/>
          <w:sz w:val="20"/>
          <w:szCs w:val="20"/>
          <w:lang w:eastAsia="en-GB"/>
        </w:rPr>
        <w:t>developed s</w:t>
      </w:r>
      <w:r w:rsidR="00727C90" w:rsidRPr="007D7AE1">
        <w:rPr>
          <w:rFonts w:eastAsia="Times New Roman" w:cstheme="minorHAnsi"/>
          <w:color w:val="000000" w:themeColor="text1"/>
          <w:sz w:val="20"/>
          <w:szCs w:val="20"/>
          <w:lang w:eastAsia="en-GB"/>
        </w:rPr>
        <w:t>ettings post-PCV introduction</w:t>
      </w:r>
      <w:r w:rsidR="002F4813" w:rsidRPr="007D7AE1">
        <w:rPr>
          <w:rFonts w:eastAsia="Times New Roman" w:cstheme="minorHAnsi"/>
          <w:color w:val="000000" w:themeColor="text1"/>
          <w:sz w:val="20"/>
          <w:szCs w:val="20"/>
          <w:lang w:eastAsia="en-GB"/>
        </w:rPr>
        <w:t xml:space="preserve">. </w:t>
      </w:r>
      <w:r w:rsidR="001929DE">
        <w:rPr>
          <w:rFonts w:eastAsia="Times New Roman" w:cstheme="minorHAnsi"/>
          <w:color w:val="000000" w:themeColor="text1"/>
          <w:sz w:val="20"/>
          <w:szCs w:val="20"/>
          <w:lang w:eastAsia="en-GB"/>
        </w:rPr>
        <w:t>Its</w:t>
      </w:r>
      <w:r w:rsidR="00727C90" w:rsidRPr="007D7AE1">
        <w:rPr>
          <w:rFonts w:eastAsia="Times New Roman" w:cstheme="minorHAnsi"/>
          <w:color w:val="000000" w:themeColor="text1"/>
          <w:sz w:val="20"/>
          <w:szCs w:val="20"/>
          <w:lang w:eastAsia="en-GB"/>
        </w:rPr>
        <w:t xml:space="preserve"> factorial nature will inform </w:t>
      </w:r>
      <w:r w:rsidR="00772F76" w:rsidRPr="007D7AE1">
        <w:rPr>
          <w:rFonts w:eastAsia="Times New Roman" w:cstheme="minorHAnsi"/>
          <w:color w:val="000000" w:themeColor="text1"/>
          <w:sz w:val="20"/>
          <w:szCs w:val="20"/>
          <w:lang w:eastAsia="en-GB"/>
        </w:rPr>
        <w:t xml:space="preserve">amoxicillin </w:t>
      </w:r>
      <w:r w:rsidR="00F1023F" w:rsidRPr="007D7AE1">
        <w:rPr>
          <w:rFonts w:eastAsia="Times New Roman" w:cstheme="minorHAnsi"/>
          <w:color w:val="000000" w:themeColor="text1"/>
          <w:sz w:val="20"/>
          <w:szCs w:val="20"/>
          <w:lang w:eastAsia="en-GB"/>
        </w:rPr>
        <w:t>dose and duration</w:t>
      </w:r>
      <w:r w:rsidR="00727C90" w:rsidRPr="007D7AE1">
        <w:rPr>
          <w:rFonts w:eastAsia="Times New Roman" w:cstheme="minorHAnsi"/>
          <w:color w:val="000000" w:themeColor="text1"/>
          <w:sz w:val="20"/>
          <w:szCs w:val="20"/>
          <w:lang w:eastAsia="en-GB"/>
        </w:rPr>
        <w:t xml:space="preserve">, and the </w:t>
      </w:r>
      <w:r w:rsidR="008A4012" w:rsidRPr="007D7AE1">
        <w:rPr>
          <w:rFonts w:eastAsia="Times New Roman" w:cstheme="minorHAnsi"/>
          <w:color w:val="000000" w:themeColor="text1"/>
          <w:sz w:val="20"/>
          <w:szCs w:val="20"/>
          <w:lang w:eastAsia="en-GB"/>
        </w:rPr>
        <w:t>optimal regimen for minimal AMR selection</w:t>
      </w:r>
      <w:r w:rsidR="00727C90" w:rsidRPr="007D7AE1">
        <w:rPr>
          <w:rFonts w:eastAsia="Times New Roman" w:cstheme="minorHAnsi"/>
          <w:color w:val="000000" w:themeColor="text1"/>
          <w:sz w:val="20"/>
          <w:szCs w:val="20"/>
          <w:lang w:eastAsia="en-GB"/>
        </w:rPr>
        <w:t>.</w:t>
      </w:r>
      <w:r w:rsidR="002F4813" w:rsidRPr="007D7AE1">
        <w:rPr>
          <w:rFonts w:eastAsia="Times New Roman" w:cstheme="minorHAnsi"/>
          <w:color w:val="000000" w:themeColor="text1"/>
          <w:sz w:val="20"/>
          <w:szCs w:val="20"/>
          <w:lang w:eastAsia="en-GB"/>
        </w:rPr>
        <w:t xml:space="preserve"> Combined with the results of </w:t>
      </w:r>
      <w:r w:rsidR="007114F8" w:rsidRPr="007D7AE1">
        <w:rPr>
          <w:rFonts w:eastAsia="Times New Roman" w:cstheme="minorHAnsi"/>
          <w:color w:val="000000" w:themeColor="text1"/>
          <w:sz w:val="20"/>
          <w:szCs w:val="20"/>
          <w:lang w:eastAsia="en-GB"/>
        </w:rPr>
        <w:t xml:space="preserve">ongoing trials </w:t>
      </w:r>
      <w:r w:rsidR="000814CF" w:rsidRPr="007D7AE1">
        <w:rPr>
          <w:rFonts w:eastAsia="Times New Roman" w:cstheme="minorHAnsi"/>
          <w:color w:val="000000" w:themeColor="text1"/>
          <w:sz w:val="20"/>
          <w:szCs w:val="20"/>
          <w:lang w:eastAsia="en-GB"/>
        </w:rPr>
        <w:t>(</w:t>
      </w:r>
      <w:r w:rsidR="0048666E">
        <w:rPr>
          <w:rFonts w:eastAsia="Times New Roman" w:cstheme="minorHAnsi"/>
          <w:color w:val="000000" w:themeColor="text1"/>
          <w:sz w:val="20"/>
          <w:szCs w:val="20"/>
          <w:lang w:eastAsia="en-GB"/>
        </w:rPr>
        <w:t xml:space="preserve">including </w:t>
      </w:r>
      <w:r w:rsidR="000814CF" w:rsidRPr="007D7AE1">
        <w:rPr>
          <w:rFonts w:eastAsia="Times New Roman" w:cstheme="minorHAnsi"/>
          <w:color w:val="000000" w:themeColor="text1"/>
          <w:sz w:val="20"/>
          <w:szCs w:val="20"/>
          <w:lang w:eastAsia="en-GB"/>
        </w:rPr>
        <w:t>SAFER</w:t>
      </w:r>
      <w:r w:rsidR="0048666E">
        <w:rPr>
          <w:rFonts w:eastAsia="Times New Roman" w:cstheme="minorHAnsi"/>
          <w:color w:val="000000" w:themeColor="text1"/>
          <w:sz w:val="20"/>
          <w:szCs w:val="20"/>
          <w:lang w:eastAsia="en-GB"/>
        </w:rPr>
        <w:t>[43]</w:t>
      </w:r>
      <w:r w:rsidR="000814CF" w:rsidRPr="007D7AE1">
        <w:rPr>
          <w:rFonts w:eastAsia="Times New Roman" w:cstheme="minorHAnsi"/>
          <w:color w:val="000000" w:themeColor="text1"/>
          <w:sz w:val="20"/>
          <w:szCs w:val="20"/>
          <w:lang w:eastAsia="en-GB"/>
        </w:rPr>
        <w:t xml:space="preserve"> </w:t>
      </w:r>
      <w:r w:rsidR="0048666E">
        <w:rPr>
          <w:rFonts w:eastAsia="Times New Roman" w:cstheme="minorHAnsi"/>
          <w:color w:val="000000" w:themeColor="text1"/>
          <w:sz w:val="20"/>
          <w:szCs w:val="20"/>
          <w:lang w:eastAsia="en-GB"/>
        </w:rPr>
        <w:t xml:space="preserve">and </w:t>
      </w:r>
      <w:r w:rsidR="000814CF" w:rsidRPr="007D7AE1">
        <w:rPr>
          <w:rFonts w:eastAsia="Times New Roman" w:cstheme="minorHAnsi"/>
          <w:color w:val="000000" w:themeColor="text1"/>
          <w:sz w:val="20"/>
          <w:szCs w:val="20"/>
          <w:lang w:eastAsia="en-GB"/>
        </w:rPr>
        <w:t>SCOUT-CAP</w:t>
      </w:r>
      <w:r w:rsidR="0048666E">
        <w:rPr>
          <w:rFonts w:eastAsia="Times New Roman" w:cstheme="minorHAnsi"/>
          <w:color w:val="000000" w:themeColor="text1"/>
          <w:sz w:val="20"/>
          <w:szCs w:val="20"/>
          <w:lang w:eastAsia="en-GB"/>
        </w:rPr>
        <w:t xml:space="preserve"> [accessible at </w:t>
      </w:r>
      <w:r w:rsidR="0048666E" w:rsidRPr="0048666E">
        <w:rPr>
          <w:rFonts w:eastAsia="Times New Roman" w:cstheme="minorHAnsi"/>
          <w:color w:val="000000" w:themeColor="text1"/>
          <w:sz w:val="20"/>
          <w:szCs w:val="20"/>
          <w:lang w:eastAsia="en-GB"/>
        </w:rPr>
        <w:t>https://clinicaltrials.gov/ct2/show/NCT02891915</w:t>
      </w:r>
      <w:r w:rsidR="0048666E">
        <w:rPr>
          <w:rFonts w:eastAsia="Times New Roman" w:cstheme="minorHAnsi"/>
          <w:color w:val="000000" w:themeColor="text1"/>
          <w:sz w:val="20"/>
          <w:szCs w:val="20"/>
          <w:lang w:eastAsia="en-GB"/>
        </w:rPr>
        <w:t>]</w:t>
      </w:r>
      <w:r w:rsidR="000814CF" w:rsidRPr="007D7AE1">
        <w:rPr>
          <w:rFonts w:eastAsia="Times New Roman" w:cstheme="minorHAnsi"/>
          <w:color w:val="000000" w:themeColor="text1"/>
          <w:sz w:val="20"/>
          <w:szCs w:val="20"/>
          <w:lang w:eastAsia="en-GB"/>
        </w:rPr>
        <w:t xml:space="preserve">) </w:t>
      </w:r>
      <w:r w:rsidR="002F4813" w:rsidRPr="007D7AE1">
        <w:rPr>
          <w:rFonts w:eastAsia="Times New Roman" w:cstheme="minorHAnsi"/>
          <w:color w:val="000000" w:themeColor="text1"/>
          <w:sz w:val="20"/>
          <w:szCs w:val="20"/>
          <w:lang w:eastAsia="en-GB"/>
        </w:rPr>
        <w:t xml:space="preserve">in similar healthcare systems, findings from the CAP-IT </w:t>
      </w:r>
      <w:r w:rsidR="008B441D" w:rsidRPr="007D7AE1">
        <w:rPr>
          <w:rFonts w:eastAsia="Times New Roman" w:cstheme="minorHAnsi"/>
          <w:color w:val="000000" w:themeColor="text1"/>
          <w:sz w:val="20"/>
          <w:szCs w:val="20"/>
          <w:lang w:eastAsia="en-GB"/>
        </w:rPr>
        <w:t>trial</w:t>
      </w:r>
      <w:r w:rsidR="002F4813" w:rsidRPr="007D7AE1">
        <w:rPr>
          <w:rFonts w:eastAsia="Times New Roman" w:cstheme="minorHAnsi"/>
          <w:color w:val="000000" w:themeColor="text1"/>
          <w:sz w:val="20"/>
          <w:szCs w:val="20"/>
          <w:lang w:eastAsia="en-GB"/>
        </w:rPr>
        <w:t xml:space="preserve"> </w:t>
      </w:r>
      <w:r w:rsidR="00F60DF3">
        <w:rPr>
          <w:rFonts w:eastAsia="Times New Roman" w:cstheme="minorHAnsi"/>
          <w:color w:val="000000" w:themeColor="text1"/>
          <w:sz w:val="20"/>
          <w:szCs w:val="20"/>
          <w:lang w:eastAsia="en-GB"/>
        </w:rPr>
        <w:t>will</w:t>
      </w:r>
      <w:r w:rsidR="007114F8" w:rsidRPr="007D7AE1">
        <w:rPr>
          <w:rFonts w:eastAsia="Times New Roman" w:cstheme="minorHAnsi"/>
          <w:color w:val="000000" w:themeColor="text1"/>
          <w:sz w:val="20"/>
          <w:szCs w:val="20"/>
          <w:lang w:eastAsia="en-GB"/>
        </w:rPr>
        <w:t xml:space="preserve"> </w:t>
      </w:r>
      <w:r w:rsidR="002F4813" w:rsidRPr="007D7AE1">
        <w:rPr>
          <w:rFonts w:eastAsia="Times New Roman" w:cstheme="minorHAnsi"/>
          <w:color w:val="000000" w:themeColor="text1"/>
          <w:sz w:val="20"/>
          <w:szCs w:val="20"/>
          <w:lang w:eastAsia="en-GB"/>
        </w:rPr>
        <w:t xml:space="preserve">improve </w:t>
      </w:r>
      <w:r w:rsidR="007114F8" w:rsidRPr="007D7AE1">
        <w:rPr>
          <w:rFonts w:eastAsia="Times New Roman" w:cstheme="minorHAnsi"/>
          <w:color w:val="000000" w:themeColor="text1"/>
          <w:sz w:val="20"/>
          <w:szCs w:val="20"/>
          <w:lang w:eastAsia="en-GB"/>
        </w:rPr>
        <w:t xml:space="preserve">and streamline cost-effective </w:t>
      </w:r>
      <w:r w:rsidR="002F4813" w:rsidRPr="007D7AE1">
        <w:rPr>
          <w:rFonts w:eastAsia="Times New Roman" w:cstheme="minorHAnsi"/>
          <w:color w:val="000000" w:themeColor="text1"/>
          <w:sz w:val="20"/>
          <w:szCs w:val="20"/>
          <w:lang w:eastAsia="en-GB"/>
        </w:rPr>
        <w:t>care on a global scale.</w:t>
      </w:r>
      <w:r w:rsidR="002F4813" w:rsidRPr="007D7AE1">
        <w:rPr>
          <w:rFonts w:eastAsia="Times New Roman" w:cstheme="minorHAnsi"/>
          <w:color w:val="000000" w:themeColor="text1"/>
          <w:sz w:val="20"/>
          <w:szCs w:val="20"/>
          <w:lang w:eastAsia="en-GB"/>
        </w:rPr>
        <w:fldChar w:fldCharType="begin"/>
      </w:r>
      <w:r w:rsidR="008A34CF">
        <w:rPr>
          <w:rFonts w:eastAsia="Times New Roman" w:cstheme="minorHAnsi"/>
          <w:color w:val="000000" w:themeColor="text1"/>
          <w:sz w:val="20"/>
          <w:szCs w:val="20"/>
          <w:lang w:eastAsia="en-GB"/>
        </w:rPr>
        <w:instrText xml:space="preserve"> ADDIN ZOTERO_ITEM CSL_CITATION {"citationID":"qfxEJnxV","properties":{"formattedCitation":"(24)","plainCitation":"(24)","noteIndex":0},"citationItems":[{"id":1771,"uris":["http://zotero.org/users/824906/items/UFJC664G"],"uri":["http://zotero.org/users/824906/items/UFJC664G"],"itemData":{"id":1771,"type":"article-journal","title":"Antibiotic use for community-acquired pneumonia in neonates and children: WHO evidence review","container-title":"Paediatrics and International Child Health","page":"S66-S75","volume":"38","issue":"sup1","source":"Taylor and Francis+NEJM","abstract":"Background Pneumonia is the most common cause of death in children worldwide, accounting for 15% of all deaths of children under 5 years of age. This review summarises the evidence for the empirical antibiotic treatment of community-acquired pneumonia in neonates and children and puts emphasis on publications since the release of the previous WHO Evidence Summary report published in 2014.Methods A systematic search for systematic reviews and meta-analyses of antibiotic therapy for community-acquired pneumonia was conducted between 1 January 2013 and 10 November 2016.Results The optimal dosing recommendation for amoxicillin remains unclear with limited pharmacological and clinical evidence. There is limited evidence from surveillance to indicate whether amoxicillin or broader spectrum antibiotics (e.g. third-generation cephalosporins) are being used most commonly for paediatric CAP in different WHO regions. Data are lacking on clinical efficacy in the context of pneumococcal, staphylococcal and mycoplasma disease and the relative contributions of varying first-line and step-down options to the selection of such resistance.Conclusion Further pragmatic trials are required to optimise management of hospitalised children with severe and very severe pneumonia.","DOI":"10.1080/20469047.2017.1409455","ISSN":"2046-9047","note":"PMID: 29790844","shortTitle":"Antibiotic use for community-acquired pneumonia in neonates and children","author":[{"family":"Mathur","given":"Shrey"},{"family":"Fuchs","given":"Aline"},{"family":"Bielicki","given":"Julia"},{"family":"Anker","given":"Johannes Van Den"},{"family":"Sharland","given":"Mike"}],"issued":{"date-parts":[["2018",12,21]]}}}],"schema":"https://github.com/citation-style-language/schema/raw/master/csl-citation.json"} </w:instrText>
      </w:r>
      <w:r w:rsidR="002F4813" w:rsidRPr="007D7AE1">
        <w:rPr>
          <w:rFonts w:eastAsia="Times New Roman" w:cstheme="minorHAnsi"/>
          <w:color w:val="000000" w:themeColor="text1"/>
          <w:sz w:val="20"/>
          <w:szCs w:val="20"/>
          <w:lang w:eastAsia="en-GB"/>
        </w:rPr>
        <w:fldChar w:fldCharType="separate"/>
      </w:r>
      <w:r w:rsidR="00E210ED">
        <w:rPr>
          <w:rFonts w:ascii="Calibri" w:hAnsi="Calibri" w:cs="Calibri"/>
          <w:sz w:val="20"/>
        </w:rPr>
        <w:t>[</w:t>
      </w:r>
      <w:r w:rsidR="002F4813" w:rsidRPr="007D7AE1">
        <w:rPr>
          <w:rFonts w:ascii="Calibri" w:hAnsi="Calibri" w:cs="Calibri"/>
          <w:sz w:val="20"/>
        </w:rPr>
        <w:t>24</w:t>
      </w:r>
      <w:r w:rsidR="00E210ED">
        <w:rPr>
          <w:rFonts w:ascii="Calibri" w:hAnsi="Calibri" w:cs="Calibri"/>
          <w:sz w:val="20"/>
        </w:rPr>
        <w:t>]</w:t>
      </w:r>
      <w:r w:rsidR="002F4813" w:rsidRPr="007D7AE1">
        <w:rPr>
          <w:rFonts w:eastAsia="Times New Roman" w:cstheme="minorHAnsi"/>
          <w:color w:val="000000" w:themeColor="text1"/>
          <w:sz w:val="20"/>
          <w:szCs w:val="20"/>
          <w:lang w:eastAsia="en-GB"/>
        </w:rPr>
        <w:fldChar w:fldCharType="end"/>
      </w:r>
    </w:p>
    <w:p w14:paraId="31634414" w14:textId="7ED93172" w:rsidR="00D12E67" w:rsidRPr="007D7AE1" w:rsidRDefault="00F1023F" w:rsidP="000249E9">
      <w:pPr>
        <w:shd w:val="clear" w:color="auto" w:fill="FFFFFF"/>
        <w:spacing w:after="360" w:line="360" w:lineRule="auto"/>
        <w:rPr>
          <w:rFonts w:eastAsia="Times New Roman" w:cstheme="minorHAnsi"/>
          <w:color w:val="000000" w:themeColor="text1"/>
          <w:sz w:val="20"/>
          <w:szCs w:val="20"/>
          <w:lang w:eastAsia="en-GB"/>
        </w:rPr>
      </w:pPr>
      <w:r w:rsidRPr="007D7AE1">
        <w:rPr>
          <w:rFonts w:eastAsia="Times New Roman" w:cstheme="minorHAnsi"/>
          <w:color w:val="000000" w:themeColor="text1"/>
          <w:sz w:val="20"/>
          <w:szCs w:val="20"/>
          <w:lang w:eastAsia="en-GB"/>
        </w:rPr>
        <w:t>T</w:t>
      </w:r>
      <w:r w:rsidR="00D12E67" w:rsidRPr="007D7AE1">
        <w:rPr>
          <w:rFonts w:eastAsia="Times New Roman" w:cstheme="minorHAnsi"/>
          <w:color w:val="000000" w:themeColor="text1"/>
          <w:sz w:val="20"/>
          <w:szCs w:val="20"/>
          <w:lang w:eastAsia="en-GB"/>
        </w:rPr>
        <w:t xml:space="preserve">he CAP-IT </w:t>
      </w:r>
      <w:r w:rsidR="005F54E9" w:rsidRPr="007D7AE1">
        <w:rPr>
          <w:rFonts w:eastAsia="Times New Roman" w:cstheme="minorHAnsi"/>
          <w:color w:val="000000" w:themeColor="text1"/>
          <w:sz w:val="20"/>
          <w:szCs w:val="20"/>
          <w:lang w:eastAsia="en-GB"/>
        </w:rPr>
        <w:t xml:space="preserve">trial provides </w:t>
      </w:r>
      <w:r w:rsidR="00D12E67" w:rsidRPr="007D7AE1">
        <w:rPr>
          <w:rFonts w:eastAsia="Times New Roman" w:cstheme="minorHAnsi"/>
          <w:color w:val="000000" w:themeColor="text1"/>
          <w:sz w:val="20"/>
          <w:szCs w:val="20"/>
          <w:lang w:eastAsia="en-GB"/>
        </w:rPr>
        <w:t xml:space="preserve">an important opportunity for learning and infrastructure development in acute paediatric trials in the UK &amp; Ireland. Recruiting patients to a </w:t>
      </w:r>
      <w:r w:rsidR="005F54E9" w:rsidRPr="007D7AE1">
        <w:rPr>
          <w:rFonts w:eastAsia="Times New Roman" w:cstheme="minorHAnsi"/>
          <w:color w:val="000000" w:themeColor="text1"/>
          <w:sz w:val="20"/>
          <w:szCs w:val="20"/>
          <w:lang w:eastAsia="en-GB"/>
        </w:rPr>
        <w:t xml:space="preserve">placebo-controlled </w:t>
      </w:r>
      <w:r w:rsidR="00D12E67" w:rsidRPr="007D7AE1">
        <w:rPr>
          <w:rFonts w:eastAsia="Times New Roman" w:cstheme="minorHAnsi"/>
          <w:color w:val="000000" w:themeColor="text1"/>
          <w:sz w:val="20"/>
          <w:szCs w:val="20"/>
          <w:lang w:eastAsia="en-GB"/>
        </w:rPr>
        <w:t xml:space="preserve">randomised trial in EDs, PAUs, observation units, and inpatient wards has required close working across clinical (Emergency Medicine and General Paediatric) and research teams, and research networks. To date, successful recruitment has been led through close communication between the </w:t>
      </w:r>
      <w:r w:rsidR="00736E56" w:rsidRPr="007D7AE1">
        <w:rPr>
          <w:rFonts w:eastAsia="Times New Roman" w:cstheme="minorHAnsi"/>
          <w:color w:val="000000" w:themeColor="text1"/>
          <w:sz w:val="20"/>
          <w:szCs w:val="20"/>
          <w:lang w:eastAsia="en-GB"/>
        </w:rPr>
        <w:t>CTU</w:t>
      </w:r>
      <w:r w:rsidR="00D12E67" w:rsidRPr="007D7AE1">
        <w:rPr>
          <w:rFonts w:eastAsia="Times New Roman" w:cstheme="minorHAnsi"/>
          <w:color w:val="000000" w:themeColor="text1"/>
          <w:sz w:val="20"/>
          <w:szCs w:val="20"/>
          <w:lang w:eastAsia="en-GB"/>
        </w:rPr>
        <w:t xml:space="preserve"> and participating sites, </w:t>
      </w:r>
      <w:r w:rsidR="00736E56" w:rsidRPr="007D7AE1">
        <w:rPr>
          <w:rFonts w:eastAsia="Times New Roman" w:cstheme="minorHAnsi"/>
          <w:color w:val="000000" w:themeColor="text1"/>
          <w:sz w:val="20"/>
          <w:szCs w:val="20"/>
          <w:lang w:eastAsia="en-GB"/>
        </w:rPr>
        <w:t>with leadership from PERUKI, providing</w:t>
      </w:r>
      <w:r w:rsidR="00D12E67" w:rsidRPr="007D7AE1">
        <w:rPr>
          <w:rFonts w:eastAsia="Times New Roman" w:cstheme="minorHAnsi"/>
          <w:color w:val="000000" w:themeColor="text1"/>
          <w:sz w:val="20"/>
          <w:szCs w:val="20"/>
          <w:lang w:eastAsia="en-GB"/>
        </w:rPr>
        <w:t xml:space="preserve"> frequent opportunities to share best practice</w:t>
      </w:r>
      <w:r w:rsidR="006B0BA6" w:rsidRPr="007D7AE1">
        <w:rPr>
          <w:rFonts w:eastAsia="Times New Roman" w:cstheme="minorHAnsi"/>
          <w:color w:val="000000" w:themeColor="text1"/>
          <w:sz w:val="20"/>
          <w:szCs w:val="20"/>
          <w:lang w:eastAsia="en-GB"/>
        </w:rPr>
        <w:t xml:space="preserve"> in overcoming any obstacles to trial delivery</w:t>
      </w:r>
      <w:r w:rsidR="005F54E9" w:rsidRPr="007D7AE1">
        <w:rPr>
          <w:rFonts w:eastAsia="Times New Roman" w:cstheme="minorHAnsi"/>
          <w:color w:val="000000" w:themeColor="text1"/>
          <w:sz w:val="20"/>
          <w:szCs w:val="20"/>
          <w:lang w:eastAsia="en-GB"/>
        </w:rPr>
        <w:t>. This</w:t>
      </w:r>
      <w:r w:rsidR="00D12E67" w:rsidRPr="007D7AE1">
        <w:rPr>
          <w:rFonts w:eastAsia="Times New Roman" w:cstheme="minorHAnsi"/>
          <w:color w:val="000000" w:themeColor="text1"/>
          <w:sz w:val="20"/>
          <w:szCs w:val="20"/>
          <w:lang w:eastAsia="en-GB"/>
        </w:rPr>
        <w:t xml:space="preserve"> </w:t>
      </w:r>
      <w:r w:rsidR="006B0BA6" w:rsidRPr="007D7AE1">
        <w:rPr>
          <w:rFonts w:eastAsia="Times New Roman" w:cstheme="minorHAnsi"/>
          <w:color w:val="000000" w:themeColor="text1"/>
          <w:sz w:val="20"/>
          <w:szCs w:val="20"/>
          <w:lang w:eastAsia="en-GB"/>
        </w:rPr>
        <w:t>include</w:t>
      </w:r>
      <w:r w:rsidR="00961684" w:rsidRPr="007D7AE1">
        <w:rPr>
          <w:rFonts w:eastAsia="Times New Roman" w:cstheme="minorHAnsi"/>
          <w:color w:val="000000" w:themeColor="text1"/>
          <w:sz w:val="20"/>
          <w:szCs w:val="20"/>
          <w:lang w:eastAsia="en-GB"/>
        </w:rPr>
        <w:t>s</w:t>
      </w:r>
      <w:r w:rsidR="006B0BA6" w:rsidRPr="007D7AE1">
        <w:rPr>
          <w:rFonts w:eastAsia="Times New Roman" w:cstheme="minorHAnsi"/>
          <w:color w:val="000000" w:themeColor="text1"/>
          <w:sz w:val="20"/>
          <w:szCs w:val="20"/>
          <w:lang w:eastAsia="en-GB"/>
        </w:rPr>
        <w:t xml:space="preserve"> regular contact with sites, and a metaplanning exercise prior to the </w:t>
      </w:r>
      <w:r w:rsidR="001929DE">
        <w:rPr>
          <w:rFonts w:eastAsia="Times New Roman" w:cstheme="minorHAnsi"/>
          <w:color w:val="000000" w:themeColor="text1"/>
          <w:sz w:val="20"/>
          <w:szCs w:val="20"/>
          <w:lang w:eastAsia="en-GB"/>
        </w:rPr>
        <w:t>s</w:t>
      </w:r>
      <w:r w:rsidR="006B0BA6" w:rsidRPr="007D7AE1">
        <w:rPr>
          <w:rFonts w:eastAsia="Times New Roman" w:cstheme="minorHAnsi"/>
          <w:color w:val="000000" w:themeColor="text1"/>
          <w:sz w:val="20"/>
          <w:szCs w:val="20"/>
          <w:lang w:eastAsia="en-GB"/>
        </w:rPr>
        <w:t xml:space="preserve">econd winter of recruitment. </w:t>
      </w:r>
      <w:r w:rsidR="00961684" w:rsidRPr="007D7AE1">
        <w:rPr>
          <w:rFonts w:eastAsia="Times New Roman" w:cstheme="minorHAnsi"/>
          <w:color w:val="000000" w:themeColor="text1"/>
          <w:sz w:val="20"/>
          <w:szCs w:val="20"/>
          <w:lang w:eastAsia="en-GB"/>
        </w:rPr>
        <w:t xml:space="preserve">Key </w:t>
      </w:r>
      <w:r w:rsidR="006B0BA6" w:rsidRPr="007D7AE1">
        <w:rPr>
          <w:rFonts w:eastAsia="Times New Roman" w:cstheme="minorHAnsi"/>
          <w:color w:val="000000" w:themeColor="text1"/>
          <w:sz w:val="20"/>
          <w:szCs w:val="20"/>
          <w:lang w:eastAsia="en-GB"/>
        </w:rPr>
        <w:t xml:space="preserve">obstacles </w:t>
      </w:r>
      <w:r w:rsidR="0048666E">
        <w:rPr>
          <w:rFonts w:eastAsia="Times New Roman" w:cstheme="minorHAnsi"/>
          <w:color w:val="000000" w:themeColor="text1"/>
          <w:sz w:val="20"/>
          <w:szCs w:val="20"/>
          <w:lang w:eastAsia="en-GB"/>
        </w:rPr>
        <w:t xml:space="preserve">identified </w:t>
      </w:r>
      <w:r w:rsidR="006B0BA6" w:rsidRPr="007D7AE1">
        <w:rPr>
          <w:rFonts w:eastAsia="Times New Roman" w:cstheme="minorHAnsi"/>
          <w:color w:val="000000" w:themeColor="text1"/>
          <w:sz w:val="20"/>
          <w:szCs w:val="20"/>
          <w:lang w:eastAsia="en-GB"/>
        </w:rPr>
        <w:t xml:space="preserve">included research training (GCP and study specific), out of hours recruitment, availability of </w:t>
      </w:r>
      <w:r w:rsidR="00006801">
        <w:rPr>
          <w:rFonts w:eastAsia="Times New Roman" w:cstheme="minorHAnsi"/>
          <w:color w:val="000000" w:themeColor="text1"/>
          <w:sz w:val="20"/>
          <w:szCs w:val="20"/>
          <w:lang w:eastAsia="en-GB"/>
        </w:rPr>
        <w:t xml:space="preserve">site </w:t>
      </w:r>
      <w:r w:rsidR="006B0BA6" w:rsidRPr="007D7AE1">
        <w:rPr>
          <w:rFonts w:eastAsia="Times New Roman" w:cstheme="minorHAnsi"/>
          <w:color w:val="000000" w:themeColor="text1"/>
          <w:sz w:val="20"/>
          <w:szCs w:val="20"/>
          <w:lang w:eastAsia="en-GB"/>
        </w:rPr>
        <w:t xml:space="preserve">research staff, and delays to discharge caused by study processes. </w:t>
      </w:r>
      <w:r w:rsidR="001929DE">
        <w:rPr>
          <w:rFonts w:eastAsia="Times New Roman" w:cstheme="minorHAnsi"/>
          <w:color w:val="000000" w:themeColor="text1"/>
          <w:sz w:val="20"/>
          <w:szCs w:val="20"/>
          <w:lang w:eastAsia="en-GB"/>
        </w:rPr>
        <w:t>To</w:t>
      </w:r>
      <w:r w:rsidR="006B0BA6" w:rsidRPr="007D7AE1">
        <w:rPr>
          <w:rFonts w:eastAsia="Times New Roman" w:cstheme="minorHAnsi"/>
          <w:color w:val="000000" w:themeColor="text1"/>
          <w:sz w:val="20"/>
          <w:szCs w:val="20"/>
          <w:lang w:eastAsia="en-GB"/>
        </w:rPr>
        <w:t xml:space="preserve"> overcom</w:t>
      </w:r>
      <w:r w:rsidR="001929DE">
        <w:rPr>
          <w:rFonts w:eastAsia="Times New Roman" w:cstheme="minorHAnsi"/>
          <w:color w:val="000000" w:themeColor="text1"/>
          <w:sz w:val="20"/>
          <w:szCs w:val="20"/>
          <w:lang w:eastAsia="en-GB"/>
        </w:rPr>
        <w:t>e</w:t>
      </w:r>
      <w:r w:rsidR="006B0BA6" w:rsidRPr="007D7AE1">
        <w:rPr>
          <w:rFonts w:eastAsia="Times New Roman" w:cstheme="minorHAnsi"/>
          <w:color w:val="000000" w:themeColor="text1"/>
          <w:sz w:val="20"/>
          <w:szCs w:val="20"/>
          <w:lang w:eastAsia="en-GB"/>
        </w:rPr>
        <w:t xml:space="preserve"> these</w:t>
      </w:r>
      <w:r w:rsidR="007D7AE1">
        <w:rPr>
          <w:rFonts w:eastAsia="Times New Roman" w:cstheme="minorHAnsi"/>
          <w:color w:val="000000" w:themeColor="text1"/>
          <w:sz w:val="20"/>
          <w:szCs w:val="20"/>
          <w:lang w:eastAsia="en-GB"/>
        </w:rPr>
        <w:t>,</w:t>
      </w:r>
      <w:r w:rsidR="006B0BA6" w:rsidRPr="007D7AE1">
        <w:rPr>
          <w:rFonts w:eastAsia="Times New Roman" w:cstheme="minorHAnsi"/>
          <w:color w:val="000000" w:themeColor="text1"/>
          <w:sz w:val="20"/>
          <w:szCs w:val="20"/>
          <w:lang w:eastAsia="en-GB"/>
        </w:rPr>
        <w:t xml:space="preserve"> </w:t>
      </w:r>
      <w:r w:rsidR="00D12E67" w:rsidRPr="007D7AE1">
        <w:rPr>
          <w:rFonts w:eastAsia="Times New Roman" w:cstheme="minorHAnsi"/>
          <w:color w:val="000000" w:themeColor="text1"/>
          <w:sz w:val="20"/>
          <w:szCs w:val="20"/>
          <w:lang w:eastAsia="en-GB"/>
        </w:rPr>
        <w:t>a number of new initiatives</w:t>
      </w:r>
      <w:r w:rsidR="006B0BA6" w:rsidRPr="007D7AE1">
        <w:rPr>
          <w:rFonts w:eastAsia="Times New Roman" w:cstheme="minorHAnsi"/>
          <w:color w:val="000000" w:themeColor="text1"/>
          <w:sz w:val="20"/>
          <w:szCs w:val="20"/>
          <w:lang w:eastAsia="en-GB"/>
        </w:rPr>
        <w:t xml:space="preserve"> </w:t>
      </w:r>
      <w:r w:rsidR="0048666E">
        <w:rPr>
          <w:rFonts w:eastAsia="Times New Roman" w:cstheme="minorHAnsi"/>
          <w:color w:val="000000" w:themeColor="text1"/>
          <w:sz w:val="20"/>
          <w:szCs w:val="20"/>
          <w:lang w:eastAsia="en-GB"/>
        </w:rPr>
        <w:t>were</w:t>
      </w:r>
      <w:r w:rsidR="006B0BA6" w:rsidRPr="007D7AE1">
        <w:rPr>
          <w:rFonts w:eastAsia="Times New Roman" w:cstheme="minorHAnsi"/>
          <w:color w:val="000000" w:themeColor="text1"/>
          <w:sz w:val="20"/>
          <w:szCs w:val="20"/>
          <w:lang w:eastAsia="en-GB"/>
        </w:rPr>
        <w:t xml:space="preserve"> developed</w:t>
      </w:r>
      <w:r w:rsidR="0007087F" w:rsidRPr="007D7AE1">
        <w:rPr>
          <w:rFonts w:eastAsia="Times New Roman" w:cstheme="minorHAnsi"/>
          <w:color w:val="000000" w:themeColor="text1"/>
          <w:sz w:val="20"/>
          <w:szCs w:val="20"/>
          <w:lang w:eastAsia="en-GB"/>
        </w:rPr>
        <w:t xml:space="preserve">, </w:t>
      </w:r>
      <w:r w:rsidR="0048666E">
        <w:rPr>
          <w:rFonts w:eastAsia="Times New Roman" w:cstheme="minorHAnsi"/>
          <w:color w:val="000000" w:themeColor="text1"/>
          <w:sz w:val="20"/>
          <w:szCs w:val="20"/>
          <w:lang w:eastAsia="en-GB"/>
        </w:rPr>
        <w:t>including str</w:t>
      </w:r>
      <w:r w:rsidR="006B0BA6" w:rsidRPr="007D7AE1">
        <w:rPr>
          <w:rFonts w:eastAsia="Times New Roman" w:cstheme="minorHAnsi"/>
          <w:color w:val="000000" w:themeColor="text1"/>
          <w:sz w:val="20"/>
          <w:szCs w:val="20"/>
          <w:lang w:eastAsia="en-GB"/>
        </w:rPr>
        <w:t xml:space="preserve">eamlining of </w:t>
      </w:r>
      <w:r w:rsidR="00961684" w:rsidRPr="007D7AE1">
        <w:rPr>
          <w:rFonts w:eastAsia="Times New Roman" w:cstheme="minorHAnsi"/>
          <w:color w:val="000000" w:themeColor="text1"/>
          <w:sz w:val="20"/>
          <w:szCs w:val="20"/>
          <w:lang w:eastAsia="en-GB"/>
        </w:rPr>
        <w:t xml:space="preserve">enrolment </w:t>
      </w:r>
      <w:r w:rsidR="006B0BA6" w:rsidRPr="007D7AE1">
        <w:rPr>
          <w:rFonts w:eastAsia="Times New Roman" w:cstheme="minorHAnsi"/>
          <w:color w:val="000000" w:themeColor="text1"/>
          <w:sz w:val="20"/>
          <w:szCs w:val="20"/>
          <w:lang w:eastAsia="en-GB"/>
        </w:rPr>
        <w:t xml:space="preserve">processes, </w:t>
      </w:r>
      <w:r w:rsidR="00D12E67" w:rsidRPr="007D7AE1">
        <w:rPr>
          <w:rFonts w:eastAsia="Times New Roman" w:cstheme="minorHAnsi"/>
          <w:color w:val="000000" w:themeColor="text1"/>
          <w:sz w:val="20"/>
          <w:szCs w:val="20"/>
          <w:lang w:eastAsia="en-GB"/>
        </w:rPr>
        <w:t xml:space="preserve">to </w:t>
      </w:r>
      <w:r w:rsidR="006B0BA6" w:rsidRPr="007D7AE1">
        <w:rPr>
          <w:rFonts w:eastAsia="Times New Roman" w:cstheme="minorHAnsi"/>
          <w:color w:val="000000" w:themeColor="text1"/>
          <w:sz w:val="20"/>
          <w:szCs w:val="20"/>
          <w:lang w:eastAsia="en-GB"/>
        </w:rPr>
        <w:t xml:space="preserve">enable </w:t>
      </w:r>
      <w:r w:rsidR="00D12E67" w:rsidRPr="007D7AE1">
        <w:rPr>
          <w:rFonts w:eastAsia="Times New Roman" w:cstheme="minorHAnsi"/>
          <w:color w:val="000000" w:themeColor="text1"/>
          <w:sz w:val="20"/>
          <w:szCs w:val="20"/>
          <w:lang w:eastAsia="en-GB"/>
        </w:rPr>
        <w:t xml:space="preserve">families </w:t>
      </w:r>
      <w:r w:rsidR="006B0BA6" w:rsidRPr="007D7AE1">
        <w:rPr>
          <w:rFonts w:eastAsia="Times New Roman" w:cstheme="minorHAnsi"/>
          <w:color w:val="000000" w:themeColor="text1"/>
          <w:sz w:val="20"/>
          <w:szCs w:val="20"/>
          <w:lang w:eastAsia="en-GB"/>
        </w:rPr>
        <w:t>to have</w:t>
      </w:r>
      <w:r w:rsidR="00D12E67" w:rsidRPr="007D7AE1">
        <w:rPr>
          <w:rFonts w:eastAsia="Times New Roman" w:cstheme="minorHAnsi"/>
          <w:color w:val="000000" w:themeColor="text1"/>
          <w:sz w:val="20"/>
          <w:szCs w:val="20"/>
          <w:lang w:eastAsia="en-GB"/>
        </w:rPr>
        <w:t xml:space="preserve"> the </w:t>
      </w:r>
      <w:r w:rsidR="00A10FC1" w:rsidRPr="007D7AE1">
        <w:rPr>
          <w:rFonts w:eastAsia="Times New Roman" w:cstheme="minorHAnsi"/>
          <w:color w:val="000000" w:themeColor="text1"/>
          <w:sz w:val="20"/>
          <w:szCs w:val="20"/>
          <w:lang w:eastAsia="en-GB"/>
        </w:rPr>
        <w:t>opportunity to</w:t>
      </w:r>
      <w:r w:rsidR="00736E56" w:rsidRPr="007D7AE1">
        <w:rPr>
          <w:rFonts w:eastAsia="Times New Roman" w:cstheme="minorHAnsi"/>
          <w:color w:val="000000" w:themeColor="text1"/>
          <w:sz w:val="20"/>
          <w:szCs w:val="20"/>
          <w:lang w:eastAsia="en-GB"/>
        </w:rPr>
        <w:t xml:space="preserve"> </w:t>
      </w:r>
      <w:r w:rsidR="00D12E67" w:rsidRPr="007D7AE1">
        <w:rPr>
          <w:rFonts w:eastAsia="Times New Roman" w:cstheme="minorHAnsi"/>
          <w:color w:val="000000" w:themeColor="text1"/>
          <w:sz w:val="20"/>
          <w:szCs w:val="20"/>
          <w:lang w:eastAsia="en-GB"/>
        </w:rPr>
        <w:t>participat</w:t>
      </w:r>
      <w:r w:rsidR="00A10FC1" w:rsidRPr="007D7AE1">
        <w:rPr>
          <w:rFonts w:eastAsia="Times New Roman" w:cstheme="minorHAnsi"/>
          <w:color w:val="000000" w:themeColor="text1"/>
          <w:sz w:val="20"/>
          <w:szCs w:val="20"/>
          <w:lang w:eastAsia="en-GB"/>
        </w:rPr>
        <w:t>e</w:t>
      </w:r>
      <w:r w:rsidR="00D12E67" w:rsidRPr="007D7AE1">
        <w:rPr>
          <w:rFonts w:eastAsia="Times New Roman" w:cstheme="minorHAnsi"/>
          <w:color w:val="000000" w:themeColor="text1"/>
          <w:sz w:val="20"/>
          <w:szCs w:val="20"/>
          <w:lang w:eastAsia="en-GB"/>
        </w:rPr>
        <w:t xml:space="preserve"> in this important </w:t>
      </w:r>
      <w:r w:rsidR="005F54E9" w:rsidRPr="007D7AE1">
        <w:rPr>
          <w:rFonts w:eastAsia="Times New Roman" w:cstheme="minorHAnsi"/>
          <w:color w:val="000000" w:themeColor="text1"/>
          <w:sz w:val="20"/>
          <w:szCs w:val="20"/>
          <w:lang w:eastAsia="en-GB"/>
        </w:rPr>
        <w:t>trial</w:t>
      </w:r>
      <w:r w:rsidR="00D12E67" w:rsidRPr="007D7AE1">
        <w:rPr>
          <w:rFonts w:eastAsia="Times New Roman" w:cstheme="minorHAnsi"/>
          <w:color w:val="000000" w:themeColor="text1"/>
          <w:sz w:val="20"/>
          <w:szCs w:val="20"/>
          <w:lang w:eastAsia="en-GB"/>
        </w:rPr>
        <w:t>.</w:t>
      </w:r>
    </w:p>
    <w:p w14:paraId="431B627B" w14:textId="77777777" w:rsidR="00850B60" w:rsidRPr="007D7AE1" w:rsidRDefault="00850B60" w:rsidP="00736E56">
      <w:pPr>
        <w:spacing w:after="0" w:line="360" w:lineRule="auto"/>
        <w:rPr>
          <w:rFonts w:eastAsia="Times New Roman" w:cstheme="minorHAnsi"/>
          <w:b/>
          <w:bCs/>
          <w:color w:val="000000" w:themeColor="text1"/>
          <w:sz w:val="20"/>
          <w:szCs w:val="20"/>
          <w:lang w:eastAsia="en-GB"/>
        </w:rPr>
      </w:pPr>
      <w:r w:rsidRPr="007D7AE1">
        <w:rPr>
          <w:rFonts w:eastAsia="Times New Roman" w:cstheme="minorHAnsi"/>
          <w:b/>
          <w:bCs/>
          <w:color w:val="000000" w:themeColor="text1"/>
          <w:sz w:val="20"/>
          <w:szCs w:val="20"/>
          <w:lang w:eastAsia="en-GB"/>
        </w:rPr>
        <w:t>Consent for publication</w:t>
      </w:r>
    </w:p>
    <w:p w14:paraId="0C9DDD22" w14:textId="77777777" w:rsidR="00572C1D" w:rsidRPr="007D7AE1" w:rsidRDefault="00850B60" w:rsidP="00687FD6">
      <w:pPr>
        <w:spacing w:line="360" w:lineRule="auto"/>
        <w:rPr>
          <w:rFonts w:eastAsia="Times New Roman" w:cstheme="minorHAnsi"/>
          <w:bCs/>
          <w:color w:val="000000" w:themeColor="text1"/>
          <w:sz w:val="20"/>
          <w:szCs w:val="20"/>
          <w:lang w:eastAsia="en-GB"/>
        </w:rPr>
      </w:pPr>
      <w:r w:rsidRPr="007D7AE1">
        <w:rPr>
          <w:rFonts w:eastAsia="Times New Roman" w:cstheme="minorHAnsi"/>
          <w:bCs/>
          <w:color w:val="000000" w:themeColor="text1"/>
          <w:sz w:val="20"/>
          <w:szCs w:val="20"/>
          <w:lang w:eastAsia="en-GB"/>
        </w:rPr>
        <w:t>Not applicable.</w:t>
      </w:r>
    </w:p>
    <w:p w14:paraId="1F3909AA" w14:textId="77777777" w:rsidR="00DE1DDC" w:rsidRPr="007D7AE1" w:rsidRDefault="00DE1DDC" w:rsidP="00736E56">
      <w:pPr>
        <w:spacing w:after="0" w:line="360" w:lineRule="auto"/>
        <w:rPr>
          <w:rFonts w:eastAsia="Times New Roman" w:cstheme="minorHAnsi"/>
          <w:bCs/>
          <w:color w:val="000000" w:themeColor="text1"/>
          <w:sz w:val="20"/>
          <w:szCs w:val="20"/>
          <w:lang w:eastAsia="en-GB"/>
        </w:rPr>
      </w:pPr>
      <w:r w:rsidRPr="007D7AE1">
        <w:rPr>
          <w:rFonts w:eastAsia="Times New Roman" w:cstheme="minorHAnsi"/>
          <w:b/>
          <w:bCs/>
          <w:color w:val="000000" w:themeColor="text1"/>
          <w:sz w:val="20"/>
          <w:szCs w:val="20"/>
          <w:lang w:eastAsia="en-GB"/>
        </w:rPr>
        <w:t>Availability of data and materials</w:t>
      </w:r>
    </w:p>
    <w:p w14:paraId="6A348DF4" w14:textId="77777777" w:rsidR="00DE1DDC" w:rsidRPr="007D7AE1" w:rsidRDefault="00DE1DDC" w:rsidP="007E60C2">
      <w:pPr>
        <w:spacing w:line="360" w:lineRule="auto"/>
        <w:rPr>
          <w:rFonts w:eastAsia="Times New Roman" w:cstheme="minorHAnsi"/>
          <w:bCs/>
          <w:color w:val="000000" w:themeColor="text1"/>
          <w:sz w:val="20"/>
          <w:szCs w:val="20"/>
          <w:lang w:eastAsia="en-GB"/>
        </w:rPr>
      </w:pPr>
      <w:r w:rsidRPr="007D7AE1">
        <w:rPr>
          <w:rFonts w:eastAsia="Times New Roman" w:cstheme="minorHAnsi"/>
          <w:bCs/>
          <w:color w:val="000000" w:themeColor="text1"/>
          <w:sz w:val="20"/>
          <w:szCs w:val="20"/>
          <w:lang w:eastAsia="en-GB"/>
        </w:rPr>
        <w:t>Not applicable</w:t>
      </w:r>
    </w:p>
    <w:p w14:paraId="7D36C99D" w14:textId="77777777" w:rsidR="00231B90" w:rsidRPr="007D7AE1" w:rsidRDefault="00231B90" w:rsidP="00736E56">
      <w:pPr>
        <w:spacing w:after="0" w:line="360" w:lineRule="auto"/>
        <w:rPr>
          <w:rFonts w:eastAsia="Times New Roman" w:cstheme="minorHAnsi"/>
          <w:b/>
          <w:bCs/>
          <w:color w:val="000000" w:themeColor="text1"/>
          <w:sz w:val="20"/>
          <w:szCs w:val="20"/>
          <w:lang w:eastAsia="en-GB"/>
        </w:rPr>
      </w:pPr>
      <w:r w:rsidRPr="007D7AE1">
        <w:rPr>
          <w:rFonts w:eastAsia="Times New Roman" w:cstheme="minorHAnsi"/>
          <w:b/>
          <w:bCs/>
          <w:color w:val="000000" w:themeColor="text1"/>
          <w:sz w:val="20"/>
          <w:szCs w:val="20"/>
          <w:lang w:eastAsia="en-GB"/>
        </w:rPr>
        <w:lastRenderedPageBreak/>
        <w:t>Competing interests</w:t>
      </w:r>
    </w:p>
    <w:p w14:paraId="39E19587" w14:textId="77777777" w:rsidR="00572C1D" w:rsidRPr="007D7AE1" w:rsidRDefault="00231B90" w:rsidP="007E60C2">
      <w:pPr>
        <w:spacing w:line="360" w:lineRule="auto"/>
        <w:rPr>
          <w:rFonts w:eastAsia="Times New Roman" w:cstheme="minorHAnsi"/>
          <w:bCs/>
          <w:color w:val="000000" w:themeColor="text1"/>
          <w:sz w:val="20"/>
          <w:szCs w:val="20"/>
          <w:lang w:eastAsia="en-GB"/>
        </w:rPr>
      </w:pPr>
      <w:r w:rsidRPr="007D7AE1">
        <w:rPr>
          <w:rFonts w:eastAsia="Times New Roman" w:cstheme="minorHAnsi"/>
          <w:bCs/>
          <w:color w:val="000000" w:themeColor="text1"/>
          <w:sz w:val="20"/>
          <w:szCs w:val="20"/>
          <w:lang w:eastAsia="en-GB"/>
        </w:rPr>
        <w:t>The authors declare that they have no competing interests.</w:t>
      </w:r>
    </w:p>
    <w:p w14:paraId="1E3241DF" w14:textId="77777777" w:rsidR="00B34A77" w:rsidRPr="007D7AE1" w:rsidRDefault="00B34A77" w:rsidP="00736E56">
      <w:pPr>
        <w:spacing w:after="0" w:line="360" w:lineRule="auto"/>
        <w:rPr>
          <w:b/>
          <w:sz w:val="20"/>
        </w:rPr>
      </w:pPr>
      <w:r w:rsidRPr="007D7AE1">
        <w:rPr>
          <w:b/>
          <w:sz w:val="20"/>
        </w:rPr>
        <w:t>Funding</w:t>
      </w:r>
    </w:p>
    <w:p w14:paraId="0915DC16" w14:textId="09853D53" w:rsidR="00572C1D" w:rsidRPr="007D7AE1" w:rsidRDefault="00E10804" w:rsidP="007E60C2">
      <w:pPr>
        <w:spacing w:line="360" w:lineRule="auto"/>
        <w:rPr>
          <w:sz w:val="20"/>
        </w:rPr>
      </w:pPr>
      <w:r w:rsidRPr="007D7AE1">
        <w:rPr>
          <w:sz w:val="20"/>
        </w:rPr>
        <w:t xml:space="preserve">The CAP-IT </w:t>
      </w:r>
      <w:r w:rsidR="008B441D" w:rsidRPr="007D7AE1">
        <w:rPr>
          <w:sz w:val="20"/>
        </w:rPr>
        <w:t>trial</w:t>
      </w:r>
      <w:r w:rsidRPr="007D7AE1">
        <w:rPr>
          <w:sz w:val="20"/>
        </w:rPr>
        <w:t xml:space="preserve"> is funded </w:t>
      </w:r>
      <w:r w:rsidR="00B34A77" w:rsidRPr="007D7AE1">
        <w:rPr>
          <w:sz w:val="20"/>
        </w:rPr>
        <w:t>by the NIHR</w:t>
      </w:r>
      <w:r w:rsidR="00736E56" w:rsidRPr="007D7AE1">
        <w:rPr>
          <w:sz w:val="20"/>
        </w:rPr>
        <w:t xml:space="preserve"> </w:t>
      </w:r>
      <w:r w:rsidR="00B34A77" w:rsidRPr="007D7AE1">
        <w:rPr>
          <w:sz w:val="20"/>
        </w:rPr>
        <w:t>HTA Programme, Antimicrobial Resistance Themed Call</w:t>
      </w:r>
      <w:r w:rsidRPr="007D7AE1">
        <w:rPr>
          <w:sz w:val="20"/>
        </w:rPr>
        <w:t>,</w:t>
      </w:r>
      <w:r w:rsidR="00B34A77" w:rsidRPr="007D7AE1">
        <w:rPr>
          <w:sz w:val="20"/>
        </w:rPr>
        <w:t xml:space="preserve"> via grant </w:t>
      </w:r>
      <w:r w:rsidR="00B34A77" w:rsidRPr="000F2201">
        <w:rPr>
          <w:sz w:val="20"/>
          <w:szCs w:val="20"/>
        </w:rPr>
        <w:t xml:space="preserve">number 13/88/11. </w:t>
      </w:r>
      <w:r w:rsidRPr="000F2201">
        <w:rPr>
          <w:sz w:val="20"/>
          <w:szCs w:val="20"/>
        </w:rPr>
        <w:t xml:space="preserve">University College London (UCL) is the </w:t>
      </w:r>
      <w:r w:rsidR="008B441D" w:rsidRPr="000F2201">
        <w:rPr>
          <w:sz w:val="20"/>
          <w:szCs w:val="20"/>
        </w:rPr>
        <w:t>trial</w:t>
      </w:r>
      <w:r w:rsidRPr="000F2201">
        <w:rPr>
          <w:sz w:val="20"/>
          <w:szCs w:val="20"/>
        </w:rPr>
        <w:t xml:space="preserve"> sponsor. </w:t>
      </w:r>
      <w:r w:rsidR="000F2201" w:rsidRPr="000F2201">
        <w:rPr>
          <w:rFonts w:cs="Arial"/>
          <w:sz w:val="20"/>
          <w:szCs w:val="20"/>
        </w:rPr>
        <w:t xml:space="preserve">The views expressed are those of the authors and not necessarily those of the NIHR or the Department of Health and Social Care. </w:t>
      </w:r>
      <w:r w:rsidR="00B34A77" w:rsidRPr="000F2201">
        <w:rPr>
          <w:sz w:val="20"/>
          <w:szCs w:val="20"/>
        </w:rPr>
        <w:t>The</w:t>
      </w:r>
      <w:r w:rsidR="00B34A77" w:rsidRPr="007D7AE1">
        <w:rPr>
          <w:sz w:val="20"/>
        </w:rPr>
        <w:t xml:space="preserve"> </w:t>
      </w:r>
      <w:r w:rsidR="008B441D" w:rsidRPr="007D7AE1">
        <w:rPr>
          <w:sz w:val="20"/>
        </w:rPr>
        <w:t>trial</w:t>
      </w:r>
      <w:r w:rsidRPr="007D7AE1">
        <w:rPr>
          <w:sz w:val="20"/>
        </w:rPr>
        <w:t xml:space="preserve"> </w:t>
      </w:r>
      <w:r w:rsidR="00B34A77" w:rsidRPr="007D7AE1">
        <w:rPr>
          <w:sz w:val="20"/>
        </w:rPr>
        <w:t xml:space="preserve">funders </w:t>
      </w:r>
      <w:r w:rsidRPr="007D7AE1">
        <w:rPr>
          <w:sz w:val="20"/>
        </w:rPr>
        <w:t xml:space="preserve">and sponsor </w:t>
      </w:r>
      <w:r w:rsidR="00B34A77" w:rsidRPr="007D7AE1">
        <w:rPr>
          <w:sz w:val="20"/>
        </w:rPr>
        <w:t xml:space="preserve">played no role in the </w:t>
      </w:r>
      <w:r w:rsidR="008B441D" w:rsidRPr="007D7AE1">
        <w:rPr>
          <w:sz w:val="20"/>
        </w:rPr>
        <w:t>trial</w:t>
      </w:r>
      <w:r w:rsidR="00B34A77" w:rsidRPr="007D7AE1">
        <w:rPr>
          <w:sz w:val="20"/>
        </w:rPr>
        <w:t xml:space="preserve"> design, writing the manuscript</w:t>
      </w:r>
      <w:r w:rsidR="00736E56" w:rsidRPr="007D7AE1">
        <w:rPr>
          <w:sz w:val="20"/>
        </w:rPr>
        <w:t>,</w:t>
      </w:r>
      <w:r w:rsidRPr="007D7AE1">
        <w:rPr>
          <w:sz w:val="20"/>
        </w:rPr>
        <w:t xml:space="preserve"> or the decision to submit for publication; the responsibility for these actions lies with the Trial Management </w:t>
      </w:r>
      <w:r w:rsidR="00736E56" w:rsidRPr="007D7AE1">
        <w:rPr>
          <w:sz w:val="20"/>
        </w:rPr>
        <w:t>Group</w:t>
      </w:r>
      <w:r w:rsidRPr="007D7AE1">
        <w:rPr>
          <w:sz w:val="20"/>
        </w:rPr>
        <w:t xml:space="preserve"> (TM</w:t>
      </w:r>
      <w:r w:rsidR="00736E56" w:rsidRPr="007D7AE1">
        <w:rPr>
          <w:sz w:val="20"/>
        </w:rPr>
        <w:t>G</w:t>
      </w:r>
      <w:r w:rsidRPr="007D7AE1">
        <w:rPr>
          <w:sz w:val="20"/>
        </w:rPr>
        <w:t>)</w:t>
      </w:r>
      <w:r w:rsidR="001929DE">
        <w:rPr>
          <w:sz w:val="20"/>
        </w:rPr>
        <w:t>.</w:t>
      </w:r>
    </w:p>
    <w:p w14:paraId="3838F975" w14:textId="77777777" w:rsidR="00834F8C" w:rsidRPr="00AE45B9" w:rsidRDefault="00834F8C" w:rsidP="00736E56">
      <w:pPr>
        <w:spacing w:after="0" w:line="360" w:lineRule="auto"/>
        <w:rPr>
          <w:rFonts w:eastAsia="Times New Roman" w:cstheme="minorHAnsi"/>
          <w:b/>
          <w:bCs/>
          <w:color w:val="000000" w:themeColor="text1"/>
          <w:sz w:val="20"/>
          <w:szCs w:val="20"/>
          <w:lang w:eastAsia="en-GB"/>
        </w:rPr>
      </w:pPr>
      <w:r w:rsidRPr="00AE45B9">
        <w:rPr>
          <w:rFonts w:eastAsia="Times New Roman" w:cstheme="minorHAnsi"/>
          <w:b/>
          <w:bCs/>
          <w:color w:val="000000" w:themeColor="text1"/>
          <w:sz w:val="20"/>
          <w:szCs w:val="20"/>
          <w:lang w:eastAsia="en-GB"/>
        </w:rPr>
        <w:t>Authors’ contributions</w:t>
      </w:r>
    </w:p>
    <w:p w14:paraId="7CC6D53E" w14:textId="15838329" w:rsidR="00ED7F9E" w:rsidRPr="007D7AE1" w:rsidRDefault="0038628F" w:rsidP="007E60C2">
      <w:pPr>
        <w:spacing w:line="360" w:lineRule="auto"/>
        <w:rPr>
          <w:bCs/>
          <w:sz w:val="20"/>
          <w:szCs w:val="20"/>
        </w:rPr>
      </w:pPr>
      <w:r w:rsidRPr="00AE45B9">
        <w:rPr>
          <w:rFonts w:eastAsia="Times New Roman" w:cstheme="minorHAnsi"/>
          <w:bCs/>
          <w:color w:val="000000" w:themeColor="text1"/>
          <w:sz w:val="20"/>
          <w:szCs w:val="20"/>
          <w:lang w:eastAsia="en-GB"/>
        </w:rPr>
        <w:t>M</w:t>
      </w:r>
      <w:r w:rsidR="00AE45B9" w:rsidRPr="00AE45B9">
        <w:rPr>
          <w:rFonts w:eastAsia="Times New Roman" w:cstheme="minorHAnsi"/>
          <w:bCs/>
          <w:color w:val="000000" w:themeColor="text1"/>
          <w:sz w:val="20"/>
          <w:szCs w:val="20"/>
          <w:lang w:eastAsia="en-GB"/>
        </w:rPr>
        <w:t>S devised the trial concept, and is the Chief Investigator. MS, DG, JB, ML</w:t>
      </w:r>
      <w:r w:rsidR="00AE45B9">
        <w:rPr>
          <w:rFonts w:eastAsia="Times New Roman" w:cstheme="minorHAnsi"/>
          <w:bCs/>
          <w:color w:val="000000" w:themeColor="text1"/>
          <w:sz w:val="20"/>
          <w:szCs w:val="20"/>
          <w:lang w:eastAsia="en-GB"/>
        </w:rPr>
        <w:t>, CP, AF, LH, DD, MW, PL, SF, JR, and AH</w:t>
      </w:r>
      <w:r w:rsidR="00AE45B9" w:rsidRPr="00AE45B9">
        <w:rPr>
          <w:rFonts w:eastAsia="Times New Roman" w:cstheme="minorHAnsi"/>
          <w:bCs/>
          <w:color w:val="000000" w:themeColor="text1"/>
          <w:sz w:val="20"/>
          <w:szCs w:val="20"/>
          <w:lang w:eastAsia="en-GB"/>
        </w:rPr>
        <w:t xml:space="preserve"> secured the trial grant. MS, DG, </w:t>
      </w:r>
      <w:r w:rsidR="00AE45B9">
        <w:rPr>
          <w:rFonts w:eastAsia="Times New Roman" w:cstheme="minorHAnsi"/>
          <w:bCs/>
          <w:color w:val="000000" w:themeColor="text1"/>
          <w:sz w:val="20"/>
          <w:szCs w:val="20"/>
          <w:lang w:eastAsia="en-GB"/>
        </w:rPr>
        <w:t xml:space="preserve">JB, ML, AF, </w:t>
      </w:r>
      <w:r w:rsidR="004865C6">
        <w:rPr>
          <w:rFonts w:eastAsia="Times New Roman" w:cstheme="minorHAnsi"/>
          <w:bCs/>
          <w:color w:val="000000" w:themeColor="text1"/>
          <w:sz w:val="20"/>
          <w:szCs w:val="20"/>
          <w:lang w:eastAsia="en-GB"/>
        </w:rPr>
        <w:t xml:space="preserve">LH, </w:t>
      </w:r>
      <w:r w:rsidR="00AE45B9">
        <w:rPr>
          <w:rFonts w:eastAsia="Times New Roman" w:cstheme="minorHAnsi"/>
          <w:bCs/>
          <w:color w:val="000000" w:themeColor="text1"/>
          <w:sz w:val="20"/>
          <w:szCs w:val="20"/>
          <w:lang w:eastAsia="en-GB"/>
        </w:rPr>
        <w:t xml:space="preserve">and MW </w:t>
      </w:r>
      <w:r w:rsidR="00AE45B9" w:rsidRPr="00AE45B9">
        <w:rPr>
          <w:rFonts w:eastAsia="Times New Roman" w:cstheme="minorHAnsi"/>
          <w:bCs/>
          <w:color w:val="000000" w:themeColor="text1"/>
          <w:sz w:val="20"/>
          <w:szCs w:val="20"/>
          <w:lang w:eastAsia="en-GB"/>
        </w:rPr>
        <w:t xml:space="preserve">designed the clinical trial. </w:t>
      </w:r>
      <w:r w:rsidR="00AE45B9">
        <w:rPr>
          <w:rFonts w:eastAsia="Times New Roman" w:cstheme="minorHAnsi"/>
          <w:bCs/>
          <w:color w:val="000000" w:themeColor="text1"/>
          <w:sz w:val="20"/>
          <w:szCs w:val="20"/>
          <w:lang w:eastAsia="en-GB"/>
        </w:rPr>
        <w:t>CP, SF, AH, PL, SF, and JR</w:t>
      </w:r>
      <w:r w:rsidR="00811D6F">
        <w:rPr>
          <w:rFonts w:eastAsia="Times New Roman" w:cstheme="minorHAnsi"/>
          <w:bCs/>
          <w:color w:val="000000" w:themeColor="text1"/>
          <w:sz w:val="20"/>
          <w:szCs w:val="20"/>
          <w:lang w:eastAsia="en-GB"/>
        </w:rPr>
        <w:t xml:space="preserve"> c</w:t>
      </w:r>
      <w:r w:rsidR="00AE45B9" w:rsidRPr="00AE45B9">
        <w:rPr>
          <w:rFonts w:eastAsia="Times New Roman" w:cstheme="minorHAnsi"/>
          <w:bCs/>
          <w:color w:val="000000" w:themeColor="text1"/>
          <w:sz w:val="20"/>
          <w:szCs w:val="20"/>
          <w:lang w:eastAsia="en-GB"/>
        </w:rPr>
        <w:t>ontributed to the trial design</w:t>
      </w:r>
      <w:r w:rsidR="004865C6">
        <w:rPr>
          <w:rFonts w:eastAsia="Times New Roman" w:cstheme="minorHAnsi"/>
          <w:bCs/>
          <w:color w:val="000000" w:themeColor="text1"/>
          <w:sz w:val="20"/>
          <w:szCs w:val="20"/>
          <w:lang w:eastAsia="en-GB"/>
        </w:rPr>
        <w:t xml:space="preserve"> and </w:t>
      </w:r>
      <w:r w:rsidR="00AE45B9" w:rsidRPr="00AE45B9">
        <w:rPr>
          <w:rFonts w:eastAsia="Times New Roman" w:cstheme="minorHAnsi"/>
          <w:bCs/>
          <w:color w:val="000000" w:themeColor="text1"/>
          <w:sz w:val="20"/>
          <w:szCs w:val="20"/>
          <w:lang w:eastAsia="en-GB"/>
        </w:rPr>
        <w:t>materials</w:t>
      </w:r>
      <w:r w:rsidR="004865C6">
        <w:rPr>
          <w:rFonts w:eastAsia="Times New Roman" w:cstheme="minorHAnsi"/>
          <w:bCs/>
          <w:color w:val="000000" w:themeColor="text1"/>
          <w:sz w:val="20"/>
          <w:szCs w:val="20"/>
          <w:lang w:eastAsia="en-GB"/>
        </w:rPr>
        <w:t>. PJ and KS contributed to the trial design and materials</w:t>
      </w:r>
      <w:r w:rsidR="00AE45B9" w:rsidRPr="00AE45B9">
        <w:rPr>
          <w:rFonts w:eastAsia="Times New Roman" w:cstheme="minorHAnsi"/>
          <w:bCs/>
          <w:color w:val="000000" w:themeColor="text1"/>
          <w:sz w:val="20"/>
          <w:szCs w:val="20"/>
          <w:lang w:eastAsia="en-GB"/>
        </w:rPr>
        <w:t xml:space="preserve">, and provided nursing leadership to participating sites. ML </w:t>
      </w:r>
      <w:r w:rsidR="004865C6">
        <w:rPr>
          <w:rFonts w:eastAsia="Times New Roman" w:cstheme="minorHAnsi"/>
          <w:bCs/>
          <w:color w:val="000000" w:themeColor="text1"/>
          <w:sz w:val="20"/>
          <w:szCs w:val="20"/>
          <w:lang w:eastAsia="en-GB"/>
        </w:rPr>
        <w:t xml:space="preserve">and DR were </w:t>
      </w:r>
      <w:r w:rsidR="00AE45B9" w:rsidRPr="00AE45B9">
        <w:rPr>
          <w:rFonts w:eastAsia="Times New Roman" w:cstheme="minorHAnsi"/>
          <w:bCs/>
          <w:color w:val="000000" w:themeColor="text1"/>
          <w:sz w:val="20"/>
          <w:szCs w:val="20"/>
          <w:lang w:eastAsia="en-GB"/>
        </w:rPr>
        <w:t>the PERUKI lead</w:t>
      </w:r>
      <w:r w:rsidR="004865C6">
        <w:rPr>
          <w:rFonts w:eastAsia="Times New Roman" w:cstheme="minorHAnsi"/>
          <w:bCs/>
          <w:color w:val="000000" w:themeColor="text1"/>
          <w:sz w:val="20"/>
          <w:szCs w:val="20"/>
          <w:lang w:eastAsia="en-GB"/>
        </w:rPr>
        <w:t>s</w:t>
      </w:r>
      <w:r w:rsidR="00AE45B9" w:rsidRPr="00AE45B9">
        <w:rPr>
          <w:rFonts w:eastAsia="Times New Roman" w:cstheme="minorHAnsi"/>
          <w:bCs/>
          <w:color w:val="000000" w:themeColor="text1"/>
          <w:sz w:val="20"/>
          <w:szCs w:val="20"/>
          <w:lang w:eastAsia="en-GB"/>
        </w:rPr>
        <w:t xml:space="preserve"> for the trial, and CP the GAPRUKI lead. DD and WS provided statistical input and developed the statistical analysis plan. SB and KS provided trial management. ML wrote the first draft of the manuscript with input from MS and DG; all authors contributed to subsequent drafts and agreed the final manuscript.</w:t>
      </w:r>
    </w:p>
    <w:p w14:paraId="72EFA042" w14:textId="77777777" w:rsidR="00204BA7" w:rsidRPr="007D7AE1" w:rsidRDefault="00204BA7" w:rsidP="00736E56">
      <w:pPr>
        <w:spacing w:after="0" w:line="360" w:lineRule="auto"/>
        <w:rPr>
          <w:rFonts w:eastAsia="Times New Roman" w:cstheme="minorHAnsi"/>
          <w:b/>
          <w:bCs/>
          <w:color w:val="000000" w:themeColor="text1"/>
          <w:sz w:val="20"/>
          <w:szCs w:val="20"/>
          <w:lang w:eastAsia="en-GB"/>
        </w:rPr>
      </w:pPr>
      <w:r w:rsidRPr="007D7AE1">
        <w:rPr>
          <w:rFonts w:eastAsia="Times New Roman" w:cstheme="minorHAnsi"/>
          <w:b/>
          <w:bCs/>
          <w:color w:val="000000" w:themeColor="text1"/>
          <w:sz w:val="20"/>
          <w:szCs w:val="20"/>
          <w:lang w:eastAsia="en-GB"/>
        </w:rPr>
        <w:t>Acknowledgements</w:t>
      </w:r>
    </w:p>
    <w:p w14:paraId="4A09E138" w14:textId="1E5EC1C1" w:rsidR="0075042E" w:rsidRPr="007D7AE1" w:rsidRDefault="0075042E" w:rsidP="0075042E">
      <w:pPr>
        <w:spacing w:line="360" w:lineRule="auto"/>
        <w:rPr>
          <w:rFonts w:eastAsia="Times New Roman" w:cstheme="minorHAnsi"/>
          <w:bCs/>
          <w:color w:val="000000" w:themeColor="text1"/>
          <w:sz w:val="20"/>
          <w:szCs w:val="20"/>
          <w:lang w:eastAsia="en-GB"/>
        </w:rPr>
      </w:pPr>
      <w:r w:rsidRPr="007D7AE1">
        <w:rPr>
          <w:rFonts w:eastAsia="Times New Roman" w:cstheme="minorHAnsi"/>
          <w:bCs/>
          <w:color w:val="000000" w:themeColor="text1"/>
          <w:sz w:val="20"/>
          <w:szCs w:val="20"/>
          <w:lang w:eastAsia="en-GB"/>
        </w:rPr>
        <w:t>We thank all members of the trial committees, all families and children who have taken part</w:t>
      </w:r>
      <w:r w:rsidR="000F2201">
        <w:rPr>
          <w:rFonts w:eastAsia="Times New Roman" w:cstheme="minorHAnsi"/>
          <w:bCs/>
          <w:color w:val="000000" w:themeColor="text1"/>
          <w:sz w:val="20"/>
          <w:szCs w:val="20"/>
          <w:lang w:eastAsia="en-GB"/>
        </w:rPr>
        <w:t>,</w:t>
      </w:r>
      <w:r w:rsidRPr="007D7AE1">
        <w:rPr>
          <w:rFonts w:eastAsia="Times New Roman" w:cstheme="minorHAnsi"/>
          <w:bCs/>
          <w:color w:val="000000" w:themeColor="text1"/>
          <w:sz w:val="20"/>
          <w:szCs w:val="20"/>
          <w:lang w:eastAsia="en-GB"/>
        </w:rPr>
        <w:t xml:space="preserve"> and all </w:t>
      </w:r>
      <w:r w:rsidR="00B561DA" w:rsidRPr="007D7AE1">
        <w:rPr>
          <w:rFonts w:eastAsia="Times New Roman" w:cstheme="minorHAnsi"/>
          <w:bCs/>
          <w:color w:val="000000" w:themeColor="text1"/>
          <w:sz w:val="20"/>
          <w:szCs w:val="20"/>
          <w:lang w:eastAsia="en-GB"/>
        </w:rPr>
        <w:t xml:space="preserve">participating </w:t>
      </w:r>
      <w:r w:rsidRPr="007D7AE1">
        <w:rPr>
          <w:rFonts w:eastAsia="Times New Roman" w:cstheme="minorHAnsi"/>
          <w:bCs/>
          <w:color w:val="000000" w:themeColor="text1"/>
          <w:sz w:val="20"/>
          <w:szCs w:val="20"/>
          <w:lang w:eastAsia="en-GB"/>
        </w:rPr>
        <w:t>sites</w:t>
      </w:r>
      <w:r w:rsidR="000F2201">
        <w:rPr>
          <w:rFonts w:eastAsia="Times New Roman" w:cstheme="minorHAnsi"/>
          <w:bCs/>
          <w:color w:val="000000" w:themeColor="text1"/>
          <w:sz w:val="20"/>
          <w:szCs w:val="20"/>
          <w:lang w:eastAsia="en-GB"/>
        </w:rPr>
        <w:t>,</w:t>
      </w:r>
      <w:r w:rsidRPr="007D7AE1">
        <w:rPr>
          <w:rFonts w:eastAsia="Times New Roman" w:cstheme="minorHAnsi"/>
          <w:bCs/>
          <w:color w:val="000000" w:themeColor="text1"/>
          <w:sz w:val="20"/>
          <w:szCs w:val="20"/>
          <w:lang w:eastAsia="en-GB"/>
        </w:rPr>
        <w:t xml:space="preserve"> for their invaluable contributions to the CAP-IT trial.</w:t>
      </w:r>
    </w:p>
    <w:p w14:paraId="7811FF9A" w14:textId="54A7B561" w:rsidR="0075042E" w:rsidRPr="007D7AE1" w:rsidRDefault="0075042E" w:rsidP="0075042E">
      <w:pPr>
        <w:spacing w:line="360" w:lineRule="auto"/>
        <w:rPr>
          <w:rFonts w:eastAsia="Times New Roman" w:cstheme="minorHAnsi"/>
          <w:bCs/>
          <w:color w:val="000000" w:themeColor="text1"/>
          <w:sz w:val="20"/>
          <w:szCs w:val="20"/>
          <w:lang w:eastAsia="en-GB"/>
        </w:rPr>
      </w:pPr>
      <w:r w:rsidRPr="00AD243F">
        <w:rPr>
          <w:rFonts w:eastAsia="Times New Roman" w:cstheme="minorHAnsi"/>
          <w:bCs/>
          <w:i/>
          <w:color w:val="000000" w:themeColor="text1"/>
          <w:sz w:val="20"/>
          <w:szCs w:val="20"/>
          <w:lang w:eastAsia="en-GB"/>
        </w:rPr>
        <w:t>Trial Steering Committee (TSC):</w:t>
      </w:r>
      <w:r w:rsidR="00B561DA" w:rsidRPr="007D7AE1">
        <w:rPr>
          <w:rFonts w:eastAsia="Times New Roman" w:cstheme="minorHAnsi"/>
          <w:bCs/>
          <w:color w:val="000000" w:themeColor="text1"/>
          <w:sz w:val="20"/>
          <w:szCs w:val="20"/>
          <w:lang w:eastAsia="en-GB"/>
        </w:rPr>
        <w:t xml:space="preserve"> Elizabeth Molyneux (C</w:t>
      </w:r>
      <w:r w:rsidRPr="007D7AE1">
        <w:rPr>
          <w:rFonts w:eastAsia="Times New Roman" w:cstheme="minorHAnsi"/>
          <w:bCs/>
          <w:color w:val="000000" w:themeColor="text1"/>
          <w:sz w:val="20"/>
          <w:szCs w:val="20"/>
          <w:lang w:eastAsia="en-GB"/>
        </w:rPr>
        <w:t>hair), Chris Butler, A</w:t>
      </w:r>
      <w:r w:rsidR="00A36E73" w:rsidRPr="007D7AE1">
        <w:rPr>
          <w:rFonts w:eastAsia="Times New Roman" w:cstheme="minorHAnsi"/>
          <w:bCs/>
          <w:color w:val="000000" w:themeColor="text1"/>
          <w:sz w:val="20"/>
          <w:szCs w:val="20"/>
          <w:lang w:eastAsia="en-GB"/>
        </w:rPr>
        <w:t>lan Smy</w:t>
      </w:r>
      <w:r w:rsidRPr="007D7AE1">
        <w:rPr>
          <w:rFonts w:eastAsia="Times New Roman" w:cstheme="minorHAnsi"/>
          <w:bCs/>
          <w:color w:val="000000" w:themeColor="text1"/>
          <w:sz w:val="20"/>
          <w:szCs w:val="20"/>
          <w:lang w:eastAsia="en-GB"/>
        </w:rPr>
        <w:t xml:space="preserve">th, </w:t>
      </w:r>
      <w:r w:rsidR="00A36E73" w:rsidRPr="007D7AE1">
        <w:rPr>
          <w:rFonts w:eastAsia="Times New Roman" w:cstheme="minorHAnsi"/>
          <w:bCs/>
          <w:color w:val="000000" w:themeColor="text1"/>
          <w:sz w:val="20"/>
          <w:szCs w:val="20"/>
          <w:lang w:eastAsia="en-GB"/>
        </w:rPr>
        <w:t xml:space="preserve">Catherine Pritchard, </w:t>
      </w:r>
      <w:r w:rsidRPr="007D7AE1">
        <w:rPr>
          <w:rFonts w:eastAsia="Times New Roman" w:cstheme="minorHAnsi"/>
          <w:bCs/>
          <w:color w:val="000000" w:themeColor="text1"/>
          <w:sz w:val="20"/>
          <w:szCs w:val="20"/>
          <w:lang w:eastAsia="en-GB"/>
        </w:rPr>
        <w:t>Diana Gibb, Mike Sharland</w:t>
      </w:r>
    </w:p>
    <w:p w14:paraId="6587A41D" w14:textId="637200BB" w:rsidR="0075042E" w:rsidRPr="007D7AE1" w:rsidRDefault="0075042E" w:rsidP="0075042E">
      <w:pPr>
        <w:spacing w:line="360" w:lineRule="auto"/>
        <w:rPr>
          <w:rFonts w:eastAsia="Times New Roman" w:cstheme="minorHAnsi"/>
          <w:bCs/>
          <w:color w:val="000000" w:themeColor="text1"/>
          <w:sz w:val="20"/>
          <w:szCs w:val="20"/>
          <w:lang w:eastAsia="en-GB"/>
        </w:rPr>
      </w:pPr>
      <w:r w:rsidRPr="00AD243F">
        <w:rPr>
          <w:rFonts w:eastAsia="Times New Roman" w:cstheme="minorHAnsi"/>
          <w:bCs/>
          <w:i/>
          <w:color w:val="000000" w:themeColor="text1"/>
          <w:sz w:val="20"/>
          <w:szCs w:val="20"/>
          <w:lang w:eastAsia="en-GB"/>
        </w:rPr>
        <w:t>Independent Data Monitoring Committee (IDMC):</w:t>
      </w:r>
      <w:r w:rsidR="00B561DA" w:rsidRPr="007D7AE1">
        <w:rPr>
          <w:rFonts w:eastAsia="Times New Roman" w:cstheme="minorHAnsi"/>
          <w:bCs/>
          <w:color w:val="000000" w:themeColor="text1"/>
          <w:sz w:val="20"/>
          <w:szCs w:val="20"/>
          <w:lang w:eastAsia="en-GB"/>
        </w:rPr>
        <w:t xml:space="preserve"> Tim Peto (C</w:t>
      </w:r>
      <w:r w:rsidRPr="007D7AE1">
        <w:rPr>
          <w:rFonts w:eastAsia="Times New Roman" w:cstheme="minorHAnsi"/>
          <w:bCs/>
          <w:color w:val="000000" w:themeColor="text1"/>
          <w:sz w:val="20"/>
          <w:szCs w:val="20"/>
          <w:lang w:eastAsia="en-GB"/>
        </w:rPr>
        <w:t>hair), Simon Cousens and Stuart Logan</w:t>
      </w:r>
    </w:p>
    <w:p w14:paraId="1FAFDF67" w14:textId="6BD397B2" w:rsidR="0075042E" w:rsidRPr="007D7AE1" w:rsidRDefault="00EA1681" w:rsidP="0075042E">
      <w:pPr>
        <w:spacing w:line="360" w:lineRule="auto"/>
        <w:rPr>
          <w:rFonts w:eastAsia="Times New Roman" w:cstheme="minorHAnsi"/>
          <w:b/>
          <w:bCs/>
          <w:color w:val="000000" w:themeColor="text1"/>
          <w:sz w:val="20"/>
          <w:szCs w:val="20"/>
          <w:lang w:eastAsia="en-GB"/>
        </w:rPr>
      </w:pPr>
      <w:r w:rsidRPr="00AD243F">
        <w:rPr>
          <w:rFonts w:eastAsia="Times New Roman" w:cstheme="minorHAnsi"/>
          <w:bCs/>
          <w:i/>
          <w:color w:val="000000" w:themeColor="text1"/>
          <w:sz w:val="20"/>
          <w:szCs w:val="20"/>
          <w:lang w:eastAsia="en-GB"/>
        </w:rPr>
        <w:t xml:space="preserve">Independent </w:t>
      </w:r>
      <w:r w:rsidR="0075042E" w:rsidRPr="00AD243F">
        <w:rPr>
          <w:rFonts w:eastAsia="Times New Roman" w:cstheme="minorHAnsi"/>
          <w:bCs/>
          <w:i/>
          <w:color w:val="000000" w:themeColor="text1"/>
          <w:sz w:val="20"/>
          <w:szCs w:val="20"/>
          <w:lang w:eastAsia="en-GB"/>
        </w:rPr>
        <w:t>Endpoint Review Committee (ERC)</w:t>
      </w:r>
      <w:r w:rsidRPr="00AD243F">
        <w:rPr>
          <w:rFonts w:eastAsia="Times New Roman" w:cstheme="minorHAnsi"/>
          <w:bCs/>
          <w:i/>
          <w:color w:val="000000" w:themeColor="text1"/>
          <w:sz w:val="20"/>
          <w:szCs w:val="20"/>
          <w:lang w:eastAsia="en-GB"/>
        </w:rPr>
        <w:t xml:space="preserve"> members</w:t>
      </w:r>
      <w:r w:rsidR="0075042E" w:rsidRPr="00AD243F">
        <w:rPr>
          <w:rFonts w:eastAsia="Times New Roman" w:cstheme="minorHAnsi"/>
          <w:bCs/>
          <w:i/>
          <w:color w:val="000000" w:themeColor="text1"/>
          <w:sz w:val="20"/>
          <w:szCs w:val="20"/>
          <w:lang w:eastAsia="en-GB"/>
        </w:rPr>
        <w:t>:</w:t>
      </w:r>
      <w:r w:rsidR="0075042E" w:rsidRPr="007D7AE1">
        <w:rPr>
          <w:rFonts w:eastAsia="Times New Roman" w:cstheme="minorHAnsi"/>
          <w:b/>
          <w:bCs/>
          <w:color w:val="000000" w:themeColor="text1"/>
          <w:sz w:val="20"/>
          <w:szCs w:val="20"/>
          <w:lang w:eastAsia="en-GB"/>
        </w:rPr>
        <w:t xml:space="preserve"> </w:t>
      </w:r>
      <w:r w:rsidR="00B561DA" w:rsidRPr="007D7AE1">
        <w:rPr>
          <w:rFonts w:eastAsia="Times New Roman" w:cstheme="minorHAnsi"/>
          <w:bCs/>
          <w:color w:val="000000" w:themeColor="text1"/>
          <w:sz w:val="20"/>
          <w:szCs w:val="20"/>
          <w:lang w:eastAsia="en-GB"/>
        </w:rPr>
        <w:t>Alasdair Bamford (C</w:t>
      </w:r>
      <w:r w:rsidR="0075042E" w:rsidRPr="007D7AE1">
        <w:rPr>
          <w:rFonts w:eastAsia="Times New Roman" w:cstheme="minorHAnsi"/>
          <w:bCs/>
          <w:color w:val="000000" w:themeColor="text1"/>
          <w:sz w:val="20"/>
          <w:szCs w:val="20"/>
          <w:lang w:eastAsia="en-GB"/>
        </w:rPr>
        <w:t>hair), Anna Turkova and Felicity Fitzgerald</w:t>
      </w:r>
    </w:p>
    <w:p w14:paraId="391A375A" w14:textId="50354A46" w:rsidR="0075042E" w:rsidRPr="007D7AE1" w:rsidRDefault="0075042E" w:rsidP="0075042E">
      <w:pPr>
        <w:spacing w:line="360" w:lineRule="auto"/>
        <w:rPr>
          <w:rFonts w:eastAsia="Times New Roman" w:cstheme="minorHAnsi"/>
          <w:bCs/>
          <w:color w:val="000000" w:themeColor="text1"/>
          <w:sz w:val="20"/>
          <w:szCs w:val="20"/>
          <w:lang w:eastAsia="en-GB"/>
        </w:rPr>
      </w:pPr>
      <w:r w:rsidRPr="00AD243F">
        <w:rPr>
          <w:rFonts w:eastAsia="Times New Roman" w:cstheme="minorHAnsi"/>
          <w:bCs/>
          <w:i/>
          <w:color w:val="000000" w:themeColor="text1"/>
          <w:sz w:val="20"/>
          <w:szCs w:val="20"/>
          <w:lang w:eastAsia="en-GB"/>
        </w:rPr>
        <w:t>Trial Management Group (TMG):</w:t>
      </w:r>
      <w:r w:rsidRPr="007D7AE1">
        <w:rPr>
          <w:rFonts w:eastAsia="Times New Roman" w:cstheme="minorHAnsi"/>
          <w:b/>
          <w:bCs/>
          <w:color w:val="000000" w:themeColor="text1"/>
          <w:sz w:val="20"/>
          <w:szCs w:val="20"/>
          <w:lang w:eastAsia="en-GB"/>
        </w:rPr>
        <w:t xml:space="preserve"> </w:t>
      </w:r>
      <w:r w:rsidR="00B561DA" w:rsidRPr="007D7AE1">
        <w:rPr>
          <w:rFonts w:eastAsia="Times New Roman" w:cstheme="minorHAnsi"/>
          <w:bCs/>
          <w:color w:val="000000" w:themeColor="text1"/>
          <w:sz w:val="20"/>
          <w:szCs w:val="20"/>
          <w:lang w:eastAsia="en-GB"/>
        </w:rPr>
        <w:t>Mike Sharland (C</w:t>
      </w:r>
      <w:r w:rsidRPr="007D7AE1">
        <w:rPr>
          <w:rFonts w:eastAsia="Times New Roman" w:cstheme="minorHAnsi"/>
          <w:bCs/>
          <w:color w:val="000000" w:themeColor="text1"/>
          <w:sz w:val="20"/>
          <w:szCs w:val="20"/>
          <w:lang w:eastAsia="en-GB"/>
        </w:rPr>
        <w:t xml:space="preserve">hair), Julia Bielicki, Mark Lyttle, Colin Powell, Paul Little, Saul Faust, Adam Finn, </w:t>
      </w:r>
      <w:r w:rsidR="008D4001">
        <w:rPr>
          <w:rFonts w:eastAsia="Times New Roman" w:cstheme="minorHAnsi"/>
          <w:bCs/>
          <w:color w:val="000000" w:themeColor="text1"/>
          <w:sz w:val="20"/>
          <w:szCs w:val="20"/>
          <w:lang w:eastAsia="en-GB"/>
        </w:rPr>
        <w:t xml:space="preserve">Julie Robotham, </w:t>
      </w:r>
      <w:r w:rsidRPr="007D7AE1">
        <w:rPr>
          <w:rFonts w:eastAsia="Times New Roman" w:cstheme="minorHAnsi"/>
          <w:bCs/>
          <w:color w:val="000000" w:themeColor="text1"/>
          <w:sz w:val="20"/>
          <w:szCs w:val="20"/>
          <w:lang w:eastAsia="en-GB"/>
        </w:rPr>
        <w:t>Mandy Wan, David Dunn, Wolfgang Stöhr, Lynda Harper, Sam Barratt, Nigel Klein, Louise Rogers</w:t>
      </w:r>
      <w:r w:rsidR="008A68F3" w:rsidRPr="007D7AE1">
        <w:rPr>
          <w:rFonts w:eastAsia="Times New Roman" w:cstheme="minorHAnsi"/>
          <w:bCs/>
          <w:color w:val="000000" w:themeColor="text1"/>
          <w:sz w:val="20"/>
          <w:szCs w:val="20"/>
          <w:lang w:eastAsia="en-GB"/>
        </w:rPr>
        <w:t xml:space="preserve">, </w:t>
      </w:r>
      <w:r w:rsidRPr="007D7AE1">
        <w:rPr>
          <w:rFonts w:eastAsia="Times New Roman" w:cstheme="minorHAnsi"/>
          <w:bCs/>
          <w:color w:val="000000" w:themeColor="text1"/>
          <w:sz w:val="20"/>
          <w:szCs w:val="20"/>
          <w:lang w:eastAsia="en-GB"/>
        </w:rPr>
        <w:t>Elia Vitale</w:t>
      </w:r>
      <w:r w:rsidR="008A68F3" w:rsidRPr="007D7AE1">
        <w:rPr>
          <w:rFonts w:eastAsia="Times New Roman" w:cstheme="minorHAnsi"/>
          <w:bCs/>
          <w:color w:val="000000" w:themeColor="text1"/>
          <w:sz w:val="20"/>
          <w:szCs w:val="20"/>
          <w:lang w:eastAsia="en-GB"/>
        </w:rPr>
        <w:t xml:space="preserve"> and Diana Gibb</w:t>
      </w:r>
    </w:p>
    <w:p w14:paraId="3DCA55BB" w14:textId="084C64D8" w:rsidR="0075042E" w:rsidRPr="007D7AE1" w:rsidRDefault="0075042E" w:rsidP="0075042E">
      <w:pPr>
        <w:spacing w:line="360" w:lineRule="auto"/>
        <w:rPr>
          <w:rFonts w:eastAsia="Times New Roman" w:cstheme="minorHAnsi"/>
          <w:bCs/>
          <w:color w:val="000000" w:themeColor="text1"/>
          <w:sz w:val="20"/>
          <w:szCs w:val="20"/>
          <w:lang w:eastAsia="en-GB"/>
        </w:rPr>
      </w:pPr>
      <w:r w:rsidRPr="00AD243F">
        <w:rPr>
          <w:rFonts w:eastAsia="Times New Roman" w:cstheme="minorHAnsi"/>
          <w:bCs/>
          <w:i/>
          <w:color w:val="000000" w:themeColor="text1"/>
          <w:sz w:val="20"/>
          <w:szCs w:val="20"/>
          <w:lang w:eastAsia="en-GB"/>
        </w:rPr>
        <w:t>MRC Clinical Trials Unit, UK:</w:t>
      </w:r>
      <w:r w:rsidRPr="007D7AE1">
        <w:rPr>
          <w:rFonts w:eastAsia="Times New Roman" w:cstheme="minorHAnsi"/>
          <w:b/>
          <w:bCs/>
          <w:color w:val="000000" w:themeColor="text1"/>
          <w:sz w:val="20"/>
          <w:szCs w:val="20"/>
          <w:lang w:eastAsia="en-GB"/>
        </w:rPr>
        <w:t xml:space="preserve"> </w:t>
      </w:r>
      <w:r w:rsidRPr="007D7AE1">
        <w:rPr>
          <w:rFonts w:eastAsia="Times New Roman" w:cstheme="minorHAnsi"/>
          <w:bCs/>
          <w:color w:val="000000" w:themeColor="text1"/>
          <w:sz w:val="20"/>
          <w:szCs w:val="20"/>
          <w:lang w:eastAsia="en-GB"/>
        </w:rPr>
        <w:t xml:space="preserve">Sam Barratt, </w:t>
      </w:r>
      <w:r w:rsidR="008A68F3" w:rsidRPr="007D7AE1">
        <w:rPr>
          <w:rFonts w:eastAsia="Times New Roman" w:cstheme="minorHAnsi"/>
          <w:bCs/>
          <w:color w:val="000000" w:themeColor="text1"/>
          <w:sz w:val="20"/>
          <w:szCs w:val="20"/>
          <w:lang w:eastAsia="en-GB"/>
        </w:rPr>
        <w:t xml:space="preserve">Kate Sturgeon, </w:t>
      </w:r>
      <w:r w:rsidRPr="007D7AE1">
        <w:rPr>
          <w:rFonts w:eastAsia="Times New Roman" w:cstheme="minorHAnsi"/>
          <w:bCs/>
          <w:color w:val="000000" w:themeColor="text1"/>
          <w:sz w:val="20"/>
          <w:szCs w:val="20"/>
          <w:lang w:eastAsia="en-GB"/>
        </w:rPr>
        <w:t>Anna Griffiths, Jenna Grabey, Nishdha Naufal, Lynda Harper, , Wolfgang Stöhr, David Dunn</w:t>
      </w:r>
      <w:r w:rsidR="00A36E73" w:rsidRPr="007D7AE1">
        <w:rPr>
          <w:rFonts w:eastAsia="Times New Roman" w:cstheme="minorHAnsi"/>
          <w:bCs/>
          <w:color w:val="000000" w:themeColor="text1"/>
          <w:sz w:val="20"/>
          <w:szCs w:val="20"/>
          <w:lang w:eastAsia="en-GB"/>
        </w:rPr>
        <w:t>, Vicky Yorke-Edwards</w:t>
      </w:r>
      <w:r w:rsidR="008A68F3" w:rsidRPr="007D7AE1">
        <w:rPr>
          <w:rFonts w:eastAsia="Times New Roman" w:cstheme="minorHAnsi"/>
          <w:bCs/>
          <w:color w:val="000000" w:themeColor="text1"/>
          <w:sz w:val="20"/>
          <w:szCs w:val="20"/>
          <w:lang w:eastAsia="en-GB"/>
        </w:rPr>
        <w:t xml:space="preserve">, </w:t>
      </w:r>
      <w:r w:rsidRPr="007D7AE1">
        <w:rPr>
          <w:rFonts w:eastAsia="Times New Roman" w:cstheme="minorHAnsi"/>
          <w:bCs/>
          <w:color w:val="000000" w:themeColor="text1"/>
          <w:sz w:val="20"/>
          <w:szCs w:val="20"/>
          <w:lang w:eastAsia="en-GB"/>
        </w:rPr>
        <w:t>Jennifer Petrie</w:t>
      </w:r>
      <w:r w:rsidR="008A68F3" w:rsidRPr="007D7AE1">
        <w:rPr>
          <w:rFonts w:eastAsia="Times New Roman" w:cstheme="minorHAnsi"/>
          <w:bCs/>
          <w:color w:val="000000" w:themeColor="text1"/>
          <w:sz w:val="20"/>
          <w:szCs w:val="20"/>
          <w:lang w:eastAsia="en-GB"/>
        </w:rPr>
        <w:t xml:space="preserve"> and Diana Gibb</w:t>
      </w:r>
    </w:p>
    <w:p w14:paraId="1647BF34" w14:textId="77777777" w:rsidR="0075042E" w:rsidRPr="00AD243F" w:rsidRDefault="0075042E" w:rsidP="0075042E">
      <w:pPr>
        <w:spacing w:line="360" w:lineRule="auto"/>
        <w:rPr>
          <w:rFonts w:eastAsia="Times New Roman" w:cstheme="minorHAnsi"/>
          <w:bCs/>
          <w:i/>
          <w:color w:val="000000" w:themeColor="text1"/>
          <w:sz w:val="20"/>
          <w:szCs w:val="20"/>
          <w:lang w:eastAsia="en-GB"/>
        </w:rPr>
      </w:pPr>
      <w:r w:rsidRPr="00AD243F">
        <w:rPr>
          <w:rFonts w:eastAsia="Times New Roman" w:cstheme="minorHAnsi"/>
          <w:bCs/>
          <w:i/>
          <w:color w:val="000000" w:themeColor="text1"/>
          <w:sz w:val="20"/>
          <w:szCs w:val="20"/>
          <w:lang w:eastAsia="en-GB"/>
        </w:rPr>
        <w:t>Investigator Sites:</w:t>
      </w:r>
    </w:p>
    <w:p w14:paraId="597EE051" w14:textId="706D6640" w:rsidR="0075042E" w:rsidRPr="007D7AE1" w:rsidRDefault="0075042E" w:rsidP="0075042E">
      <w:pPr>
        <w:spacing w:line="360" w:lineRule="auto"/>
        <w:rPr>
          <w:rFonts w:eastAsia="Times New Roman" w:cstheme="minorHAnsi"/>
          <w:bCs/>
          <w:color w:val="000000" w:themeColor="text1"/>
          <w:sz w:val="20"/>
          <w:szCs w:val="20"/>
          <w:lang w:eastAsia="en-GB"/>
        </w:rPr>
      </w:pPr>
      <w:r w:rsidRPr="00AD243F">
        <w:rPr>
          <w:rFonts w:eastAsia="Times New Roman" w:cstheme="minorHAnsi"/>
          <w:bCs/>
          <w:color w:val="000000" w:themeColor="text1"/>
          <w:sz w:val="20"/>
          <w:szCs w:val="20"/>
          <w:lang w:eastAsia="en-GB"/>
        </w:rPr>
        <w:t xml:space="preserve">Alder Hey </w:t>
      </w:r>
      <w:r w:rsidR="00FC12E2">
        <w:rPr>
          <w:rFonts w:eastAsia="Times New Roman" w:cstheme="minorHAnsi"/>
          <w:bCs/>
          <w:color w:val="000000" w:themeColor="text1"/>
          <w:sz w:val="20"/>
          <w:szCs w:val="20"/>
          <w:lang w:eastAsia="en-GB"/>
        </w:rPr>
        <w:t>Children’s Hospital NHS Foundation Trust</w:t>
      </w:r>
      <w:r w:rsidRPr="00AD243F">
        <w:rPr>
          <w:rFonts w:eastAsia="Times New Roman" w:cstheme="minorHAnsi"/>
          <w:bCs/>
          <w:color w:val="000000" w:themeColor="text1"/>
          <w:sz w:val="20"/>
          <w:szCs w:val="20"/>
          <w:lang w:eastAsia="en-GB"/>
        </w:rPr>
        <w:t>, Liverpool:</w:t>
      </w:r>
      <w:r w:rsidRPr="007D7AE1">
        <w:rPr>
          <w:rFonts w:eastAsia="Times New Roman" w:cstheme="minorHAnsi"/>
          <w:b/>
          <w:bCs/>
          <w:color w:val="000000" w:themeColor="text1"/>
          <w:sz w:val="20"/>
          <w:szCs w:val="20"/>
          <w:lang w:eastAsia="en-GB"/>
        </w:rPr>
        <w:t xml:space="preserve"> </w:t>
      </w:r>
      <w:r w:rsidRPr="007D7AE1">
        <w:rPr>
          <w:rFonts w:eastAsia="Times New Roman" w:cstheme="minorHAnsi"/>
          <w:bCs/>
          <w:color w:val="000000" w:themeColor="text1"/>
          <w:sz w:val="20"/>
          <w:szCs w:val="20"/>
          <w:lang w:eastAsia="en-GB"/>
        </w:rPr>
        <w:t xml:space="preserve"> Dan Hawcutt (PI), Matt Rotheram, Liz </w:t>
      </w:r>
      <w:r w:rsidR="00FC12E2">
        <w:rPr>
          <w:rFonts w:eastAsia="Times New Roman" w:cstheme="minorHAnsi"/>
          <w:bCs/>
          <w:color w:val="000000" w:themeColor="text1"/>
          <w:sz w:val="20"/>
          <w:szCs w:val="20"/>
          <w:lang w:eastAsia="en-GB"/>
        </w:rPr>
        <w:t xml:space="preserve">D </w:t>
      </w:r>
      <w:r w:rsidRPr="007D7AE1">
        <w:rPr>
          <w:rFonts w:eastAsia="Times New Roman" w:cstheme="minorHAnsi"/>
          <w:bCs/>
          <w:color w:val="000000" w:themeColor="text1"/>
          <w:sz w:val="20"/>
          <w:szCs w:val="20"/>
          <w:lang w:eastAsia="en-GB"/>
        </w:rPr>
        <w:t>Lee and Rachel Greenwood-Bibby</w:t>
      </w:r>
    </w:p>
    <w:p w14:paraId="737066A1" w14:textId="79323B8D" w:rsidR="0075042E" w:rsidRPr="007D7AE1" w:rsidRDefault="0075042E" w:rsidP="0075042E">
      <w:pPr>
        <w:spacing w:line="360" w:lineRule="auto"/>
        <w:rPr>
          <w:rFonts w:eastAsia="Times New Roman" w:cstheme="minorHAnsi"/>
          <w:bCs/>
          <w:color w:val="000000" w:themeColor="text1"/>
          <w:sz w:val="20"/>
          <w:szCs w:val="20"/>
          <w:lang w:eastAsia="en-GB"/>
        </w:rPr>
      </w:pPr>
      <w:r w:rsidRPr="00AD243F">
        <w:rPr>
          <w:rFonts w:eastAsia="Times New Roman" w:cstheme="minorHAnsi"/>
          <w:bCs/>
          <w:color w:val="000000" w:themeColor="text1"/>
          <w:sz w:val="20"/>
          <w:szCs w:val="20"/>
          <w:lang w:eastAsia="en-GB"/>
        </w:rPr>
        <w:lastRenderedPageBreak/>
        <w:t>Birmingham</w:t>
      </w:r>
      <w:r w:rsidR="00FC12E2">
        <w:rPr>
          <w:rFonts w:eastAsia="Times New Roman" w:cstheme="minorHAnsi"/>
          <w:bCs/>
          <w:color w:val="000000" w:themeColor="text1"/>
          <w:sz w:val="20"/>
          <w:szCs w:val="20"/>
          <w:lang w:eastAsia="en-GB"/>
        </w:rPr>
        <w:t xml:space="preserve"> Children’s Hospital</w:t>
      </w:r>
      <w:r w:rsidRPr="007D7AE1">
        <w:rPr>
          <w:rFonts w:eastAsia="Times New Roman" w:cstheme="minorHAnsi"/>
          <w:b/>
          <w:bCs/>
          <w:color w:val="000000" w:themeColor="text1"/>
          <w:sz w:val="20"/>
          <w:szCs w:val="20"/>
          <w:lang w:eastAsia="en-GB"/>
        </w:rPr>
        <w:t xml:space="preserve">: </w:t>
      </w:r>
      <w:r w:rsidRPr="007D7AE1">
        <w:rPr>
          <w:rFonts w:eastAsia="Times New Roman" w:cstheme="minorHAnsi"/>
          <w:bCs/>
          <w:color w:val="000000" w:themeColor="text1"/>
          <w:sz w:val="20"/>
          <w:szCs w:val="20"/>
          <w:lang w:eastAsia="en-GB"/>
        </w:rPr>
        <w:t>Stuart Hartshorn (PI), Deepthi Jyothish, Louise Rogers and Juliet Hopkins</w:t>
      </w:r>
    </w:p>
    <w:p w14:paraId="3A1E1B36" w14:textId="191615E4" w:rsidR="0075042E" w:rsidRPr="007D7AE1" w:rsidRDefault="0075042E" w:rsidP="0075042E">
      <w:pPr>
        <w:spacing w:line="360" w:lineRule="auto"/>
        <w:rPr>
          <w:rFonts w:eastAsia="Times New Roman" w:cstheme="minorHAnsi"/>
          <w:bCs/>
          <w:color w:val="000000" w:themeColor="text1"/>
          <w:sz w:val="20"/>
          <w:szCs w:val="20"/>
          <w:lang w:eastAsia="en-GB"/>
        </w:rPr>
      </w:pPr>
      <w:r w:rsidRPr="00AD243F">
        <w:rPr>
          <w:rFonts w:eastAsia="Times New Roman" w:cstheme="minorHAnsi"/>
          <w:bCs/>
          <w:color w:val="000000" w:themeColor="text1"/>
          <w:sz w:val="20"/>
          <w:szCs w:val="20"/>
          <w:lang w:eastAsia="en-GB"/>
        </w:rPr>
        <w:t>Bristol Royal Hospital for Children:</w:t>
      </w:r>
      <w:r w:rsidRPr="007D7AE1">
        <w:rPr>
          <w:rFonts w:eastAsia="Times New Roman" w:cstheme="minorHAnsi"/>
          <w:bCs/>
          <w:color w:val="000000" w:themeColor="text1"/>
          <w:sz w:val="20"/>
          <w:szCs w:val="20"/>
          <w:lang w:eastAsia="en-GB"/>
        </w:rPr>
        <w:t xml:space="preserve"> Mark Lyttle (PI), Stefania Vergnano, Pauline Jackson, Beth </w:t>
      </w:r>
      <w:r w:rsidR="00FC12E2">
        <w:rPr>
          <w:rFonts w:eastAsia="Times New Roman" w:cstheme="minorHAnsi"/>
          <w:bCs/>
          <w:color w:val="000000" w:themeColor="text1"/>
          <w:sz w:val="20"/>
          <w:szCs w:val="20"/>
          <w:lang w:eastAsia="en-GB"/>
        </w:rPr>
        <w:t>Pittaway</w:t>
      </w:r>
      <w:r w:rsidRPr="007D7AE1">
        <w:rPr>
          <w:rFonts w:eastAsia="Times New Roman" w:cstheme="minorHAnsi"/>
          <w:bCs/>
          <w:color w:val="000000" w:themeColor="text1"/>
          <w:sz w:val="20"/>
          <w:szCs w:val="20"/>
          <w:lang w:eastAsia="en-GB"/>
        </w:rPr>
        <w:t>, Alice Smith, Michelle Ross</w:t>
      </w:r>
      <w:r w:rsidR="00B561DA" w:rsidRPr="007D7AE1">
        <w:rPr>
          <w:rFonts w:eastAsia="Times New Roman" w:cstheme="minorHAnsi"/>
          <w:bCs/>
          <w:color w:val="000000" w:themeColor="text1"/>
          <w:sz w:val="20"/>
          <w:szCs w:val="20"/>
          <w:lang w:eastAsia="en-GB"/>
        </w:rPr>
        <w:t>, Lucie Aplin, Sarah Sheedy</w:t>
      </w:r>
      <w:r w:rsidRPr="007D7AE1">
        <w:rPr>
          <w:rFonts w:eastAsia="Times New Roman" w:cstheme="minorHAnsi"/>
          <w:bCs/>
          <w:color w:val="000000" w:themeColor="text1"/>
          <w:sz w:val="20"/>
          <w:szCs w:val="20"/>
          <w:lang w:eastAsia="en-GB"/>
        </w:rPr>
        <w:t xml:space="preserve"> and Gurnie Kaur</w:t>
      </w:r>
    </w:p>
    <w:p w14:paraId="3006AFAC" w14:textId="259BFF3B" w:rsidR="0075042E" w:rsidRPr="007D7AE1" w:rsidRDefault="0075042E" w:rsidP="0075042E">
      <w:pPr>
        <w:spacing w:line="360" w:lineRule="auto"/>
        <w:rPr>
          <w:rFonts w:eastAsia="Times New Roman" w:cstheme="minorHAnsi"/>
          <w:bCs/>
          <w:color w:val="000000" w:themeColor="text1"/>
          <w:sz w:val="20"/>
          <w:szCs w:val="20"/>
          <w:lang w:eastAsia="en-GB"/>
        </w:rPr>
      </w:pPr>
      <w:r w:rsidRPr="00AD243F">
        <w:rPr>
          <w:rFonts w:eastAsia="Times New Roman" w:cstheme="minorHAnsi"/>
          <w:bCs/>
          <w:color w:val="000000" w:themeColor="text1"/>
          <w:sz w:val="20"/>
          <w:szCs w:val="20"/>
          <w:lang w:eastAsia="en-GB"/>
        </w:rPr>
        <w:t>Chelsea &amp; Westminster NHS Foundation Trust, London</w:t>
      </w:r>
      <w:r w:rsidRPr="007D7AE1">
        <w:rPr>
          <w:rFonts w:eastAsia="Times New Roman" w:cstheme="minorHAnsi"/>
          <w:bCs/>
          <w:color w:val="000000" w:themeColor="text1"/>
          <w:sz w:val="20"/>
          <w:szCs w:val="20"/>
          <w:lang w:eastAsia="en-GB"/>
        </w:rPr>
        <w:t>: James Ross (PI), Poonam Patel, Nabila Burney, Hannah Fletcher, Jaime Carungcong</w:t>
      </w:r>
      <w:r w:rsidR="00FC12E2">
        <w:rPr>
          <w:rFonts w:eastAsia="Times New Roman" w:cstheme="minorHAnsi"/>
          <w:bCs/>
          <w:color w:val="000000" w:themeColor="text1"/>
          <w:sz w:val="20"/>
          <w:szCs w:val="20"/>
          <w:lang w:eastAsia="en-GB"/>
        </w:rPr>
        <w:t>,</w:t>
      </w:r>
      <w:r w:rsidRPr="007D7AE1">
        <w:rPr>
          <w:rFonts w:eastAsia="Times New Roman" w:cstheme="minorHAnsi"/>
          <w:bCs/>
          <w:color w:val="000000" w:themeColor="text1"/>
          <w:sz w:val="20"/>
          <w:szCs w:val="20"/>
          <w:lang w:eastAsia="en-GB"/>
        </w:rPr>
        <w:t xml:space="preserve"> Kribashnie Nundlall </w:t>
      </w:r>
    </w:p>
    <w:p w14:paraId="00CEEE79" w14:textId="77777777" w:rsidR="00A451E3" w:rsidRPr="007D7AE1" w:rsidRDefault="00A451E3" w:rsidP="00A451E3">
      <w:pPr>
        <w:spacing w:line="360" w:lineRule="auto"/>
        <w:rPr>
          <w:rFonts w:eastAsia="Times New Roman" w:cstheme="minorHAnsi"/>
          <w:bCs/>
          <w:color w:val="000000" w:themeColor="text1"/>
          <w:sz w:val="20"/>
          <w:szCs w:val="20"/>
          <w:lang w:eastAsia="en-GB"/>
        </w:rPr>
      </w:pPr>
      <w:r>
        <w:rPr>
          <w:rFonts w:eastAsia="Times New Roman" w:cstheme="minorHAnsi"/>
          <w:bCs/>
          <w:color w:val="000000" w:themeColor="text1"/>
          <w:sz w:val="20"/>
          <w:szCs w:val="20"/>
          <w:lang w:eastAsia="en-GB"/>
        </w:rPr>
        <w:t>City Hospitals Sunderland NHS Foundation Trust</w:t>
      </w:r>
      <w:r w:rsidRPr="007D7AE1">
        <w:rPr>
          <w:rFonts w:eastAsia="Times New Roman" w:cstheme="minorHAnsi"/>
          <w:bCs/>
          <w:color w:val="000000" w:themeColor="text1"/>
          <w:sz w:val="20"/>
          <w:szCs w:val="20"/>
          <w:lang w:eastAsia="en-GB"/>
        </w:rPr>
        <w:t xml:space="preserve">: Niall Mullen (PI), </w:t>
      </w:r>
      <w:r>
        <w:rPr>
          <w:rFonts w:eastAsia="Times New Roman" w:cstheme="minorHAnsi"/>
          <w:bCs/>
          <w:color w:val="000000" w:themeColor="text1"/>
          <w:sz w:val="20"/>
          <w:szCs w:val="20"/>
          <w:lang w:eastAsia="en-GB"/>
        </w:rPr>
        <w:t xml:space="preserve">Rhona McCrone and </w:t>
      </w:r>
      <w:r w:rsidRPr="007D7AE1">
        <w:rPr>
          <w:rFonts w:eastAsia="Times New Roman" w:cstheme="minorHAnsi"/>
          <w:bCs/>
          <w:color w:val="000000" w:themeColor="text1"/>
          <w:sz w:val="20"/>
          <w:szCs w:val="20"/>
          <w:lang w:eastAsia="en-GB"/>
        </w:rPr>
        <w:t xml:space="preserve">Paul </w:t>
      </w:r>
      <w:r>
        <w:rPr>
          <w:rFonts w:eastAsia="Times New Roman" w:cstheme="minorHAnsi"/>
          <w:bCs/>
          <w:color w:val="000000" w:themeColor="text1"/>
          <w:sz w:val="20"/>
          <w:szCs w:val="20"/>
          <w:lang w:eastAsia="en-GB"/>
        </w:rPr>
        <w:t xml:space="preserve">P </w:t>
      </w:r>
      <w:r w:rsidRPr="007D7AE1">
        <w:rPr>
          <w:rFonts w:eastAsia="Times New Roman" w:cstheme="minorHAnsi"/>
          <w:bCs/>
          <w:color w:val="000000" w:themeColor="text1"/>
          <w:sz w:val="20"/>
          <w:szCs w:val="20"/>
          <w:lang w:eastAsia="en-GB"/>
        </w:rPr>
        <w:t>Corrigan</w:t>
      </w:r>
    </w:p>
    <w:p w14:paraId="38CDACAC" w14:textId="64D2B27E" w:rsidR="0075042E" w:rsidRPr="007D7AE1" w:rsidRDefault="0075042E" w:rsidP="0075042E">
      <w:pPr>
        <w:spacing w:line="360" w:lineRule="auto"/>
        <w:rPr>
          <w:rFonts w:eastAsia="Times New Roman" w:cstheme="minorHAnsi"/>
          <w:b/>
          <w:bCs/>
          <w:color w:val="000000" w:themeColor="text1"/>
          <w:sz w:val="20"/>
          <w:szCs w:val="20"/>
          <w:lang w:eastAsia="en-GB"/>
        </w:rPr>
      </w:pPr>
      <w:r w:rsidRPr="00AD243F">
        <w:rPr>
          <w:rFonts w:eastAsia="Times New Roman" w:cstheme="minorHAnsi"/>
          <w:bCs/>
          <w:color w:val="000000" w:themeColor="text1"/>
          <w:sz w:val="20"/>
          <w:szCs w:val="20"/>
          <w:lang w:eastAsia="en-GB"/>
        </w:rPr>
        <w:t>Countess of Chester Hospital:</w:t>
      </w:r>
      <w:r w:rsidRPr="007D7AE1">
        <w:rPr>
          <w:rFonts w:eastAsia="Times New Roman" w:cstheme="minorHAnsi"/>
          <w:b/>
          <w:bCs/>
          <w:color w:val="000000" w:themeColor="text1"/>
          <w:sz w:val="20"/>
          <w:szCs w:val="20"/>
          <w:lang w:eastAsia="en-GB"/>
        </w:rPr>
        <w:t xml:space="preserve"> </w:t>
      </w:r>
      <w:r w:rsidRPr="007D7AE1">
        <w:rPr>
          <w:rFonts w:eastAsia="Times New Roman" w:cstheme="minorHAnsi"/>
          <w:bCs/>
          <w:color w:val="000000" w:themeColor="text1"/>
          <w:sz w:val="20"/>
          <w:szCs w:val="20"/>
          <w:lang w:eastAsia="en-GB"/>
        </w:rPr>
        <w:t>Susie Holt (PI), John Gibbs, Caroline Burchett, Caroline Lonsdale and Sarah De-Beger</w:t>
      </w:r>
      <w:r w:rsidRPr="007D7AE1">
        <w:rPr>
          <w:rFonts w:eastAsia="Times New Roman" w:cstheme="minorHAnsi"/>
          <w:b/>
          <w:bCs/>
          <w:color w:val="000000" w:themeColor="text1"/>
          <w:sz w:val="20"/>
          <w:szCs w:val="20"/>
          <w:lang w:eastAsia="en-GB"/>
        </w:rPr>
        <w:t xml:space="preserve"> </w:t>
      </w:r>
    </w:p>
    <w:p w14:paraId="226FD765" w14:textId="66CD28EA" w:rsidR="00443A5B" w:rsidRPr="007D7AE1" w:rsidRDefault="00443A5B" w:rsidP="0075042E">
      <w:pPr>
        <w:spacing w:line="360" w:lineRule="auto"/>
        <w:rPr>
          <w:rFonts w:eastAsia="Times New Roman" w:cstheme="minorHAnsi"/>
          <w:bCs/>
          <w:color w:val="000000" w:themeColor="text1"/>
          <w:sz w:val="20"/>
          <w:szCs w:val="20"/>
          <w:lang w:eastAsia="en-GB"/>
        </w:rPr>
      </w:pPr>
      <w:r w:rsidRPr="00AD243F">
        <w:rPr>
          <w:rFonts w:eastAsia="Times New Roman" w:cstheme="minorHAnsi"/>
          <w:bCs/>
          <w:color w:val="000000" w:themeColor="text1"/>
          <w:sz w:val="20"/>
          <w:szCs w:val="20"/>
          <w:lang w:eastAsia="en-GB"/>
        </w:rPr>
        <w:t>Darlington Memorial Hospital</w:t>
      </w:r>
      <w:r w:rsidRPr="007D7AE1">
        <w:rPr>
          <w:rFonts w:eastAsia="Times New Roman" w:cstheme="minorHAnsi"/>
          <w:b/>
          <w:bCs/>
          <w:color w:val="000000" w:themeColor="text1"/>
          <w:sz w:val="20"/>
          <w:szCs w:val="20"/>
          <w:lang w:eastAsia="en-GB"/>
        </w:rPr>
        <w:t xml:space="preserve">: </w:t>
      </w:r>
      <w:r w:rsidR="00B561DA" w:rsidRPr="007D7AE1">
        <w:rPr>
          <w:rFonts w:eastAsia="Times New Roman" w:cstheme="minorHAnsi"/>
          <w:bCs/>
          <w:color w:val="000000" w:themeColor="text1"/>
          <w:sz w:val="20"/>
          <w:szCs w:val="20"/>
          <w:lang w:eastAsia="en-GB"/>
        </w:rPr>
        <w:t xml:space="preserve">Godfrey Nyamugunuduru </w:t>
      </w:r>
      <w:r w:rsidRPr="007D7AE1">
        <w:rPr>
          <w:rFonts w:eastAsia="Times New Roman" w:cstheme="minorHAnsi"/>
          <w:bCs/>
          <w:color w:val="000000" w:themeColor="text1"/>
          <w:sz w:val="20"/>
          <w:szCs w:val="20"/>
          <w:lang w:eastAsia="en-GB"/>
        </w:rPr>
        <w:t xml:space="preserve">(PI), </w:t>
      </w:r>
      <w:r w:rsidR="00B561DA" w:rsidRPr="007D7AE1">
        <w:rPr>
          <w:rFonts w:eastAsia="Times New Roman" w:cstheme="minorHAnsi"/>
          <w:bCs/>
          <w:color w:val="000000" w:themeColor="text1"/>
          <w:sz w:val="20"/>
          <w:szCs w:val="20"/>
          <w:lang w:eastAsia="en-GB"/>
        </w:rPr>
        <w:t xml:space="preserve">John Furness (former PI) </w:t>
      </w:r>
      <w:r w:rsidRPr="007D7AE1">
        <w:rPr>
          <w:rFonts w:eastAsia="Times New Roman" w:cstheme="minorHAnsi"/>
          <w:bCs/>
          <w:color w:val="000000" w:themeColor="text1"/>
          <w:sz w:val="20"/>
          <w:szCs w:val="20"/>
          <w:lang w:eastAsia="en-GB"/>
        </w:rPr>
        <w:t>and Dawn Eggington</w:t>
      </w:r>
    </w:p>
    <w:p w14:paraId="20DA7BE1" w14:textId="77777777" w:rsidR="00A451E3" w:rsidRPr="007D7AE1" w:rsidRDefault="00A451E3" w:rsidP="00A451E3">
      <w:pPr>
        <w:spacing w:line="360" w:lineRule="auto"/>
        <w:rPr>
          <w:rFonts w:eastAsia="Times New Roman" w:cstheme="minorHAnsi"/>
          <w:bCs/>
          <w:color w:val="000000" w:themeColor="text1"/>
          <w:sz w:val="20"/>
          <w:szCs w:val="20"/>
          <w:lang w:eastAsia="en-GB"/>
        </w:rPr>
      </w:pPr>
      <w:r>
        <w:rPr>
          <w:rFonts w:eastAsia="Times New Roman" w:cstheme="minorHAnsi"/>
          <w:bCs/>
          <w:color w:val="000000" w:themeColor="text1"/>
          <w:sz w:val="20"/>
          <w:szCs w:val="20"/>
          <w:lang w:eastAsia="en-GB"/>
        </w:rPr>
        <w:t>Derbyshire Children’s Hospital</w:t>
      </w:r>
      <w:r w:rsidRPr="00AD243F">
        <w:rPr>
          <w:rFonts w:eastAsia="Times New Roman" w:cstheme="minorHAnsi"/>
          <w:bCs/>
          <w:color w:val="000000" w:themeColor="text1"/>
          <w:sz w:val="20"/>
          <w:szCs w:val="20"/>
          <w:lang w:eastAsia="en-GB"/>
        </w:rPr>
        <w:t>, Derby</w:t>
      </w:r>
      <w:r w:rsidRPr="007D7AE1">
        <w:rPr>
          <w:rFonts w:eastAsia="Times New Roman" w:cstheme="minorHAnsi"/>
          <w:b/>
          <w:bCs/>
          <w:color w:val="000000" w:themeColor="text1"/>
          <w:sz w:val="20"/>
          <w:szCs w:val="20"/>
          <w:lang w:eastAsia="en-GB"/>
        </w:rPr>
        <w:t>:</w:t>
      </w:r>
      <w:r w:rsidRPr="007D7AE1">
        <w:rPr>
          <w:rFonts w:eastAsia="Times New Roman" w:cstheme="minorHAnsi"/>
          <w:bCs/>
          <w:color w:val="000000" w:themeColor="text1"/>
          <w:sz w:val="20"/>
          <w:szCs w:val="20"/>
          <w:lang w:eastAsia="en-GB"/>
        </w:rPr>
        <w:t xml:space="preserve"> Gisela Robinson (PI), Lizzie Starkey and Mel Hayman</w:t>
      </w:r>
    </w:p>
    <w:p w14:paraId="69E6623A" w14:textId="3D424BE5" w:rsidR="0075042E" w:rsidRPr="007D7AE1" w:rsidRDefault="0075042E" w:rsidP="0075042E">
      <w:pPr>
        <w:spacing w:line="360" w:lineRule="auto"/>
        <w:rPr>
          <w:rFonts w:eastAsia="Times New Roman" w:cstheme="minorHAnsi"/>
          <w:bCs/>
          <w:color w:val="000000" w:themeColor="text1"/>
          <w:sz w:val="20"/>
          <w:szCs w:val="20"/>
          <w:lang w:eastAsia="en-GB"/>
        </w:rPr>
      </w:pPr>
      <w:r w:rsidRPr="00AD243F">
        <w:rPr>
          <w:rFonts w:eastAsia="Times New Roman" w:cstheme="minorHAnsi"/>
          <w:bCs/>
          <w:color w:val="000000" w:themeColor="text1"/>
          <w:sz w:val="20"/>
          <w:szCs w:val="20"/>
          <w:lang w:eastAsia="en-GB"/>
        </w:rPr>
        <w:t>Evelina London Children’s Hospital:</w:t>
      </w:r>
      <w:r w:rsidRPr="007D7AE1">
        <w:rPr>
          <w:rFonts w:eastAsia="Times New Roman" w:cstheme="minorHAnsi"/>
          <w:b/>
          <w:bCs/>
          <w:color w:val="000000" w:themeColor="text1"/>
          <w:sz w:val="20"/>
          <w:szCs w:val="20"/>
          <w:lang w:eastAsia="en-GB"/>
        </w:rPr>
        <w:t xml:space="preserve"> </w:t>
      </w:r>
      <w:r w:rsidR="00696374" w:rsidRPr="007D7AE1">
        <w:rPr>
          <w:rFonts w:eastAsia="Times New Roman" w:cstheme="minorHAnsi"/>
          <w:bCs/>
          <w:color w:val="000000" w:themeColor="text1"/>
          <w:sz w:val="20"/>
          <w:szCs w:val="20"/>
          <w:lang w:eastAsia="en-GB"/>
        </w:rPr>
        <w:t xml:space="preserve">Anastasia Alcock (PI), </w:t>
      </w:r>
      <w:r w:rsidRPr="007D7AE1">
        <w:rPr>
          <w:rFonts w:eastAsia="Times New Roman" w:cstheme="minorHAnsi"/>
          <w:bCs/>
          <w:color w:val="000000" w:themeColor="text1"/>
          <w:sz w:val="20"/>
          <w:szCs w:val="20"/>
          <w:lang w:eastAsia="en-GB"/>
        </w:rPr>
        <w:t>Dani Hall (</w:t>
      </w:r>
      <w:r w:rsidR="00B561DA" w:rsidRPr="007D7AE1">
        <w:rPr>
          <w:rFonts w:eastAsia="Times New Roman" w:cstheme="minorHAnsi"/>
          <w:bCs/>
          <w:color w:val="000000" w:themeColor="text1"/>
          <w:sz w:val="20"/>
          <w:szCs w:val="20"/>
          <w:lang w:eastAsia="en-GB"/>
        </w:rPr>
        <w:t xml:space="preserve">former </w:t>
      </w:r>
      <w:r w:rsidRPr="007D7AE1">
        <w:rPr>
          <w:rFonts w:eastAsia="Times New Roman" w:cstheme="minorHAnsi"/>
          <w:bCs/>
          <w:color w:val="000000" w:themeColor="text1"/>
          <w:sz w:val="20"/>
          <w:szCs w:val="20"/>
          <w:lang w:eastAsia="en-GB"/>
        </w:rPr>
        <w:t xml:space="preserve">PI), Ronny Cheung, Alyce </w:t>
      </w:r>
      <w:r w:rsidR="00A451E3">
        <w:rPr>
          <w:rFonts w:eastAsia="Times New Roman" w:cstheme="minorHAnsi"/>
          <w:bCs/>
          <w:color w:val="000000" w:themeColor="text1"/>
          <w:sz w:val="20"/>
          <w:szCs w:val="20"/>
          <w:lang w:eastAsia="en-GB"/>
        </w:rPr>
        <w:t xml:space="preserve">B </w:t>
      </w:r>
      <w:r w:rsidRPr="007D7AE1">
        <w:rPr>
          <w:rFonts w:eastAsia="Times New Roman" w:cstheme="minorHAnsi"/>
          <w:bCs/>
          <w:color w:val="000000" w:themeColor="text1"/>
          <w:sz w:val="20"/>
          <w:szCs w:val="20"/>
          <w:lang w:eastAsia="en-GB"/>
        </w:rPr>
        <w:t>Sheedy and Mohammad Ahmad</w:t>
      </w:r>
    </w:p>
    <w:p w14:paraId="6C5802AD" w14:textId="7B7B0076" w:rsidR="0075042E" w:rsidRPr="007D7AE1" w:rsidRDefault="0075042E" w:rsidP="0075042E">
      <w:pPr>
        <w:spacing w:line="360" w:lineRule="auto"/>
        <w:rPr>
          <w:rFonts w:eastAsia="Times New Roman" w:cstheme="minorHAnsi"/>
          <w:bCs/>
          <w:color w:val="000000" w:themeColor="text1"/>
          <w:sz w:val="20"/>
          <w:szCs w:val="20"/>
          <w:lang w:eastAsia="en-GB"/>
        </w:rPr>
      </w:pPr>
      <w:r w:rsidRPr="00AD243F">
        <w:rPr>
          <w:rFonts w:eastAsia="Times New Roman" w:cstheme="minorHAnsi"/>
          <w:bCs/>
          <w:color w:val="000000" w:themeColor="text1"/>
          <w:sz w:val="20"/>
          <w:szCs w:val="20"/>
          <w:lang w:eastAsia="en-GB"/>
        </w:rPr>
        <w:t>James Cook University Hospital, Middlesbrough</w:t>
      </w:r>
      <w:r w:rsidRPr="007D7AE1">
        <w:rPr>
          <w:rFonts w:eastAsia="Times New Roman" w:cstheme="minorHAnsi"/>
          <w:b/>
          <w:bCs/>
          <w:color w:val="000000" w:themeColor="text1"/>
          <w:sz w:val="20"/>
          <w:szCs w:val="20"/>
          <w:lang w:eastAsia="en-GB"/>
        </w:rPr>
        <w:t xml:space="preserve">: </w:t>
      </w:r>
      <w:r w:rsidRPr="007D7AE1">
        <w:rPr>
          <w:rFonts w:eastAsia="Times New Roman" w:cstheme="minorHAnsi"/>
          <w:bCs/>
          <w:color w:val="000000" w:themeColor="text1"/>
          <w:sz w:val="20"/>
          <w:szCs w:val="20"/>
          <w:lang w:eastAsia="en-GB"/>
        </w:rPr>
        <w:t>Arshid Murad (PI), Katherine Jarman and Joanna Green</w:t>
      </w:r>
    </w:p>
    <w:p w14:paraId="047692A1" w14:textId="0C12063A" w:rsidR="00443A5B" w:rsidRPr="007D7AE1" w:rsidRDefault="00443A5B" w:rsidP="0075042E">
      <w:pPr>
        <w:spacing w:line="360" w:lineRule="auto"/>
        <w:rPr>
          <w:rFonts w:eastAsia="Times New Roman" w:cstheme="minorHAnsi"/>
          <w:b/>
          <w:bCs/>
          <w:color w:val="000000" w:themeColor="text1"/>
          <w:sz w:val="20"/>
          <w:szCs w:val="20"/>
          <w:lang w:eastAsia="en-GB"/>
        </w:rPr>
      </w:pPr>
      <w:r w:rsidRPr="00AD243F">
        <w:rPr>
          <w:rFonts w:eastAsia="Times New Roman" w:cstheme="minorHAnsi"/>
          <w:bCs/>
          <w:color w:val="000000" w:themeColor="text1"/>
          <w:sz w:val="20"/>
          <w:szCs w:val="20"/>
          <w:lang w:eastAsia="en-GB"/>
        </w:rPr>
        <w:t>John Radcliffe Hospital, Oxford:</w:t>
      </w:r>
      <w:r w:rsidRPr="007D7AE1">
        <w:rPr>
          <w:rFonts w:eastAsia="Times New Roman" w:cstheme="minorHAnsi"/>
          <w:bCs/>
          <w:color w:val="000000" w:themeColor="text1"/>
          <w:sz w:val="20"/>
          <w:szCs w:val="20"/>
          <w:lang w:eastAsia="en-GB"/>
        </w:rPr>
        <w:t xml:space="preserve"> </w:t>
      </w:r>
      <w:r w:rsidR="00A451E3">
        <w:rPr>
          <w:rFonts w:eastAsia="Times New Roman" w:cstheme="minorHAnsi"/>
          <w:bCs/>
          <w:color w:val="000000" w:themeColor="text1"/>
          <w:sz w:val="20"/>
          <w:szCs w:val="20"/>
          <w:lang w:eastAsia="en-GB"/>
        </w:rPr>
        <w:t xml:space="preserve">Tanya Baron (PI), </w:t>
      </w:r>
      <w:r w:rsidRPr="007D7AE1">
        <w:rPr>
          <w:rFonts w:eastAsia="Times New Roman" w:cstheme="minorHAnsi"/>
          <w:bCs/>
          <w:color w:val="000000" w:themeColor="text1"/>
          <w:sz w:val="20"/>
          <w:szCs w:val="20"/>
          <w:lang w:eastAsia="en-GB"/>
        </w:rPr>
        <w:t>Chris Bird (</w:t>
      </w:r>
      <w:r w:rsidR="00A451E3">
        <w:rPr>
          <w:rFonts w:eastAsia="Times New Roman" w:cstheme="minorHAnsi"/>
          <w:bCs/>
          <w:color w:val="000000" w:themeColor="text1"/>
          <w:sz w:val="20"/>
          <w:szCs w:val="20"/>
          <w:lang w:eastAsia="en-GB"/>
        </w:rPr>
        <w:t xml:space="preserve">former </w:t>
      </w:r>
      <w:r w:rsidRPr="007D7AE1">
        <w:rPr>
          <w:rFonts w:eastAsia="Times New Roman" w:cstheme="minorHAnsi"/>
          <w:bCs/>
          <w:color w:val="000000" w:themeColor="text1"/>
          <w:sz w:val="20"/>
          <w:szCs w:val="20"/>
          <w:lang w:eastAsia="en-GB"/>
        </w:rPr>
        <w:t>PI), Shelley Segal and Sally Beer</w:t>
      </w:r>
    </w:p>
    <w:p w14:paraId="46533877" w14:textId="07DE9DBD" w:rsidR="0075042E" w:rsidRPr="007D7AE1" w:rsidRDefault="0075042E" w:rsidP="0075042E">
      <w:pPr>
        <w:spacing w:line="360" w:lineRule="auto"/>
        <w:rPr>
          <w:rFonts w:eastAsia="Times New Roman" w:cstheme="minorHAnsi"/>
          <w:bCs/>
          <w:color w:val="000000" w:themeColor="text1"/>
          <w:sz w:val="20"/>
          <w:szCs w:val="20"/>
          <w:lang w:eastAsia="en-GB"/>
        </w:rPr>
      </w:pPr>
      <w:r w:rsidRPr="00AD243F">
        <w:rPr>
          <w:rFonts w:eastAsia="Times New Roman" w:cstheme="minorHAnsi"/>
          <w:bCs/>
          <w:color w:val="000000" w:themeColor="text1"/>
          <w:sz w:val="20"/>
          <w:szCs w:val="20"/>
          <w:lang w:eastAsia="en-GB"/>
        </w:rPr>
        <w:t>King’s College Hospital, London</w:t>
      </w:r>
      <w:r w:rsidRPr="007D7AE1">
        <w:rPr>
          <w:rFonts w:eastAsia="Times New Roman" w:cstheme="minorHAnsi"/>
          <w:bCs/>
          <w:color w:val="000000" w:themeColor="text1"/>
          <w:sz w:val="20"/>
          <w:szCs w:val="20"/>
          <w:lang w:eastAsia="en-GB"/>
        </w:rPr>
        <w:t>: Fleur Cantle (PI), Hannah Eastman, Raine Astin-Chamberlain</w:t>
      </w:r>
      <w:r w:rsidR="00A451E3">
        <w:rPr>
          <w:rFonts w:eastAsia="Times New Roman" w:cstheme="minorHAnsi"/>
          <w:bCs/>
          <w:color w:val="000000" w:themeColor="text1"/>
          <w:sz w:val="20"/>
          <w:szCs w:val="20"/>
          <w:lang w:eastAsia="en-GB"/>
        </w:rPr>
        <w:t>, Paul Riozzi</w:t>
      </w:r>
      <w:r w:rsidRPr="007D7AE1">
        <w:rPr>
          <w:rFonts w:eastAsia="Times New Roman" w:cstheme="minorHAnsi"/>
          <w:bCs/>
          <w:color w:val="000000" w:themeColor="text1"/>
          <w:sz w:val="20"/>
          <w:szCs w:val="20"/>
          <w:lang w:eastAsia="en-GB"/>
        </w:rPr>
        <w:t xml:space="preserve"> and Hannah Cotton</w:t>
      </w:r>
    </w:p>
    <w:p w14:paraId="21F3FB0D" w14:textId="56E82211" w:rsidR="00443A5B" w:rsidRPr="007D7AE1" w:rsidRDefault="00443A5B" w:rsidP="0075042E">
      <w:pPr>
        <w:spacing w:line="360" w:lineRule="auto"/>
        <w:rPr>
          <w:rFonts w:eastAsia="Times New Roman" w:cstheme="minorHAnsi"/>
          <w:bCs/>
          <w:color w:val="000000" w:themeColor="text1"/>
          <w:sz w:val="20"/>
          <w:szCs w:val="20"/>
          <w:lang w:eastAsia="en-GB"/>
        </w:rPr>
      </w:pPr>
      <w:r w:rsidRPr="00AD243F">
        <w:rPr>
          <w:rFonts w:eastAsia="Times New Roman" w:cstheme="minorHAnsi"/>
          <w:bCs/>
          <w:color w:val="000000" w:themeColor="text1"/>
          <w:sz w:val="20"/>
          <w:szCs w:val="20"/>
          <w:lang w:eastAsia="en-GB"/>
        </w:rPr>
        <w:t>Leeds Children’s Hospital</w:t>
      </w:r>
      <w:r w:rsidRPr="007D7AE1">
        <w:rPr>
          <w:rFonts w:eastAsia="Times New Roman" w:cstheme="minorHAnsi"/>
          <w:b/>
          <w:bCs/>
          <w:color w:val="000000" w:themeColor="text1"/>
          <w:sz w:val="20"/>
          <w:szCs w:val="20"/>
          <w:lang w:eastAsia="en-GB"/>
        </w:rPr>
        <w:t>:</w:t>
      </w:r>
      <w:r w:rsidRPr="007D7AE1">
        <w:rPr>
          <w:rFonts w:eastAsia="Times New Roman" w:cstheme="minorHAnsi"/>
          <w:bCs/>
          <w:color w:val="000000" w:themeColor="text1"/>
          <w:sz w:val="20"/>
          <w:szCs w:val="20"/>
          <w:lang w:eastAsia="en-GB"/>
        </w:rPr>
        <w:t xml:space="preserve"> Sean O’Riordan (PI), Alice Downes, Marjorie Allen and Louise Conner</w:t>
      </w:r>
    </w:p>
    <w:p w14:paraId="01AA0E91" w14:textId="1E8B406C" w:rsidR="0075042E" w:rsidRPr="007D7AE1" w:rsidRDefault="0075042E" w:rsidP="0075042E">
      <w:pPr>
        <w:spacing w:line="360" w:lineRule="auto"/>
        <w:rPr>
          <w:rFonts w:eastAsia="Times New Roman" w:cstheme="minorHAnsi"/>
          <w:bCs/>
          <w:color w:val="000000" w:themeColor="text1"/>
          <w:sz w:val="20"/>
          <w:szCs w:val="20"/>
          <w:lang w:eastAsia="en-GB"/>
        </w:rPr>
      </w:pPr>
      <w:r w:rsidRPr="00AD243F">
        <w:rPr>
          <w:rFonts w:eastAsia="Times New Roman" w:cstheme="minorHAnsi"/>
          <w:bCs/>
          <w:color w:val="000000" w:themeColor="text1"/>
          <w:sz w:val="20"/>
          <w:szCs w:val="20"/>
          <w:lang w:eastAsia="en-GB"/>
        </w:rPr>
        <w:t xml:space="preserve">Leicester </w:t>
      </w:r>
      <w:r w:rsidR="00A451E3">
        <w:rPr>
          <w:rFonts w:eastAsia="Times New Roman" w:cstheme="minorHAnsi"/>
          <w:bCs/>
          <w:color w:val="000000" w:themeColor="text1"/>
          <w:sz w:val="20"/>
          <w:szCs w:val="20"/>
          <w:lang w:eastAsia="en-GB"/>
        </w:rPr>
        <w:t>Hospitals</w:t>
      </w:r>
      <w:r w:rsidRPr="007D7AE1">
        <w:rPr>
          <w:rFonts w:eastAsia="Times New Roman" w:cstheme="minorHAnsi"/>
          <w:b/>
          <w:bCs/>
          <w:color w:val="000000" w:themeColor="text1"/>
          <w:sz w:val="20"/>
          <w:szCs w:val="20"/>
          <w:lang w:eastAsia="en-GB"/>
        </w:rPr>
        <w:t xml:space="preserve">: </w:t>
      </w:r>
      <w:r w:rsidRPr="007D7AE1">
        <w:rPr>
          <w:rFonts w:eastAsia="Times New Roman" w:cstheme="minorHAnsi"/>
          <w:bCs/>
          <w:color w:val="000000" w:themeColor="text1"/>
          <w:sz w:val="20"/>
          <w:szCs w:val="20"/>
          <w:lang w:eastAsia="en-GB"/>
        </w:rPr>
        <w:t>Damian Roland (PI), Srini Bandi and Rekha Patel</w:t>
      </w:r>
    </w:p>
    <w:p w14:paraId="73FD8247" w14:textId="5767E301" w:rsidR="0075042E" w:rsidRPr="007D7AE1" w:rsidRDefault="0075042E" w:rsidP="0075042E">
      <w:pPr>
        <w:spacing w:line="360" w:lineRule="auto"/>
        <w:rPr>
          <w:rFonts w:eastAsia="Times New Roman" w:cstheme="minorHAnsi"/>
          <w:bCs/>
          <w:color w:val="000000" w:themeColor="text1"/>
          <w:sz w:val="20"/>
          <w:szCs w:val="20"/>
          <w:lang w:eastAsia="en-GB"/>
        </w:rPr>
      </w:pPr>
      <w:r w:rsidRPr="00AD243F">
        <w:rPr>
          <w:rFonts w:eastAsia="Times New Roman" w:cstheme="minorHAnsi"/>
          <w:bCs/>
          <w:color w:val="000000" w:themeColor="text1"/>
          <w:sz w:val="20"/>
          <w:szCs w:val="20"/>
          <w:lang w:eastAsia="en-GB"/>
        </w:rPr>
        <w:t xml:space="preserve">Nottingham </w:t>
      </w:r>
      <w:r w:rsidR="00A451E3">
        <w:rPr>
          <w:rFonts w:eastAsia="Times New Roman" w:cstheme="minorHAnsi"/>
          <w:bCs/>
          <w:color w:val="000000" w:themeColor="text1"/>
          <w:sz w:val="20"/>
          <w:szCs w:val="20"/>
          <w:lang w:eastAsia="en-GB"/>
        </w:rPr>
        <w:t>University Hospitals NHS Trust</w:t>
      </w:r>
      <w:r w:rsidRPr="007D7AE1">
        <w:rPr>
          <w:rFonts w:eastAsia="Times New Roman" w:cstheme="minorHAnsi"/>
          <w:bCs/>
          <w:color w:val="000000" w:themeColor="text1"/>
          <w:sz w:val="20"/>
          <w:szCs w:val="20"/>
          <w:lang w:eastAsia="en-GB"/>
        </w:rPr>
        <w:t>: Chris Gough (PI), Megan McAulay and Louise Conner</w:t>
      </w:r>
    </w:p>
    <w:p w14:paraId="5F7BC113" w14:textId="520907C8" w:rsidR="0075042E" w:rsidRPr="007D7AE1" w:rsidRDefault="00A451E3" w:rsidP="0075042E">
      <w:pPr>
        <w:spacing w:line="360" w:lineRule="auto"/>
        <w:rPr>
          <w:rFonts w:eastAsia="Times New Roman" w:cstheme="minorHAnsi"/>
          <w:bCs/>
          <w:color w:val="000000" w:themeColor="text1"/>
          <w:sz w:val="20"/>
          <w:szCs w:val="20"/>
          <w:lang w:eastAsia="en-GB"/>
        </w:rPr>
      </w:pPr>
      <w:r>
        <w:rPr>
          <w:rFonts w:eastAsia="Times New Roman" w:cstheme="minorHAnsi"/>
          <w:bCs/>
          <w:color w:val="000000" w:themeColor="text1"/>
          <w:sz w:val="20"/>
          <w:szCs w:val="20"/>
          <w:lang w:eastAsia="en-GB"/>
        </w:rPr>
        <w:t>Southport and Ormskirk NHS Trust</w:t>
      </w:r>
      <w:r w:rsidR="0075042E" w:rsidRPr="007D7AE1">
        <w:rPr>
          <w:rFonts w:eastAsia="Times New Roman" w:cstheme="minorHAnsi"/>
          <w:bCs/>
          <w:color w:val="000000" w:themeColor="text1"/>
          <w:sz w:val="20"/>
          <w:szCs w:val="20"/>
          <w:lang w:eastAsia="en-GB"/>
        </w:rPr>
        <w:t>: Sharryn Gardner (PI), Zena Haslam, Moira Morrison</w:t>
      </w:r>
    </w:p>
    <w:p w14:paraId="132D3385" w14:textId="52C6B589" w:rsidR="00443A5B" w:rsidRPr="007D7AE1" w:rsidRDefault="00443A5B" w:rsidP="0075042E">
      <w:pPr>
        <w:spacing w:line="360" w:lineRule="auto"/>
        <w:rPr>
          <w:rFonts w:eastAsia="Times New Roman" w:cstheme="minorHAnsi"/>
          <w:bCs/>
          <w:color w:val="000000" w:themeColor="text1"/>
          <w:sz w:val="20"/>
          <w:szCs w:val="20"/>
          <w:lang w:eastAsia="en-GB"/>
        </w:rPr>
      </w:pPr>
      <w:r w:rsidRPr="00AD243F">
        <w:rPr>
          <w:rFonts w:eastAsia="Times New Roman" w:cstheme="minorHAnsi"/>
          <w:bCs/>
          <w:color w:val="000000" w:themeColor="text1"/>
          <w:sz w:val="20"/>
          <w:szCs w:val="20"/>
          <w:lang w:eastAsia="en-GB"/>
        </w:rPr>
        <w:t>Our Lady’s Children’s Hospital Crumlin, Dublin</w:t>
      </w:r>
      <w:r w:rsidRPr="007D7AE1">
        <w:rPr>
          <w:rFonts w:eastAsia="Times New Roman" w:cstheme="minorHAnsi"/>
          <w:b/>
          <w:bCs/>
          <w:color w:val="000000" w:themeColor="text1"/>
          <w:sz w:val="20"/>
          <w:szCs w:val="20"/>
          <w:lang w:eastAsia="en-GB"/>
        </w:rPr>
        <w:t>:</w:t>
      </w:r>
      <w:r w:rsidRPr="007D7AE1">
        <w:rPr>
          <w:rFonts w:eastAsia="Times New Roman" w:cstheme="minorHAnsi"/>
          <w:bCs/>
          <w:color w:val="000000" w:themeColor="text1"/>
          <w:sz w:val="20"/>
          <w:szCs w:val="20"/>
          <w:lang w:eastAsia="en-GB"/>
        </w:rPr>
        <w:t xml:space="preserve"> Michael Barrett (PI) and Madeleine Niermeyer</w:t>
      </w:r>
    </w:p>
    <w:p w14:paraId="29AACEB2" w14:textId="314DF95A" w:rsidR="0075042E" w:rsidRPr="007D7AE1" w:rsidRDefault="0075042E" w:rsidP="0075042E">
      <w:pPr>
        <w:spacing w:line="360" w:lineRule="auto"/>
        <w:rPr>
          <w:rFonts w:eastAsia="Times New Roman" w:cstheme="minorHAnsi"/>
          <w:bCs/>
          <w:color w:val="000000" w:themeColor="text1"/>
          <w:sz w:val="20"/>
          <w:szCs w:val="20"/>
          <w:lang w:eastAsia="en-GB"/>
        </w:rPr>
      </w:pPr>
      <w:r w:rsidRPr="00AD243F">
        <w:rPr>
          <w:rFonts w:eastAsia="Times New Roman" w:cstheme="minorHAnsi"/>
          <w:bCs/>
          <w:color w:val="000000" w:themeColor="text1"/>
          <w:sz w:val="20"/>
          <w:szCs w:val="20"/>
          <w:lang w:eastAsia="en-GB"/>
        </w:rPr>
        <w:t>Royal Alexandra Children’s Hospital, Brighton</w:t>
      </w:r>
      <w:r w:rsidRPr="007D7AE1">
        <w:rPr>
          <w:rFonts w:eastAsia="Times New Roman" w:cstheme="minorHAnsi"/>
          <w:b/>
          <w:bCs/>
          <w:color w:val="000000" w:themeColor="text1"/>
          <w:sz w:val="20"/>
          <w:szCs w:val="20"/>
          <w:lang w:eastAsia="en-GB"/>
        </w:rPr>
        <w:t xml:space="preserve">: </w:t>
      </w:r>
      <w:r w:rsidRPr="007D7AE1">
        <w:rPr>
          <w:rFonts w:eastAsia="Times New Roman" w:cstheme="minorHAnsi"/>
          <w:bCs/>
          <w:color w:val="000000" w:themeColor="text1"/>
          <w:sz w:val="20"/>
          <w:szCs w:val="20"/>
          <w:lang w:eastAsia="en-GB"/>
        </w:rPr>
        <w:t>Emily Walton</w:t>
      </w:r>
      <w:r w:rsidR="00696374" w:rsidRPr="007D7AE1">
        <w:rPr>
          <w:rFonts w:eastAsia="Times New Roman" w:cstheme="minorHAnsi"/>
          <w:bCs/>
          <w:color w:val="000000" w:themeColor="text1"/>
          <w:sz w:val="20"/>
          <w:szCs w:val="20"/>
          <w:lang w:eastAsia="en-GB"/>
        </w:rPr>
        <w:t xml:space="preserve"> (PI)</w:t>
      </w:r>
      <w:r w:rsidRPr="007D7AE1">
        <w:rPr>
          <w:rFonts w:eastAsia="Times New Roman" w:cstheme="minorHAnsi"/>
          <w:bCs/>
          <w:color w:val="000000" w:themeColor="text1"/>
          <w:sz w:val="20"/>
          <w:szCs w:val="20"/>
          <w:lang w:eastAsia="en-GB"/>
        </w:rPr>
        <w:t>, Akshat Kapur and Vivien Richmond</w:t>
      </w:r>
    </w:p>
    <w:p w14:paraId="55392495" w14:textId="77777777" w:rsidR="0075042E" w:rsidRPr="007D7AE1" w:rsidRDefault="0075042E" w:rsidP="0075042E">
      <w:pPr>
        <w:spacing w:line="360" w:lineRule="auto"/>
        <w:rPr>
          <w:rFonts w:eastAsia="Times New Roman" w:cstheme="minorHAnsi"/>
          <w:bCs/>
          <w:color w:val="000000" w:themeColor="text1"/>
          <w:sz w:val="20"/>
          <w:szCs w:val="20"/>
          <w:lang w:eastAsia="en-GB"/>
        </w:rPr>
      </w:pPr>
      <w:r w:rsidRPr="00AD243F">
        <w:rPr>
          <w:rFonts w:eastAsia="Times New Roman" w:cstheme="minorHAnsi"/>
          <w:bCs/>
          <w:color w:val="000000" w:themeColor="text1"/>
          <w:sz w:val="20"/>
          <w:szCs w:val="20"/>
          <w:lang w:eastAsia="en-GB"/>
        </w:rPr>
        <w:t>Royal Hospital for Children, Glasgow</w:t>
      </w:r>
      <w:r w:rsidRPr="007D7AE1">
        <w:rPr>
          <w:rFonts w:eastAsia="Times New Roman" w:cstheme="minorHAnsi"/>
          <w:bCs/>
          <w:color w:val="000000" w:themeColor="text1"/>
          <w:sz w:val="20"/>
          <w:szCs w:val="20"/>
          <w:lang w:eastAsia="en-GB"/>
        </w:rPr>
        <w:t>: Steven Foster (PI), Ruth Bland, Ashleigh Neil, Barry Milligan and Helen Bannister</w:t>
      </w:r>
    </w:p>
    <w:p w14:paraId="0C3D577A" w14:textId="73B32969" w:rsidR="0075042E" w:rsidRPr="007D7AE1" w:rsidRDefault="0075042E" w:rsidP="0075042E">
      <w:pPr>
        <w:spacing w:line="360" w:lineRule="auto"/>
        <w:rPr>
          <w:rFonts w:eastAsia="Times New Roman" w:cstheme="minorHAnsi"/>
          <w:bCs/>
          <w:color w:val="000000" w:themeColor="text1"/>
          <w:sz w:val="20"/>
          <w:szCs w:val="20"/>
          <w:lang w:eastAsia="en-GB"/>
        </w:rPr>
      </w:pPr>
      <w:r w:rsidRPr="00AD243F">
        <w:rPr>
          <w:rFonts w:eastAsia="Times New Roman" w:cstheme="minorHAnsi"/>
          <w:bCs/>
          <w:color w:val="000000" w:themeColor="text1"/>
          <w:sz w:val="20"/>
          <w:szCs w:val="20"/>
          <w:lang w:eastAsia="en-GB"/>
        </w:rPr>
        <w:t>Royal London Hospital</w:t>
      </w:r>
      <w:r w:rsidRPr="007D7AE1">
        <w:rPr>
          <w:rFonts w:eastAsia="Times New Roman" w:cstheme="minorHAnsi"/>
          <w:b/>
          <w:bCs/>
          <w:color w:val="000000" w:themeColor="text1"/>
          <w:sz w:val="20"/>
          <w:szCs w:val="20"/>
          <w:lang w:eastAsia="en-GB"/>
        </w:rPr>
        <w:t xml:space="preserve">: </w:t>
      </w:r>
      <w:r w:rsidRPr="007D7AE1">
        <w:rPr>
          <w:rFonts w:eastAsia="Times New Roman" w:cstheme="minorHAnsi"/>
          <w:bCs/>
          <w:color w:val="000000" w:themeColor="text1"/>
          <w:sz w:val="20"/>
          <w:szCs w:val="20"/>
          <w:lang w:eastAsia="en-GB"/>
        </w:rPr>
        <w:t>Ben Bloom (PI), Ami Parikh, Olivia Boulton, Imogen Skene</w:t>
      </w:r>
    </w:p>
    <w:p w14:paraId="285193A7" w14:textId="797D57E8" w:rsidR="0075042E" w:rsidRPr="007D7AE1" w:rsidRDefault="0075042E" w:rsidP="0075042E">
      <w:pPr>
        <w:spacing w:line="360" w:lineRule="auto"/>
        <w:rPr>
          <w:rFonts w:eastAsia="Times New Roman" w:cstheme="minorHAnsi"/>
          <w:bCs/>
          <w:color w:val="000000" w:themeColor="text1"/>
          <w:sz w:val="20"/>
          <w:szCs w:val="20"/>
          <w:lang w:eastAsia="en-GB"/>
        </w:rPr>
      </w:pPr>
      <w:r w:rsidRPr="00AD243F">
        <w:rPr>
          <w:rFonts w:eastAsia="Times New Roman" w:cstheme="minorHAnsi"/>
          <w:bCs/>
          <w:color w:val="000000" w:themeColor="text1"/>
          <w:sz w:val="20"/>
          <w:szCs w:val="20"/>
          <w:lang w:eastAsia="en-GB"/>
        </w:rPr>
        <w:t>Royal Manchester Children’s Hospital</w:t>
      </w:r>
      <w:r w:rsidR="00A451E3">
        <w:rPr>
          <w:rFonts w:eastAsia="Times New Roman" w:cstheme="minorHAnsi"/>
          <w:bCs/>
          <w:color w:val="000000" w:themeColor="text1"/>
          <w:sz w:val="20"/>
          <w:szCs w:val="20"/>
          <w:lang w:eastAsia="en-GB"/>
        </w:rPr>
        <w:t>:</w:t>
      </w:r>
      <w:r w:rsidRPr="007D7AE1">
        <w:rPr>
          <w:rFonts w:eastAsia="Times New Roman" w:cstheme="minorHAnsi"/>
          <w:b/>
          <w:bCs/>
          <w:color w:val="000000" w:themeColor="text1"/>
          <w:sz w:val="20"/>
          <w:szCs w:val="20"/>
          <w:lang w:eastAsia="en-GB"/>
        </w:rPr>
        <w:t xml:space="preserve"> </w:t>
      </w:r>
      <w:r w:rsidRPr="007D7AE1">
        <w:rPr>
          <w:rFonts w:eastAsia="Times New Roman" w:cstheme="minorHAnsi"/>
          <w:bCs/>
          <w:color w:val="000000" w:themeColor="text1"/>
          <w:sz w:val="20"/>
          <w:szCs w:val="20"/>
          <w:lang w:eastAsia="en-GB"/>
        </w:rPr>
        <w:t xml:space="preserve">Katherine Potier (PI), Fiona Poole, Jill </w:t>
      </w:r>
      <w:r w:rsidR="00A451E3">
        <w:rPr>
          <w:rFonts w:eastAsia="Times New Roman" w:cstheme="minorHAnsi"/>
          <w:bCs/>
          <w:color w:val="000000" w:themeColor="text1"/>
          <w:sz w:val="20"/>
          <w:szCs w:val="20"/>
          <w:lang w:eastAsia="en-GB"/>
        </w:rPr>
        <w:t xml:space="preserve">L </w:t>
      </w:r>
      <w:bookmarkStart w:id="0" w:name="_GoBack"/>
      <w:bookmarkEnd w:id="0"/>
      <w:r w:rsidRPr="007D7AE1">
        <w:rPr>
          <w:rFonts w:eastAsia="Times New Roman" w:cstheme="minorHAnsi"/>
          <w:bCs/>
          <w:color w:val="000000" w:themeColor="text1"/>
          <w:sz w:val="20"/>
          <w:szCs w:val="20"/>
          <w:lang w:eastAsia="en-GB"/>
        </w:rPr>
        <w:t>Wilson</w:t>
      </w:r>
    </w:p>
    <w:p w14:paraId="5C9A2736" w14:textId="5C6E64C2" w:rsidR="0075042E" w:rsidRPr="007D7AE1" w:rsidRDefault="0075042E" w:rsidP="0075042E">
      <w:pPr>
        <w:spacing w:line="360" w:lineRule="auto"/>
        <w:rPr>
          <w:rFonts w:eastAsia="Times New Roman" w:cstheme="minorHAnsi"/>
          <w:bCs/>
          <w:color w:val="000000" w:themeColor="text1"/>
          <w:sz w:val="20"/>
          <w:szCs w:val="20"/>
          <w:lang w:eastAsia="en-GB"/>
        </w:rPr>
      </w:pPr>
      <w:r w:rsidRPr="00AD243F">
        <w:rPr>
          <w:rFonts w:eastAsia="Times New Roman" w:cstheme="minorHAnsi"/>
          <w:bCs/>
          <w:color w:val="000000" w:themeColor="text1"/>
          <w:sz w:val="20"/>
          <w:szCs w:val="20"/>
          <w:lang w:eastAsia="en-GB"/>
        </w:rPr>
        <w:t>Sheffield Children’s Hospital</w:t>
      </w:r>
      <w:r w:rsidR="00A451E3">
        <w:rPr>
          <w:rFonts w:eastAsia="Times New Roman" w:cstheme="minorHAnsi"/>
          <w:bCs/>
          <w:color w:val="000000" w:themeColor="text1"/>
          <w:sz w:val="20"/>
          <w:szCs w:val="20"/>
          <w:lang w:eastAsia="en-GB"/>
        </w:rPr>
        <w:t xml:space="preserve"> NHS Foundation Trust:</w:t>
      </w:r>
      <w:r w:rsidRPr="007D7AE1">
        <w:rPr>
          <w:rFonts w:eastAsia="Times New Roman" w:cstheme="minorHAnsi"/>
          <w:bCs/>
          <w:color w:val="000000" w:themeColor="text1"/>
          <w:sz w:val="20"/>
          <w:szCs w:val="20"/>
          <w:lang w:eastAsia="en-GB"/>
        </w:rPr>
        <w:t xml:space="preserve"> Judith Gilchrist (PI), Noreen West, Jayne Evans and Julie Morecombe</w:t>
      </w:r>
    </w:p>
    <w:p w14:paraId="20DF2FA4" w14:textId="08A6512F" w:rsidR="0075042E" w:rsidRPr="007D7AE1" w:rsidRDefault="0075042E" w:rsidP="0075042E">
      <w:pPr>
        <w:spacing w:line="360" w:lineRule="auto"/>
        <w:rPr>
          <w:rFonts w:eastAsia="Times New Roman" w:cstheme="minorHAnsi"/>
          <w:bCs/>
          <w:color w:val="000000" w:themeColor="text1"/>
          <w:sz w:val="20"/>
          <w:szCs w:val="20"/>
          <w:lang w:eastAsia="en-GB"/>
        </w:rPr>
      </w:pPr>
      <w:r w:rsidRPr="00AD243F">
        <w:rPr>
          <w:rFonts w:eastAsia="Times New Roman" w:cstheme="minorHAnsi"/>
          <w:bCs/>
          <w:color w:val="000000" w:themeColor="text1"/>
          <w:sz w:val="20"/>
          <w:szCs w:val="20"/>
          <w:lang w:eastAsia="en-GB"/>
        </w:rPr>
        <w:t>St George’s Hospital, London</w:t>
      </w:r>
      <w:r w:rsidRPr="007D7AE1">
        <w:rPr>
          <w:rFonts w:eastAsia="Times New Roman" w:cstheme="minorHAnsi"/>
          <w:bCs/>
          <w:color w:val="000000" w:themeColor="text1"/>
          <w:sz w:val="20"/>
          <w:szCs w:val="20"/>
          <w:lang w:eastAsia="en-GB"/>
        </w:rPr>
        <w:t xml:space="preserve">: </w:t>
      </w:r>
      <w:r w:rsidR="00A451E3">
        <w:rPr>
          <w:rFonts w:eastAsia="Times New Roman" w:cstheme="minorHAnsi"/>
          <w:bCs/>
          <w:color w:val="000000" w:themeColor="text1"/>
          <w:sz w:val="20"/>
          <w:szCs w:val="20"/>
          <w:lang w:eastAsia="en-GB"/>
        </w:rPr>
        <w:t xml:space="preserve">Paul Heath (PI), </w:t>
      </w:r>
      <w:r w:rsidRPr="007D7AE1">
        <w:rPr>
          <w:rFonts w:eastAsia="Times New Roman" w:cstheme="minorHAnsi"/>
          <w:bCs/>
          <w:color w:val="000000" w:themeColor="text1"/>
          <w:sz w:val="20"/>
          <w:szCs w:val="20"/>
          <w:lang w:eastAsia="en-GB"/>
        </w:rPr>
        <w:t>Yasser Iqbal, Malte Kohns, Elena Stefanova, Elia Vitale</w:t>
      </w:r>
    </w:p>
    <w:p w14:paraId="27B929C0" w14:textId="77777777" w:rsidR="0075042E" w:rsidRPr="007D7AE1" w:rsidRDefault="0075042E" w:rsidP="0075042E">
      <w:pPr>
        <w:spacing w:line="360" w:lineRule="auto"/>
        <w:rPr>
          <w:rFonts w:eastAsia="Times New Roman" w:cstheme="minorHAnsi"/>
          <w:bCs/>
          <w:color w:val="000000" w:themeColor="text1"/>
          <w:sz w:val="20"/>
          <w:szCs w:val="20"/>
          <w:lang w:eastAsia="en-GB"/>
        </w:rPr>
      </w:pPr>
      <w:r w:rsidRPr="00AD243F">
        <w:rPr>
          <w:rFonts w:eastAsia="Times New Roman" w:cstheme="minorHAnsi"/>
          <w:bCs/>
          <w:color w:val="000000" w:themeColor="text1"/>
          <w:sz w:val="20"/>
          <w:szCs w:val="20"/>
          <w:lang w:eastAsia="en-GB"/>
        </w:rPr>
        <w:lastRenderedPageBreak/>
        <w:t>St Mary’s Hospital, London</w:t>
      </w:r>
      <w:r w:rsidRPr="007D7AE1">
        <w:rPr>
          <w:rFonts w:eastAsia="Times New Roman" w:cstheme="minorHAnsi"/>
          <w:bCs/>
          <w:color w:val="000000" w:themeColor="text1"/>
          <w:sz w:val="20"/>
          <w:szCs w:val="20"/>
          <w:lang w:eastAsia="en-GB"/>
        </w:rPr>
        <w:t>: Ian Maconochie (PI), Suzanne Laing, Rikke Jorgensen</w:t>
      </w:r>
    </w:p>
    <w:p w14:paraId="058365CC" w14:textId="348322B0" w:rsidR="0075042E" w:rsidRPr="007D7AE1" w:rsidRDefault="0075042E" w:rsidP="0075042E">
      <w:pPr>
        <w:spacing w:line="360" w:lineRule="auto"/>
        <w:rPr>
          <w:rFonts w:eastAsia="Times New Roman" w:cstheme="minorHAnsi"/>
          <w:bCs/>
          <w:color w:val="000000" w:themeColor="text1"/>
          <w:sz w:val="20"/>
          <w:szCs w:val="20"/>
          <w:lang w:eastAsia="en-GB"/>
        </w:rPr>
      </w:pPr>
      <w:r w:rsidRPr="00AD243F">
        <w:rPr>
          <w:rFonts w:eastAsia="Times New Roman" w:cstheme="minorHAnsi"/>
          <w:bCs/>
          <w:color w:val="000000" w:themeColor="text1"/>
          <w:sz w:val="20"/>
          <w:szCs w:val="20"/>
          <w:lang w:eastAsia="en-GB"/>
        </w:rPr>
        <w:t>University Hospital</w:t>
      </w:r>
      <w:r w:rsidR="00A451E3">
        <w:rPr>
          <w:rFonts w:eastAsia="Times New Roman" w:cstheme="minorHAnsi"/>
          <w:bCs/>
          <w:color w:val="000000" w:themeColor="text1"/>
          <w:sz w:val="20"/>
          <w:szCs w:val="20"/>
          <w:lang w:eastAsia="en-GB"/>
        </w:rPr>
        <w:t>s</w:t>
      </w:r>
      <w:r w:rsidRPr="00AD243F">
        <w:rPr>
          <w:rFonts w:eastAsia="Times New Roman" w:cstheme="minorHAnsi"/>
          <w:bCs/>
          <w:color w:val="000000" w:themeColor="text1"/>
          <w:sz w:val="20"/>
          <w:szCs w:val="20"/>
          <w:lang w:eastAsia="en-GB"/>
        </w:rPr>
        <w:t xml:space="preserve"> Lewisham</w:t>
      </w:r>
      <w:r w:rsidRPr="007D7AE1">
        <w:rPr>
          <w:rFonts w:eastAsia="Times New Roman" w:cstheme="minorHAnsi"/>
          <w:bCs/>
          <w:color w:val="000000" w:themeColor="text1"/>
          <w:sz w:val="20"/>
          <w:szCs w:val="20"/>
          <w:lang w:eastAsia="en-GB"/>
        </w:rPr>
        <w:t>: Maggie Nyirenda (PI), Anastasia Alcock, Samia Pilgrim, Emma Gardiner</w:t>
      </w:r>
    </w:p>
    <w:p w14:paraId="5E6DDC16" w14:textId="77777777" w:rsidR="00FC12E2" w:rsidRPr="007D7AE1" w:rsidRDefault="00FC12E2" w:rsidP="00FC12E2">
      <w:pPr>
        <w:spacing w:line="360" w:lineRule="auto"/>
        <w:rPr>
          <w:rFonts w:eastAsia="Times New Roman" w:cstheme="minorHAnsi"/>
          <w:bCs/>
          <w:color w:val="000000" w:themeColor="text1"/>
          <w:sz w:val="20"/>
          <w:szCs w:val="20"/>
          <w:lang w:eastAsia="en-GB"/>
        </w:rPr>
      </w:pPr>
      <w:r>
        <w:rPr>
          <w:rFonts w:eastAsia="Times New Roman" w:cstheme="minorHAnsi"/>
          <w:bCs/>
          <w:color w:val="000000" w:themeColor="text1"/>
          <w:sz w:val="20"/>
          <w:szCs w:val="20"/>
          <w:lang w:eastAsia="en-GB"/>
        </w:rPr>
        <w:t xml:space="preserve">University Hospital of Wales, </w:t>
      </w:r>
      <w:r w:rsidRPr="00AD243F">
        <w:rPr>
          <w:rFonts w:eastAsia="Times New Roman" w:cstheme="minorHAnsi"/>
          <w:bCs/>
          <w:color w:val="000000" w:themeColor="text1"/>
          <w:sz w:val="20"/>
          <w:szCs w:val="20"/>
          <w:lang w:eastAsia="en-GB"/>
        </w:rPr>
        <w:t>Cardiff:</w:t>
      </w:r>
      <w:r w:rsidRPr="007D7AE1">
        <w:rPr>
          <w:rFonts w:eastAsia="Times New Roman" w:cstheme="minorHAnsi"/>
          <w:bCs/>
          <w:color w:val="000000" w:themeColor="text1"/>
          <w:sz w:val="20"/>
          <w:szCs w:val="20"/>
          <w:lang w:eastAsia="en-GB"/>
        </w:rPr>
        <w:t xml:space="preserve"> Jeff Morgan (PI), Colin VE Powell (former PI), Jennifer Muller and Gail Marshall</w:t>
      </w:r>
    </w:p>
    <w:p w14:paraId="1CE4FBAF" w14:textId="58A4800F" w:rsidR="0075042E" w:rsidRPr="007D7AE1" w:rsidRDefault="00A451E3" w:rsidP="0075042E">
      <w:pPr>
        <w:spacing w:line="360" w:lineRule="auto"/>
        <w:rPr>
          <w:rFonts w:eastAsia="Times New Roman" w:cstheme="minorHAnsi"/>
          <w:bCs/>
          <w:color w:val="000000" w:themeColor="text1"/>
          <w:sz w:val="20"/>
          <w:szCs w:val="20"/>
          <w:lang w:eastAsia="en-GB"/>
        </w:rPr>
      </w:pPr>
      <w:r>
        <w:rPr>
          <w:rFonts w:eastAsia="Times New Roman" w:cstheme="minorHAnsi"/>
          <w:bCs/>
          <w:color w:val="000000" w:themeColor="text1"/>
          <w:sz w:val="20"/>
          <w:szCs w:val="20"/>
          <w:lang w:eastAsia="en-GB"/>
        </w:rPr>
        <w:t>Southampton Children’s Hospital</w:t>
      </w:r>
      <w:r w:rsidR="0075042E" w:rsidRPr="007D7AE1">
        <w:rPr>
          <w:rFonts w:eastAsia="Times New Roman" w:cstheme="minorHAnsi"/>
          <w:bCs/>
          <w:color w:val="000000" w:themeColor="text1"/>
          <w:sz w:val="20"/>
          <w:szCs w:val="20"/>
          <w:lang w:eastAsia="en-GB"/>
        </w:rPr>
        <w:t>: Katrina Cathie (PI), Jane Bayreuther, Ruth Ensom, Emily Cornish</w:t>
      </w:r>
    </w:p>
    <w:p w14:paraId="7F9AFB34" w14:textId="77777777" w:rsidR="00CF6835" w:rsidRPr="007D7AE1" w:rsidRDefault="00CF6835">
      <w:pPr>
        <w:rPr>
          <w:rFonts w:eastAsia="Times New Roman" w:cstheme="minorHAnsi"/>
          <w:b/>
          <w:bCs/>
          <w:color w:val="000000" w:themeColor="text1"/>
          <w:sz w:val="20"/>
          <w:szCs w:val="20"/>
          <w:lang w:eastAsia="en-GB"/>
        </w:rPr>
      </w:pPr>
      <w:r w:rsidRPr="007D7AE1">
        <w:rPr>
          <w:rFonts w:eastAsia="Times New Roman" w:cstheme="minorHAnsi"/>
          <w:b/>
          <w:bCs/>
          <w:color w:val="000000" w:themeColor="text1"/>
          <w:sz w:val="20"/>
          <w:szCs w:val="20"/>
          <w:lang w:eastAsia="en-GB"/>
        </w:rPr>
        <w:br w:type="page"/>
      </w:r>
    </w:p>
    <w:p w14:paraId="29F6BEF2" w14:textId="2466320E" w:rsidR="00827482" w:rsidRPr="003D2CDE" w:rsidRDefault="009445DA" w:rsidP="00827482">
      <w:pPr>
        <w:shd w:val="clear" w:color="auto" w:fill="FFFFFF"/>
        <w:spacing w:after="120" w:line="240" w:lineRule="auto"/>
        <w:outlineLvl w:val="1"/>
        <w:rPr>
          <w:rFonts w:eastAsia="Times New Roman" w:cstheme="minorHAnsi"/>
          <w:b/>
          <w:bCs/>
          <w:color w:val="000000" w:themeColor="text1"/>
          <w:sz w:val="20"/>
          <w:szCs w:val="20"/>
          <w:lang w:val="de-DE" w:eastAsia="en-GB"/>
        </w:rPr>
      </w:pPr>
      <w:r w:rsidRPr="003D2CDE">
        <w:rPr>
          <w:rFonts w:eastAsia="Times New Roman" w:cstheme="minorHAnsi"/>
          <w:b/>
          <w:bCs/>
          <w:color w:val="000000" w:themeColor="text1"/>
          <w:sz w:val="20"/>
          <w:szCs w:val="20"/>
          <w:lang w:val="de-DE" w:eastAsia="en-GB"/>
        </w:rPr>
        <w:lastRenderedPageBreak/>
        <w:t>REFERENCES</w:t>
      </w:r>
    </w:p>
    <w:p w14:paraId="577B5B2F" w14:textId="6A69A9BC" w:rsidR="00C54499" w:rsidRPr="00C54499" w:rsidRDefault="00CF6835" w:rsidP="00C54499">
      <w:pPr>
        <w:pStyle w:val="Bibliography"/>
        <w:rPr>
          <w:rFonts w:ascii="Calibri" w:hAnsi="Calibri" w:cs="Calibri"/>
          <w:sz w:val="20"/>
        </w:rPr>
      </w:pPr>
      <w:r w:rsidRPr="00AD243F">
        <w:rPr>
          <w:rFonts w:cstheme="minorHAnsi"/>
          <w:sz w:val="20"/>
          <w:szCs w:val="20"/>
        </w:rPr>
        <w:fldChar w:fldCharType="begin"/>
      </w:r>
      <w:r w:rsidR="00C54499" w:rsidRPr="003D2CDE">
        <w:rPr>
          <w:rFonts w:cstheme="minorHAnsi"/>
          <w:sz w:val="20"/>
          <w:szCs w:val="20"/>
          <w:lang w:val="de-DE"/>
        </w:rPr>
        <w:instrText xml:space="preserve"> ADDIN ZOTERO_BIBL {"uncited":[],"omitted":[],"custom":[]} CSL_BIBLIOGRAPHY </w:instrText>
      </w:r>
      <w:r w:rsidRPr="00AD243F">
        <w:rPr>
          <w:rFonts w:cstheme="minorHAnsi"/>
          <w:sz w:val="20"/>
          <w:szCs w:val="20"/>
        </w:rPr>
        <w:fldChar w:fldCharType="separate"/>
      </w:r>
      <w:r w:rsidR="00C54499" w:rsidRPr="003D2CDE">
        <w:rPr>
          <w:rFonts w:ascii="Calibri" w:hAnsi="Calibri" w:cs="Calibri"/>
          <w:sz w:val="20"/>
          <w:lang w:val="de-DE"/>
        </w:rPr>
        <w:t xml:space="preserve">1. </w:t>
      </w:r>
      <w:r w:rsidR="00C54499" w:rsidRPr="003D2CDE">
        <w:rPr>
          <w:rFonts w:ascii="Calibri" w:hAnsi="Calibri" w:cs="Calibri"/>
          <w:sz w:val="20"/>
          <w:lang w:val="de-DE"/>
        </w:rPr>
        <w:tab/>
        <w:t xml:space="preserve">Vaz LE, Kleinman KP, Raebel MA, et al. </w:t>
      </w:r>
      <w:r w:rsidR="00C54499" w:rsidRPr="00C54499">
        <w:rPr>
          <w:rFonts w:ascii="Calibri" w:hAnsi="Calibri" w:cs="Calibri"/>
          <w:sz w:val="20"/>
        </w:rPr>
        <w:t xml:space="preserve">Recent Trends in Outpatient Antibiotic Use in Children. </w:t>
      </w:r>
      <w:r w:rsidR="00C54499" w:rsidRPr="00474DC3">
        <w:rPr>
          <w:rFonts w:ascii="Calibri" w:hAnsi="Calibri" w:cs="Calibri"/>
          <w:i/>
          <w:sz w:val="20"/>
        </w:rPr>
        <w:t>Pediatrics</w:t>
      </w:r>
      <w:r w:rsidR="00C54499" w:rsidRPr="00C54499">
        <w:rPr>
          <w:rFonts w:ascii="Calibri" w:hAnsi="Calibri" w:cs="Calibri"/>
          <w:sz w:val="20"/>
        </w:rPr>
        <w:t xml:space="preserve"> 2014;</w:t>
      </w:r>
      <w:r w:rsidR="003C4A82">
        <w:rPr>
          <w:rFonts w:ascii="Calibri" w:hAnsi="Calibri" w:cs="Calibri"/>
          <w:sz w:val="20"/>
        </w:rPr>
        <w:t>133(3):375-385</w:t>
      </w:r>
      <w:r w:rsidR="00C54499" w:rsidRPr="00C54499">
        <w:rPr>
          <w:rFonts w:ascii="Calibri" w:hAnsi="Calibri" w:cs="Calibri"/>
          <w:sz w:val="20"/>
        </w:rPr>
        <w:t xml:space="preserve">. </w:t>
      </w:r>
    </w:p>
    <w:p w14:paraId="3265F14B" w14:textId="368ACDCC" w:rsidR="00C54499" w:rsidRPr="00C54499" w:rsidRDefault="00C54499" w:rsidP="00C54499">
      <w:pPr>
        <w:pStyle w:val="Bibliography"/>
        <w:rPr>
          <w:rFonts w:ascii="Calibri" w:hAnsi="Calibri" w:cs="Calibri"/>
          <w:sz w:val="20"/>
        </w:rPr>
      </w:pPr>
      <w:r w:rsidRPr="00C54499">
        <w:rPr>
          <w:rFonts w:ascii="Calibri" w:hAnsi="Calibri" w:cs="Calibri"/>
          <w:sz w:val="20"/>
        </w:rPr>
        <w:t xml:space="preserve">2. </w:t>
      </w:r>
      <w:r w:rsidRPr="00C54499">
        <w:rPr>
          <w:rFonts w:ascii="Calibri" w:hAnsi="Calibri" w:cs="Calibri"/>
          <w:sz w:val="20"/>
        </w:rPr>
        <w:tab/>
        <w:t xml:space="preserve">Grijalva CG. Antibiotic Prescription Rates for Acute Respiratory Tract Infections in US Ambulatory Settings. </w:t>
      </w:r>
      <w:r w:rsidRPr="00474DC3">
        <w:rPr>
          <w:rFonts w:ascii="Calibri" w:hAnsi="Calibri" w:cs="Calibri"/>
          <w:i/>
          <w:sz w:val="20"/>
        </w:rPr>
        <w:t>JAMA</w:t>
      </w:r>
      <w:r w:rsidRPr="00C54499">
        <w:rPr>
          <w:rFonts w:ascii="Calibri" w:hAnsi="Calibri" w:cs="Calibri"/>
          <w:sz w:val="20"/>
        </w:rPr>
        <w:t xml:space="preserve"> 2009;302(7):758. </w:t>
      </w:r>
    </w:p>
    <w:p w14:paraId="0BE68E36" w14:textId="73103214" w:rsidR="00C54499" w:rsidRPr="00C54499" w:rsidRDefault="00C54499" w:rsidP="00C54499">
      <w:pPr>
        <w:pStyle w:val="Bibliography"/>
        <w:rPr>
          <w:rFonts w:ascii="Calibri" w:hAnsi="Calibri" w:cs="Calibri"/>
          <w:sz w:val="20"/>
        </w:rPr>
      </w:pPr>
      <w:r w:rsidRPr="00C54499">
        <w:rPr>
          <w:rFonts w:ascii="Calibri" w:hAnsi="Calibri" w:cs="Calibri"/>
          <w:sz w:val="20"/>
        </w:rPr>
        <w:t xml:space="preserve">3. </w:t>
      </w:r>
      <w:r w:rsidRPr="00C54499">
        <w:rPr>
          <w:rFonts w:ascii="Calibri" w:hAnsi="Calibri" w:cs="Calibri"/>
          <w:sz w:val="20"/>
        </w:rPr>
        <w:tab/>
        <w:t xml:space="preserve">Hersh AL, Shapiro DJ, Pavia AT, </w:t>
      </w:r>
      <w:r w:rsidR="00474DC3">
        <w:rPr>
          <w:rFonts w:ascii="Calibri" w:hAnsi="Calibri" w:cs="Calibri"/>
          <w:sz w:val="20"/>
        </w:rPr>
        <w:t>et al</w:t>
      </w:r>
      <w:r w:rsidRPr="00C54499">
        <w:rPr>
          <w:rFonts w:ascii="Calibri" w:hAnsi="Calibri" w:cs="Calibri"/>
          <w:sz w:val="20"/>
        </w:rPr>
        <w:t xml:space="preserve">. Antibiotic Prescribing in Ambulatory Pediatrics in the United States. </w:t>
      </w:r>
      <w:r w:rsidRPr="00474DC3">
        <w:rPr>
          <w:rFonts w:ascii="Calibri" w:hAnsi="Calibri" w:cs="Calibri"/>
          <w:i/>
          <w:sz w:val="20"/>
        </w:rPr>
        <w:t>Pediatrics</w:t>
      </w:r>
      <w:r w:rsidRPr="00C54499">
        <w:rPr>
          <w:rFonts w:ascii="Calibri" w:hAnsi="Calibri" w:cs="Calibri"/>
          <w:sz w:val="20"/>
        </w:rPr>
        <w:t xml:space="preserve"> 2011;128(6):1053–61. </w:t>
      </w:r>
    </w:p>
    <w:p w14:paraId="26EA576E" w14:textId="1531487F" w:rsidR="00C54499" w:rsidRPr="00C54499" w:rsidRDefault="00C54499" w:rsidP="00C54499">
      <w:pPr>
        <w:pStyle w:val="Bibliography"/>
        <w:rPr>
          <w:rFonts w:ascii="Calibri" w:hAnsi="Calibri" w:cs="Calibri"/>
          <w:sz w:val="20"/>
        </w:rPr>
      </w:pPr>
      <w:r w:rsidRPr="00C54499">
        <w:rPr>
          <w:rFonts w:ascii="Calibri" w:hAnsi="Calibri" w:cs="Calibri"/>
          <w:sz w:val="20"/>
        </w:rPr>
        <w:t xml:space="preserve">4. </w:t>
      </w:r>
      <w:r w:rsidRPr="00C54499">
        <w:rPr>
          <w:rFonts w:ascii="Calibri" w:hAnsi="Calibri" w:cs="Calibri"/>
          <w:sz w:val="20"/>
        </w:rPr>
        <w:tab/>
        <w:t xml:space="preserve">Hay AD, Wilson A, Fahey T, </w:t>
      </w:r>
      <w:r w:rsidR="00474DC3">
        <w:rPr>
          <w:rFonts w:ascii="Calibri" w:hAnsi="Calibri" w:cs="Calibri"/>
          <w:sz w:val="20"/>
        </w:rPr>
        <w:t>et al</w:t>
      </w:r>
      <w:r w:rsidRPr="00C54499">
        <w:rPr>
          <w:rFonts w:ascii="Calibri" w:hAnsi="Calibri" w:cs="Calibri"/>
          <w:sz w:val="20"/>
        </w:rPr>
        <w:t xml:space="preserve">. The duration of acute cough in pre-school children presenting to primary care: a prospective cohort study. </w:t>
      </w:r>
      <w:r w:rsidRPr="00474DC3">
        <w:rPr>
          <w:rFonts w:ascii="Calibri" w:hAnsi="Calibri" w:cs="Calibri"/>
          <w:i/>
          <w:sz w:val="20"/>
        </w:rPr>
        <w:t>Fam Pract</w:t>
      </w:r>
      <w:r w:rsidRPr="00C54499">
        <w:rPr>
          <w:rFonts w:ascii="Calibri" w:hAnsi="Calibri" w:cs="Calibri"/>
          <w:sz w:val="20"/>
        </w:rPr>
        <w:t xml:space="preserve"> 2003;20(6):696–705. </w:t>
      </w:r>
    </w:p>
    <w:p w14:paraId="0728D814" w14:textId="23037702" w:rsidR="00C54499" w:rsidRPr="00C54499" w:rsidRDefault="00C54499" w:rsidP="00C54499">
      <w:pPr>
        <w:pStyle w:val="Bibliography"/>
        <w:rPr>
          <w:rFonts w:ascii="Calibri" w:hAnsi="Calibri" w:cs="Calibri"/>
          <w:sz w:val="20"/>
        </w:rPr>
      </w:pPr>
      <w:r w:rsidRPr="00C54499">
        <w:rPr>
          <w:rFonts w:ascii="Calibri" w:hAnsi="Calibri" w:cs="Calibri"/>
          <w:sz w:val="20"/>
        </w:rPr>
        <w:t xml:space="preserve">5. </w:t>
      </w:r>
      <w:r w:rsidRPr="00C54499">
        <w:rPr>
          <w:rFonts w:ascii="Calibri" w:hAnsi="Calibri" w:cs="Calibri"/>
          <w:sz w:val="20"/>
        </w:rPr>
        <w:tab/>
        <w:t xml:space="preserve">Sands R, Shanmugavadivel D, Stephenson T, </w:t>
      </w:r>
      <w:r w:rsidR="00474DC3">
        <w:rPr>
          <w:rFonts w:ascii="Calibri" w:hAnsi="Calibri" w:cs="Calibri"/>
          <w:sz w:val="20"/>
        </w:rPr>
        <w:t>et al</w:t>
      </w:r>
      <w:r w:rsidRPr="00C54499">
        <w:rPr>
          <w:rFonts w:ascii="Calibri" w:hAnsi="Calibri" w:cs="Calibri"/>
          <w:sz w:val="20"/>
        </w:rPr>
        <w:t xml:space="preserve">. Medical problems presenting to paediatric emergency departments: 10 years on. </w:t>
      </w:r>
      <w:r w:rsidRPr="00474DC3">
        <w:rPr>
          <w:rFonts w:ascii="Calibri" w:hAnsi="Calibri" w:cs="Calibri"/>
          <w:i/>
          <w:sz w:val="20"/>
        </w:rPr>
        <w:t>Emerg Med J</w:t>
      </w:r>
      <w:r w:rsidRPr="00C54499">
        <w:rPr>
          <w:rFonts w:ascii="Calibri" w:hAnsi="Calibri" w:cs="Calibri"/>
          <w:sz w:val="20"/>
        </w:rPr>
        <w:t xml:space="preserve"> 2012;29(5):379–82. </w:t>
      </w:r>
    </w:p>
    <w:p w14:paraId="44F624D2" w14:textId="68A19045" w:rsidR="00C54499" w:rsidRPr="00C54499" w:rsidRDefault="00C54499" w:rsidP="00C54499">
      <w:pPr>
        <w:pStyle w:val="Bibliography"/>
        <w:rPr>
          <w:rFonts w:ascii="Calibri" w:hAnsi="Calibri" w:cs="Calibri"/>
          <w:sz w:val="20"/>
        </w:rPr>
      </w:pPr>
      <w:r w:rsidRPr="00C54499">
        <w:rPr>
          <w:rFonts w:ascii="Calibri" w:hAnsi="Calibri" w:cs="Calibri"/>
          <w:sz w:val="20"/>
        </w:rPr>
        <w:t xml:space="preserve">6. </w:t>
      </w:r>
      <w:r w:rsidRPr="00C54499">
        <w:rPr>
          <w:rFonts w:ascii="Calibri" w:hAnsi="Calibri" w:cs="Calibri"/>
          <w:sz w:val="20"/>
        </w:rPr>
        <w:tab/>
      </w:r>
      <w:r w:rsidRPr="003C4A82">
        <w:rPr>
          <w:rFonts w:ascii="Calibri" w:hAnsi="Calibri" w:cs="Calibri"/>
          <w:sz w:val="20"/>
        </w:rPr>
        <w:t>Oostenbrink</w:t>
      </w:r>
      <w:r w:rsidRPr="00C54499">
        <w:rPr>
          <w:rFonts w:ascii="Calibri" w:hAnsi="Calibri" w:cs="Calibri"/>
          <w:sz w:val="20"/>
        </w:rPr>
        <w:t xml:space="preserve"> R, Thompson M, Lakhanpaul M, </w:t>
      </w:r>
      <w:r w:rsidR="00474DC3">
        <w:rPr>
          <w:rFonts w:ascii="Calibri" w:hAnsi="Calibri" w:cs="Calibri"/>
          <w:sz w:val="20"/>
        </w:rPr>
        <w:t>et al</w:t>
      </w:r>
      <w:r w:rsidRPr="00C54499">
        <w:rPr>
          <w:rFonts w:ascii="Calibri" w:hAnsi="Calibri" w:cs="Calibri"/>
          <w:sz w:val="20"/>
        </w:rPr>
        <w:t xml:space="preserve">. Children with fever and cough at emergency care: diagnostic accuracy of a clinical model to identify children at low risk of pneumonia. </w:t>
      </w:r>
      <w:r w:rsidRPr="00474DC3">
        <w:rPr>
          <w:rFonts w:ascii="Calibri" w:hAnsi="Calibri" w:cs="Calibri"/>
          <w:i/>
          <w:sz w:val="20"/>
        </w:rPr>
        <w:t>Eur J Emerg Med</w:t>
      </w:r>
      <w:r w:rsidRPr="00C54499">
        <w:rPr>
          <w:rFonts w:ascii="Calibri" w:hAnsi="Calibri" w:cs="Calibri"/>
          <w:sz w:val="20"/>
        </w:rPr>
        <w:t xml:space="preserve"> 2013;20(4):273–80. </w:t>
      </w:r>
    </w:p>
    <w:p w14:paraId="31EF76EA" w14:textId="53CDFDDF" w:rsidR="00C54499" w:rsidRPr="00C54499" w:rsidRDefault="00C54499" w:rsidP="00C54499">
      <w:pPr>
        <w:pStyle w:val="Bibliography"/>
        <w:rPr>
          <w:rFonts w:ascii="Calibri" w:hAnsi="Calibri" w:cs="Calibri"/>
          <w:sz w:val="20"/>
        </w:rPr>
      </w:pPr>
      <w:r w:rsidRPr="00C54499">
        <w:rPr>
          <w:rFonts w:ascii="Calibri" w:hAnsi="Calibri" w:cs="Calibri"/>
          <w:sz w:val="20"/>
        </w:rPr>
        <w:t xml:space="preserve">7. </w:t>
      </w:r>
      <w:r w:rsidRPr="00C54499">
        <w:rPr>
          <w:rFonts w:ascii="Calibri" w:hAnsi="Calibri" w:cs="Calibri"/>
          <w:sz w:val="20"/>
        </w:rPr>
        <w:tab/>
      </w:r>
      <w:r w:rsidRPr="003C4A82">
        <w:rPr>
          <w:rFonts w:ascii="Calibri" w:hAnsi="Calibri" w:cs="Calibri"/>
          <w:sz w:val="20"/>
        </w:rPr>
        <w:t>Donnelly</w:t>
      </w:r>
      <w:r w:rsidRPr="00C54499">
        <w:rPr>
          <w:rFonts w:ascii="Calibri" w:hAnsi="Calibri" w:cs="Calibri"/>
          <w:sz w:val="20"/>
        </w:rPr>
        <w:t xml:space="preserve"> JP, Baddley JW, Wang HE. Antibiotic Utilization for Acute Respiratory Tract Infections in US Emergency Departments. </w:t>
      </w:r>
      <w:r w:rsidRPr="00474DC3">
        <w:rPr>
          <w:rFonts w:ascii="Calibri" w:hAnsi="Calibri" w:cs="Calibri"/>
          <w:i/>
          <w:sz w:val="20"/>
        </w:rPr>
        <w:t>Antimicrob Agents Chemother</w:t>
      </w:r>
      <w:r w:rsidRPr="00C54499">
        <w:rPr>
          <w:rFonts w:ascii="Calibri" w:hAnsi="Calibri" w:cs="Calibri"/>
          <w:sz w:val="20"/>
        </w:rPr>
        <w:t xml:space="preserve"> 2014;58(3):1451–7. </w:t>
      </w:r>
    </w:p>
    <w:p w14:paraId="4AB1B4B1" w14:textId="364D09FE" w:rsidR="00C54499" w:rsidRPr="00C54499" w:rsidRDefault="00C54499" w:rsidP="00C54499">
      <w:pPr>
        <w:pStyle w:val="Bibliography"/>
        <w:rPr>
          <w:rFonts w:ascii="Calibri" w:hAnsi="Calibri" w:cs="Calibri"/>
          <w:sz w:val="20"/>
        </w:rPr>
      </w:pPr>
      <w:r w:rsidRPr="00C54499">
        <w:rPr>
          <w:rFonts w:ascii="Calibri" w:hAnsi="Calibri" w:cs="Calibri"/>
          <w:sz w:val="20"/>
        </w:rPr>
        <w:t xml:space="preserve">8. </w:t>
      </w:r>
      <w:r w:rsidRPr="00C54499">
        <w:rPr>
          <w:rFonts w:ascii="Calibri" w:hAnsi="Calibri" w:cs="Calibri"/>
          <w:sz w:val="20"/>
        </w:rPr>
        <w:tab/>
        <w:t xml:space="preserve">Gill PJ, Goldacre MJ, Mant D, </w:t>
      </w:r>
      <w:r w:rsidR="00474DC3">
        <w:rPr>
          <w:rFonts w:ascii="Calibri" w:hAnsi="Calibri" w:cs="Calibri"/>
          <w:sz w:val="20"/>
        </w:rPr>
        <w:t>et al</w:t>
      </w:r>
      <w:r w:rsidRPr="00C54499">
        <w:rPr>
          <w:rFonts w:ascii="Calibri" w:hAnsi="Calibri" w:cs="Calibri"/>
          <w:sz w:val="20"/>
        </w:rPr>
        <w:t xml:space="preserve">. Increase in emergency admissions to hospital for children aged under 15 in England, 1999–2010: national database analysis. </w:t>
      </w:r>
      <w:r w:rsidRPr="00474DC3">
        <w:rPr>
          <w:rFonts w:ascii="Calibri" w:hAnsi="Calibri" w:cs="Calibri"/>
          <w:i/>
          <w:sz w:val="20"/>
        </w:rPr>
        <w:t>Arch Dis Child</w:t>
      </w:r>
      <w:r w:rsidRPr="00C54499">
        <w:rPr>
          <w:rFonts w:ascii="Calibri" w:hAnsi="Calibri" w:cs="Calibri"/>
          <w:sz w:val="20"/>
        </w:rPr>
        <w:t xml:space="preserve"> 2013;98(5):328–34. </w:t>
      </w:r>
    </w:p>
    <w:p w14:paraId="1E6DC14B" w14:textId="7CCF3984" w:rsidR="00C54499" w:rsidRPr="00C54499" w:rsidRDefault="00C54499" w:rsidP="00C54499">
      <w:pPr>
        <w:pStyle w:val="Bibliography"/>
        <w:rPr>
          <w:rFonts w:ascii="Calibri" w:hAnsi="Calibri" w:cs="Calibri"/>
          <w:sz w:val="20"/>
        </w:rPr>
      </w:pPr>
      <w:r w:rsidRPr="00C54499">
        <w:rPr>
          <w:rFonts w:ascii="Calibri" w:hAnsi="Calibri" w:cs="Calibri"/>
          <w:sz w:val="20"/>
        </w:rPr>
        <w:t xml:space="preserve">9. </w:t>
      </w:r>
      <w:r w:rsidRPr="00C54499">
        <w:rPr>
          <w:rFonts w:ascii="Calibri" w:hAnsi="Calibri" w:cs="Calibri"/>
          <w:sz w:val="20"/>
        </w:rPr>
        <w:tab/>
        <w:t xml:space="preserve">Brousseau DC, Nimmer MR, Yunk NL, </w:t>
      </w:r>
      <w:r w:rsidR="00CE72E1">
        <w:rPr>
          <w:rFonts w:ascii="Calibri" w:hAnsi="Calibri" w:cs="Calibri"/>
          <w:sz w:val="20"/>
        </w:rPr>
        <w:t>et al</w:t>
      </w:r>
      <w:r w:rsidRPr="00C54499">
        <w:rPr>
          <w:rFonts w:ascii="Calibri" w:hAnsi="Calibri" w:cs="Calibri"/>
          <w:sz w:val="20"/>
        </w:rPr>
        <w:t xml:space="preserve">. Nonurgent Emergency-Department Care: Analysis of Parent and Primary Physician Perspectives. </w:t>
      </w:r>
      <w:r w:rsidRPr="00CE72E1">
        <w:rPr>
          <w:rFonts w:ascii="Calibri" w:hAnsi="Calibri" w:cs="Calibri"/>
          <w:i/>
          <w:sz w:val="20"/>
        </w:rPr>
        <w:t>Pediatrics</w:t>
      </w:r>
      <w:r w:rsidRPr="00C54499">
        <w:rPr>
          <w:rFonts w:ascii="Calibri" w:hAnsi="Calibri" w:cs="Calibri"/>
          <w:sz w:val="20"/>
        </w:rPr>
        <w:t xml:space="preserve"> 2011;127(2):e375–81. </w:t>
      </w:r>
    </w:p>
    <w:p w14:paraId="739D2FA9" w14:textId="2E0FBCDC" w:rsidR="00C54499" w:rsidRPr="00C54499" w:rsidRDefault="00C54499" w:rsidP="00C54499">
      <w:pPr>
        <w:pStyle w:val="Bibliography"/>
        <w:rPr>
          <w:rFonts w:ascii="Calibri" w:hAnsi="Calibri" w:cs="Calibri"/>
          <w:sz w:val="20"/>
        </w:rPr>
      </w:pPr>
      <w:r w:rsidRPr="00C54499">
        <w:rPr>
          <w:rFonts w:ascii="Calibri" w:hAnsi="Calibri" w:cs="Calibri"/>
          <w:sz w:val="20"/>
        </w:rPr>
        <w:t xml:space="preserve">10. </w:t>
      </w:r>
      <w:r w:rsidRPr="00C54499">
        <w:rPr>
          <w:rFonts w:ascii="Calibri" w:hAnsi="Calibri" w:cs="Calibri"/>
          <w:sz w:val="20"/>
        </w:rPr>
        <w:tab/>
        <w:t xml:space="preserve">Farha T, Thomson AH. The burden of pneumonia in children in the developed world. </w:t>
      </w:r>
      <w:r w:rsidRPr="00CE72E1">
        <w:rPr>
          <w:rFonts w:ascii="Calibri" w:hAnsi="Calibri" w:cs="Calibri"/>
          <w:i/>
          <w:sz w:val="20"/>
        </w:rPr>
        <w:t>Paediatr Respir Rev</w:t>
      </w:r>
      <w:r w:rsidRPr="00C54499">
        <w:rPr>
          <w:rFonts w:ascii="Calibri" w:hAnsi="Calibri" w:cs="Calibri"/>
          <w:sz w:val="20"/>
        </w:rPr>
        <w:t xml:space="preserve"> 2005;6(2):76–82. </w:t>
      </w:r>
    </w:p>
    <w:p w14:paraId="703A694B" w14:textId="6E944A62" w:rsidR="00C54499" w:rsidRPr="003D2CDE" w:rsidRDefault="00C54499" w:rsidP="00C54499">
      <w:pPr>
        <w:pStyle w:val="Bibliography"/>
        <w:rPr>
          <w:rFonts w:ascii="Calibri" w:hAnsi="Calibri" w:cs="Calibri"/>
          <w:sz w:val="20"/>
          <w:lang w:val="fr-FR"/>
        </w:rPr>
      </w:pPr>
      <w:r w:rsidRPr="00C54499">
        <w:rPr>
          <w:rFonts w:ascii="Calibri" w:hAnsi="Calibri" w:cs="Calibri"/>
          <w:sz w:val="20"/>
        </w:rPr>
        <w:t xml:space="preserve">11. </w:t>
      </w:r>
      <w:r w:rsidRPr="00C54499">
        <w:rPr>
          <w:rFonts w:ascii="Calibri" w:hAnsi="Calibri" w:cs="Calibri"/>
          <w:sz w:val="20"/>
        </w:rPr>
        <w:tab/>
        <w:t xml:space="preserve">Lorgelly PK, Atkinson M, Lakhanpaul M, </w:t>
      </w:r>
      <w:r w:rsidR="00CE72E1">
        <w:rPr>
          <w:rFonts w:ascii="Calibri" w:hAnsi="Calibri" w:cs="Calibri"/>
          <w:sz w:val="20"/>
        </w:rPr>
        <w:t>et al</w:t>
      </w:r>
      <w:r w:rsidRPr="00C54499">
        <w:rPr>
          <w:rFonts w:ascii="Calibri" w:hAnsi="Calibri" w:cs="Calibri"/>
          <w:sz w:val="20"/>
        </w:rPr>
        <w:t xml:space="preserve">. Oral versus </w:t>
      </w:r>
      <w:r w:rsidR="00CE72E1">
        <w:rPr>
          <w:rFonts w:ascii="Calibri" w:hAnsi="Calibri" w:cs="Calibri"/>
          <w:sz w:val="20"/>
        </w:rPr>
        <w:t>IV</w:t>
      </w:r>
      <w:r w:rsidRPr="00C54499">
        <w:rPr>
          <w:rFonts w:ascii="Calibri" w:hAnsi="Calibri" w:cs="Calibri"/>
          <w:sz w:val="20"/>
        </w:rPr>
        <w:t xml:space="preserve"> antibiotics for community-acquired pneumonia in children: a cost-minimisation analysis. </w:t>
      </w:r>
      <w:r w:rsidRPr="003D2CDE">
        <w:rPr>
          <w:rFonts w:ascii="Calibri" w:hAnsi="Calibri" w:cs="Calibri"/>
          <w:i/>
          <w:sz w:val="20"/>
          <w:lang w:val="fr-FR"/>
        </w:rPr>
        <w:t>Eur Respir J</w:t>
      </w:r>
      <w:r w:rsidRPr="003D2CDE">
        <w:rPr>
          <w:rFonts w:ascii="Calibri" w:hAnsi="Calibri" w:cs="Calibri"/>
          <w:sz w:val="20"/>
          <w:lang w:val="fr-FR"/>
        </w:rPr>
        <w:t xml:space="preserve"> 2010;35(4):858–64. </w:t>
      </w:r>
    </w:p>
    <w:p w14:paraId="0BE648AD" w14:textId="79952F8C" w:rsidR="00C54499" w:rsidRPr="00C54499" w:rsidRDefault="00C54499" w:rsidP="00C54499">
      <w:pPr>
        <w:pStyle w:val="Bibliography"/>
        <w:rPr>
          <w:rFonts w:ascii="Calibri" w:hAnsi="Calibri" w:cs="Calibri"/>
          <w:sz w:val="20"/>
        </w:rPr>
      </w:pPr>
      <w:r w:rsidRPr="003D2CDE">
        <w:rPr>
          <w:rFonts w:ascii="Calibri" w:hAnsi="Calibri" w:cs="Calibri"/>
          <w:sz w:val="20"/>
          <w:lang w:val="fr-FR"/>
        </w:rPr>
        <w:t xml:space="preserve">12. </w:t>
      </w:r>
      <w:r w:rsidRPr="003D2CDE">
        <w:rPr>
          <w:rFonts w:ascii="Calibri" w:hAnsi="Calibri" w:cs="Calibri"/>
          <w:sz w:val="20"/>
          <w:lang w:val="fr-FR"/>
        </w:rPr>
        <w:tab/>
        <w:t xml:space="preserve">Harris M, Clark J, Coote N, </w:t>
      </w:r>
      <w:r w:rsidR="00CE72E1" w:rsidRPr="003D2CDE">
        <w:rPr>
          <w:rFonts w:ascii="Calibri" w:hAnsi="Calibri" w:cs="Calibri"/>
          <w:sz w:val="20"/>
          <w:lang w:val="fr-FR"/>
        </w:rPr>
        <w:t>et al</w:t>
      </w:r>
      <w:r w:rsidRPr="003D2CDE">
        <w:rPr>
          <w:rFonts w:ascii="Calibri" w:hAnsi="Calibri" w:cs="Calibri"/>
          <w:sz w:val="20"/>
          <w:lang w:val="fr-FR"/>
        </w:rPr>
        <w:t xml:space="preserve">. </w:t>
      </w:r>
      <w:r w:rsidRPr="00C54499">
        <w:rPr>
          <w:rFonts w:ascii="Calibri" w:hAnsi="Calibri" w:cs="Calibri"/>
          <w:sz w:val="20"/>
        </w:rPr>
        <w:t xml:space="preserve">British Thoracic Society guidelines for the management of community acquired pneumonia in children: update 2011. </w:t>
      </w:r>
      <w:r w:rsidRPr="00CE72E1">
        <w:rPr>
          <w:rFonts w:ascii="Calibri" w:hAnsi="Calibri" w:cs="Calibri"/>
          <w:i/>
          <w:sz w:val="20"/>
        </w:rPr>
        <w:t>Thorax</w:t>
      </w:r>
      <w:r w:rsidRPr="00C54499">
        <w:rPr>
          <w:rFonts w:ascii="Calibri" w:hAnsi="Calibri" w:cs="Calibri"/>
          <w:sz w:val="20"/>
        </w:rPr>
        <w:t xml:space="preserve"> 2011;66(Suppl 2):ii1–23. </w:t>
      </w:r>
    </w:p>
    <w:p w14:paraId="1C7ED404" w14:textId="64918EB1" w:rsidR="00C54499" w:rsidRPr="00C54499" w:rsidRDefault="00C54499" w:rsidP="00C54499">
      <w:pPr>
        <w:pStyle w:val="Bibliography"/>
        <w:rPr>
          <w:rFonts w:ascii="Calibri" w:hAnsi="Calibri" w:cs="Calibri"/>
          <w:sz w:val="20"/>
        </w:rPr>
      </w:pPr>
      <w:r w:rsidRPr="00C54499">
        <w:rPr>
          <w:rFonts w:ascii="Calibri" w:hAnsi="Calibri" w:cs="Calibri"/>
          <w:sz w:val="20"/>
        </w:rPr>
        <w:t xml:space="preserve">13. </w:t>
      </w:r>
      <w:r w:rsidRPr="00C54499">
        <w:rPr>
          <w:rFonts w:ascii="Calibri" w:hAnsi="Calibri" w:cs="Calibri"/>
          <w:sz w:val="20"/>
        </w:rPr>
        <w:tab/>
      </w:r>
      <w:r w:rsidRPr="003C4A82">
        <w:rPr>
          <w:rFonts w:ascii="Calibri" w:hAnsi="Calibri" w:cs="Calibri"/>
          <w:sz w:val="20"/>
        </w:rPr>
        <w:t>Courtoy</w:t>
      </w:r>
      <w:r w:rsidRPr="00C54499">
        <w:rPr>
          <w:rFonts w:ascii="Calibri" w:hAnsi="Calibri" w:cs="Calibri"/>
          <w:sz w:val="20"/>
        </w:rPr>
        <w:t xml:space="preserve"> I, Lande AE, Turner RB. Accuracy of Radiographic Differentiation of Bacterial from Nonbacterial Pneumonia. </w:t>
      </w:r>
      <w:r w:rsidRPr="003C4A82">
        <w:rPr>
          <w:rFonts w:ascii="Calibri" w:hAnsi="Calibri" w:cs="Calibri"/>
          <w:i/>
          <w:sz w:val="20"/>
        </w:rPr>
        <w:t>Clin Pediatr (Phila)</w:t>
      </w:r>
      <w:r w:rsidRPr="00C54499">
        <w:rPr>
          <w:rFonts w:ascii="Calibri" w:hAnsi="Calibri" w:cs="Calibri"/>
          <w:sz w:val="20"/>
        </w:rPr>
        <w:t xml:space="preserve"> 1989;28(6):261–4. </w:t>
      </w:r>
    </w:p>
    <w:p w14:paraId="489855A6" w14:textId="06D8CC6B" w:rsidR="00C54499" w:rsidRPr="00C54499" w:rsidRDefault="00C54499" w:rsidP="00C54499">
      <w:pPr>
        <w:pStyle w:val="Bibliography"/>
        <w:rPr>
          <w:rFonts w:ascii="Calibri" w:hAnsi="Calibri" w:cs="Calibri"/>
          <w:sz w:val="20"/>
        </w:rPr>
      </w:pPr>
      <w:r w:rsidRPr="00C54499">
        <w:rPr>
          <w:rFonts w:ascii="Calibri" w:hAnsi="Calibri" w:cs="Calibri"/>
          <w:sz w:val="20"/>
        </w:rPr>
        <w:t xml:space="preserve">14. </w:t>
      </w:r>
      <w:r w:rsidRPr="00C54499">
        <w:rPr>
          <w:rFonts w:ascii="Calibri" w:hAnsi="Calibri" w:cs="Calibri"/>
          <w:sz w:val="20"/>
        </w:rPr>
        <w:tab/>
      </w:r>
      <w:r w:rsidRPr="003C4A82">
        <w:rPr>
          <w:rFonts w:ascii="Calibri" w:hAnsi="Calibri" w:cs="Calibri"/>
          <w:sz w:val="20"/>
        </w:rPr>
        <w:t>Swingler</w:t>
      </w:r>
      <w:r w:rsidRPr="00C54499">
        <w:rPr>
          <w:rFonts w:ascii="Calibri" w:hAnsi="Calibri" w:cs="Calibri"/>
          <w:sz w:val="20"/>
        </w:rPr>
        <w:t xml:space="preserve"> GH. Radiologic Differentiation Between Bacterial and Viral Lower Respiratory Infection in Children: A Systematic Literature Review. </w:t>
      </w:r>
      <w:r w:rsidRPr="003C4A82">
        <w:rPr>
          <w:rFonts w:ascii="Calibri" w:hAnsi="Calibri" w:cs="Calibri"/>
          <w:i/>
          <w:sz w:val="20"/>
        </w:rPr>
        <w:t>Clin Pediatr (Phila)</w:t>
      </w:r>
      <w:r w:rsidR="003C4A82">
        <w:rPr>
          <w:rFonts w:ascii="Calibri" w:hAnsi="Calibri" w:cs="Calibri"/>
          <w:sz w:val="20"/>
        </w:rPr>
        <w:t xml:space="preserve"> 2000;39(11):627-33</w:t>
      </w:r>
    </w:p>
    <w:p w14:paraId="171AA3FD" w14:textId="76B3DC7B" w:rsidR="00C54499" w:rsidRPr="00C54499" w:rsidRDefault="00C54499" w:rsidP="00C54499">
      <w:pPr>
        <w:pStyle w:val="Bibliography"/>
        <w:rPr>
          <w:rFonts w:ascii="Calibri" w:hAnsi="Calibri" w:cs="Calibri"/>
          <w:sz w:val="20"/>
        </w:rPr>
      </w:pPr>
      <w:r w:rsidRPr="00C54499">
        <w:rPr>
          <w:rFonts w:ascii="Calibri" w:hAnsi="Calibri" w:cs="Calibri"/>
          <w:sz w:val="20"/>
        </w:rPr>
        <w:t xml:space="preserve">15. </w:t>
      </w:r>
      <w:r w:rsidRPr="00C54499">
        <w:rPr>
          <w:rFonts w:ascii="Calibri" w:hAnsi="Calibri" w:cs="Calibri"/>
          <w:sz w:val="20"/>
        </w:rPr>
        <w:tab/>
        <w:t xml:space="preserve">Cevey-Macherel M, Galetto-Lacour A, Gervaix A, </w:t>
      </w:r>
      <w:r w:rsidR="00CE72E1">
        <w:rPr>
          <w:rFonts w:ascii="Calibri" w:hAnsi="Calibri" w:cs="Calibri"/>
          <w:sz w:val="20"/>
        </w:rPr>
        <w:t>et al</w:t>
      </w:r>
      <w:r w:rsidRPr="00C54499">
        <w:rPr>
          <w:rFonts w:ascii="Calibri" w:hAnsi="Calibri" w:cs="Calibri"/>
          <w:sz w:val="20"/>
        </w:rPr>
        <w:t xml:space="preserve">. Etiology of community-acquired pneumonia in hospitalized children based on WHO clinical guidelines. </w:t>
      </w:r>
      <w:r w:rsidRPr="00CE72E1">
        <w:rPr>
          <w:rFonts w:ascii="Calibri" w:hAnsi="Calibri" w:cs="Calibri"/>
          <w:i/>
          <w:sz w:val="20"/>
        </w:rPr>
        <w:t>Eur J Pediatr</w:t>
      </w:r>
      <w:r w:rsidRPr="00C54499">
        <w:rPr>
          <w:rFonts w:ascii="Calibri" w:hAnsi="Calibri" w:cs="Calibri"/>
          <w:sz w:val="20"/>
        </w:rPr>
        <w:t xml:space="preserve"> 2009;168(12):1429–36. </w:t>
      </w:r>
    </w:p>
    <w:p w14:paraId="7411DCDA" w14:textId="4DBC7CC4" w:rsidR="00C54499" w:rsidRPr="00C54499" w:rsidRDefault="00C54499" w:rsidP="00C54499">
      <w:pPr>
        <w:pStyle w:val="Bibliography"/>
        <w:rPr>
          <w:rFonts w:ascii="Calibri" w:hAnsi="Calibri" w:cs="Calibri"/>
          <w:sz w:val="20"/>
        </w:rPr>
      </w:pPr>
      <w:r w:rsidRPr="00C54499">
        <w:rPr>
          <w:rFonts w:ascii="Calibri" w:hAnsi="Calibri" w:cs="Calibri"/>
          <w:sz w:val="20"/>
        </w:rPr>
        <w:t xml:space="preserve">16. </w:t>
      </w:r>
      <w:r w:rsidRPr="00C54499">
        <w:rPr>
          <w:rFonts w:ascii="Calibri" w:hAnsi="Calibri" w:cs="Calibri"/>
          <w:sz w:val="20"/>
        </w:rPr>
        <w:tab/>
        <w:t xml:space="preserve">Honkinen M, Lahti E, Österback R, </w:t>
      </w:r>
      <w:r w:rsidR="00CE72E1">
        <w:rPr>
          <w:rFonts w:ascii="Calibri" w:hAnsi="Calibri" w:cs="Calibri"/>
          <w:sz w:val="20"/>
        </w:rPr>
        <w:t>et al</w:t>
      </w:r>
      <w:r w:rsidRPr="00C54499">
        <w:rPr>
          <w:rFonts w:ascii="Calibri" w:hAnsi="Calibri" w:cs="Calibri"/>
          <w:sz w:val="20"/>
        </w:rPr>
        <w:t xml:space="preserve">. Viruses and bacteria in sputum samples of children with community-acquired pneumonia. </w:t>
      </w:r>
      <w:r w:rsidRPr="00CE72E1">
        <w:rPr>
          <w:rFonts w:ascii="Calibri" w:hAnsi="Calibri" w:cs="Calibri"/>
          <w:i/>
          <w:sz w:val="20"/>
        </w:rPr>
        <w:t>Clin Microbiol Infect</w:t>
      </w:r>
      <w:r w:rsidRPr="00C54499">
        <w:rPr>
          <w:rFonts w:ascii="Calibri" w:hAnsi="Calibri" w:cs="Calibri"/>
          <w:sz w:val="20"/>
        </w:rPr>
        <w:t xml:space="preserve"> 2012;18(3):300–7. </w:t>
      </w:r>
    </w:p>
    <w:p w14:paraId="6C527D05" w14:textId="345105E1" w:rsidR="00C54499" w:rsidRPr="003D2CDE" w:rsidRDefault="00C54499" w:rsidP="00C54499">
      <w:pPr>
        <w:pStyle w:val="Bibliography"/>
        <w:rPr>
          <w:rFonts w:ascii="Calibri" w:hAnsi="Calibri" w:cs="Calibri"/>
          <w:sz w:val="20"/>
          <w:lang w:val="fr-FR"/>
        </w:rPr>
      </w:pPr>
      <w:r w:rsidRPr="00C54499">
        <w:rPr>
          <w:rFonts w:ascii="Calibri" w:hAnsi="Calibri" w:cs="Calibri"/>
          <w:sz w:val="20"/>
        </w:rPr>
        <w:t xml:space="preserve">17. </w:t>
      </w:r>
      <w:r w:rsidRPr="00C54499">
        <w:rPr>
          <w:rFonts w:ascii="Calibri" w:hAnsi="Calibri" w:cs="Calibri"/>
          <w:sz w:val="20"/>
        </w:rPr>
        <w:tab/>
        <w:t xml:space="preserve">McEllistrem MC, Adams JM, Patel K, </w:t>
      </w:r>
      <w:r w:rsidR="00CE72E1">
        <w:rPr>
          <w:rFonts w:ascii="Calibri" w:hAnsi="Calibri" w:cs="Calibri"/>
          <w:sz w:val="20"/>
        </w:rPr>
        <w:t>et al</w:t>
      </w:r>
      <w:r w:rsidRPr="00C54499">
        <w:rPr>
          <w:rFonts w:ascii="Calibri" w:hAnsi="Calibri" w:cs="Calibri"/>
          <w:sz w:val="20"/>
        </w:rPr>
        <w:t xml:space="preserve">. Acute Otitis Media Due to Penicillin-Nonsusceptible Streptococcus pneumoniae Before and After the Introduction of the Pneumococcal Conjugate Vaccine. </w:t>
      </w:r>
      <w:r w:rsidRPr="003D2CDE">
        <w:rPr>
          <w:rFonts w:ascii="Calibri" w:hAnsi="Calibri" w:cs="Calibri"/>
          <w:i/>
          <w:sz w:val="20"/>
          <w:lang w:val="fr-FR"/>
        </w:rPr>
        <w:t>Clin Infect Dis</w:t>
      </w:r>
      <w:r w:rsidRPr="003D2CDE">
        <w:rPr>
          <w:rFonts w:ascii="Calibri" w:hAnsi="Calibri" w:cs="Calibri"/>
          <w:sz w:val="20"/>
          <w:lang w:val="fr-FR"/>
        </w:rPr>
        <w:t xml:space="preserve"> 2005;40(12):1738–44. </w:t>
      </w:r>
    </w:p>
    <w:p w14:paraId="33932353" w14:textId="63F5A4AB" w:rsidR="00C54499" w:rsidRPr="003D2CDE" w:rsidRDefault="00C54499" w:rsidP="00C54499">
      <w:pPr>
        <w:pStyle w:val="Bibliography"/>
        <w:rPr>
          <w:rFonts w:ascii="Calibri" w:hAnsi="Calibri" w:cs="Calibri"/>
          <w:sz w:val="20"/>
          <w:lang w:val="pt-PT"/>
        </w:rPr>
      </w:pPr>
      <w:r w:rsidRPr="003D2CDE">
        <w:rPr>
          <w:rFonts w:ascii="Calibri" w:hAnsi="Calibri" w:cs="Calibri"/>
          <w:sz w:val="20"/>
          <w:lang w:val="fr-FR"/>
        </w:rPr>
        <w:lastRenderedPageBreak/>
        <w:t xml:space="preserve">18. </w:t>
      </w:r>
      <w:r w:rsidRPr="003D2CDE">
        <w:rPr>
          <w:rFonts w:ascii="Calibri" w:hAnsi="Calibri" w:cs="Calibri"/>
          <w:sz w:val="20"/>
          <w:lang w:val="fr-FR"/>
        </w:rPr>
        <w:tab/>
        <w:t xml:space="preserve">Samore MH, Magill MK, Alder SC, </w:t>
      </w:r>
      <w:r w:rsidR="00CE72E1" w:rsidRPr="003D2CDE">
        <w:rPr>
          <w:rFonts w:ascii="Calibri" w:hAnsi="Calibri" w:cs="Calibri"/>
          <w:sz w:val="20"/>
          <w:lang w:val="fr-FR"/>
        </w:rPr>
        <w:t>et al</w:t>
      </w:r>
      <w:r w:rsidRPr="003D2CDE">
        <w:rPr>
          <w:rFonts w:ascii="Calibri" w:hAnsi="Calibri" w:cs="Calibri"/>
          <w:sz w:val="20"/>
          <w:lang w:val="fr-FR"/>
        </w:rPr>
        <w:t xml:space="preserve">. </w:t>
      </w:r>
      <w:r w:rsidRPr="00C54499">
        <w:rPr>
          <w:rFonts w:ascii="Calibri" w:hAnsi="Calibri" w:cs="Calibri"/>
          <w:sz w:val="20"/>
        </w:rPr>
        <w:t xml:space="preserve">High Rates of Multiple Antibiotic Resistance inStreptococcus pneumoniae From Healthy Children Living in Isolated Rural Communities: Association With Cephalosporin Use and Intrafamilial Transmission. </w:t>
      </w:r>
      <w:r w:rsidRPr="003D2CDE">
        <w:rPr>
          <w:rFonts w:ascii="Calibri" w:hAnsi="Calibri" w:cs="Calibri"/>
          <w:i/>
          <w:sz w:val="20"/>
          <w:lang w:val="pt-PT"/>
        </w:rPr>
        <w:t>Pediatrics</w:t>
      </w:r>
      <w:r w:rsidRPr="003D2CDE">
        <w:rPr>
          <w:rFonts w:ascii="Calibri" w:hAnsi="Calibri" w:cs="Calibri"/>
          <w:sz w:val="20"/>
          <w:lang w:val="pt-PT"/>
        </w:rPr>
        <w:t xml:space="preserve"> 2001;108(4):856–65. </w:t>
      </w:r>
    </w:p>
    <w:p w14:paraId="2EBF0065" w14:textId="097F3020" w:rsidR="00C54499" w:rsidRPr="003D2CDE" w:rsidRDefault="00C54499" w:rsidP="00C54499">
      <w:pPr>
        <w:pStyle w:val="Bibliography"/>
        <w:rPr>
          <w:rFonts w:ascii="Calibri" w:hAnsi="Calibri" w:cs="Calibri"/>
          <w:sz w:val="20"/>
          <w:lang w:val="fr-FR"/>
        </w:rPr>
      </w:pPr>
      <w:r w:rsidRPr="003D2CDE">
        <w:rPr>
          <w:rFonts w:ascii="Calibri" w:hAnsi="Calibri" w:cs="Calibri"/>
          <w:sz w:val="20"/>
          <w:lang w:val="pt-PT"/>
        </w:rPr>
        <w:t xml:space="preserve">19. </w:t>
      </w:r>
      <w:r w:rsidRPr="003D2CDE">
        <w:rPr>
          <w:rFonts w:ascii="Calibri" w:hAnsi="Calibri" w:cs="Calibri"/>
          <w:sz w:val="20"/>
          <w:lang w:val="pt-PT"/>
        </w:rPr>
        <w:tab/>
        <w:t xml:space="preserve">Regev-Yochay G, Raz M, Dagan R, </w:t>
      </w:r>
      <w:r w:rsidR="00CE72E1" w:rsidRPr="003D2CDE">
        <w:rPr>
          <w:rFonts w:ascii="Calibri" w:hAnsi="Calibri" w:cs="Calibri"/>
          <w:sz w:val="20"/>
          <w:lang w:val="pt-PT"/>
        </w:rPr>
        <w:t>et al</w:t>
      </w:r>
      <w:r w:rsidRPr="003D2CDE">
        <w:rPr>
          <w:rFonts w:ascii="Calibri" w:hAnsi="Calibri" w:cs="Calibri"/>
          <w:sz w:val="20"/>
          <w:lang w:val="pt-PT"/>
        </w:rPr>
        <w:t xml:space="preserve">. </w:t>
      </w:r>
      <w:r w:rsidRPr="00C54499">
        <w:rPr>
          <w:rFonts w:ascii="Calibri" w:hAnsi="Calibri" w:cs="Calibri"/>
          <w:sz w:val="20"/>
        </w:rPr>
        <w:t xml:space="preserve">Nasopharyngeal Carriage of Streptococcus pneumoniae by Adults and Children in Community and Family Settings. </w:t>
      </w:r>
      <w:r w:rsidRPr="003D2CDE">
        <w:rPr>
          <w:rFonts w:ascii="Calibri" w:hAnsi="Calibri" w:cs="Calibri"/>
          <w:i/>
          <w:sz w:val="20"/>
          <w:lang w:val="fr-FR"/>
        </w:rPr>
        <w:t>Clin Infect Dis</w:t>
      </w:r>
      <w:r w:rsidRPr="003D2CDE">
        <w:rPr>
          <w:rFonts w:ascii="Calibri" w:hAnsi="Calibri" w:cs="Calibri"/>
          <w:sz w:val="20"/>
          <w:lang w:val="fr-FR"/>
        </w:rPr>
        <w:t xml:space="preserve"> 2004;38(5):632–9. </w:t>
      </w:r>
    </w:p>
    <w:p w14:paraId="707EE2FA" w14:textId="4335C7D8" w:rsidR="00C54499" w:rsidRPr="003D2CDE" w:rsidRDefault="00C54499" w:rsidP="00C54499">
      <w:pPr>
        <w:pStyle w:val="Bibliography"/>
        <w:rPr>
          <w:rFonts w:ascii="Calibri" w:hAnsi="Calibri" w:cs="Calibri"/>
          <w:sz w:val="20"/>
          <w:lang w:val="de-DE"/>
        </w:rPr>
      </w:pPr>
      <w:r w:rsidRPr="003D2CDE">
        <w:rPr>
          <w:rFonts w:ascii="Calibri" w:hAnsi="Calibri" w:cs="Calibri"/>
          <w:sz w:val="20"/>
          <w:lang w:val="fr-FR"/>
        </w:rPr>
        <w:t xml:space="preserve">20. </w:t>
      </w:r>
      <w:r w:rsidRPr="003D2CDE">
        <w:rPr>
          <w:rFonts w:ascii="Calibri" w:hAnsi="Calibri" w:cs="Calibri"/>
          <w:sz w:val="20"/>
          <w:lang w:val="fr-FR"/>
        </w:rPr>
        <w:tab/>
        <w:t xml:space="preserve">Dunais B, Pradier C, Carsenti Hé, </w:t>
      </w:r>
      <w:r w:rsidR="00CE72E1" w:rsidRPr="003D2CDE">
        <w:rPr>
          <w:rFonts w:ascii="Calibri" w:hAnsi="Calibri" w:cs="Calibri"/>
          <w:sz w:val="20"/>
          <w:lang w:val="fr-FR"/>
        </w:rPr>
        <w:t>et al</w:t>
      </w:r>
      <w:r w:rsidRPr="003D2CDE">
        <w:rPr>
          <w:rFonts w:ascii="Calibri" w:hAnsi="Calibri" w:cs="Calibri"/>
          <w:sz w:val="20"/>
          <w:lang w:val="fr-FR"/>
        </w:rPr>
        <w:t xml:space="preserve">. </w:t>
      </w:r>
      <w:r w:rsidRPr="00C54499">
        <w:rPr>
          <w:rFonts w:ascii="Calibri" w:hAnsi="Calibri" w:cs="Calibri"/>
          <w:sz w:val="20"/>
        </w:rPr>
        <w:t xml:space="preserve">Influence of child care on nasopharyngeal carriage of </w:t>
      </w:r>
      <w:r w:rsidRPr="00CE72E1">
        <w:rPr>
          <w:rFonts w:ascii="Calibri" w:hAnsi="Calibri" w:cs="Calibri"/>
          <w:bCs/>
          <w:sz w:val="20"/>
        </w:rPr>
        <w:t>streptococcus pneumoniae</w:t>
      </w:r>
      <w:r w:rsidRPr="00CE72E1">
        <w:rPr>
          <w:rFonts w:ascii="Calibri" w:hAnsi="Calibri" w:cs="Calibri"/>
          <w:sz w:val="20"/>
        </w:rPr>
        <w:t xml:space="preserve"> and </w:t>
      </w:r>
      <w:r w:rsidRPr="00CE72E1">
        <w:rPr>
          <w:rFonts w:ascii="Calibri" w:hAnsi="Calibri" w:cs="Calibri"/>
          <w:bCs/>
          <w:sz w:val="20"/>
        </w:rPr>
        <w:t>haemophilus influenzae</w:t>
      </w:r>
      <w:r w:rsidRPr="00C54499">
        <w:rPr>
          <w:rFonts w:ascii="Calibri" w:hAnsi="Calibri" w:cs="Calibri"/>
          <w:sz w:val="20"/>
        </w:rPr>
        <w:t xml:space="preserve">. </w:t>
      </w:r>
      <w:r w:rsidR="00CE72E1" w:rsidRPr="003D2CDE">
        <w:rPr>
          <w:rFonts w:ascii="Calibri" w:hAnsi="Calibri" w:cs="Calibri"/>
          <w:i/>
          <w:sz w:val="20"/>
          <w:lang w:val="de-DE"/>
        </w:rPr>
        <w:t>Pediatr Infect Dis J</w:t>
      </w:r>
      <w:r w:rsidRPr="003D2CDE">
        <w:rPr>
          <w:rFonts w:ascii="Calibri" w:hAnsi="Calibri" w:cs="Calibri"/>
          <w:sz w:val="20"/>
          <w:lang w:val="de-DE"/>
        </w:rPr>
        <w:t xml:space="preserve"> 2003;22(7):589–93. </w:t>
      </w:r>
    </w:p>
    <w:p w14:paraId="4ED68B2D" w14:textId="046050F1" w:rsidR="00C54499" w:rsidRPr="00C54499" w:rsidRDefault="00C54499" w:rsidP="00C54499">
      <w:pPr>
        <w:pStyle w:val="Bibliography"/>
        <w:rPr>
          <w:rFonts w:ascii="Calibri" w:hAnsi="Calibri" w:cs="Calibri"/>
          <w:sz w:val="20"/>
        </w:rPr>
      </w:pPr>
      <w:r w:rsidRPr="003D2CDE">
        <w:rPr>
          <w:rFonts w:ascii="Calibri" w:hAnsi="Calibri" w:cs="Calibri"/>
          <w:sz w:val="20"/>
          <w:lang w:val="de-DE"/>
        </w:rPr>
        <w:t xml:space="preserve">21. </w:t>
      </w:r>
      <w:r w:rsidRPr="003D2CDE">
        <w:rPr>
          <w:rFonts w:ascii="Calibri" w:hAnsi="Calibri" w:cs="Calibri"/>
          <w:sz w:val="20"/>
          <w:lang w:val="de-DE"/>
        </w:rPr>
        <w:tab/>
        <w:t xml:space="preserve">Lietzau S, Raum E, Baum H von, </w:t>
      </w:r>
      <w:r w:rsidR="00CE72E1" w:rsidRPr="003D2CDE">
        <w:rPr>
          <w:rFonts w:ascii="Calibri" w:hAnsi="Calibri" w:cs="Calibri"/>
          <w:sz w:val="20"/>
          <w:lang w:val="de-DE"/>
        </w:rPr>
        <w:t>et al</w:t>
      </w:r>
      <w:r w:rsidRPr="003D2CDE">
        <w:rPr>
          <w:rFonts w:ascii="Calibri" w:hAnsi="Calibri" w:cs="Calibri"/>
          <w:sz w:val="20"/>
          <w:lang w:val="de-DE"/>
        </w:rPr>
        <w:t xml:space="preserve">. </w:t>
      </w:r>
      <w:r w:rsidRPr="00C54499">
        <w:rPr>
          <w:rFonts w:ascii="Calibri" w:hAnsi="Calibri" w:cs="Calibri"/>
          <w:sz w:val="20"/>
        </w:rPr>
        <w:t>Household contacts were key factor for children’s colonization with resistant Escherichia coli in community setting.</w:t>
      </w:r>
      <w:r w:rsidRPr="00CE72E1">
        <w:rPr>
          <w:rFonts w:ascii="Calibri" w:hAnsi="Calibri" w:cs="Calibri"/>
          <w:i/>
          <w:sz w:val="20"/>
        </w:rPr>
        <w:t xml:space="preserve"> J Clin Epidemiol</w:t>
      </w:r>
      <w:r w:rsidRPr="00C54499">
        <w:rPr>
          <w:rFonts w:ascii="Calibri" w:hAnsi="Calibri" w:cs="Calibri"/>
          <w:sz w:val="20"/>
        </w:rPr>
        <w:t xml:space="preserve"> 2007;60(11):1149–55. </w:t>
      </w:r>
    </w:p>
    <w:p w14:paraId="17A62F04" w14:textId="117CB06B" w:rsidR="00C54499" w:rsidRPr="00C54499" w:rsidRDefault="00C54499" w:rsidP="00C54499">
      <w:pPr>
        <w:pStyle w:val="Bibliography"/>
        <w:rPr>
          <w:rFonts w:ascii="Calibri" w:hAnsi="Calibri" w:cs="Calibri"/>
          <w:sz w:val="20"/>
        </w:rPr>
      </w:pPr>
      <w:r w:rsidRPr="00C54499">
        <w:rPr>
          <w:rFonts w:ascii="Calibri" w:hAnsi="Calibri" w:cs="Calibri"/>
          <w:sz w:val="20"/>
        </w:rPr>
        <w:t xml:space="preserve">22. </w:t>
      </w:r>
      <w:r w:rsidRPr="00C54499">
        <w:rPr>
          <w:rFonts w:ascii="Calibri" w:hAnsi="Calibri" w:cs="Calibri"/>
          <w:sz w:val="20"/>
        </w:rPr>
        <w:tab/>
        <w:t xml:space="preserve">Bradley JS, Byington CL, Shah SS, </w:t>
      </w:r>
      <w:r w:rsidR="00CE72E1">
        <w:rPr>
          <w:rFonts w:ascii="Calibri" w:hAnsi="Calibri" w:cs="Calibri"/>
          <w:sz w:val="20"/>
        </w:rPr>
        <w:t>et al</w:t>
      </w:r>
      <w:r w:rsidRPr="00C54499">
        <w:rPr>
          <w:rFonts w:ascii="Calibri" w:hAnsi="Calibri" w:cs="Calibri"/>
          <w:sz w:val="20"/>
        </w:rPr>
        <w:t xml:space="preserve">. The Management of Community-Acquired Pneumonia in Infants and Children Older Than 3 Months of Age: Clinical Practice Guidelines by the Pediatric Infectious Diseases Society and the Infectious Diseases Society of America. </w:t>
      </w:r>
      <w:r w:rsidRPr="00CE72E1">
        <w:rPr>
          <w:rFonts w:ascii="Calibri" w:hAnsi="Calibri" w:cs="Calibri"/>
          <w:i/>
          <w:sz w:val="20"/>
        </w:rPr>
        <w:t>Clin Infect Dis</w:t>
      </w:r>
      <w:r w:rsidRPr="00C54499">
        <w:rPr>
          <w:rFonts w:ascii="Calibri" w:hAnsi="Calibri" w:cs="Calibri"/>
          <w:sz w:val="20"/>
        </w:rPr>
        <w:t xml:space="preserve"> 2011;53(7):e25–76. </w:t>
      </w:r>
    </w:p>
    <w:p w14:paraId="5D6674FB" w14:textId="09391C6F" w:rsidR="00C54499" w:rsidRPr="00C54499" w:rsidRDefault="00C54499" w:rsidP="00C54499">
      <w:pPr>
        <w:pStyle w:val="Bibliography"/>
        <w:rPr>
          <w:rFonts w:ascii="Calibri" w:hAnsi="Calibri" w:cs="Calibri"/>
          <w:sz w:val="20"/>
        </w:rPr>
      </w:pPr>
      <w:r w:rsidRPr="000425DD">
        <w:rPr>
          <w:rFonts w:ascii="Calibri" w:hAnsi="Calibri" w:cs="Calibri"/>
          <w:sz w:val="20"/>
        </w:rPr>
        <w:t xml:space="preserve">23. </w:t>
      </w:r>
      <w:r w:rsidRPr="000425DD">
        <w:rPr>
          <w:rFonts w:ascii="Calibri" w:hAnsi="Calibri" w:cs="Calibri"/>
          <w:sz w:val="20"/>
        </w:rPr>
        <w:tab/>
        <w:t>WHO</w:t>
      </w:r>
      <w:r w:rsidR="003C4A82" w:rsidRPr="000425DD">
        <w:rPr>
          <w:rFonts w:ascii="Calibri" w:hAnsi="Calibri" w:cs="Calibri"/>
          <w:sz w:val="20"/>
        </w:rPr>
        <w:t>.</w:t>
      </w:r>
      <w:r w:rsidRPr="000425DD">
        <w:rPr>
          <w:rFonts w:ascii="Calibri" w:hAnsi="Calibri" w:cs="Calibri"/>
          <w:sz w:val="20"/>
        </w:rPr>
        <w:t xml:space="preserve"> Pocket book of hospital care for children</w:t>
      </w:r>
      <w:r w:rsidR="003C4A82" w:rsidRPr="000425DD">
        <w:rPr>
          <w:rFonts w:ascii="Calibri" w:hAnsi="Calibri" w:cs="Calibri"/>
          <w:sz w:val="20"/>
        </w:rPr>
        <w:t>: Second Edition.  Guidelines for the management of common conditions</w:t>
      </w:r>
      <w:r w:rsidRPr="000425DD">
        <w:rPr>
          <w:rFonts w:ascii="Calibri" w:hAnsi="Calibri" w:cs="Calibri"/>
          <w:sz w:val="20"/>
        </w:rPr>
        <w:t>. WHO</w:t>
      </w:r>
      <w:r w:rsidR="000425DD" w:rsidRPr="000425DD">
        <w:rPr>
          <w:rFonts w:ascii="Calibri" w:hAnsi="Calibri" w:cs="Calibri"/>
          <w:sz w:val="20"/>
        </w:rPr>
        <w:t xml:space="preserve"> 2013</w:t>
      </w:r>
      <w:r w:rsidRPr="000425DD">
        <w:rPr>
          <w:rFonts w:ascii="Calibri" w:hAnsi="Calibri" w:cs="Calibri"/>
          <w:sz w:val="20"/>
        </w:rPr>
        <w:t>.</w:t>
      </w:r>
    </w:p>
    <w:p w14:paraId="3EA2BACB" w14:textId="5AE7E59E" w:rsidR="00C54499" w:rsidRPr="00C54499" w:rsidRDefault="00C54499" w:rsidP="00C54499">
      <w:pPr>
        <w:pStyle w:val="Bibliography"/>
        <w:rPr>
          <w:rFonts w:ascii="Calibri" w:hAnsi="Calibri" w:cs="Calibri"/>
          <w:sz w:val="20"/>
        </w:rPr>
      </w:pPr>
      <w:r w:rsidRPr="00C54499">
        <w:rPr>
          <w:rFonts w:ascii="Calibri" w:hAnsi="Calibri" w:cs="Calibri"/>
          <w:sz w:val="20"/>
        </w:rPr>
        <w:t xml:space="preserve">24. </w:t>
      </w:r>
      <w:r w:rsidRPr="00C54499">
        <w:rPr>
          <w:rFonts w:ascii="Calibri" w:hAnsi="Calibri" w:cs="Calibri"/>
          <w:sz w:val="20"/>
        </w:rPr>
        <w:tab/>
        <w:t xml:space="preserve">Mathur S, Fuchs A, Bielicki J, </w:t>
      </w:r>
      <w:r w:rsidR="00CE72E1">
        <w:rPr>
          <w:rFonts w:ascii="Calibri" w:hAnsi="Calibri" w:cs="Calibri"/>
          <w:sz w:val="20"/>
        </w:rPr>
        <w:t>et al</w:t>
      </w:r>
      <w:r w:rsidRPr="00C54499">
        <w:rPr>
          <w:rFonts w:ascii="Calibri" w:hAnsi="Calibri" w:cs="Calibri"/>
          <w:sz w:val="20"/>
        </w:rPr>
        <w:t xml:space="preserve">. Antibiotic use for community-acquired pneumonia in neonates and children: WHO evidence review. </w:t>
      </w:r>
      <w:r w:rsidRPr="00CE72E1">
        <w:rPr>
          <w:rFonts w:ascii="Calibri" w:hAnsi="Calibri" w:cs="Calibri"/>
          <w:i/>
          <w:sz w:val="20"/>
        </w:rPr>
        <w:t>Paediatr Int Child Health</w:t>
      </w:r>
      <w:r w:rsidRPr="00C54499">
        <w:rPr>
          <w:rFonts w:ascii="Calibri" w:hAnsi="Calibri" w:cs="Calibri"/>
          <w:sz w:val="20"/>
        </w:rPr>
        <w:t xml:space="preserve"> 2018;38(sup1):S66–75. </w:t>
      </w:r>
    </w:p>
    <w:p w14:paraId="03E4D005" w14:textId="2685ABD7" w:rsidR="00C54499" w:rsidRPr="00C54499" w:rsidRDefault="00C54499" w:rsidP="00C54499">
      <w:pPr>
        <w:pStyle w:val="Bibliography"/>
        <w:rPr>
          <w:rFonts w:ascii="Calibri" w:hAnsi="Calibri" w:cs="Calibri"/>
          <w:sz w:val="20"/>
        </w:rPr>
      </w:pPr>
      <w:r w:rsidRPr="00C54499">
        <w:rPr>
          <w:rFonts w:ascii="Calibri" w:hAnsi="Calibri" w:cs="Calibri"/>
          <w:sz w:val="20"/>
        </w:rPr>
        <w:t xml:space="preserve">25. </w:t>
      </w:r>
      <w:r w:rsidRPr="00C54499">
        <w:rPr>
          <w:rFonts w:ascii="Calibri" w:hAnsi="Calibri" w:cs="Calibri"/>
          <w:sz w:val="20"/>
        </w:rPr>
        <w:tab/>
        <w:t xml:space="preserve">Appelbaum PC. Microbiological and Pharmacodynamic Considerations in the Treatment of Infection Due to Antimicrobial-Resistant Streptococcus pneumoniae. </w:t>
      </w:r>
      <w:r w:rsidRPr="00CE72E1">
        <w:rPr>
          <w:rFonts w:ascii="Calibri" w:hAnsi="Calibri" w:cs="Calibri"/>
          <w:i/>
          <w:sz w:val="20"/>
        </w:rPr>
        <w:t>Clin Infect Dis</w:t>
      </w:r>
      <w:r w:rsidRPr="00C54499">
        <w:rPr>
          <w:rFonts w:ascii="Calibri" w:hAnsi="Calibri" w:cs="Calibri"/>
          <w:sz w:val="20"/>
        </w:rPr>
        <w:t xml:space="preserve"> 2000 ;31(Supplement):S29–34. </w:t>
      </w:r>
    </w:p>
    <w:p w14:paraId="7C0D1439" w14:textId="4386BF26" w:rsidR="00C54499" w:rsidRPr="00C54499" w:rsidRDefault="00C54499" w:rsidP="00C54499">
      <w:pPr>
        <w:pStyle w:val="Bibliography"/>
        <w:rPr>
          <w:rFonts w:ascii="Calibri" w:hAnsi="Calibri" w:cs="Calibri"/>
          <w:sz w:val="20"/>
        </w:rPr>
      </w:pPr>
      <w:r w:rsidRPr="00C54499">
        <w:rPr>
          <w:rFonts w:ascii="Calibri" w:hAnsi="Calibri" w:cs="Calibri"/>
          <w:sz w:val="20"/>
        </w:rPr>
        <w:t xml:space="preserve">26. </w:t>
      </w:r>
      <w:r w:rsidRPr="00C54499">
        <w:rPr>
          <w:rFonts w:ascii="Calibri" w:hAnsi="Calibri" w:cs="Calibri"/>
          <w:sz w:val="20"/>
        </w:rPr>
        <w:tab/>
      </w:r>
      <w:r w:rsidRPr="003C4A82">
        <w:rPr>
          <w:rFonts w:ascii="Calibri" w:hAnsi="Calibri" w:cs="Calibri"/>
          <w:sz w:val="20"/>
        </w:rPr>
        <w:t>Calbo</w:t>
      </w:r>
      <w:r w:rsidRPr="00C54499">
        <w:rPr>
          <w:rFonts w:ascii="Calibri" w:hAnsi="Calibri" w:cs="Calibri"/>
          <w:sz w:val="20"/>
        </w:rPr>
        <w:t xml:space="preserve"> E, Garau J. Application of pharmacokinetics and pharmacodynamics to antimicrobial therapy of community-acquired respiratory tract infections. </w:t>
      </w:r>
      <w:r w:rsidRPr="003C4A82">
        <w:rPr>
          <w:rFonts w:ascii="Calibri" w:hAnsi="Calibri" w:cs="Calibri"/>
          <w:i/>
          <w:sz w:val="20"/>
        </w:rPr>
        <w:t>Respir</w:t>
      </w:r>
      <w:r w:rsidR="003C4A82" w:rsidRPr="003C4A82">
        <w:rPr>
          <w:rFonts w:ascii="Calibri" w:hAnsi="Calibri" w:cs="Calibri"/>
          <w:i/>
          <w:sz w:val="20"/>
        </w:rPr>
        <w:t>ation</w:t>
      </w:r>
      <w:r w:rsidRPr="00C54499">
        <w:rPr>
          <w:rFonts w:ascii="Calibri" w:hAnsi="Calibri" w:cs="Calibri"/>
          <w:sz w:val="20"/>
        </w:rPr>
        <w:t xml:space="preserve"> 2005;72(6):561–71. </w:t>
      </w:r>
    </w:p>
    <w:p w14:paraId="1CCDC8B1" w14:textId="61251ACA" w:rsidR="00C54499" w:rsidRPr="00C54499" w:rsidRDefault="00C54499" w:rsidP="00C54499">
      <w:pPr>
        <w:pStyle w:val="Bibliography"/>
        <w:rPr>
          <w:rFonts w:ascii="Calibri" w:hAnsi="Calibri" w:cs="Calibri"/>
          <w:sz w:val="20"/>
        </w:rPr>
      </w:pPr>
      <w:r w:rsidRPr="00C54499">
        <w:rPr>
          <w:rFonts w:ascii="Calibri" w:hAnsi="Calibri" w:cs="Calibri"/>
          <w:sz w:val="20"/>
        </w:rPr>
        <w:t xml:space="preserve">27. </w:t>
      </w:r>
      <w:r w:rsidRPr="00C54499">
        <w:rPr>
          <w:rFonts w:ascii="Calibri" w:hAnsi="Calibri" w:cs="Calibri"/>
          <w:sz w:val="20"/>
        </w:rPr>
        <w:tab/>
        <w:t xml:space="preserve">Lassi ZS, Das JK, Haider SW, </w:t>
      </w:r>
      <w:r w:rsidR="00CE72E1">
        <w:rPr>
          <w:rFonts w:ascii="Calibri" w:hAnsi="Calibri" w:cs="Calibri"/>
          <w:sz w:val="20"/>
        </w:rPr>
        <w:t>et al</w:t>
      </w:r>
      <w:r w:rsidRPr="00C54499">
        <w:rPr>
          <w:rFonts w:ascii="Calibri" w:hAnsi="Calibri" w:cs="Calibri"/>
          <w:sz w:val="20"/>
        </w:rPr>
        <w:t xml:space="preserve">. Systematic review on antibiotic therapy for pneumonia in children between 2 and 59 months of age. </w:t>
      </w:r>
      <w:r w:rsidRPr="00CE72E1">
        <w:rPr>
          <w:rFonts w:ascii="Calibri" w:hAnsi="Calibri" w:cs="Calibri"/>
          <w:i/>
          <w:sz w:val="20"/>
        </w:rPr>
        <w:t>Arch Dis Child</w:t>
      </w:r>
      <w:r w:rsidRPr="00C54499">
        <w:rPr>
          <w:rFonts w:ascii="Calibri" w:hAnsi="Calibri" w:cs="Calibri"/>
          <w:sz w:val="20"/>
        </w:rPr>
        <w:t xml:space="preserve"> 2014;99(7):687–93. </w:t>
      </w:r>
    </w:p>
    <w:p w14:paraId="1D98FD0E" w14:textId="67639332" w:rsidR="00C54499" w:rsidRPr="00C54499" w:rsidRDefault="00CE72E1" w:rsidP="00C54499">
      <w:pPr>
        <w:pStyle w:val="Bibliography"/>
        <w:rPr>
          <w:rFonts w:ascii="Calibri" w:hAnsi="Calibri" w:cs="Calibri"/>
          <w:sz w:val="20"/>
        </w:rPr>
      </w:pPr>
      <w:r>
        <w:rPr>
          <w:rFonts w:ascii="Calibri" w:hAnsi="Calibri" w:cs="Calibri"/>
          <w:sz w:val="20"/>
        </w:rPr>
        <w:t xml:space="preserve">28. </w:t>
      </w:r>
      <w:r>
        <w:rPr>
          <w:rFonts w:ascii="Calibri" w:hAnsi="Calibri" w:cs="Calibri"/>
          <w:sz w:val="20"/>
        </w:rPr>
        <w:tab/>
        <w:t>Chorazy ML, Lebeck MG, McC</w:t>
      </w:r>
      <w:r w:rsidR="00C54499" w:rsidRPr="00C54499">
        <w:rPr>
          <w:rFonts w:ascii="Calibri" w:hAnsi="Calibri" w:cs="Calibri"/>
          <w:sz w:val="20"/>
        </w:rPr>
        <w:t xml:space="preserve">arthy TA, </w:t>
      </w:r>
      <w:r>
        <w:rPr>
          <w:rFonts w:ascii="Calibri" w:hAnsi="Calibri" w:cs="Calibri"/>
          <w:sz w:val="20"/>
        </w:rPr>
        <w:t>et al</w:t>
      </w:r>
      <w:r w:rsidR="00C54499" w:rsidRPr="00C54499">
        <w:rPr>
          <w:rFonts w:ascii="Calibri" w:hAnsi="Calibri" w:cs="Calibri"/>
          <w:sz w:val="20"/>
        </w:rPr>
        <w:t>. Polymicrobial Acute Respiratory Infections in a Hospital-based Pediatric Population.</w:t>
      </w:r>
      <w:r w:rsidR="00C54499" w:rsidRPr="00CE72E1">
        <w:rPr>
          <w:rFonts w:ascii="Calibri" w:hAnsi="Calibri" w:cs="Calibri"/>
          <w:i/>
          <w:sz w:val="20"/>
        </w:rPr>
        <w:t xml:space="preserve"> Pediatr Infect Dis J</w:t>
      </w:r>
      <w:r w:rsidR="00C54499" w:rsidRPr="00C54499">
        <w:rPr>
          <w:rFonts w:ascii="Calibri" w:hAnsi="Calibri" w:cs="Calibri"/>
          <w:sz w:val="20"/>
        </w:rPr>
        <w:t xml:space="preserve"> 2013;32(5):460–6. </w:t>
      </w:r>
    </w:p>
    <w:p w14:paraId="1130B1E5" w14:textId="4C729DD7" w:rsidR="00C54499" w:rsidRPr="003D2CDE" w:rsidRDefault="00C54499" w:rsidP="00C54499">
      <w:pPr>
        <w:pStyle w:val="Bibliography"/>
        <w:rPr>
          <w:rFonts w:ascii="Calibri" w:hAnsi="Calibri" w:cs="Calibri"/>
          <w:sz w:val="20"/>
          <w:lang w:val="pt-PT"/>
        </w:rPr>
      </w:pPr>
      <w:r w:rsidRPr="00C54499">
        <w:rPr>
          <w:rFonts w:ascii="Calibri" w:hAnsi="Calibri" w:cs="Calibri"/>
          <w:sz w:val="20"/>
        </w:rPr>
        <w:t xml:space="preserve">29. </w:t>
      </w:r>
      <w:r w:rsidRPr="00C54499">
        <w:rPr>
          <w:rFonts w:ascii="Calibri" w:hAnsi="Calibri" w:cs="Calibri"/>
          <w:sz w:val="20"/>
        </w:rPr>
        <w:tab/>
        <w:t>Greenberg D, Givon-</w:t>
      </w:r>
      <w:r w:rsidR="00CE72E1">
        <w:rPr>
          <w:rFonts w:ascii="Calibri" w:hAnsi="Calibri" w:cs="Calibri"/>
          <w:sz w:val="20"/>
        </w:rPr>
        <w:t>L</w:t>
      </w:r>
      <w:r w:rsidRPr="00C54499">
        <w:rPr>
          <w:rFonts w:ascii="Calibri" w:hAnsi="Calibri" w:cs="Calibri"/>
          <w:sz w:val="20"/>
        </w:rPr>
        <w:t xml:space="preserve">avi N, Sadaka Y, </w:t>
      </w:r>
      <w:r w:rsidR="00CE72E1">
        <w:rPr>
          <w:rFonts w:ascii="Calibri" w:hAnsi="Calibri" w:cs="Calibri"/>
          <w:sz w:val="20"/>
        </w:rPr>
        <w:t>et al</w:t>
      </w:r>
      <w:r w:rsidRPr="00C54499">
        <w:rPr>
          <w:rFonts w:ascii="Calibri" w:hAnsi="Calibri" w:cs="Calibri"/>
          <w:sz w:val="20"/>
        </w:rPr>
        <w:t xml:space="preserve">. Short-course Antibiotic Treatment for Community-acquired Alveolar Pneumonia in Ambulatory Children: A Double-blind, Randomized, Placebo-controlled Trial. </w:t>
      </w:r>
      <w:r w:rsidRPr="003D2CDE">
        <w:rPr>
          <w:rFonts w:ascii="Calibri" w:hAnsi="Calibri" w:cs="Calibri"/>
          <w:i/>
          <w:sz w:val="20"/>
          <w:lang w:val="pt-PT"/>
        </w:rPr>
        <w:t>Pediatr Infect Dis J</w:t>
      </w:r>
      <w:r w:rsidRPr="003D2CDE">
        <w:rPr>
          <w:rFonts w:ascii="Calibri" w:hAnsi="Calibri" w:cs="Calibri"/>
          <w:sz w:val="20"/>
          <w:lang w:val="pt-PT"/>
        </w:rPr>
        <w:t xml:space="preserve"> 2014;33(2):136–42. </w:t>
      </w:r>
    </w:p>
    <w:p w14:paraId="14254D53" w14:textId="32B2E267" w:rsidR="00C54499" w:rsidRPr="00C54499" w:rsidRDefault="00C54499" w:rsidP="00C54499">
      <w:pPr>
        <w:pStyle w:val="Bibliography"/>
        <w:rPr>
          <w:rFonts w:ascii="Calibri" w:hAnsi="Calibri" w:cs="Calibri"/>
          <w:sz w:val="20"/>
        </w:rPr>
      </w:pPr>
      <w:r w:rsidRPr="003D2CDE">
        <w:rPr>
          <w:rFonts w:ascii="Calibri" w:hAnsi="Calibri" w:cs="Calibri"/>
          <w:sz w:val="20"/>
          <w:lang w:val="pt-PT"/>
        </w:rPr>
        <w:t xml:space="preserve">30. </w:t>
      </w:r>
      <w:r w:rsidRPr="003D2CDE">
        <w:rPr>
          <w:rFonts w:ascii="Calibri" w:hAnsi="Calibri" w:cs="Calibri"/>
          <w:sz w:val="20"/>
          <w:lang w:val="pt-PT"/>
        </w:rPr>
        <w:tab/>
        <w:t xml:space="preserve">Esposito S, Cohen R, Domingo JD, </w:t>
      </w:r>
      <w:r w:rsidR="00CE72E1" w:rsidRPr="003D2CDE">
        <w:rPr>
          <w:rFonts w:ascii="Calibri" w:hAnsi="Calibri" w:cs="Calibri"/>
          <w:sz w:val="20"/>
          <w:lang w:val="pt-PT"/>
        </w:rPr>
        <w:t>et al</w:t>
      </w:r>
      <w:r w:rsidRPr="003D2CDE">
        <w:rPr>
          <w:rFonts w:ascii="Calibri" w:hAnsi="Calibri" w:cs="Calibri"/>
          <w:sz w:val="20"/>
          <w:lang w:val="pt-PT"/>
        </w:rPr>
        <w:t xml:space="preserve">. </w:t>
      </w:r>
      <w:r w:rsidRPr="00C54499">
        <w:rPr>
          <w:rFonts w:ascii="Calibri" w:hAnsi="Calibri" w:cs="Calibri"/>
          <w:sz w:val="20"/>
        </w:rPr>
        <w:t xml:space="preserve">Do We Know When, What and For How Long to Treat? Antibiotic Therapy for Pediatric Community-acquired Pneumonia. </w:t>
      </w:r>
      <w:r w:rsidRPr="00CE72E1">
        <w:rPr>
          <w:rFonts w:ascii="Calibri" w:hAnsi="Calibri" w:cs="Calibri"/>
          <w:i/>
          <w:sz w:val="20"/>
        </w:rPr>
        <w:t>Pediatr Infect Dis J</w:t>
      </w:r>
      <w:r w:rsidRPr="00C54499">
        <w:rPr>
          <w:rFonts w:ascii="Calibri" w:hAnsi="Calibri" w:cs="Calibri"/>
          <w:sz w:val="20"/>
        </w:rPr>
        <w:t xml:space="preserve"> 2012;31(6).</w:t>
      </w:r>
    </w:p>
    <w:p w14:paraId="7614264A" w14:textId="53E5A2F8" w:rsidR="00C54499" w:rsidRPr="00C54499" w:rsidRDefault="00C54499" w:rsidP="00C54499">
      <w:pPr>
        <w:pStyle w:val="Bibliography"/>
        <w:rPr>
          <w:rFonts w:ascii="Calibri" w:hAnsi="Calibri" w:cs="Calibri"/>
          <w:sz w:val="20"/>
        </w:rPr>
      </w:pPr>
      <w:r w:rsidRPr="003D2CDE">
        <w:rPr>
          <w:rFonts w:ascii="Calibri" w:hAnsi="Calibri" w:cs="Calibri"/>
          <w:sz w:val="20"/>
          <w:lang w:val="fr-FR"/>
        </w:rPr>
        <w:t xml:space="preserve">31. </w:t>
      </w:r>
      <w:r w:rsidRPr="003D2CDE">
        <w:rPr>
          <w:rFonts w:ascii="Calibri" w:hAnsi="Calibri" w:cs="Calibri"/>
          <w:sz w:val="20"/>
          <w:lang w:val="fr-FR"/>
        </w:rPr>
        <w:tab/>
        <w:t xml:space="preserve">Atkinson M, Lakhanpaul M, Smyth A, </w:t>
      </w:r>
      <w:r w:rsidR="00CE72E1" w:rsidRPr="003D2CDE">
        <w:rPr>
          <w:rFonts w:ascii="Calibri" w:hAnsi="Calibri" w:cs="Calibri"/>
          <w:sz w:val="20"/>
          <w:lang w:val="fr-FR"/>
        </w:rPr>
        <w:t>et al</w:t>
      </w:r>
      <w:r w:rsidRPr="003D2CDE">
        <w:rPr>
          <w:rFonts w:ascii="Calibri" w:hAnsi="Calibri" w:cs="Calibri"/>
          <w:sz w:val="20"/>
          <w:lang w:val="fr-FR"/>
        </w:rPr>
        <w:t xml:space="preserve">. </w:t>
      </w:r>
      <w:r w:rsidRPr="00C54499">
        <w:rPr>
          <w:rFonts w:ascii="Calibri" w:hAnsi="Calibri" w:cs="Calibri"/>
          <w:sz w:val="20"/>
        </w:rPr>
        <w:t xml:space="preserve">Comparison of oral amoxicillin and intravenous benzyl penicillin for community acquired pneumonia in children (PIVOT trial): a multicentre pragmatic randomised controlled equivalence trial. </w:t>
      </w:r>
      <w:r w:rsidRPr="00CE72E1">
        <w:rPr>
          <w:rFonts w:ascii="Calibri" w:hAnsi="Calibri" w:cs="Calibri"/>
          <w:i/>
          <w:sz w:val="20"/>
        </w:rPr>
        <w:t>Thorax</w:t>
      </w:r>
      <w:r w:rsidRPr="00C54499">
        <w:rPr>
          <w:rFonts w:ascii="Calibri" w:hAnsi="Calibri" w:cs="Calibri"/>
          <w:sz w:val="20"/>
        </w:rPr>
        <w:t xml:space="preserve"> 2007;62(12):1102–6. </w:t>
      </w:r>
    </w:p>
    <w:p w14:paraId="7E0DED79" w14:textId="2E92871E" w:rsidR="00C54499" w:rsidRPr="003D2CDE" w:rsidRDefault="00C54499" w:rsidP="00C54499">
      <w:pPr>
        <w:pStyle w:val="Bibliography"/>
        <w:rPr>
          <w:rFonts w:ascii="Calibri" w:hAnsi="Calibri" w:cs="Calibri"/>
          <w:sz w:val="20"/>
          <w:lang w:val="fr-FR"/>
        </w:rPr>
      </w:pPr>
      <w:r w:rsidRPr="00C54499">
        <w:rPr>
          <w:rFonts w:ascii="Calibri" w:hAnsi="Calibri" w:cs="Calibri"/>
          <w:sz w:val="20"/>
        </w:rPr>
        <w:t xml:space="preserve">32. </w:t>
      </w:r>
      <w:r w:rsidRPr="00C54499">
        <w:rPr>
          <w:rFonts w:ascii="Calibri" w:hAnsi="Calibri" w:cs="Calibri"/>
          <w:sz w:val="20"/>
        </w:rPr>
        <w:tab/>
        <w:t xml:space="preserve">Thompson M, Vodicka TA, Blair PS, </w:t>
      </w:r>
      <w:r w:rsidR="00CE72E1">
        <w:rPr>
          <w:rFonts w:ascii="Calibri" w:hAnsi="Calibri" w:cs="Calibri"/>
          <w:sz w:val="20"/>
        </w:rPr>
        <w:t>et al</w:t>
      </w:r>
      <w:r w:rsidRPr="00C54499">
        <w:rPr>
          <w:rFonts w:ascii="Calibri" w:hAnsi="Calibri" w:cs="Calibri"/>
          <w:sz w:val="20"/>
        </w:rPr>
        <w:t xml:space="preserve">. Duration of symptoms of respiratory tract infections in children: systematic review. </w:t>
      </w:r>
      <w:r w:rsidRPr="003D2CDE">
        <w:rPr>
          <w:rFonts w:ascii="Calibri" w:hAnsi="Calibri" w:cs="Calibri"/>
          <w:i/>
          <w:sz w:val="20"/>
          <w:lang w:val="fr-FR"/>
        </w:rPr>
        <w:t>BMJ</w:t>
      </w:r>
      <w:r w:rsidRPr="003D2CDE">
        <w:rPr>
          <w:rFonts w:ascii="Calibri" w:hAnsi="Calibri" w:cs="Calibri"/>
          <w:sz w:val="20"/>
          <w:lang w:val="fr-FR"/>
        </w:rPr>
        <w:t xml:space="preserve"> 2013;347:f7027. </w:t>
      </w:r>
    </w:p>
    <w:p w14:paraId="775C4040" w14:textId="53597BFE" w:rsidR="00C54499" w:rsidRPr="00C54499" w:rsidRDefault="00C54499" w:rsidP="00C54499">
      <w:pPr>
        <w:pStyle w:val="Bibliography"/>
        <w:rPr>
          <w:rFonts w:ascii="Calibri" w:hAnsi="Calibri" w:cs="Calibri"/>
          <w:sz w:val="20"/>
        </w:rPr>
      </w:pPr>
      <w:r w:rsidRPr="003D2CDE">
        <w:rPr>
          <w:rFonts w:ascii="Calibri" w:hAnsi="Calibri" w:cs="Calibri"/>
          <w:sz w:val="20"/>
          <w:lang w:val="fr-FR"/>
        </w:rPr>
        <w:t xml:space="preserve">33. </w:t>
      </w:r>
      <w:r w:rsidRPr="003D2CDE">
        <w:rPr>
          <w:rFonts w:ascii="Calibri" w:hAnsi="Calibri" w:cs="Calibri"/>
          <w:sz w:val="20"/>
          <w:lang w:val="fr-FR"/>
        </w:rPr>
        <w:tab/>
        <w:t xml:space="preserve">Currie CJ, Berni E, Jenkins-Jones S, </w:t>
      </w:r>
      <w:r w:rsidR="00CE72E1" w:rsidRPr="003D2CDE">
        <w:rPr>
          <w:rFonts w:ascii="Calibri" w:hAnsi="Calibri" w:cs="Calibri"/>
          <w:sz w:val="20"/>
          <w:lang w:val="fr-FR"/>
        </w:rPr>
        <w:t>et al</w:t>
      </w:r>
      <w:r w:rsidRPr="003D2CDE">
        <w:rPr>
          <w:rFonts w:ascii="Calibri" w:hAnsi="Calibri" w:cs="Calibri"/>
          <w:sz w:val="20"/>
          <w:lang w:val="fr-FR"/>
        </w:rPr>
        <w:t xml:space="preserve">. </w:t>
      </w:r>
      <w:r w:rsidRPr="00C54499">
        <w:rPr>
          <w:rFonts w:ascii="Calibri" w:hAnsi="Calibri" w:cs="Calibri"/>
          <w:sz w:val="20"/>
        </w:rPr>
        <w:t xml:space="preserve">Antibiotic treatment failure in four common infections in UK primary care 1991-2012: longitudinal analysis. </w:t>
      </w:r>
      <w:r w:rsidRPr="00CE72E1">
        <w:rPr>
          <w:rFonts w:ascii="Calibri" w:hAnsi="Calibri" w:cs="Calibri"/>
          <w:i/>
          <w:sz w:val="20"/>
        </w:rPr>
        <w:t>BMJ</w:t>
      </w:r>
      <w:r w:rsidRPr="00C54499">
        <w:rPr>
          <w:rFonts w:ascii="Calibri" w:hAnsi="Calibri" w:cs="Calibri"/>
          <w:sz w:val="20"/>
        </w:rPr>
        <w:t xml:space="preserve"> 2014;349:g5493. </w:t>
      </w:r>
    </w:p>
    <w:p w14:paraId="2919DCD9" w14:textId="4C7F2724" w:rsidR="00C54499" w:rsidRPr="003D2CDE" w:rsidRDefault="00C54499" w:rsidP="00C54499">
      <w:pPr>
        <w:pStyle w:val="Bibliography"/>
        <w:rPr>
          <w:rFonts w:ascii="Calibri" w:hAnsi="Calibri" w:cs="Calibri"/>
          <w:sz w:val="20"/>
          <w:lang w:val="de-DE"/>
        </w:rPr>
      </w:pPr>
      <w:r w:rsidRPr="00C54499">
        <w:rPr>
          <w:rFonts w:ascii="Calibri" w:hAnsi="Calibri" w:cs="Calibri"/>
          <w:sz w:val="20"/>
        </w:rPr>
        <w:t xml:space="preserve">34. </w:t>
      </w:r>
      <w:r w:rsidRPr="00C54499">
        <w:rPr>
          <w:rFonts w:ascii="Calibri" w:hAnsi="Calibri" w:cs="Calibri"/>
          <w:sz w:val="20"/>
        </w:rPr>
        <w:tab/>
        <w:t xml:space="preserve">Costelloe C, Metcalfe C, Lovering A, </w:t>
      </w:r>
      <w:r w:rsidR="00CE72E1">
        <w:rPr>
          <w:rFonts w:ascii="Calibri" w:hAnsi="Calibri" w:cs="Calibri"/>
          <w:sz w:val="20"/>
        </w:rPr>
        <w:t>et al</w:t>
      </w:r>
      <w:r w:rsidRPr="00C54499">
        <w:rPr>
          <w:rFonts w:ascii="Calibri" w:hAnsi="Calibri" w:cs="Calibri"/>
          <w:sz w:val="20"/>
        </w:rPr>
        <w:t xml:space="preserve">. Effect of antibiotic prescribing in primary care on antimicrobial resistance in individual patients: systematic review and meta-analysis. </w:t>
      </w:r>
      <w:r w:rsidRPr="003D2CDE">
        <w:rPr>
          <w:rFonts w:ascii="Calibri" w:hAnsi="Calibri" w:cs="Calibri"/>
          <w:i/>
          <w:sz w:val="20"/>
          <w:lang w:val="de-DE"/>
        </w:rPr>
        <w:t>BMJ</w:t>
      </w:r>
      <w:r w:rsidRPr="003D2CDE">
        <w:rPr>
          <w:rFonts w:ascii="Calibri" w:hAnsi="Calibri" w:cs="Calibri"/>
          <w:sz w:val="20"/>
          <w:lang w:val="de-DE"/>
        </w:rPr>
        <w:t xml:space="preserve"> 2010;340:c2096. </w:t>
      </w:r>
    </w:p>
    <w:p w14:paraId="603A4593" w14:textId="1EF32B17" w:rsidR="00C54499" w:rsidRPr="003D2CDE" w:rsidRDefault="00C54499" w:rsidP="00C54499">
      <w:pPr>
        <w:pStyle w:val="Bibliography"/>
        <w:rPr>
          <w:rFonts w:ascii="Calibri" w:hAnsi="Calibri" w:cs="Calibri"/>
          <w:sz w:val="20"/>
          <w:lang w:val="fr-FR"/>
        </w:rPr>
      </w:pPr>
      <w:r w:rsidRPr="003D2CDE">
        <w:rPr>
          <w:rFonts w:ascii="Calibri" w:hAnsi="Calibri" w:cs="Calibri"/>
          <w:sz w:val="20"/>
          <w:lang w:val="de-DE"/>
        </w:rPr>
        <w:t xml:space="preserve">35. </w:t>
      </w:r>
      <w:r w:rsidRPr="003D2CDE">
        <w:rPr>
          <w:rFonts w:ascii="Calibri" w:hAnsi="Calibri" w:cs="Calibri"/>
          <w:sz w:val="20"/>
          <w:lang w:val="de-DE"/>
        </w:rPr>
        <w:tab/>
        <w:t xml:space="preserve">Raum E, Lietzau S, von Baum H, </w:t>
      </w:r>
      <w:r w:rsidR="00A56C37" w:rsidRPr="003D2CDE">
        <w:rPr>
          <w:rFonts w:ascii="Calibri" w:hAnsi="Calibri" w:cs="Calibri"/>
          <w:sz w:val="20"/>
          <w:lang w:val="de-DE"/>
        </w:rPr>
        <w:t>et al</w:t>
      </w:r>
      <w:r w:rsidRPr="003D2CDE">
        <w:rPr>
          <w:rFonts w:ascii="Calibri" w:hAnsi="Calibri" w:cs="Calibri"/>
          <w:sz w:val="20"/>
          <w:lang w:val="de-DE"/>
        </w:rPr>
        <w:t xml:space="preserve">. </w:t>
      </w:r>
      <w:r w:rsidRPr="00C54499">
        <w:rPr>
          <w:rFonts w:ascii="Calibri" w:hAnsi="Calibri" w:cs="Calibri"/>
          <w:sz w:val="20"/>
        </w:rPr>
        <w:t>Changes in E</w:t>
      </w:r>
      <w:r w:rsidR="00A56C37">
        <w:rPr>
          <w:rFonts w:ascii="Calibri" w:hAnsi="Calibri" w:cs="Calibri"/>
          <w:sz w:val="20"/>
        </w:rPr>
        <w:t>.</w:t>
      </w:r>
      <w:r w:rsidRPr="00C54499">
        <w:rPr>
          <w:rFonts w:ascii="Calibri" w:hAnsi="Calibri" w:cs="Calibri"/>
          <w:sz w:val="20"/>
        </w:rPr>
        <w:t xml:space="preserve"> coli resistance patterns during and after antibiotic therapy: a longitudinal study among outpatients in Germany. </w:t>
      </w:r>
      <w:r w:rsidRPr="003D2CDE">
        <w:rPr>
          <w:rFonts w:ascii="Calibri" w:hAnsi="Calibri" w:cs="Calibri"/>
          <w:i/>
          <w:sz w:val="20"/>
          <w:lang w:val="fr-FR"/>
        </w:rPr>
        <w:t>Clin Microbiol Infect</w:t>
      </w:r>
      <w:r w:rsidRPr="003D2CDE">
        <w:rPr>
          <w:rFonts w:ascii="Calibri" w:hAnsi="Calibri" w:cs="Calibri"/>
          <w:sz w:val="20"/>
          <w:lang w:val="fr-FR"/>
        </w:rPr>
        <w:t xml:space="preserve"> 2008;14(1):41–8. </w:t>
      </w:r>
    </w:p>
    <w:p w14:paraId="368C02F4" w14:textId="033B8129" w:rsidR="00C54499" w:rsidRPr="00C54499" w:rsidRDefault="00C54499" w:rsidP="00C54499">
      <w:pPr>
        <w:pStyle w:val="Bibliography"/>
        <w:rPr>
          <w:rFonts w:ascii="Calibri" w:hAnsi="Calibri" w:cs="Calibri"/>
          <w:sz w:val="20"/>
        </w:rPr>
      </w:pPr>
      <w:r w:rsidRPr="003D2CDE">
        <w:rPr>
          <w:rFonts w:ascii="Calibri" w:hAnsi="Calibri" w:cs="Calibri"/>
          <w:sz w:val="20"/>
          <w:lang w:val="fr-FR"/>
        </w:rPr>
        <w:lastRenderedPageBreak/>
        <w:t xml:space="preserve">36. </w:t>
      </w:r>
      <w:r w:rsidRPr="003D2CDE">
        <w:rPr>
          <w:rFonts w:ascii="Calibri" w:hAnsi="Calibri" w:cs="Calibri"/>
          <w:sz w:val="20"/>
          <w:lang w:val="fr-FR"/>
        </w:rPr>
        <w:tab/>
        <w:t xml:space="preserve">Guillemot D, Carbon C, Balkau B, </w:t>
      </w:r>
      <w:r w:rsidR="00A56C37" w:rsidRPr="003D2CDE">
        <w:rPr>
          <w:rFonts w:ascii="Calibri" w:hAnsi="Calibri" w:cs="Calibri"/>
          <w:sz w:val="20"/>
          <w:lang w:val="fr-FR"/>
        </w:rPr>
        <w:t>et al</w:t>
      </w:r>
      <w:r w:rsidRPr="003D2CDE">
        <w:rPr>
          <w:rFonts w:ascii="Calibri" w:hAnsi="Calibri" w:cs="Calibri"/>
          <w:sz w:val="20"/>
          <w:lang w:val="fr-FR"/>
        </w:rPr>
        <w:t xml:space="preserve">. </w:t>
      </w:r>
      <w:r w:rsidRPr="00C54499">
        <w:rPr>
          <w:rFonts w:ascii="Calibri" w:hAnsi="Calibri" w:cs="Calibri"/>
          <w:sz w:val="20"/>
        </w:rPr>
        <w:t xml:space="preserve">Low Dosage and Long Treatment Duration of β-Lactam: Risk Factors for Carriage of Penicillin-Resistant Streptococcus pneumoniae. </w:t>
      </w:r>
      <w:r w:rsidRPr="00A56C37">
        <w:rPr>
          <w:rFonts w:ascii="Calibri" w:hAnsi="Calibri" w:cs="Calibri"/>
          <w:i/>
          <w:sz w:val="20"/>
        </w:rPr>
        <w:t>JAMA</w:t>
      </w:r>
      <w:r w:rsidRPr="00C54499">
        <w:rPr>
          <w:rFonts w:ascii="Calibri" w:hAnsi="Calibri" w:cs="Calibri"/>
          <w:sz w:val="20"/>
        </w:rPr>
        <w:t xml:space="preserve"> 1998;279(5):365. </w:t>
      </w:r>
    </w:p>
    <w:p w14:paraId="345A095B" w14:textId="16EA9C04" w:rsidR="00C54499" w:rsidRPr="00C54499" w:rsidRDefault="00C54499" w:rsidP="00C54499">
      <w:pPr>
        <w:pStyle w:val="Bibliography"/>
        <w:rPr>
          <w:rFonts w:ascii="Calibri" w:hAnsi="Calibri" w:cs="Calibri"/>
          <w:sz w:val="20"/>
        </w:rPr>
      </w:pPr>
      <w:r w:rsidRPr="00C54499">
        <w:rPr>
          <w:rFonts w:ascii="Calibri" w:hAnsi="Calibri" w:cs="Calibri"/>
          <w:sz w:val="20"/>
        </w:rPr>
        <w:t xml:space="preserve">37. </w:t>
      </w:r>
      <w:r w:rsidRPr="00C54499">
        <w:rPr>
          <w:rFonts w:ascii="Calibri" w:hAnsi="Calibri" w:cs="Calibri"/>
          <w:sz w:val="20"/>
        </w:rPr>
        <w:tab/>
        <w:t xml:space="preserve">Schrag SJ, Peña C, Fernández J, </w:t>
      </w:r>
      <w:r w:rsidR="00A56C37">
        <w:rPr>
          <w:rFonts w:ascii="Calibri" w:hAnsi="Calibri" w:cs="Calibri"/>
          <w:sz w:val="20"/>
        </w:rPr>
        <w:t>et al</w:t>
      </w:r>
      <w:r w:rsidRPr="00C54499">
        <w:rPr>
          <w:rFonts w:ascii="Calibri" w:hAnsi="Calibri" w:cs="Calibri"/>
          <w:sz w:val="20"/>
        </w:rPr>
        <w:t xml:space="preserve">. Effect of Short-Course, High-Dose Amoxicillin Therapy on Resistant Pneumococcal Carriage: A Randomized Trial. </w:t>
      </w:r>
      <w:r w:rsidRPr="00A56C37">
        <w:rPr>
          <w:rFonts w:ascii="Calibri" w:hAnsi="Calibri" w:cs="Calibri"/>
          <w:i/>
          <w:sz w:val="20"/>
        </w:rPr>
        <w:t>JAMA</w:t>
      </w:r>
      <w:r w:rsidRPr="00C54499">
        <w:rPr>
          <w:rFonts w:ascii="Calibri" w:hAnsi="Calibri" w:cs="Calibri"/>
          <w:sz w:val="20"/>
        </w:rPr>
        <w:t xml:space="preserve"> 2001;286(1):49. </w:t>
      </w:r>
    </w:p>
    <w:p w14:paraId="7D25C32B" w14:textId="4920B783" w:rsidR="00C54499" w:rsidRPr="003D2CDE" w:rsidRDefault="00C54499" w:rsidP="00C54499">
      <w:pPr>
        <w:pStyle w:val="Bibliography"/>
        <w:rPr>
          <w:rFonts w:ascii="Calibri" w:hAnsi="Calibri" w:cs="Calibri"/>
          <w:sz w:val="20"/>
          <w:lang w:val="fr-FR"/>
        </w:rPr>
      </w:pPr>
      <w:r w:rsidRPr="00C54499">
        <w:rPr>
          <w:rFonts w:ascii="Calibri" w:hAnsi="Calibri" w:cs="Calibri"/>
          <w:sz w:val="20"/>
        </w:rPr>
        <w:t xml:space="preserve">38. </w:t>
      </w:r>
      <w:r w:rsidRPr="00C54499">
        <w:rPr>
          <w:rFonts w:ascii="Calibri" w:hAnsi="Calibri" w:cs="Calibri"/>
          <w:sz w:val="20"/>
        </w:rPr>
        <w:tab/>
        <w:t xml:space="preserve">Tam VH, Louie A, Fritsche TR, </w:t>
      </w:r>
      <w:r w:rsidR="00A56C37">
        <w:rPr>
          <w:rFonts w:ascii="Calibri" w:hAnsi="Calibri" w:cs="Calibri"/>
          <w:sz w:val="20"/>
        </w:rPr>
        <w:t>et al</w:t>
      </w:r>
      <w:r w:rsidRPr="00C54499">
        <w:rPr>
          <w:rFonts w:ascii="Calibri" w:hAnsi="Calibri" w:cs="Calibri"/>
          <w:sz w:val="20"/>
        </w:rPr>
        <w:t xml:space="preserve">. Impact of Drug-Exposure Intensity and Duration of Therapy on the Emergence of Staphylococcus aureus Resistance to a Quinolone Antimicrobial. </w:t>
      </w:r>
      <w:r w:rsidRPr="003D2CDE">
        <w:rPr>
          <w:rFonts w:ascii="Calibri" w:hAnsi="Calibri" w:cs="Calibri"/>
          <w:i/>
          <w:sz w:val="20"/>
          <w:lang w:val="fr-FR"/>
        </w:rPr>
        <w:t>J Infect Dis</w:t>
      </w:r>
      <w:r w:rsidRPr="003D2CDE">
        <w:rPr>
          <w:rFonts w:ascii="Calibri" w:hAnsi="Calibri" w:cs="Calibri"/>
          <w:sz w:val="20"/>
          <w:lang w:val="fr-FR"/>
        </w:rPr>
        <w:t xml:space="preserve"> 2007;195(12):1818–27. </w:t>
      </w:r>
    </w:p>
    <w:p w14:paraId="2CBD4408" w14:textId="50CCE4F6" w:rsidR="00C54499" w:rsidRPr="00C54499" w:rsidRDefault="00C54499" w:rsidP="00C54499">
      <w:pPr>
        <w:pStyle w:val="Bibliography"/>
        <w:rPr>
          <w:rFonts w:ascii="Calibri" w:hAnsi="Calibri" w:cs="Calibri"/>
          <w:sz w:val="20"/>
        </w:rPr>
      </w:pPr>
      <w:r w:rsidRPr="003D2CDE">
        <w:rPr>
          <w:rFonts w:ascii="Calibri" w:hAnsi="Calibri" w:cs="Calibri"/>
          <w:sz w:val="20"/>
          <w:lang w:val="fr-FR"/>
        </w:rPr>
        <w:t xml:space="preserve">39. </w:t>
      </w:r>
      <w:r w:rsidRPr="003D2CDE">
        <w:rPr>
          <w:rFonts w:ascii="Calibri" w:hAnsi="Calibri" w:cs="Calibri"/>
          <w:sz w:val="20"/>
          <w:lang w:val="fr-FR"/>
        </w:rPr>
        <w:tab/>
        <w:t xml:space="preserve">Opatowski L, Mandel J, Varon E, </w:t>
      </w:r>
      <w:r w:rsidR="00A56C37" w:rsidRPr="003D2CDE">
        <w:rPr>
          <w:rFonts w:ascii="Calibri" w:hAnsi="Calibri" w:cs="Calibri"/>
          <w:sz w:val="20"/>
          <w:lang w:val="fr-FR"/>
        </w:rPr>
        <w:t>et al</w:t>
      </w:r>
      <w:r w:rsidRPr="003D2CDE">
        <w:rPr>
          <w:rFonts w:ascii="Calibri" w:hAnsi="Calibri" w:cs="Calibri"/>
          <w:sz w:val="20"/>
          <w:lang w:val="fr-FR"/>
        </w:rPr>
        <w:t xml:space="preserve">. </w:t>
      </w:r>
      <w:r w:rsidRPr="00C54499">
        <w:rPr>
          <w:rFonts w:ascii="Calibri" w:hAnsi="Calibri" w:cs="Calibri"/>
          <w:sz w:val="20"/>
        </w:rPr>
        <w:t xml:space="preserve">Antibiotic Dose Impact on Resistance Selection in the Community: a Mathematical Model of β-Lactams and Streptococcus pneumoniae Dynamics. </w:t>
      </w:r>
      <w:r w:rsidRPr="003C4A82">
        <w:rPr>
          <w:rFonts w:ascii="Calibri" w:hAnsi="Calibri" w:cs="Calibri"/>
          <w:i/>
          <w:sz w:val="20"/>
        </w:rPr>
        <w:t>Antimicrob Agents Chemother</w:t>
      </w:r>
      <w:r w:rsidRPr="00C54499">
        <w:rPr>
          <w:rFonts w:ascii="Calibri" w:hAnsi="Calibri" w:cs="Calibri"/>
          <w:sz w:val="20"/>
        </w:rPr>
        <w:t xml:space="preserve"> 2010;54(6):2330–7. </w:t>
      </w:r>
    </w:p>
    <w:p w14:paraId="73E7A0AC" w14:textId="39CBEFDB" w:rsidR="00C54499" w:rsidRPr="00C54499" w:rsidRDefault="00C54499" w:rsidP="00C54499">
      <w:pPr>
        <w:pStyle w:val="Bibliography"/>
        <w:rPr>
          <w:rFonts w:ascii="Calibri" w:hAnsi="Calibri" w:cs="Calibri"/>
          <w:sz w:val="20"/>
        </w:rPr>
      </w:pPr>
      <w:r w:rsidRPr="00C54499">
        <w:rPr>
          <w:rFonts w:ascii="Calibri" w:hAnsi="Calibri" w:cs="Calibri"/>
          <w:sz w:val="20"/>
        </w:rPr>
        <w:t xml:space="preserve">40. </w:t>
      </w:r>
      <w:r w:rsidRPr="00C54499">
        <w:rPr>
          <w:rFonts w:ascii="Calibri" w:hAnsi="Calibri" w:cs="Calibri"/>
          <w:sz w:val="20"/>
        </w:rPr>
        <w:tab/>
        <w:t xml:space="preserve">Chan A-W, Tetzlaff JM, Altman DG, </w:t>
      </w:r>
      <w:r w:rsidR="00A56C37">
        <w:rPr>
          <w:rFonts w:ascii="Calibri" w:hAnsi="Calibri" w:cs="Calibri"/>
          <w:sz w:val="20"/>
        </w:rPr>
        <w:t>et al</w:t>
      </w:r>
      <w:r w:rsidRPr="00C54499">
        <w:rPr>
          <w:rFonts w:ascii="Calibri" w:hAnsi="Calibri" w:cs="Calibri"/>
          <w:sz w:val="20"/>
        </w:rPr>
        <w:t xml:space="preserve">. SPIRIT 2013 Statement: Defining Standard Protocol Items for Clinical Trials. </w:t>
      </w:r>
      <w:r w:rsidRPr="00A56C37">
        <w:rPr>
          <w:rFonts w:ascii="Calibri" w:hAnsi="Calibri" w:cs="Calibri"/>
          <w:i/>
          <w:sz w:val="20"/>
        </w:rPr>
        <w:t>Ann Intern Med</w:t>
      </w:r>
      <w:r w:rsidRPr="00C54499">
        <w:rPr>
          <w:rFonts w:ascii="Calibri" w:hAnsi="Calibri" w:cs="Calibri"/>
          <w:sz w:val="20"/>
        </w:rPr>
        <w:t xml:space="preserve"> 2013;158(3):200–7. </w:t>
      </w:r>
    </w:p>
    <w:p w14:paraId="180BE86A" w14:textId="70D9B3D4" w:rsidR="00C54499" w:rsidRPr="00C54499" w:rsidRDefault="00C54499" w:rsidP="00C54499">
      <w:pPr>
        <w:pStyle w:val="Bibliography"/>
        <w:rPr>
          <w:rFonts w:ascii="Calibri" w:hAnsi="Calibri" w:cs="Calibri"/>
          <w:sz w:val="20"/>
        </w:rPr>
      </w:pPr>
      <w:r w:rsidRPr="00C54499">
        <w:rPr>
          <w:rFonts w:ascii="Calibri" w:hAnsi="Calibri" w:cs="Calibri"/>
          <w:sz w:val="20"/>
        </w:rPr>
        <w:t xml:space="preserve">41. </w:t>
      </w:r>
      <w:r w:rsidRPr="00C54499">
        <w:rPr>
          <w:rFonts w:ascii="Calibri" w:hAnsi="Calibri" w:cs="Calibri"/>
          <w:sz w:val="20"/>
        </w:rPr>
        <w:tab/>
        <w:t xml:space="preserve">Lyttle MD, O’Sullivan R, Hartshorn S, </w:t>
      </w:r>
      <w:r w:rsidR="00A56C37">
        <w:rPr>
          <w:rFonts w:ascii="Calibri" w:hAnsi="Calibri" w:cs="Calibri"/>
          <w:sz w:val="20"/>
        </w:rPr>
        <w:t>et al</w:t>
      </w:r>
      <w:r w:rsidRPr="00C54499">
        <w:rPr>
          <w:rFonts w:ascii="Calibri" w:hAnsi="Calibri" w:cs="Calibri"/>
          <w:sz w:val="20"/>
        </w:rPr>
        <w:t xml:space="preserve">. Pediatric Emergency Research in the UK and Ireland (PERUKI): developing a collaborative for multicentre research. </w:t>
      </w:r>
      <w:r w:rsidRPr="00A56C37">
        <w:rPr>
          <w:rFonts w:ascii="Calibri" w:hAnsi="Calibri" w:cs="Calibri"/>
          <w:i/>
          <w:sz w:val="20"/>
        </w:rPr>
        <w:t>Arch Dis Child</w:t>
      </w:r>
      <w:r w:rsidRPr="00C54499">
        <w:rPr>
          <w:rFonts w:ascii="Calibri" w:hAnsi="Calibri" w:cs="Calibri"/>
          <w:sz w:val="20"/>
        </w:rPr>
        <w:t xml:space="preserve"> 2014;99(6):602–3. </w:t>
      </w:r>
    </w:p>
    <w:p w14:paraId="324560BF" w14:textId="124B394D" w:rsidR="00EF6BFE" w:rsidRDefault="00C54499" w:rsidP="00363031">
      <w:pPr>
        <w:pStyle w:val="Bibliography"/>
        <w:rPr>
          <w:rFonts w:cstheme="minorHAnsi"/>
          <w:sz w:val="20"/>
          <w:szCs w:val="20"/>
        </w:rPr>
      </w:pPr>
      <w:r w:rsidRPr="00C54499">
        <w:rPr>
          <w:rFonts w:ascii="Calibri" w:hAnsi="Calibri" w:cs="Calibri"/>
          <w:sz w:val="20"/>
        </w:rPr>
        <w:t xml:space="preserve">42. </w:t>
      </w:r>
      <w:r w:rsidRPr="00C54499">
        <w:rPr>
          <w:rFonts w:ascii="Calibri" w:hAnsi="Calibri" w:cs="Calibri"/>
          <w:sz w:val="20"/>
        </w:rPr>
        <w:tab/>
      </w:r>
      <w:r w:rsidRPr="003C4A82">
        <w:rPr>
          <w:rFonts w:ascii="Calibri" w:hAnsi="Calibri" w:cs="Calibri"/>
          <w:sz w:val="20"/>
        </w:rPr>
        <w:t>Dunn</w:t>
      </w:r>
      <w:r w:rsidRPr="00C54499">
        <w:rPr>
          <w:rFonts w:ascii="Calibri" w:hAnsi="Calibri" w:cs="Calibri"/>
          <w:sz w:val="20"/>
        </w:rPr>
        <w:t xml:space="preserve"> DT, Copas AJ, Brocklehurst P. Superiority and non-inferiority: two sides of the same coin? </w:t>
      </w:r>
      <w:r w:rsidRPr="00A56C37">
        <w:rPr>
          <w:rFonts w:ascii="Calibri" w:hAnsi="Calibri" w:cs="Calibri"/>
          <w:i/>
          <w:sz w:val="20"/>
        </w:rPr>
        <w:t>Trials</w:t>
      </w:r>
      <w:r w:rsidRPr="00C54499">
        <w:rPr>
          <w:rFonts w:ascii="Calibri" w:hAnsi="Calibri" w:cs="Calibri"/>
          <w:sz w:val="20"/>
        </w:rPr>
        <w:t xml:space="preserve"> 2018;19</w:t>
      </w:r>
      <w:r w:rsidR="003C4A82">
        <w:rPr>
          <w:rFonts w:ascii="Calibri" w:hAnsi="Calibri" w:cs="Calibri"/>
          <w:sz w:val="20"/>
        </w:rPr>
        <w:t>:499</w:t>
      </w:r>
      <w:r w:rsidRPr="00C54499">
        <w:rPr>
          <w:rFonts w:ascii="Calibri" w:hAnsi="Calibri" w:cs="Calibri"/>
          <w:sz w:val="20"/>
        </w:rPr>
        <w:t>.</w:t>
      </w:r>
      <w:r w:rsidR="00CF6835" w:rsidRPr="00AD243F">
        <w:rPr>
          <w:rFonts w:cstheme="minorHAnsi"/>
          <w:sz w:val="20"/>
          <w:szCs w:val="20"/>
        </w:rPr>
        <w:fldChar w:fldCharType="end"/>
      </w:r>
    </w:p>
    <w:p w14:paraId="6AE1F7B1" w14:textId="63D3ED08" w:rsidR="0048666E" w:rsidRDefault="0048666E" w:rsidP="0048666E">
      <w:pPr>
        <w:ind w:left="510" w:hanging="510"/>
        <w:rPr>
          <w:rFonts w:cstheme="minorHAnsi"/>
          <w:color w:val="000000" w:themeColor="text1"/>
          <w:sz w:val="20"/>
          <w:szCs w:val="20"/>
          <w:shd w:val="clear" w:color="auto" w:fill="FFFFFF"/>
        </w:rPr>
      </w:pPr>
      <w:r w:rsidRPr="0048666E">
        <w:rPr>
          <w:rFonts w:cstheme="minorHAnsi"/>
          <w:color w:val="000000" w:themeColor="text1"/>
          <w:sz w:val="20"/>
          <w:szCs w:val="20"/>
        </w:rPr>
        <w:t>43.</w:t>
      </w:r>
      <w:r w:rsidRPr="0048666E">
        <w:rPr>
          <w:rFonts w:cstheme="minorHAnsi"/>
          <w:color w:val="000000" w:themeColor="text1"/>
          <w:sz w:val="20"/>
          <w:szCs w:val="20"/>
        </w:rPr>
        <w:tab/>
      </w:r>
      <w:r w:rsidRPr="0048666E">
        <w:rPr>
          <w:rFonts w:cstheme="minorHAnsi"/>
          <w:color w:val="000000" w:themeColor="text1"/>
          <w:sz w:val="20"/>
          <w:szCs w:val="20"/>
          <w:shd w:val="clear" w:color="auto" w:fill="FFFFFF"/>
        </w:rPr>
        <w:t>Pernica J, Harman S, Kam A, et al. Short-course antimicrobial therapy for paediatric respiratory infections (SAFER): study protocol for a randomized controlled trial. </w:t>
      </w:r>
      <w:r w:rsidRPr="0048666E">
        <w:rPr>
          <w:rFonts w:cstheme="minorHAnsi"/>
          <w:i/>
          <w:iCs/>
          <w:color w:val="000000" w:themeColor="text1"/>
          <w:sz w:val="20"/>
          <w:szCs w:val="20"/>
          <w:shd w:val="clear" w:color="auto" w:fill="FFFFFF"/>
        </w:rPr>
        <w:t>Trials</w:t>
      </w:r>
      <w:r w:rsidRPr="0048666E">
        <w:rPr>
          <w:rFonts w:cstheme="minorHAnsi"/>
          <w:color w:val="000000" w:themeColor="text1"/>
          <w:sz w:val="20"/>
          <w:szCs w:val="20"/>
          <w:shd w:val="clear" w:color="auto" w:fill="FFFFFF"/>
        </w:rPr>
        <w:t>. 2018;19(1):83.</w:t>
      </w:r>
    </w:p>
    <w:p w14:paraId="54392FEF" w14:textId="71167025" w:rsidR="00D4277F" w:rsidRDefault="00D4277F">
      <w:pPr>
        <w:rPr>
          <w:rFonts w:cstheme="minorHAnsi"/>
          <w:color w:val="000000" w:themeColor="text1"/>
          <w:sz w:val="20"/>
          <w:szCs w:val="20"/>
        </w:rPr>
      </w:pPr>
      <w:r>
        <w:rPr>
          <w:rFonts w:cstheme="minorHAnsi"/>
          <w:color w:val="000000" w:themeColor="text1"/>
          <w:sz w:val="20"/>
          <w:szCs w:val="20"/>
        </w:rPr>
        <w:br w:type="page"/>
      </w:r>
    </w:p>
    <w:p w14:paraId="04D91EE0" w14:textId="749CD3D0" w:rsidR="0048666E" w:rsidRDefault="00D4277F" w:rsidP="0048666E">
      <w:pPr>
        <w:ind w:left="510" w:hanging="510"/>
        <w:rPr>
          <w:rFonts w:cstheme="minorHAnsi"/>
          <w:b/>
          <w:color w:val="000000" w:themeColor="text1"/>
          <w:sz w:val="20"/>
          <w:szCs w:val="20"/>
        </w:rPr>
      </w:pPr>
      <w:r>
        <w:rPr>
          <w:rFonts w:cstheme="minorHAnsi"/>
          <w:b/>
          <w:color w:val="000000" w:themeColor="text1"/>
          <w:sz w:val="20"/>
          <w:szCs w:val="20"/>
        </w:rPr>
        <w:lastRenderedPageBreak/>
        <w:t>Figures – captions and legends</w:t>
      </w:r>
    </w:p>
    <w:p w14:paraId="610F94E5" w14:textId="77777777" w:rsidR="00D4277F" w:rsidRDefault="00D4277F" w:rsidP="00D4277F">
      <w:pPr>
        <w:pStyle w:val="Default"/>
      </w:pPr>
    </w:p>
    <w:p w14:paraId="3F76CFEB" w14:textId="1CD29A6D" w:rsidR="00D4277F" w:rsidRDefault="00D4277F" w:rsidP="00D4277F">
      <w:pPr>
        <w:ind w:left="510" w:hanging="510"/>
        <w:rPr>
          <w:b/>
          <w:bCs/>
          <w:sz w:val="20"/>
          <w:szCs w:val="20"/>
        </w:rPr>
      </w:pPr>
      <w:r>
        <w:t xml:space="preserve"> </w:t>
      </w:r>
      <w:r>
        <w:rPr>
          <w:b/>
          <w:bCs/>
          <w:sz w:val="20"/>
          <w:szCs w:val="20"/>
        </w:rPr>
        <w:t>Figure 1. Possible treatment arms in the CAP-IT trial</w:t>
      </w:r>
    </w:p>
    <w:p w14:paraId="410C5F78" w14:textId="77777777" w:rsidR="00D4277F" w:rsidRDefault="00D4277F" w:rsidP="00D4277F">
      <w:pPr>
        <w:pStyle w:val="Default"/>
      </w:pPr>
    </w:p>
    <w:p w14:paraId="567B088F" w14:textId="1F6964C2" w:rsidR="00D4277F" w:rsidRDefault="00D4277F" w:rsidP="00D4277F">
      <w:pPr>
        <w:ind w:left="510" w:hanging="510"/>
        <w:rPr>
          <w:b/>
          <w:bCs/>
          <w:sz w:val="20"/>
          <w:szCs w:val="20"/>
        </w:rPr>
      </w:pPr>
      <w:r>
        <w:t xml:space="preserve"> </w:t>
      </w:r>
      <w:r>
        <w:rPr>
          <w:b/>
          <w:bCs/>
          <w:sz w:val="20"/>
          <w:szCs w:val="20"/>
        </w:rPr>
        <w:t>Figure 2: CAP-IT Trial flowchart</w:t>
      </w:r>
    </w:p>
    <w:p w14:paraId="76DAFA86" w14:textId="77777777" w:rsidR="00D4277F" w:rsidRDefault="00D4277F" w:rsidP="00D4277F">
      <w:pPr>
        <w:pStyle w:val="Default"/>
      </w:pPr>
    </w:p>
    <w:p w14:paraId="294B18E8" w14:textId="61328347" w:rsidR="00D4277F" w:rsidRDefault="00D4277F" w:rsidP="00D4277F">
      <w:pPr>
        <w:ind w:left="510" w:hanging="510"/>
        <w:rPr>
          <w:b/>
          <w:bCs/>
          <w:sz w:val="20"/>
          <w:szCs w:val="20"/>
        </w:rPr>
      </w:pPr>
      <w:r>
        <w:t xml:space="preserve"> </w:t>
      </w:r>
      <w:r>
        <w:rPr>
          <w:b/>
          <w:bCs/>
          <w:sz w:val="20"/>
          <w:szCs w:val="20"/>
        </w:rPr>
        <w:t>Figure 3: CAP-IT Trial Schema</w:t>
      </w:r>
    </w:p>
    <w:p w14:paraId="684A8987" w14:textId="77777777" w:rsidR="00D4277F" w:rsidRDefault="00D4277F" w:rsidP="00D4277F">
      <w:pPr>
        <w:pStyle w:val="Default"/>
      </w:pPr>
    </w:p>
    <w:p w14:paraId="69E32EC8" w14:textId="2D3F493B" w:rsidR="00D4277F" w:rsidRDefault="00D4277F" w:rsidP="00D4277F">
      <w:pPr>
        <w:spacing w:after="0"/>
        <w:ind w:left="510" w:hanging="510"/>
        <w:rPr>
          <w:b/>
          <w:bCs/>
          <w:sz w:val="20"/>
          <w:szCs w:val="20"/>
        </w:rPr>
      </w:pPr>
      <w:r>
        <w:t xml:space="preserve"> </w:t>
      </w:r>
      <w:r>
        <w:rPr>
          <w:b/>
          <w:bCs/>
          <w:sz w:val="20"/>
          <w:szCs w:val="20"/>
        </w:rPr>
        <w:t>Figure 4: CAP-IT trial assessment schedule</w:t>
      </w:r>
    </w:p>
    <w:p w14:paraId="6FE935F8" w14:textId="4AB23097" w:rsidR="00456D31" w:rsidRDefault="00456D31" w:rsidP="00456D31">
      <w:pPr>
        <w:spacing w:after="0"/>
        <w:rPr>
          <w:b/>
          <w:bCs/>
          <w:sz w:val="20"/>
          <w:szCs w:val="20"/>
        </w:rPr>
      </w:pPr>
      <w:r>
        <w:t xml:space="preserve"> </w:t>
      </w:r>
      <w:r>
        <w:rPr>
          <w:i/>
          <w:iCs/>
          <w:sz w:val="18"/>
          <w:szCs w:val="18"/>
        </w:rPr>
        <w:t>(X) indicates tests that may be done if the child's condition requires it or allows it, but are not mandatory; *Assessments in this column only undertaken for potential participants receiving inpatient antibiotic treatment; †may be done any time before enrolment discussion; ‡taken before starting antibiotics where possible</w:t>
      </w:r>
    </w:p>
    <w:sectPr w:rsidR="00456D31" w:rsidSect="00363031">
      <w:pgSz w:w="11906" w:h="16838"/>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4943A8" w16cid:durableId="2006EFC0"/>
  <w16cid:commentId w16cid:paraId="41265356" w16cid:durableId="1FFEC536"/>
  <w16cid:commentId w16cid:paraId="7D17C895" w16cid:durableId="2006EDFB"/>
  <w16cid:commentId w16cid:paraId="29F5FEB3" w16cid:durableId="1FFEC537"/>
  <w16cid:commentId w16cid:paraId="3F918E8B" w16cid:durableId="1FFEC538"/>
  <w16cid:commentId w16cid:paraId="5C893486" w16cid:durableId="1FFEC5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E2A1E" w14:textId="77777777" w:rsidR="0090347B" w:rsidRDefault="0090347B" w:rsidP="00DF48C8">
      <w:pPr>
        <w:spacing w:after="0" w:line="240" w:lineRule="auto"/>
      </w:pPr>
      <w:r>
        <w:separator/>
      </w:r>
    </w:p>
  </w:endnote>
  <w:endnote w:type="continuationSeparator" w:id="0">
    <w:p w14:paraId="2B4C0493" w14:textId="77777777" w:rsidR="0090347B" w:rsidRDefault="0090347B" w:rsidP="00DF48C8">
      <w:pPr>
        <w:spacing w:after="0" w:line="240" w:lineRule="auto"/>
      </w:pPr>
      <w:r>
        <w:continuationSeparator/>
      </w:r>
    </w:p>
  </w:endnote>
  <w:endnote w:type="continuationNotice" w:id="1">
    <w:p w14:paraId="3DAB5E9E" w14:textId="77777777" w:rsidR="0090347B" w:rsidRDefault="009034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ptrrsAdvTT86d47313">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82D88" w14:textId="77777777" w:rsidR="0090347B" w:rsidRDefault="0090347B" w:rsidP="00DF48C8">
      <w:pPr>
        <w:spacing w:after="0" w:line="240" w:lineRule="auto"/>
      </w:pPr>
      <w:r>
        <w:separator/>
      </w:r>
    </w:p>
  </w:footnote>
  <w:footnote w:type="continuationSeparator" w:id="0">
    <w:p w14:paraId="097FE01D" w14:textId="77777777" w:rsidR="0090347B" w:rsidRDefault="0090347B" w:rsidP="00DF48C8">
      <w:pPr>
        <w:spacing w:after="0" w:line="240" w:lineRule="auto"/>
      </w:pPr>
      <w:r>
        <w:continuationSeparator/>
      </w:r>
    </w:p>
  </w:footnote>
  <w:footnote w:type="continuationNotice" w:id="1">
    <w:p w14:paraId="7499EE99" w14:textId="77777777" w:rsidR="0090347B" w:rsidRDefault="009034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11498"/>
    <w:multiLevelType w:val="hybridMultilevel"/>
    <w:tmpl w:val="8A7EA8E4"/>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123923"/>
    <w:multiLevelType w:val="multilevel"/>
    <w:tmpl w:val="44EC93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59413C"/>
    <w:multiLevelType w:val="hybridMultilevel"/>
    <w:tmpl w:val="D6287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1770B8"/>
    <w:multiLevelType w:val="multilevel"/>
    <w:tmpl w:val="2232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0002F4"/>
    <w:multiLevelType w:val="hybridMultilevel"/>
    <w:tmpl w:val="E6D63B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4A22FD2"/>
    <w:multiLevelType w:val="hybridMultilevel"/>
    <w:tmpl w:val="746E1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CH" w:vendorID="64" w:dllVersion="6" w:nlCheck="1" w:checkStyle="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doNotTrackFormatting/>
  <w:defaultTabStop w:val="51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482"/>
    <w:rsid w:val="00006404"/>
    <w:rsid w:val="00006801"/>
    <w:rsid w:val="00011D3C"/>
    <w:rsid w:val="000141F5"/>
    <w:rsid w:val="000143FB"/>
    <w:rsid w:val="00015AB5"/>
    <w:rsid w:val="00017CF9"/>
    <w:rsid w:val="000249E9"/>
    <w:rsid w:val="0002682C"/>
    <w:rsid w:val="000425DD"/>
    <w:rsid w:val="000429C4"/>
    <w:rsid w:val="0005516F"/>
    <w:rsid w:val="000642BE"/>
    <w:rsid w:val="0007087F"/>
    <w:rsid w:val="000814CF"/>
    <w:rsid w:val="000853FF"/>
    <w:rsid w:val="0008599B"/>
    <w:rsid w:val="000A142F"/>
    <w:rsid w:val="000A4151"/>
    <w:rsid w:val="000A5B2C"/>
    <w:rsid w:val="000B685C"/>
    <w:rsid w:val="000B7D71"/>
    <w:rsid w:val="000E046D"/>
    <w:rsid w:val="000E1A8E"/>
    <w:rsid w:val="000E5565"/>
    <w:rsid w:val="000E66C7"/>
    <w:rsid w:val="000F0C82"/>
    <w:rsid w:val="000F0E11"/>
    <w:rsid w:val="000F2201"/>
    <w:rsid w:val="000F3DAF"/>
    <w:rsid w:val="00107A0B"/>
    <w:rsid w:val="001128C0"/>
    <w:rsid w:val="00114B89"/>
    <w:rsid w:val="001171A2"/>
    <w:rsid w:val="001205DA"/>
    <w:rsid w:val="00132EDD"/>
    <w:rsid w:val="00133FFB"/>
    <w:rsid w:val="00151378"/>
    <w:rsid w:val="0015197F"/>
    <w:rsid w:val="00155670"/>
    <w:rsid w:val="00183E5F"/>
    <w:rsid w:val="00186220"/>
    <w:rsid w:val="001929DE"/>
    <w:rsid w:val="00197B3E"/>
    <w:rsid w:val="001A02CF"/>
    <w:rsid w:val="001A4094"/>
    <w:rsid w:val="001A6E88"/>
    <w:rsid w:val="001B7BCB"/>
    <w:rsid w:val="001C25D2"/>
    <w:rsid w:val="001C2975"/>
    <w:rsid w:val="001C4081"/>
    <w:rsid w:val="001C79BD"/>
    <w:rsid w:val="0020118B"/>
    <w:rsid w:val="0020339C"/>
    <w:rsid w:val="00204BA7"/>
    <w:rsid w:val="002231BA"/>
    <w:rsid w:val="00231B90"/>
    <w:rsid w:val="0024369D"/>
    <w:rsid w:val="0024387B"/>
    <w:rsid w:val="00243DC8"/>
    <w:rsid w:val="0024525D"/>
    <w:rsid w:val="00246C3F"/>
    <w:rsid w:val="00251469"/>
    <w:rsid w:val="00253246"/>
    <w:rsid w:val="002554A8"/>
    <w:rsid w:val="0026168F"/>
    <w:rsid w:val="002616E9"/>
    <w:rsid w:val="00264E0F"/>
    <w:rsid w:val="002671F9"/>
    <w:rsid w:val="00281978"/>
    <w:rsid w:val="002829F9"/>
    <w:rsid w:val="002867E0"/>
    <w:rsid w:val="002B0FA4"/>
    <w:rsid w:val="002B34C0"/>
    <w:rsid w:val="002C5775"/>
    <w:rsid w:val="002D5D4F"/>
    <w:rsid w:val="002F4813"/>
    <w:rsid w:val="002F6BD8"/>
    <w:rsid w:val="00307D4D"/>
    <w:rsid w:val="00310D92"/>
    <w:rsid w:val="003317A6"/>
    <w:rsid w:val="00331A49"/>
    <w:rsid w:val="00331EAA"/>
    <w:rsid w:val="00337284"/>
    <w:rsid w:val="0033737B"/>
    <w:rsid w:val="003550A0"/>
    <w:rsid w:val="00363031"/>
    <w:rsid w:val="0036779D"/>
    <w:rsid w:val="0037682D"/>
    <w:rsid w:val="0038628F"/>
    <w:rsid w:val="00386839"/>
    <w:rsid w:val="00392BC4"/>
    <w:rsid w:val="0039566F"/>
    <w:rsid w:val="003A10F7"/>
    <w:rsid w:val="003A2CCF"/>
    <w:rsid w:val="003B202B"/>
    <w:rsid w:val="003B623C"/>
    <w:rsid w:val="003C4A82"/>
    <w:rsid w:val="003D2CDE"/>
    <w:rsid w:val="003D773C"/>
    <w:rsid w:val="003F030E"/>
    <w:rsid w:val="00400E7F"/>
    <w:rsid w:val="00402FF6"/>
    <w:rsid w:val="00405B4E"/>
    <w:rsid w:val="0040637D"/>
    <w:rsid w:val="0041376B"/>
    <w:rsid w:val="00423F79"/>
    <w:rsid w:val="00423FFC"/>
    <w:rsid w:val="00424AB7"/>
    <w:rsid w:val="00426838"/>
    <w:rsid w:val="0043084F"/>
    <w:rsid w:val="00433517"/>
    <w:rsid w:val="00443A5B"/>
    <w:rsid w:val="00456D31"/>
    <w:rsid w:val="00460753"/>
    <w:rsid w:val="004610A2"/>
    <w:rsid w:val="0046289F"/>
    <w:rsid w:val="00465D55"/>
    <w:rsid w:val="00467B0E"/>
    <w:rsid w:val="00470CDF"/>
    <w:rsid w:val="00472815"/>
    <w:rsid w:val="00473580"/>
    <w:rsid w:val="00474DC3"/>
    <w:rsid w:val="00476C9B"/>
    <w:rsid w:val="00485AFC"/>
    <w:rsid w:val="004865C6"/>
    <w:rsid w:val="0048666E"/>
    <w:rsid w:val="004B1163"/>
    <w:rsid w:val="004B587B"/>
    <w:rsid w:val="004C3435"/>
    <w:rsid w:val="004C5617"/>
    <w:rsid w:val="004D0DAF"/>
    <w:rsid w:val="004D582A"/>
    <w:rsid w:val="004E0684"/>
    <w:rsid w:val="004E0C05"/>
    <w:rsid w:val="004E1D01"/>
    <w:rsid w:val="004F5D74"/>
    <w:rsid w:val="0051085A"/>
    <w:rsid w:val="00515D01"/>
    <w:rsid w:val="00521713"/>
    <w:rsid w:val="00521DD5"/>
    <w:rsid w:val="005318C6"/>
    <w:rsid w:val="00534D1E"/>
    <w:rsid w:val="005515CA"/>
    <w:rsid w:val="00555A26"/>
    <w:rsid w:val="00557DB2"/>
    <w:rsid w:val="00564858"/>
    <w:rsid w:val="00572C1D"/>
    <w:rsid w:val="00576A2A"/>
    <w:rsid w:val="00580AE0"/>
    <w:rsid w:val="00581897"/>
    <w:rsid w:val="00586C6E"/>
    <w:rsid w:val="005A273B"/>
    <w:rsid w:val="005A5BF8"/>
    <w:rsid w:val="005C075B"/>
    <w:rsid w:val="005C2B86"/>
    <w:rsid w:val="005D4A93"/>
    <w:rsid w:val="005D63D9"/>
    <w:rsid w:val="005D7CAB"/>
    <w:rsid w:val="005E07FC"/>
    <w:rsid w:val="005E3733"/>
    <w:rsid w:val="005F4D52"/>
    <w:rsid w:val="005F54E9"/>
    <w:rsid w:val="005F6A64"/>
    <w:rsid w:val="006011AE"/>
    <w:rsid w:val="0060295F"/>
    <w:rsid w:val="00606585"/>
    <w:rsid w:val="0060702E"/>
    <w:rsid w:val="00614BAF"/>
    <w:rsid w:val="00622209"/>
    <w:rsid w:val="00632AF9"/>
    <w:rsid w:val="006435D1"/>
    <w:rsid w:val="00651DBF"/>
    <w:rsid w:val="006571E2"/>
    <w:rsid w:val="00661334"/>
    <w:rsid w:val="006625B2"/>
    <w:rsid w:val="0067417C"/>
    <w:rsid w:val="006832C0"/>
    <w:rsid w:val="00687FD6"/>
    <w:rsid w:val="00690AED"/>
    <w:rsid w:val="00693F1B"/>
    <w:rsid w:val="00696374"/>
    <w:rsid w:val="006A205F"/>
    <w:rsid w:val="006A36E7"/>
    <w:rsid w:val="006A6A5D"/>
    <w:rsid w:val="006B0BA6"/>
    <w:rsid w:val="006B5AC7"/>
    <w:rsid w:val="006C1603"/>
    <w:rsid w:val="006C3A6D"/>
    <w:rsid w:val="006C44E1"/>
    <w:rsid w:val="006C542F"/>
    <w:rsid w:val="006C7E68"/>
    <w:rsid w:val="006D0073"/>
    <w:rsid w:val="006D1CB5"/>
    <w:rsid w:val="006D27BD"/>
    <w:rsid w:val="006E0256"/>
    <w:rsid w:val="006E4C3C"/>
    <w:rsid w:val="006E513C"/>
    <w:rsid w:val="006F4045"/>
    <w:rsid w:val="006F679D"/>
    <w:rsid w:val="007114F8"/>
    <w:rsid w:val="00723CA7"/>
    <w:rsid w:val="00727C90"/>
    <w:rsid w:val="00727D80"/>
    <w:rsid w:val="00736E56"/>
    <w:rsid w:val="00742BC3"/>
    <w:rsid w:val="0075042E"/>
    <w:rsid w:val="007504DD"/>
    <w:rsid w:val="00756FCA"/>
    <w:rsid w:val="00757D21"/>
    <w:rsid w:val="00767BFB"/>
    <w:rsid w:val="00772F76"/>
    <w:rsid w:val="007807C4"/>
    <w:rsid w:val="007825CF"/>
    <w:rsid w:val="0079706A"/>
    <w:rsid w:val="00797910"/>
    <w:rsid w:val="007A4FC3"/>
    <w:rsid w:val="007A7A06"/>
    <w:rsid w:val="007B4F1C"/>
    <w:rsid w:val="007B54F6"/>
    <w:rsid w:val="007D7AE1"/>
    <w:rsid w:val="007E374D"/>
    <w:rsid w:val="007E60C2"/>
    <w:rsid w:val="007E7FEE"/>
    <w:rsid w:val="007F392B"/>
    <w:rsid w:val="007F57FE"/>
    <w:rsid w:val="007F6041"/>
    <w:rsid w:val="0080043B"/>
    <w:rsid w:val="0080570B"/>
    <w:rsid w:val="00806FC8"/>
    <w:rsid w:val="0080733E"/>
    <w:rsid w:val="00807351"/>
    <w:rsid w:val="00811D6F"/>
    <w:rsid w:val="00814E7B"/>
    <w:rsid w:val="00826319"/>
    <w:rsid w:val="00827482"/>
    <w:rsid w:val="00834A7C"/>
    <w:rsid w:val="00834F8C"/>
    <w:rsid w:val="00837974"/>
    <w:rsid w:val="00850A18"/>
    <w:rsid w:val="00850B60"/>
    <w:rsid w:val="008523CF"/>
    <w:rsid w:val="008764EF"/>
    <w:rsid w:val="00880BD4"/>
    <w:rsid w:val="0088407D"/>
    <w:rsid w:val="00885E2E"/>
    <w:rsid w:val="008947BF"/>
    <w:rsid w:val="008A34CF"/>
    <w:rsid w:val="008A36FF"/>
    <w:rsid w:val="008A4012"/>
    <w:rsid w:val="008A4B9F"/>
    <w:rsid w:val="008A68F3"/>
    <w:rsid w:val="008B300E"/>
    <w:rsid w:val="008B441D"/>
    <w:rsid w:val="008B44C6"/>
    <w:rsid w:val="008B45C6"/>
    <w:rsid w:val="008C00BE"/>
    <w:rsid w:val="008D4001"/>
    <w:rsid w:val="008E0518"/>
    <w:rsid w:val="008E0855"/>
    <w:rsid w:val="00902209"/>
    <w:rsid w:val="0090347B"/>
    <w:rsid w:val="00910BE8"/>
    <w:rsid w:val="009130F0"/>
    <w:rsid w:val="0091645D"/>
    <w:rsid w:val="009178C3"/>
    <w:rsid w:val="00923E54"/>
    <w:rsid w:val="00936127"/>
    <w:rsid w:val="00940C52"/>
    <w:rsid w:val="00944072"/>
    <w:rsid w:val="009445DA"/>
    <w:rsid w:val="00944937"/>
    <w:rsid w:val="009474AC"/>
    <w:rsid w:val="00956848"/>
    <w:rsid w:val="00961684"/>
    <w:rsid w:val="00972BB5"/>
    <w:rsid w:val="00975E04"/>
    <w:rsid w:val="00997D3D"/>
    <w:rsid w:val="009A0E11"/>
    <w:rsid w:val="009A6665"/>
    <w:rsid w:val="009B0B0C"/>
    <w:rsid w:val="009C28DE"/>
    <w:rsid w:val="009C3B2F"/>
    <w:rsid w:val="009D078F"/>
    <w:rsid w:val="009D3E51"/>
    <w:rsid w:val="009D3E83"/>
    <w:rsid w:val="009E2F08"/>
    <w:rsid w:val="009E7307"/>
    <w:rsid w:val="009E7894"/>
    <w:rsid w:val="009F421B"/>
    <w:rsid w:val="009F42D1"/>
    <w:rsid w:val="00A06402"/>
    <w:rsid w:val="00A10FC1"/>
    <w:rsid w:val="00A15358"/>
    <w:rsid w:val="00A17CFF"/>
    <w:rsid w:val="00A227D9"/>
    <w:rsid w:val="00A267A7"/>
    <w:rsid w:val="00A26EA0"/>
    <w:rsid w:val="00A36E73"/>
    <w:rsid w:val="00A451E3"/>
    <w:rsid w:val="00A52AFE"/>
    <w:rsid w:val="00A54992"/>
    <w:rsid w:val="00A56C37"/>
    <w:rsid w:val="00A5772B"/>
    <w:rsid w:val="00A664B6"/>
    <w:rsid w:val="00A66F8C"/>
    <w:rsid w:val="00A673EF"/>
    <w:rsid w:val="00A71F66"/>
    <w:rsid w:val="00A76C2B"/>
    <w:rsid w:val="00A7702F"/>
    <w:rsid w:val="00A8053D"/>
    <w:rsid w:val="00AB5844"/>
    <w:rsid w:val="00AD1B30"/>
    <w:rsid w:val="00AD243F"/>
    <w:rsid w:val="00AD41C9"/>
    <w:rsid w:val="00AE45B9"/>
    <w:rsid w:val="00B13B18"/>
    <w:rsid w:val="00B228A1"/>
    <w:rsid w:val="00B231EE"/>
    <w:rsid w:val="00B276D6"/>
    <w:rsid w:val="00B3324A"/>
    <w:rsid w:val="00B34A77"/>
    <w:rsid w:val="00B37265"/>
    <w:rsid w:val="00B403D3"/>
    <w:rsid w:val="00B427A6"/>
    <w:rsid w:val="00B455AE"/>
    <w:rsid w:val="00B513AA"/>
    <w:rsid w:val="00B532E7"/>
    <w:rsid w:val="00B561DA"/>
    <w:rsid w:val="00B56A06"/>
    <w:rsid w:val="00B63646"/>
    <w:rsid w:val="00B64ED8"/>
    <w:rsid w:val="00B71806"/>
    <w:rsid w:val="00B81A44"/>
    <w:rsid w:val="00BA502F"/>
    <w:rsid w:val="00BB6E4A"/>
    <w:rsid w:val="00BE3B0A"/>
    <w:rsid w:val="00BE5447"/>
    <w:rsid w:val="00BE5D01"/>
    <w:rsid w:val="00C00C49"/>
    <w:rsid w:val="00C02702"/>
    <w:rsid w:val="00C06F30"/>
    <w:rsid w:val="00C075A8"/>
    <w:rsid w:val="00C124EA"/>
    <w:rsid w:val="00C12BBC"/>
    <w:rsid w:val="00C31CB8"/>
    <w:rsid w:val="00C416F5"/>
    <w:rsid w:val="00C43EAD"/>
    <w:rsid w:val="00C476BB"/>
    <w:rsid w:val="00C54225"/>
    <w:rsid w:val="00C54499"/>
    <w:rsid w:val="00C55665"/>
    <w:rsid w:val="00C702EB"/>
    <w:rsid w:val="00C72F34"/>
    <w:rsid w:val="00C7790D"/>
    <w:rsid w:val="00C80EB8"/>
    <w:rsid w:val="00C83521"/>
    <w:rsid w:val="00C90409"/>
    <w:rsid w:val="00C90678"/>
    <w:rsid w:val="00C92160"/>
    <w:rsid w:val="00C95573"/>
    <w:rsid w:val="00CA03D6"/>
    <w:rsid w:val="00CA350A"/>
    <w:rsid w:val="00CA7C25"/>
    <w:rsid w:val="00CB2D71"/>
    <w:rsid w:val="00CB34F5"/>
    <w:rsid w:val="00CC10BA"/>
    <w:rsid w:val="00CE72E1"/>
    <w:rsid w:val="00CF360B"/>
    <w:rsid w:val="00CF494F"/>
    <w:rsid w:val="00CF6835"/>
    <w:rsid w:val="00D018C1"/>
    <w:rsid w:val="00D07B97"/>
    <w:rsid w:val="00D1082D"/>
    <w:rsid w:val="00D12E67"/>
    <w:rsid w:val="00D15F50"/>
    <w:rsid w:val="00D17639"/>
    <w:rsid w:val="00D20B46"/>
    <w:rsid w:val="00D216CD"/>
    <w:rsid w:val="00D24F69"/>
    <w:rsid w:val="00D337D3"/>
    <w:rsid w:val="00D4277F"/>
    <w:rsid w:val="00D4354A"/>
    <w:rsid w:val="00D4610A"/>
    <w:rsid w:val="00D53F9F"/>
    <w:rsid w:val="00D63A98"/>
    <w:rsid w:val="00D7568A"/>
    <w:rsid w:val="00D913CF"/>
    <w:rsid w:val="00D9312E"/>
    <w:rsid w:val="00D93378"/>
    <w:rsid w:val="00D9566B"/>
    <w:rsid w:val="00DB19DE"/>
    <w:rsid w:val="00DB4A93"/>
    <w:rsid w:val="00DC5DA8"/>
    <w:rsid w:val="00DC604D"/>
    <w:rsid w:val="00DD384A"/>
    <w:rsid w:val="00DD6308"/>
    <w:rsid w:val="00DD718A"/>
    <w:rsid w:val="00DE1DDC"/>
    <w:rsid w:val="00DF0E46"/>
    <w:rsid w:val="00DF48C8"/>
    <w:rsid w:val="00E00AF0"/>
    <w:rsid w:val="00E02D96"/>
    <w:rsid w:val="00E038CF"/>
    <w:rsid w:val="00E101E1"/>
    <w:rsid w:val="00E10804"/>
    <w:rsid w:val="00E10A71"/>
    <w:rsid w:val="00E15E2C"/>
    <w:rsid w:val="00E210ED"/>
    <w:rsid w:val="00E5089D"/>
    <w:rsid w:val="00E5667E"/>
    <w:rsid w:val="00E60B20"/>
    <w:rsid w:val="00E6266A"/>
    <w:rsid w:val="00E65AB1"/>
    <w:rsid w:val="00E76258"/>
    <w:rsid w:val="00E876C7"/>
    <w:rsid w:val="00EA1681"/>
    <w:rsid w:val="00EA1D28"/>
    <w:rsid w:val="00EA33B7"/>
    <w:rsid w:val="00EA5BAA"/>
    <w:rsid w:val="00EA751C"/>
    <w:rsid w:val="00EB275C"/>
    <w:rsid w:val="00EB283B"/>
    <w:rsid w:val="00EC0E32"/>
    <w:rsid w:val="00EC5FEE"/>
    <w:rsid w:val="00ED23DD"/>
    <w:rsid w:val="00ED365E"/>
    <w:rsid w:val="00ED605A"/>
    <w:rsid w:val="00ED7F9E"/>
    <w:rsid w:val="00EE356F"/>
    <w:rsid w:val="00EF0411"/>
    <w:rsid w:val="00EF11A8"/>
    <w:rsid w:val="00EF1597"/>
    <w:rsid w:val="00EF2E92"/>
    <w:rsid w:val="00EF5282"/>
    <w:rsid w:val="00EF6428"/>
    <w:rsid w:val="00EF6BFE"/>
    <w:rsid w:val="00F03989"/>
    <w:rsid w:val="00F0722D"/>
    <w:rsid w:val="00F1023F"/>
    <w:rsid w:val="00F1396E"/>
    <w:rsid w:val="00F1469D"/>
    <w:rsid w:val="00F165F7"/>
    <w:rsid w:val="00F377B1"/>
    <w:rsid w:val="00F4435E"/>
    <w:rsid w:val="00F46211"/>
    <w:rsid w:val="00F57533"/>
    <w:rsid w:val="00F57F2B"/>
    <w:rsid w:val="00F60DF3"/>
    <w:rsid w:val="00F63F7B"/>
    <w:rsid w:val="00F7068E"/>
    <w:rsid w:val="00F727E0"/>
    <w:rsid w:val="00F97D5D"/>
    <w:rsid w:val="00FA103A"/>
    <w:rsid w:val="00FA6CE3"/>
    <w:rsid w:val="00FC12E2"/>
    <w:rsid w:val="00FD721E"/>
    <w:rsid w:val="00FE16C8"/>
    <w:rsid w:val="00FE3DB9"/>
    <w:rsid w:val="00FF25FD"/>
    <w:rsid w:val="00FF694E"/>
    <w:rsid w:val="00FF76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8B000"/>
  <w15:docId w15:val="{493A309A-8074-4F7D-8595-FD6D72456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2748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2748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00E7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748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2748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274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27482"/>
    <w:rPr>
      <w:b/>
      <w:bCs/>
    </w:rPr>
  </w:style>
  <w:style w:type="character" w:styleId="Hyperlink">
    <w:name w:val="Hyperlink"/>
    <w:basedOn w:val="DefaultParagraphFont"/>
    <w:uiPriority w:val="99"/>
    <w:unhideWhenUsed/>
    <w:rsid w:val="00827482"/>
    <w:rPr>
      <w:color w:val="0000FF"/>
      <w:u w:val="single"/>
    </w:rPr>
  </w:style>
  <w:style w:type="character" w:styleId="Emphasis">
    <w:name w:val="Emphasis"/>
    <w:basedOn w:val="DefaultParagraphFont"/>
    <w:uiPriority w:val="20"/>
    <w:qFormat/>
    <w:rsid w:val="00827482"/>
    <w:rPr>
      <w:i/>
      <w:iCs/>
    </w:rPr>
  </w:style>
  <w:style w:type="paragraph" w:customStyle="1" w:styleId="Default">
    <w:name w:val="Default"/>
    <w:rsid w:val="0082748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F48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8C8"/>
  </w:style>
  <w:style w:type="paragraph" w:styleId="Footer">
    <w:name w:val="footer"/>
    <w:basedOn w:val="Normal"/>
    <w:link w:val="FooterChar"/>
    <w:uiPriority w:val="99"/>
    <w:unhideWhenUsed/>
    <w:rsid w:val="00DF48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8C8"/>
  </w:style>
  <w:style w:type="paragraph" w:styleId="ListParagraph">
    <w:name w:val="List Paragraph"/>
    <w:basedOn w:val="Normal"/>
    <w:uiPriority w:val="34"/>
    <w:qFormat/>
    <w:rsid w:val="00476C9B"/>
    <w:pPr>
      <w:ind w:left="720"/>
      <w:contextualSpacing/>
    </w:pPr>
  </w:style>
  <w:style w:type="character" w:styleId="CommentReference">
    <w:name w:val="annotation reference"/>
    <w:basedOn w:val="DefaultParagraphFont"/>
    <w:uiPriority w:val="99"/>
    <w:semiHidden/>
    <w:unhideWhenUsed/>
    <w:rsid w:val="00133FFB"/>
    <w:rPr>
      <w:sz w:val="16"/>
      <w:szCs w:val="16"/>
    </w:rPr>
  </w:style>
  <w:style w:type="paragraph" w:styleId="CommentText">
    <w:name w:val="annotation text"/>
    <w:basedOn w:val="Normal"/>
    <w:link w:val="CommentTextChar"/>
    <w:uiPriority w:val="99"/>
    <w:unhideWhenUsed/>
    <w:rsid w:val="00133FFB"/>
    <w:pPr>
      <w:spacing w:line="240" w:lineRule="auto"/>
    </w:pPr>
    <w:rPr>
      <w:sz w:val="20"/>
      <w:szCs w:val="20"/>
    </w:rPr>
  </w:style>
  <w:style w:type="character" w:customStyle="1" w:styleId="CommentTextChar">
    <w:name w:val="Comment Text Char"/>
    <w:basedOn w:val="DefaultParagraphFont"/>
    <w:link w:val="CommentText"/>
    <w:uiPriority w:val="99"/>
    <w:rsid w:val="00133FFB"/>
    <w:rPr>
      <w:sz w:val="20"/>
      <w:szCs w:val="20"/>
    </w:rPr>
  </w:style>
  <w:style w:type="paragraph" w:styleId="CommentSubject">
    <w:name w:val="annotation subject"/>
    <w:basedOn w:val="CommentText"/>
    <w:next w:val="CommentText"/>
    <w:link w:val="CommentSubjectChar"/>
    <w:uiPriority w:val="99"/>
    <w:semiHidden/>
    <w:unhideWhenUsed/>
    <w:rsid w:val="00133FFB"/>
    <w:rPr>
      <w:b/>
      <w:bCs/>
    </w:rPr>
  </w:style>
  <w:style w:type="character" w:customStyle="1" w:styleId="CommentSubjectChar">
    <w:name w:val="Comment Subject Char"/>
    <w:basedOn w:val="CommentTextChar"/>
    <w:link w:val="CommentSubject"/>
    <w:uiPriority w:val="99"/>
    <w:semiHidden/>
    <w:rsid w:val="00133FFB"/>
    <w:rPr>
      <w:b/>
      <w:bCs/>
      <w:sz w:val="20"/>
      <w:szCs w:val="20"/>
    </w:rPr>
  </w:style>
  <w:style w:type="paragraph" w:styleId="BalloonText">
    <w:name w:val="Balloon Text"/>
    <w:basedOn w:val="Normal"/>
    <w:link w:val="BalloonTextChar"/>
    <w:uiPriority w:val="99"/>
    <w:semiHidden/>
    <w:unhideWhenUsed/>
    <w:rsid w:val="00133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FFB"/>
    <w:rPr>
      <w:rFonts w:ascii="Segoe UI" w:hAnsi="Segoe UI" w:cs="Segoe UI"/>
      <w:sz w:val="18"/>
      <w:szCs w:val="18"/>
    </w:rPr>
  </w:style>
  <w:style w:type="table" w:styleId="TableGrid">
    <w:name w:val="Table Grid"/>
    <w:basedOn w:val="TableNormal"/>
    <w:uiPriority w:val="59"/>
    <w:rsid w:val="004D5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TableTextLeftAligned">
    <w:name w:val="*PT Table Text Left Aligned"/>
    <w:basedOn w:val="Normal"/>
    <w:next w:val="Normal"/>
    <w:qFormat/>
    <w:rsid w:val="00EF6BFE"/>
    <w:pPr>
      <w:spacing w:before="60" w:after="60" w:line="240" w:lineRule="auto"/>
    </w:pPr>
    <w:rPr>
      <w:rFonts w:ascii="Calibri" w:eastAsia="Times New Roman" w:hAnsi="Calibri" w:cs="Times New Roman"/>
      <w:bCs/>
      <w:iCs/>
      <w:sz w:val="20"/>
    </w:rPr>
  </w:style>
  <w:style w:type="character" w:customStyle="1" w:styleId="PTBodyTextNormal">
    <w:name w:val="*PT Body Text Normal"/>
    <w:uiPriority w:val="1"/>
    <w:qFormat/>
    <w:rsid w:val="00EF6BFE"/>
    <w:rPr>
      <w:rFonts w:ascii="Calibri" w:hAnsi="Calibri"/>
      <w:noProof w:val="0"/>
      <w:color w:val="auto"/>
      <w:sz w:val="22"/>
      <w:lang w:val="en-GB"/>
    </w:rPr>
  </w:style>
  <w:style w:type="character" w:customStyle="1" w:styleId="PTCrossRef">
    <w:name w:val="*PT Cross Ref"/>
    <w:basedOn w:val="PTBodyTextNormal"/>
    <w:uiPriority w:val="1"/>
    <w:qFormat/>
    <w:rsid w:val="001205DA"/>
    <w:rPr>
      <w:rFonts w:ascii="Calibri" w:hAnsi="Calibri" w:cs="Times New Roman"/>
      <w:b/>
      <w:noProof w:val="0"/>
      <w:color w:val="365F91"/>
      <w:sz w:val="22"/>
      <w:lang w:val="en-GB"/>
    </w:rPr>
  </w:style>
  <w:style w:type="paragraph" w:customStyle="1" w:styleId="PTBodyTextLeft">
    <w:name w:val="*PT Body Text + Left"/>
    <w:basedOn w:val="Normal"/>
    <w:semiHidden/>
    <w:rsid w:val="007A7A06"/>
    <w:pPr>
      <w:spacing w:after="0" w:line="240" w:lineRule="auto"/>
    </w:pPr>
    <w:rPr>
      <w:rFonts w:ascii="Calibri" w:eastAsia="Times New Roman" w:hAnsi="Calibri" w:cs="Times New Roman"/>
      <w:szCs w:val="20"/>
    </w:rPr>
  </w:style>
  <w:style w:type="paragraph" w:styleId="Revision">
    <w:name w:val="Revision"/>
    <w:hidden/>
    <w:uiPriority w:val="99"/>
    <w:semiHidden/>
    <w:rsid w:val="00FA103A"/>
    <w:pPr>
      <w:spacing w:after="0" w:line="240" w:lineRule="auto"/>
    </w:pPr>
  </w:style>
  <w:style w:type="paragraph" w:styleId="Bibliography">
    <w:name w:val="Bibliography"/>
    <w:basedOn w:val="Normal"/>
    <w:next w:val="Normal"/>
    <w:uiPriority w:val="37"/>
    <w:unhideWhenUsed/>
    <w:rsid w:val="00CF6835"/>
    <w:pPr>
      <w:tabs>
        <w:tab w:val="left" w:pos="504"/>
      </w:tabs>
      <w:spacing w:after="240" w:line="240" w:lineRule="auto"/>
      <w:ind w:left="504" w:hanging="504"/>
    </w:pPr>
  </w:style>
  <w:style w:type="character" w:customStyle="1" w:styleId="Heading4Char">
    <w:name w:val="Heading 4 Char"/>
    <w:basedOn w:val="DefaultParagraphFont"/>
    <w:link w:val="Heading4"/>
    <w:uiPriority w:val="9"/>
    <w:semiHidden/>
    <w:rsid w:val="00400E7F"/>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36224">
      <w:bodyDiv w:val="1"/>
      <w:marLeft w:val="0"/>
      <w:marRight w:val="0"/>
      <w:marTop w:val="0"/>
      <w:marBottom w:val="0"/>
      <w:divBdr>
        <w:top w:val="none" w:sz="0" w:space="0" w:color="auto"/>
        <w:left w:val="none" w:sz="0" w:space="0" w:color="auto"/>
        <w:bottom w:val="none" w:sz="0" w:space="0" w:color="auto"/>
        <w:right w:val="none" w:sz="0" w:space="0" w:color="auto"/>
      </w:divBdr>
    </w:div>
    <w:div w:id="304089111">
      <w:bodyDiv w:val="1"/>
      <w:marLeft w:val="0"/>
      <w:marRight w:val="0"/>
      <w:marTop w:val="0"/>
      <w:marBottom w:val="0"/>
      <w:divBdr>
        <w:top w:val="none" w:sz="0" w:space="0" w:color="auto"/>
        <w:left w:val="none" w:sz="0" w:space="0" w:color="auto"/>
        <w:bottom w:val="none" w:sz="0" w:space="0" w:color="auto"/>
        <w:right w:val="none" w:sz="0" w:space="0" w:color="auto"/>
      </w:divBdr>
    </w:div>
    <w:div w:id="592127929">
      <w:bodyDiv w:val="1"/>
      <w:marLeft w:val="0"/>
      <w:marRight w:val="0"/>
      <w:marTop w:val="0"/>
      <w:marBottom w:val="0"/>
      <w:divBdr>
        <w:top w:val="none" w:sz="0" w:space="0" w:color="auto"/>
        <w:left w:val="none" w:sz="0" w:space="0" w:color="auto"/>
        <w:bottom w:val="none" w:sz="0" w:space="0" w:color="auto"/>
        <w:right w:val="none" w:sz="0" w:space="0" w:color="auto"/>
      </w:divBdr>
    </w:div>
    <w:div w:id="740444899">
      <w:bodyDiv w:val="1"/>
      <w:marLeft w:val="0"/>
      <w:marRight w:val="0"/>
      <w:marTop w:val="0"/>
      <w:marBottom w:val="0"/>
      <w:divBdr>
        <w:top w:val="none" w:sz="0" w:space="0" w:color="auto"/>
        <w:left w:val="none" w:sz="0" w:space="0" w:color="auto"/>
        <w:bottom w:val="none" w:sz="0" w:space="0" w:color="auto"/>
        <w:right w:val="none" w:sz="0" w:space="0" w:color="auto"/>
      </w:divBdr>
    </w:div>
    <w:div w:id="1149518923">
      <w:bodyDiv w:val="1"/>
      <w:marLeft w:val="0"/>
      <w:marRight w:val="0"/>
      <w:marTop w:val="0"/>
      <w:marBottom w:val="0"/>
      <w:divBdr>
        <w:top w:val="none" w:sz="0" w:space="0" w:color="auto"/>
        <w:left w:val="none" w:sz="0" w:space="0" w:color="auto"/>
        <w:bottom w:val="none" w:sz="0" w:space="0" w:color="auto"/>
        <w:right w:val="none" w:sz="0" w:space="0" w:color="auto"/>
      </w:divBdr>
    </w:div>
    <w:div w:id="1501460182">
      <w:bodyDiv w:val="1"/>
      <w:marLeft w:val="0"/>
      <w:marRight w:val="0"/>
      <w:marTop w:val="0"/>
      <w:marBottom w:val="0"/>
      <w:divBdr>
        <w:top w:val="none" w:sz="0" w:space="0" w:color="auto"/>
        <w:left w:val="none" w:sz="0" w:space="0" w:color="auto"/>
        <w:bottom w:val="none" w:sz="0" w:space="0" w:color="auto"/>
        <w:right w:val="none" w:sz="0" w:space="0" w:color="auto"/>
      </w:divBdr>
    </w:div>
    <w:div w:id="1517501587">
      <w:bodyDiv w:val="1"/>
      <w:marLeft w:val="0"/>
      <w:marRight w:val="0"/>
      <w:marTop w:val="0"/>
      <w:marBottom w:val="0"/>
      <w:divBdr>
        <w:top w:val="none" w:sz="0" w:space="0" w:color="auto"/>
        <w:left w:val="none" w:sz="0" w:space="0" w:color="auto"/>
        <w:bottom w:val="none" w:sz="0" w:space="0" w:color="auto"/>
        <w:right w:val="none" w:sz="0" w:space="0" w:color="auto"/>
      </w:divBdr>
    </w:div>
    <w:div w:id="1542671798">
      <w:bodyDiv w:val="1"/>
      <w:marLeft w:val="0"/>
      <w:marRight w:val="0"/>
      <w:marTop w:val="0"/>
      <w:marBottom w:val="0"/>
      <w:divBdr>
        <w:top w:val="none" w:sz="0" w:space="0" w:color="auto"/>
        <w:left w:val="none" w:sz="0" w:space="0" w:color="auto"/>
        <w:bottom w:val="none" w:sz="0" w:space="0" w:color="auto"/>
        <w:right w:val="none" w:sz="0" w:space="0" w:color="auto"/>
      </w:divBdr>
      <w:divsChild>
        <w:div w:id="10692979">
          <w:marLeft w:val="0"/>
          <w:marRight w:val="0"/>
          <w:marTop w:val="540"/>
          <w:marBottom w:val="0"/>
          <w:divBdr>
            <w:top w:val="single" w:sz="6" w:space="27" w:color="CAD0DA"/>
            <w:left w:val="none" w:sz="0" w:space="0" w:color="auto"/>
            <w:bottom w:val="none" w:sz="0" w:space="0" w:color="auto"/>
            <w:right w:val="none" w:sz="0" w:space="0" w:color="auto"/>
          </w:divBdr>
          <w:divsChild>
            <w:div w:id="1102458670">
              <w:marLeft w:val="0"/>
              <w:marRight w:val="0"/>
              <w:marTop w:val="0"/>
              <w:marBottom w:val="0"/>
              <w:divBdr>
                <w:top w:val="none" w:sz="0" w:space="0" w:color="auto"/>
                <w:left w:val="none" w:sz="0" w:space="0" w:color="auto"/>
                <w:bottom w:val="none" w:sz="0" w:space="0" w:color="auto"/>
                <w:right w:val="none" w:sz="0" w:space="0" w:color="auto"/>
              </w:divBdr>
            </w:div>
          </w:divsChild>
        </w:div>
        <w:div w:id="1993633398">
          <w:marLeft w:val="0"/>
          <w:marRight w:val="0"/>
          <w:marTop w:val="540"/>
          <w:marBottom w:val="0"/>
          <w:divBdr>
            <w:top w:val="single" w:sz="6" w:space="27" w:color="CAD0DA"/>
            <w:left w:val="none" w:sz="0" w:space="0" w:color="auto"/>
            <w:bottom w:val="none" w:sz="0" w:space="0" w:color="auto"/>
            <w:right w:val="none" w:sz="0" w:space="0" w:color="auto"/>
          </w:divBdr>
          <w:divsChild>
            <w:div w:id="8226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8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lyttle77@gmail.com"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pitstudy.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pitstudy.org.uk" TargetMode="External"/><Relationship Id="rId5" Type="http://schemas.openxmlformats.org/officeDocument/2006/relationships/webSettings" Target="webSettings.xml"/><Relationship Id="rId10" Type="http://schemas.openxmlformats.org/officeDocument/2006/relationships/hyperlink" Target="http://www.gapruki.org.uk" TargetMode="External"/><Relationship Id="rId4" Type="http://schemas.openxmlformats.org/officeDocument/2006/relationships/settings" Target="settings.xml"/><Relationship Id="rId9" Type="http://schemas.openxmlformats.org/officeDocument/2006/relationships/hyperlink" Target="http://www.peruki.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8AF03-7A8B-4B66-B593-90A2D7DCC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24451</Words>
  <Characters>139373</Characters>
  <Application>Microsoft Office Word</Application>
  <DocSecurity>0</DocSecurity>
  <Lines>1161</Lines>
  <Paragraphs>326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the West of England</Company>
  <LinksUpToDate>false</LinksUpToDate>
  <CharactersWithSpaces>163498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Lyttle</dc:creator>
  <cp:lastModifiedBy>Mark Lyttle</cp:lastModifiedBy>
  <cp:revision>7</cp:revision>
  <cp:lastPrinted>2018-10-11T12:15:00Z</cp:lastPrinted>
  <dcterms:created xsi:type="dcterms:W3CDTF">2019-02-15T15:54:00Z</dcterms:created>
  <dcterms:modified xsi:type="dcterms:W3CDTF">2019-02-26T12:57:00Z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zotero-version="5.0.57"&gt;&lt;session id="EbztOHV0"/&gt;&lt;style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