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411" w:rsidRDefault="009254FF" w:rsidP="002A0411">
      <w:pPr>
        <w:jc w:val="center"/>
      </w:pPr>
      <w:bookmarkStart w:id="0" w:name="_GoBack"/>
      <w:bookmarkEnd w:id="0"/>
      <w:r w:rsidRPr="00181846">
        <w:rPr>
          <w:rFonts w:cstheme="minorHAnsi"/>
          <w:b/>
          <w:color w:val="000000"/>
        </w:rPr>
        <w:t>Prenatal influences on bone health in children</w:t>
      </w:r>
    </w:p>
    <w:p w:rsidR="002A0411" w:rsidRDefault="002A0411" w:rsidP="002A0411"/>
    <w:p w:rsidR="009254FF" w:rsidRPr="002A0411" w:rsidRDefault="009254FF" w:rsidP="002A0411">
      <w:pPr>
        <w:rPr>
          <w:rFonts w:cstheme="minorHAnsi"/>
          <w:b/>
          <w:color w:val="000000"/>
        </w:rPr>
      </w:pPr>
      <w:r w:rsidRPr="005B4D1C">
        <w:rPr>
          <w:b/>
        </w:rPr>
        <w:t>Abstract</w:t>
      </w:r>
    </w:p>
    <w:p w:rsidR="009254FF" w:rsidRPr="005B4D1C" w:rsidRDefault="009254FF" w:rsidP="00466AA3">
      <w:pPr>
        <w:spacing w:line="360" w:lineRule="auto"/>
      </w:pPr>
      <w:r w:rsidRPr="005B4D1C">
        <w:t>Introduction</w:t>
      </w:r>
    </w:p>
    <w:p w:rsidR="009254FF" w:rsidRDefault="009254FF" w:rsidP="00466AA3">
      <w:pPr>
        <w:spacing w:line="360" w:lineRule="auto"/>
      </w:pPr>
      <w:r w:rsidRPr="00FB024C">
        <w:t>Optimising bone health might reduce the burden of both fractures in childhood and fragility fractures in later life.  A number of maternal dietary and non-dietary factors have been identified that might influence offspring bone health and represent targets for intervention.</w:t>
      </w:r>
    </w:p>
    <w:p w:rsidR="009254FF" w:rsidRPr="00FB024C" w:rsidRDefault="009254FF" w:rsidP="00466AA3">
      <w:pPr>
        <w:spacing w:line="360" w:lineRule="auto"/>
      </w:pPr>
    </w:p>
    <w:p w:rsidR="009254FF" w:rsidRPr="00FB024C" w:rsidRDefault="009254FF" w:rsidP="00466AA3">
      <w:pPr>
        <w:spacing w:line="360" w:lineRule="auto"/>
      </w:pPr>
      <w:r w:rsidRPr="00FB024C">
        <w:t>Areas Covered</w:t>
      </w:r>
    </w:p>
    <w:p w:rsidR="009254FF" w:rsidRDefault="009254FF" w:rsidP="00466AA3">
      <w:pPr>
        <w:spacing w:line="360" w:lineRule="auto"/>
      </w:pPr>
      <w:r w:rsidRPr="00FB024C">
        <w:t>This article will outline the accrual of bone mineral throughout the lifecourse and how observational and intervention studies have shown that maternal diet</w:t>
      </w:r>
      <w:r>
        <w:t xml:space="preserve">, in particular maternal calcium and </w:t>
      </w:r>
      <w:r w:rsidRPr="00FB024C">
        <w:t>25-hydroxyvitamin D [25(OH)D] status</w:t>
      </w:r>
      <w:r>
        <w:t xml:space="preserve">, </w:t>
      </w:r>
      <w:r w:rsidRPr="00FB024C">
        <w:t>and lifestyle are associated with offspring bone mineralisation.</w:t>
      </w:r>
      <w:r>
        <w:t xml:space="preserve">  Studies examining the effects of maternal micronutrient supplementation on offspring bone mineral density (BMD) will also be discussed.</w:t>
      </w:r>
    </w:p>
    <w:p w:rsidR="009254FF" w:rsidRPr="00FB024C" w:rsidRDefault="009254FF" w:rsidP="00466AA3">
      <w:pPr>
        <w:spacing w:line="360" w:lineRule="auto"/>
      </w:pPr>
    </w:p>
    <w:p w:rsidR="009254FF" w:rsidRPr="00FB024C" w:rsidRDefault="009254FF" w:rsidP="00466AA3">
      <w:pPr>
        <w:spacing w:line="360" w:lineRule="auto"/>
      </w:pPr>
      <w:r w:rsidRPr="00FB024C">
        <w:t>Expert Opinion</w:t>
      </w:r>
    </w:p>
    <w:p w:rsidR="009254FF" w:rsidRDefault="009254FF" w:rsidP="00466AA3">
      <w:pPr>
        <w:spacing w:line="360" w:lineRule="auto"/>
        <w:rPr>
          <w:rFonts w:cstheme="minorHAnsi"/>
          <w:color w:val="000000"/>
        </w:rPr>
      </w:pPr>
      <w:r w:rsidRPr="00FB024C">
        <w:rPr>
          <w:rFonts w:cstheme="minorHAnsi"/>
          <w:color w:val="000000"/>
        </w:rPr>
        <w:t>There is a wealth of observational evidence relating maternal diet</w:t>
      </w:r>
      <w:r>
        <w:rPr>
          <w:rFonts w:cstheme="minorHAnsi"/>
          <w:color w:val="000000"/>
        </w:rPr>
        <w:t xml:space="preserve"> </w:t>
      </w:r>
      <w:r w:rsidRPr="00FB024C">
        <w:rPr>
          <w:rFonts w:cstheme="minorHAnsi"/>
          <w:color w:val="000000"/>
        </w:rPr>
        <w:t xml:space="preserve">to offspring </w:t>
      </w:r>
      <w:r>
        <w:rPr>
          <w:rFonts w:cstheme="minorHAnsi"/>
          <w:color w:val="000000"/>
        </w:rPr>
        <w:t>BMD</w:t>
      </w:r>
      <w:r w:rsidRPr="00FB024C">
        <w:rPr>
          <w:rFonts w:cstheme="minorHAnsi"/>
          <w:color w:val="000000"/>
        </w:rPr>
        <w:t>.</w:t>
      </w:r>
      <w:r>
        <w:rPr>
          <w:rFonts w:cstheme="minorHAnsi"/>
          <w:color w:val="000000"/>
        </w:rPr>
        <w:t xml:space="preserve">  </w:t>
      </w:r>
      <w:r w:rsidRPr="00FB024C">
        <w:rPr>
          <w:rFonts w:cstheme="minorHAnsi"/>
          <w:color w:val="000000"/>
        </w:rPr>
        <w:t>However, high quality randomised controlled trials, such as the ongoing MAVIDOS study, are needed before these findings can be</w:t>
      </w:r>
      <w:r>
        <w:rPr>
          <w:rFonts w:cstheme="minorHAnsi"/>
          <w:color w:val="000000"/>
        </w:rPr>
        <w:t xml:space="preserve"> definitively</w:t>
      </w:r>
      <w:r w:rsidRPr="00FB024C">
        <w:rPr>
          <w:rFonts w:cstheme="minorHAnsi"/>
          <w:color w:val="000000"/>
        </w:rPr>
        <w:t xml:space="preserve"> translated into public health advice.</w:t>
      </w:r>
    </w:p>
    <w:p w:rsidR="009254FF" w:rsidRPr="00FB024C" w:rsidRDefault="009254FF" w:rsidP="00466AA3">
      <w:pPr>
        <w:spacing w:line="360" w:lineRule="auto"/>
        <w:rPr>
          <w:rFonts w:cstheme="minorHAnsi"/>
          <w:color w:val="000000"/>
        </w:rPr>
      </w:pPr>
    </w:p>
    <w:p w:rsidR="009254FF" w:rsidRPr="005B4D1C" w:rsidRDefault="009254FF" w:rsidP="00466AA3">
      <w:pPr>
        <w:spacing w:line="360" w:lineRule="auto"/>
        <w:rPr>
          <w:b/>
        </w:rPr>
      </w:pPr>
      <w:r w:rsidRPr="005B4D1C">
        <w:rPr>
          <w:b/>
        </w:rPr>
        <w:t>Keywords</w:t>
      </w:r>
    </w:p>
    <w:p w:rsidR="009254FF" w:rsidRDefault="009254FF" w:rsidP="00466AA3">
      <w:pPr>
        <w:spacing w:line="360" w:lineRule="auto"/>
      </w:pPr>
      <w:r w:rsidRPr="00FB024C">
        <w:t xml:space="preserve">Bone mineral density, calcium, fetal </w:t>
      </w:r>
      <w:r>
        <w:t>origins</w:t>
      </w:r>
      <w:r w:rsidRPr="00FB024C">
        <w:t xml:space="preserve">, osteoporosis, pregnancy, </w:t>
      </w:r>
      <w:r>
        <w:t>v</w:t>
      </w:r>
      <w:r w:rsidRPr="00FB024C">
        <w:t xml:space="preserve">itamin D </w:t>
      </w:r>
    </w:p>
    <w:p w:rsidR="009254FF" w:rsidRPr="00FB024C" w:rsidRDefault="009254FF" w:rsidP="00466AA3">
      <w:pPr>
        <w:spacing w:line="360" w:lineRule="auto"/>
      </w:pPr>
    </w:p>
    <w:p w:rsidR="009254FF" w:rsidRPr="005B4D1C" w:rsidRDefault="009254FF" w:rsidP="00466AA3">
      <w:pPr>
        <w:spacing w:line="360" w:lineRule="auto"/>
        <w:rPr>
          <w:b/>
        </w:rPr>
      </w:pPr>
      <w:r w:rsidRPr="005B4D1C">
        <w:rPr>
          <w:b/>
        </w:rPr>
        <w:t>Article Highlights</w:t>
      </w:r>
    </w:p>
    <w:p w:rsidR="009254FF" w:rsidRPr="00FB024C" w:rsidRDefault="009254FF" w:rsidP="00466AA3">
      <w:pPr>
        <w:pStyle w:val="ListParagraph"/>
        <w:numPr>
          <w:ilvl w:val="0"/>
          <w:numId w:val="2"/>
        </w:numPr>
        <w:spacing w:after="160" w:line="360" w:lineRule="auto"/>
      </w:pPr>
      <w:r w:rsidRPr="00FB024C">
        <w:t xml:space="preserve">Fractures are common in childhood and later adult life and represent a significant healthcare burden. </w:t>
      </w:r>
    </w:p>
    <w:p w:rsidR="009254FF" w:rsidRPr="00FB024C" w:rsidRDefault="009254FF" w:rsidP="00466AA3">
      <w:pPr>
        <w:pStyle w:val="ListParagraph"/>
        <w:numPr>
          <w:ilvl w:val="0"/>
          <w:numId w:val="2"/>
        </w:numPr>
        <w:spacing w:after="160" w:line="360" w:lineRule="auto"/>
      </w:pPr>
      <w:r w:rsidRPr="00FB024C">
        <w:lastRenderedPageBreak/>
        <w:t xml:space="preserve">Birthweight has been associated with bone mineral density (BMD) in adulthood, and a number of studies have demonstrated associations between maternal dietary quality or components and lifestyle </w:t>
      </w:r>
      <w:r>
        <w:t>and offspring bone health.</w:t>
      </w:r>
    </w:p>
    <w:p w:rsidR="009254FF" w:rsidRPr="00FB024C" w:rsidRDefault="009254FF" w:rsidP="00466AA3">
      <w:pPr>
        <w:pStyle w:val="ListParagraph"/>
        <w:numPr>
          <w:ilvl w:val="0"/>
          <w:numId w:val="2"/>
        </w:numPr>
        <w:spacing w:after="160" w:line="360" w:lineRule="auto"/>
      </w:pPr>
      <w:r w:rsidRPr="00FB024C">
        <w:t>Observational studies relating maternal calcium status to offspring bone health are inconclusive, and the few studies of calcium supplementation have not consistently demonstrated a positive effect on offspring BMD</w:t>
      </w:r>
      <w:r>
        <w:t xml:space="preserve">; </w:t>
      </w:r>
      <w:r w:rsidRPr="00FB024C">
        <w:t xml:space="preserve">one study in the Gambia has shown </w:t>
      </w:r>
      <w:r>
        <w:t>mixed</w:t>
      </w:r>
      <w:r w:rsidRPr="00FB024C">
        <w:t xml:space="preserve"> long term effects on mat</w:t>
      </w:r>
      <w:r>
        <w:t>ernal BMD and offspring growth.</w:t>
      </w:r>
    </w:p>
    <w:p w:rsidR="009254FF" w:rsidRPr="00FB024C" w:rsidRDefault="009254FF" w:rsidP="00332564">
      <w:pPr>
        <w:pStyle w:val="ListParagraph"/>
        <w:numPr>
          <w:ilvl w:val="0"/>
          <w:numId w:val="2"/>
        </w:numPr>
        <w:spacing w:after="160" w:line="360" w:lineRule="auto"/>
      </w:pPr>
      <w:r w:rsidRPr="00FB024C">
        <w:t xml:space="preserve">Many observational studies have </w:t>
      </w:r>
      <w:r w:rsidRPr="000E4A92">
        <w:rPr>
          <w:highlight w:val="yellow"/>
        </w:rPr>
        <w:t>identified</w:t>
      </w:r>
      <w:r w:rsidRPr="00FB024C">
        <w:t xml:space="preserve"> positive relationships between maternal 25-hydroxyvitamin D status and offspring BMD</w:t>
      </w:r>
      <w:r>
        <w:t>. T</w:t>
      </w:r>
      <w:r w:rsidRPr="00FB024C">
        <w:t>he MAVIDOS randomised controlled trial of cholecalciferol supplementation in pregnancy</w:t>
      </w:r>
      <w:r>
        <w:t xml:space="preserve"> demonstrated that maternal vitamin D supplementation led to</w:t>
      </w:r>
      <w:r w:rsidRPr="00FB024C">
        <w:t xml:space="preserve"> greater </w:t>
      </w:r>
      <w:r>
        <w:t xml:space="preserve">offspring neonatal </w:t>
      </w:r>
      <w:r w:rsidRPr="00FB024C">
        <w:t xml:space="preserve">BMD </w:t>
      </w:r>
      <w:r>
        <w:t>amongst</w:t>
      </w:r>
      <w:r w:rsidRPr="00FB024C">
        <w:t xml:space="preserve"> winter born infants.</w:t>
      </w:r>
    </w:p>
    <w:p w:rsidR="009254FF" w:rsidRPr="00FB024C" w:rsidRDefault="009254FF" w:rsidP="004959BD">
      <w:pPr>
        <w:spacing w:after="160" w:line="360" w:lineRule="auto"/>
      </w:pPr>
    </w:p>
    <w:p w:rsidR="009254FF" w:rsidRPr="005B4D1C" w:rsidRDefault="009254FF" w:rsidP="00332564">
      <w:pPr>
        <w:spacing w:after="160" w:line="360" w:lineRule="auto"/>
        <w:rPr>
          <w:b/>
        </w:rPr>
      </w:pPr>
      <w:r w:rsidRPr="005B4D1C">
        <w:rPr>
          <w:b/>
        </w:rPr>
        <w:t>Funding</w:t>
      </w:r>
    </w:p>
    <w:p w:rsidR="009254FF" w:rsidRPr="00FB024C" w:rsidRDefault="009254FF" w:rsidP="00332564">
      <w:pPr>
        <w:pStyle w:val="p"/>
        <w:spacing w:line="360" w:lineRule="auto"/>
        <w:rPr>
          <w:rFonts w:asciiTheme="minorHAnsi" w:eastAsiaTheme="minorHAnsi" w:hAnsiTheme="minorHAnsi" w:cstheme="minorBidi"/>
          <w:sz w:val="22"/>
          <w:szCs w:val="22"/>
          <w:lang w:eastAsia="en-US"/>
        </w:rPr>
      </w:pPr>
      <w:r w:rsidRPr="00FB024C">
        <w:rPr>
          <w:rFonts w:asciiTheme="minorHAnsi" w:eastAsiaTheme="minorHAnsi" w:hAnsiTheme="minorHAnsi" w:cstheme="minorBidi"/>
          <w:sz w:val="22"/>
          <w:szCs w:val="22"/>
          <w:lang w:eastAsia="en-US"/>
        </w:rPr>
        <w:t>This work was supported by grants from Arthritis Research UK, Medical Research Council (MRC) [4050502589 (MRC LEU)], Bupa Foundation, National Institute for Health Research (NIHR) Southampton Biomedical Research Centre, University of Southampton and University Hospital Southampton NHS Foundation Trust, and NIHR Oxford Biomedical Research Centre, University of Oxford, European Union’s Seventh Framework Programme (FP7/2007–2013), projects EarlyNutrition and ODIN under grant agreements numbers 289346 and 613977, and by the BBSRC (HDHL-Biomarkers, BB/P028179/1), as part of the ALPHABET project, supported by an award made through the ERA-Net on Biomarkers for Nutrition and Health (ERA HDHL), Horizon 2020 grant agreement number 696295.</w:t>
      </w:r>
      <w:r>
        <w:rPr>
          <w:rFonts w:asciiTheme="minorHAnsi" w:eastAsiaTheme="minorHAnsi" w:hAnsiTheme="minorHAnsi" w:cstheme="minorBidi"/>
          <w:sz w:val="22"/>
          <w:szCs w:val="22"/>
          <w:lang w:eastAsia="en-US"/>
        </w:rPr>
        <w:t xml:space="preserve"> </w:t>
      </w:r>
    </w:p>
    <w:p w:rsidR="009254FF" w:rsidRPr="00FB024C" w:rsidRDefault="009254FF" w:rsidP="00332564">
      <w:pPr>
        <w:pStyle w:val="p"/>
        <w:spacing w:line="360" w:lineRule="auto"/>
        <w:rPr>
          <w:rFonts w:asciiTheme="minorHAnsi" w:eastAsiaTheme="minorHAnsi" w:hAnsiTheme="minorHAnsi" w:cstheme="minorBidi"/>
          <w:sz w:val="22"/>
          <w:szCs w:val="22"/>
          <w:lang w:eastAsia="en-US"/>
        </w:rPr>
      </w:pPr>
    </w:p>
    <w:p w:rsidR="009254FF" w:rsidRPr="005B4D1C" w:rsidRDefault="009254FF" w:rsidP="00332564">
      <w:pPr>
        <w:spacing w:after="160" w:line="360" w:lineRule="auto"/>
        <w:rPr>
          <w:b/>
        </w:rPr>
      </w:pPr>
      <w:r w:rsidRPr="005B4D1C">
        <w:rPr>
          <w:b/>
        </w:rPr>
        <w:t>Disclos</w:t>
      </w:r>
      <w:r>
        <w:rPr>
          <w:b/>
        </w:rPr>
        <w:t>ure</w:t>
      </w:r>
      <w:r w:rsidRPr="005B4D1C">
        <w:rPr>
          <w:b/>
        </w:rPr>
        <w:t xml:space="preserve"> statement</w:t>
      </w:r>
    </w:p>
    <w:p w:rsidR="009254FF" w:rsidRPr="00FB024C" w:rsidRDefault="009254FF" w:rsidP="00332564">
      <w:pPr>
        <w:spacing w:after="160" w:line="360" w:lineRule="auto"/>
      </w:pPr>
      <w:r w:rsidRPr="00FB024C">
        <w:t>S</w:t>
      </w:r>
      <w:r>
        <w:t>J</w:t>
      </w:r>
      <w:r w:rsidRPr="00FB024C">
        <w:t>W and RJM have nothing to report. CC reports personal fees from ABBH, Amgen, Eli Lilly, GSK, Medtronic, Merck, Novartis, Pfizer, Roche, Servier and Takeda, outside the submitted work.</w:t>
      </w:r>
      <w:r>
        <w:t xml:space="preserve">  </w:t>
      </w:r>
      <w:r w:rsidRPr="00FB024C">
        <w:t xml:space="preserve">NCH reports personal fees, consultancy, lecture fees and honoraria from Alliance for Better Bone Health, AMGEN, MSD, Eli Lilly, Servier, Shire, </w:t>
      </w:r>
      <w:r>
        <w:t xml:space="preserve">UCB, Radius Health, </w:t>
      </w:r>
      <w:r w:rsidRPr="00FB024C">
        <w:t>Consilient Healthcare and Internis Pharma, outside the submitted work.</w:t>
      </w:r>
    </w:p>
    <w:p w:rsidR="009254FF" w:rsidRDefault="009254FF">
      <w:pPr>
        <w:rPr>
          <w:rFonts w:cstheme="minorHAnsi"/>
          <w:b/>
          <w:color w:val="000000"/>
          <w:sz w:val="24"/>
        </w:rPr>
      </w:pPr>
      <w:r>
        <w:rPr>
          <w:rFonts w:cstheme="minorHAnsi"/>
          <w:b/>
          <w:color w:val="000000"/>
          <w:sz w:val="24"/>
        </w:rPr>
        <w:br w:type="page"/>
      </w:r>
    </w:p>
    <w:p w:rsidR="009254FF" w:rsidRPr="005B4D1C" w:rsidRDefault="009254FF" w:rsidP="00691DB4">
      <w:pPr>
        <w:spacing w:line="360" w:lineRule="auto"/>
        <w:rPr>
          <w:rFonts w:cstheme="minorHAnsi"/>
          <w:b/>
          <w:color w:val="000000"/>
        </w:rPr>
      </w:pPr>
      <w:r w:rsidRPr="005B4D1C">
        <w:rPr>
          <w:rFonts w:cstheme="minorHAnsi"/>
          <w:b/>
          <w:color w:val="000000"/>
        </w:rPr>
        <w:lastRenderedPageBreak/>
        <w:t>1.0. Introduction</w:t>
      </w:r>
    </w:p>
    <w:p w:rsidR="009254FF" w:rsidRDefault="009254FF" w:rsidP="00BE74AF">
      <w:pPr>
        <w:spacing w:line="360" w:lineRule="auto"/>
        <w:rPr>
          <w:rFonts w:cstheme="minorHAnsi"/>
          <w:color w:val="000000"/>
        </w:rPr>
      </w:pPr>
      <w:r w:rsidRPr="00942A75">
        <w:rPr>
          <w:rFonts w:cstheme="minorHAnsi"/>
          <w:color w:val="000000"/>
        </w:rPr>
        <w:t>Fractures are common in childhood; approximately 30% of boys and 19% of girls will sustain at least one fracture before their 18</w:t>
      </w:r>
      <w:r w:rsidRPr="00942A75">
        <w:rPr>
          <w:rFonts w:cstheme="minorHAnsi"/>
          <w:color w:val="000000"/>
          <w:vertAlign w:val="superscript"/>
        </w:rPr>
        <w:t>th</w:t>
      </w:r>
      <w:r w:rsidRPr="00942A75">
        <w:rPr>
          <w:rFonts w:cstheme="minorHAnsi"/>
          <w:color w:val="000000"/>
        </w:rPr>
        <w:t xml:space="preserve"> birthday </w:t>
      </w:r>
      <w:r>
        <w:rPr>
          <w:rFonts w:cstheme="minorHAnsi"/>
          <w:noProof/>
          <w:color w:val="000000"/>
        </w:rPr>
        <w:t>[1]</w:t>
      </w:r>
      <w:r w:rsidRPr="00942A75">
        <w:rPr>
          <w:rFonts w:cstheme="minorHAnsi"/>
          <w:color w:val="000000"/>
        </w:rPr>
        <w:t xml:space="preserve">.  They represent an important burden on healthcare resources </w:t>
      </w:r>
      <w:r>
        <w:rPr>
          <w:rFonts w:cstheme="minorHAnsi"/>
          <w:noProof/>
          <w:color w:val="000000"/>
        </w:rPr>
        <w:t>[2]</w:t>
      </w:r>
      <w:r w:rsidRPr="00942A75">
        <w:rPr>
          <w:rFonts w:cstheme="minorHAnsi"/>
          <w:color w:val="000000"/>
        </w:rPr>
        <w:t xml:space="preserve"> and</w:t>
      </w:r>
      <w:r>
        <w:rPr>
          <w:rFonts w:cstheme="minorHAnsi"/>
          <w:color w:val="000000"/>
        </w:rPr>
        <w:t xml:space="preserve"> </w:t>
      </w:r>
      <w:r w:rsidRPr="00942A75">
        <w:rPr>
          <w:rFonts w:cstheme="minorHAnsi"/>
          <w:color w:val="000000"/>
        </w:rPr>
        <w:t xml:space="preserve">are associated with pain, reduced physical function, </w:t>
      </w:r>
      <w:r>
        <w:rPr>
          <w:rFonts w:cstheme="minorHAnsi"/>
          <w:color w:val="000000"/>
        </w:rPr>
        <w:t>missed</w:t>
      </w:r>
      <w:r w:rsidRPr="00942A75">
        <w:rPr>
          <w:rFonts w:cstheme="minorHAnsi"/>
          <w:color w:val="000000"/>
        </w:rPr>
        <w:t xml:space="preserve"> education and loss of parental pay </w:t>
      </w:r>
      <w:r>
        <w:rPr>
          <w:rFonts w:cstheme="minorHAnsi"/>
          <w:noProof/>
          <w:color w:val="000000"/>
        </w:rPr>
        <w:t>[3]</w:t>
      </w:r>
      <w:r w:rsidRPr="00942A75">
        <w:rPr>
          <w:rFonts w:cstheme="minorHAnsi"/>
          <w:color w:val="000000"/>
        </w:rPr>
        <w:t xml:space="preserve">.  A fracture will only occur when a significant force is applied to the bone, but many studies have shown that children who sustain fractures do have lower bone mineral density (BMD) compared to non-fracturing controls </w:t>
      </w:r>
      <w:r>
        <w:rPr>
          <w:rFonts w:cstheme="minorHAnsi"/>
          <w:noProof/>
          <w:color w:val="000000"/>
        </w:rPr>
        <w:t>[4, 5]</w:t>
      </w:r>
      <w:r w:rsidRPr="00942A75">
        <w:rPr>
          <w:rFonts w:cstheme="minorHAnsi"/>
          <w:color w:val="000000"/>
        </w:rPr>
        <w:t>, and as such approaches to optimising BMD might reduce childhood fracture incidence.  Perhaps even more importantly there is increasingly recognition that improvements to bone health in early life could reduce the burden of osteoporosis and fragility fracture</w:t>
      </w:r>
      <w:r>
        <w:rPr>
          <w:rFonts w:cstheme="minorHAnsi"/>
          <w:color w:val="000000"/>
        </w:rPr>
        <w:t>s</w:t>
      </w:r>
      <w:r w:rsidRPr="00942A75">
        <w:rPr>
          <w:rFonts w:cstheme="minorHAnsi"/>
          <w:color w:val="000000"/>
        </w:rPr>
        <w:t xml:space="preserve"> during adulthood.</w:t>
      </w:r>
      <w:r>
        <w:rPr>
          <w:rFonts w:cstheme="minorHAnsi"/>
          <w:color w:val="000000"/>
        </w:rPr>
        <w:t xml:space="preserve">  Osteoporotic fractures are associated with increased mortality </w:t>
      </w:r>
      <w:r>
        <w:rPr>
          <w:rFonts w:cstheme="minorHAnsi"/>
          <w:noProof/>
          <w:color w:val="000000"/>
        </w:rPr>
        <w:t>[6]</w:t>
      </w:r>
      <w:r>
        <w:rPr>
          <w:rFonts w:cstheme="minorHAnsi"/>
          <w:color w:val="000000"/>
        </w:rPr>
        <w:t xml:space="preserve">, poorer quality of life, functional decline </w:t>
      </w:r>
      <w:r>
        <w:rPr>
          <w:rFonts w:cstheme="minorHAnsi"/>
          <w:noProof/>
          <w:color w:val="000000"/>
        </w:rPr>
        <w:t>[7]</w:t>
      </w:r>
      <w:r w:rsidRPr="00942A75">
        <w:rPr>
          <w:rFonts w:cstheme="minorHAnsi"/>
          <w:color w:val="000000"/>
        </w:rPr>
        <w:t xml:space="preserve"> </w:t>
      </w:r>
      <w:r>
        <w:rPr>
          <w:rFonts w:cstheme="minorHAnsi"/>
          <w:color w:val="000000"/>
        </w:rPr>
        <w:t xml:space="preserve">and are a significant cause of healthcare spending </w:t>
      </w:r>
      <w:r>
        <w:rPr>
          <w:rFonts w:cstheme="minorHAnsi"/>
          <w:noProof/>
          <w:color w:val="000000"/>
        </w:rPr>
        <w:t>[8]</w:t>
      </w:r>
      <w:r>
        <w:rPr>
          <w:rFonts w:cstheme="minorHAnsi"/>
          <w:color w:val="000000"/>
        </w:rPr>
        <w:t xml:space="preserve">.  As such, new strategies to improve bone health are much needed.  </w:t>
      </w:r>
      <w:r w:rsidRPr="000E4A92">
        <w:rPr>
          <w:rFonts w:cstheme="minorHAnsi"/>
          <w:color w:val="000000"/>
          <w:highlight w:val="yellow"/>
        </w:rPr>
        <w:t xml:space="preserve">There are increasing data which </w:t>
      </w:r>
      <w:r w:rsidRPr="00BE74AF">
        <w:rPr>
          <w:rFonts w:cstheme="minorHAnsi"/>
          <w:color w:val="000000"/>
          <w:highlight w:val="yellow"/>
        </w:rPr>
        <w:t>would support targeting early life skeletal development as an approach to reducing this burden, which will be discussed in this narrative review.  Additional literature was ascertained through PubMed database searches.  Articles were chosen on the basis of relevance, being full-text and in the English language. No constraints were put on date of publication. Where appropriate, reference lists were checked for additional publications.</w:t>
      </w:r>
    </w:p>
    <w:p w:rsidR="009254FF" w:rsidRPr="006B73CD" w:rsidRDefault="009254FF" w:rsidP="00691DB4">
      <w:pPr>
        <w:spacing w:line="360" w:lineRule="auto"/>
        <w:rPr>
          <w:rFonts w:cstheme="minorHAnsi"/>
          <w:color w:val="000000"/>
        </w:rPr>
      </w:pPr>
    </w:p>
    <w:p w:rsidR="009254FF" w:rsidRPr="005B4D1C" w:rsidRDefault="009254FF" w:rsidP="00691DB4">
      <w:pPr>
        <w:spacing w:line="360" w:lineRule="auto"/>
        <w:rPr>
          <w:rFonts w:cstheme="minorHAnsi"/>
          <w:b/>
          <w:color w:val="000000"/>
        </w:rPr>
      </w:pPr>
      <w:r w:rsidRPr="005B4D1C">
        <w:rPr>
          <w:rFonts w:cstheme="minorHAnsi"/>
          <w:b/>
          <w:color w:val="000000"/>
        </w:rPr>
        <w:t>2.0. Bone development in early life</w:t>
      </w:r>
    </w:p>
    <w:p w:rsidR="009254FF" w:rsidRPr="00942A75" w:rsidRDefault="009254FF" w:rsidP="00691DB4">
      <w:pPr>
        <w:spacing w:line="360" w:lineRule="auto"/>
        <w:rPr>
          <w:rFonts w:cstheme="minorHAnsi"/>
          <w:color w:val="000000"/>
        </w:rPr>
      </w:pPr>
      <w:r w:rsidRPr="00942A75">
        <w:rPr>
          <w:rFonts w:cstheme="minorHAnsi"/>
          <w:color w:val="000000"/>
        </w:rPr>
        <w:t>Development of the skeleton begins at approximately 8 to 12 weeks gestation, but the principal period of bone mineralisation is during the third trimester.  During this time, bone mineral accretion is primarily determined by fetal plasma calcium ion (Ca</w:t>
      </w:r>
      <w:r w:rsidRPr="00942A75">
        <w:rPr>
          <w:rFonts w:cstheme="minorHAnsi"/>
          <w:color w:val="000000"/>
          <w:vertAlign w:val="superscript"/>
        </w:rPr>
        <w:t>2+</w:t>
      </w:r>
      <w:r w:rsidRPr="00942A75">
        <w:rPr>
          <w:rFonts w:cstheme="minorHAnsi"/>
          <w:color w:val="000000"/>
        </w:rPr>
        <w:t>)</w:t>
      </w:r>
      <w:r>
        <w:rPr>
          <w:rFonts w:cstheme="minorHAnsi"/>
          <w:color w:val="000000"/>
        </w:rPr>
        <w:t xml:space="preserve"> concentration.  </w:t>
      </w:r>
      <w:r w:rsidRPr="00942A75">
        <w:rPr>
          <w:rFonts w:cstheme="minorHAnsi"/>
          <w:color w:val="000000"/>
        </w:rPr>
        <w:t>The active transport of Ca</w:t>
      </w:r>
      <w:r w:rsidRPr="00942A75">
        <w:rPr>
          <w:rFonts w:cstheme="minorHAnsi"/>
          <w:color w:val="000000"/>
          <w:vertAlign w:val="superscript"/>
        </w:rPr>
        <w:t>2+</w:t>
      </w:r>
      <w:r w:rsidRPr="00942A75">
        <w:rPr>
          <w:rFonts w:cstheme="minorHAnsi"/>
          <w:color w:val="000000"/>
        </w:rPr>
        <w:t xml:space="preserve"> from the maternal circulation to the fetus by the placenta results in a greater plasma Ca</w:t>
      </w:r>
      <w:r w:rsidRPr="00942A75">
        <w:rPr>
          <w:rFonts w:cstheme="minorHAnsi"/>
          <w:color w:val="000000"/>
          <w:vertAlign w:val="superscript"/>
        </w:rPr>
        <w:t xml:space="preserve">2+ </w:t>
      </w:r>
      <w:r w:rsidRPr="00942A75">
        <w:rPr>
          <w:rFonts w:cstheme="minorHAnsi"/>
          <w:color w:val="000000"/>
        </w:rPr>
        <w:t xml:space="preserve">concentration in the fetus compared to the mother </w:t>
      </w:r>
      <w:r>
        <w:rPr>
          <w:rFonts w:cstheme="minorHAnsi"/>
          <w:noProof/>
        </w:rPr>
        <w:t>[9]</w:t>
      </w:r>
      <w:r w:rsidRPr="00942A75">
        <w:rPr>
          <w:rFonts w:cstheme="minorHAnsi"/>
          <w:color w:val="000000"/>
        </w:rPr>
        <w:t>.  During pregnancy, maternal intestinal calcium absorption increases as a result of changes to calcitropic hormones to meet the demand of the fetus for calcium, and as a result maternal Ca</w:t>
      </w:r>
      <w:r w:rsidRPr="00942A75">
        <w:rPr>
          <w:rFonts w:cstheme="minorHAnsi"/>
          <w:color w:val="000000"/>
          <w:vertAlign w:val="superscript"/>
        </w:rPr>
        <w:t xml:space="preserve">2+ </w:t>
      </w:r>
      <w:r w:rsidRPr="00942A75">
        <w:rPr>
          <w:rFonts w:cstheme="minorHAnsi"/>
          <w:color w:val="000000"/>
        </w:rPr>
        <w:t xml:space="preserve">remains within the normal adult range throughout pregnancy </w:t>
      </w:r>
      <w:r>
        <w:rPr>
          <w:rFonts w:cstheme="minorHAnsi"/>
          <w:noProof/>
          <w:color w:val="000000"/>
        </w:rPr>
        <w:t>[10, 11]</w:t>
      </w:r>
      <w:r w:rsidRPr="00942A75">
        <w:rPr>
          <w:rFonts w:cstheme="minorHAnsi"/>
          <w:color w:val="000000"/>
        </w:rPr>
        <w:t>.</w:t>
      </w:r>
      <w:r>
        <w:rPr>
          <w:rFonts w:cstheme="minorHAnsi"/>
          <w:color w:val="000000"/>
        </w:rPr>
        <w:t xml:space="preserve">  </w:t>
      </w:r>
      <w:r>
        <w:rPr>
          <w:rFonts w:cstheme="minorHAnsi"/>
          <w:color w:val="000000"/>
          <w:highlight w:val="yellow"/>
        </w:rPr>
        <w:t>Impairments to maternal</w:t>
      </w:r>
      <w:r w:rsidRPr="00F1161E">
        <w:rPr>
          <w:rFonts w:cstheme="minorHAnsi"/>
          <w:color w:val="000000"/>
          <w:highlight w:val="yellow"/>
        </w:rPr>
        <w:t xml:space="preserve"> calcium absorption and/or metabolism or limited availability of substrates required for bone mineralisation</w:t>
      </w:r>
      <w:r w:rsidRPr="00942A75">
        <w:rPr>
          <w:rFonts w:cstheme="minorHAnsi"/>
          <w:color w:val="000000"/>
        </w:rPr>
        <w:t xml:space="preserve"> </w:t>
      </w:r>
      <w:r>
        <w:rPr>
          <w:rFonts w:cstheme="minorHAnsi"/>
          <w:color w:val="000000"/>
        </w:rPr>
        <w:t xml:space="preserve">during pregnancy </w:t>
      </w:r>
      <w:r w:rsidRPr="00942A75">
        <w:rPr>
          <w:rFonts w:cstheme="minorHAnsi"/>
          <w:color w:val="000000"/>
        </w:rPr>
        <w:t>are therefore likely to impact negatively on bone mineralisation</w:t>
      </w:r>
      <w:r>
        <w:rPr>
          <w:rFonts w:cstheme="minorHAnsi"/>
          <w:color w:val="000000"/>
        </w:rPr>
        <w:t xml:space="preserve"> of offspring during </w:t>
      </w:r>
      <w:r w:rsidRPr="00E360B3">
        <w:rPr>
          <w:rFonts w:cstheme="minorHAnsi"/>
          <w:i/>
          <w:color w:val="000000"/>
        </w:rPr>
        <w:t>in utero</w:t>
      </w:r>
      <w:r>
        <w:rPr>
          <w:rFonts w:cstheme="minorHAnsi"/>
          <w:color w:val="000000"/>
        </w:rPr>
        <w:t xml:space="preserve"> life</w:t>
      </w:r>
      <w:r w:rsidRPr="00942A75">
        <w:rPr>
          <w:rFonts w:cstheme="minorHAnsi"/>
          <w:color w:val="000000"/>
        </w:rPr>
        <w:t>.</w:t>
      </w:r>
    </w:p>
    <w:p w:rsidR="009254FF" w:rsidRDefault="009254FF" w:rsidP="00691DB4">
      <w:pPr>
        <w:spacing w:line="360" w:lineRule="auto"/>
        <w:rPr>
          <w:rFonts w:cstheme="minorHAnsi"/>
          <w:color w:val="000000"/>
        </w:rPr>
      </w:pPr>
      <w:r w:rsidRPr="00942A75">
        <w:rPr>
          <w:rFonts w:cstheme="minorHAnsi"/>
          <w:color w:val="000000"/>
        </w:rPr>
        <w:t>At birth, an infant weighing 3.0-3.5</w:t>
      </w:r>
      <w:r>
        <w:rPr>
          <w:rFonts w:cstheme="minorHAnsi"/>
          <w:color w:val="000000"/>
        </w:rPr>
        <w:t xml:space="preserve"> </w:t>
      </w:r>
      <w:r w:rsidRPr="00942A75">
        <w:rPr>
          <w:rFonts w:cstheme="minorHAnsi"/>
          <w:color w:val="000000"/>
        </w:rPr>
        <w:t>kg will have approximately 66</w:t>
      </w:r>
      <w:r>
        <w:rPr>
          <w:rFonts w:cstheme="minorHAnsi"/>
          <w:color w:val="000000"/>
        </w:rPr>
        <w:t xml:space="preserve"> </w:t>
      </w:r>
      <w:r w:rsidRPr="00942A75">
        <w:rPr>
          <w:rFonts w:cstheme="minorHAnsi"/>
          <w:color w:val="000000"/>
        </w:rPr>
        <w:t xml:space="preserve">g of bone mineral, representing around 2% of body weight </w:t>
      </w:r>
      <w:r>
        <w:rPr>
          <w:rFonts w:cstheme="minorHAnsi"/>
          <w:noProof/>
          <w:color w:val="000000"/>
        </w:rPr>
        <w:t>[12]</w:t>
      </w:r>
      <w:r w:rsidRPr="00942A75">
        <w:rPr>
          <w:rFonts w:cstheme="minorHAnsi"/>
          <w:color w:val="000000"/>
        </w:rPr>
        <w:t xml:space="preserve">.  During childhood and adolescence, the skeleton grows in both length and width as a result of constant modelling and remodelling and bone mineral is accrued, </w:t>
      </w:r>
      <w:r w:rsidRPr="00942A75">
        <w:rPr>
          <w:rFonts w:cstheme="minorHAnsi"/>
          <w:color w:val="000000"/>
        </w:rPr>
        <w:lastRenderedPageBreak/>
        <w:t>resulting in an increase in bone mass (the composite of bone mineral content and bone size) (Figure 1)</w:t>
      </w:r>
      <w:r>
        <w:rPr>
          <w:rFonts w:cstheme="minorHAnsi"/>
          <w:color w:val="000000"/>
        </w:rPr>
        <w:t xml:space="preserve"> </w:t>
      </w:r>
      <w:r>
        <w:rPr>
          <w:rFonts w:cstheme="minorHAnsi"/>
          <w:noProof/>
          <w:color w:val="000000"/>
        </w:rPr>
        <w:t>[13]</w:t>
      </w:r>
      <w:r w:rsidRPr="00942A75">
        <w:rPr>
          <w:rFonts w:cstheme="minorHAnsi"/>
          <w:color w:val="000000"/>
        </w:rPr>
        <w:t>.  Although final height is reached shortly after the end of puberty, bone mineral accrual continues into the 3rd decade, with peak bone mass (PBM) being reached in the mid to late 20s.  Median whole body bone mineral content (BMC) at PBM is approximately 2.7</w:t>
      </w:r>
      <w:r>
        <w:rPr>
          <w:rFonts w:cstheme="minorHAnsi"/>
          <w:color w:val="000000"/>
        </w:rPr>
        <w:t xml:space="preserve"> </w:t>
      </w:r>
      <w:r w:rsidRPr="00942A75">
        <w:rPr>
          <w:rFonts w:cstheme="minorHAnsi"/>
          <w:color w:val="000000"/>
        </w:rPr>
        <w:t>kg for a male and 2.1</w:t>
      </w:r>
      <w:r>
        <w:rPr>
          <w:rFonts w:cstheme="minorHAnsi"/>
          <w:color w:val="000000"/>
        </w:rPr>
        <w:t xml:space="preserve"> </w:t>
      </w:r>
      <w:r w:rsidRPr="00942A75">
        <w:rPr>
          <w:rFonts w:cstheme="minorHAnsi"/>
          <w:color w:val="000000"/>
        </w:rPr>
        <w:t xml:space="preserve">kg for a female </w:t>
      </w:r>
      <w:r>
        <w:rPr>
          <w:rFonts w:cstheme="minorHAnsi"/>
          <w:noProof/>
          <w:color w:val="000000"/>
        </w:rPr>
        <w:t>[14]</w:t>
      </w:r>
      <w:r w:rsidRPr="00942A75">
        <w:rPr>
          <w:rFonts w:cstheme="minorHAnsi"/>
          <w:color w:val="000000"/>
        </w:rPr>
        <w:t>. Thereafter, bone mass declines, with an acceleration in the rate of bone loss after the menopause in women.  Whilst PBM is in part genetically determined, external factors that modify an individual’s ability to achieve their genetic potential might accelerate the onset of osteoporosis</w:t>
      </w:r>
      <w:r>
        <w:rPr>
          <w:rFonts w:cstheme="minorHAnsi"/>
          <w:color w:val="000000"/>
        </w:rPr>
        <w:t xml:space="preserve">.  </w:t>
      </w:r>
      <w:r w:rsidRPr="00764404">
        <w:rPr>
          <w:rFonts w:cstheme="minorHAnsi"/>
          <w:color w:val="000000"/>
          <w:highlight w:val="yellow"/>
        </w:rPr>
        <w:t>Indeed, mathematical modelling has shown that a 10% increase in PBM</w:t>
      </w:r>
      <w:r>
        <w:rPr>
          <w:rFonts w:cstheme="minorHAnsi"/>
          <w:color w:val="000000"/>
          <w:highlight w:val="yellow"/>
        </w:rPr>
        <w:t xml:space="preserve"> </w:t>
      </w:r>
      <w:r w:rsidRPr="00B41AE4">
        <w:rPr>
          <w:rFonts w:ascii="Calibri" w:hAnsi="Calibri" w:cs="Calibri"/>
          <w:color w:val="000000"/>
        </w:rPr>
        <w:t xml:space="preserve"> </w:t>
      </w:r>
      <w:r w:rsidRPr="00B41AE4">
        <w:rPr>
          <w:rFonts w:ascii="Calibri" w:hAnsi="Calibri" w:cs="Calibri"/>
          <w:color w:val="000000"/>
          <w:highlight w:val="yellow"/>
        </w:rPr>
        <w:t>(given the inevitable subsequent bone loss)</w:t>
      </w:r>
      <w:r>
        <w:rPr>
          <w:rFonts w:ascii="Calibri" w:hAnsi="Calibri" w:cs="Calibri"/>
          <w:color w:val="000000"/>
        </w:rPr>
        <w:t xml:space="preserve"> </w:t>
      </w:r>
      <w:r w:rsidRPr="00764404">
        <w:rPr>
          <w:rFonts w:cstheme="minorHAnsi"/>
          <w:color w:val="000000"/>
          <w:highlight w:val="yellow"/>
        </w:rPr>
        <w:t xml:space="preserve"> will delay the onset of osteoporosis by 13 years </w:t>
      </w:r>
      <w:r w:rsidRPr="00764404">
        <w:rPr>
          <w:rFonts w:cstheme="minorHAnsi"/>
          <w:noProof/>
          <w:color w:val="000000"/>
          <w:highlight w:val="yellow"/>
        </w:rPr>
        <w:t>[15]</w:t>
      </w:r>
      <w:r w:rsidRPr="00764404">
        <w:rPr>
          <w:rFonts w:cstheme="minorHAnsi"/>
          <w:color w:val="000000"/>
          <w:highlight w:val="yellow"/>
        </w:rPr>
        <w:t>,</w:t>
      </w:r>
      <w:r w:rsidRPr="00942A75">
        <w:rPr>
          <w:rFonts w:cstheme="minorHAnsi"/>
          <w:color w:val="000000"/>
        </w:rPr>
        <w:t xml:space="preserve"> and supports the </w:t>
      </w:r>
      <w:r>
        <w:rPr>
          <w:rFonts w:cstheme="minorHAnsi"/>
          <w:color w:val="000000"/>
        </w:rPr>
        <w:t>notion</w:t>
      </w:r>
      <w:r w:rsidRPr="00942A75">
        <w:rPr>
          <w:rFonts w:cstheme="minorHAnsi"/>
          <w:color w:val="000000"/>
        </w:rPr>
        <w:t xml:space="preserve"> that osteoporotic fracture could be prevented by interventions in early life to increase bone mineral accrual.</w:t>
      </w:r>
    </w:p>
    <w:p w:rsidR="009254FF" w:rsidRPr="00242ABA" w:rsidRDefault="009254FF" w:rsidP="00691DB4">
      <w:pPr>
        <w:spacing w:line="360" w:lineRule="auto"/>
        <w:rPr>
          <w:rFonts w:cstheme="minorHAnsi"/>
          <w:color w:val="000000"/>
        </w:rPr>
      </w:pPr>
    </w:p>
    <w:p w:rsidR="009254FF" w:rsidRPr="005B4D1C" w:rsidRDefault="009254FF" w:rsidP="00691DB4">
      <w:pPr>
        <w:rPr>
          <w:rFonts w:cstheme="minorHAnsi"/>
          <w:b/>
          <w:color w:val="000000"/>
        </w:rPr>
      </w:pPr>
      <w:r w:rsidRPr="005B4D1C">
        <w:rPr>
          <w:rFonts w:cstheme="minorHAnsi"/>
          <w:b/>
          <w:color w:val="000000"/>
        </w:rPr>
        <w:t>3.0. Developmental origins of health and disease</w:t>
      </w:r>
    </w:p>
    <w:p w:rsidR="009254FF" w:rsidRPr="00942A75" w:rsidRDefault="009254FF" w:rsidP="00691DB4">
      <w:pPr>
        <w:spacing w:line="360" w:lineRule="auto"/>
        <w:rPr>
          <w:rFonts w:cstheme="minorHAnsi"/>
          <w:color w:val="000000"/>
        </w:rPr>
      </w:pPr>
      <w:r w:rsidRPr="00942A75">
        <w:rPr>
          <w:rFonts w:cstheme="minorHAnsi"/>
          <w:color w:val="000000"/>
        </w:rPr>
        <w:t xml:space="preserve">Development plasticity is the ability of a single genotype to give rise to multiple different phenotypes and allows organisms to adapt to the prevailing environmental conditions during critical periods of development.  Typically, this confers an evolutionary advantage, but a mismatch between the expected postnatal environment and that to which the fetus has been </w:t>
      </w:r>
      <w:r>
        <w:rPr>
          <w:rFonts w:cstheme="minorHAnsi"/>
          <w:color w:val="000000"/>
        </w:rPr>
        <w:t>adapted</w:t>
      </w:r>
      <w:r w:rsidRPr="00942A75">
        <w:rPr>
          <w:rFonts w:cstheme="minorHAnsi"/>
          <w:color w:val="000000"/>
        </w:rPr>
        <w:t xml:space="preserve"> might be detrimental to survival</w:t>
      </w:r>
      <w:r>
        <w:rPr>
          <w:rFonts w:cstheme="minorHAnsi"/>
          <w:color w:val="000000"/>
        </w:rPr>
        <w:t xml:space="preserve"> and future health.  This is known as the </w:t>
      </w:r>
      <w:r w:rsidRPr="00942A75">
        <w:rPr>
          <w:rFonts w:cstheme="minorHAnsi"/>
          <w:color w:val="000000"/>
        </w:rPr>
        <w:t>developmental origins of health and disease (DoHAD) hypothesis</w:t>
      </w:r>
      <w:r>
        <w:rPr>
          <w:rFonts w:cstheme="minorHAnsi"/>
          <w:color w:val="000000"/>
        </w:rPr>
        <w:t xml:space="preserve"> and</w:t>
      </w:r>
      <w:r w:rsidRPr="00942A75">
        <w:rPr>
          <w:rFonts w:cstheme="minorHAnsi"/>
          <w:color w:val="000000"/>
        </w:rPr>
        <w:t xml:space="preserve"> was first proposed in relation to cardiovascular disease following the observation by Barker and colleagues of a close geographical relationship between infant mortality rates and standardised mortality from cardiovascular disease 65 years later </w:t>
      </w:r>
      <w:r>
        <w:rPr>
          <w:rFonts w:cstheme="minorHAnsi"/>
          <w:noProof/>
          <w:color w:val="000000"/>
        </w:rPr>
        <w:t>[16]</w:t>
      </w:r>
      <w:r>
        <w:rPr>
          <w:rFonts w:cstheme="minorHAnsi"/>
          <w:color w:val="000000"/>
        </w:rPr>
        <w:t xml:space="preserve">. </w:t>
      </w:r>
      <w:r w:rsidRPr="00942A75">
        <w:rPr>
          <w:rFonts w:cstheme="minorHAnsi"/>
          <w:color w:val="000000"/>
        </w:rPr>
        <w:t xml:space="preserve"> </w:t>
      </w:r>
      <w:r>
        <w:rPr>
          <w:rFonts w:cstheme="minorHAnsi"/>
          <w:color w:val="000000"/>
        </w:rPr>
        <w:t xml:space="preserve">However, over recent years, the DoHAD hypothesis has </w:t>
      </w:r>
      <w:r w:rsidRPr="00942A75">
        <w:rPr>
          <w:rFonts w:cstheme="minorHAnsi"/>
          <w:color w:val="000000"/>
        </w:rPr>
        <w:t xml:space="preserve">increasingly </w:t>
      </w:r>
      <w:r>
        <w:rPr>
          <w:rFonts w:cstheme="minorHAnsi"/>
          <w:color w:val="000000"/>
        </w:rPr>
        <w:t xml:space="preserve">been </w:t>
      </w:r>
      <w:r w:rsidRPr="00942A75">
        <w:rPr>
          <w:rFonts w:cstheme="minorHAnsi"/>
          <w:color w:val="000000"/>
        </w:rPr>
        <w:t xml:space="preserve">thought to extend to other non-communicable diseases including skeletal development and osteoporosis.  Indeed, birth weight has been positively associated with bone mass in both young and late adulthood.  Baird </w:t>
      </w:r>
      <w:r w:rsidRPr="00E360B3">
        <w:rPr>
          <w:rFonts w:cstheme="minorHAnsi"/>
          <w:i/>
          <w:color w:val="000000"/>
        </w:rPr>
        <w:t>et al</w:t>
      </w:r>
      <w:r w:rsidRPr="00942A75">
        <w:rPr>
          <w:rFonts w:cstheme="minorHAnsi"/>
          <w:color w:val="000000"/>
        </w:rPr>
        <w:t xml:space="preserve"> performed a meta-analysis of six studies and found that for every 1</w:t>
      </w:r>
      <w:r>
        <w:rPr>
          <w:rFonts w:cstheme="minorHAnsi"/>
          <w:color w:val="000000"/>
        </w:rPr>
        <w:t xml:space="preserve"> </w:t>
      </w:r>
      <w:r w:rsidRPr="00942A75">
        <w:rPr>
          <w:rFonts w:cstheme="minorHAnsi"/>
          <w:color w:val="000000"/>
        </w:rPr>
        <w:t>kg increase in birth weight, adult lumbar spine BMC increased by 1.49</w:t>
      </w:r>
      <w:r>
        <w:rPr>
          <w:rFonts w:cstheme="minorHAnsi"/>
          <w:color w:val="000000"/>
        </w:rPr>
        <w:t xml:space="preserve"> </w:t>
      </w:r>
      <w:r w:rsidRPr="00942A75">
        <w:rPr>
          <w:rFonts w:cstheme="minorHAnsi"/>
          <w:color w:val="000000"/>
        </w:rPr>
        <w:t>g (95% CI 0.77, 2.21</w:t>
      </w:r>
      <w:r>
        <w:rPr>
          <w:rFonts w:cstheme="minorHAnsi"/>
          <w:color w:val="000000"/>
        </w:rPr>
        <w:t xml:space="preserve"> </w:t>
      </w:r>
      <w:r w:rsidRPr="00942A75">
        <w:rPr>
          <w:rFonts w:cstheme="minorHAnsi"/>
          <w:color w:val="000000"/>
        </w:rPr>
        <w:t>g), and hip BMC by 1.41</w:t>
      </w:r>
      <w:r>
        <w:rPr>
          <w:rFonts w:cstheme="minorHAnsi"/>
          <w:color w:val="000000"/>
        </w:rPr>
        <w:t xml:space="preserve"> </w:t>
      </w:r>
      <w:r w:rsidRPr="00942A75">
        <w:rPr>
          <w:rFonts w:cstheme="minorHAnsi"/>
          <w:color w:val="000000"/>
        </w:rPr>
        <w:t>g (95% CI 0.91, 1.91</w:t>
      </w:r>
      <w:r>
        <w:rPr>
          <w:rFonts w:cstheme="minorHAnsi"/>
          <w:color w:val="000000"/>
        </w:rPr>
        <w:t xml:space="preserve"> </w:t>
      </w:r>
      <w:r w:rsidRPr="00942A75">
        <w:rPr>
          <w:rFonts w:cstheme="minorHAnsi"/>
          <w:color w:val="000000"/>
        </w:rPr>
        <w:t xml:space="preserve">g) </w:t>
      </w:r>
      <w:r>
        <w:rPr>
          <w:rFonts w:cstheme="minorHAnsi"/>
          <w:noProof/>
          <w:color w:val="000000"/>
        </w:rPr>
        <w:t>[17]</w:t>
      </w:r>
      <w:r w:rsidRPr="00942A75">
        <w:rPr>
          <w:rFonts w:cstheme="minorHAnsi"/>
          <w:color w:val="000000"/>
        </w:rPr>
        <w:t>.  Extrapolation of th</w:t>
      </w:r>
      <w:r>
        <w:rPr>
          <w:rFonts w:cstheme="minorHAnsi"/>
          <w:color w:val="000000"/>
        </w:rPr>
        <w:t>e</w:t>
      </w:r>
      <w:r w:rsidRPr="00942A75">
        <w:rPr>
          <w:rFonts w:cstheme="minorHAnsi"/>
          <w:color w:val="000000"/>
        </w:rPr>
        <w:t>s</w:t>
      </w:r>
      <w:r>
        <w:rPr>
          <w:rFonts w:cstheme="minorHAnsi"/>
          <w:color w:val="000000"/>
        </w:rPr>
        <w:t>e</w:t>
      </w:r>
      <w:r w:rsidRPr="00942A75">
        <w:rPr>
          <w:rFonts w:cstheme="minorHAnsi"/>
          <w:color w:val="000000"/>
        </w:rPr>
        <w:t xml:space="preserve"> data would suggest a 12% increase in hip fracture risk for ever</w:t>
      </w:r>
      <w:r>
        <w:rPr>
          <w:rFonts w:cstheme="minorHAnsi"/>
          <w:color w:val="000000"/>
        </w:rPr>
        <w:t>y</w:t>
      </w:r>
      <w:r w:rsidRPr="00942A75">
        <w:rPr>
          <w:rFonts w:cstheme="minorHAnsi"/>
          <w:color w:val="000000"/>
        </w:rPr>
        <w:t xml:space="preserve"> 1</w:t>
      </w:r>
      <w:r>
        <w:rPr>
          <w:rFonts w:cstheme="minorHAnsi"/>
          <w:color w:val="000000"/>
        </w:rPr>
        <w:t xml:space="preserve"> </w:t>
      </w:r>
      <w:r w:rsidRPr="00942A75">
        <w:rPr>
          <w:rFonts w:cstheme="minorHAnsi"/>
          <w:color w:val="000000"/>
        </w:rPr>
        <w:t>kg reduction in birth weight.  Similarly, a study in adults aged 60-64 years reported</w:t>
      </w:r>
      <w:r>
        <w:rPr>
          <w:rFonts w:cstheme="minorHAnsi"/>
          <w:color w:val="000000"/>
        </w:rPr>
        <w:t xml:space="preserve"> that</w:t>
      </w:r>
      <w:r w:rsidRPr="00942A75">
        <w:rPr>
          <w:rFonts w:cstheme="minorHAnsi"/>
          <w:color w:val="000000"/>
        </w:rPr>
        <w:t xml:space="preserve"> birth weight was positively associated with radial strength strain index (SSI) </w:t>
      </w:r>
      <w:r>
        <w:rPr>
          <w:rFonts w:cstheme="minorHAnsi"/>
          <w:noProof/>
          <w:color w:val="000000"/>
        </w:rPr>
        <w:t>[18]</w:t>
      </w:r>
      <w:r w:rsidRPr="00942A75">
        <w:rPr>
          <w:rFonts w:cstheme="minorHAnsi"/>
          <w:color w:val="000000"/>
        </w:rPr>
        <w:t xml:space="preserve">, a measure of bone strength that is negatively associated with fracture risk </w:t>
      </w:r>
      <w:r>
        <w:rPr>
          <w:rFonts w:cstheme="minorHAnsi"/>
          <w:noProof/>
          <w:color w:val="000000"/>
        </w:rPr>
        <w:t>[19]</w:t>
      </w:r>
      <w:r w:rsidRPr="00942A75">
        <w:rPr>
          <w:rFonts w:cstheme="minorHAnsi"/>
          <w:color w:val="000000"/>
        </w:rPr>
        <w:t xml:space="preserve">.  Although such relationships might suggest a direct pleotropic effect of multiple genes on both infant size and adult bone mass, there is also increasing recognition that the early </w:t>
      </w:r>
      <w:r>
        <w:rPr>
          <w:rFonts w:cstheme="minorHAnsi"/>
          <w:color w:val="000000"/>
        </w:rPr>
        <w:t xml:space="preserve">fetal </w:t>
      </w:r>
      <w:r w:rsidRPr="00942A75">
        <w:rPr>
          <w:rFonts w:cstheme="minorHAnsi"/>
          <w:color w:val="000000"/>
        </w:rPr>
        <w:t xml:space="preserve">environment influences both birth weight and bone mass.  Many of </w:t>
      </w:r>
      <w:r w:rsidRPr="00942A75">
        <w:rPr>
          <w:rFonts w:cstheme="minorHAnsi"/>
          <w:color w:val="000000"/>
        </w:rPr>
        <w:lastRenderedPageBreak/>
        <w:t>these environment factors, as will be discussed in the following paragraphs, are modifiable, and therefore could be used in preventative strategies to improve bone health in childhood and later life.</w:t>
      </w:r>
    </w:p>
    <w:p w:rsidR="009254FF" w:rsidRPr="00942A75" w:rsidRDefault="009254FF" w:rsidP="00691DB4">
      <w:pPr>
        <w:rPr>
          <w:rFonts w:cstheme="minorHAnsi"/>
          <w:b/>
          <w:color w:val="000000"/>
        </w:rPr>
      </w:pPr>
    </w:p>
    <w:p w:rsidR="009254FF" w:rsidRPr="005B4D1C" w:rsidRDefault="009254FF" w:rsidP="00691DB4">
      <w:pPr>
        <w:keepNext/>
        <w:keepLines/>
        <w:rPr>
          <w:rFonts w:cstheme="minorHAnsi"/>
          <w:b/>
          <w:color w:val="000000"/>
        </w:rPr>
      </w:pPr>
      <w:r w:rsidRPr="005B4D1C">
        <w:rPr>
          <w:rFonts w:cstheme="minorHAnsi"/>
          <w:b/>
          <w:color w:val="000000"/>
        </w:rPr>
        <w:t>4.0. Maternal diet during pregnancy and offspring bone development</w:t>
      </w:r>
    </w:p>
    <w:p w:rsidR="009254FF" w:rsidRPr="00942A75" w:rsidRDefault="009254FF" w:rsidP="00691DB4">
      <w:pPr>
        <w:keepNext/>
        <w:keepLines/>
        <w:spacing w:line="360" w:lineRule="auto"/>
        <w:rPr>
          <w:rFonts w:cstheme="minorHAnsi"/>
          <w:color w:val="000000"/>
        </w:rPr>
      </w:pPr>
      <w:r w:rsidRPr="00942A75">
        <w:rPr>
          <w:rFonts w:cstheme="minorHAnsi"/>
          <w:color w:val="000000"/>
        </w:rPr>
        <w:t xml:space="preserve">The Princess Anne Hospital (PAH) Study was one of the earliest mother-offspring cohort studies to examine the relationships between maternal diet and lifestyle in pregnancy and offspring bone development.  In this study, the diet of 198 pregnant women from Southampton, UK, was assessed between 15 and 32 weeks gestation using a food frequency questionnaire (FFQ).  A dietary score was calculated from this to quantify the consistency of the dietary intake with recommendations for a healthy diet; a diet containing more fruit, vegetables, wholemeal bread rice and pasta, yoghurt and cereals and less processed meat, chipped or roast potatoes, sugar, crisps and soft </w:t>
      </w:r>
      <w:r>
        <w:rPr>
          <w:rFonts w:cstheme="minorHAnsi"/>
          <w:color w:val="000000"/>
        </w:rPr>
        <w:t>drinks was labelled as prudent.</w:t>
      </w:r>
      <w:r w:rsidRPr="00942A75">
        <w:rPr>
          <w:rFonts w:cstheme="minorHAnsi"/>
          <w:color w:val="000000"/>
        </w:rPr>
        <w:t xml:space="preserve">  A positive association was observed between a more prudent diet and offspring whole body and lumbar spine BMC and BMD measured by dual energy X-ray absorptiometry (DXA) at 9 years of age </w:t>
      </w:r>
      <w:r>
        <w:rPr>
          <w:rFonts w:cstheme="minorHAnsi"/>
          <w:noProof/>
          <w:color w:val="000000"/>
        </w:rPr>
        <w:t>[20]</w:t>
      </w:r>
      <w:r w:rsidRPr="00942A75">
        <w:rPr>
          <w:rFonts w:cstheme="minorHAnsi"/>
          <w:color w:val="000000"/>
        </w:rPr>
        <w:t xml:space="preserve">.  These findings are supported by data from the Danish National Birth Cohort, which showed a highly Westernised diet, which included high intake of meat, potatoes and white bread but low intake of vegetables, fruit and cereals, during pregnancy was associated with a higher risk of offspring forearm fracture during childhood when compared to mothers in the lowest quintile of Western diet </w:t>
      </w:r>
      <w:r>
        <w:rPr>
          <w:rFonts w:cstheme="minorHAnsi"/>
          <w:noProof/>
          <w:color w:val="000000"/>
        </w:rPr>
        <w:t>[21]</w:t>
      </w:r>
      <w:r w:rsidRPr="00942A75">
        <w:rPr>
          <w:rFonts w:cstheme="minorHAnsi"/>
          <w:color w:val="000000"/>
        </w:rPr>
        <w:t>.  However, other maternal dietary patterns, including a prudent diet score, were not associated with offspring forearm fracture risk.</w:t>
      </w:r>
    </w:p>
    <w:p w:rsidR="009254FF" w:rsidRPr="00942A75" w:rsidRDefault="009254FF" w:rsidP="00691DB4">
      <w:pPr>
        <w:spacing w:line="360" w:lineRule="auto"/>
        <w:rPr>
          <w:rFonts w:cstheme="minorHAnsi"/>
          <w:color w:val="000000"/>
        </w:rPr>
      </w:pPr>
      <w:r w:rsidRPr="00942A75">
        <w:rPr>
          <w:rFonts w:cstheme="minorHAnsi"/>
          <w:color w:val="000000"/>
        </w:rPr>
        <w:t xml:space="preserve">Several observational studies have also examined the relationships between individual dietary components, including macro- and micro-nutrients in pregnancy and offspring bone mass.  For example, using the Avon Longitudinal Study of Parents and Children (ALSPAC) cohort, maternal fibre, protein, milk sugar, magnesium, phosphorus, zinc, iron, niacin and vitamin C intakes assessed by FFQ at 32 weeks gestation were all </w:t>
      </w:r>
      <w:r>
        <w:rPr>
          <w:rFonts w:cstheme="minorHAnsi"/>
          <w:color w:val="000000"/>
        </w:rPr>
        <w:t xml:space="preserve">positively </w:t>
      </w:r>
      <w:r w:rsidRPr="00942A75">
        <w:rPr>
          <w:rFonts w:cstheme="minorHAnsi"/>
          <w:color w:val="000000"/>
        </w:rPr>
        <w:t xml:space="preserve">associated with offspring whole body less head areal BMD (aBMD) at 9 years of age in univariate analysis.  However, in multivariate analysis, only the association with magnesium intake remained statistically significant, with approximately 1% difference in aBMD between offspring of mothers in the highest and lowest tertiles of intake </w:t>
      </w:r>
      <w:r>
        <w:rPr>
          <w:rFonts w:cstheme="minorHAnsi"/>
          <w:noProof/>
          <w:color w:val="000000"/>
        </w:rPr>
        <w:t>[22]</w:t>
      </w:r>
      <w:r w:rsidRPr="00942A75">
        <w:rPr>
          <w:rFonts w:cstheme="minorHAnsi"/>
          <w:color w:val="000000"/>
        </w:rPr>
        <w:t xml:space="preserve">.  In the same cohort of children, a 0.6% difference in whole body aBMD was identified between children who did and did not sustain fractures </w:t>
      </w:r>
      <w:r>
        <w:rPr>
          <w:rFonts w:cstheme="minorHAnsi"/>
          <w:noProof/>
          <w:color w:val="000000"/>
        </w:rPr>
        <w:t>[4]</w:t>
      </w:r>
      <w:r>
        <w:rPr>
          <w:rFonts w:cstheme="minorHAnsi"/>
          <w:color w:val="000000"/>
        </w:rPr>
        <w:t xml:space="preserve">.  </w:t>
      </w:r>
      <w:r>
        <w:rPr>
          <w:rFonts w:cstheme="minorHAnsi"/>
          <w:color w:val="000000"/>
          <w:highlight w:val="yellow"/>
        </w:rPr>
        <w:t>The observed</w:t>
      </w:r>
      <w:r w:rsidRPr="00F90EBF">
        <w:rPr>
          <w:rFonts w:cstheme="minorHAnsi"/>
          <w:color w:val="000000"/>
          <w:highlight w:val="yellow"/>
        </w:rPr>
        <w:t xml:space="preserve"> effect size could therefore be</w:t>
      </w:r>
      <w:r w:rsidRPr="00942A75">
        <w:rPr>
          <w:rFonts w:cstheme="minorHAnsi"/>
          <w:color w:val="000000"/>
        </w:rPr>
        <w:t xml:space="preserve"> clinically relevant if demonstrated in an intervention study.</w:t>
      </w:r>
    </w:p>
    <w:p w:rsidR="009254FF" w:rsidRPr="00942A75" w:rsidRDefault="009254FF" w:rsidP="00691DB4">
      <w:pPr>
        <w:spacing w:line="360" w:lineRule="auto"/>
        <w:rPr>
          <w:rFonts w:cstheme="minorHAnsi"/>
          <w:color w:val="000000"/>
        </w:rPr>
      </w:pPr>
      <w:r w:rsidRPr="00942A75">
        <w:rPr>
          <w:rFonts w:cstheme="minorHAnsi"/>
          <w:color w:val="000000"/>
        </w:rPr>
        <w:t xml:space="preserve">In the Southampton Women’s Survey (SWS) positive associations have been demonstrated between maternal serum n-3 polyunsaturated fatty acids (PUFA) concentrations in late pregnancy and </w:t>
      </w:r>
      <w:r w:rsidRPr="00942A75">
        <w:rPr>
          <w:rFonts w:cstheme="minorHAnsi"/>
          <w:color w:val="000000"/>
        </w:rPr>
        <w:lastRenderedPageBreak/>
        <w:t xml:space="preserve">offspring bone mass at 4 years of age </w:t>
      </w:r>
      <w:r>
        <w:rPr>
          <w:rFonts w:cstheme="minorHAnsi"/>
          <w:noProof/>
          <w:color w:val="000000"/>
        </w:rPr>
        <w:t>[23]</w:t>
      </w:r>
      <w:r w:rsidRPr="00942A75">
        <w:rPr>
          <w:rFonts w:cstheme="minorHAnsi"/>
          <w:color w:val="000000"/>
        </w:rPr>
        <w:t xml:space="preserve">, and </w:t>
      </w:r>
      <w:r>
        <w:rPr>
          <w:rFonts w:cstheme="minorHAnsi"/>
          <w:color w:val="000000"/>
        </w:rPr>
        <w:t xml:space="preserve">between </w:t>
      </w:r>
      <w:r w:rsidRPr="00942A75">
        <w:rPr>
          <w:rFonts w:cstheme="minorHAnsi"/>
          <w:color w:val="000000"/>
        </w:rPr>
        <w:t xml:space="preserve">maternal serum vitamin A status and offspring whole body BMC at birth, which are consistent with those observed between vitamin A intake and hip fracture in adults </w:t>
      </w:r>
      <w:r>
        <w:rPr>
          <w:rFonts w:cstheme="minorHAnsi"/>
          <w:noProof/>
          <w:color w:val="000000"/>
        </w:rPr>
        <w:t>[24]</w:t>
      </w:r>
      <w:r w:rsidRPr="00942A75">
        <w:rPr>
          <w:rFonts w:cstheme="minorHAnsi"/>
          <w:color w:val="000000"/>
        </w:rPr>
        <w:t xml:space="preserve">.  Petersen et al using the Danish National Birth Cohort also identified a significant relationship between maternal artificial sweetener intake and offspring forearm fracture </w:t>
      </w:r>
      <w:r>
        <w:rPr>
          <w:rFonts w:cstheme="minorHAnsi"/>
          <w:noProof/>
          <w:color w:val="000000"/>
        </w:rPr>
        <w:t>[21]</w:t>
      </w:r>
      <w:r w:rsidRPr="00942A75">
        <w:rPr>
          <w:rFonts w:cstheme="minorHAnsi"/>
          <w:color w:val="000000"/>
        </w:rPr>
        <w:t>, but the effects of these on BMC and bone structure have not been investigated.  Whilst many of these dietary factors have the potential to be modified during pregnancy to improve offspring bone health, there is a lack of evidence from intervention studies at the current time to demonstrate this.</w:t>
      </w:r>
    </w:p>
    <w:p w:rsidR="009254FF" w:rsidRPr="00942A75" w:rsidRDefault="009254FF" w:rsidP="00691DB4">
      <w:pPr>
        <w:rPr>
          <w:rFonts w:cstheme="minorHAnsi"/>
          <w:color w:val="000000"/>
        </w:rPr>
      </w:pPr>
    </w:p>
    <w:p w:rsidR="009254FF" w:rsidRPr="005B4D1C" w:rsidRDefault="009254FF" w:rsidP="00691DB4">
      <w:pPr>
        <w:spacing w:line="360" w:lineRule="auto"/>
        <w:rPr>
          <w:rFonts w:eastAsia="Times New Roman" w:cstheme="minorHAnsi"/>
          <w:b/>
          <w:color w:val="000000"/>
          <w:szCs w:val="24"/>
        </w:rPr>
      </w:pPr>
      <w:r w:rsidRPr="005B4D1C">
        <w:rPr>
          <w:rFonts w:eastAsia="Times New Roman" w:cstheme="minorHAnsi"/>
          <w:b/>
          <w:color w:val="000000"/>
          <w:szCs w:val="24"/>
        </w:rPr>
        <w:t>5.0. Maternal calcium and vitamin D and offspring bone development</w:t>
      </w:r>
    </w:p>
    <w:p w:rsidR="009254FF" w:rsidRDefault="009254FF" w:rsidP="00691DB4">
      <w:pPr>
        <w:spacing w:line="360" w:lineRule="auto"/>
        <w:rPr>
          <w:rFonts w:cstheme="minorHAnsi"/>
          <w:color w:val="000000"/>
        </w:rPr>
      </w:pPr>
      <w:r w:rsidRPr="00942A75">
        <w:rPr>
          <w:rFonts w:cstheme="minorHAnsi"/>
          <w:color w:val="000000"/>
        </w:rPr>
        <w:t xml:space="preserve">Given the importance of calcium and vitamin D to bone mineralisation, it is unsurprising that the relationships between maternal calcium intake and/or vitamin D status and offspring BMD have been the most frequently studied.  </w:t>
      </w:r>
    </w:p>
    <w:p w:rsidR="009254FF" w:rsidRDefault="009254FF" w:rsidP="00691DB4">
      <w:pPr>
        <w:spacing w:line="360" w:lineRule="auto"/>
        <w:rPr>
          <w:rFonts w:cstheme="minorHAnsi"/>
          <w:color w:val="000000"/>
        </w:rPr>
      </w:pPr>
    </w:p>
    <w:p w:rsidR="009254FF" w:rsidRPr="005B4D1C" w:rsidRDefault="009254FF" w:rsidP="00691DB4">
      <w:pPr>
        <w:spacing w:line="360" w:lineRule="auto"/>
        <w:rPr>
          <w:rFonts w:cstheme="minorHAnsi"/>
          <w:b/>
          <w:color w:val="000000"/>
        </w:rPr>
      </w:pPr>
      <w:r w:rsidRPr="005B4D1C">
        <w:rPr>
          <w:rFonts w:cstheme="minorHAnsi"/>
          <w:b/>
          <w:color w:val="000000"/>
        </w:rPr>
        <w:t>5.1. Calcium</w:t>
      </w:r>
    </w:p>
    <w:p w:rsidR="009254FF" w:rsidRDefault="009254FF" w:rsidP="00691DB4">
      <w:pPr>
        <w:spacing w:line="360" w:lineRule="auto"/>
        <w:rPr>
          <w:rFonts w:cstheme="minorHAnsi"/>
          <w:color w:val="000000"/>
        </w:rPr>
      </w:pPr>
      <w:r w:rsidRPr="0043350B">
        <w:rPr>
          <w:rFonts w:cstheme="minorHAnsi"/>
          <w:color w:val="000000"/>
          <w:highlight w:val="yellow"/>
        </w:rPr>
        <w:t xml:space="preserve">Calcium is obtained from dietary sources, including dairy products, green leafy vegetables, soya and small bony fish.  As discussed previously, alterations to maternal calcium metabolism occurs during pregnancy to meet the demands for fetal mineral accretion, but inadequate calcium intake I is common during pregnancy.  The Institute of Medicine recommend a daily intake of 1000-1300 mg calcium per day during pregnancy </w:t>
      </w:r>
      <w:r>
        <w:rPr>
          <w:rFonts w:cstheme="minorHAnsi"/>
          <w:noProof/>
          <w:color w:val="000000"/>
          <w:highlight w:val="yellow"/>
        </w:rPr>
        <w:t>[25]</w:t>
      </w:r>
      <w:r w:rsidRPr="0043350B">
        <w:rPr>
          <w:rFonts w:cstheme="minorHAnsi"/>
          <w:color w:val="000000"/>
          <w:highlight w:val="yellow"/>
        </w:rPr>
        <w:t xml:space="preserve">, but even in developed countries where there is likely ready access to calcium-rich foods, this is often not achieved </w:t>
      </w:r>
      <w:r>
        <w:rPr>
          <w:rFonts w:cstheme="minorHAnsi"/>
          <w:noProof/>
          <w:color w:val="000000"/>
          <w:highlight w:val="yellow"/>
        </w:rPr>
        <w:t>[26, 27]</w:t>
      </w:r>
      <w:r w:rsidRPr="0043350B">
        <w:rPr>
          <w:rFonts w:cstheme="minorHAnsi"/>
          <w:color w:val="000000"/>
          <w:highlight w:val="yellow"/>
        </w:rPr>
        <w:t>.</w:t>
      </w:r>
      <w:r>
        <w:rPr>
          <w:rFonts w:cstheme="minorHAnsi"/>
          <w:color w:val="000000"/>
        </w:rPr>
        <w:t xml:space="preserve"> </w:t>
      </w:r>
    </w:p>
    <w:p w:rsidR="009254FF" w:rsidRDefault="009254FF" w:rsidP="00691DB4">
      <w:pPr>
        <w:spacing w:line="360" w:lineRule="auto"/>
        <w:rPr>
          <w:rFonts w:cstheme="minorHAnsi"/>
          <w:color w:val="000000"/>
        </w:rPr>
      </w:pPr>
    </w:p>
    <w:p w:rsidR="009254FF" w:rsidRPr="0043350B" w:rsidRDefault="009254FF" w:rsidP="00691DB4">
      <w:pPr>
        <w:spacing w:line="360" w:lineRule="auto"/>
        <w:rPr>
          <w:rFonts w:cstheme="minorHAnsi"/>
          <w:b/>
          <w:color w:val="000000"/>
        </w:rPr>
      </w:pPr>
      <w:r w:rsidRPr="0043350B">
        <w:rPr>
          <w:rFonts w:cstheme="minorHAnsi"/>
          <w:b/>
          <w:color w:val="000000"/>
          <w:highlight w:val="yellow"/>
        </w:rPr>
        <w:t xml:space="preserve">5.1.1 Observational </w:t>
      </w:r>
      <w:r w:rsidRPr="000713F2">
        <w:rPr>
          <w:rFonts w:cstheme="minorHAnsi"/>
          <w:b/>
          <w:color w:val="000000"/>
          <w:highlight w:val="yellow"/>
        </w:rPr>
        <w:t>trials of maternal calcium intake and offspring bone mineralisation</w:t>
      </w:r>
    </w:p>
    <w:p w:rsidR="009254FF" w:rsidRDefault="009254FF" w:rsidP="00691DB4">
      <w:pPr>
        <w:spacing w:line="360" w:lineRule="auto"/>
        <w:rPr>
          <w:rFonts w:cstheme="minorHAnsi"/>
          <w:color w:val="000000"/>
        </w:rPr>
      </w:pPr>
      <w:r>
        <w:rPr>
          <w:rFonts w:cstheme="minorHAnsi"/>
          <w:color w:val="000000"/>
        </w:rPr>
        <w:t>O</w:t>
      </w:r>
      <w:r w:rsidRPr="00942A75">
        <w:rPr>
          <w:rFonts w:cstheme="minorHAnsi"/>
          <w:color w:val="000000"/>
        </w:rPr>
        <w:t>bservational mother-cohort studies assessing the relationships between maternal calcium or milk intake</w:t>
      </w:r>
      <w:r>
        <w:rPr>
          <w:rFonts w:cstheme="minorHAnsi"/>
          <w:color w:val="000000"/>
        </w:rPr>
        <w:t xml:space="preserve"> </w:t>
      </w:r>
      <w:r w:rsidRPr="00942A75">
        <w:rPr>
          <w:rFonts w:cstheme="minorHAnsi"/>
          <w:color w:val="000000"/>
        </w:rPr>
        <w:t xml:space="preserve">and offspring bone mineralisation over the last three decades have found largely inconsistent results, although varying methodologies have been used, </w:t>
      </w:r>
      <w:r>
        <w:rPr>
          <w:rFonts w:cstheme="minorHAnsi"/>
          <w:color w:val="000000"/>
        </w:rPr>
        <w:t xml:space="preserve">with </w:t>
      </w:r>
      <w:r w:rsidRPr="00942A75">
        <w:rPr>
          <w:rFonts w:cstheme="minorHAnsi"/>
          <w:color w:val="000000"/>
        </w:rPr>
        <w:t xml:space="preserve">markedly diverse </w:t>
      </w:r>
      <w:r>
        <w:rPr>
          <w:rFonts w:cstheme="minorHAnsi"/>
          <w:color w:val="000000"/>
        </w:rPr>
        <w:t xml:space="preserve">cohort demographics between studies </w:t>
      </w:r>
      <w:r w:rsidRPr="00942A75">
        <w:rPr>
          <w:rFonts w:cstheme="minorHAnsi"/>
          <w:color w:val="000000"/>
        </w:rPr>
        <w:t xml:space="preserve">and differing co-variates chosen to be included in </w:t>
      </w:r>
      <w:r>
        <w:rPr>
          <w:rFonts w:cstheme="minorHAnsi"/>
          <w:color w:val="000000"/>
        </w:rPr>
        <w:t xml:space="preserve">the </w:t>
      </w:r>
      <w:r w:rsidRPr="00942A75">
        <w:rPr>
          <w:rFonts w:cstheme="minorHAnsi"/>
          <w:color w:val="000000"/>
        </w:rPr>
        <w:t xml:space="preserve">multivariate  </w:t>
      </w:r>
      <w:r>
        <w:rPr>
          <w:rFonts w:cstheme="minorHAnsi"/>
          <w:color w:val="000000"/>
        </w:rPr>
        <w:t xml:space="preserve">analyses </w:t>
      </w:r>
      <w:r w:rsidRPr="00942A75">
        <w:rPr>
          <w:rFonts w:cstheme="minorHAnsi"/>
          <w:color w:val="000000"/>
        </w:rPr>
        <w:t xml:space="preserve">(Table 1) </w:t>
      </w:r>
      <w:r>
        <w:rPr>
          <w:rFonts w:cstheme="minorHAnsi"/>
          <w:noProof/>
          <w:color w:val="000000"/>
        </w:rPr>
        <w:t>[22, 26, 27, 28, 29, 30]</w:t>
      </w:r>
      <w:r>
        <w:rPr>
          <w:rFonts w:cstheme="minorHAnsi"/>
          <w:color w:val="000000"/>
        </w:rPr>
        <w:t xml:space="preserve">.  </w:t>
      </w:r>
      <w:r w:rsidRPr="00F90EBF">
        <w:rPr>
          <w:rFonts w:cstheme="minorHAnsi"/>
          <w:color w:val="000000"/>
          <w:highlight w:val="yellow"/>
        </w:rPr>
        <w:t>Nonetheless a number of clinical trials of calcium supplementation have been carried out.</w:t>
      </w:r>
      <w:r>
        <w:rPr>
          <w:rFonts w:cstheme="minorHAnsi"/>
          <w:color w:val="000000"/>
        </w:rPr>
        <w:t xml:space="preserve"> </w:t>
      </w:r>
    </w:p>
    <w:p w:rsidR="009254FF" w:rsidRDefault="009254FF" w:rsidP="00691DB4">
      <w:pPr>
        <w:spacing w:line="360" w:lineRule="auto"/>
        <w:rPr>
          <w:rFonts w:cstheme="minorHAnsi"/>
          <w:b/>
          <w:color w:val="000000"/>
          <w:highlight w:val="yellow"/>
        </w:rPr>
      </w:pPr>
    </w:p>
    <w:p w:rsidR="009254FF" w:rsidRPr="000713F2" w:rsidRDefault="009254FF" w:rsidP="00691DB4">
      <w:pPr>
        <w:spacing w:line="360" w:lineRule="auto"/>
        <w:rPr>
          <w:rFonts w:cstheme="minorHAnsi"/>
          <w:b/>
          <w:color w:val="000000"/>
        </w:rPr>
      </w:pPr>
      <w:r w:rsidRPr="000713F2">
        <w:rPr>
          <w:rFonts w:cstheme="minorHAnsi"/>
          <w:b/>
          <w:color w:val="000000"/>
          <w:highlight w:val="yellow"/>
        </w:rPr>
        <w:lastRenderedPageBreak/>
        <w:t>5.1.2 Clinical trials of calcium supplementation during pregnancy</w:t>
      </w:r>
    </w:p>
    <w:p w:rsidR="009254FF" w:rsidRPr="00942A75" w:rsidRDefault="009254FF" w:rsidP="00691DB4">
      <w:pPr>
        <w:spacing w:line="360" w:lineRule="auto"/>
        <w:rPr>
          <w:rFonts w:cstheme="minorHAnsi"/>
          <w:color w:val="000000"/>
        </w:rPr>
      </w:pPr>
      <w:r w:rsidRPr="00942A75">
        <w:rPr>
          <w:rFonts w:cstheme="minorHAnsi"/>
          <w:color w:val="000000"/>
        </w:rPr>
        <w:t xml:space="preserve">The earliest </w:t>
      </w:r>
      <w:r>
        <w:rPr>
          <w:rFonts w:cstheme="minorHAnsi"/>
          <w:color w:val="000000"/>
        </w:rPr>
        <w:t xml:space="preserve">intervention </w:t>
      </w:r>
      <w:r w:rsidRPr="00942A75">
        <w:rPr>
          <w:rFonts w:cstheme="minorHAnsi"/>
          <w:color w:val="000000"/>
        </w:rPr>
        <w:t xml:space="preserve">study to investigate the effects of maternal calcium supplementation on </w:t>
      </w:r>
      <w:r>
        <w:rPr>
          <w:rFonts w:cstheme="minorHAnsi"/>
          <w:color w:val="000000"/>
        </w:rPr>
        <w:t xml:space="preserve">offspring </w:t>
      </w:r>
      <w:r w:rsidRPr="00942A75">
        <w:rPr>
          <w:rFonts w:cstheme="minorHAnsi"/>
          <w:color w:val="000000"/>
        </w:rPr>
        <w:t xml:space="preserve">BMD was carried out in India in 1978 </w:t>
      </w:r>
      <w:r>
        <w:rPr>
          <w:rFonts w:cstheme="minorHAnsi"/>
          <w:noProof/>
          <w:color w:val="000000"/>
        </w:rPr>
        <w:t>[31]</w:t>
      </w:r>
      <w:r w:rsidRPr="00942A75">
        <w:rPr>
          <w:rFonts w:cstheme="minorHAnsi"/>
          <w:color w:val="000000"/>
        </w:rPr>
        <w:t xml:space="preserve">. </w:t>
      </w:r>
      <w:r>
        <w:rPr>
          <w:rFonts w:cstheme="minorHAnsi"/>
          <w:color w:val="000000"/>
        </w:rPr>
        <w:t xml:space="preserve"> </w:t>
      </w:r>
      <w:r w:rsidRPr="00942A75">
        <w:rPr>
          <w:rFonts w:cstheme="minorHAnsi"/>
          <w:color w:val="000000"/>
        </w:rPr>
        <w:t xml:space="preserve">87 pregnant women were recruited from poorer socio-economic backgrounds, where calcium intake is traditionally low.  They received 300 mg/day calcium, 600 mg/day calcium or placebo, starting from between 18-22 weeks of gestation and continued until delivery. </w:t>
      </w:r>
      <w:r>
        <w:rPr>
          <w:rFonts w:cstheme="minorHAnsi"/>
          <w:color w:val="000000"/>
        </w:rPr>
        <w:t xml:space="preserve"> </w:t>
      </w:r>
      <w:r w:rsidRPr="00942A75">
        <w:rPr>
          <w:rFonts w:cstheme="minorHAnsi"/>
          <w:color w:val="000000"/>
        </w:rPr>
        <w:t xml:space="preserve">Both supplemental calcium doses were associated with significant increases in ulna, radius, tibia and fibula radiographic bone densities, as measured by comparison of bone density to aluminium, when compared to mothers who did not receive calcium supplementation. </w:t>
      </w:r>
      <w:r>
        <w:rPr>
          <w:rFonts w:cstheme="minorHAnsi"/>
          <w:color w:val="000000"/>
        </w:rPr>
        <w:t xml:space="preserve"> </w:t>
      </w:r>
      <w:r w:rsidRPr="00942A75">
        <w:rPr>
          <w:rFonts w:cstheme="minorHAnsi"/>
          <w:color w:val="000000"/>
        </w:rPr>
        <w:t xml:space="preserve">There was no significant difference between the two doses of calcium. </w:t>
      </w:r>
      <w:r>
        <w:rPr>
          <w:rFonts w:cstheme="minorHAnsi"/>
          <w:color w:val="000000"/>
        </w:rPr>
        <w:t xml:space="preserve"> </w:t>
      </w:r>
      <w:r w:rsidRPr="00942A75">
        <w:rPr>
          <w:rFonts w:cstheme="minorHAnsi"/>
          <w:color w:val="000000"/>
        </w:rPr>
        <w:t xml:space="preserve">However, this study was limited by a small sample size and </w:t>
      </w:r>
      <w:r>
        <w:rPr>
          <w:rFonts w:cstheme="minorHAnsi"/>
          <w:color w:val="000000"/>
        </w:rPr>
        <w:t xml:space="preserve">now outdated </w:t>
      </w:r>
      <w:r w:rsidRPr="00942A75">
        <w:rPr>
          <w:rFonts w:cstheme="minorHAnsi"/>
          <w:color w:val="000000"/>
        </w:rPr>
        <w:t>method</w:t>
      </w:r>
      <w:r>
        <w:rPr>
          <w:rFonts w:cstheme="minorHAnsi"/>
          <w:color w:val="000000"/>
        </w:rPr>
        <w:t>s</w:t>
      </w:r>
      <w:r w:rsidRPr="00942A75">
        <w:rPr>
          <w:rFonts w:cstheme="minorHAnsi"/>
          <w:color w:val="000000"/>
        </w:rPr>
        <w:t xml:space="preserve"> of assessing bone mineralisation.  Studies using more advanced assessment of bone density have not replicated the</w:t>
      </w:r>
      <w:r>
        <w:rPr>
          <w:rFonts w:cstheme="minorHAnsi"/>
          <w:color w:val="000000"/>
        </w:rPr>
        <w:t>se</w:t>
      </w:r>
      <w:r w:rsidRPr="00942A75">
        <w:rPr>
          <w:rFonts w:cstheme="minorHAnsi"/>
          <w:color w:val="000000"/>
        </w:rPr>
        <w:t xml:space="preserve"> findings</w:t>
      </w:r>
      <w:r>
        <w:rPr>
          <w:rFonts w:cstheme="minorHAnsi"/>
          <w:color w:val="000000"/>
        </w:rPr>
        <w:t>.</w:t>
      </w:r>
    </w:p>
    <w:p w:rsidR="009254FF" w:rsidRDefault="009254FF" w:rsidP="000713F2">
      <w:pPr>
        <w:spacing w:line="360" w:lineRule="auto"/>
        <w:rPr>
          <w:rFonts w:cstheme="minorHAnsi"/>
          <w:color w:val="000000"/>
        </w:rPr>
      </w:pPr>
      <w:r>
        <w:rPr>
          <w:rFonts w:cstheme="minorHAnsi"/>
          <w:color w:val="000000"/>
        </w:rPr>
        <w:t xml:space="preserve">A more recent </w:t>
      </w:r>
      <w:r w:rsidRPr="00942A75">
        <w:rPr>
          <w:rFonts w:cstheme="minorHAnsi"/>
          <w:color w:val="000000"/>
        </w:rPr>
        <w:t xml:space="preserve">study set in Memphis, Tennessee, investigated the effects of maternal calcium supplementation in a developed country, but where calcium intake is also typically low </w:t>
      </w:r>
      <w:r>
        <w:rPr>
          <w:rFonts w:cstheme="minorHAnsi"/>
          <w:noProof/>
          <w:color w:val="000000"/>
        </w:rPr>
        <w:t>[32]</w:t>
      </w:r>
      <w:r w:rsidRPr="00942A75">
        <w:rPr>
          <w:rFonts w:cstheme="minorHAnsi"/>
          <w:color w:val="000000"/>
        </w:rPr>
        <w:t xml:space="preserve">. </w:t>
      </w:r>
      <w:r>
        <w:rPr>
          <w:rFonts w:cstheme="minorHAnsi"/>
          <w:color w:val="000000"/>
        </w:rPr>
        <w:t xml:space="preserve"> </w:t>
      </w:r>
      <w:r w:rsidRPr="00942A75">
        <w:rPr>
          <w:rFonts w:cstheme="minorHAnsi"/>
          <w:color w:val="000000"/>
        </w:rPr>
        <w:t xml:space="preserve">256 mothers were recruited and randomly allocated to either 2000 mg/day calcium or placebo from 22 weeks gestation until delivery.  No significant difference in offspring whole body or lumbar spine BMD measured using DXA was observed between the intervention group and the control group.  </w:t>
      </w:r>
      <w:r>
        <w:rPr>
          <w:rFonts w:cstheme="minorHAnsi"/>
          <w:color w:val="000000"/>
        </w:rPr>
        <w:t>Interestingly, m</w:t>
      </w:r>
      <w:r w:rsidRPr="00942A75">
        <w:rPr>
          <w:rFonts w:cstheme="minorHAnsi"/>
          <w:color w:val="000000"/>
        </w:rPr>
        <w:t xml:space="preserve">aternal dietary calcium intake was assessed by 24 hour recall of dietary intake at randomisation and in the third trimester and a significant difference in whole body BMC was observed between the two </w:t>
      </w:r>
      <w:r>
        <w:rPr>
          <w:rFonts w:cstheme="minorHAnsi"/>
          <w:color w:val="000000"/>
        </w:rPr>
        <w:t xml:space="preserve">intervention </w:t>
      </w:r>
      <w:r w:rsidRPr="00942A75">
        <w:rPr>
          <w:rFonts w:cstheme="minorHAnsi"/>
          <w:color w:val="000000"/>
        </w:rPr>
        <w:t>groups when comparing only mothers in the lowest quintile of calcium intake (&lt;600 mg/day)</w:t>
      </w:r>
      <w:r>
        <w:rPr>
          <w:rFonts w:cstheme="minorHAnsi"/>
          <w:color w:val="000000"/>
        </w:rPr>
        <w:t xml:space="preserve">.  </w:t>
      </w:r>
      <w:r w:rsidRPr="003D409A">
        <w:rPr>
          <w:rFonts w:cstheme="minorHAnsi"/>
          <w:color w:val="000000"/>
          <w:highlight w:val="yellow"/>
        </w:rPr>
        <w:t>It is therefore possible that calcium supplementation would be beneficial in women with the lowest levels of habitual calcium intake.</w:t>
      </w:r>
      <w:r w:rsidRPr="00942A75">
        <w:rPr>
          <w:rFonts w:cstheme="minorHAnsi"/>
          <w:color w:val="000000"/>
        </w:rPr>
        <w:t xml:space="preserve">  </w:t>
      </w:r>
      <w:r>
        <w:rPr>
          <w:rFonts w:cstheme="minorHAnsi"/>
          <w:color w:val="000000"/>
        </w:rPr>
        <w:t>I</w:t>
      </w:r>
      <w:r w:rsidRPr="00942A75">
        <w:rPr>
          <w:rFonts w:cstheme="minorHAnsi"/>
          <w:color w:val="000000"/>
        </w:rPr>
        <w:t xml:space="preserve">n contrast to </w:t>
      </w:r>
      <w:r>
        <w:rPr>
          <w:rFonts w:cstheme="minorHAnsi"/>
          <w:color w:val="000000"/>
        </w:rPr>
        <w:t xml:space="preserve"> these findings</w:t>
      </w:r>
      <w:r w:rsidRPr="00942A75">
        <w:rPr>
          <w:rFonts w:cstheme="minorHAnsi"/>
          <w:color w:val="000000"/>
        </w:rPr>
        <w:t>, a randomised double blind placebo-controlled trial set in Gambia, a country where calcium intake is typically very low, found maternal supplementation with 1500</w:t>
      </w:r>
      <w:r>
        <w:rPr>
          <w:rFonts w:cstheme="minorHAnsi"/>
          <w:color w:val="000000"/>
        </w:rPr>
        <w:t xml:space="preserve"> </w:t>
      </w:r>
      <w:r w:rsidRPr="00942A75">
        <w:rPr>
          <w:rFonts w:cstheme="minorHAnsi"/>
          <w:color w:val="000000"/>
        </w:rPr>
        <w:t xml:space="preserve">mg/day calcium from 20 weeks gestation did not result in a significant difference in offspring whole body BMD measured by DXA at 2, 13 and 52 weeks of age </w:t>
      </w:r>
      <w:r>
        <w:rPr>
          <w:rFonts w:cstheme="minorHAnsi"/>
          <w:noProof/>
          <w:color w:val="000000"/>
        </w:rPr>
        <w:t>[33]</w:t>
      </w:r>
      <w:r w:rsidRPr="00942A75">
        <w:rPr>
          <w:rFonts w:cstheme="minorHAnsi"/>
          <w:color w:val="000000"/>
        </w:rPr>
        <w:t>.  Moreover, potential long-term detrimental effects for both the maternal and offspring skeleton have been identified in long-term follow-up studies</w:t>
      </w:r>
      <w:r>
        <w:rPr>
          <w:rFonts w:cstheme="minorHAnsi"/>
          <w:color w:val="000000"/>
        </w:rPr>
        <w:t>;</w:t>
      </w:r>
      <w:r w:rsidRPr="00942A75">
        <w:rPr>
          <w:rFonts w:cstheme="minorHAnsi"/>
          <w:color w:val="000000"/>
        </w:rPr>
        <w:t xml:space="preserve"> women randomised to</w:t>
      </w:r>
      <w:r>
        <w:rPr>
          <w:rFonts w:cstheme="minorHAnsi"/>
          <w:color w:val="000000"/>
        </w:rPr>
        <w:t xml:space="preserve"> receive</w:t>
      </w:r>
      <w:r w:rsidRPr="00942A75">
        <w:rPr>
          <w:rFonts w:cstheme="minorHAnsi"/>
          <w:color w:val="000000"/>
        </w:rPr>
        <w:t xml:space="preserve"> calcium supplementation had lower BMC and BMD than the placebo group when assessed 3 months after completion of breastfeeding, which was still evident at 5 years after study completion </w:t>
      </w:r>
      <w:r>
        <w:rPr>
          <w:rFonts w:cstheme="minorHAnsi"/>
          <w:noProof/>
          <w:color w:val="000000"/>
        </w:rPr>
        <w:t>[34]</w:t>
      </w:r>
      <w:r w:rsidRPr="00942A75">
        <w:rPr>
          <w:rFonts w:cstheme="minorHAnsi"/>
          <w:color w:val="000000"/>
        </w:rPr>
        <w:t xml:space="preserve">.  In the offspring, maternal calcium supplementation altered the growth trajectories, but with differing effects in males and females: at 8-12 years, females born to mothers who received calcium supplementation during pregnancy were shorter and had less fat mass than the placebo group.  In contrast, males of supplemented mothers were taller with greater fat mass </w:t>
      </w:r>
      <w:r w:rsidRPr="00942A75">
        <w:rPr>
          <w:rFonts w:cstheme="minorHAnsi"/>
          <w:color w:val="000000"/>
        </w:rPr>
        <w:lastRenderedPageBreak/>
        <w:t xml:space="preserve">than those in the placebo group </w:t>
      </w:r>
      <w:r>
        <w:rPr>
          <w:rFonts w:cstheme="minorHAnsi"/>
          <w:noProof/>
          <w:color w:val="000000"/>
        </w:rPr>
        <w:t>[35]</w:t>
      </w:r>
      <w:r w:rsidRPr="00942A75">
        <w:rPr>
          <w:rFonts w:cstheme="minorHAnsi"/>
          <w:color w:val="000000"/>
        </w:rPr>
        <w:t xml:space="preserve">. These effects appear to be mediated by a sexually-dimorphic  alteration in the Growth Hormone (GH) - Insulin-like Growth Factor (IGF)-1 axis </w:t>
      </w:r>
      <w:r>
        <w:rPr>
          <w:rFonts w:cstheme="minorHAnsi"/>
          <w:noProof/>
          <w:color w:val="000000"/>
        </w:rPr>
        <w:t>[36]</w:t>
      </w:r>
      <w:r w:rsidRPr="00942A75">
        <w:rPr>
          <w:rFonts w:cstheme="minorHAnsi"/>
          <w:color w:val="000000"/>
        </w:rPr>
        <w:t xml:space="preserve">. The authors predict that calcium supplementation has resulted in sex-specific changes in the timing of puberty, advancing it in males and delaying it in females, although pubertal stage was not directly assessed </w:t>
      </w:r>
      <w:r>
        <w:rPr>
          <w:rFonts w:cstheme="minorHAnsi"/>
          <w:noProof/>
          <w:color w:val="000000"/>
        </w:rPr>
        <w:t>[35]</w:t>
      </w:r>
      <w:r w:rsidRPr="00942A75">
        <w:rPr>
          <w:rFonts w:cstheme="minorHAnsi"/>
          <w:color w:val="000000"/>
        </w:rPr>
        <w:t xml:space="preserve">.  Interestingly, these findings are similar to the results of a one year trial of calcium supplementation in pre-pubertal children in the Gambia, in which supplementation resulted in an early pubertal growth spurt and subsequently shorter final height in boys, but not in girls </w:t>
      </w:r>
      <w:r>
        <w:rPr>
          <w:rFonts w:cstheme="minorHAnsi"/>
          <w:noProof/>
          <w:color w:val="000000"/>
        </w:rPr>
        <w:t>[37]</w:t>
      </w:r>
      <w:r w:rsidRPr="00942A75">
        <w:rPr>
          <w:rFonts w:cstheme="minorHAnsi"/>
          <w:color w:val="000000"/>
        </w:rPr>
        <w:t xml:space="preserve">.  Importantly, in this chronically calcium-deficient population, maternal calcium supplementation might not be beneficial to offspring bone health in later life, as an earlier puberty in males is likely to result in shorter final height, and later onset of puberty and menarche in females have been associated with increased fracture risk in adulthood </w:t>
      </w:r>
      <w:r>
        <w:rPr>
          <w:rFonts w:cstheme="minorHAnsi"/>
          <w:noProof/>
          <w:color w:val="000000"/>
        </w:rPr>
        <w:t>[38]</w:t>
      </w:r>
      <w:r w:rsidRPr="00942A75">
        <w:rPr>
          <w:rFonts w:cstheme="minorHAnsi"/>
          <w:color w:val="000000"/>
        </w:rPr>
        <w:t>.  Long-term follow-up of these cohorts is needed.</w:t>
      </w:r>
    </w:p>
    <w:p w:rsidR="009254FF" w:rsidRDefault="009254FF" w:rsidP="000713F2">
      <w:pPr>
        <w:spacing w:line="360" w:lineRule="auto"/>
        <w:rPr>
          <w:rFonts w:cstheme="minorHAnsi"/>
          <w:color w:val="000000"/>
        </w:rPr>
      </w:pPr>
    </w:p>
    <w:p w:rsidR="009254FF" w:rsidRDefault="009254FF" w:rsidP="000713F2">
      <w:pPr>
        <w:spacing w:line="360" w:lineRule="auto"/>
        <w:rPr>
          <w:rFonts w:cstheme="minorHAnsi"/>
          <w:color w:val="000000"/>
        </w:rPr>
      </w:pPr>
      <w:r w:rsidRPr="005B4D1C">
        <w:rPr>
          <w:rFonts w:cstheme="minorHAnsi"/>
          <w:b/>
          <w:color w:val="000000"/>
        </w:rPr>
        <w:t>5.2. Vitamin D</w:t>
      </w:r>
    </w:p>
    <w:p w:rsidR="009254FF" w:rsidRDefault="009254FF" w:rsidP="000713F2">
      <w:pPr>
        <w:spacing w:line="360" w:lineRule="auto"/>
        <w:rPr>
          <w:rFonts w:cstheme="minorHAnsi"/>
          <w:color w:val="000000"/>
        </w:rPr>
      </w:pPr>
      <w:r w:rsidRPr="00942A75">
        <w:rPr>
          <w:rFonts w:cstheme="minorHAnsi"/>
          <w:color w:val="000000"/>
        </w:rPr>
        <w:t>There is also an increasing volume of published literature reporting on the relationships between maternal vitamin D status and offspring bone health both at birth and into later childhood and early adulthood.  Vitamin D can be derived from the diet, either as cholecalciferol (vitamin D3) from animal sources (e.g. dairy product, eggs, oily fish) or ergocalciferol (vitamin D2) from plant-based sources (e.g. mushrooms).  However, the majority is formed endogenously by the action of ultraviolet B (UVB) to convert 7-dehyrdocholesterol to pre-vitamin D3 within the skin.  The main circulating form of vitamin D is 25-hydroxyvitamin D [25(OH)D], which acts as a reservoir for conversion to the active metab</w:t>
      </w:r>
      <w:r>
        <w:rPr>
          <w:rFonts w:cstheme="minorHAnsi"/>
          <w:color w:val="000000"/>
        </w:rPr>
        <w:t xml:space="preserve">olite 1, 25-dihydroxyvitamin D.  </w:t>
      </w:r>
      <w:r w:rsidRPr="00942A75">
        <w:rPr>
          <w:rFonts w:cstheme="minorHAnsi"/>
          <w:color w:val="000000"/>
        </w:rPr>
        <w:t>Serum 25(OH)D is currently used as the best biomarker of vitamin D status.  Serum 25(OH)D typically displays a seasonal pattern in populations at northern latitude due to the dependence on UVB for synthesis.</w:t>
      </w:r>
      <w:r>
        <w:rPr>
          <w:rFonts w:cstheme="minorHAnsi"/>
          <w:color w:val="000000"/>
        </w:rPr>
        <w:t xml:space="preserve">  </w:t>
      </w:r>
      <w:r w:rsidRPr="00942A75">
        <w:rPr>
          <w:rFonts w:cstheme="minorHAnsi"/>
          <w:color w:val="000000"/>
        </w:rPr>
        <w:t xml:space="preserve">This is also observed in pregnant populations </w:t>
      </w:r>
      <w:r>
        <w:rPr>
          <w:rFonts w:cstheme="minorHAnsi"/>
          <w:noProof/>
          <w:color w:val="000000"/>
        </w:rPr>
        <w:t>[39]</w:t>
      </w:r>
      <w:r w:rsidRPr="00942A75">
        <w:rPr>
          <w:rFonts w:cstheme="minorHAnsi"/>
          <w:color w:val="000000"/>
        </w:rPr>
        <w:t xml:space="preserve"> and low levels of 25(OH)D in pregnancy are common.</w:t>
      </w:r>
      <w:r>
        <w:rPr>
          <w:rFonts w:cstheme="minorHAnsi"/>
          <w:color w:val="000000"/>
        </w:rPr>
        <w:t xml:space="preserve"> </w:t>
      </w:r>
    </w:p>
    <w:p w:rsidR="009254FF" w:rsidRDefault="009254FF" w:rsidP="000713F2">
      <w:pPr>
        <w:spacing w:line="360" w:lineRule="auto"/>
        <w:rPr>
          <w:rFonts w:cstheme="minorHAnsi"/>
          <w:color w:val="000000"/>
        </w:rPr>
      </w:pPr>
    </w:p>
    <w:p w:rsidR="009254FF" w:rsidRDefault="009254FF" w:rsidP="000713F2">
      <w:pPr>
        <w:spacing w:line="360" w:lineRule="auto"/>
        <w:rPr>
          <w:rFonts w:cstheme="minorHAnsi"/>
          <w:color w:val="000000"/>
        </w:rPr>
      </w:pPr>
      <w:r w:rsidRPr="000713F2">
        <w:rPr>
          <w:rFonts w:cstheme="minorHAnsi"/>
          <w:b/>
          <w:color w:val="000000"/>
          <w:highlight w:val="yellow"/>
        </w:rPr>
        <w:t>5.2.1 Observational studies of maternal vitamin D status and offspring bone mineralisation</w:t>
      </w:r>
    </w:p>
    <w:p w:rsidR="009254FF" w:rsidRPr="00942A75" w:rsidRDefault="009254FF" w:rsidP="000713F2">
      <w:pPr>
        <w:spacing w:line="360" w:lineRule="auto"/>
        <w:rPr>
          <w:rFonts w:cstheme="minorHAnsi"/>
          <w:color w:val="000000"/>
        </w:rPr>
      </w:pPr>
      <w:r>
        <w:rPr>
          <w:rFonts w:cstheme="minorHAnsi"/>
          <w:color w:val="000000"/>
        </w:rPr>
        <w:t>T</w:t>
      </w:r>
      <w:r w:rsidRPr="00942A75">
        <w:rPr>
          <w:rFonts w:cstheme="minorHAnsi"/>
          <w:color w:val="000000"/>
        </w:rPr>
        <w:t xml:space="preserve">he seasonal variation in 25(OH)D </w:t>
      </w:r>
      <w:r>
        <w:rPr>
          <w:rFonts w:cstheme="minorHAnsi"/>
          <w:color w:val="000000"/>
        </w:rPr>
        <w:t xml:space="preserve">has been used </w:t>
      </w:r>
      <w:r w:rsidRPr="00942A75">
        <w:rPr>
          <w:rFonts w:cstheme="minorHAnsi"/>
          <w:color w:val="000000"/>
        </w:rPr>
        <w:t>as a proxy measurement for maternal 25(OH)D status</w:t>
      </w:r>
      <w:r>
        <w:rPr>
          <w:rFonts w:cstheme="minorHAnsi"/>
          <w:color w:val="000000"/>
        </w:rPr>
        <w:t xml:space="preserve"> in a number of studies</w:t>
      </w:r>
      <w:r w:rsidRPr="00942A75">
        <w:rPr>
          <w:rFonts w:cstheme="minorHAnsi"/>
          <w:color w:val="000000"/>
        </w:rPr>
        <w:t>.</w:t>
      </w:r>
      <w:r>
        <w:rPr>
          <w:rFonts w:cstheme="minorHAnsi"/>
          <w:color w:val="000000"/>
        </w:rPr>
        <w:t xml:space="preserve"> </w:t>
      </w:r>
      <w:r w:rsidRPr="00942A75">
        <w:rPr>
          <w:rFonts w:cstheme="minorHAnsi"/>
          <w:color w:val="000000"/>
        </w:rPr>
        <w:t xml:space="preserve"> Indeed, an observational study in Korea found that infants born in winter months had both lower umbilical cord levels of 25(OH)D and whole body BMC compared to those born in summer months </w:t>
      </w:r>
      <w:r>
        <w:rPr>
          <w:rFonts w:cstheme="minorHAnsi"/>
          <w:noProof/>
          <w:color w:val="000000"/>
        </w:rPr>
        <w:t>[40]</w:t>
      </w:r>
      <w:r>
        <w:rPr>
          <w:rFonts w:cstheme="minorHAnsi"/>
          <w:color w:val="000000"/>
        </w:rPr>
        <w:t xml:space="preserve">.  </w:t>
      </w:r>
      <w:r w:rsidRPr="00942A75">
        <w:rPr>
          <w:rFonts w:cstheme="minorHAnsi"/>
          <w:color w:val="000000"/>
        </w:rPr>
        <w:t xml:space="preserve">Observational mother-offspring studies in Canada and Norway </w:t>
      </w:r>
      <w:r w:rsidRPr="003D409A">
        <w:rPr>
          <w:rFonts w:cstheme="minorHAnsi"/>
          <w:color w:val="000000"/>
          <w:highlight w:val="yellow"/>
        </w:rPr>
        <w:t>identified</w:t>
      </w:r>
      <w:r w:rsidRPr="00942A75">
        <w:rPr>
          <w:rFonts w:cstheme="minorHAnsi"/>
          <w:color w:val="000000"/>
        </w:rPr>
        <w:t xml:space="preserve"> that low maternal 25(OH)D either measured in maternal serum during pregnancy or </w:t>
      </w:r>
      <w:r w:rsidRPr="00942A75">
        <w:rPr>
          <w:rFonts w:cstheme="minorHAnsi"/>
          <w:color w:val="000000"/>
        </w:rPr>
        <w:lastRenderedPageBreak/>
        <w:t xml:space="preserve">umbilical cord blood is associated with lower offspring BMC relative to weight </w:t>
      </w:r>
      <w:r>
        <w:rPr>
          <w:rFonts w:cstheme="minorHAnsi"/>
          <w:noProof/>
          <w:color w:val="000000"/>
        </w:rPr>
        <w:t>[41, 42]</w:t>
      </w:r>
      <w:r w:rsidRPr="00942A75">
        <w:rPr>
          <w:rFonts w:cstheme="minorHAnsi"/>
          <w:color w:val="000000"/>
        </w:rPr>
        <w:t xml:space="preserve">, whereas in a cohort in the Gambia no significant relationships were observed between maternal 25(OH)D during pregnancy and offspring whole body BMC at birth or in the first year of life </w:t>
      </w:r>
      <w:r>
        <w:rPr>
          <w:rFonts w:cstheme="minorHAnsi"/>
          <w:noProof/>
          <w:color w:val="000000"/>
        </w:rPr>
        <w:t>[43]</w:t>
      </w:r>
      <w:r w:rsidRPr="00942A75">
        <w:rPr>
          <w:rFonts w:cstheme="minorHAnsi"/>
          <w:color w:val="000000"/>
        </w:rPr>
        <w:t xml:space="preserve">.  In contrast to the other studies, no mother in the Gambian cohort had a 25(OH)D &lt; 50 </w:t>
      </w:r>
      <w:r>
        <w:rPr>
          <w:rFonts w:cstheme="minorHAnsi"/>
          <w:color w:val="000000"/>
        </w:rPr>
        <w:t>nmol/l.</w:t>
      </w:r>
      <w:r w:rsidRPr="00942A75">
        <w:rPr>
          <w:rFonts w:cstheme="minorHAnsi"/>
          <w:color w:val="000000"/>
        </w:rPr>
        <w:t xml:space="preserve"> </w:t>
      </w:r>
      <w:r>
        <w:rPr>
          <w:rFonts w:cstheme="minorHAnsi"/>
          <w:color w:val="000000"/>
        </w:rPr>
        <w:t xml:space="preserve"> </w:t>
      </w:r>
      <w:r w:rsidRPr="003D409A">
        <w:rPr>
          <w:rFonts w:cstheme="minorHAnsi"/>
          <w:color w:val="000000"/>
          <w:highlight w:val="yellow"/>
        </w:rPr>
        <w:t>Poorer skeletal mineralisation might therefore</w:t>
      </w:r>
      <w:r>
        <w:rPr>
          <w:rFonts w:cstheme="minorHAnsi"/>
          <w:color w:val="000000"/>
        </w:rPr>
        <w:t xml:space="preserve"> </w:t>
      </w:r>
      <w:r w:rsidRPr="00942A75">
        <w:rPr>
          <w:rFonts w:cstheme="minorHAnsi"/>
          <w:color w:val="000000"/>
        </w:rPr>
        <w:t>only occur in fetuses born to mothers with the lowest levels of 25(OH)D.</w:t>
      </w:r>
    </w:p>
    <w:p w:rsidR="009254FF" w:rsidRDefault="009254FF" w:rsidP="00691DB4">
      <w:pPr>
        <w:spacing w:line="360" w:lineRule="auto"/>
        <w:rPr>
          <w:rFonts w:cstheme="minorHAnsi"/>
          <w:color w:val="000000"/>
        </w:rPr>
      </w:pPr>
      <w:r w:rsidRPr="00942A75">
        <w:rPr>
          <w:rFonts w:cstheme="minorHAnsi"/>
          <w:color w:val="000000"/>
        </w:rPr>
        <w:t>The associations between maternal vitamin D and offspring bone health have been observed to extend throughout childhood and beyond into adulthood.</w:t>
      </w:r>
      <w:r>
        <w:rPr>
          <w:rFonts w:cstheme="minorHAnsi"/>
          <w:color w:val="000000"/>
        </w:rPr>
        <w:t xml:space="preserve"> </w:t>
      </w:r>
      <w:r w:rsidRPr="00942A75">
        <w:rPr>
          <w:rFonts w:cstheme="minorHAnsi"/>
          <w:color w:val="000000"/>
        </w:rPr>
        <w:t xml:space="preserve"> Using the PAH </w:t>
      </w:r>
      <w:r>
        <w:rPr>
          <w:rFonts w:cstheme="minorHAnsi"/>
          <w:color w:val="000000"/>
        </w:rPr>
        <w:t>cohort</w:t>
      </w:r>
      <w:r w:rsidRPr="00942A75">
        <w:rPr>
          <w:rFonts w:cstheme="minorHAnsi"/>
          <w:color w:val="000000"/>
        </w:rPr>
        <w:t xml:space="preserve">, Javaid </w:t>
      </w:r>
      <w:r w:rsidRPr="000605D2">
        <w:rPr>
          <w:rFonts w:cstheme="minorHAnsi"/>
          <w:i/>
          <w:color w:val="000000"/>
        </w:rPr>
        <w:t>et al</w:t>
      </w:r>
      <w:r w:rsidRPr="00942A75">
        <w:rPr>
          <w:rFonts w:cstheme="minorHAnsi"/>
          <w:color w:val="000000"/>
        </w:rPr>
        <w:t xml:space="preserve"> found that maternal serum 25(OH)D measured in late pregnancy (median 34 weeks gestation) was positively associated with offspring whole body and lumbar spine bone mineralisation at 9 years of age </w:t>
      </w:r>
      <w:r>
        <w:rPr>
          <w:rFonts w:cstheme="minorHAnsi"/>
          <w:noProof/>
          <w:color w:val="000000"/>
        </w:rPr>
        <w:t>[44]</w:t>
      </w:r>
      <w:r w:rsidRPr="00942A75">
        <w:rPr>
          <w:rFonts w:cstheme="minorHAnsi"/>
          <w:color w:val="000000"/>
        </w:rPr>
        <w:t xml:space="preserve">.  These findings were later replicated in the Southampton Women’s Survey (SWS), a much larger cohort from the same geographical area at 6-7 years of age (Figure 2) </w:t>
      </w:r>
      <w:r>
        <w:rPr>
          <w:rFonts w:cstheme="minorHAnsi"/>
          <w:noProof/>
          <w:color w:val="000000"/>
        </w:rPr>
        <w:t>[45]</w:t>
      </w:r>
      <w:r w:rsidRPr="00942A75">
        <w:rPr>
          <w:rFonts w:cstheme="minorHAnsi"/>
          <w:color w:val="000000"/>
        </w:rPr>
        <w:t xml:space="preserve">, and at 20 years of age in an Australian mother-offspring study, in which a maternal 25(OH)D &lt; 50 nmol/l at 18 weeks gestation was associated with a 2.7% and 1.7% reduction in while body BMC and BMD, respectively, compared to offspring born to mothers above this level </w:t>
      </w:r>
      <w:r>
        <w:rPr>
          <w:rFonts w:cstheme="minorHAnsi"/>
          <w:noProof/>
          <w:color w:val="000000"/>
        </w:rPr>
        <w:t>[46]</w:t>
      </w:r>
      <w:r w:rsidRPr="00942A75">
        <w:rPr>
          <w:rFonts w:cstheme="minorHAnsi"/>
          <w:color w:val="000000"/>
        </w:rPr>
        <w:t>.</w:t>
      </w:r>
      <w:r>
        <w:rPr>
          <w:rFonts w:cstheme="minorHAnsi"/>
          <w:color w:val="000000"/>
        </w:rPr>
        <w:t xml:space="preserve"> </w:t>
      </w:r>
      <w:r w:rsidRPr="00942A75">
        <w:rPr>
          <w:rFonts w:cstheme="minorHAnsi"/>
          <w:color w:val="000000"/>
        </w:rPr>
        <w:t xml:space="preserve"> In the SWS, a positive association between maternal 25(OH)D in late pregnancy and offspring muscle strength at 4 years of age has also been identified </w:t>
      </w:r>
      <w:r>
        <w:rPr>
          <w:rFonts w:cstheme="minorHAnsi"/>
          <w:noProof/>
          <w:color w:val="000000"/>
        </w:rPr>
        <w:t>[47]</w:t>
      </w:r>
      <w:r w:rsidRPr="00942A75">
        <w:rPr>
          <w:rFonts w:cstheme="minorHAnsi"/>
          <w:color w:val="000000"/>
        </w:rPr>
        <w:t xml:space="preserve"> and</w:t>
      </w:r>
      <w:r>
        <w:rPr>
          <w:rFonts w:cstheme="minorHAnsi"/>
          <w:color w:val="000000"/>
        </w:rPr>
        <w:t>,</w:t>
      </w:r>
      <w:r w:rsidRPr="00942A75">
        <w:rPr>
          <w:rFonts w:cstheme="minorHAnsi"/>
          <w:color w:val="000000"/>
        </w:rPr>
        <w:t xml:space="preserve"> given the importance of muscle strength and loading to bone mineral accrual, this is also noteworthy.  In contrast, findings from the large ALSPAC mother-offspring cohort</w:t>
      </w:r>
      <w:r>
        <w:rPr>
          <w:rFonts w:cstheme="minorHAnsi"/>
          <w:color w:val="000000"/>
        </w:rPr>
        <w:t xml:space="preserve"> do not support these findings.  </w:t>
      </w:r>
      <w:r w:rsidRPr="00942A75">
        <w:rPr>
          <w:rFonts w:cstheme="minorHAnsi"/>
          <w:color w:val="000000"/>
        </w:rPr>
        <w:t>Initially</w:t>
      </w:r>
      <w:r>
        <w:rPr>
          <w:rFonts w:cstheme="minorHAnsi"/>
          <w:color w:val="000000"/>
        </w:rPr>
        <w:t>,</w:t>
      </w:r>
      <w:r w:rsidRPr="00942A75">
        <w:rPr>
          <w:rFonts w:cstheme="minorHAnsi"/>
          <w:color w:val="000000"/>
        </w:rPr>
        <w:t xml:space="preserve"> Sayer </w:t>
      </w:r>
      <w:r w:rsidRPr="000605D2">
        <w:rPr>
          <w:rFonts w:cstheme="minorHAnsi"/>
          <w:i/>
          <w:color w:val="000000"/>
        </w:rPr>
        <w:t>et al</w:t>
      </w:r>
      <w:r w:rsidRPr="00942A75">
        <w:rPr>
          <w:rFonts w:cstheme="minorHAnsi"/>
          <w:color w:val="000000"/>
        </w:rPr>
        <w:t xml:space="preserve"> reported a positive relationship between estimated maternal UVB exposure during late pregnancy and offspring whole body less head BMC, bone area and aBMD at 9.9 years of age </w:t>
      </w:r>
      <w:r>
        <w:rPr>
          <w:rFonts w:cstheme="minorHAnsi"/>
          <w:noProof/>
          <w:color w:val="000000"/>
        </w:rPr>
        <w:t>[48]</w:t>
      </w:r>
      <w:r w:rsidRPr="00942A75">
        <w:rPr>
          <w:rFonts w:cstheme="minorHAnsi"/>
          <w:color w:val="000000"/>
        </w:rPr>
        <w:t xml:space="preserve">, but subsequent analysis in a subset of the cohort for whom maternal serum 25(OH)D measurement was available during pregnancy did not reveal any significant associations between maternal 25(OH)D and offspring bone mineralisation. </w:t>
      </w:r>
      <w:r>
        <w:rPr>
          <w:rFonts w:cstheme="minorHAnsi"/>
          <w:color w:val="000000"/>
        </w:rPr>
        <w:t xml:space="preserve"> </w:t>
      </w:r>
      <w:r w:rsidRPr="00942A75">
        <w:rPr>
          <w:rFonts w:cstheme="minorHAnsi"/>
          <w:color w:val="000000"/>
        </w:rPr>
        <w:t xml:space="preserve">The authors suggest that collinearity between the estimated UVB during pregnancy and age at assessment of the offspring confounded the relationships observed in the initial study </w:t>
      </w:r>
      <w:r>
        <w:rPr>
          <w:rFonts w:cstheme="minorHAnsi"/>
          <w:noProof/>
          <w:color w:val="000000"/>
        </w:rPr>
        <w:t>[49]</w:t>
      </w:r>
      <w:r w:rsidRPr="00942A75">
        <w:rPr>
          <w:rFonts w:cstheme="minorHAnsi"/>
          <w:color w:val="000000"/>
        </w:rPr>
        <w:t xml:space="preserve">.  Furthermore, Garcia </w:t>
      </w:r>
      <w:r w:rsidRPr="000605D2">
        <w:rPr>
          <w:rFonts w:cstheme="minorHAnsi"/>
          <w:i/>
          <w:color w:val="000000"/>
        </w:rPr>
        <w:t>et al</w:t>
      </w:r>
      <w:r w:rsidRPr="00942A75">
        <w:rPr>
          <w:rFonts w:cstheme="minorHAnsi"/>
          <w:color w:val="000000"/>
        </w:rPr>
        <w:t xml:space="preserve"> reported an inverse relationship between maternal 25(OH)D concentration and bone mass at 6 years of age in the Generation R cohort from the Netherlands </w:t>
      </w:r>
      <w:r>
        <w:rPr>
          <w:rFonts w:cstheme="minorHAnsi"/>
          <w:noProof/>
          <w:color w:val="000000"/>
        </w:rPr>
        <w:t>[50]</w:t>
      </w:r>
      <w:r w:rsidRPr="00942A75">
        <w:rPr>
          <w:rFonts w:cstheme="minorHAnsi"/>
          <w:color w:val="000000"/>
        </w:rPr>
        <w:t>, but the statistical models included both season and ambient sunshine in the month prior to blood sampling</w:t>
      </w:r>
      <w:r>
        <w:rPr>
          <w:rFonts w:cstheme="minorHAnsi"/>
          <w:color w:val="000000"/>
        </w:rPr>
        <w:t>,</w:t>
      </w:r>
      <w:r w:rsidRPr="00942A75">
        <w:rPr>
          <w:rFonts w:cstheme="minorHAnsi"/>
          <w:color w:val="000000"/>
        </w:rPr>
        <w:t xml:space="preserve"> which as the primary determinants of the exposure and not expected to be related to the outcome, may have influenced this finding </w:t>
      </w:r>
      <w:r>
        <w:rPr>
          <w:rFonts w:cstheme="minorHAnsi"/>
          <w:noProof/>
          <w:color w:val="000000"/>
        </w:rPr>
        <w:t>[51]</w:t>
      </w:r>
      <w:r w:rsidRPr="00942A75">
        <w:rPr>
          <w:rFonts w:cstheme="minorHAnsi"/>
          <w:color w:val="000000"/>
        </w:rPr>
        <w:t xml:space="preserve">.  </w:t>
      </w:r>
      <w:r>
        <w:rPr>
          <w:rFonts w:cstheme="minorHAnsi"/>
          <w:color w:val="000000"/>
        </w:rPr>
        <w:t>Additionally, n</w:t>
      </w:r>
      <w:r w:rsidRPr="00942A75">
        <w:rPr>
          <w:rFonts w:cstheme="minorHAnsi"/>
          <w:color w:val="000000"/>
        </w:rPr>
        <w:t xml:space="preserve">eonatal 25(OH)D status was also not associated with childhood fracture risk in a large Danish cohort study </w:t>
      </w:r>
      <w:r>
        <w:rPr>
          <w:rFonts w:cstheme="minorHAnsi"/>
          <w:noProof/>
          <w:color w:val="000000"/>
        </w:rPr>
        <w:t>[52]</w:t>
      </w:r>
      <w:r w:rsidRPr="00942A75">
        <w:rPr>
          <w:rFonts w:cstheme="minorHAnsi"/>
          <w:color w:val="000000"/>
        </w:rPr>
        <w:t>.</w:t>
      </w:r>
    </w:p>
    <w:p w:rsidR="009254FF" w:rsidRDefault="009254FF" w:rsidP="00691DB4">
      <w:pPr>
        <w:spacing w:line="360" w:lineRule="auto"/>
        <w:rPr>
          <w:rFonts w:cstheme="minorHAnsi"/>
          <w:color w:val="000000"/>
        </w:rPr>
      </w:pPr>
    </w:p>
    <w:p w:rsidR="009254FF" w:rsidRDefault="009254FF" w:rsidP="00691DB4">
      <w:pPr>
        <w:spacing w:line="360" w:lineRule="auto"/>
        <w:rPr>
          <w:rFonts w:cstheme="minorHAnsi"/>
          <w:color w:val="000000"/>
        </w:rPr>
      </w:pPr>
      <w:r w:rsidRPr="000713F2">
        <w:rPr>
          <w:rFonts w:cstheme="minorHAnsi"/>
          <w:color w:val="000000"/>
          <w:highlight w:val="yellow"/>
        </w:rPr>
        <w:t>5.2.2 Clinical trials of vitamin D supplementation in pregnancy</w:t>
      </w:r>
      <w:r>
        <w:rPr>
          <w:rFonts w:cstheme="minorHAnsi"/>
          <w:color w:val="000000"/>
        </w:rPr>
        <w:t xml:space="preserve"> </w:t>
      </w:r>
    </w:p>
    <w:p w:rsidR="009254FF" w:rsidRPr="00942A75" w:rsidRDefault="009254FF" w:rsidP="00691DB4">
      <w:pPr>
        <w:spacing w:line="360" w:lineRule="auto"/>
        <w:rPr>
          <w:rFonts w:cstheme="minorHAnsi"/>
          <w:color w:val="000000"/>
        </w:rPr>
      </w:pPr>
      <w:r w:rsidRPr="00942A75">
        <w:rPr>
          <w:rFonts w:cstheme="minorHAnsi"/>
          <w:color w:val="000000"/>
        </w:rPr>
        <w:lastRenderedPageBreak/>
        <w:t xml:space="preserve">Whilst </w:t>
      </w:r>
      <w:r w:rsidRPr="003D409A">
        <w:rPr>
          <w:rFonts w:cstheme="minorHAnsi"/>
          <w:color w:val="000000"/>
          <w:highlight w:val="yellow"/>
        </w:rPr>
        <w:t>the finding</w:t>
      </w:r>
      <w:r>
        <w:rPr>
          <w:rFonts w:cstheme="minorHAnsi"/>
          <w:color w:val="000000"/>
          <w:highlight w:val="yellow"/>
        </w:rPr>
        <w:t>s</w:t>
      </w:r>
      <w:r w:rsidRPr="003D409A">
        <w:rPr>
          <w:rFonts w:cstheme="minorHAnsi"/>
          <w:color w:val="000000"/>
          <w:highlight w:val="yellow"/>
        </w:rPr>
        <w:t xml:space="preserve"> of observational studies demonstrate</w:t>
      </w:r>
      <w:r>
        <w:rPr>
          <w:rFonts w:cstheme="minorHAnsi"/>
          <w:color w:val="000000"/>
        </w:rPr>
        <w:t xml:space="preserve"> </w:t>
      </w:r>
      <w:r w:rsidRPr="00942A75">
        <w:rPr>
          <w:rFonts w:cstheme="minorHAnsi"/>
          <w:color w:val="000000"/>
        </w:rPr>
        <w:t>that prenatal vitamin D supplementation might be of benefit to offspring bone health in the neonatal period but with some inconsistency in later childhood, there is a clear need for intervention studies to confirm this before any public health advice can be made.</w:t>
      </w:r>
      <w:r>
        <w:rPr>
          <w:rFonts w:cstheme="minorHAnsi"/>
          <w:color w:val="000000"/>
        </w:rPr>
        <w:t xml:space="preserve">  </w:t>
      </w:r>
      <w:r w:rsidRPr="00942A75">
        <w:rPr>
          <w:rFonts w:cstheme="minorHAnsi"/>
          <w:color w:val="000000"/>
        </w:rPr>
        <w:t xml:space="preserve">The largest of these is the Maternal Vitamin D Osteoporosis Study (MAVIDOS), a double-blinded randomised placebo-controlled multicentre trial of cholecalciferol supplementation in pregnancy, of which the primary outcome was neonatal bone mass measured using DXA </w:t>
      </w:r>
      <w:r>
        <w:rPr>
          <w:rFonts w:cstheme="minorHAnsi"/>
          <w:noProof/>
          <w:color w:val="000000"/>
        </w:rPr>
        <w:t>[53, 54]</w:t>
      </w:r>
      <w:r w:rsidRPr="00942A75">
        <w:rPr>
          <w:rFonts w:cstheme="minorHAnsi"/>
          <w:color w:val="000000"/>
        </w:rPr>
        <w:t>.  1134 women from three research centres in the UK (Southampton, Oxford and Sheffield) with a 25(OH)D between 25-100 nmol/l at 12 weeks gestation were randomised to 1000 IU/day cholecalciferol or placebo from 14 weeks gestation until delivery.</w:t>
      </w:r>
      <w:r>
        <w:rPr>
          <w:rFonts w:cstheme="minorHAnsi"/>
          <w:color w:val="000000"/>
        </w:rPr>
        <w:t xml:space="preserve"> </w:t>
      </w:r>
      <w:r w:rsidRPr="00942A75">
        <w:rPr>
          <w:rFonts w:cstheme="minorHAnsi"/>
          <w:color w:val="000000"/>
        </w:rPr>
        <w:t xml:space="preserve"> DXA assessment of infant </w:t>
      </w:r>
      <w:r>
        <w:rPr>
          <w:rFonts w:cstheme="minorHAnsi"/>
          <w:color w:val="000000"/>
        </w:rPr>
        <w:t xml:space="preserve">whole </w:t>
      </w:r>
      <w:r w:rsidRPr="00942A75">
        <w:rPr>
          <w:rFonts w:cstheme="minorHAnsi"/>
          <w:color w:val="000000"/>
        </w:rPr>
        <w:t>body bone mass was performed within the first 14 days after birth.  There was a significant increase in maternal 25(OH)D status in late pregnancy in the women who received cholecalciferol supplementation, but overall there were no significant differences in offspring whole body BMC, bone area o</w:t>
      </w:r>
      <w:r>
        <w:rPr>
          <w:rFonts w:cstheme="minorHAnsi"/>
          <w:color w:val="000000"/>
        </w:rPr>
        <w:t>r</w:t>
      </w:r>
      <w:r w:rsidRPr="00942A75">
        <w:rPr>
          <w:rFonts w:cstheme="minorHAnsi"/>
          <w:color w:val="000000"/>
        </w:rPr>
        <w:t xml:space="preserve"> aBMD between the two treatment groups, but a significant interaction was observed between season of birth and maternal randomisation group (</w:t>
      </w:r>
      <w:r w:rsidRPr="002812B3">
        <w:rPr>
          <w:rFonts w:cstheme="minorHAnsi"/>
        </w:rPr>
        <w:t>Figure 3</w:t>
      </w:r>
      <w:r w:rsidRPr="00942A75">
        <w:rPr>
          <w:rFonts w:cstheme="minorHAnsi"/>
          <w:color w:val="000000"/>
        </w:rPr>
        <w:t xml:space="preserve">).  Indeed, in winter born infants, whole body BMC and BMD were approximately 9% and 5% higher, respectively, in the cholecalciferol group compared to the placebo group </w:t>
      </w:r>
      <w:r>
        <w:rPr>
          <w:rFonts w:cstheme="minorHAnsi"/>
          <w:noProof/>
          <w:color w:val="000000"/>
        </w:rPr>
        <w:t>[53]</w:t>
      </w:r>
      <w:r w:rsidRPr="00942A75">
        <w:rPr>
          <w:rFonts w:cstheme="minorHAnsi"/>
          <w:color w:val="000000"/>
        </w:rPr>
        <w:t xml:space="preserve">.  Such an effect size is considerably larger than those observed between children with and without fractures </w:t>
      </w:r>
      <w:r>
        <w:rPr>
          <w:rFonts w:cstheme="minorHAnsi"/>
          <w:noProof/>
          <w:color w:val="000000"/>
        </w:rPr>
        <w:t>[4]</w:t>
      </w:r>
      <w:r w:rsidRPr="00942A75">
        <w:rPr>
          <w:rFonts w:cstheme="minorHAnsi"/>
          <w:color w:val="000000"/>
        </w:rPr>
        <w:t xml:space="preserve"> and hence</w:t>
      </w:r>
      <w:r>
        <w:rPr>
          <w:rFonts w:cstheme="minorHAnsi"/>
          <w:color w:val="000000"/>
        </w:rPr>
        <w:t xml:space="preserve"> this </w:t>
      </w:r>
      <w:r w:rsidRPr="00942A75">
        <w:rPr>
          <w:rFonts w:cstheme="minorHAnsi"/>
          <w:color w:val="000000"/>
        </w:rPr>
        <w:t>is likely to be clinically relevant</w:t>
      </w:r>
      <w:r>
        <w:rPr>
          <w:rFonts w:cstheme="minorHAnsi"/>
          <w:color w:val="000000"/>
        </w:rPr>
        <w:t xml:space="preserve"> if the effect persists into later childhood and beyond</w:t>
      </w:r>
      <w:r w:rsidRPr="00942A75">
        <w:rPr>
          <w:rFonts w:cstheme="minorHAnsi"/>
          <w:color w:val="000000"/>
        </w:rPr>
        <w:t xml:space="preserve">.  Follow-up of this cohort with DXA and peripheral quantitative computed tomography (pQCT) at 4 years of age and high resolution peripheral quantitative computed tomography (HR-pQCT) at 6-8 years of age is ongoing and will determine whether these effects do persist.  This study has also identified a number of maternal factors that are associated with the response to vitamin D supplementation, including maternal weight gain and single nucleotide polymorphisms (SNPs) in genes related to vitamin D metabolism </w:t>
      </w:r>
      <w:r>
        <w:rPr>
          <w:rFonts w:cstheme="minorHAnsi"/>
          <w:noProof/>
          <w:color w:val="000000"/>
        </w:rPr>
        <w:t>[55, 56]</w:t>
      </w:r>
      <w:r w:rsidRPr="00942A75">
        <w:rPr>
          <w:rFonts w:cstheme="minorHAnsi"/>
          <w:color w:val="000000"/>
        </w:rPr>
        <w:t xml:space="preserve">.  The interaction between these factors and supplementation might also be important to bone mineralisation and should be considered in future work. </w:t>
      </w:r>
    </w:p>
    <w:p w:rsidR="009254FF" w:rsidRPr="000376A2" w:rsidRDefault="009254FF" w:rsidP="00691DB4">
      <w:pPr>
        <w:spacing w:line="360" w:lineRule="auto"/>
        <w:rPr>
          <w:rFonts w:cstheme="minorHAnsi"/>
          <w:color w:val="000000"/>
        </w:rPr>
      </w:pPr>
      <w:r w:rsidRPr="00942A75">
        <w:rPr>
          <w:rFonts w:cstheme="minorHAnsi"/>
          <w:color w:val="000000"/>
        </w:rPr>
        <w:t>There are currently no intervention studies to supplement both vitamin D and calcium concurrently to determine the effects on bone mineralisation</w:t>
      </w:r>
      <w:r>
        <w:rPr>
          <w:rFonts w:cstheme="minorHAnsi"/>
          <w:color w:val="000000"/>
        </w:rPr>
        <w:t>.  H</w:t>
      </w:r>
      <w:r w:rsidRPr="00942A75">
        <w:rPr>
          <w:rFonts w:cstheme="minorHAnsi"/>
          <w:color w:val="000000"/>
        </w:rPr>
        <w:t>owever, given the requirement for both</w:t>
      </w:r>
      <w:r>
        <w:rPr>
          <w:rFonts w:cstheme="minorHAnsi"/>
          <w:color w:val="000000"/>
        </w:rPr>
        <w:t xml:space="preserve"> micronutrients </w:t>
      </w:r>
      <w:r w:rsidRPr="00942A75">
        <w:rPr>
          <w:rFonts w:cstheme="minorHAnsi"/>
          <w:color w:val="000000"/>
        </w:rPr>
        <w:t xml:space="preserve">in bone mineral accrual, </w:t>
      </w:r>
      <w:r>
        <w:rPr>
          <w:rFonts w:cstheme="minorHAnsi"/>
          <w:color w:val="000000"/>
        </w:rPr>
        <w:t xml:space="preserve">further research </w:t>
      </w:r>
      <w:r w:rsidRPr="00942A75">
        <w:rPr>
          <w:rFonts w:cstheme="minorHAnsi"/>
          <w:color w:val="000000"/>
        </w:rPr>
        <w:t xml:space="preserve">should be directed towards this.  Indeed, Chan </w:t>
      </w:r>
      <w:r w:rsidRPr="000605D2">
        <w:rPr>
          <w:rFonts w:cstheme="minorHAnsi"/>
          <w:i/>
          <w:color w:val="000000"/>
        </w:rPr>
        <w:t>et al</w:t>
      </w:r>
      <w:r w:rsidRPr="00942A75">
        <w:rPr>
          <w:rFonts w:cstheme="minorHAnsi"/>
          <w:color w:val="000000"/>
        </w:rPr>
        <w:t xml:space="preserve"> conducted a study in pregnant adolescents with randomisation to one of three groups: placebo, orange juice fortified with 1200 mg/day calcium or dairy product containing 1200 mg/day calcium.  Birth weight and infant whole body Ca measured by DXA were significantly higher in the dairy product group compared to the placebo or orange juice group </w:t>
      </w:r>
      <w:r>
        <w:rPr>
          <w:rFonts w:cstheme="minorHAnsi"/>
          <w:noProof/>
          <w:color w:val="000000"/>
        </w:rPr>
        <w:t>[57]</w:t>
      </w:r>
      <w:r w:rsidRPr="00942A75">
        <w:rPr>
          <w:rFonts w:cstheme="minorHAnsi"/>
          <w:color w:val="000000"/>
        </w:rPr>
        <w:t xml:space="preserve">.  Both maternal calcium intake and serum 25(OH)D were higher in the dairy group suggesting that repletion of both nutrients might be required to affect offspring bone mineralisation.  However, </w:t>
      </w:r>
      <w:r>
        <w:rPr>
          <w:rFonts w:cstheme="minorHAnsi"/>
          <w:color w:val="000000"/>
        </w:rPr>
        <w:t xml:space="preserve">in </w:t>
      </w:r>
      <w:r w:rsidRPr="003E4D9B">
        <w:rPr>
          <w:rFonts w:cstheme="minorHAnsi"/>
          <w:color w:val="000000"/>
          <w:highlight w:val="yellow"/>
        </w:rPr>
        <w:t>one clinical trial</w:t>
      </w:r>
      <w:r>
        <w:rPr>
          <w:rFonts w:cstheme="minorHAnsi"/>
          <w:color w:val="000000"/>
        </w:rPr>
        <w:t xml:space="preserve"> </w:t>
      </w:r>
      <w:r w:rsidRPr="00942A75">
        <w:rPr>
          <w:rFonts w:cstheme="minorHAnsi"/>
          <w:color w:val="000000"/>
        </w:rPr>
        <w:t xml:space="preserve">combined </w:t>
      </w:r>
      <w:r w:rsidRPr="00942A75">
        <w:rPr>
          <w:rFonts w:cstheme="minorHAnsi"/>
          <w:color w:val="000000"/>
        </w:rPr>
        <w:lastRenderedPageBreak/>
        <w:t xml:space="preserve">calcium (500-600 mg/day) and vitamin D supplementation (200 IU/day) </w:t>
      </w:r>
      <w:r>
        <w:rPr>
          <w:rFonts w:cstheme="minorHAnsi"/>
          <w:color w:val="000000"/>
        </w:rPr>
        <w:t xml:space="preserve">may </w:t>
      </w:r>
      <w:r w:rsidRPr="00942A75">
        <w:rPr>
          <w:rFonts w:cstheme="minorHAnsi"/>
          <w:color w:val="000000"/>
        </w:rPr>
        <w:t xml:space="preserve">increase the risk of preterm birth despite reducing the risk of maternal pre-eclampsia, potentially limiting the feasibility of it as a clinical intervention to improve bone health </w:t>
      </w:r>
      <w:r>
        <w:rPr>
          <w:rFonts w:cstheme="minorHAnsi"/>
          <w:noProof/>
          <w:color w:val="000000"/>
        </w:rPr>
        <w:t>[58]</w:t>
      </w:r>
      <w:r w:rsidRPr="00942A75">
        <w:rPr>
          <w:rFonts w:cstheme="minorHAnsi"/>
          <w:color w:val="000000"/>
        </w:rPr>
        <w:t>.</w:t>
      </w:r>
    </w:p>
    <w:p w:rsidR="009254FF" w:rsidRPr="00942A75" w:rsidRDefault="009254FF" w:rsidP="00691DB4">
      <w:pPr>
        <w:rPr>
          <w:rFonts w:cstheme="minorHAnsi"/>
          <w:b/>
          <w:color w:val="000000"/>
        </w:rPr>
      </w:pPr>
    </w:p>
    <w:p w:rsidR="009254FF" w:rsidRPr="005B4D1C" w:rsidRDefault="009254FF" w:rsidP="00691DB4">
      <w:pPr>
        <w:rPr>
          <w:rFonts w:cstheme="minorHAnsi"/>
          <w:b/>
          <w:color w:val="000000"/>
        </w:rPr>
      </w:pPr>
      <w:r w:rsidRPr="005B4D1C">
        <w:rPr>
          <w:rFonts w:cstheme="minorHAnsi"/>
          <w:b/>
          <w:color w:val="000000"/>
        </w:rPr>
        <w:t>6.0. Non-dietary influences on offspring bone development</w:t>
      </w:r>
    </w:p>
    <w:p w:rsidR="009254FF" w:rsidRPr="00942A75" w:rsidRDefault="009254FF" w:rsidP="00691DB4">
      <w:pPr>
        <w:spacing w:line="360" w:lineRule="auto"/>
        <w:rPr>
          <w:rFonts w:cstheme="minorHAnsi"/>
          <w:color w:val="000000"/>
        </w:rPr>
      </w:pPr>
      <w:r w:rsidRPr="00942A75">
        <w:rPr>
          <w:rFonts w:cstheme="minorHAnsi"/>
          <w:color w:val="000000"/>
        </w:rPr>
        <w:t xml:space="preserve">The detrimental effect of maternal smoking on placental function and intrauterine growth retardation is well documented, but the relationships between maternal smoking and offspring bone health are less conclusive.  At birth, infants born to mothers who smoked had reductions in whole body BMC and bone area in the PAH study and SWS, but these relationships were no longer significant after adjustment for infant size, suggesting </w:t>
      </w:r>
      <w:r>
        <w:rPr>
          <w:rFonts w:cstheme="minorHAnsi"/>
          <w:color w:val="000000"/>
        </w:rPr>
        <w:t xml:space="preserve">that </w:t>
      </w:r>
      <w:r w:rsidRPr="00942A75">
        <w:rPr>
          <w:rFonts w:cstheme="minorHAnsi"/>
          <w:color w:val="000000"/>
        </w:rPr>
        <w:t xml:space="preserve">smoking </w:t>
      </w:r>
      <w:r>
        <w:rPr>
          <w:rFonts w:cstheme="minorHAnsi"/>
          <w:color w:val="000000"/>
        </w:rPr>
        <w:t xml:space="preserve">affects </w:t>
      </w:r>
      <w:r w:rsidRPr="00942A75">
        <w:rPr>
          <w:rFonts w:cstheme="minorHAnsi"/>
          <w:color w:val="000000"/>
        </w:rPr>
        <w:t xml:space="preserve">overall skeletal size rather than mineralisation </w:t>
      </w:r>
      <w:r>
        <w:rPr>
          <w:rFonts w:cstheme="minorHAnsi"/>
          <w:noProof/>
          <w:color w:val="000000"/>
        </w:rPr>
        <w:t>[59, 60]</w:t>
      </w:r>
      <w:r w:rsidRPr="00942A75">
        <w:rPr>
          <w:rFonts w:cstheme="minorHAnsi"/>
          <w:color w:val="000000"/>
        </w:rPr>
        <w:t xml:space="preserve">.  In contrast, maternal smoking is associated with higher measures of BMC, BMD and bone area in later childhood and adolescence, but </w:t>
      </w:r>
      <w:r>
        <w:rPr>
          <w:rFonts w:cstheme="minorHAnsi"/>
          <w:color w:val="000000"/>
        </w:rPr>
        <w:t xml:space="preserve">this may </w:t>
      </w:r>
      <w:r w:rsidRPr="00942A75">
        <w:rPr>
          <w:rFonts w:cstheme="minorHAnsi"/>
          <w:color w:val="000000"/>
        </w:rPr>
        <w:t xml:space="preserve">be mediated by the greater body weight and higher incidence of obesity observed in offspring of smoking mothers </w:t>
      </w:r>
      <w:r>
        <w:rPr>
          <w:rFonts w:cstheme="minorHAnsi"/>
          <w:noProof/>
          <w:color w:val="000000"/>
        </w:rPr>
        <w:t>[61, 62, 63]</w:t>
      </w:r>
      <w:r w:rsidRPr="00942A75">
        <w:rPr>
          <w:rFonts w:cstheme="minorHAnsi"/>
          <w:color w:val="000000"/>
        </w:rPr>
        <w:t>.  Two studies reporting on the association between maternal smoking and of</w:t>
      </w:r>
      <w:r>
        <w:rPr>
          <w:rFonts w:cstheme="minorHAnsi"/>
          <w:color w:val="000000"/>
        </w:rPr>
        <w:t>fspring fracture rate have reported</w:t>
      </w:r>
      <w:r w:rsidRPr="00942A75">
        <w:rPr>
          <w:rFonts w:cstheme="minorHAnsi"/>
          <w:color w:val="000000"/>
        </w:rPr>
        <w:t xml:space="preserve"> conflicting </w:t>
      </w:r>
      <w:r>
        <w:rPr>
          <w:rFonts w:cstheme="minorHAnsi"/>
          <w:color w:val="000000"/>
        </w:rPr>
        <w:t>results.</w:t>
      </w:r>
      <w:r w:rsidRPr="00942A75">
        <w:rPr>
          <w:rFonts w:cstheme="minorHAnsi"/>
          <w:color w:val="000000"/>
        </w:rPr>
        <w:t xml:space="preserve"> </w:t>
      </w:r>
      <w:r>
        <w:rPr>
          <w:rFonts w:cstheme="minorHAnsi"/>
          <w:color w:val="000000"/>
        </w:rPr>
        <w:t xml:space="preserve"> </w:t>
      </w:r>
      <w:r w:rsidRPr="00942A75">
        <w:rPr>
          <w:rFonts w:cstheme="minorHAnsi"/>
          <w:color w:val="000000"/>
        </w:rPr>
        <w:t xml:space="preserve">Parviainen </w:t>
      </w:r>
      <w:r w:rsidRPr="000605D2">
        <w:rPr>
          <w:rFonts w:cstheme="minorHAnsi"/>
          <w:i/>
          <w:color w:val="000000"/>
        </w:rPr>
        <w:t>et al</w:t>
      </w:r>
      <w:r w:rsidRPr="00942A75">
        <w:rPr>
          <w:rFonts w:cstheme="minorHAnsi"/>
          <w:color w:val="000000"/>
        </w:rPr>
        <w:t xml:space="preserve"> reported a 1.83 increased risk of fracture before the age of 7 years in children born to mothers who smoked in Northern Finland </w:t>
      </w:r>
      <w:r>
        <w:rPr>
          <w:rFonts w:cstheme="minorHAnsi"/>
          <w:noProof/>
          <w:color w:val="000000"/>
        </w:rPr>
        <w:t>[64]</w:t>
      </w:r>
      <w:r w:rsidRPr="00942A75">
        <w:rPr>
          <w:rFonts w:cstheme="minorHAnsi"/>
          <w:color w:val="000000"/>
        </w:rPr>
        <w:t xml:space="preserve">, whereas Jones </w:t>
      </w:r>
      <w:r w:rsidRPr="000605D2">
        <w:rPr>
          <w:rFonts w:cstheme="minorHAnsi"/>
          <w:i/>
          <w:color w:val="000000"/>
        </w:rPr>
        <w:t>et al</w:t>
      </w:r>
      <w:r w:rsidRPr="00942A75">
        <w:rPr>
          <w:rFonts w:cstheme="minorHAnsi"/>
          <w:color w:val="000000"/>
        </w:rPr>
        <w:t xml:space="preserve"> did not find that maternal smoking increased the risk of offspring fracture before the age of 16 years in an Australian birth cohort </w:t>
      </w:r>
      <w:r>
        <w:rPr>
          <w:rFonts w:cstheme="minorHAnsi"/>
          <w:noProof/>
          <w:color w:val="000000"/>
        </w:rPr>
        <w:t>[65]</w:t>
      </w:r>
      <w:r>
        <w:rPr>
          <w:rFonts w:cstheme="minorHAnsi"/>
          <w:color w:val="000000"/>
        </w:rPr>
        <w:t>.</w:t>
      </w:r>
    </w:p>
    <w:p w:rsidR="009254FF" w:rsidRPr="00942A75" w:rsidRDefault="009254FF" w:rsidP="00691DB4">
      <w:pPr>
        <w:spacing w:line="360" w:lineRule="auto"/>
        <w:rPr>
          <w:rFonts w:cstheme="minorHAnsi"/>
          <w:color w:val="000000"/>
        </w:rPr>
      </w:pPr>
      <w:r w:rsidRPr="00942A75">
        <w:rPr>
          <w:rFonts w:cstheme="minorHAnsi"/>
          <w:color w:val="000000"/>
        </w:rPr>
        <w:t xml:space="preserve">In the SWS a number of other maternal traits have been associated with offspring bone mineralisation: both maternal height </w:t>
      </w:r>
      <w:r>
        <w:rPr>
          <w:rFonts w:cstheme="minorHAnsi"/>
          <w:color w:val="000000"/>
        </w:rPr>
        <w:t>and triceps skinfold thickness (</w:t>
      </w:r>
      <w:r w:rsidRPr="00942A75">
        <w:rPr>
          <w:rFonts w:cstheme="minorHAnsi"/>
          <w:color w:val="000000"/>
        </w:rPr>
        <w:t>a measure of adiposity</w:t>
      </w:r>
      <w:r>
        <w:rPr>
          <w:rFonts w:cstheme="minorHAnsi"/>
          <w:color w:val="000000"/>
        </w:rPr>
        <w:t>)</w:t>
      </w:r>
      <w:r w:rsidRPr="00942A75">
        <w:rPr>
          <w:rFonts w:cstheme="minorHAnsi"/>
          <w:color w:val="000000"/>
        </w:rPr>
        <w:t xml:space="preserve">, were positively associated with offspring BMC and BA in the neonatal period, whereas maternal walking speed, used as a marker of physical activity, was negatively associated with neonatal BMC and BA </w:t>
      </w:r>
      <w:r>
        <w:rPr>
          <w:rFonts w:cstheme="minorHAnsi"/>
          <w:noProof/>
          <w:color w:val="000000"/>
        </w:rPr>
        <w:t>[59]</w:t>
      </w:r>
      <w:r w:rsidRPr="00942A75">
        <w:rPr>
          <w:rFonts w:cstheme="minorHAnsi"/>
          <w:color w:val="000000"/>
        </w:rPr>
        <w:t>.  Assessment of these relationships outside of the neonatal period or in other</w:t>
      </w:r>
      <w:r>
        <w:rPr>
          <w:rFonts w:cstheme="minorHAnsi"/>
          <w:color w:val="000000"/>
        </w:rPr>
        <w:t xml:space="preserve"> cohorts has not been reported.</w:t>
      </w:r>
    </w:p>
    <w:p w:rsidR="009254FF" w:rsidRPr="00942A75" w:rsidRDefault="009254FF" w:rsidP="00691DB4">
      <w:pPr>
        <w:rPr>
          <w:rFonts w:cstheme="minorHAnsi"/>
          <w:b/>
          <w:color w:val="000000"/>
        </w:rPr>
      </w:pPr>
    </w:p>
    <w:p w:rsidR="009254FF" w:rsidRPr="005B4D1C" w:rsidRDefault="009254FF" w:rsidP="00691DB4">
      <w:pPr>
        <w:rPr>
          <w:rFonts w:cstheme="minorHAnsi"/>
          <w:b/>
          <w:color w:val="000000"/>
        </w:rPr>
      </w:pPr>
      <w:r w:rsidRPr="005B4D1C">
        <w:rPr>
          <w:rFonts w:cstheme="minorHAnsi"/>
          <w:b/>
          <w:color w:val="000000"/>
        </w:rPr>
        <w:t>7.0. Mechanisms</w:t>
      </w:r>
    </w:p>
    <w:p w:rsidR="009254FF" w:rsidRPr="00942A75" w:rsidRDefault="009254FF" w:rsidP="00691DB4">
      <w:pPr>
        <w:spacing w:line="360" w:lineRule="auto"/>
        <w:rPr>
          <w:rFonts w:cstheme="minorHAnsi"/>
          <w:color w:val="000000"/>
        </w:rPr>
      </w:pPr>
      <w:r w:rsidRPr="00942A75">
        <w:rPr>
          <w:rFonts w:cstheme="minorHAnsi"/>
          <w:color w:val="000000"/>
        </w:rPr>
        <w:t xml:space="preserve">Our understanding of the mechanisms underlying the </w:t>
      </w:r>
      <w:r>
        <w:rPr>
          <w:rFonts w:cstheme="minorHAnsi"/>
          <w:color w:val="000000"/>
        </w:rPr>
        <w:t xml:space="preserve">observed </w:t>
      </w:r>
      <w:r w:rsidRPr="00942A75">
        <w:rPr>
          <w:rFonts w:cstheme="minorHAnsi"/>
          <w:color w:val="000000"/>
        </w:rPr>
        <w:t>associations between the early environment and future bone health is evolving.  It is possible that nutrient</w:t>
      </w:r>
      <w:r>
        <w:rPr>
          <w:rFonts w:cstheme="minorHAnsi"/>
          <w:color w:val="000000"/>
        </w:rPr>
        <w:t>s may</w:t>
      </w:r>
      <w:r w:rsidRPr="00942A75">
        <w:rPr>
          <w:rFonts w:cstheme="minorHAnsi"/>
          <w:color w:val="000000"/>
        </w:rPr>
        <w:t xml:space="preserve"> have a direct effect on bone mineralisation, for example, maternal 25(OH)D concentration is associated with both umbilical cord calcium concentration</w:t>
      </w:r>
      <w:r>
        <w:rPr>
          <w:rFonts w:cstheme="minorHAnsi"/>
          <w:color w:val="000000"/>
        </w:rPr>
        <w:t>,</w:t>
      </w:r>
      <w:r w:rsidRPr="00942A75">
        <w:rPr>
          <w:rFonts w:cstheme="minorHAnsi"/>
          <w:color w:val="000000"/>
        </w:rPr>
        <w:t xml:space="preserve"> and expression of a calcium transporter in the placenta is positively associated with neonatal bone mass </w:t>
      </w:r>
      <w:r>
        <w:rPr>
          <w:rFonts w:cstheme="minorHAnsi"/>
          <w:noProof/>
          <w:color w:val="000000"/>
        </w:rPr>
        <w:t>[66]</w:t>
      </w:r>
      <w:r w:rsidRPr="00942A75">
        <w:rPr>
          <w:rFonts w:cstheme="minorHAnsi"/>
          <w:color w:val="000000"/>
        </w:rPr>
        <w:t xml:space="preserve">. </w:t>
      </w:r>
      <w:r>
        <w:rPr>
          <w:rFonts w:cstheme="minorHAnsi"/>
          <w:color w:val="000000"/>
        </w:rPr>
        <w:t xml:space="preserve"> </w:t>
      </w:r>
      <w:r w:rsidRPr="00942A75">
        <w:rPr>
          <w:rFonts w:cstheme="minorHAnsi"/>
          <w:color w:val="000000"/>
        </w:rPr>
        <w:t xml:space="preserve">However, one of the key mechanisms believed to mediate the interaction between the </w:t>
      </w:r>
      <w:r w:rsidRPr="00324C89">
        <w:rPr>
          <w:rFonts w:cstheme="minorHAnsi"/>
          <w:i/>
          <w:color w:val="000000"/>
        </w:rPr>
        <w:t>in utero</w:t>
      </w:r>
      <w:r w:rsidRPr="00942A75">
        <w:rPr>
          <w:rFonts w:cstheme="minorHAnsi"/>
          <w:color w:val="000000"/>
        </w:rPr>
        <w:t xml:space="preserve"> environment and clinical characteristics is </w:t>
      </w:r>
      <w:r w:rsidRPr="00942A75">
        <w:rPr>
          <w:rFonts w:cstheme="minorHAnsi"/>
          <w:color w:val="000000"/>
        </w:rPr>
        <w:lastRenderedPageBreak/>
        <w:t>epigenetics.  It is recognised that genes can be expressed differently in different cells and tissues according to function and need, and in experimental studies</w:t>
      </w:r>
      <w:r>
        <w:rPr>
          <w:rFonts w:cstheme="minorHAnsi"/>
          <w:color w:val="000000"/>
        </w:rPr>
        <w:t xml:space="preserve"> alter</w:t>
      </w:r>
      <w:r w:rsidRPr="00942A75">
        <w:rPr>
          <w:rFonts w:cstheme="minorHAnsi"/>
          <w:color w:val="000000"/>
        </w:rPr>
        <w:t xml:space="preserve">ations to offspring phenotype and gene expression can occur in response to environmental cues and maternal diet </w:t>
      </w:r>
      <w:r>
        <w:rPr>
          <w:rFonts w:cstheme="minorHAnsi"/>
          <w:noProof/>
          <w:color w:val="000000"/>
        </w:rPr>
        <w:t>[67]</w:t>
      </w:r>
      <w:r w:rsidRPr="00942A75">
        <w:rPr>
          <w:rFonts w:cstheme="minorHAnsi"/>
          <w:color w:val="000000"/>
        </w:rPr>
        <w:t xml:space="preserve">.  Epigenetic modifications, including DNA methylation and histone </w:t>
      </w:r>
      <w:r>
        <w:rPr>
          <w:rFonts w:cstheme="minorHAnsi"/>
          <w:color w:val="000000"/>
        </w:rPr>
        <w:t>modification, are</w:t>
      </w:r>
      <w:r w:rsidRPr="00942A75">
        <w:rPr>
          <w:rFonts w:cstheme="minorHAnsi"/>
          <w:color w:val="000000"/>
        </w:rPr>
        <w:t xml:space="preserve"> stable heritable changes, which can influence gene transcription</w:t>
      </w:r>
      <w:r>
        <w:rPr>
          <w:rFonts w:cstheme="minorHAnsi"/>
          <w:color w:val="000000"/>
        </w:rPr>
        <w:t xml:space="preserve"> </w:t>
      </w:r>
      <w:r w:rsidRPr="00942A75">
        <w:rPr>
          <w:rFonts w:cstheme="minorHAnsi"/>
          <w:color w:val="000000"/>
        </w:rPr>
        <w:t xml:space="preserve">but do not affect the DNA sequence.  Differences in DNA methylation has been associated with childhood bone mass </w:t>
      </w:r>
      <w:r>
        <w:rPr>
          <w:rFonts w:cstheme="minorHAnsi"/>
          <w:noProof/>
          <w:color w:val="000000"/>
        </w:rPr>
        <w:t>[68, 69]</w:t>
      </w:r>
      <w:r w:rsidRPr="00942A75">
        <w:rPr>
          <w:rFonts w:cstheme="minorHAnsi"/>
          <w:color w:val="000000"/>
        </w:rPr>
        <w:t xml:space="preserve">, and </w:t>
      </w:r>
      <w:r>
        <w:rPr>
          <w:rFonts w:cstheme="minorHAnsi"/>
          <w:color w:val="000000"/>
        </w:rPr>
        <w:t xml:space="preserve">alterations of the </w:t>
      </w:r>
      <w:r w:rsidRPr="00324C89">
        <w:rPr>
          <w:rFonts w:cstheme="minorHAnsi"/>
          <w:i/>
          <w:color w:val="000000"/>
        </w:rPr>
        <w:t>in utero</w:t>
      </w:r>
      <w:r w:rsidRPr="00942A75">
        <w:rPr>
          <w:rFonts w:cstheme="minorHAnsi"/>
          <w:color w:val="000000"/>
        </w:rPr>
        <w:t xml:space="preserve"> environment, including maternal smoking </w:t>
      </w:r>
      <w:r>
        <w:rPr>
          <w:rFonts w:cstheme="minorHAnsi"/>
          <w:noProof/>
          <w:color w:val="000000"/>
        </w:rPr>
        <w:t>[70]</w:t>
      </w:r>
      <w:r w:rsidRPr="00942A75">
        <w:rPr>
          <w:rFonts w:cstheme="minorHAnsi"/>
          <w:color w:val="000000"/>
        </w:rPr>
        <w:t xml:space="preserve"> and cadmium exposure </w:t>
      </w:r>
      <w:r>
        <w:rPr>
          <w:rFonts w:cstheme="minorHAnsi"/>
          <w:noProof/>
          <w:color w:val="000000"/>
        </w:rPr>
        <w:t>[71]</w:t>
      </w:r>
      <w:r>
        <w:rPr>
          <w:rFonts w:cstheme="minorHAnsi"/>
          <w:color w:val="000000"/>
        </w:rPr>
        <w:t>,</w:t>
      </w:r>
      <w:r w:rsidRPr="00942A75">
        <w:rPr>
          <w:rFonts w:cstheme="minorHAnsi"/>
          <w:color w:val="000000"/>
        </w:rPr>
        <w:t xml:space="preserve"> have been associated with </w:t>
      </w:r>
      <w:r>
        <w:rPr>
          <w:rFonts w:cstheme="minorHAnsi"/>
          <w:color w:val="000000"/>
        </w:rPr>
        <w:t xml:space="preserve">such </w:t>
      </w:r>
      <w:r w:rsidRPr="00942A75">
        <w:rPr>
          <w:rFonts w:cstheme="minorHAnsi"/>
          <w:color w:val="000000"/>
        </w:rPr>
        <w:t>DNA methylation.  Although Suderman et al did not identify any associations between maternal 25(OH)D at either 18 or 28 weeks gestation and offspring genome</w:t>
      </w:r>
      <w:r>
        <w:rPr>
          <w:rFonts w:cstheme="minorHAnsi"/>
          <w:color w:val="000000"/>
        </w:rPr>
        <w:t>-</w:t>
      </w:r>
      <w:r w:rsidRPr="00942A75">
        <w:rPr>
          <w:rFonts w:cstheme="minorHAnsi"/>
          <w:color w:val="000000"/>
        </w:rPr>
        <w:t>wide methylation</w:t>
      </w:r>
      <w:r>
        <w:rPr>
          <w:rFonts w:cstheme="minorHAnsi"/>
          <w:color w:val="000000"/>
        </w:rPr>
        <w:t xml:space="preserve"> patterns</w:t>
      </w:r>
      <w:r w:rsidRPr="00942A75">
        <w:rPr>
          <w:rFonts w:cstheme="minorHAnsi"/>
          <w:color w:val="000000"/>
        </w:rPr>
        <w:t xml:space="preserve"> in cord blood in an observational cohort study </w:t>
      </w:r>
      <w:r>
        <w:rPr>
          <w:rFonts w:cstheme="minorHAnsi"/>
          <w:noProof/>
          <w:color w:val="000000"/>
        </w:rPr>
        <w:t>[72]</w:t>
      </w:r>
      <w:r w:rsidRPr="00942A75">
        <w:rPr>
          <w:rFonts w:cstheme="minorHAnsi"/>
          <w:color w:val="000000"/>
        </w:rPr>
        <w:t>, in the MAVIDOS trial, cholecalciferol supplementation resulted in reduced methylation in specific regions near to the retinoid-X-receptor-alpha (</w:t>
      </w:r>
      <w:r w:rsidRPr="00324C89">
        <w:rPr>
          <w:rFonts w:cstheme="minorHAnsi"/>
          <w:i/>
          <w:color w:val="000000"/>
        </w:rPr>
        <w:t>RXRA</w:t>
      </w:r>
      <w:r w:rsidRPr="00942A75">
        <w:rPr>
          <w:rFonts w:cstheme="minorHAnsi"/>
          <w:color w:val="000000"/>
        </w:rPr>
        <w:t xml:space="preserve">) promoter in umbilical cord DNA </w:t>
      </w:r>
      <w:r>
        <w:rPr>
          <w:rFonts w:cstheme="minorHAnsi"/>
          <w:noProof/>
          <w:color w:val="000000"/>
        </w:rPr>
        <w:t>[73]</w:t>
      </w:r>
      <w:r>
        <w:rPr>
          <w:rFonts w:cstheme="minorHAnsi"/>
          <w:color w:val="000000"/>
        </w:rPr>
        <w:t xml:space="preserve">.  </w:t>
      </w:r>
      <w:r w:rsidRPr="00942A75">
        <w:rPr>
          <w:rFonts w:cstheme="minorHAnsi"/>
          <w:color w:val="000000"/>
        </w:rPr>
        <w:t xml:space="preserve">Methylation at these loci have previously been associated with bone mass </w:t>
      </w:r>
      <w:r>
        <w:rPr>
          <w:rFonts w:cstheme="minorHAnsi"/>
          <w:noProof/>
          <w:color w:val="000000"/>
        </w:rPr>
        <w:t>[68]</w:t>
      </w:r>
      <w:r>
        <w:rPr>
          <w:rFonts w:cstheme="minorHAnsi"/>
          <w:color w:val="000000"/>
        </w:rPr>
        <w:t xml:space="preserve">, and in the more recent study, addition of 25(OH)D to placental cells led to a decrease in </w:t>
      </w:r>
      <w:r w:rsidRPr="00324C89">
        <w:rPr>
          <w:rFonts w:cstheme="minorHAnsi"/>
          <w:i/>
          <w:color w:val="000000"/>
        </w:rPr>
        <w:t>RXRA</w:t>
      </w:r>
      <w:r>
        <w:rPr>
          <w:rFonts w:cstheme="minorHAnsi"/>
          <w:color w:val="000000"/>
        </w:rPr>
        <w:t xml:space="preserve"> methylation, consistent with the findings from the clinical study </w:t>
      </w:r>
      <w:r>
        <w:rPr>
          <w:rFonts w:cstheme="minorHAnsi"/>
          <w:noProof/>
          <w:color w:val="000000"/>
        </w:rPr>
        <w:t>[73]</w:t>
      </w:r>
      <w:r>
        <w:rPr>
          <w:rFonts w:cstheme="minorHAnsi"/>
          <w:color w:val="000000"/>
        </w:rPr>
        <w:t>.</w:t>
      </w:r>
      <w:r w:rsidRPr="00942A75">
        <w:rPr>
          <w:rFonts w:cstheme="minorHAnsi"/>
          <w:color w:val="000000"/>
        </w:rPr>
        <w:t xml:space="preserve">  Future work </w:t>
      </w:r>
      <w:r>
        <w:rPr>
          <w:rFonts w:cstheme="minorHAnsi"/>
          <w:color w:val="000000"/>
        </w:rPr>
        <w:t xml:space="preserve">is needed to </w:t>
      </w:r>
      <w:r w:rsidRPr="00942A75">
        <w:rPr>
          <w:rFonts w:cstheme="minorHAnsi"/>
          <w:color w:val="000000"/>
        </w:rPr>
        <w:t xml:space="preserve">establish the relationships between these methylation changes and bone health </w:t>
      </w:r>
      <w:r>
        <w:rPr>
          <w:rFonts w:cstheme="minorHAnsi"/>
          <w:color w:val="000000"/>
        </w:rPr>
        <w:t>through interventional studies.</w:t>
      </w:r>
    </w:p>
    <w:p w:rsidR="009254FF" w:rsidRDefault="009254FF" w:rsidP="00691DB4">
      <w:pPr>
        <w:spacing w:line="360" w:lineRule="auto"/>
        <w:rPr>
          <w:rFonts w:cstheme="minorHAnsi"/>
          <w:b/>
          <w:color w:val="000000"/>
          <w:sz w:val="24"/>
        </w:rPr>
      </w:pPr>
    </w:p>
    <w:p w:rsidR="009254FF" w:rsidRPr="005B4D1C" w:rsidRDefault="009254FF" w:rsidP="00691DB4">
      <w:pPr>
        <w:spacing w:line="360" w:lineRule="auto"/>
        <w:rPr>
          <w:rFonts w:cstheme="minorHAnsi"/>
          <w:b/>
          <w:color w:val="000000"/>
        </w:rPr>
      </w:pPr>
      <w:r w:rsidRPr="005B4D1C">
        <w:rPr>
          <w:rFonts w:cstheme="minorHAnsi"/>
          <w:b/>
          <w:color w:val="000000"/>
        </w:rPr>
        <w:t>8.0. Conclusion</w:t>
      </w:r>
    </w:p>
    <w:p w:rsidR="009254FF" w:rsidRPr="00942A75" w:rsidRDefault="009254FF" w:rsidP="00691DB4">
      <w:pPr>
        <w:spacing w:line="360" w:lineRule="auto"/>
        <w:rPr>
          <w:rFonts w:cstheme="minorHAnsi"/>
          <w:color w:val="000000"/>
        </w:rPr>
      </w:pPr>
      <w:bookmarkStart w:id="1" w:name="_Hlk2190257"/>
      <w:r w:rsidRPr="00942A75">
        <w:rPr>
          <w:rFonts w:cstheme="minorHAnsi"/>
          <w:color w:val="000000"/>
        </w:rPr>
        <w:t xml:space="preserve">Novel strategies to improve bone health are </w:t>
      </w:r>
      <w:r>
        <w:rPr>
          <w:rFonts w:cstheme="minorHAnsi"/>
          <w:color w:val="000000"/>
        </w:rPr>
        <w:t xml:space="preserve">much </w:t>
      </w:r>
      <w:r w:rsidRPr="00942A75">
        <w:rPr>
          <w:rFonts w:cstheme="minorHAnsi"/>
          <w:color w:val="000000"/>
        </w:rPr>
        <w:t xml:space="preserve">needed </w:t>
      </w:r>
      <w:r>
        <w:rPr>
          <w:rFonts w:cstheme="minorHAnsi"/>
          <w:color w:val="000000"/>
        </w:rPr>
        <w:t xml:space="preserve">and </w:t>
      </w:r>
      <w:r w:rsidRPr="00942A75">
        <w:rPr>
          <w:rFonts w:cstheme="minorHAnsi"/>
          <w:color w:val="000000"/>
        </w:rPr>
        <w:t xml:space="preserve">the role of </w:t>
      </w:r>
      <w:r>
        <w:rPr>
          <w:rFonts w:cstheme="minorHAnsi"/>
          <w:color w:val="000000"/>
        </w:rPr>
        <w:t xml:space="preserve">early </w:t>
      </w:r>
      <w:r w:rsidRPr="00942A75">
        <w:rPr>
          <w:rFonts w:cstheme="minorHAnsi"/>
          <w:color w:val="000000"/>
        </w:rPr>
        <w:t xml:space="preserve">developmental </w:t>
      </w:r>
      <w:r>
        <w:rPr>
          <w:rFonts w:cstheme="minorHAnsi"/>
          <w:color w:val="000000"/>
        </w:rPr>
        <w:t>influences on later bone health sh</w:t>
      </w:r>
      <w:r w:rsidRPr="00942A75">
        <w:rPr>
          <w:rFonts w:cstheme="minorHAnsi"/>
          <w:color w:val="000000"/>
        </w:rPr>
        <w:t xml:space="preserve">ould </w:t>
      </w:r>
      <w:r>
        <w:rPr>
          <w:rFonts w:cstheme="minorHAnsi"/>
          <w:color w:val="000000"/>
        </w:rPr>
        <w:t xml:space="preserve">also </w:t>
      </w:r>
      <w:r w:rsidRPr="00942A75">
        <w:rPr>
          <w:rFonts w:cstheme="minorHAnsi"/>
          <w:color w:val="000000"/>
        </w:rPr>
        <w:t xml:space="preserve">be considered in future approaches.  There is a wealth of data relating maternal diet and lifestyle characteristics to offspring bone development, although much of this is observational.  </w:t>
      </w:r>
      <w:r>
        <w:rPr>
          <w:rFonts w:cstheme="minorHAnsi"/>
          <w:color w:val="000000"/>
        </w:rPr>
        <w:t>Their f</w:t>
      </w:r>
      <w:r w:rsidRPr="00942A75">
        <w:rPr>
          <w:rFonts w:cstheme="minorHAnsi"/>
          <w:color w:val="000000"/>
        </w:rPr>
        <w:t xml:space="preserve">indings are </w:t>
      </w:r>
      <w:r>
        <w:rPr>
          <w:rFonts w:cstheme="minorHAnsi"/>
          <w:color w:val="000000"/>
        </w:rPr>
        <w:t>not uniformly consistent</w:t>
      </w:r>
      <w:r w:rsidRPr="00942A75">
        <w:rPr>
          <w:rFonts w:cstheme="minorHAnsi"/>
          <w:color w:val="000000"/>
        </w:rPr>
        <w:t xml:space="preserve">, but differences in cohort demographics, the co-variants chosen in analyses and methods for assessing dietary factors do limit the </w:t>
      </w:r>
      <w:r>
        <w:rPr>
          <w:rFonts w:cstheme="minorHAnsi"/>
          <w:color w:val="000000"/>
        </w:rPr>
        <w:t xml:space="preserve">direct </w:t>
      </w:r>
      <w:r w:rsidRPr="00942A75">
        <w:rPr>
          <w:rFonts w:cstheme="minorHAnsi"/>
          <w:color w:val="000000"/>
        </w:rPr>
        <w:t xml:space="preserve">comparison of </w:t>
      </w:r>
      <w:r>
        <w:rPr>
          <w:rFonts w:cstheme="minorHAnsi"/>
          <w:color w:val="000000"/>
        </w:rPr>
        <w:t xml:space="preserve">these </w:t>
      </w:r>
      <w:r w:rsidRPr="00942A75">
        <w:rPr>
          <w:rFonts w:cstheme="minorHAnsi"/>
          <w:color w:val="000000"/>
        </w:rPr>
        <w:t xml:space="preserve">studies.  </w:t>
      </w:r>
      <w:r>
        <w:rPr>
          <w:rFonts w:cstheme="minorHAnsi"/>
          <w:color w:val="000000"/>
        </w:rPr>
        <w:t>Therefore, h</w:t>
      </w:r>
      <w:r w:rsidRPr="00942A75">
        <w:rPr>
          <w:rFonts w:cstheme="minorHAnsi"/>
          <w:color w:val="000000"/>
        </w:rPr>
        <w:t xml:space="preserve">igh quality interventional studies are required, and indeed the ongoing MAVIDOS study </w:t>
      </w:r>
      <w:r>
        <w:rPr>
          <w:rFonts w:cstheme="minorHAnsi"/>
          <w:color w:val="000000"/>
        </w:rPr>
        <w:t>will</w:t>
      </w:r>
      <w:r w:rsidRPr="00942A75">
        <w:rPr>
          <w:rFonts w:cstheme="minorHAnsi"/>
          <w:color w:val="000000"/>
        </w:rPr>
        <w:t xml:space="preserve"> provide</w:t>
      </w:r>
      <w:r>
        <w:rPr>
          <w:rFonts w:cstheme="minorHAnsi"/>
          <w:color w:val="000000"/>
        </w:rPr>
        <w:t xml:space="preserve"> the basis for</w:t>
      </w:r>
      <w:r w:rsidRPr="00942A75">
        <w:rPr>
          <w:rFonts w:cstheme="minorHAnsi"/>
          <w:color w:val="000000"/>
        </w:rPr>
        <w:t xml:space="preserve"> further evidence to support antenatal vitamin D supplementation as a possible approach to fracture and osteoporosis prevention.</w:t>
      </w:r>
    </w:p>
    <w:bookmarkEnd w:id="1"/>
    <w:p w:rsidR="009254FF" w:rsidRDefault="009254FF" w:rsidP="00691DB4">
      <w:pPr>
        <w:pStyle w:val="EndNoteBibliography"/>
        <w:rPr>
          <w:rFonts w:asciiTheme="minorHAnsi" w:hAnsiTheme="minorHAnsi" w:cstheme="minorHAnsi"/>
          <w:b/>
        </w:rPr>
      </w:pPr>
    </w:p>
    <w:p w:rsidR="009254FF" w:rsidRDefault="009254FF" w:rsidP="00691DB4">
      <w:pPr>
        <w:pStyle w:val="EndNoteBibliography"/>
        <w:rPr>
          <w:rFonts w:asciiTheme="minorHAnsi" w:hAnsiTheme="minorHAnsi" w:cstheme="minorHAnsi"/>
          <w:b/>
        </w:rPr>
      </w:pPr>
      <w:r w:rsidRPr="005B4D1C">
        <w:rPr>
          <w:rFonts w:asciiTheme="minorHAnsi" w:hAnsiTheme="minorHAnsi" w:cstheme="minorHAnsi"/>
          <w:b/>
        </w:rPr>
        <w:t>9.0. Expert Opinion</w:t>
      </w:r>
    </w:p>
    <w:p w:rsidR="009254FF" w:rsidRDefault="009254FF" w:rsidP="00691DB4">
      <w:pPr>
        <w:pStyle w:val="EndNoteBibliography"/>
        <w:spacing w:line="360" w:lineRule="auto"/>
        <w:rPr>
          <w:rFonts w:asciiTheme="minorHAnsi" w:hAnsiTheme="minorHAnsi" w:cstheme="minorHAnsi"/>
          <w:noProof w:val="0"/>
          <w:color w:val="000000"/>
          <w:lang w:val="en-GB"/>
        </w:rPr>
      </w:pPr>
      <w:r>
        <w:rPr>
          <w:rFonts w:asciiTheme="minorHAnsi" w:hAnsiTheme="minorHAnsi" w:cstheme="minorHAnsi"/>
        </w:rPr>
        <w:t>Early interventions, for example during gestation,</w:t>
      </w:r>
      <w:r w:rsidRPr="00BB5240">
        <w:rPr>
          <w:rFonts w:asciiTheme="minorHAnsi" w:hAnsiTheme="minorHAnsi" w:cstheme="minorHAnsi"/>
          <w:noProof w:val="0"/>
          <w:color w:val="000000"/>
          <w:lang w:val="en-GB"/>
        </w:rPr>
        <w:t xml:space="preserve"> might </w:t>
      </w:r>
      <w:r>
        <w:rPr>
          <w:rFonts w:asciiTheme="minorHAnsi" w:hAnsiTheme="minorHAnsi" w:cstheme="minorHAnsi"/>
          <w:noProof w:val="0"/>
          <w:color w:val="000000"/>
          <w:lang w:val="en-GB"/>
        </w:rPr>
        <w:t>represent</w:t>
      </w:r>
      <w:r w:rsidRPr="00BB5240">
        <w:rPr>
          <w:rFonts w:asciiTheme="minorHAnsi" w:hAnsiTheme="minorHAnsi" w:cstheme="minorHAnsi"/>
          <w:noProof w:val="0"/>
          <w:color w:val="000000"/>
          <w:lang w:val="en-GB"/>
        </w:rPr>
        <w:t xml:space="preserve"> </w:t>
      </w:r>
      <w:r>
        <w:rPr>
          <w:rFonts w:asciiTheme="minorHAnsi" w:hAnsiTheme="minorHAnsi" w:cstheme="minorHAnsi"/>
          <w:noProof w:val="0"/>
          <w:color w:val="000000"/>
          <w:lang w:val="en-GB"/>
        </w:rPr>
        <w:t>a useful future strategy</w:t>
      </w:r>
      <w:r w:rsidRPr="00BB5240">
        <w:rPr>
          <w:rFonts w:asciiTheme="minorHAnsi" w:hAnsiTheme="minorHAnsi" w:cstheme="minorHAnsi"/>
          <w:noProof w:val="0"/>
          <w:color w:val="000000"/>
          <w:lang w:val="en-GB"/>
        </w:rPr>
        <w:t xml:space="preserve"> to improve offspring bone health</w:t>
      </w:r>
      <w:r>
        <w:rPr>
          <w:rFonts w:asciiTheme="minorHAnsi" w:hAnsiTheme="minorHAnsi" w:cstheme="minorHAnsi"/>
          <w:noProof w:val="0"/>
          <w:color w:val="000000"/>
          <w:lang w:val="en-GB"/>
        </w:rPr>
        <w:t xml:space="preserve">. There is an ever-growing body of observational work, as has been presented in this review, but reverse causality and the effects of unknown confounders means the </w:t>
      </w:r>
      <w:r>
        <w:rPr>
          <w:rFonts w:asciiTheme="minorHAnsi" w:hAnsiTheme="minorHAnsi" w:cstheme="minorHAnsi"/>
          <w:noProof w:val="0"/>
          <w:color w:val="000000"/>
          <w:lang w:val="en-GB"/>
        </w:rPr>
        <w:lastRenderedPageBreak/>
        <w:t>findings cannot be directly translated to public health advice.  These studies are however important to guide future high quality interventional studies, which are, without a doubt, much needed.  Any such study needs to be appropriately powered as it is likely that the few pre-existing studies of calcium supplementation in pregnancy have been inadequately powered to detect a small change in offspring bone mineralisation.  The inclusion of over 1000 women in the MAVIDOS study has demonstrated both the acceptability of such an intervention study to women during pregnancy and the feasibility of large randomised controlled trials during pregnancy.</w:t>
      </w:r>
    </w:p>
    <w:p w:rsidR="009254FF" w:rsidRDefault="009254FF" w:rsidP="00691DB4">
      <w:pPr>
        <w:pStyle w:val="EndNoteBibliography"/>
        <w:spacing w:line="360" w:lineRule="auto"/>
        <w:rPr>
          <w:rFonts w:asciiTheme="minorHAnsi" w:hAnsiTheme="minorHAnsi" w:cstheme="minorHAnsi"/>
          <w:noProof w:val="0"/>
          <w:color w:val="000000"/>
          <w:lang w:val="en-GB"/>
        </w:rPr>
      </w:pPr>
      <w:r>
        <w:rPr>
          <w:rFonts w:asciiTheme="minorHAnsi" w:hAnsiTheme="minorHAnsi" w:cstheme="minorHAnsi"/>
          <w:noProof w:val="0"/>
          <w:color w:val="000000"/>
          <w:lang w:val="en-GB"/>
        </w:rPr>
        <w:t>In the UK, the department of health (DH) currently recommends 400 IU/day vitamin D for all pregnant women to prevent biochemically low serum 25(OH)D levels and offspring hypocalcaemia.  The MAVIDOS study has suggested benefits of 1000 IU/day for skeletal mineralisation in winter born infants; indeed the current Public Health England guidance incorporates a seasonal consideration. However, in order to be sure of the longer term benefits, it is important that the findings of the MAVIDOS trial are replicated in other studies, and that persisting benefits into later childhood are demonstrated. A separate trial of pregnancy vitamin D supplementation is underway (SPRING)</w:t>
      </w:r>
      <w:r>
        <w:rPr>
          <w:rFonts w:asciiTheme="minorHAnsi" w:hAnsiTheme="minorHAnsi" w:cstheme="minorHAnsi"/>
          <w:color w:val="000000"/>
          <w:lang w:val="en-GB"/>
        </w:rPr>
        <w:t>[74]</w:t>
      </w:r>
      <w:r>
        <w:rPr>
          <w:rFonts w:asciiTheme="minorHAnsi" w:hAnsiTheme="minorHAnsi" w:cstheme="minorHAnsi"/>
          <w:noProof w:val="0"/>
          <w:color w:val="000000"/>
          <w:lang w:val="en-GB"/>
        </w:rPr>
        <w:t xml:space="preserve"> and follow-up of the MAVIDOS offspring at 6-8 years is ongoing. </w:t>
      </w:r>
    </w:p>
    <w:p w:rsidR="009254FF" w:rsidRPr="00BB5240" w:rsidRDefault="009254FF" w:rsidP="00691DB4">
      <w:pPr>
        <w:pStyle w:val="EndNoteBibliography"/>
        <w:spacing w:line="360" w:lineRule="auto"/>
        <w:rPr>
          <w:rFonts w:asciiTheme="minorHAnsi" w:hAnsiTheme="minorHAnsi" w:cstheme="minorHAnsi"/>
          <w:noProof w:val="0"/>
          <w:color w:val="000000"/>
          <w:lang w:val="en-GB"/>
        </w:rPr>
      </w:pPr>
      <w:r>
        <w:rPr>
          <w:rFonts w:asciiTheme="minorHAnsi" w:hAnsiTheme="minorHAnsi" w:cstheme="minorHAnsi"/>
          <w:noProof w:val="0"/>
          <w:color w:val="000000"/>
          <w:lang w:val="en-GB"/>
        </w:rPr>
        <w:t xml:space="preserve">The translation of these findings into a coherent public health policy is something which requires careful evaluation with considerations including the dose, given that this was 1000 IU/day MAVIDOS compared with, for example the 400 IU/day currently recommended in the UK, and whether a seasonal component should be incorporated. A blanket recommendation for a single dose which is the same across populations, time and health states is the most simple message, but then will effectively over-treat some and under-treat others. A message which varies the recommendation by circumstances such as season is more complicated and may risk reduced uptake, but may also more appropriately target the intervention.  </w:t>
      </w:r>
    </w:p>
    <w:p w:rsidR="009254FF" w:rsidRDefault="009254FF" w:rsidP="00691DB4">
      <w:pPr>
        <w:pStyle w:val="EndNoteBibliography"/>
        <w:spacing w:line="360" w:lineRule="auto"/>
        <w:rPr>
          <w:rFonts w:asciiTheme="minorHAnsi" w:hAnsiTheme="minorHAnsi" w:cstheme="minorHAnsi"/>
          <w:noProof w:val="0"/>
          <w:color w:val="000000"/>
          <w:lang w:val="en-GB"/>
        </w:rPr>
      </w:pPr>
      <w:r>
        <w:rPr>
          <w:rFonts w:asciiTheme="minorHAnsi" w:hAnsiTheme="minorHAnsi" w:cstheme="minorHAnsi"/>
          <w:noProof w:val="0"/>
          <w:color w:val="000000"/>
          <w:lang w:val="en-GB"/>
        </w:rPr>
        <w:t>Future research also needs to carefully consider the timing of any intervention.  To date, the published intervention studies in this area have started supplementation with either calcium or vitamin D once a pregnancy has been confirmed.  However, both skeletal development and epigenetic changes might predate this, and therefore a critical window to alter development might have been missed.  As such, pre-conception intervention studies are necessary, particularly as many pregnancies are not recognised until well into the first trimester, meaning that changes to health behaviour, such as taking vitamin D supplementation, might not be undertaken until substantial fetal development has taken place.</w:t>
      </w:r>
    </w:p>
    <w:p w:rsidR="009254FF" w:rsidRDefault="009254FF" w:rsidP="00691DB4">
      <w:pPr>
        <w:pStyle w:val="EndNoteBibliography"/>
        <w:spacing w:line="360" w:lineRule="auto"/>
        <w:rPr>
          <w:rFonts w:asciiTheme="minorHAnsi" w:hAnsiTheme="minorHAnsi" w:cstheme="minorHAnsi"/>
          <w:noProof w:val="0"/>
          <w:color w:val="000000"/>
          <w:lang w:val="en-GB"/>
        </w:rPr>
      </w:pPr>
      <w:r>
        <w:rPr>
          <w:rFonts w:asciiTheme="minorHAnsi" w:hAnsiTheme="minorHAnsi" w:cstheme="minorHAnsi"/>
          <w:noProof w:val="0"/>
          <w:color w:val="000000"/>
          <w:lang w:val="en-GB"/>
        </w:rPr>
        <w:lastRenderedPageBreak/>
        <w:t xml:space="preserve">There are a number of interventional studies in progress, namely the MAVIDOS and SPRING trials, which are aiming to assess the effects of vitamin D supplementation or maternal dietary manipulation on offspring bone health.  Additionally the children born into these studies are likely to be followed up at regular intervals throughout childhood and into adolescence and young adulthood, and therefore future work over the next 5 years and beyond will be able to demonstrate whether any effects observed in the neonatal period persist into later childhood.  Other tools, including high resolution peripheral quantitative computed tomography (HR-pQCT), which cannot be used in infancy, will also allow for more detailed assessment of bone structure and health later on during the lifecourse of study participants. </w:t>
      </w:r>
    </w:p>
    <w:p w:rsidR="009254FF" w:rsidRDefault="009254FF">
      <w:pPr>
        <w:rPr>
          <w:rFonts w:cstheme="minorHAnsi"/>
          <w:noProof/>
          <w:lang w:val="en-US"/>
        </w:rPr>
      </w:pPr>
      <w:r>
        <w:rPr>
          <w:rFonts w:cstheme="minorHAnsi"/>
        </w:rPr>
        <w:br w:type="page"/>
      </w:r>
    </w:p>
    <w:p w:rsidR="009254FF" w:rsidRPr="00FD544A" w:rsidRDefault="009254FF" w:rsidP="002C6DE8">
      <w:pPr>
        <w:pStyle w:val="EndNoteBibliography"/>
        <w:rPr>
          <w:rFonts w:asciiTheme="minorHAnsi" w:hAnsiTheme="minorHAnsi" w:cstheme="minorHAnsi"/>
          <w:b/>
        </w:rPr>
      </w:pPr>
      <w:r w:rsidRPr="00FD544A">
        <w:rPr>
          <w:rFonts w:asciiTheme="minorHAnsi" w:hAnsiTheme="minorHAnsi" w:cstheme="minorHAnsi"/>
          <w:b/>
        </w:rPr>
        <w:lastRenderedPageBreak/>
        <w:t>Figure Legends</w:t>
      </w:r>
    </w:p>
    <w:p w:rsidR="009254FF" w:rsidRDefault="009254FF" w:rsidP="002C6DE8">
      <w:pPr>
        <w:pStyle w:val="EndNoteBibliography"/>
        <w:rPr>
          <w:rFonts w:asciiTheme="minorHAnsi" w:hAnsiTheme="minorHAnsi" w:cstheme="minorHAnsi"/>
        </w:rPr>
      </w:pPr>
      <w:r>
        <w:rPr>
          <w:rFonts w:asciiTheme="minorHAnsi" w:hAnsiTheme="minorHAnsi" w:cstheme="minorHAnsi"/>
        </w:rPr>
        <w:t>Figure 1</w:t>
      </w:r>
    </w:p>
    <w:p w:rsidR="009254FF" w:rsidRPr="00FD544A" w:rsidRDefault="009254FF" w:rsidP="00652963">
      <w:pPr>
        <w:pStyle w:val="EndNoteBibliography"/>
        <w:rPr>
          <w:rFonts w:asciiTheme="minorHAnsi" w:hAnsiTheme="minorHAnsi" w:cstheme="minorHAnsi"/>
        </w:rPr>
      </w:pPr>
      <w:r w:rsidRPr="00F41273">
        <w:rPr>
          <w:rFonts w:cstheme="minorHAnsi"/>
          <w:bCs/>
          <w:lang w:val="en-GB"/>
        </w:rPr>
        <w:t>Bone mass accrual throughout the lifecourse.</w:t>
      </w:r>
      <w:r>
        <w:rPr>
          <w:rFonts w:cstheme="minorHAnsi"/>
          <w:bCs/>
          <w:lang w:val="en-GB"/>
        </w:rPr>
        <w:t xml:space="preserve">  Reproduced with permission from Harvey et al, JBMR 2014</w:t>
      </w:r>
      <w:r w:rsidRPr="00F41273">
        <w:rPr>
          <w:rFonts w:cstheme="minorHAnsi"/>
          <w:bCs/>
          <w:lang w:val="en-GB"/>
        </w:rPr>
        <w:t xml:space="preserve"> </w:t>
      </w:r>
      <w:r>
        <w:rPr>
          <w:rFonts w:cstheme="minorHAnsi"/>
          <w:bCs/>
          <w:lang w:val="en-GB"/>
        </w:rPr>
        <w:t>[13]</w:t>
      </w:r>
    </w:p>
    <w:p w:rsidR="009254FF" w:rsidRPr="00F41273" w:rsidRDefault="009254FF" w:rsidP="00652963">
      <w:pPr>
        <w:pStyle w:val="EndNoteBibliography"/>
        <w:rPr>
          <w:rFonts w:cstheme="minorHAnsi"/>
          <w:lang w:val="en-GB"/>
        </w:rPr>
      </w:pPr>
    </w:p>
    <w:p w:rsidR="009254FF" w:rsidRDefault="009254FF" w:rsidP="00652963">
      <w:pPr>
        <w:pStyle w:val="EndNoteBibliography"/>
        <w:rPr>
          <w:rFonts w:cstheme="minorHAnsi"/>
          <w:bCs/>
          <w:lang w:val="en-GB"/>
        </w:rPr>
      </w:pPr>
      <w:r>
        <w:rPr>
          <w:rFonts w:cstheme="minorHAnsi"/>
          <w:bCs/>
          <w:lang w:val="en-GB"/>
        </w:rPr>
        <w:t>Figure 2</w:t>
      </w:r>
    </w:p>
    <w:p w:rsidR="009254FF" w:rsidRDefault="009254FF" w:rsidP="00652963">
      <w:pPr>
        <w:pStyle w:val="EndNoteBibliography"/>
        <w:rPr>
          <w:rFonts w:cstheme="minorHAnsi"/>
          <w:lang w:val="en-GB"/>
        </w:rPr>
      </w:pPr>
      <w:r w:rsidRPr="00CD7255">
        <w:rPr>
          <w:rFonts w:cstheme="minorHAnsi"/>
          <w:bCs/>
          <w:lang w:val="en-GB"/>
        </w:rPr>
        <w:t>Offspring whole body less head bone area, bone mineral content and areal bone mineral density</w:t>
      </w:r>
      <w:r>
        <w:rPr>
          <w:rFonts w:cstheme="minorHAnsi"/>
          <w:bCs/>
          <w:lang w:val="en-GB"/>
        </w:rPr>
        <w:t xml:space="preserve"> at age 6 years</w:t>
      </w:r>
      <w:r w:rsidRPr="00CD7255">
        <w:rPr>
          <w:rFonts w:cstheme="minorHAnsi"/>
          <w:bCs/>
          <w:lang w:val="en-GB"/>
        </w:rPr>
        <w:t xml:space="preserve"> by maternal 25-hydroxyvitamin D status in late pregnancy. [45]</w:t>
      </w:r>
      <w:r>
        <w:rPr>
          <w:rFonts w:cstheme="minorHAnsi"/>
          <w:lang w:val="en-GB"/>
        </w:rPr>
        <w:t xml:space="preserve">  </w:t>
      </w:r>
      <w:r w:rsidRPr="00CD7255">
        <w:rPr>
          <w:rFonts w:cstheme="minorHAnsi"/>
          <w:lang w:val="en-GB"/>
        </w:rPr>
        <w:t>Shown as mean ±95 % confidence interval.</w:t>
      </w:r>
      <w:r>
        <w:rPr>
          <w:rFonts w:cstheme="minorHAnsi"/>
          <w:lang w:val="en-GB"/>
        </w:rPr>
        <w:t xml:space="preserve">  Reproduced with permission from Moon et al, Osteoporosis International, 2015 [45]</w:t>
      </w:r>
    </w:p>
    <w:p w:rsidR="009254FF" w:rsidRDefault="009254FF" w:rsidP="00652963">
      <w:pPr>
        <w:pStyle w:val="EndNoteBibliography"/>
        <w:rPr>
          <w:rFonts w:cstheme="minorHAnsi"/>
          <w:lang w:val="en-GB"/>
        </w:rPr>
      </w:pPr>
    </w:p>
    <w:p w:rsidR="009254FF" w:rsidRDefault="009254FF" w:rsidP="00652963">
      <w:pPr>
        <w:pStyle w:val="EndNoteBibliography"/>
        <w:rPr>
          <w:rFonts w:cstheme="minorHAnsi"/>
          <w:lang w:val="en-GB"/>
        </w:rPr>
      </w:pPr>
      <w:r>
        <w:rPr>
          <w:rFonts w:cstheme="minorHAnsi"/>
          <w:lang w:val="en-GB"/>
        </w:rPr>
        <w:t>Figure 3</w:t>
      </w:r>
    </w:p>
    <w:p w:rsidR="009254FF" w:rsidRPr="0028669F" w:rsidRDefault="009254FF" w:rsidP="00CD3310">
      <w:pPr>
        <w:pStyle w:val="EndNoteBibliography"/>
        <w:rPr>
          <w:rFonts w:cstheme="minorHAnsi"/>
        </w:rPr>
      </w:pPr>
      <w:r>
        <w:rPr>
          <w:rFonts w:cstheme="minorHAnsi"/>
          <w:bCs/>
        </w:rPr>
        <w:t xml:space="preserve">Neonatal </w:t>
      </w:r>
      <w:r w:rsidRPr="0028669F">
        <w:rPr>
          <w:rFonts w:cstheme="minorHAnsi"/>
          <w:bCs/>
        </w:rPr>
        <w:t>whole-body bone mineral content (A), bone area (B), and bone mineral density (C) by</w:t>
      </w:r>
      <w:r>
        <w:rPr>
          <w:rFonts w:cstheme="minorHAnsi"/>
          <w:bCs/>
        </w:rPr>
        <w:t xml:space="preserve"> maternal randomisation to 1000 IU/day cholecalciferol or placebo </w:t>
      </w:r>
      <w:r w:rsidRPr="0028669F">
        <w:rPr>
          <w:rFonts w:cstheme="minorHAnsi"/>
          <w:bCs/>
        </w:rPr>
        <w:t>and season of birth.</w:t>
      </w:r>
      <w:r>
        <w:rPr>
          <w:rFonts w:cstheme="minorHAnsi"/>
          <w:bCs/>
        </w:rPr>
        <w:t xml:space="preserve">  </w:t>
      </w:r>
      <w:r w:rsidRPr="0028669F">
        <w:rPr>
          <w:rFonts w:cstheme="minorHAnsi"/>
        </w:rPr>
        <w:t>Shown as mean and 95% CI. Winter is December to February, spring is March to May, summer is June to August, and autumn is September to November. BMC=bone mineral content. BMD=bone mi</w:t>
      </w:r>
      <w:r>
        <w:rPr>
          <w:rFonts w:cstheme="minorHAnsi"/>
        </w:rPr>
        <w:t xml:space="preserve">neral density.  </w:t>
      </w:r>
      <w:r>
        <w:rPr>
          <w:rFonts w:cstheme="minorHAnsi"/>
          <w:bCs/>
        </w:rPr>
        <w:t>Reproduced with permission from Cooper et al, Lancet Diabetes &amp; Endocrinology 2016 [53]</w:t>
      </w:r>
    </w:p>
    <w:p w:rsidR="009254FF" w:rsidRDefault="009254FF">
      <w:pPr>
        <w:rPr>
          <w:rFonts w:ascii="Calibri" w:hAnsi="Calibri" w:cstheme="minorHAnsi"/>
          <w:bCs/>
          <w:noProof/>
          <w:lang w:val="en-US"/>
        </w:rPr>
      </w:pPr>
      <w:r>
        <w:rPr>
          <w:rFonts w:cstheme="minorHAnsi"/>
          <w:bCs/>
        </w:rPr>
        <w:br w:type="page"/>
      </w:r>
    </w:p>
    <w:p w:rsidR="009254FF" w:rsidRDefault="009254FF" w:rsidP="002C6DE8">
      <w:pPr>
        <w:pStyle w:val="EndNoteBibliography"/>
        <w:rPr>
          <w:rFonts w:asciiTheme="minorHAnsi" w:hAnsiTheme="minorHAnsi" w:cstheme="minorHAnsi"/>
        </w:rPr>
        <w:sectPr w:rsidR="009254FF">
          <w:footerReference w:type="default" r:id="rId7"/>
          <w:pgSz w:w="11906" w:h="16838"/>
          <w:pgMar w:top="1440" w:right="1440" w:bottom="1440" w:left="1440" w:header="708" w:footer="708" w:gutter="0"/>
          <w:cols w:space="708"/>
          <w:docGrid w:linePitch="360"/>
        </w:sectPr>
      </w:pPr>
    </w:p>
    <w:p w:rsidR="009254FF" w:rsidRDefault="009254FF" w:rsidP="002C6DE8">
      <w:pPr>
        <w:pStyle w:val="EndNoteBibliography"/>
        <w:rPr>
          <w:rFonts w:asciiTheme="minorHAnsi" w:hAnsiTheme="minorHAnsi" w:cstheme="minorHAnsi"/>
        </w:rPr>
      </w:pPr>
      <w:r>
        <w:rPr>
          <w:rFonts w:asciiTheme="minorHAnsi" w:hAnsiTheme="minorHAnsi" w:cstheme="minorHAnsi"/>
        </w:rPr>
        <w:lastRenderedPageBreak/>
        <w:t>Table 1</w:t>
      </w:r>
    </w:p>
    <w:p w:rsidR="009254FF" w:rsidRPr="007D6ADE" w:rsidRDefault="009254FF" w:rsidP="002C6DE8">
      <w:pPr>
        <w:pStyle w:val="EndNoteBibliography"/>
        <w:rPr>
          <w:rFonts w:asciiTheme="minorHAnsi" w:hAnsiTheme="minorHAnsi" w:cstheme="minorHAnsi"/>
        </w:rPr>
      </w:pPr>
      <w:r w:rsidRPr="00D774E0">
        <w:rPr>
          <w:rFonts w:cstheme="minorHAnsi"/>
          <w:szCs w:val="24"/>
        </w:rPr>
        <w:t>Observational studies reporting associations between maternal calcium intake and offspring bone development</w:t>
      </w:r>
    </w:p>
    <w:tbl>
      <w:tblPr>
        <w:tblW w:w="0" w:type="auto"/>
        <w:tblBorders>
          <w:insideH w:val="single" w:sz="4" w:space="0" w:color="auto"/>
          <w:insideV w:val="single" w:sz="4" w:space="0" w:color="auto"/>
        </w:tblBorders>
        <w:tblLook w:val="00A0" w:firstRow="1" w:lastRow="0" w:firstColumn="1" w:lastColumn="0" w:noHBand="0" w:noVBand="0"/>
      </w:tblPr>
      <w:tblGrid>
        <w:gridCol w:w="1417"/>
        <w:gridCol w:w="1153"/>
        <w:gridCol w:w="614"/>
        <w:gridCol w:w="859"/>
        <w:gridCol w:w="1330"/>
        <w:gridCol w:w="1189"/>
        <w:gridCol w:w="660"/>
        <w:gridCol w:w="661"/>
        <w:gridCol w:w="660"/>
        <w:gridCol w:w="663"/>
        <w:gridCol w:w="2951"/>
        <w:gridCol w:w="1277"/>
      </w:tblGrid>
      <w:tr w:rsidR="009254FF" w:rsidRPr="00942A75" w:rsidTr="00354B6C">
        <w:trPr>
          <w:trHeight w:val="205"/>
        </w:trPr>
        <w:tc>
          <w:tcPr>
            <w:tcW w:w="1417" w:type="dxa"/>
            <w:vMerge w:val="restart"/>
          </w:tcPr>
          <w:p w:rsidR="009254FF" w:rsidRPr="00942A75" w:rsidRDefault="009254FF" w:rsidP="00181846">
            <w:pPr>
              <w:spacing w:after="0" w:line="240" w:lineRule="auto"/>
              <w:jc w:val="center"/>
              <w:rPr>
                <w:rFonts w:cstheme="minorHAnsi"/>
                <w:b/>
                <w:sz w:val="16"/>
              </w:rPr>
            </w:pPr>
            <w:r w:rsidRPr="00942A75">
              <w:rPr>
                <w:rFonts w:cstheme="minorHAnsi"/>
                <w:b/>
                <w:sz w:val="16"/>
              </w:rPr>
              <w:t>Study</w:t>
            </w:r>
          </w:p>
        </w:tc>
        <w:tc>
          <w:tcPr>
            <w:tcW w:w="1153" w:type="dxa"/>
            <w:vMerge w:val="restart"/>
          </w:tcPr>
          <w:p w:rsidR="009254FF" w:rsidRPr="00942A75" w:rsidRDefault="009254FF" w:rsidP="00181846">
            <w:pPr>
              <w:spacing w:after="0" w:line="240" w:lineRule="auto"/>
              <w:jc w:val="center"/>
              <w:rPr>
                <w:rFonts w:cstheme="minorHAnsi"/>
                <w:b/>
                <w:sz w:val="16"/>
              </w:rPr>
            </w:pPr>
            <w:r>
              <w:rPr>
                <w:rFonts w:cstheme="minorHAnsi"/>
                <w:b/>
                <w:sz w:val="16"/>
              </w:rPr>
              <w:t>Country of study</w:t>
            </w:r>
          </w:p>
        </w:tc>
        <w:tc>
          <w:tcPr>
            <w:tcW w:w="614" w:type="dxa"/>
            <w:vMerge w:val="restart"/>
          </w:tcPr>
          <w:p w:rsidR="009254FF" w:rsidRPr="00942A75" w:rsidRDefault="009254FF" w:rsidP="00181846">
            <w:pPr>
              <w:spacing w:after="0" w:line="240" w:lineRule="auto"/>
              <w:jc w:val="center"/>
              <w:rPr>
                <w:rFonts w:cstheme="minorHAnsi"/>
                <w:b/>
                <w:sz w:val="16"/>
              </w:rPr>
            </w:pPr>
            <w:r w:rsidRPr="00942A75">
              <w:rPr>
                <w:rFonts w:cstheme="minorHAnsi"/>
                <w:b/>
                <w:sz w:val="16"/>
              </w:rPr>
              <w:t>N</w:t>
            </w:r>
          </w:p>
        </w:tc>
        <w:tc>
          <w:tcPr>
            <w:tcW w:w="859" w:type="dxa"/>
            <w:vMerge w:val="restart"/>
          </w:tcPr>
          <w:p w:rsidR="009254FF" w:rsidRPr="00942A75" w:rsidRDefault="009254FF" w:rsidP="00181846">
            <w:pPr>
              <w:spacing w:after="0" w:line="240" w:lineRule="auto"/>
              <w:jc w:val="center"/>
              <w:rPr>
                <w:rFonts w:cstheme="minorHAnsi"/>
                <w:b/>
                <w:sz w:val="16"/>
              </w:rPr>
            </w:pPr>
            <w:r w:rsidRPr="00942A75">
              <w:rPr>
                <w:rFonts w:cstheme="minorHAnsi"/>
                <w:b/>
                <w:sz w:val="16"/>
              </w:rPr>
              <w:t>Age of children</w:t>
            </w:r>
            <w:r>
              <w:rPr>
                <w:rFonts w:cstheme="minorHAnsi"/>
                <w:b/>
                <w:sz w:val="16"/>
              </w:rPr>
              <w:t xml:space="preserve"> at follow up</w:t>
            </w:r>
          </w:p>
        </w:tc>
        <w:tc>
          <w:tcPr>
            <w:tcW w:w="1330" w:type="dxa"/>
            <w:vMerge w:val="restart"/>
          </w:tcPr>
          <w:p w:rsidR="009254FF" w:rsidRPr="00942A75" w:rsidRDefault="009254FF" w:rsidP="00CD3310">
            <w:pPr>
              <w:spacing w:after="0" w:line="240" w:lineRule="auto"/>
              <w:jc w:val="center"/>
              <w:rPr>
                <w:rFonts w:cstheme="minorHAnsi"/>
                <w:b/>
                <w:sz w:val="16"/>
              </w:rPr>
            </w:pPr>
            <w:r>
              <w:rPr>
                <w:rFonts w:cstheme="minorHAnsi"/>
                <w:b/>
                <w:sz w:val="16"/>
              </w:rPr>
              <w:t>Maternal predictor</w:t>
            </w:r>
          </w:p>
        </w:tc>
        <w:tc>
          <w:tcPr>
            <w:tcW w:w="1189" w:type="dxa"/>
            <w:vMerge w:val="restart"/>
          </w:tcPr>
          <w:p w:rsidR="009254FF" w:rsidRPr="00942A75" w:rsidRDefault="009254FF" w:rsidP="00181846">
            <w:pPr>
              <w:spacing w:after="0" w:line="240" w:lineRule="auto"/>
              <w:jc w:val="center"/>
              <w:rPr>
                <w:rFonts w:cstheme="minorHAnsi"/>
                <w:b/>
                <w:sz w:val="16"/>
              </w:rPr>
            </w:pPr>
            <w:r>
              <w:rPr>
                <w:rFonts w:cstheme="minorHAnsi"/>
                <w:b/>
                <w:sz w:val="16"/>
              </w:rPr>
              <w:t>Gestation at assessment</w:t>
            </w:r>
          </w:p>
        </w:tc>
        <w:tc>
          <w:tcPr>
            <w:tcW w:w="2644" w:type="dxa"/>
            <w:gridSpan w:val="4"/>
          </w:tcPr>
          <w:p w:rsidR="009254FF" w:rsidRPr="00942A75" w:rsidRDefault="009254FF" w:rsidP="00CD3310">
            <w:pPr>
              <w:spacing w:after="0" w:line="240" w:lineRule="auto"/>
              <w:jc w:val="center"/>
              <w:rPr>
                <w:rFonts w:cstheme="minorHAnsi"/>
                <w:b/>
                <w:sz w:val="16"/>
              </w:rPr>
            </w:pPr>
            <w:r w:rsidRPr="00942A75">
              <w:rPr>
                <w:rFonts w:cstheme="minorHAnsi"/>
                <w:b/>
                <w:sz w:val="16"/>
              </w:rPr>
              <w:t>Univariate Analysis</w:t>
            </w:r>
          </w:p>
        </w:tc>
        <w:tc>
          <w:tcPr>
            <w:tcW w:w="2951" w:type="dxa"/>
            <w:vMerge w:val="restart"/>
          </w:tcPr>
          <w:p w:rsidR="009254FF" w:rsidRPr="00942A75" w:rsidRDefault="009254FF" w:rsidP="00181846">
            <w:pPr>
              <w:spacing w:after="0" w:line="240" w:lineRule="auto"/>
              <w:jc w:val="center"/>
              <w:rPr>
                <w:rFonts w:cstheme="minorHAnsi"/>
                <w:b/>
                <w:sz w:val="16"/>
              </w:rPr>
            </w:pPr>
            <w:r w:rsidRPr="00942A75">
              <w:rPr>
                <w:rFonts w:cstheme="minorHAnsi"/>
                <w:b/>
                <w:sz w:val="16"/>
              </w:rPr>
              <w:t>Multivariate analysis</w:t>
            </w:r>
          </w:p>
        </w:tc>
        <w:tc>
          <w:tcPr>
            <w:tcW w:w="1277" w:type="dxa"/>
            <w:vMerge w:val="restart"/>
          </w:tcPr>
          <w:p w:rsidR="009254FF" w:rsidRPr="00354B6C" w:rsidRDefault="009254FF" w:rsidP="00181846">
            <w:pPr>
              <w:spacing w:after="0" w:line="240" w:lineRule="auto"/>
              <w:jc w:val="center"/>
              <w:rPr>
                <w:rFonts w:cstheme="minorHAnsi"/>
                <w:b/>
                <w:sz w:val="16"/>
                <w:highlight w:val="yellow"/>
              </w:rPr>
            </w:pPr>
            <w:r w:rsidRPr="00354B6C">
              <w:rPr>
                <w:rFonts w:cstheme="minorHAnsi"/>
                <w:b/>
                <w:sz w:val="16"/>
                <w:highlight w:val="yellow"/>
              </w:rPr>
              <w:t>Reference</w:t>
            </w:r>
          </w:p>
        </w:tc>
      </w:tr>
      <w:tr w:rsidR="009254FF" w:rsidRPr="00942A75" w:rsidTr="00354B6C">
        <w:trPr>
          <w:trHeight w:val="205"/>
        </w:trPr>
        <w:tc>
          <w:tcPr>
            <w:tcW w:w="1417" w:type="dxa"/>
            <w:vMerge/>
          </w:tcPr>
          <w:p w:rsidR="009254FF" w:rsidRPr="00942A75" w:rsidRDefault="009254FF" w:rsidP="00181846">
            <w:pPr>
              <w:spacing w:after="0" w:line="240" w:lineRule="auto"/>
              <w:rPr>
                <w:rFonts w:cstheme="minorHAnsi"/>
                <w:b/>
                <w:sz w:val="16"/>
              </w:rPr>
            </w:pPr>
          </w:p>
        </w:tc>
        <w:tc>
          <w:tcPr>
            <w:tcW w:w="1153" w:type="dxa"/>
            <w:vMerge/>
          </w:tcPr>
          <w:p w:rsidR="009254FF" w:rsidRPr="00942A75" w:rsidRDefault="009254FF" w:rsidP="00181846">
            <w:pPr>
              <w:spacing w:after="0" w:line="240" w:lineRule="auto"/>
              <w:rPr>
                <w:rFonts w:cstheme="minorHAnsi"/>
                <w:b/>
                <w:sz w:val="16"/>
              </w:rPr>
            </w:pPr>
          </w:p>
        </w:tc>
        <w:tc>
          <w:tcPr>
            <w:tcW w:w="614" w:type="dxa"/>
            <w:vMerge/>
          </w:tcPr>
          <w:p w:rsidR="009254FF" w:rsidRPr="00942A75" w:rsidRDefault="009254FF" w:rsidP="00181846">
            <w:pPr>
              <w:spacing w:after="0" w:line="240" w:lineRule="auto"/>
              <w:rPr>
                <w:rFonts w:cstheme="minorHAnsi"/>
                <w:b/>
                <w:sz w:val="16"/>
              </w:rPr>
            </w:pPr>
          </w:p>
        </w:tc>
        <w:tc>
          <w:tcPr>
            <w:tcW w:w="859" w:type="dxa"/>
            <w:vMerge/>
          </w:tcPr>
          <w:p w:rsidR="009254FF" w:rsidRPr="00942A75" w:rsidRDefault="009254FF" w:rsidP="00181846">
            <w:pPr>
              <w:spacing w:after="0" w:line="240" w:lineRule="auto"/>
              <w:rPr>
                <w:rFonts w:cstheme="minorHAnsi"/>
                <w:b/>
                <w:sz w:val="16"/>
              </w:rPr>
            </w:pPr>
          </w:p>
        </w:tc>
        <w:tc>
          <w:tcPr>
            <w:tcW w:w="1330" w:type="dxa"/>
            <w:vMerge/>
          </w:tcPr>
          <w:p w:rsidR="009254FF" w:rsidRPr="00942A75" w:rsidRDefault="009254FF" w:rsidP="00181846">
            <w:pPr>
              <w:spacing w:after="0" w:line="240" w:lineRule="auto"/>
              <w:rPr>
                <w:rFonts w:cstheme="minorHAnsi"/>
                <w:b/>
                <w:sz w:val="16"/>
              </w:rPr>
            </w:pPr>
          </w:p>
        </w:tc>
        <w:tc>
          <w:tcPr>
            <w:tcW w:w="1189" w:type="dxa"/>
            <w:vMerge/>
          </w:tcPr>
          <w:p w:rsidR="009254FF" w:rsidRPr="00942A75" w:rsidRDefault="009254FF" w:rsidP="00181846">
            <w:pPr>
              <w:spacing w:after="0" w:line="240" w:lineRule="auto"/>
              <w:rPr>
                <w:rFonts w:cstheme="minorHAnsi"/>
                <w:b/>
                <w:sz w:val="16"/>
              </w:rPr>
            </w:pPr>
          </w:p>
        </w:tc>
        <w:tc>
          <w:tcPr>
            <w:tcW w:w="1321" w:type="dxa"/>
            <w:gridSpan w:val="2"/>
          </w:tcPr>
          <w:p w:rsidR="009254FF" w:rsidRPr="00942A75" w:rsidRDefault="009254FF" w:rsidP="005B4D1C">
            <w:pPr>
              <w:spacing w:after="0" w:line="240" w:lineRule="auto"/>
              <w:jc w:val="center"/>
              <w:rPr>
                <w:rFonts w:cstheme="minorHAnsi"/>
                <w:b/>
                <w:sz w:val="16"/>
              </w:rPr>
            </w:pPr>
            <w:r w:rsidRPr="00942A75">
              <w:rPr>
                <w:rFonts w:cstheme="minorHAnsi"/>
                <w:b/>
                <w:sz w:val="16"/>
              </w:rPr>
              <w:t>Whole body</w:t>
            </w:r>
          </w:p>
        </w:tc>
        <w:tc>
          <w:tcPr>
            <w:tcW w:w="1323" w:type="dxa"/>
            <w:gridSpan w:val="2"/>
          </w:tcPr>
          <w:p w:rsidR="009254FF" w:rsidRPr="00942A75" w:rsidRDefault="009254FF" w:rsidP="005B4D1C">
            <w:pPr>
              <w:spacing w:after="0" w:line="240" w:lineRule="auto"/>
              <w:jc w:val="center"/>
              <w:rPr>
                <w:rFonts w:cstheme="minorHAnsi"/>
                <w:b/>
                <w:sz w:val="16"/>
              </w:rPr>
            </w:pPr>
            <w:r w:rsidRPr="00942A75">
              <w:rPr>
                <w:rFonts w:cstheme="minorHAnsi"/>
                <w:b/>
                <w:sz w:val="16"/>
              </w:rPr>
              <w:t>Lumbar spine</w:t>
            </w:r>
          </w:p>
        </w:tc>
        <w:tc>
          <w:tcPr>
            <w:tcW w:w="2951" w:type="dxa"/>
            <w:vMerge/>
          </w:tcPr>
          <w:p w:rsidR="009254FF" w:rsidRPr="00942A75" w:rsidRDefault="009254FF" w:rsidP="00181846">
            <w:pPr>
              <w:spacing w:after="0" w:line="240" w:lineRule="auto"/>
              <w:rPr>
                <w:rFonts w:cstheme="minorHAnsi"/>
                <w:b/>
                <w:sz w:val="16"/>
              </w:rPr>
            </w:pPr>
          </w:p>
        </w:tc>
        <w:tc>
          <w:tcPr>
            <w:tcW w:w="1277" w:type="dxa"/>
            <w:vMerge/>
          </w:tcPr>
          <w:p w:rsidR="009254FF" w:rsidRPr="00354B6C" w:rsidRDefault="009254FF" w:rsidP="00181846">
            <w:pPr>
              <w:spacing w:after="0" w:line="240" w:lineRule="auto"/>
              <w:rPr>
                <w:rFonts w:cstheme="minorHAnsi"/>
                <w:b/>
                <w:sz w:val="16"/>
                <w:highlight w:val="yellow"/>
              </w:rPr>
            </w:pPr>
          </w:p>
        </w:tc>
      </w:tr>
      <w:tr w:rsidR="009254FF" w:rsidRPr="00942A75" w:rsidTr="00354B6C">
        <w:trPr>
          <w:trHeight w:val="118"/>
        </w:trPr>
        <w:tc>
          <w:tcPr>
            <w:tcW w:w="1417" w:type="dxa"/>
            <w:vMerge/>
            <w:tcBorders>
              <w:bottom w:val="single" w:sz="12" w:space="0" w:color="auto"/>
            </w:tcBorders>
          </w:tcPr>
          <w:p w:rsidR="009254FF" w:rsidRPr="00942A75" w:rsidRDefault="009254FF" w:rsidP="00181846">
            <w:pPr>
              <w:spacing w:after="0" w:line="240" w:lineRule="auto"/>
              <w:rPr>
                <w:rFonts w:cstheme="minorHAnsi"/>
                <w:b/>
                <w:sz w:val="16"/>
              </w:rPr>
            </w:pPr>
          </w:p>
        </w:tc>
        <w:tc>
          <w:tcPr>
            <w:tcW w:w="1153" w:type="dxa"/>
            <w:vMerge/>
            <w:tcBorders>
              <w:bottom w:val="single" w:sz="12" w:space="0" w:color="auto"/>
            </w:tcBorders>
          </w:tcPr>
          <w:p w:rsidR="009254FF" w:rsidRPr="00942A75" w:rsidRDefault="009254FF" w:rsidP="00181846">
            <w:pPr>
              <w:spacing w:after="0" w:line="240" w:lineRule="auto"/>
              <w:rPr>
                <w:rFonts w:cstheme="minorHAnsi"/>
                <w:b/>
                <w:sz w:val="16"/>
              </w:rPr>
            </w:pPr>
          </w:p>
        </w:tc>
        <w:tc>
          <w:tcPr>
            <w:tcW w:w="614" w:type="dxa"/>
            <w:vMerge/>
            <w:tcBorders>
              <w:bottom w:val="single" w:sz="12" w:space="0" w:color="auto"/>
            </w:tcBorders>
          </w:tcPr>
          <w:p w:rsidR="009254FF" w:rsidRPr="00942A75" w:rsidRDefault="009254FF" w:rsidP="00181846">
            <w:pPr>
              <w:spacing w:after="0" w:line="240" w:lineRule="auto"/>
              <w:rPr>
                <w:rFonts w:cstheme="minorHAnsi"/>
                <w:b/>
                <w:sz w:val="16"/>
              </w:rPr>
            </w:pPr>
          </w:p>
        </w:tc>
        <w:tc>
          <w:tcPr>
            <w:tcW w:w="859" w:type="dxa"/>
            <w:vMerge/>
            <w:tcBorders>
              <w:bottom w:val="single" w:sz="12" w:space="0" w:color="auto"/>
            </w:tcBorders>
          </w:tcPr>
          <w:p w:rsidR="009254FF" w:rsidRPr="00942A75" w:rsidRDefault="009254FF" w:rsidP="00181846">
            <w:pPr>
              <w:spacing w:after="0" w:line="240" w:lineRule="auto"/>
              <w:rPr>
                <w:rFonts w:cstheme="minorHAnsi"/>
                <w:b/>
                <w:sz w:val="16"/>
              </w:rPr>
            </w:pPr>
          </w:p>
        </w:tc>
        <w:tc>
          <w:tcPr>
            <w:tcW w:w="1330" w:type="dxa"/>
            <w:vMerge/>
            <w:tcBorders>
              <w:bottom w:val="single" w:sz="12" w:space="0" w:color="auto"/>
            </w:tcBorders>
          </w:tcPr>
          <w:p w:rsidR="009254FF" w:rsidRPr="00942A75" w:rsidRDefault="009254FF" w:rsidP="00181846">
            <w:pPr>
              <w:spacing w:after="0" w:line="240" w:lineRule="auto"/>
              <w:rPr>
                <w:rFonts w:cstheme="minorHAnsi"/>
                <w:b/>
                <w:sz w:val="16"/>
              </w:rPr>
            </w:pPr>
          </w:p>
        </w:tc>
        <w:tc>
          <w:tcPr>
            <w:tcW w:w="1189" w:type="dxa"/>
            <w:vMerge/>
            <w:tcBorders>
              <w:bottom w:val="single" w:sz="12" w:space="0" w:color="auto"/>
            </w:tcBorders>
          </w:tcPr>
          <w:p w:rsidR="009254FF" w:rsidRPr="00942A75" w:rsidRDefault="009254FF" w:rsidP="00181846">
            <w:pPr>
              <w:spacing w:after="0" w:line="240" w:lineRule="auto"/>
              <w:rPr>
                <w:rFonts w:cstheme="minorHAnsi"/>
                <w:b/>
                <w:sz w:val="16"/>
              </w:rPr>
            </w:pPr>
          </w:p>
        </w:tc>
        <w:tc>
          <w:tcPr>
            <w:tcW w:w="660" w:type="dxa"/>
            <w:tcBorders>
              <w:bottom w:val="single" w:sz="12" w:space="0" w:color="auto"/>
            </w:tcBorders>
          </w:tcPr>
          <w:p w:rsidR="009254FF" w:rsidRPr="00942A75" w:rsidRDefault="009254FF" w:rsidP="005B4D1C">
            <w:pPr>
              <w:spacing w:after="0" w:line="240" w:lineRule="auto"/>
              <w:jc w:val="center"/>
              <w:rPr>
                <w:rFonts w:cstheme="minorHAnsi"/>
                <w:b/>
                <w:sz w:val="16"/>
              </w:rPr>
            </w:pPr>
            <w:r w:rsidRPr="00942A75">
              <w:rPr>
                <w:rFonts w:cstheme="minorHAnsi"/>
                <w:b/>
                <w:sz w:val="16"/>
              </w:rPr>
              <w:t>BMC</w:t>
            </w:r>
          </w:p>
        </w:tc>
        <w:tc>
          <w:tcPr>
            <w:tcW w:w="661" w:type="dxa"/>
            <w:tcBorders>
              <w:bottom w:val="single" w:sz="12" w:space="0" w:color="auto"/>
            </w:tcBorders>
          </w:tcPr>
          <w:p w:rsidR="009254FF" w:rsidRPr="00942A75" w:rsidRDefault="009254FF" w:rsidP="005B4D1C">
            <w:pPr>
              <w:spacing w:after="0" w:line="240" w:lineRule="auto"/>
              <w:jc w:val="center"/>
              <w:rPr>
                <w:rFonts w:cstheme="minorHAnsi"/>
                <w:b/>
                <w:sz w:val="16"/>
              </w:rPr>
            </w:pPr>
            <w:r w:rsidRPr="00942A75">
              <w:rPr>
                <w:rFonts w:cstheme="minorHAnsi"/>
                <w:b/>
                <w:sz w:val="16"/>
              </w:rPr>
              <w:t>BMD</w:t>
            </w:r>
          </w:p>
        </w:tc>
        <w:tc>
          <w:tcPr>
            <w:tcW w:w="660" w:type="dxa"/>
            <w:tcBorders>
              <w:bottom w:val="single" w:sz="12" w:space="0" w:color="auto"/>
            </w:tcBorders>
          </w:tcPr>
          <w:p w:rsidR="009254FF" w:rsidRPr="00942A75" w:rsidRDefault="009254FF" w:rsidP="005B4D1C">
            <w:pPr>
              <w:spacing w:after="0" w:line="240" w:lineRule="auto"/>
              <w:jc w:val="center"/>
              <w:rPr>
                <w:rFonts w:cstheme="minorHAnsi"/>
                <w:b/>
                <w:sz w:val="16"/>
              </w:rPr>
            </w:pPr>
            <w:r w:rsidRPr="00942A75">
              <w:rPr>
                <w:rFonts w:cstheme="minorHAnsi"/>
                <w:b/>
                <w:sz w:val="16"/>
              </w:rPr>
              <w:t>BMC</w:t>
            </w:r>
          </w:p>
        </w:tc>
        <w:tc>
          <w:tcPr>
            <w:tcW w:w="663" w:type="dxa"/>
            <w:tcBorders>
              <w:bottom w:val="single" w:sz="12" w:space="0" w:color="auto"/>
            </w:tcBorders>
          </w:tcPr>
          <w:p w:rsidR="009254FF" w:rsidRPr="00942A75" w:rsidRDefault="009254FF" w:rsidP="005B4D1C">
            <w:pPr>
              <w:spacing w:after="0" w:line="240" w:lineRule="auto"/>
              <w:jc w:val="center"/>
              <w:rPr>
                <w:rFonts w:cstheme="minorHAnsi"/>
                <w:b/>
                <w:sz w:val="16"/>
              </w:rPr>
            </w:pPr>
            <w:r w:rsidRPr="00942A75">
              <w:rPr>
                <w:rFonts w:cstheme="minorHAnsi"/>
                <w:b/>
                <w:sz w:val="16"/>
              </w:rPr>
              <w:t>BMD</w:t>
            </w:r>
          </w:p>
        </w:tc>
        <w:tc>
          <w:tcPr>
            <w:tcW w:w="2951" w:type="dxa"/>
            <w:vMerge/>
            <w:tcBorders>
              <w:bottom w:val="single" w:sz="12" w:space="0" w:color="auto"/>
            </w:tcBorders>
          </w:tcPr>
          <w:p w:rsidR="009254FF" w:rsidRPr="00942A75" w:rsidRDefault="009254FF" w:rsidP="00181846">
            <w:pPr>
              <w:spacing w:after="0" w:line="240" w:lineRule="auto"/>
              <w:rPr>
                <w:rFonts w:cstheme="minorHAnsi"/>
                <w:b/>
                <w:sz w:val="16"/>
              </w:rPr>
            </w:pPr>
          </w:p>
        </w:tc>
        <w:tc>
          <w:tcPr>
            <w:tcW w:w="1277" w:type="dxa"/>
            <w:vMerge/>
            <w:tcBorders>
              <w:bottom w:val="single" w:sz="12" w:space="0" w:color="auto"/>
            </w:tcBorders>
          </w:tcPr>
          <w:p w:rsidR="009254FF" w:rsidRPr="00354B6C" w:rsidRDefault="009254FF" w:rsidP="00181846">
            <w:pPr>
              <w:spacing w:after="0" w:line="240" w:lineRule="auto"/>
              <w:rPr>
                <w:rFonts w:cstheme="minorHAnsi"/>
                <w:b/>
                <w:sz w:val="16"/>
                <w:highlight w:val="yellow"/>
              </w:rPr>
            </w:pPr>
          </w:p>
        </w:tc>
      </w:tr>
      <w:tr w:rsidR="009254FF" w:rsidRPr="00942A75" w:rsidTr="00354B6C">
        <w:trPr>
          <w:trHeight w:val="303"/>
        </w:trPr>
        <w:tc>
          <w:tcPr>
            <w:tcW w:w="1417" w:type="dxa"/>
            <w:vMerge w:val="restart"/>
            <w:tcBorders>
              <w:top w:val="single" w:sz="12" w:space="0" w:color="auto"/>
            </w:tcBorders>
            <w:vAlign w:val="center"/>
          </w:tcPr>
          <w:p w:rsidR="009254FF" w:rsidRPr="00942A75" w:rsidRDefault="009254FF" w:rsidP="00354B6C">
            <w:pPr>
              <w:spacing w:after="0" w:line="240" w:lineRule="auto"/>
              <w:rPr>
                <w:rFonts w:cstheme="minorHAnsi"/>
                <w:sz w:val="16"/>
              </w:rPr>
            </w:pPr>
            <w:r w:rsidRPr="00942A75">
              <w:rPr>
                <w:rFonts w:cstheme="minorHAnsi"/>
                <w:sz w:val="16"/>
              </w:rPr>
              <w:t>Pune Matern</w:t>
            </w:r>
            <w:r>
              <w:rPr>
                <w:rFonts w:cstheme="minorHAnsi"/>
                <w:sz w:val="16"/>
              </w:rPr>
              <w:t>al Nutrition Study</w:t>
            </w:r>
            <w:r w:rsidRPr="00942A75">
              <w:rPr>
                <w:rFonts w:cstheme="minorHAnsi"/>
                <w:sz w:val="16"/>
              </w:rPr>
              <w:t xml:space="preserve"> </w:t>
            </w:r>
          </w:p>
        </w:tc>
        <w:tc>
          <w:tcPr>
            <w:tcW w:w="1153" w:type="dxa"/>
            <w:vMerge w:val="restart"/>
            <w:tcBorders>
              <w:top w:val="single" w:sz="12" w:space="0" w:color="auto"/>
            </w:tcBorders>
            <w:vAlign w:val="center"/>
          </w:tcPr>
          <w:p w:rsidR="009254FF" w:rsidRPr="00942A75" w:rsidRDefault="009254FF" w:rsidP="005B4D1C">
            <w:pPr>
              <w:spacing w:after="0" w:line="240" w:lineRule="auto"/>
              <w:rPr>
                <w:rFonts w:cstheme="minorHAnsi"/>
                <w:sz w:val="16"/>
              </w:rPr>
            </w:pPr>
            <w:r>
              <w:rPr>
                <w:rFonts w:cstheme="minorHAnsi"/>
                <w:sz w:val="16"/>
              </w:rPr>
              <w:t>India</w:t>
            </w:r>
          </w:p>
        </w:tc>
        <w:tc>
          <w:tcPr>
            <w:tcW w:w="614" w:type="dxa"/>
            <w:vMerge w:val="restart"/>
            <w:tcBorders>
              <w:top w:val="single" w:sz="12" w:space="0" w:color="auto"/>
            </w:tcBorders>
            <w:vAlign w:val="center"/>
          </w:tcPr>
          <w:p w:rsidR="009254FF" w:rsidRPr="00942A75" w:rsidRDefault="009254FF" w:rsidP="005B4D1C">
            <w:pPr>
              <w:spacing w:after="0" w:line="240" w:lineRule="auto"/>
              <w:rPr>
                <w:rFonts w:cstheme="minorHAnsi"/>
                <w:sz w:val="16"/>
              </w:rPr>
            </w:pPr>
            <w:r w:rsidRPr="00942A75">
              <w:rPr>
                <w:rFonts w:cstheme="minorHAnsi"/>
                <w:sz w:val="16"/>
              </w:rPr>
              <w:t>698</w:t>
            </w:r>
          </w:p>
        </w:tc>
        <w:tc>
          <w:tcPr>
            <w:tcW w:w="859" w:type="dxa"/>
            <w:vMerge w:val="restart"/>
            <w:tcBorders>
              <w:top w:val="single" w:sz="12" w:space="0" w:color="auto"/>
            </w:tcBorders>
            <w:vAlign w:val="center"/>
          </w:tcPr>
          <w:p w:rsidR="009254FF" w:rsidRPr="00942A75" w:rsidRDefault="009254FF" w:rsidP="005B4D1C">
            <w:pPr>
              <w:spacing w:after="0" w:line="240" w:lineRule="auto"/>
              <w:rPr>
                <w:rFonts w:cstheme="minorHAnsi"/>
                <w:sz w:val="16"/>
              </w:rPr>
            </w:pPr>
            <w:r w:rsidRPr="00942A75">
              <w:rPr>
                <w:rFonts w:cstheme="minorHAnsi"/>
                <w:sz w:val="16"/>
              </w:rPr>
              <w:t>6y</w:t>
            </w:r>
          </w:p>
        </w:tc>
        <w:tc>
          <w:tcPr>
            <w:tcW w:w="1330" w:type="dxa"/>
            <w:tcBorders>
              <w:top w:val="single" w:sz="12" w:space="0" w:color="auto"/>
            </w:tcBorders>
            <w:vAlign w:val="center"/>
          </w:tcPr>
          <w:p w:rsidR="009254FF" w:rsidRPr="00942A75" w:rsidRDefault="009254FF" w:rsidP="005B4D1C">
            <w:pPr>
              <w:spacing w:after="0" w:line="240" w:lineRule="auto"/>
              <w:rPr>
                <w:rFonts w:cstheme="minorHAnsi"/>
                <w:sz w:val="16"/>
              </w:rPr>
            </w:pPr>
            <w:r>
              <w:rPr>
                <w:rFonts w:cstheme="minorHAnsi"/>
                <w:sz w:val="16"/>
              </w:rPr>
              <w:t xml:space="preserve">Milk products </w:t>
            </w:r>
          </w:p>
        </w:tc>
        <w:tc>
          <w:tcPr>
            <w:tcW w:w="1189" w:type="dxa"/>
            <w:tcBorders>
              <w:top w:val="single" w:sz="12" w:space="0" w:color="auto"/>
            </w:tcBorders>
            <w:vAlign w:val="center"/>
          </w:tcPr>
          <w:p w:rsidR="009254FF" w:rsidRPr="00942A75" w:rsidRDefault="009254FF" w:rsidP="005B4D1C">
            <w:pPr>
              <w:spacing w:after="0" w:line="240" w:lineRule="auto"/>
              <w:rPr>
                <w:rFonts w:cstheme="minorHAnsi"/>
                <w:sz w:val="16"/>
              </w:rPr>
            </w:pPr>
            <w:r>
              <w:rPr>
                <w:rFonts w:cstheme="minorHAnsi"/>
                <w:sz w:val="16"/>
              </w:rPr>
              <w:t>18 weeks</w:t>
            </w:r>
          </w:p>
        </w:tc>
        <w:tc>
          <w:tcPr>
            <w:tcW w:w="660" w:type="dxa"/>
            <w:tcBorders>
              <w:top w:val="single" w:sz="12" w:space="0" w:color="auto"/>
            </w:tcBorders>
            <w:vAlign w:val="center"/>
          </w:tcPr>
          <w:p w:rsidR="009254FF" w:rsidRPr="00942A75" w:rsidRDefault="009254FF" w:rsidP="005B4D1C">
            <w:pPr>
              <w:spacing w:after="0" w:line="240" w:lineRule="auto"/>
              <w:jc w:val="center"/>
              <w:rPr>
                <w:rFonts w:cstheme="minorHAnsi"/>
                <w:sz w:val="16"/>
                <w:vertAlign w:val="superscript"/>
              </w:rPr>
            </w:pPr>
            <w:r w:rsidRPr="00942A75">
              <w:rPr>
                <w:rFonts w:cstheme="minorHAnsi"/>
                <w:sz w:val="16"/>
              </w:rPr>
              <w:t xml:space="preserve">↑ </w:t>
            </w:r>
            <w:r w:rsidRPr="00942A75">
              <w:rPr>
                <w:rFonts w:cstheme="minorHAnsi"/>
                <w:sz w:val="16"/>
                <w:vertAlign w:val="superscript"/>
              </w:rPr>
              <w:t>a</w:t>
            </w:r>
          </w:p>
        </w:tc>
        <w:tc>
          <w:tcPr>
            <w:tcW w:w="661" w:type="dxa"/>
            <w:tcBorders>
              <w:top w:val="single" w:sz="12" w:space="0" w:color="auto"/>
            </w:tcBorders>
            <w:vAlign w:val="center"/>
          </w:tcPr>
          <w:p w:rsidR="009254FF" w:rsidRPr="00942A75" w:rsidRDefault="009254FF" w:rsidP="005B4D1C">
            <w:pPr>
              <w:spacing w:after="0" w:line="240" w:lineRule="auto"/>
              <w:jc w:val="center"/>
              <w:rPr>
                <w:rFonts w:cstheme="minorHAnsi"/>
                <w:sz w:val="16"/>
                <w:vertAlign w:val="superscript"/>
              </w:rPr>
            </w:pPr>
            <w:r w:rsidRPr="00942A75">
              <w:rPr>
                <w:rFonts w:cstheme="minorHAnsi"/>
                <w:sz w:val="16"/>
              </w:rPr>
              <w:t xml:space="preserve">↑ </w:t>
            </w:r>
            <w:r w:rsidRPr="00942A75">
              <w:rPr>
                <w:rFonts w:cstheme="minorHAnsi"/>
                <w:sz w:val="16"/>
                <w:vertAlign w:val="superscript"/>
              </w:rPr>
              <w:t>c</w:t>
            </w:r>
          </w:p>
        </w:tc>
        <w:tc>
          <w:tcPr>
            <w:tcW w:w="660" w:type="dxa"/>
            <w:tcBorders>
              <w:top w:val="single" w:sz="12" w:space="0" w:color="auto"/>
            </w:tcBorders>
            <w:vAlign w:val="center"/>
          </w:tcPr>
          <w:p w:rsidR="009254FF" w:rsidRPr="00942A75" w:rsidRDefault="009254FF" w:rsidP="005B4D1C">
            <w:pPr>
              <w:spacing w:after="0" w:line="240" w:lineRule="auto"/>
              <w:jc w:val="center"/>
              <w:rPr>
                <w:rFonts w:cstheme="minorHAnsi"/>
                <w:sz w:val="16"/>
                <w:vertAlign w:val="superscript"/>
              </w:rPr>
            </w:pPr>
            <w:r w:rsidRPr="00942A75">
              <w:rPr>
                <w:rFonts w:cstheme="minorHAnsi"/>
                <w:sz w:val="16"/>
              </w:rPr>
              <w:t xml:space="preserve">↑ </w:t>
            </w:r>
            <w:r w:rsidRPr="00942A75">
              <w:rPr>
                <w:rFonts w:cstheme="minorHAnsi"/>
                <w:sz w:val="16"/>
                <w:vertAlign w:val="superscript"/>
              </w:rPr>
              <w:t>a</w:t>
            </w:r>
          </w:p>
        </w:tc>
        <w:tc>
          <w:tcPr>
            <w:tcW w:w="663" w:type="dxa"/>
            <w:tcBorders>
              <w:top w:val="single" w:sz="12" w:space="0" w:color="auto"/>
            </w:tcBorders>
            <w:vAlign w:val="center"/>
          </w:tcPr>
          <w:p w:rsidR="009254FF" w:rsidRPr="00942A75" w:rsidRDefault="009254FF" w:rsidP="005B4D1C">
            <w:pPr>
              <w:spacing w:after="0" w:line="240" w:lineRule="auto"/>
              <w:jc w:val="center"/>
              <w:rPr>
                <w:rFonts w:cstheme="minorHAnsi"/>
                <w:sz w:val="16"/>
                <w:vertAlign w:val="superscript"/>
              </w:rPr>
            </w:pPr>
            <w:r w:rsidRPr="00942A75">
              <w:rPr>
                <w:rFonts w:cstheme="minorHAnsi"/>
                <w:sz w:val="16"/>
              </w:rPr>
              <w:t xml:space="preserve">↑ </w:t>
            </w:r>
            <w:r w:rsidRPr="00942A75">
              <w:rPr>
                <w:rFonts w:cstheme="minorHAnsi"/>
                <w:sz w:val="16"/>
                <w:vertAlign w:val="superscript"/>
              </w:rPr>
              <w:t>a</w:t>
            </w:r>
          </w:p>
        </w:tc>
        <w:tc>
          <w:tcPr>
            <w:tcW w:w="2951" w:type="dxa"/>
            <w:vMerge w:val="restart"/>
            <w:tcBorders>
              <w:top w:val="single" w:sz="12" w:space="0" w:color="auto"/>
            </w:tcBorders>
            <w:vAlign w:val="center"/>
          </w:tcPr>
          <w:p w:rsidR="009254FF" w:rsidRPr="00942A75" w:rsidRDefault="009254FF" w:rsidP="005B4D1C">
            <w:pPr>
              <w:spacing w:after="0" w:line="240" w:lineRule="auto"/>
              <w:rPr>
                <w:rFonts w:cstheme="minorHAnsi"/>
                <w:sz w:val="16"/>
              </w:rPr>
            </w:pPr>
            <w:r>
              <w:rPr>
                <w:rFonts w:cstheme="minorHAnsi"/>
                <w:sz w:val="16"/>
              </w:rPr>
              <w:t>M</w:t>
            </w:r>
            <w:r w:rsidRPr="00942A75">
              <w:rPr>
                <w:rFonts w:cstheme="minorHAnsi"/>
                <w:sz w:val="16"/>
              </w:rPr>
              <w:t xml:space="preserve">aternal milk intake at 28 weeks accounted for 1.1% variance in whole body BMD, 0.5% whole body BMC, 0.4% spine BMC.  </w:t>
            </w:r>
          </w:p>
        </w:tc>
        <w:tc>
          <w:tcPr>
            <w:tcW w:w="1277" w:type="dxa"/>
            <w:vMerge w:val="restart"/>
            <w:tcBorders>
              <w:top w:val="single" w:sz="12" w:space="0" w:color="auto"/>
            </w:tcBorders>
            <w:vAlign w:val="center"/>
          </w:tcPr>
          <w:p w:rsidR="009254FF" w:rsidRPr="00354B6C" w:rsidRDefault="009254FF" w:rsidP="00354B6C">
            <w:pPr>
              <w:spacing w:after="0" w:line="240" w:lineRule="auto"/>
              <w:jc w:val="center"/>
              <w:rPr>
                <w:rFonts w:cstheme="minorHAnsi"/>
                <w:sz w:val="16"/>
                <w:highlight w:val="yellow"/>
              </w:rPr>
            </w:pPr>
            <w:r w:rsidRPr="00354B6C">
              <w:rPr>
                <w:rFonts w:cstheme="minorHAnsi"/>
                <w:noProof/>
                <w:sz w:val="16"/>
                <w:highlight w:val="yellow"/>
              </w:rPr>
              <w:t>[28]</w:t>
            </w:r>
          </w:p>
        </w:tc>
      </w:tr>
      <w:tr w:rsidR="009254FF" w:rsidRPr="00942A75" w:rsidTr="00354B6C">
        <w:trPr>
          <w:trHeight w:val="303"/>
        </w:trPr>
        <w:tc>
          <w:tcPr>
            <w:tcW w:w="1417" w:type="dxa"/>
            <w:vMerge/>
            <w:vAlign w:val="center"/>
          </w:tcPr>
          <w:p w:rsidR="009254FF" w:rsidRPr="00942A75" w:rsidRDefault="009254FF" w:rsidP="005B4D1C">
            <w:pPr>
              <w:spacing w:after="0" w:line="240" w:lineRule="auto"/>
              <w:rPr>
                <w:rFonts w:cstheme="minorHAnsi"/>
                <w:sz w:val="16"/>
              </w:rPr>
            </w:pPr>
          </w:p>
        </w:tc>
        <w:tc>
          <w:tcPr>
            <w:tcW w:w="1153" w:type="dxa"/>
            <w:vMerge/>
            <w:vAlign w:val="center"/>
          </w:tcPr>
          <w:p w:rsidR="009254FF" w:rsidRPr="00942A75" w:rsidRDefault="009254FF" w:rsidP="005B4D1C">
            <w:pPr>
              <w:spacing w:after="0" w:line="240" w:lineRule="auto"/>
              <w:rPr>
                <w:rFonts w:cstheme="minorHAnsi"/>
                <w:sz w:val="16"/>
              </w:rPr>
            </w:pPr>
          </w:p>
        </w:tc>
        <w:tc>
          <w:tcPr>
            <w:tcW w:w="614" w:type="dxa"/>
            <w:vMerge/>
            <w:vAlign w:val="center"/>
          </w:tcPr>
          <w:p w:rsidR="009254FF" w:rsidRPr="00942A75" w:rsidRDefault="009254FF" w:rsidP="005B4D1C">
            <w:pPr>
              <w:spacing w:after="0" w:line="240" w:lineRule="auto"/>
              <w:rPr>
                <w:rFonts w:cstheme="minorHAnsi"/>
                <w:sz w:val="16"/>
              </w:rPr>
            </w:pPr>
          </w:p>
        </w:tc>
        <w:tc>
          <w:tcPr>
            <w:tcW w:w="859" w:type="dxa"/>
            <w:vMerge/>
            <w:vAlign w:val="center"/>
          </w:tcPr>
          <w:p w:rsidR="009254FF" w:rsidRPr="00942A75" w:rsidRDefault="009254FF" w:rsidP="005B4D1C">
            <w:pPr>
              <w:spacing w:after="0" w:line="240" w:lineRule="auto"/>
              <w:rPr>
                <w:rFonts w:cstheme="minorHAnsi"/>
                <w:sz w:val="16"/>
              </w:rPr>
            </w:pPr>
          </w:p>
        </w:tc>
        <w:tc>
          <w:tcPr>
            <w:tcW w:w="1330" w:type="dxa"/>
            <w:vAlign w:val="center"/>
          </w:tcPr>
          <w:p w:rsidR="009254FF" w:rsidRPr="00942A75" w:rsidRDefault="009254FF" w:rsidP="005B4D1C">
            <w:pPr>
              <w:spacing w:after="0" w:line="240" w:lineRule="auto"/>
              <w:rPr>
                <w:rFonts w:cstheme="minorHAnsi"/>
                <w:sz w:val="16"/>
              </w:rPr>
            </w:pPr>
            <w:r>
              <w:rPr>
                <w:rFonts w:cstheme="minorHAnsi"/>
                <w:sz w:val="16"/>
              </w:rPr>
              <w:t>Milk products</w:t>
            </w:r>
          </w:p>
        </w:tc>
        <w:tc>
          <w:tcPr>
            <w:tcW w:w="1189" w:type="dxa"/>
            <w:vAlign w:val="center"/>
          </w:tcPr>
          <w:p w:rsidR="009254FF" w:rsidRPr="00942A75" w:rsidRDefault="009254FF" w:rsidP="005B4D1C">
            <w:pPr>
              <w:spacing w:after="0" w:line="240" w:lineRule="auto"/>
              <w:rPr>
                <w:rFonts w:cstheme="minorHAnsi"/>
                <w:sz w:val="16"/>
              </w:rPr>
            </w:pPr>
            <w:r>
              <w:rPr>
                <w:rFonts w:cstheme="minorHAnsi"/>
                <w:sz w:val="16"/>
              </w:rPr>
              <w:t>28 weeks</w:t>
            </w:r>
          </w:p>
        </w:tc>
        <w:tc>
          <w:tcPr>
            <w:tcW w:w="660" w:type="dxa"/>
            <w:vAlign w:val="center"/>
          </w:tcPr>
          <w:p w:rsidR="009254FF" w:rsidRPr="00942A75" w:rsidRDefault="009254FF" w:rsidP="005B4D1C">
            <w:pPr>
              <w:spacing w:after="0" w:line="240" w:lineRule="auto"/>
              <w:jc w:val="center"/>
              <w:rPr>
                <w:rFonts w:cstheme="minorHAnsi"/>
                <w:sz w:val="16"/>
              </w:rPr>
            </w:pPr>
            <w:r w:rsidRPr="00942A75">
              <w:rPr>
                <w:rFonts w:cstheme="minorHAnsi"/>
                <w:sz w:val="16"/>
              </w:rPr>
              <w:t>(↑)</w:t>
            </w:r>
          </w:p>
        </w:tc>
        <w:tc>
          <w:tcPr>
            <w:tcW w:w="661" w:type="dxa"/>
            <w:vAlign w:val="center"/>
          </w:tcPr>
          <w:p w:rsidR="009254FF" w:rsidRPr="00942A75" w:rsidRDefault="009254FF" w:rsidP="005B4D1C">
            <w:pPr>
              <w:spacing w:after="0" w:line="240" w:lineRule="auto"/>
              <w:jc w:val="center"/>
              <w:rPr>
                <w:rFonts w:cstheme="minorHAnsi"/>
                <w:sz w:val="16"/>
                <w:vertAlign w:val="superscript"/>
              </w:rPr>
            </w:pPr>
            <w:r w:rsidRPr="00942A75">
              <w:rPr>
                <w:rFonts w:cstheme="minorHAnsi"/>
                <w:sz w:val="16"/>
              </w:rPr>
              <w:t xml:space="preserve">↑ </w:t>
            </w:r>
            <w:r w:rsidRPr="00942A75">
              <w:rPr>
                <w:rFonts w:cstheme="minorHAnsi"/>
                <w:sz w:val="16"/>
                <w:vertAlign w:val="superscript"/>
              </w:rPr>
              <w:t>a</w:t>
            </w:r>
          </w:p>
        </w:tc>
        <w:tc>
          <w:tcPr>
            <w:tcW w:w="660" w:type="dxa"/>
            <w:vAlign w:val="center"/>
          </w:tcPr>
          <w:p w:rsidR="009254FF" w:rsidRPr="00942A75" w:rsidRDefault="009254FF" w:rsidP="005B4D1C">
            <w:pPr>
              <w:spacing w:after="0" w:line="240" w:lineRule="auto"/>
              <w:jc w:val="center"/>
              <w:rPr>
                <w:rFonts w:cstheme="minorHAnsi"/>
                <w:sz w:val="16"/>
                <w:vertAlign w:val="superscript"/>
              </w:rPr>
            </w:pPr>
            <w:r w:rsidRPr="00942A75">
              <w:rPr>
                <w:rFonts w:cstheme="minorHAnsi"/>
                <w:sz w:val="16"/>
              </w:rPr>
              <w:t xml:space="preserve">↑ </w:t>
            </w:r>
            <w:r w:rsidRPr="00942A75">
              <w:rPr>
                <w:rFonts w:cstheme="minorHAnsi"/>
                <w:sz w:val="16"/>
                <w:vertAlign w:val="superscript"/>
              </w:rPr>
              <w:t>a</w:t>
            </w:r>
          </w:p>
        </w:tc>
        <w:tc>
          <w:tcPr>
            <w:tcW w:w="663" w:type="dxa"/>
            <w:vAlign w:val="center"/>
          </w:tcPr>
          <w:p w:rsidR="009254FF" w:rsidRPr="00942A75" w:rsidRDefault="009254FF" w:rsidP="005B4D1C">
            <w:pPr>
              <w:spacing w:after="0" w:line="240" w:lineRule="auto"/>
              <w:jc w:val="center"/>
              <w:rPr>
                <w:rFonts w:cstheme="minorHAnsi"/>
                <w:sz w:val="16"/>
              </w:rPr>
            </w:pPr>
            <w:r w:rsidRPr="00942A75">
              <w:rPr>
                <w:rFonts w:cstheme="minorHAnsi"/>
                <w:sz w:val="16"/>
              </w:rPr>
              <w:t>(↑)</w:t>
            </w:r>
          </w:p>
        </w:tc>
        <w:tc>
          <w:tcPr>
            <w:tcW w:w="2951" w:type="dxa"/>
            <w:vMerge/>
            <w:vAlign w:val="center"/>
          </w:tcPr>
          <w:p w:rsidR="009254FF" w:rsidRPr="00942A75" w:rsidRDefault="009254FF" w:rsidP="005B4D1C">
            <w:pPr>
              <w:spacing w:after="0" w:line="240" w:lineRule="auto"/>
              <w:rPr>
                <w:rFonts w:cstheme="minorHAnsi"/>
                <w:sz w:val="16"/>
              </w:rPr>
            </w:pPr>
          </w:p>
        </w:tc>
        <w:tc>
          <w:tcPr>
            <w:tcW w:w="1277" w:type="dxa"/>
            <w:vMerge/>
            <w:vAlign w:val="center"/>
          </w:tcPr>
          <w:p w:rsidR="009254FF" w:rsidRPr="00354B6C" w:rsidRDefault="009254FF" w:rsidP="00354B6C">
            <w:pPr>
              <w:spacing w:after="0" w:line="240" w:lineRule="auto"/>
              <w:jc w:val="center"/>
              <w:rPr>
                <w:rFonts w:cstheme="minorHAnsi"/>
                <w:sz w:val="16"/>
                <w:highlight w:val="yellow"/>
              </w:rPr>
            </w:pPr>
          </w:p>
        </w:tc>
      </w:tr>
      <w:tr w:rsidR="009254FF" w:rsidRPr="00942A75" w:rsidTr="00354B6C">
        <w:trPr>
          <w:trHeight w:val="303"/>
        </w:trPr>
        <w:tc>
          <w:tcPr>
            <w:tcW w:w="1417" w:type="dxa"/>
            <w:vMerge/>
            <w:vAlign w:val="center"/>
          </w:tcPr>
          <w:p w:rsidR="009254FF" w:rsidRPr="00942A75" w:rsidRDefault="009254FF" w:rsidP="005B4D1C">
            <w:pPr>
              <w:spacing w:after="0" w:line="240" w:lineRule="auto"/>
              <w:rPr>
                <w:rFonts w:cstheme="minorHAnsi"/>
                <w:sz w:val="16"/>
              </w:rPr>
            </w:pPr>
          </w:p>
        </w:tc>
        <w:tc>
          <w:tcPr>
            <w:tcW w:w="1153" w:type="dxa"/>
            <w:vMerge/>
            <w:vAlign w:val="center"/>
          </w:tcPr>
          <w:p w:rsidR="009254FF" w:rsidRPr="00942A75" w:rsidRDefault="009254FF" w:rsidP="005B4D1C">
            <w:pPr>
              <w:spacing w:after="0" w:line="240" w:lineRule="auto"/>
              <w:rPr>
                <w:rFonts w:cstheme="minorHAnsi"/>
                <w:sz w:val="16"/>
              </w:rPr>
            </w:pPr>
          </w:p>
        </w:tc>
        <w:tc>
          <w:tcPr>
            <w:tcW w:w="614" w:type="dxa"/>
            <w:vMerge/>
            <w:vAlign w:val="center"/>
          </w:tcPr>
          <w:p w:rsidR="009254FF" w:rsidRPr="00942A75" w:rsidRDefault="009254FF" w:rsidP="005B4D1C">
            <w:pPr>
              <w:spacing w:after="0" w:line="240" w:lineRule="auto"/>
              <w:rPr>
                <w:rFonts w:cstheme="minorHAnsi"/>
                <w:sz w:val="16"/>
              </w:rPr>
            </w:pPr>
          </w:p>
        </w:tc>
        <w:tc>
          <w:tcPr>
            <w:tcW w:w="859" w:type="dxa"/>
            <w:vMerge/>
            <w:vAlign w:val="center"/>
          </w:tcPr>
          <w:p w:rsidR="009254FF" w:rsidRPr="00942A75" w:rsidRDefault="009254FF" w:rsidP="005B4D1C">
            <w:pPr>
              <w:spacing w:after="0" w:line="240" w:lineRule="auto"/>
              <w:rPr>
                <w:rFonts w:cstheme="minorHAnsi"/>
                <w:sz w:val="16"/>
              </w:rPr>
            </w:pPr>
          </w:p>
        </w:tc>
        <w:tc>
          <w:tcPr>
            <w:tcW w:w="1330" w:type="dxa"/>
            <w:vAlign w:val="center"/>
          </w:tcPr>
          <w:p w:rsidR="009254FF" w:rsidRPr="00942A75" w:rsidRDefault="009254FF" w:rsidP="005B4D1C">
            <w:pPr>
              <w:spacing w:after="0" w:line="240" w:lineRule="auto"/>
              <w:rPr>
                <w:rFonts w:cstheme="minorHAnsi"/>
                <w:sz w:val="16"/>
              </w:rPr>
            </w:pPr>
            <w:r>
              <w:rPr>
                <w:rFonts w:cstheme="minorHAnsi"/>
                <w:sz w:val="16"/>
              </w:rPr>
              <w:t>Calcium intake</w:t>
            </w:r>
          </w:p>
        </w:tc>
        <w:tc>
          <w:tcPr>
            <w:tcW w:w="1189" w:type="dxa"/>
            <w:vAlign w:val="center"/>
          </w:tcPr>
          <w:p w:rsidR="009254FF" w:rsidRPr="00942A75" w:rsidRDefault="009254FF" w:rsidP="005B4D1C">
            <w:pPr>
              <w:spacing w:after="0" w:line="240" w:lineRule="auto"/>
              <w:rPr>
                <w:rFonts w:cstheme="minorHAnsi"/>
                <w:sz w:val="16"/>
              </w:rPr>
            </w:pPr>
            <w:r>
              <w:rPr>
                <w:rFonts w:cstheme="minorHAnsi"/>
                <w:sz w:val="16"/>
              </w:rPr>
              <w:t>18 weeks</w:t>
            </w:r>
          </w:p>
        </w:tc>
        <w:tc>
          <w:tcPr>
            <w:tcW w:w="660" w:type="dxa"/>
            <w:vAlign w:val="center"/>
          </w:tcPr>
          <w:p w:rsidR="009254FF" w:rsidRPr="00942A75" w:rsidRDefault="009254FF" w:rsidP="005B4D1C">
            <w:pPr>
              <w:spacing w:after="0" w:line="240" w:lineRule="auto"/>
              <w:jc w:val="center"/>
              <w:rPr>
                <w:rFonts w:cstheme="minorHAnsi"/>
                <w:sz w:val="16"/>
                <w:vertAlign w:val="superscript"/>
              </w:rPr>
            </w:pPr>
            <w:r w:rsidRPr="00942A75">
              <w:rPr>
                <w:rFonts w:cstheme="minorHAnsi"/>
                <w:sz w:val="16"/>
              </w:rPr>
              <w:t xml:space="preserve">↑ </w:t>
            </w:r>
            <w:r w:rsidRPr="00942A75">
              <w:rPr>
                <w:rFonts w:cstheme="minorHAnsi"/>
                <w:sz w:val="16"/>
                <w:vertAlign w:val="superscript"/>
              </w:rPr>
              <w:t>c</w:t>
            </w:r>
          </w:p>
        </w:tc>
        <w:tc>
          <w:tcPr>
            <w:tcW w:w="661" w:type="dxa"/>
            <w:vAlign w:val="center"/>
          </w:tcPr>
          <w:p w:rsidR="009254FF" w:rsidRPr="00942A75" w:rsidRDefault="009254FF" w:rsidP="005B4D1C">
            <w:pPr>
              <w:spacing w:after="0" w:line="240" w:lineRule="auto"/>
              <w:jc w:val="center"/>
              <w:rPr>
                <w:rFonts w:cstheme="minorHAnsi"/>
                <w:sz w:val="16"/>
                <w:vertAlign w:val="superscript"/>
              </w:rPr>
            </w:pPr>
            <w:r w:rsidRPr="00942A75">
              <w:rPr>
                <w:rFonts w:cstheme="minorHAnsi"/>
                <w:sz w:val="16"/>
              </w:rPr>
              <w:t xml:space="preserve">↑ </w:t>
            </w:r>
            <w:r w:rsidRPr="00942A75">
              <w:rPr>
                <w:rFonts w:cstheme="minorHAnsi"/>
                <w:sz w:val="16"/>
                <w:vertAlign w:val="superscript"/>
              </w:rPr>
              <w:t>c</w:t>
            </w:r>
          </w:p>
        </w:tc>
        <w:tc>
          <w:tcPr>
            <w:tcW w:w="660" w:type="dxa"/>
            <w:vAlign w:val="center"/>
          </w:tcPr>
          <w:p w:rsidR="009254FF" w:rsidRPr="00942A75" w:rsidRDefault="009254FF" w:rsidP="005B4D1C">
            <w:pPr>
              <w:spacing w:after="0" w:line="240" w:lineRule="auto"/>
              <w:jc w:val="center"/>
              <w:rPr>
                <w:rFonts w:cstheme="minorHAnsi"/>
                <w:sz w:val="16"/>
                <w:vertAlign w:val="superscript"/>
              </w:rPr>
            </w:pPr>
            <w:r w:rsidRPr="00942A75">
              <w:rPr>
                <w:rFonts w:cstheme="minorHAnsi"/>
                <w:sz w:val="16"/>
              </w:rPr>
              <w:t xml:space="preserve">↑ </w:t>
            </w:r>
            <w:r w:rsidRPr="00942A75">
              <w:rPr>
                <w:rFonts w:cstheme="minorHAnsi"/>
                <w:sz w:val="16"/>
                <w:vertAlign w:val="superscript"/>
              </w:rPr>
              <w:t>a</w:t>
            </w:r>
          </w:p>
        </w:tc>
        <w:tc>
          <w:tcPr>
            <w:tcW w:w="663" w:type="dxa"/>
            <w:vAlign w:val="center"/>
          </w:tcPr>
          <w:p w:rsidR="009254FF" w:rsidRPr="00942A75" w:rsidRDefault="009254FF" w:rsidP="005B4D1C">
            <w:pPr>
              <w:spacing w:after="0" w:line="240" w:lineRule="auto"/>
              <w:jc w:val="center"/>
              <w:rPr>
                <w:rFonts w:cstheme="minorHAnsi"/>
                <w:sz w:val="16"/>
              </w:rPr>
            </w:pPr>
            <w:r w:rsidRPr="00942A75">
              <w:rPr>
                <w:rFonts w:cstheme="minorHAnsi"/>
                <w:sz w:val="16"/>
              </w:rPr>
              <w:t>(↑)</w:t>
            </w:r>
          </w:p>
        </w:tc>
        <w:tc>
          <w:tcPr>
            <w:tcW w:w="2951" w:type="dxa"/>
            <w:vMerge/>
            <w:vAlign w:val="center"/>
          </w:tcPr>
          <w:p w:rsidR="009254FF" w:rsidRPr="00942A75" w:rsidRDefault="009254FF" w:rsidP="005B4D1C">
            <w:pPr>
              <w:spacing w:after="0" w:line="240" w:lineRule="auto"/>
              <w:rPr>
                <w:rFonts w:cstheme="minorHAnsi"/>
                <w:sz w:val="16"/>
              </w:rPr>
            </w:pPr>
          </w:p>
        </w:tc>
        <w:tc>
          <w:tcPr>
            <w:tcW w:w="1277" w:type="dxa"/>
            <w:vMerge/>
            <w:vAlign w:val="center"/>
          </w:tcPr>
          <w:p w:rsidR="009254FF" w:rsidRPr="00354B6C" w:rsidRDefault="009254FF" w:rsidP="00354B6C">
            <w:pPr>
              <w:spacing w:after="0" w:line="240" w:lineRule="auto"/>
              <w:jc w:val="center"/>
              <w:rPr>
                <w:rFonts w:cstheme="minorHAnsi"/>
                <w:sz w:val="16"/>
                <w:highlight w:val="yellow"/>
              </w:rPr>
            </w:pPr>
          </w:p>
        </w:tc>
      </w:tr>
      <w:tr w:rsidR="009254FF" w:rsidRPr="00942A75" w:rsidTr="00354B6C">
        <w:trPr>
          <w:trHeight w:val="303"/>
        </w:trPr>
        <w:tc>
          <w:tcPr>
            <w:tcW w:w="1417" w:type="dxa"/>
            <w:vMerge/>
            <w:vAlign w:val="center"/>
          </w:tcPr>
          <w:p w:rsidR="009254FF" w:rsidRPr="00942A75" w:rsidRDefault="009254FF" w:rsidP="005B4D1C">
            <w:pPr>
              <w:spacing w:after="0" w:line="240" w:lineRule="auto"/>
              <w:rPr>
                <w:rFonts w:cstheme="minorHAnsi"/>
                <w:sz w:val="16"/>
              </w:rPr>
            </w:pPr>
          </w:p>
        </w:tc>
        <w:tc>
          <w:tcPr>
            <w:tcW w:w="1153" w:type="dxa"/>
            <w:vMerge/>
            <w:vAlign w:val="center"/>
          </w:tcPr>
          <w:p w:rsidR="009254FF" w:rsidRPr="00942A75" w:rsidRDefault="009254FF" w:rsidP="005B4D1C">
            <w:pPr>
              <w:spacing w:after="0" w:line="240" w:lineRule="auto"/>
              <w:rPr>
                <w:rFonts w:cstheme="minorHAnsi"/>
                <w:sz w:val="16"/>
              </w:rPr>
            </w:pPr>
          </w:p>
        </w:tc>
        <w:tc>
          <w:tcPr>
            <w:tcW w:w="614" w:type="dxa"/>
            <w:vMerge/>
            <w:vAlign w:val="center"/>
          </w:tcPr>
          <w:p w:rsidR="009254FF" w:rsidRPr="00942A75" w:rsidRDefault="009254FF" w:rsidP="005B4D1C">
            <w:pPr>
              <w:spacing w:after="0" w:line="240" w:lineRule="auto"/>
              <w:rPr>
                <w:rFonts w:cstheme="minorHAnsi"/>
                <w:sz w:val="16"/>
              </w:rPr>
            </w:pPr>
          </w:p>
        </w:tc>
        <w:tc>
          <w:tcPr>
            <w:tcW w:w="859" w:type="dxa"/>
            <w:vMerge/>
            <w:vAlign w:val="center"/>
          </w:tcPr>
          <w:p w:rsidR="009254FF" w:rsidRPr="00942A75" w:rsidRDefault="009254FF" w:rsidP="005B4D1C">
            <w:pPr>
              <w:spacing w:after="0" w:line="240" w:lineRule="auto"/>
              <w:rPr>
                <w:rFonts w:cstheme="minorHAnsi"/>
                <w:sz w:val="16"/>
              </w:rPr>
            </w:pPr>
          </w:p>
        </w:tc>
        <w:tc>
          <w:tcPr>
            <w:tcW w:w="1330" w:type="dxa"/>
            <w:vAlign w:val="center"/>
          </w:tcPr>
          <w:p w:rsidR="009254FF" w:rsidRPr="00942A75" w:rsidRDefault="009254FF" w:rsidP="005B4D1C">
            <w:pPr>
              <w:spacing w:after="0" w:line="240" w:lineRule="auto"/>
              <w:rPr>
                <w:rFonts w:cstheme="minorHAnsi"/>
                <w:sz w:val="16"/>
              </w:rPr>
            </w:pPr>
            <w:r>
              <w:rPr>
                <w:rFonts w:cstheme="minorHAnsi"/>
                <w:sz w:val="16"/>
              </w:rPr>
              <w:t>Calcium intake</w:t>
            </w:r>
          </w:p>
        </w:tc>
        <w:tc>
          <w:tcPr>
            <w:tcW w:w="1189" w:type="dxa"/>
            <w:vAlign w:val="center"/>
          </w:tcPr>
          <w:p w:rsidR="009254FF" w:rsidRPr="00942A75" w:rsidRDefault="009254FF" w:rsidP="005B4D1C">
            <w:pPr>
              <w:spacing w:after="0" w:line="240" w:lineRule="auto"/>
              <w:rPr>
                <w:rFonts w:cstheme="minorHAnsi"/>
                <w:sz w:val="16"/>
              </w:rPr>
            </w:pPr>
            <w:r>
              <w:rPr>
                <w:rFonts w:cstheme="minorHAnsi"/>
                <w:sz w:val="16"/>
              </w:rPr>
              <w:t>28 weeks</w:t>
            </w:r>
          </w:p>
        </w:tc>
        <w:tc>
          <w:tcPr>
            <w:tcW w:w="660" w:type="dxa"/>
            <w:vAlign w:val="center"/>
          </w:tcPr>
          <w:p w:rsidR="009254FF" w:rsidRPr="00942A75" w:rsidRDefault="009254FF" w:rsidP="005B4D1C">
            <w:pPr>
              <w:spacing w:after="0" w:line="240" w:lineRule="auto"/>
              <w:jc w:val="center"/>
              <w:rPr>
                <w:rFonts w:cstheme="minorHAnsi"/>
                <w:sz w:val="16"/>
                <w:vertAlign w:val="superscript"/>
              </w:rPr>
            </w:pPr>
            <w:r w:rsidRPr="00942A75">
              <w:rPr>
                <w:rFonts w:cstheme="minorHAnsi"/>
                <w:sz w:val="16"/>
              </w:rPr>
              <w:t xml:space="preserve">↑ </w:t>
            </w:r>
            <w:r w:rsidRPr="00942A75">
              <w:rPr>
                <w:rFonts w:cstheme="minorHAnsi"/>
                <w:sz w:val="16"/>
                <w:vertAlign w:val="superscript"/>
              </w:rPr>
              <w:t>b</w:t>
            </w:r>
          </w:p>
        </w:tc>
        <w:tc>
          <w:tcPr>
            <w:tcW w:w="661" w:type="dxa"/>
            <w:vAlign w:val="center"/>
          </w:tcPr>
          <w:p w:rsidR="009254FF" w:rsidRPr="00942A75" w:rsidRDefault="009254FF" w:rsidP="005B4D1C">
            <w:pPr>
              <w:spacing w:after="0" w:line="240" w:lineRule="auto"/>
              <w:jc w:val="center"/>
              <w:rPr>
                <w:rFonts w:cstheme="minorHAnsi"/>
                <w:sz w:val="16"/>
                <w:vertAlign w:val="superscript"/>
              </w:rPr>
            </w:pPr>
            <w:r w:rsidRPr="00942A75">
              <w:rPr>
                <w:rFonts w:cstheme="minorHAnsi"/>
                <w:sz w:val="16"/>
              </w:rPr>
              <w:t xml:space="preserve">↑ </w:t>
            </w:r>
            <w:r w:rsidRPr="00942A75">
              <w:rPr>
                <w:rFonts w:cstheme="minorHAnsi"/>
                <w:sz w:val="16"/>
                <w:vertAlign w:val="superscript"/>
              </w:rPr>
              <w:t>b</w:t>
            </w:r>
          </w:p>
        </w:tc>
        <w:tc>
          <w:tcPr>
            <w:tcW w:w="660" w:type="dxa"/>
            <w:vAlign w:val="center"/>
          </w:tcPr>
          <w:p w:rsidR="009254FF" w:rsidRPr="00942A75" w:rsidRDefault="009254FF" w:rsidP="005B4D1C">
            <w:pPr>
              <w:spacing w:after="0" w:line="240" w:lineRule="auto"/>
              <w:jc w:val="center"/>
              <w:rPr>
                <w:rFonts w:cstheme="minorHAnsi"/>
                <w:sz w:val="16"/>
                <w:vertAlign w:val="superscript"/>
              </w:rPr>
            </w:pPr>
            <w:r w:rsidRPr="00942A75">
              <w:rPr>
                <w:rFonts w:cstheme="minorHAnsi"/>
                <w:sz w:val="16"/>
              </w:rPr>
              <w:t xml:space="preserve">↑ </w:t>
            </w:r>
            <w:r w:rsidRPr="00942A75">
              <w:rPr>
                <w:rFonts w:cstheme="minorHAnsi"/>
                <w:sz w:val="16"/>
                <w:vertAlign w:val="superscript"/>
              </w:rPr>
              <w:t>b</w:t>
            </w:r>
          </w:p>
        </w:tc>
        <w:tc>
          <w:tcPr>
            <w:tcW w:w="663" w:type="dxa"/>
            <w:vAlign w:val="center"/>
          </w:tcPr>
          <w:p w:rsidR="009254FF" w:rsidRPr="00942A75" w:rsidRDefault="009254FF" w:rsidP="005B4D1C">
            <w:pPr>
              <w:spacing w:after="0" w:line="240" w:lineRule="auto"/>
              <w:jc w:val="center"/>
              <w:rPr>
                <w:rFonts w:cstheme="minorHAnsi"/>
                <w:sz w:val="16"/>
              </w:rPr>
            </w:pPr>
            <w:r w:rsidRPr="00942A75">
              <w:rPr>
                <w:rFonts w:cstheme="minorHAnsi"/>
                <w:sz w:val="16"/>
              </w:rPr>
              <w:t>(↑)</w:t>
            </w:r>
          </w:p>
        </w:tc>
        <w:tc>
          <w:tcPr>
            <w:tcW w:w="2951" w:type="dxa"/>
            <w:vMerge/>
            <w:vAlign w:val="center"/>
          </w:tcPr>
          <w:p w:rsidR="009254FF" w:rsidRPr="00942A75" w:rsidRDefault="009254FF" w:rsidP="005B4D1C">
            <w:pPr>
              <w:spacing w:after="0" w:line="240" w:lineRule="auto"/>
              <w:rPr>
                <w:rFonts w:cstheme="minorHAnsi"/>
                <w:sz w:val="16"/>
              </w:rPr>
            </w:pPr>
          </w:p>
        </w:tc>
        <w:tc>
          <w:tcPr>
            <w:tcW w:w="1277" w:type="dxa"/>
            <w:vMerge/>
            <w:vAlign w:val="center"/>
          </w:tcPr>
          <w:p w:rsidR="009254FF" w:rsidRPr="00354B6C" w:rsidRDefault="009254FF" w:rsidP="00354B6C">
            <w:pPr>
              <w:spacing w:after="0" w:line="240" w:lineRule="auto"/>
              <w:jc w:val="center"/>
              <w:rPr>
                <w:rFonts w:cstheme="minorHAnsi"/>
                <w:sz w:val="16"/>
                <w:highlight w:val="yellow"/>
              </w:rPr>
            </w:pPr>
          </w:p>
        </w:tc>
      </w:tr>
      <w:tr w:rsidR="009254FF" w:rsidRPr="00942A75" w:rsidTr="00354B6C">
        <w:trPr>
          <w:trHeight w:val="744"/>
        </w:trPr>
        <w:tc>
          <w:tcPr>
            <w:tcW w:w="1417" w:type="dxa"/>
            <w:vAlign w:val="center"/>
          </w:tcPr>
          <w:p w:rsidR="009254FF" w:rsidRPr="00942A75" w:rsidRDefault="009254FF" w:rsidP="00354B6C">
            <w:pPr>
              <w:spacing w:after="0" w:line="240" w:lineRule="auto"/>
              <w:rPr>
                <w:rFonts w:cstheme="minorHAnsi"/>
                <w:sz w:val="16"/>
              </w:rPr>
            </w:pPr>
            <w:r w:rsidRPr="00942A75">
              <w:rPr>
                <w:rFonts w:cstheme="minorHAnsi"/>
                <w:sz w:val="16"/>
              </w:rPr>
              <w:t>Gener</w:t>
            </w:r>
            <w:r>
              <w:rPr>
                <w:rFonts w:cstheme="minorHAnsi"/>
                <w:sz w:val="16"/>
              </w:rPr>
              <w:t xml:space="preserve">ation R study </w:t>
            </w:r>
          </w:p>
        </w:tc>
        <w:tc>
          <w:tcPr>
            <w:tcW w:w="1153" w:type="dxa"/>
            <w:vAlign w:val="center"/>
          </w:tcPr>
          <w:p w:rsidR="009254FF" w:rsidRPr="00942A75" w:rsidRDefault="009254FF" w:rsidP="005B4D1C">
            <w:pPr>
              <w:spacing w:after="0" w:line="240" w:lineRule="auto"/>
              <w:rPr>
                <w:rFonts w:cstheme="minorHAnsi"/>
                <w:sz w:val="16"/>
              </w:rPr>
            </w:pPr>
            <w:r>
              <w:rPr>
                <w:rFonts w:cstheme="minorHAnsi"/>
                <w:sz w:val="16"/>
              </w:rPr>
              <w:t>The Netherlands</w:t>
            </w:r>
          </w:p>
        </w:tc>
        <w:tc>
          <w:tcPr>
            <w:tcW w:w="614" w:type="dxa"/>
            <w:vAlign w:val="center"/>
          </w:tcPr>
          <w:p w:rsidR="009254FF" w:rsidRPr="00942A75" w:rsidRDefault="009254FF" w:rsidP="005B4D1C">
            <w:pPr>
              <w:spacing w:after="0" w:line="240" w:lineRule="auto"/>
              <w:rPr>
                <w:rFonts w:cstheme="minorHAnsi"/>
                <w:sz w:val="16"/>
              </w:rPr>
            </w:pPr>
            <w:r w:rsidRPr="00942A75">
              <w:rPr>
                <w:rFonts w:cstheme="minorHAnsi"/>
                <w:sz w:val="16"/>
              </w:rPr>
              <w:t>2891</w:t>
            </w:r>
          </w:p>
        </w:tc>
        <w:tc>
          <w:tcPr>
            <w:tcW w:w="859" w:type="dxa"/>
            <w:vAlign w:val="center"/>
          </w:tcPr>
          <w:p w:rsidR="009254FF" w:rsidRPr="00942A75" w:rsidRDefault="009254FF" w:rsidP="005B4D1C">
            <w:pPr>
              <w:spacing w:after="0" w:line="240" w:lineRule="auto"/>
              <w:rPr>
                <w:rFonts w:cstheme="minorHAnsi"/>
                <w:sz w:val="16"/>
              </w:rPr>
            </w:pPr>
            <w:r w:rsidRPr="00942A75">
              <w:rPr>
                <w:rFonts w:cstheme="minorHAnsi"/>
                <w:sz w:val="16"/>
              </w:rPr>
              <w:t>6y</w:t>
            </w:r>
          </w:p>
        </w:tc>
        <w:tc>
          <w:tcPr>
            <w:tcW w:w="1330" w:type="dxa"/>
            <w:vAlign w:val="center"/>
          </w:tcPr>
          <w:p w:rsidR="009254FF" w:rsidRPr="00942A75" w:rsidRDefault="009254FF" w:rsidP="005B4D1C">
            <w:pPr>
              <w:spacing w:after="0" w:line="240" w:lineRule="auto"/>
              <w:rPr>
                <w:rFonts w:cstheme="minorHAnsi"/>
                <w:sz w:val="16"/>
              </w:rPr>
            </w:pPr>
            <w:r>
              <w:rPr>
                <w:rFonts w:cstheme="minorHAnsi"/>
                <w:sz w:val="16"/>
              </w:rPr>
              <w:t>Calcium intake</w:t>
            </w:r>
          </w:p>
        </w:tc>
        <w:tc>
          <w:tcPr>
            <w:tcW w:w="1189" w:type="dxa"/>
            <w:vAlign w:val="center"/>
          </w:tcPr>
          <w:p w:rsidR="009254FF" w:rsidRPr="00942A75" w:rsidRDefault="009254FF" w:rsidP="005B4D1C">
            <w:pPr>
              <w:spacing w:after="0" w:line="240" w:lineRule="auto"/>
              <w:rPr>
                <w:rFonts w:cstheme="minorHAnsi"/>
                <w:sz w:val="16"/>
              </w:rPr>
            </w:pPr>
            <w:r>
              <w:rPr>
                <w:rFonts w:cstheme="minorHAnsi"/>
                <w:sz w:val="16"/>
              </w:rPr>
              <w:t>13 weeks</w:t>
            </w:r>
          </w:p>
        </w:tc>
        <w:tc>
          <w:tcPr>
            <w:tcW w:w="660" w:type="dxa"/>
            <w:vAlign w:val="center"/>
          </w:tcPr>
          <w:p w:rsidR="009254FF" w:rsidRPr="00942A75" w:rsidRDefault="009254FF" w:rsidP="005B4D1C">
            <w:pPr>
              <w:spacing w:after="0" w:line="240" w:lineRule="auto"/>
              <w:jc w:val="center"/>
              <w:rPr>
                <w:rFonts w:cstheme="minorHAnsi"/>
                <w:sz w:val="16"/>
                <w:vertAlign w:val="superscript"/>
              </w:rPr>
            </w:pPr>
            <w:r w:rsidRPr="00942A75">
              <w:rPr>
                <w:rFonts w:cstheme="minorHAnsi"/>
                <w:sz w:val="16"/>
              </w:rPr>
              <w:t xml:space="preserve">↑ </w:t>
            </w:r>
            <w:r w:rsidRPr="00942A75">
              <w:rPr>
                <w:rFonts w:cstheme="minorHAnsi"/>
                <w:sz w:val="16"/>
                <w:vertAlign w:val="superscript"/>
              </w:rPr>
              <w:t>c</w:t>
            </w:r>
          </w:p>
        </w:tc>
        <w:tc>
          <w:tcPr>
            <w:tcW w:w="661" w:type="dxa"/>
            <w:vAlign w:val="center"/>
          </w:tcPr>
          <w:p w:rsidR="009254FF" w:rsidRPr="00942A75" w:rsidRDefault="009254FF" w:rsidP="005B4D1C">
            <w:pPr>
              <w:spacing w:after="0" w:line="240" w:lineRule="auto"/>
              <w:jc w:val="center"/>
              <w:rPr>
                <w:rFonts w:cstheme="minorHAnsi"/>
                <w:sz w:val="16"/>
                <w:vertAlign w:val="superscript"/>
              </w:rPr>
            </w:pPr>
            <w:r w:rsidRPr="00942A75">
              <w:rPr>
                <w:rFonts w:cstheme="minorHAnsi"/>
                <w:sz w:val="16"/>
              </w:rPr>
              <w:t xml:space="preserve">↑ </w:t>
            </w:r>
            <w:r w:rsidRPr="00942A75">
              <w:rPr>
                <w:rFonts w:cstheme="minorHAnsi"/>
                <w:sz w:val="16"/>
                <w:vertAlign w:val="superscript"/>
              </w:rPr>
              <w:t>b</w:t>
            </w:r>
          </w:p>
        </w:tc>
        <w:tc>
          <w:tcPr>
            <w:tcW w:w="660" w:type="dxa"/>
            <w:vAlign w:val="center"/>
          </w:tcPr>
          <w:p w:rsidR="009254FF" w:rsidRPr="00942A75" w:rsidRDefault="009254FF" w:rsidP="005B4D1C">
            <w:pPr>
              <w:spacing w:after="0" w:line="240" w:lineRule="auto"/>
              <w:jc w:val="center"/>
              <w:rPr>
                <w:rFonts w:cstheme="minorHAnsi"/>
                <w:sz w:val="16"/>
              </w:rPr>
            </w:pPr>
          </w:p>
        </w:tc>
        <w:tc>
          <w:tcPr>
            <w:tcW w:w="663" w:type="dxa"/>
            <w:vAlign w:val="center"/>
          </w:tcPr>
          <w:p w:rsidR="009254FF" w:rsidRPr="00942A75" w:rsidRDefault="009254FF" w:rsidP="005B4D1C">
            <w:pPr>
              <w:spacing w:after="0" w:line="240" w:lineRule="auto"/>
              <w:jc w:val="center"/>
              <w:rPr>
                <w:rFonts w:cstheme="minorHAnsi"/>
                <w:sz w:val="16"/>
              </w:rPr>
            </w:pPr>
          </w:p>
        </w:tc>
        <w:tc>
          <w:tcPr>
            <w:tcW w:w="2951" w:type="dxa"/>
            <w:vAlign w:val="center"/>
          </w:tcPr>
          <w:p w:rsidR="009254FF" w:rsidRPr="00942A75" w:rsidRDefault="009254FF" w:rsidP="005B4D1C">
            <w:pPr>
              <w:spacing w:after="0" w:line="240" w:lineRule="auto"/>
              <w:rPr>
                <w:rFonts w:cstheme="minorHAnsi"/>
                <w:sz w:val="16"/>
              </w:rPr>
            </w:pPr>
            <w:r>
              <w:rPr>
                <w:rFonts w:cstheme="minorHAnsi"/>
                <w:sz w:val="16"/>
              </w:rPr>
              <w:t xml:space="preserve">Not significant </w:t>
            </w:r>
            <w:r w:rsidRPr="00942A75">
              <w:rPr>
                <w:rFonts w:cstheme="minorHAnsi"/>
                <w:sz w:val="16"/>
              </w:rPr>
              <w:t xml:space="preserve"> </w:t>
            </w:r>
          </w:p>
        </w:tc>
        <w:tc>
          <w:tcPr>
            <w:tcW w:w="1277" w:type="dxa"/>
            <w:vAlign w:val="center"/>
          </w:tcPr>
          <w:p w:rsidR="009254FF" w:rsidRPr="00354B6C" w:rsidRDefault="009254FF" w:rsidP="00354B6C">
            <w:pPr>
              <w:spacing w:after="0" w:line="240" w:lineRule="auto"/>
              <w:jc w:val="center"/>
              <w:rPr>
                <w:rFonts w:cstheme="minorHAnsi"/>
                <w:sz w:val="16"/>
                <w:highlight w:val="yellow"/>
              </w:rPr>
            </w:pPr>
            <w:r w:rsidRPr="00354B6C">
              <w:rPr>
                <w:rFonts w:cstheme="minorHAnsi"/>
                <w:noProof/>
                <w:sz w:val="16"/>
                <w:highlight w:val="yellow"/>
              </w:rPr>
              <w:t>[27]</w:t>
            </w:r>
          </w:p>
        </w:tc>
      </w:tr>
      <w:tr w:rsidR="009254FF" w:rsidRPr="00942A75" w:rsidTr="00354B6C">
        <w:trPr>
          <w:trHeight w:val="847"/>
        </w:trPr>
        <w:tc>
          <w:tcPr>
            <w:tcW w:w="1417" w:type="dxa"/>
            <w:vAlign w:val="center"/>
          </w:tcPr>
          <w:p w:rsidR="009254FF" w:rsidRPr="00942A75" w:rsidRDefault="009254FF" w:rsidP="00354B6C">
            <w:pPr>
              <w:spacing w:after="0" w:line="240" w:lineRule="auto"/>
              <w:rPr>
                <w:rFonts w:cstheme="minorHAnsi"/>
                <w:sz w:val="16"/>
              </w:rPr>
            </w:pPr>
            <w:r w:rsidRPr="00942A75">
              <w:rPr>
                <w:rFonts w:cstheme="minorHAnsi"/>
                <w:sz w:val="16"/>
              </w:rPr>
              <w:t>Avon Longitudinal Study of Parent</w:t>
            </w:r>
            <w:r>
              <w:rPr>
                <w:rFonts w:cstheme="minorHAnsi"/>
                <w:sz w:val="16"/>
              </w:rPr>
              <w:t xml:space="preserve">s and Children (ALSPAC) </w:t>
            </w:r>
          </w:p>
        </w:tc>
        <w:tc>
          <w:tcPr>
            <w:tcW w:w="1153" w:type="dxa"/>
            <w:vAlign w:val="center"/>
          </w:tcPr>
          <w:p w:rsidR="009254FF" w:rsidRPr="00942A75" w:rsidRDefault="009254FF" w:rsidP="005B4D1C">
            <w:pPr>
              <w:spacing w:after="0" w:line="240" w:lineRule="auto"/>
              <w:rPr>
                <w:rFonts w:cstheme="minorHAnsi"/>
                <w:sz w:val="16"/>
              </w:rPr>
            </w:pPr>
            <w:r>
              <w:rPr>
                <w:rFonts w:cstheme="minorHAnsi"/>
                <w:sz w:val="16"/>
              </w:rPr>
              <w:t>United Kingdom</w:t>
            </w:r>
          </w:p>
        </w:tc>
        <w:tc>
          <w:tcPr>
            <w:tcW w:w="614" w:type="dxa"/>
            <w:vAlign w:val="center"/>
          </w:tcPr>
          <w:p w:rsidR="009254FF" w:rsidRPr="00942A75" w:rsidRDefault="009254FF" w:rsidP="005B4D1C">
            <w:pPr>
              <w:spacing w:after="0" w:line="240" w:lineRule="auto"/>
              <w:rPr>
                <w:rFonts w:cstheme="minorHAnsi"/>
                <w:sz w:val="16"/>
              </w:rPr>
            </w:pPr>
            <w:r w:rsidRPr="00942A75">
              <w:rPr>
                <w:rFonts w:cstheme="minorHAnsi"/>
                <w:sz w:val="16"/>
              </w:rPr>
              <w:t>3032</w:t>
            </w:r>
          </w:p>
        </w:tc>
        <w:tc>
          <w:tcPr>
            <w:tcW w:w="859" w:type="dxa"/>
            <w:vAlign w:val="center"/>
          </w:tcPr>
          <w:p w:rsidR="009254FF" w:rsidRPr="00942A75" w:rsidRDefault="009254FF" w:rsidP="005B4D1C">
            <w:pPr>
              <w:spacing w:after="0" w:line="240" w:lineRule="auto"/>
              <w:rPr>
                <w:rFonts w:cstheme="minorHAnsi"/>
                <w:sz w:val="16"/>
              </w:rPr>
            </w:pPr>
            <w:r w:rsidRPr="00942A75">
              <w:rPr>
                <w:rFonts w:cstheme="minorHAnsi"/>
                <w:sz w:val="16"/>
              </w:rPr>
              <w:t>9y</w:t>
            </w:r>
          </w:p>
        </w:tc>
        <w:tc>
          <w:tcPr>
            <w:tcW w:w="1330" w:type="dxa"/>
            <w:vAlign w:val="center"/>
          </w:tcPr>
          <w:p w:rsidR="009254FF" w:rsidRPr="00942A75" w:rsidRDefault="009254FF" w:rsidP="005B4D1C">
            <w:pPr>
              <w:spacing w:after="0" w:line="240" w:lineRule="auto"/>
              <w:rPr>
                <w:rFonts w:cstheme="minorHAnsi"/>
                <w:sz w:val="16"/>
              </w:rPr>
            </w:pPr>
            <w:r>
              <w:rPr>
                <w:rFonts w:cstheme="minorHAnsi"/>
                <w:sz w:val="16"/>
              </w:rPr>
              <w:t>Calcium intake</w:t>
            </w:r>
          </w:p>
        </w:tc>
        <w:tc>
          <w:tcPr>
            <w:tcW w:w="1189" w:type="dxa"/>
            <w:vAlign w:val="center"/>
          </w:tcPr>
          <w:p w:rsidR="009254FF" w:rsidRPr="00942A75" w:rsidRDefault="009254FF" w:rsidP="005B4D1C">
            <w:pPr>
              <w:spacing w:after="0" w:line="240" w:lineRule="auto"/>
              <w:rPr>
                <w:rFonts w:cstheme="minorHAnsi"/>
                <w:sz w:val="16"/>
              </w:rPr>
            </w:pPr>
            <w:r>
              <w:rPr>
                <w:rFonts w:cstheme="minorHAnsi"/>
                <w:sz w:val="16"/>
              </w:rPr>
              <w:t>32 weeks</w:t>
            </w:r>
          </w:p>
        </w:tc>
        <w:tc>
          <w:tcPr>
            <w:tcW w:w="660" w:type="dxa"/>
            <w:vAlign w:val="center"/>
          </w:tcPr>
          <w:p w:rsidR="009254FF" w:rsidRPr="00942A75" w:rsidRDefault="009254FF" w:rsidP="005B4D1C">
            <w:pPr>
              <w:spacing w:after="0" w:line="240" w:lineRule="auto"/>
              <w:jc w:val="center"/>
              <w:rPr>
                <w:rFonts w:cstheme="minorHAnsi"/>
                <w:sz w:val="16"/>
                <w:vertAlign w:val="superscript"/>
              </w:rPr>
            </w:pPr>
            <w:r w:rsidRPr="00942A75">
              <w:rPr>
                <w:rFonts w:cstheme="minorHAnsi"/>
                <w:sz w:val="16"/>
              </w:rPr>
              <w:t xml:space="preserve">↑ </w:t>
            </w:r>
            <w:r w:rsidRPr="00942A75">
              <w:rPr>
                <w:rFonts w:cstheme="minorHAnsi"/>
                <w:sz w:val="16"/>
                <w:vertAlign w:val="superscript"/>
              </w:rPr>
              <w:t>a</w:t>
            </w:r>
          </w:p>
        </w:tc>
        <w:tc>
          <w:tcPr>
            <w:tcW w:w="661" w:type="dxa"/>
            <w:vAlign w:val="center"/>
          </w:tcPr>
          <w:p w:rsidR="009254FF" w:rsidRPr="00942A75" w:rsidRDefault="009254FF" w:rsidP="005B4D1C">
            <w:pPr>
              <w:spacing w:after="0" w:line="240" w:lineRule="auto"/>
              <w:jc w:val="center"/>
              <w:rPr>
                <w:rFonts w:cstheme="minorHAnsi"/>
                <w:sz w:val="16"/>
              </w:rPr>
            </w:pPr>
            <w:r w:rsidRPr="00942A75">
              <w:rPr>
                <w:rFonts w:cstheme="minorHAnsi"/>
                <w:sz w:val="16"/>
              </w:rPr>
              <w:t>(↑)</w:t>
            </w:r>
          </w:p>
        </w:tc>
        <w:tc>
          <w:tcPr>
            <w:tcW w:w="660" w:type="dxa"/>
            <w:vAlign w:val="center"/>
          </w:tcPr>
          <w:p w:rsidR="009254FF" w:rsidRPr="00942A75" w:rsidRDefault="009254FF" w:rsidP="005B4D1C">
            <w:pPr>
              <w:spacing w:after="0" w:line="240" w:lineRule="auto"/>
              <w:jc w:val="center"/>
              <w:rPr>
                <w:rFonts w:cstheme="minorHAnsi"/>
                <w:sz w:val="16"/>
              </w:rPr>
            </w:pPr>
            <w:r w:rsidRPr="00942A75">
              <w:rPr>
                <w:rFonts w:cstheme="minorHAnsi"/>
                <w:sz w:val="16"/>
              </w:rPr>
              <w:t>(↑)</w:t>
            </w:r>
          </w:p>
        </w:tc>
        <w:tc>
          <w:tcPr>
            <w:tcW w:w="663" w:type="dxa"/>
            <w:vAlign w:val="center"/>
          </w:tcPr>
          <w:p w:rsidR="009254FF" w:rsidRPr="00942A75" w:rsidRDefault="009254FF" w:rsidP="005B4D1C">
            <w:pPr>
              <w:spacing w:after="0" w:line="240" w:lineRule="auto"/>
              <w:jc w:val="center"/>
              <w:rPr>
                <w:rFonts w:cstheme="minorHAnsi"/>
                <w:sz w:val="16"/>
              </w:rPr>
            </w:pPr>
            <w:r w:rsidRPr="00942A75">
              <w:rPr>
                <w:rFonts w:cstheme="minorHAnsi"/>
                <w:sz w:val="16"/>
              </w:rPr>
              <w:t>(↑)</w:t>
            </w:r>
          </w:p>
        </w:tc>
        <w:tc>
          <w:tcPr>
            <w:tcW w:w="2951" w:type="dxa"/>
            <w:vAlign w:val="center"/>
          </w:tcPr>
          <w:p w:rsidR="009254FF" w:rsidRPr="00942A75" w:rsidRDefault="009254FF" w:rsidP="005B4D1C">
            <w:pPr>
              <w:spacing w:after="0" w:line="240" w:lineRule="auto"/>
              <w:rPr>
                <w:rFonts w:cstheme="minorHAnsi"/>
                <w:sz w:val="16"/>
              </w:rPr>
            </w:pPr>
            <w:r w:rsidRPr="00942A75">
              <w:rPr>
                <w:rFonts w:cstheme="minorHAnsi"/>
                <w:sz w:val="16"/>
              </w:rPr>
              <w:t xml:space="preserve">Not significant </w:t>
            </w:r>
          </w:p>
        </w:tc>
        <w:tc>
          <w:tcPr>
            <w:tcW w:w="1277" w:type="dxa"/>
            <w:vAlign w:val="center"/>
          </w:tcPr>
          <w:p w:rsidR="009254FF" w:rsidRPr="00354B6C" w:rsidRDefault="009254FF" w:rsidP="00354B6C">
            <w:pPr>
              <w:spacing w:after="0" w:line="240" w:lineRule="auto"/>
              <w:jc w:val="center"/>
              <w:rPr>
                <w:rFonts w:cstheme="minorHAnsi"/>
                <w:sz w:val="16"/>
                <w:highlight w:val="yellow"/>
              </w:rPr>
            </w:pPr>
            <w:r w:rsidRPr="00354B6C">
              <w:rPr>
                <w:rFonts w:cstheme="minorHAnsi"/>
                <w:noProof/>
                <w:sz w:val="16"/>
                <w:highlight w:val="yellow"/>
              </w:rPr>
              <w:t>[22]</w:t>
            </w:r>
          </w:p>
        </w:tc>
      </w:tr>
      <w:tr w:rsidR="009254FF" w:rsidRPr="00942A75" w:rsidTr="00354B6C">
        <w:trPr>
          <w:trHeight w:val="613"/>
        </w:trPr>
        <w:tc>
          <w:tcPr>
            <w:tcW w:w="1417" w:type="dxa"/>
            <w:vMerge w:val="restart"/>
            <w:vAlign w:val="center"/>
          </w:tcPr>
          <w:p w:rsidR="009254FF" w:rsidRPr="00942A75" w:rsidRDefault="009254FF" w:rsidP="00354B6C">
            <w:pPr>
              <w:autoSpaceDE w:val="0"/>
              <w:autoSpaceDN w:val="0"/>
              <w:adjustRightInd w:val="0"/>
              <w:spacing w:after="0" w:line="240" w:lineRule="auto"/>
              <w:rPr>
                <w:rFonts w:cstheme="minorHAnsi"/>
                <w:sz w:val="16"/>
              </w:rPr>
            </w:pPr>
            <w:r w:rsidRPr="00942A75">
              <w:rPr>
                <w:rFonts w:cstheme="minorHAnsi"/>
                <w:sz w:val="16"/>
              </w:rPr>
              <w:t>Prospective</w:t>
            </w:r>
            <w:r>
              <w:rPr>
                <w:rFonts w:cstheme="minorHAnsi"/>
                <w:sz w:val="16"/>
              </w:rPr>
              <w:t xml:space="preserve"> </w:t>
            </w:r>
            <w:r w:rsidRPr="00942A75">
              <w:rPr>
                <w:rFonts w:cstheme="minorHAnsi"/>
                <w:sz w:val="16"/>
              </w:rPr>
              <w:t>cohort study of prone sleeping position and sudden infant death</w:t>
            </w:r>
            <w:r>
              <w:rPr>
                <w:rFonts w:cstheme="minorHAnsi"/>
                <w:sz w:val="16"/>
              </w:rPr>
              <w:t xml:space="preserve"> syndrome</w:t>
            </w:r>
            <w:r w:rsidRPr="00942A75">
              <w:rPr>
                <w:rFonts w:cstheme="minorHAnsi"/>
                <w:sz w:val="16"/>
              </w:rPr>
              <w:t xml:space="preserve"> </w:t>
            </w:r>
          </w:p>
        </w:tc>
        <w:tc>
          <w:tcPr>
            <w:tcW w:w="1153" w:type="dxa"/>
            <w:vMerge w:val="restart"/>
            <w:vAlign w:val="center"/>
          </w:tcPr>
          <w:p w:rsidR="009254FF" w:rsidRPr="00942A75" w:rsidRDefault="009254FF" w:rsidP="005B4D1C">
            <w:pPr>
              <w:spacing w:after="0" w:line="240" w:lineRule="auto"/>
              <w:rPr>
                <w:rFonts w:cstheme="minorHAnsi"/>
                <w:sz w:val="16"/>
              </w:rPr>
            </w:pPr>
            <w:r>
              <w:rPr>
                <w:rFonts w:cstheme="minorHAnsi"/>
                <w:sz w:val="16"/>
              </w:rPr>
              <w:t>Australia</w:t>
            </w:r>
          </w:p>
        </w:tc>
        <w:tc>
          <w:tcPr>
            <w:tcW w:w="614" w:type="dxa"/>
            <w:vMerge w:val="restart"/>
            <w:vAlign w:val="center"/>
          </w:tcPr>
          <w:p w:rsidR="009254FF" w:rsidRPr="00942A75" w:rsidRDefault="009254FF" w:rsidP="005B4D1C">
            <w:pPr>
              <w:spacing w:after="0" w:line="240" w:lineRule="auto"/>
              <w:rPr>
                <w:rFonts w:cstheme="minorHAnsi"/>
                <w:sz w:val="16"/>
              </w:rPr>
            </w:pPr>
            <w:r w:rsidRPr="00942A75">
              <w:rPr>
                <w:rFonts w:cstheme="minorHAnsi"/>
                <w:sz w:val="16"/>
              </w:rPr>
              <w:t>173</w:t>
            </w:r>
          </w:p>
        </w:tc>
        <w:tc>
          <w:tcPr>
            <w:tcW w:w="859" w:type="dxa"/>
            <w:vMerge w:val="restart"/>
            <w:vAlign w:val="center"/>
          </w:tcPr>
          <w:p w:rsidR="009254FF" w:rsidRPr="00942A75" w:rsidRDefault="009254FF" w:rsidP="005B4D1C">
            <w:pPr>
              <w:spacing w:after="0" w:line="240" w:lineRule="auto"/>
              <w:rPr>
                <w:rFonts w:cstheme="minorHAnsi"/>
                <w:sz w:val="16"/>
              </w:rPr>
            </w:pPr>
            <w:r w:rsidRPr="00942A75">
              <w:rPr>
                <w:rFonts w:cstheme="minorHAnsi"/>
                <w:sz w:val="16"/>
              </w:rPr>
              <w:t>8y</w:t>
            </w:r>
          </w:p>
        </w:tc>
        <w:tc>
          <w:tcPr>
            <w:tcW w:w="1330" w:type="dxa"/>
            <w:vAlign w:val="center"/>
          </w:tcPr>
          <w:p w:rsidR="009254FF" w:rsidRPr="00942A75" w:rsidRDefault="009254FF" w:rsidP="005B4D1C">
            <w:pPr>
              <w:spacing w:after="0" w:line="240" w:lineRule="auto"/>
              <w:rPr>
                <w:rFonts w:cstheme="minorHAnsi"/>
                <w:sz w:val="16"/>
              </w:rPr>
            </w:pPr>
            <w:r>
              <w:rPr>
                <w:rFonts w:cstheme="minorHAnsi"/>
                <w:sz w:val="16"/>
              </w:rPr>
              <w:t>Calcium intake</w:t>
            </w:r>
          </w:p>
        </w:tc>
        <w:tc>
          <w:tcPr>
            <w:tcW w:w="1189" w:type="dxa"/>
            <w:vAlign w:val="center"/>
          </w:tcPr>
          <w:p w:rsidR="009254FF" w:rsidRPr="00942A75" w:rsidRDefault="009254FF" w:rsidP="005B4D1C">
            <w:pPr>
              <w:spacing w:after="0" w:line="240" w:lineRule="auto"/>
              <w:rPr>
                <w:rFonts w:cstheme="minorHAnsi"/>
                <w:sz w:val="16"/>
              </w:rPr>
            </w:pPr>
            <w:r>
              <w:rPr>
                <w:rFonts w:cstheme="minorHAnsi"/>
                <w:sz w:val="16"/>
              </w:rPr>
              <w:t>Last trimester</w:t>
            </w:r>
          </w:p>
        </w:tc>
        <w:tc>
          <w:tcPr>
            <w:tcW w:w="660" w:type="dxa"/>
            <w:vAlign w:val="center"/>
          </w:tcPr>
          <w:p w:rsidR="009254FF" w:rsidRPr="00942A75" w:rsidRDefault="009254FF" w:rsidP="005B4D1C">
            <w:pPr>
              <w:spacing w:after="0" w:line="240" w:lineRule="auto"/>
              <w:jc w:val="center"/>
              <w:rPr>
                <w:rFonts w:cstheme="minorHAnsi"/>
                <w:sz w:val="16"/>
              </w:rPr>
            </w:pPr>
          </w:p>
        </w:tc>
        <w:tc>
          <w:tcPr>
            <w:tcW w:w="661" w:type="dxa"/>
            <w:vAlign w:val="center"/>
          </w:tcPr>
          <w:p w:rsidR="009254FF" w:rsidRPr="00942A75" w:rsidRDefault="009254FF" w:rsidP="005B4D1C">
            <w:pPr>
              <w:spacing w:after="0" w:line="240" w:lineRule="auto"/>
              <w:jc w:val="center"/>
              <w:rPr>
                <w:rFonts w:cstheme="minorHAnsi"/>
                <w:sz w:val="16"/>
              </w:rPr>
            </w:pPr>
            <w:r w:rsidRPr="00942A75">
              <w:rPr>
                <w:rFonts w:cstheme="minorHAnsi"/>
                <w:sz w:val="16"/>
              </w:rPr>
              <w:t>(↑)</w:t>
            </w:r>
          </w:p>
        </w:tc>
        <w:tc>
          <w:tcPr>
            <w:tcW w:w="660" w:type="dxa"/>
            <w:vAlign w:val="center"/>
          </w:tcPr>
          <w:p w:rsidR="009254FF" w:rsidRPr="00942A75" w:rsidRDefault="009254FF" w:rsidP="005B4D1C">
            <w:pPr>
              <w:spacing w:before="240" w:after="0" w:line="240" w:lineRule="auto"/>
              <w:rPr>
                <w:rFonts w:cstheme="minorHAnsi"/>
                <w:sz w:val="16"/>
              </w:rPr>
            </w:pPr>
          </w:p>
        </w:tc>
        <w:tc>
          <w:tcPr>
            <w:tcW w:w="663" w:type="dxa"/>
          </w:tcPr>
          <w:p w:rsidR="009254FF" w:rsidRPr="00942A75" w:rsidRDefault="009254FF" w:rsidP="005B4D1C">
            <w:pPr>
              <w:spacing w:before="240" w:after="0" w:line="240" w:lineRule="auto"/>
              <w:jc w:val="center"/>
              <w:rPr>
                <w:rFonts w:cstheme="minorHAnsi"/>
                <w:sz w:val="16"/>
              </w:rPr>
            </w:pPr>
            <w:r w:rsidRPr="00942A75">
              <w:rPr>
                <w:rFonts w:cstheme="minorHAnsi"/>
                <w:sz w:val="16"/>
              </w:rPr>
              <w:t>(↑)</w:t>
            </w:r>
          </w:p>
        </w:tc>
        <w:tc>
          <w:tcPr>
            <w:tcW w:w="2951" w:type="dxa"/>
            <w:vMerge w:val="restart"/>
            <w:vAlign w:val="center"/>
          </w:tcPr>
          <w:p w:rsidR="009254FF" w:rsidRPr="00942A75" w:rsidRDefault="009254FF" w:rsidP="005B4D1C">
            <w:pPr>
              <w:spacing w:after="0" w:line="240" w:lineRule="auto"/>
              <w:rPr>
                <w:rFonts w:cstheme="minorHAnsi"/>
                <w:sz w:val="16"/>
              </w:rPr>
            </w:pPr>
            <w:r>
              <w:rPr>
                <w:rFonts w:cstheme="minorHAnsi"/>
                <w:sz w:val="16"/>
              </w:rPr>
              <w:t>Not significant</w:t>
            </w:r>
          </w:p>
        </w:tc>
        <w:tc>
          <w:tcPr>
            <w:tcW w:w="1277" w:type="dxa"/>
            <w:vMerge w:val="restart"/>
            <w:vAlign w:val="center"/>
          </w:tcPr>
          <w:p w:rsidR="009254FF" w:rsidRPr="00354B6C" w:rsidRDefault="009254FF" w:rsidP="00354B6C">
            <w:pPr>
              <w:spacing w:after="0" w:line="240" w:lineRule="auto"/>
              <w:jc w:val="center"/>
              <w:rPr>
                <w:rFonts w:cstheme="minorHAnsi"/>
                <w:sz w:val="16"/>
                <w:highlight w:val="yellow"/>
              </w:rPr>
            </w:pPr>
            <w:r w:rsidRPr="00354B6C">
              <w:rPr>
                <w:rFonts w:cstheme="minorHAnsi"/>
                <w:noProof/>
                <w:sz w:val="16"/>
                <w:highlight w:val="yellow"/>
              </w:rPr>
              <w:t>[29, 30]</w:t>
            </w:r>
          </w:p>
        </w:tc>
      </w:tr>
      <w:tr w:rsidR="009254FF" w:rsidRPr="00942A75" w:rsidTr="00354B6C">
        <w:trPr>
          <w:trHeight w:val="614"/>
        </w:trPr>
        <w:tc>
          <w:tcPr>
            <w:tcW w:w="1417" w:type="dxa"/>
            <w:vMerge/>
            <w:vAlign w:val="center"/>
          </w:tcPr>
          <w:p w:rsidR="009254FF" w:rsidRPr="00942A75" w:rsidRDefault="009254FF" w:rsidP="005B4D1C">
            <w:pPr>
              <w:autoSpaceDE w:val="0"/>
              <w:autoSpaceDN w:val="0"/>
              <w:adjustRightInd w:val="0"/>
              <w:spacing w:after="0" w:line="240" w:lineRule="auto"/>
              <w:rPr>
                <w:rFonts w:cstheme="minorHAnsi"/>
                <w:sz w:val="16"/>
              </w:rPr>
            </w:pPr>
          </w:p>
        </w:tc>
        <w:tc>
          <w:tcPr>
            <w:tcW w:w="1153" w:type="dxa"/>
            <w:vMerge/>
            <w:vAlign w:val="center"/>
          </w:tcPr>
          <w:p w:rsidR="009254FF" w:rsidRPr="00942A75" w:rsidRDefault="009254FF" w:rsidP="005B4D1C">
            <w:pPr>
              <w:spacing w:after="0" w:line="240" w:lineRule="auto"/>
              <w:rPr>
                <w:rFonts w:cstheme="minorHAnsi"/>
                <w:sz w:val="16"/>
              </w:rPr>
            </w:pPr>
          </w:p>
        </w:tc>
        <w:tc>
          <w:tcPr>
            <w:tcW w:w="614" w:type="dxa"/>
            <w:vMerge/>
            <w:vAlign w:val="center"/>
          </w:tcPr>
          <w:p w:rsidR="009254FF" w:rsidRPr="00942A75" w:rsidRDefault="009254FF" w:rsidP="005B4D1C">
            <w:pPr>
              <w:spacing w:after="0" w:line="240" w:lineRule="auto"/>
              <w:rPr>
                <w:rFonts w:cstheme="minorHAnsi"/>
                <w:sz w:val="16"/>
              </w:rPr>
            </w:pPr>
          </w:p>
        </w:tc>
        <w:tc>
          <w:tcPr>
            <w:tcW w:w="859" w:type="dxa"/>
            <w:vMerge/>
            <w:vAlign w:val="center"/>
          </w:tcPr>
          <w:p w:rsidR="009254FF" w:rsidRPr="00942A75" w:rsidRDefault="009254FF" w:rsidP="005B4D1C">
            <w:pPr>
              <w:spacing w:after="0" w:line="240" w:lineRule="auto"/>
              <w:rPr>
                <w:rFonts w:cstheme="minorHAnsi"/>
                <w:sz w:val="16"/>
              </w:rPr>
            </w:pPr>
          </w:p>
        </w:tc>
        <w:tc>
          <w:tcPr>
            <w:tcW w:w="1330" w:type="dxa"/>
            <w:vAlign w:val="center"/>
          </w:tcPr>
          <w:p w:rsidR="009254FF" w:rsidRPr="00942A75" w:rsidRDefault="009254FF" w:rsidP="005B4D1C">
            <w:pPr>
              <w:spacing w:after="0" w:line="240" w:lineRule="auto"/>
              <w:rPr>
                <w:rFonts w:cstheme="minorHAnsi"/>
                <w:sz w:val="16"/>
              </w:rPr>
            </w:pPr>
            <w:r>
              <w:rPr>
                <w:rFonts w:cstheme="minorHAnsi"/>
                <w:sz w:val="16"/>
              </w:rPr>
              <w:t>Milk intake</w:t>
            </w:r>
          </w:p>
        </w:tc>
        <w:tc>
          <w:tcPr>
            <w:tcW w:w="1189" w:type="dxa"/>
            <w:vAlign w:val="center"/>
          </w:tcPr>
          <w:p w:rsidR="009254FF" w:rsidRPr="00942A75" w:rsidRDefault="009254FF" w:rsidP="005B4D1C">
            <w:pPr>
              <w:spacing w:after="0" w:line="240" w:lineRule="auto"/>
              <w:rPr>
                <w:rFonts w:cstheme="minorHAnsi"/>
                <w:sz w:val="16"/>
              </w:rPr>
            </w:pPr>
            <w:r>
              <w:rPr>
                <w:rFonts w:cstheme="minorHAnsi"/>
                <w:sz w:val="16"/>
              </w:rPr>
              <w:t>Last trimester</w:t>
            </w:r>
          </w:p>
        </w:tc>
        <w:tc>
          <w:tcPr>
            <w:tcW w:w="660" w:type="dxa"/>
            <w:vAlign w:val="center"/>
          </w:tcPr>
          <w:p w:rsidR="009254FF" w:rsidRPr="00942A75" w:rsidRDefault="009254FF" w:rsidP="005B4D1C">
            <w:pPr>
              <w:spacing w:after="0" w:line="240" w:lineRule="auto"/>
              <w:jc w:val="center"/>
              <w:rPr>
                <w:rFonts w:cstheme="minorHAnsi"/>
                <w:sz w:val="16"/>
              </w:rPr>
            </w:pPr>
          </w:p>
        </w:tc>
        <w:tc>
          <w:tcPr>
            <w:tcW w:w="661" w:type="dxa"/>
            <w:vAlign w:val="center"/>
          </w:tcPr>
          <w:p w:rsidR="009254FF" w:rsidRPr="00942A75" w:rsidRDefault="009254FF" w:rsidP="005B4D1C">
            <w:pPr>
              <w:spacing w:after="0" w:line="240" w:lineRule="auto"/>
              <w:jc w:val="center"/>
              <w:rPr>
                <w:rFonts w:cstheme="minorHAnsi"/>
                <w:sz w:val="16"/>
              </w:rPr>
            </w:pPr>
            <w:r w:rsidRPr="00942A75">
              <w:rPr>
                <w:rFonts w:cstheme="minorHAnsi"/>
                <w:sz w:val="16"/>
              </w:rPr>
              <w:t>(↑)</w:t>
            </w:r>
          </w:p>
        </w:tc>
        <w:tc>
          <w:tcPr>
            <w:tcW w:w="660" w:type="dxa"/>
            <w:vAlign w:val="center"/>
          </w:tcPr>
          <w:p w:rsidR="009254FF" w:rsidRPr="00942A75" w:rsidRDefault="009254FF" w:rsidP="005B4D1C">
            <w:pPr>
              <w:spacing w:after="0" w:line="240" w:lineRule="auto"/>
              <w:jc w:val="center"/>
              <w:rPr>
                <w:rFonts w:cstheme="minorHAnsi"/>
                <w:sz w:val="16"/>
              </w:rPr>
            </w:pPr>
          </w:p>
        </w:tc>
        <w:tc>
          <w:tcPr>
            <w:tcW w:w="663" w:type="dxa"/>
            <w:vAlign w:val="center"/>
          </w:tcPr>
          <w:p w:rsidR="009254FF" w:rsidRPr="00942A75" w:rsidRDefault="009254FF" w:rsidP="005B4D1C">
            <w:pPr>
              <w:spacing w:after="0" w:line="240" w:lineRule="auto"/>
              <w:jc w:val="center"/>
              <w:rPr>
                <w:rFonts w:cstheme="minorHAnsi"/>
                <w:sz w:val="16"/>
              </w:rPr>
            </w:pPr>
            <w:r w:rsidRPr="00942A75">
              <w:rPr>
                <w:rFonts w:cstheme="minorHAnsi"/>
                <w:sz w:val="16"/>
              </w:rPr>
              <w:t>(↑)</w:t>
            </w:r>
          </w:p>
        </w:tc>
        <w:tc>
          <w:tcPr>
            <w:tcW w:w="2951" w:type="dxa"/>
            <w:vMerge/>
            <w:vAlign w:val="center"/>
          </w:tcPr>
          <w:p w:rsidR="009254FF" w:rsidRPr="00942A75" w:rsidRDefault="009254FF" w:rsidP="005B4D1C">
            <w:pPr>
              <w:spacing w:after="0" w:line="240" w:lineRule="auto"/>
              <w:rPr>
                <w:rFonts w:cstheme="minorHAnsi"/>
                <w:sz w:val="16"/>
              </w:rPr>
            </w:pPr>
          </w:p>
        </w:tc>
        <w:tc>
          <w:tcPr>
            <w:tcW w:w="1277" w:type="dxa"/>
            <w:vMerge/>
            <w:vAlign w:val="center"/>
          </w:tcPr>
          <w:p w:rsidR="009254FF" w:rsidRPr="00354B6C" w:rsidRDefault="009254FF" w:rsidP="00354B6C">
            <w:pPr>
              <w:spacing w:after="0" w:line="240" w:lineRule="auto"/>
              <w:jc w:val="center"/>
              <w:rPr>
                <w:rFonts w:cstheme="minorHAnsi"/>
                <w:sz w:val="16"/>
                <w:highlight w:val="yellow"/>
              </w:rPr>
            </w:pPr>
          </w:p>
        </w:tc>
      </w:tr>
      <w:tr w:rsidR="009254FF" w:rsidRPr="00942A75" w:rsidTr="00354B6C">
        <w:trPr>
          <w:trHeight w:val="613"/>
        </w:trPr>
        <w:tc>
          <w:tcPr>
            <w:tcW w:w="1417" w:type="dxa"/>
            <w:vMerge/>
            <w:vAlign w:val="center"/>
          </w:tcPr>
          <w:p w:rsidR="009254FF" w:rsidRPr="00942A75" w:rsidRDefault="009254FF" w:rsidP="005B4D1C">
            <w:pPr>
              <w:autoSpaceDE w:val="0"/>
              <w:autoSpaceDN w:val="0"/>
              <w:adjustRightInd w:val="0"/>
              <w:spacing w:after="0" w:line="240" w:lineRule="auto"/>
              <w:rPr>
                <w:rFonts w:cstheme="minorHAnsi"/>
                <w:sz w:val="16"/>
              </w:rPr>
            </w:pPr>
          </w:p>
        </w:tc>
        <w:tc>
          <w:tcPr>
            <w:tcW w:w="1153" w:type="dxa"/>
            <w:vMerge/>
            <w:vAlign w:val="center"/>
          </w:tcPr>
          <w:p w:rsidR="009254FF" w:rsidRPr="00942A75" w:rsidRDefault="009254FF" w:rsidP="005B4D1C">
            <w:pPr>
              <w:spacing w:after="0" w:line="240" w:lineRule="auto"/>
              <w:rPr>
                <w:rFonts w:cstheme="minorHAnsi"/>
                <w:sz w:val="16"/>
              </w:rPr>
            </w:pPr>
          </w:p>
        </w:tc>
        <w:tc>
          <w:tcPr>
            <w:tcW w:w="614" w:type="dxa"/>
            <w:vMerge w:val="restart"/>
            <w:vAlign w:val="center"/>
          </w:tcPr>
          <w:p w:rsidR="009254FF" w:rsidRPr="00942A75" w:rsidRDefault="009254FF" w:rsidP="005B4D1C">
            <w:pPr>
              <w:spacing w:after="0" w:line="240" w:lineRule="auto"/>
              <w:rPr>
                <w:rFonts w:cstheme="minorHAnsi"/>
                <w:sz w:val="16"/>
              </w:rPr>
            </w:pPr>
            <w:r w:rsidRPr="00942A75">
              <w:rPr>
                <w:rFonts w:cstheme="minorHAnsi"/>
                <w:sz w:val="16"/>
              </w:rPr>
              <w:t>216</w:t>
            </w:r>
          </w:p>
        </w:tc>
        <w:tc>
          <w:tcPr>
            <w:tcW w:w="859" w:type="dxa"/>
            <w:vMerge w:val="restart"/>
            <w:vAlign w:val="center"/>
          </w:tcPr>
          <w:p w:rsidR="009254FF" w:rsidRPr="00942A75" w:rsidRDefault="009254FF" w:rsidP="005B4D1C">
            <w:pPr>
              <w:spacing w:after="0" w:line="240" w:lineRule="auto"/>
              <w:rPr>
                <w:rFonts w:cstheme="minorHAnsi"/>
                <w:sz w:val="16"/>
              </w:rPr>
            </w:pPr>
            <w:r w:rsidRPr="00942A75">
              <w:rPr>
                <w:rFonts w:cstheme="minorHAnsi"/>
                <w:sz w:val="16"/>
              </w:rPr>
              <w:t>16y</w:t>
            </w:r>
          </w:p>
        </w:tc>
        <w:tc>
          <w:tcPr>
            <w:tcW w:w="1330" w:type="dxa"/>
            <w:vAlign w:val="center"/>
          </w:tcPr>
          <w:p w:rsidR="009254FF" w:rsidRPr="00942A75" w:rsidRDefault="009254FF" w:rsidP="005B4D1C">
            <w:pPr>
              <w:spacing w:after="0" w:line="240" w:lineRule="auto"/>
              <w:rPr>
                <w:rFonts w:cstheme="minorHAnsi"/>
                <w:sz w:val="16"/>
              </w:rPr>
            </w:pPr>
            <w:r>
              <w:rPr>
                <w:rFonts w:cstheme="minorHAnsi"/>
                <w:sz w:val="16"/>
              </w:rPr>
              <w:t>Calcium intake</w:t>
            </w:r>
          </w:p>
        </w:tc>
        <w:tc>
          <w:tcPr>
            <w:tcW w:w="1189" w:type="dxa"/>
            <w:vAlign w:val="center"/>
          </w:tcPr>
          <w:p w:rsidR="009254FF" w:rsidRPr="00942A75" w:rsidRDefault="009254FF" w:rsidP="005B4D1C">
            <w:pPr>
              <w:spacing w:after="0" w:line="240" w:lineRule="auto"/>
              <w:rPr>
                <w:rFonts w:cstheme="minorHAnsi"/>
                <w:sz w:val="16"/>
              </w:rPr>
            </w:pPr>
            <w:r>
              <w:rPr>
                <w:rFonts w:cstheme="minorHAnsi"/>
                <w:sz w:val="16"/>
              </w:rPr>
              <w:t>Last trimester</w:t>
            </w:r>
          </w:p>
        </w:tc>
        <w:tc>
          <w:tcPr>
            <w:tcW w:w="660" w:type="dxa"/>
            <w:vAlign w:val="center"/>
          </w:tcPr>
          <w:p w:rsidR="009254FF" w:rsidRPr="00942A75" w:rsidRDefault="009254FF" w:rsidP="005B4D1C">
            <w:pPr>
              <w:spacing w:after="0" w:line="240" w:lineRule="auto"/>
              <w:jc w:val="center"/>
              <w:rPr>
                <w:rFonts w:cstheme="minorHAnsi"/>
                <w:sz w:val="16"/>
              </w:rPr>
            </w:pPr>
          </w:p>
        </w:tc>
        <w:tc>
          <w:tcPr>
            <w:tcW w:w="661" w:type="dxa"/>
            <w:vAlign w:val="center"/>
          </w:tcPr>
          <w:p w:rsidR="009254FF" w:rsidRPr="00942A75" w:rsidRDefault="009254FF" w:rsidP="005B4D1C">
            <w:pPr>
              <w:spacing w:after="0" w:line="240" w:lineRule="auto"/>
              <w:jc w:val="center"/>
              <w:rPr>
                <w:rFonts w:cstheme="minorHAnsi"/>
                <w:sz w:val="16"/>
              </w:rPr>
            </w:pPr>
            <w:r w:rsidRPr="00942A75">
              <w:rPr>
                <w:rFonts w:cstheme="minorHAnsi"/>
                <w:sz w:val="16"/>
              </w:rPr>
              <w:t>(↓)</w:t>
            </w:r>
          </w:p>
        </w:tc>
        <w:tc>
          <w:tcPr>
            <w:tcW w:w="660" w:type="dxa"/>
            <w:vAlign w:val="center"/>
          </w:tcPr>
          <w:p w:rsidR="009254FF" w:rsidRPr="00942A75" w:rsidRDefault="009254FF" w:rsidP="005B4D1C">
            <w:pPr>
              <w:spacing w:after="0" w:line="240" w:lineRule="auto"/>
              <w:jc w:val="center"/>
              <w:rPr>
                <w:rFonts w:cstheme="minorHAnsi"/>
                <w:sz w:val="16"/>
              </w:rPr>
            </w:pPr>
          </w:p>
        </w:tc>
        <w:tc>
          <w:tcPr>
            <w:tcW w:w="663" w:type="dxa"/>
            <w:vAlign w:val="center"/>
          </w:tcPr>
          <w:p w:rsidR="009254FF" w:rsidRPr="00942A75" w:rsidRDefault="009254FF" w:rsidP="005B4D1C">
            <w:pPr>
              <w:spacing w:after="0" w:line="240" w:lineRule="auto"/>
              <w:jc w:val="center"/>
              <w:rPr>
                <w:rFonts w:cstheme="minorHAnsi"/>
                <w:sz w:val="16"/>
                <w:vertAlign w:val="superscript"/>
              </w:rPr>
            </w:pPr>
            <w:r w:rsidRPr="00942A75">
              <w:rPr>
                <w:rFonts w:cstheme="minorHAnsi"/>
                <w:sz w:val="16"/>
              </w:rPr>
              <w:t xml:space="preserve">↑ </w:t>
            </w:r>
            <w:r w:rsidRPr="00942A75">
              <w:rPr>
                <w:rFonts w:cstheme="minorHAnsi"/>
                <w:sz w:val="16"/>
                <w:vertAlign w:val="superscript"/>
              </w:rPr>
              <w:t>a</w:t>
            </w:r>
          </w:p>
        </w:tc>
        <w:tc>
          <w:tcPr>
            <w:tcW w:w="2951" w:type="dxa"/>
            <w:vMerge w:val="restart"/>
            <w:vAlign w:val="center"/>
          </w:tcPr>
          <w:p w:rsidR="009254FF" w:rsidRPr="00942A75" w:rsidRDefault="009254FF" w:rsidP="005B4D1C">
            <w:pPr>
              <w:spacing w:after="0" w:line="240" w:lineRule="auto"/>
              <w:rPr>
                <w:rFonts w:cstheme="minorHAnsi"/>
                <w:sz w:val="16"/>
              </w:rPr>
            </w:pPr>
            <w:r w:rsidRPr="00942A75">
              <w:rPr>
                <w:rFonts w:cstheme="minorHAnsi"/>
                <w:sz w:val="16"/>
              </w:rPr>
              <w:t xml:space="preserve">Both calcium and milk intake significantly associated with lumbar spine BMD in multivariate analyses. </w:t>
            </w:r>
          </w:p>
        </w:tc>
        <w:tc>
          <w:tcPr>
            <w:tcW w:w="1277" w:type="dxa"/>
            <w:vMerge/>
            <w:vAlign w:val="center"/>
          </w:tcPr>
          <w:p w:rsidR="009254FF" w:rsidRPr="00354B6C" w:rsidRDefault="009254FF" w:rsidP="00354B6C">
            <w:pPr>
              <w:spacing w:after="0" w:line="240" w:lineRule="auto"/>
              <w:jc w:val="center"/>
              <w:rPr>
                <w:rFonts w:cstheme="minorHAnsi"/>
                <w:sz w:val="16"/>
                <w:highlight w:val="yellow"/>
              </w:rPr>
            </w:pPr>
          </w:p>
        </w:tc>
      </w:tr>
      <w:tr w:rsidR="009254FF" w:rsidRPr="00942A75" w:rsidTr="00354B6C">
        <w:trPr>
          <w:trHeight w:val="614"/>
        </w:trPr>
        <w:tc>
          <w:tcPr>
            <w:tcW w:w="1417" w:type="dxa"/>
            <w:vMerge/>
            <w:vAlign w:val="center"/>
          </w:tcPr>
          <w:p w:rsidR="009254FF" w:rsidRPr="00942A75" w:rsidRDefault="009254FF" w:rsidP="005B4D1C">
            <w:pPr>
              <w:autoSpaceDE w:val="0"/>
              <w:autoSpaceDN w:val="0"/>
              <w:adjustRightInd w:val="0"/>
              <w:spacing w:after="0" w:line="240" w:lineRule="auto"/>
              <w:rPr>
                <w:rFonts w:cstheme="minorHAnsi"/>
                <w:sz w:val="16"/>
              </w:rPr>
            </w:pPr>
          </w:p>
        </w:tc>
        <w:tc>
          <w:tcPr>
            <w:tcW w:w="1153" w:type="dxa"/>
            <w:vMerge/>
            <w:vAlign w:val="center"/>
          </w:tcPr>
          <w:p w:rsidR="009254FF" w:rsidRPr="00942A75" w:rsidRDefault="009254FF" w:rsidP="005B4D1C">
            <w:pPr>
              <w:spacing w:after="0" w:line="240" w:lineRule="auto"/>
              <w:rPr>
                <w:rFonts w:cstheme="minorHAnsi"/>
                <w:sz w:val="16"/>
              </w:rPr>
            </w:pPr>
          </w:p>
        </w:tc>
        <w:tc>
          <w:tcPr>
            <w:tcW w:w="614" w:type="dxa"/>
            <w:vMerge/>
            <w:vAlign w:val="center"/>
          </w:tcPr>
          <w:p w:rsidR="009254FF" w:rsidRPr="00942A75" w:rsidRDefault="009254FF" w:rsidP="005B4D1C">
            <w:pPr>
              <w:spacing w:after="0" w:line="240" w:lineRule="auto"/>
              <w:rPr>
                <w:rFonts w:cstheme="minorHAnsi"/>
                <w:sz w:val="16"/>
              </w:rPr>
            </w:pPr>
          </w:p>
        </w:tc>
        <w:tc>
          <w:tcPr>
            <w:tcW w:w="859" w:type="dxa"/>
            <w:vMerge/>
            <w:vAlign w:val="center"/>
          </w:tcPr>
          <w:p w:rsidR="009254FF" w:rsidRPr="00942A75" w:rsidRDefault="009254FF" w:rsidP="005B4D1C">
            <w:pPr>
              <w:spacing w:after="0" w:line="240" w:lineRule="auto"/>
              <w:rPr>
                <w:rFonts w:cstheme="minorHAnsi"/>
                <w:sz w:val="16"/>
              </w:rPr>
            </w:pPr>
          </w:p>
        </w:tc>
        <w:tc>
          <w:tcPr>
            <w:tcW w:w="1330" w:type="dxa"/>
            <w:vAlign w:val="center"/>
          </w:tcPr>
          <w:p w:rsidR="009254FF" w:rsidRPr="00942A75" w:rsidRDefault="009254FF" w:rsidP="005B4D1C">
            <w:pPr>
              <w:spacing w:after="0" w:line="240" w:lineRule="auto"/>
              <w:rPr>
                <w:rFonts w:cstheme="minorHAnsi"/>
                <w:sz w:val="16"/>
              </w:rPr>
            </w:pPr>
            <w:r>
              <w:rPr>
                <w:rFonts w:cstheme="minorHAnsi"/>
                <w:sz w:val="16"/>
              </w:rPr>
              <w:t>Milk intake</w:t>
            </w:r>
          </w:p>
        </w:tc>
        <w:tc>
          <w:tcPr>
            <w:tcW w:w="1189" w:type="dxa"/>
            <w:vAlign w:val="center"/>
          </w:tcPr>
          <w:p w:rsidR="009254FF" w:rsidRPr="00942A75" w:rsidRDefault="009254FF" w:rsidP="005B4D1C">
            <w:pPr>
              <w:spacing w:after="0" w:line="240" w:lineRule="auto"/>
              <w:rPr>
                <w:rFonts w:cstheme="minorHAnsi"/>
                <w:sz w:val="16"/>
              </w:rPr>
            </w:pPr>
            <w:r>
              <w:rPr>
                <w:rFonts w:cstheme="minorHAnsi"/>
                <w:sz w:val="16"/>
              </w:rPr>
              <w:t>Last trimester</w:t>
            </w:r>
          </w:p>
        </w:tc>
        <w:tc>
          <w:tcPr>
            <w:tcW w:w="660" w:type="dxa"/>
            <w:vAlign w:val="center"/>
          </w:tcPr>
          <w:p w:rsidR="009254FF" w:rsidRPr="00942A75" w:rsidRDefault="009254FF" w:rsidP="005B4D1C">
            <w:pPr>
              <w:spacing w:after="0" w:line="240" w:lineRule="auto"/>
              <w:jc w:val="center"/>
              <w:rPr>
                <w:rFonts w:cstheme="minorHAnsi"/>
                <w:sz w:val="16"/>
              </w:rPr>
            </w:pPr>
          </w:p>
        </w:tc>
        <w:tc>
          <w:tcPr>
            <w:tcW w:w="661" w:type="dxa"/>
            <w:vAlign w:val="center"/>
          </w:tcPr>
          <w:p w:rsidR="009254FF" w:rsidRPr="00942A75" w:rsidRDefault="009254FF" w:rsidP="005B4D1C">
            <w:pPr>
              <w:spacing w:after="0" w:line="240" w:lineRule="auto"/>
              <w:jc w:val="center"/>
              <w:rPr>
                <w:rFonts w:cstheme="minorHAnsi"/>
                <w:sz w:val="16"/>
              </w:rPr>
            </w:pPr>
            <w:r w:rsidRPr="00942A75">
              <w:rPr>
                <w:rFonts w:cstheme="minorHAnsi"/>
                <w:sz w:val="16"/>
              </w:rPr>
              <w:t>(↓)</w:t>
            </w:r>
          </w:p>
        </w:tc>
        <w:tc>
          <w:tcPr>
            <w:tcW w:w="660" w:type="dxa"/>
            <w:vAlign w:val="center"/>
          </w:tcPr>
          <w:p w:rsidR="009254FF" w:rsidRPr="00942A75" w:rsidRDefault="009254FF" w:rsidP="005B4D1C">
            <w:pPr>
              <w:spacing w:after="0" w:line="240" w:lineRule="auto"/>
              <w:jc w:val="center"/>
              <w:rPr>
                <w:rFonts w:cstheme="minorHAnsi"/>
                <w:sz w:val="16"/>
              </w:rPr>
            </w:pPr>
          </w:p>
        </w:tc>
        <w:tc>
          <w:tcPr>
            <w:tcW w:w="663" w:type="dxa"/>
            <w:vAlign w:val="center"/>
          </w:tcPr>
          <w:p w:rsidR="009254FF" w:rsidRPr="00942A75" w:rsidRDefault="009254FF" w:rsidP="005B4D1C">
            <w:pPr>
              <w:spacing w:after="0" w:line="240" w:lineRule="auto"/>
              <w:jc w:val="center"/>
              <w:rPr>
                <w:rFonts w:cstheme="minorHAnsi"/>
                <w:sz w:val="16"/>
              </w:rPr>
            </w:pPr>
            <w:r w:rsidRPr="00942A75">
              <w:rPr>
                <w:rFonts w:cstheme="minorHAnsi"/>
                <w:sz w:val="16"/>
              </w:rPr>
              <w:t>(↑)</w:t>
            </w:r>
          </w:p>
        </w:tc>
        <w:tc>
          <w:tcPr>
            <w:tcW w:w="2951" w:type="dxa"/>
            <w:vMerge/>
            <w:vAlign w:val="center"/>
          </w:tcPr>
          <w:p w:rsidR="009254FF" w:rsidRPr="00942A75" w:rsidRDefault="009254FF" w:rsidP="005B4D1C">
            <w:pPr>
              <w:spacing w:after="0" w:line="240" w:lineRule="auto"/>
              <w:rPr>
                <w:rFonts w:cstheme="minorHAnsi"/>
                <w:sz w:val="16"/>
              </w:rPr>
            </w:pPr>
          </w:p>
        </w:tc>
        <w:tc>
          <w:tcPr>
            <w:tcW w:w="1277" w:type="dxa"/>
            <w:vMerge/>
            <w:vAlign w:val="center"/>
          </w:tcPr>
          <w:p w:rsidR="009254FF" w:rsidRPr="00354B6C" w:rsidRDefault="009254FF" w:rsidP="00354B6C">
            <w:pPr>
              <w:spacing w:after="0" w:line="240" w:lineRule="auto"/>
              <w:jc w:val="center"/>
              <w:rPr>
                <w:rFonts w:cstheme="minorHAnsi"/>
                <w:sz w:val="16"/>
                <w:highlight w:val="yellow"/>
              </w:rPr>
            </w:pPr>
          </w:p>
        </w:tc>
      </w:tr>
      <w:tr w:rsidR="009254FF" w:rsidRPr="00942A75" w:rsidTr="00354B6C">
        <w:trPr>
          <w:trHeight w:val="614"/>
        </w:trPr>
        <w:tc>
          <w:tcPr>
            <w:tcW w:w="1417" w:type="dxa"/>
            <w:vAlign w:val="center"/>
          </w:tcPr>
          <w:p w:rsidR="009254FF" w:rsidRPr="00942A75" w:rsidRDefault="009254FF" w:rsidP="00354B6C">
            <w:pPr>
              <w:autoSpaceDE w:val="0"/>
              <w:autoSpaceDN w:val="0"/>
              <w:adjustRightInd w:val="0"/>
              <w:spacing w:after="0" w:line="240" w:lineRule="auto"/>
              <w:rPr>
                <w:rFonts w:cstheme="minorHAnsi"/>
                <w:sz w:val="16"/>
              </w:rPr>
            </w:pPr>
            <w:r>
              <w:rPr>
                <w:rFonts w:cstheme="minorHAnsi"/>
                <w:sz w:val="16"/>
              </w:rPr>
              <w:t xml:space="preserve">Vitamin D in Pregnancy Cohort Study </w:t>
            </w:r>
          </w:p>
        </w:tc>
        <w:tc>
          <w:tcPr>
            <w:tcW w:w="1153" w:type="dxa"/>
            <w:vAlign w:val="center"/>
          </w:tcPr>
          <w:p w:rsidR="009254FF" w:rsidRDefault="009254FF" w:rsidP="005B4D1C">
            <w:pPr>
              <w:spacing w:after="0" w:line="240" w:lineRule="auto"/>
              <w:rPr>
                <w:rFonts w:cstheme="minorHAnsi"/>
                <w:sz w:val="16"/>
              </w:rPr>
            </w:pPr>
            <w:r>
              <w:rPr>
                <w:rFonts w:cstheme="minorHAnsi"/>
                <w:sz w:val="16"/>
              </w:rPr>
              <w:t>Australia</w:t>
            </w:r>
          </w:p>
        </w:tc>
        <w:tc>
          <w:tcPr>
            <w:tcW w:w="614" w:type="dxa"/>
            <w:vAlign w:val="center"/>
          </w:tcPr>
          <w:p w:rsidR="009254FF" w:rsidRPr="00942A75" w:rsidRDefault="009254FF" w:rsidP="005B4D1C">
            <w:pPr>
              <w:spacing w:after="0" w:line="240" w:lineRule="auto"/>
              <w:rPr>
                <w:rFonts w:cstheme="minorHAnsi"/>
                <w:sz w:val="16"/>
              </w:rPr>
            </w:pPr>
            <w:r>
              <w:rPr>
                <w:rFonts w:cstheme="minorHAnsi"/>
                <w:sz w:val="16"/>
              </w:rPr>
              <w:t>171</w:t>
            </w:r>
          </w:p>
        </w:tc>
        <w:tc>
          <w:tcPr>
            <w:tcW w:w="859" w:type="dxa"/>
            <w:vAlign w:val="center"/>
          </w:tcPr>
          <w:p w:rsidR="009254FF" w:rsidRPr="00942A75" w:rsidRDefault="009254FF" w:rsidP="005B4D1C">
            <w:pPr>
              <w:spacing w:after="0" w:line="240" w:lineRule="auto"/>
              <w:rPr>
                <w:rFonts w:cstheme="minorHAnsi"/>
                <w:sz w:val="16"/>
              </w:rPr>
            </w:pPr>
            <w:r>
              <w:rPr>
                <w:rFonts w:cstheme="minorHAnsi"/>
                <w:sz w:val="16"/>
              </w:rPr>
              <w:t>11y</w:t>
            </w:r>
          </w:p>
        </w:tc>
        <w:tc>
          <w:tcPr>
            <w:tcW w:w="1330" w:type="dxa"/>
            <w:vAlign w:val="center"/>
          </w:tcPr>
          <w:p w:rsidR="009254FF" w:rsidRPr="00942A75" w:rsidRDefault="009254FF" w:rsidP="005B4D1C">
            <w:pPr>
              <w:spacing w:after="0" w:line="240" w:lineRule="auto"/>
              <w:rPr>
                <w:rFonts w:cstheme="minorHAnsi"/>
                <w:sz w:val="16"/>
              </w:rPr>
            </w:pPr>
            <w:r>
              <w:rPr>
                <w:rFonts w:cstheme="minorHAnsi"/>
                <w:sz w:val="16"/>
              </w:rPr>
              <w:t>Dairy intake</w:t>
            </w:r>
          </w:p>
        </w:tc>
        <w:tc>
          <w:tcPr>
            <w:tcW w:w="1189" w:type="dxa"/>
            <w:vAlign w:val="center"/>
          </w:tcPr>
          <w:p w:rsidR="009254FF" w:rsidRPr="00942A75" w:rsidRDefault="009254FF" w:rsidP="005B4D1C">
            <w:pPr>
              <w:spacing w:after="0" w:line="240" w:lineRule="auto"/>
              <w:rPr>
                <w:rFonts w:cstheme="minorHAnsi"/>
                <w:sz w:val="16"/>
              </w:rPr>
            </w:pPr>
            <w:r>
              <w:rPr>
                <w:rFonts w:cstheme="minorHAnsi"/>
                <w:sz w:val="16"/>
              </w:rPr>
              <w:t>Last trimester</w:t>
            </w:r>
          </w:p>
        </w:tc>
        <w:tc>
          <w:tcPr>
            <w:tcW w:w="660" w:type="dxa"/>
            <w:vAlign w:val="center"/>
          </w:tcPr>
          <w:p w:rsidR="009254FF" w:rsidRPr="00942A75" w:rsidRDefault="009254FF" w:rsidP="005B4D1C">
            <w:pPr>
              <w:spacing w:after="0" w:line="240" w:lineRule="auto"/>
              <w:jc w:val="center"/>
              <w:rPr>
                <w:rFonts w:cstheme="minorHAnsi"/>
                <w:sz w:val="16"/>
              </w:rPr>
            </w:pPr>
            <w:r w:rsidRPr="00942A75">
              <w:rPr>
                <w:rFonts w:cstheme="minorHAnsi"/>
                <w:sz w:val="16"/>
              </w:rPr>
              <w:t>(↑)</w:t>
            </w:r>
          </w:p>
        </w:tc>
        <w:tc>
          <w:tcPr>
            <w:tcW w:w="661" w:type="dxa"/>
            <w:vAlign w:val="center"/>
          </w:tcPr>
          <w:p w:rsidR="009254FF" w:rsidRPr="00942A75" w:rsidRDefault="009254FF" w:rsidP="005B4D1C">
            <w:pPr>
              <w:spacing w:after="0" w:line="240" w:lineRule="auto"/>
              <w:jc w:val="center"/>
              <w:rPr>
                <w:rFonts w:cstheme="minorHAnsi"/>
                <w:sz w:val="16"/>
              </w:rPr>
            </w:pPr>
          </w:p>
        </w:tc>
        <w:tc>
          <w:tcPr>
            <w:tcW w:w="660" w:type="dxa"/>
            <w:vAlign w:val="center"/>
          </w:tcPr>
          <w:p w:rsidR="009254FF" w:rsidRPr="00942A75" w:rsidRDefault="009254FF" w:rsidP="005B4D1C">
            <w:pPr>
              <w:spacing w:after="0" w:line="240" w:lineRule="auto"/>
              <w:jc w:val="center"/>
              <w:rPr>
                <w:rFonts w:cstheme="minorHAnsi"/>
                <w:sz w:val="16"/>
              </w:rPr>
            </w:pPr>
            <w:r w:rsidRPr="00942A75">
              <w:rPr>
                <w:rFonts w:cstheme="minorHAnsi"/>
                <w:sz w:val="16"/>
              </w:rPr>
              <w:t>(↑)</w:t>
            </w:r>
          </w:p>
        </w:tc>
        <w:tc>
          <w:tcPr>
            <w:tcW w:w="663" w:type="dxa"/>
            <w:vAlign w:val="center"/>
          </w:tcPr>
          <w:p w:rsidR="009254FF" w:rsidRPr="00942A75" w:rsidRDefault="009254FF" w:rsidP="005B4D1C">
            <w:pPr>
              <w:spacing w:after="0" w:line="240" w:lineRule="auto"/>
              <w:jc w:val="center"/>
              <w:rPr>
                <w:rFonts w:cstheme="minorHAnsi"/>
                <w:sz w:val="16"/>
              </w:rPr>
            </w:pPr>
          </w:p>
        </w:tc>
        <w:tc>
          <w:tcPr>
            <w:tcW w:w="2951" w:type="dxa"/>
            <w:vAlign w:val="center"/>
          </w:tcPr>
          <w:p w:rsidR="009254FF" w:rsidRPr="00942A75" w:rsidRDefault="009254FF" w:rsidP="005B4D1C">
            <w:pPr>
              <w:spacing w:after="0" w:line="240" w:lineRule="auto"/>
              <w:rPr>
                <w:rFonts w:cstheme="minorHAnsi"/>
                <w:sz w:val="16"/>
              </w:rPr>
            </w:pPr>
            <w:r>
              <w:rPr>
                <w:rFonts w:cstheme="minorHAnsi"/>
                <w:sz w:val="16"/>
              </w:rPr>
              <w:t>Not significant</w:t>
            </w:r>
          </w:p>
        </w:tc>
        <w:tc>
          <w:tcPr>
            <w:tcW w:w="1277" w:type="dxa"/>
            <w:vAlign w:val="center"/>
          </w:tcPr>
          <w:p w:rsidR="009254FF" w:rsidRPr="00354B6C" w:rsidRDefault="009254FF" w:rsidP="00354B6C">
            <w:pPr>
              <w:spacing w:after="0" w:line="240" w:lineRule="auto"/>
              <w:jc w:val="center"/>
              <w:rPr>
                <w:rFonts w:cstheme="minorHAnsi"/>
                <w:sz w:val="16"/>
                <w:highlight w:val="yellow"/>
              </w:rPr>
            </w:pPr>
            <w:r w:rsidRPr="00354B6C">
              <w:rPr>
                <w:rFonts w:cstheme="minorHAnsi"/>
                <w:noProof/>
                <w:sz w:val="16"/>
                <w:highlight w:val="yellow"/>
              </w:rPr>
              <w:t>[26]</w:t>
            </w:r>
          </w:p>
        </w:tc>
      </w:tr>
    </w:tbl>
    <w:p w:rsidR="009254FF" w:rsidRPr="00942A75" w:rsidRDefault="009254FF" w:rsidP="00D774E0">
      <w:pPr>
        <w:spacing w:before="240"/>
        <w:rPr>
          <w:rFonts w:cstheme="minorHAnsi"/>
          <w:sz w:val="18"/>
        </w:rPr>
      </w:pPr>
      <w:r w:rsidRPr="00942A75">
        <w:rPr>
          <w:rFonts w:cstheme="minorHAnsi"/>
          <w:sz w:val="18"/>
        </w:rPr>
        <w:t>BMC, bone mineral content; BMD, bone mineral density; ↑, positive relationship, statistically significant (</w:t>
      </w:r>
      <w:r w:rsidRPr="00942A75">
        <w:rPr>
          <w:rFonts w:cstheme="minorHAnsi"/>
          <w:sz w:val="18"/>
          <w:vertAlign w:val="superscript"/>
        </w:rPr>
        <w:t>a</w:t>
      </w:r>
      <w:r w:rsidRPr="00942A75">
        <w:rPr>
          <w:rFonts w:cstheme="minorHAnsi"/>
          <w:sz w:val="18"/>
        </w:rPr>
        <w:t xml:space="preserve"> p&lt;0.05, </w:t>
      </w:r>
      <w:r w:rsidRPr="00942A75">
        <w:rPr>
          <w:rFonts w:cstheme="minorHAnsi"/>
          <w:sz w:val="18"/>
          <w:vertAlign w:val="superscript"/>
        </w:rPr>
        <w:t>b</w:t>
      </w:r>
      <w:r w:rsidRPr="00942A75">
        <w:rPr>
          <w:rFonts w:cstheme="minorHAnsi"/>
          <w:sz w:val="18"/>
        </w:rPr>
        <w:t xml:space="preserve"> p&lt;0.01, </w:t>
      </w:r>
      <w:r w:rsidRPr="00942A75">
        <w:rPr>
          <w:rFonts w:cstheme="minorHAnsi"/>
          <w:sz w:val="18"/>
          <w:vertAlign w:val="superscript"/>
        </w:rPr>
        <w:t>c</w:t>
      </w:r>
      <w:r w:rsidRPr="00942A75">
        <w:rPr>
          <w:rFonts w:cstheme="minorHAnsi"/>
          <w:sz w:val="18"/>
        </w:rPr>
        <w:t>p&lt;0.001); (↑) positive relationship, not significant; (↓) negative relationship, not significant</w:t>
      </w:r>
    </w:p>
    <w:p w:rsidR="009254FF" w:rsidRDefault="009254FF">
      <w:pPr>
        <w:rPr>
          <w:rFonts w:cstheme="minorHAnsi"/>
        </w:rPr>
        <w:sectPr w:rsidR="009254FF" w:rsidSect="00CD3310">
          <w:pgSz w:w="16838" w:h="11906" w:orient="landscape"/>
          <w:pgMar w:top="1440" w:right="1440" w:bottom="1440" w:left="1440" w:header="709" w:footer="709" w:gutter="0"/>
          <w:cols w:space="708"/>
          <w:docGrid w:linePitch="360"/>
        </w:sectPr>
      </w:pPr>
    </w:p>
    <w:p w:rsidR="009254FF" w:rsidRPr="009254FF" w:rsidRDefault="009254FF" w:rsidP="002C6DE8">
      <w:pPr>
        <w:pStyle w:val="EndNoteBibliography"/>
        <w:rPr>
          <w:rFonts w:asciiTheme="minorHAnsi" w:hAnsiTheme="minorHAnsi" w:cstheme="minorHAnsi"/>
          <w:b/>
        </w:rPr>
      </w:pPr>
      <w:r w:rsidRPr="009254FF">
        <w:rPr>
          <w:rFonts w:asciiTheme="minorHAnsi" w:hAnsiTheme="minorHAnsi" w:cstheme="minorHAnsi"/>
          <w:b/>
        </w:rPr>
        <w:lastRenderedPageBreak/>
        <w:t>References</w:t>
      </w:r>
    </w:p>
    <w:p w:rsidR="009254FF" w:rsidRPr="00354B6C" w:rsidRDefault="009254FF" w:rsidP="00354B6C">
      <w:pPr>
        <w:pStyle w:val="EndNoteBibliography"/>
        <w:spacing w:after="0"/>
        <w:ind w:left="720" w:hanging="720"/>
      </w:pPr>
      <w:bookmarkStart w:id="2" w:name="_ENREF_1"/>
      <w:r w:rsidRPr="00354B6C">
        <w:t>1.</w:t>
      </w:r>
      <w:r w:rsidRPr="00354B6C">
        <w:tab/>
        <w:t>Moon RJ, Harvey NC, Curtis EM, de Vries F, van Staa T, Cooper C. Ethnic and geographic variations in the epidemiology of childhood fractures in the United Kingdom. Bone 859-14 (2016).</w:t>
      </w:r>
      <w:bookmarkEnd w:id="2"/>
    </w:p>
    <w:p w:rsidR="009254FF" w:rsidRPr="00354B6C" w:rsidRDefault="009254FF" w:rsidP="00354B6C">
      <w:pPr>
        <w:pStyle w:val="EndNoteBibliography"/>
        <w:spacing w:after="0"/>
        <w:ind w:left="720" w:hanging="720"/>
      </w:pPr>
      <w:bookmarkStart w:id="3" w:name="_ENREF_2"/>
      <w:r w:rsidRPr="00354B6C">
        <w:t>2.</w:t>
      </w:r>
      <w:r w:rsidRPr="00354B6C">
        <w:tab/>
        <w:t>Petrinco M, Di Cuonzo D, Berchialla P, Gilardetti M, Foltran F, Scarinzi C, et al. Economic burden of injuries in children: cohort study based on administrative data in a northwestern Italian region. Pediatr Int 53(6),846-50 (2011).</w:t>
      </w:r>
      <w:bookmarkEnd w:id="3"/>
    </w:p>
    <w:p w:rsidR="009254FF" w:rsidRPr="00354B6C" w:rsidRDefault="009254FF" w:rsidP="00354B6C">
      <w:pPr>
        <w:pStyle w:val="EndNoteBibliography"/>
        <w:spacing w:after="0"/>
        <w:ind w:left="720" w:hanging="720"/>
      </w:pPr>
      <w:bookmarkStart w:id="4" w:name="_ENREF_3"/>
      <w:r w:rsidRPr="00354B6C">
        <w:t>3.</w:t>
      </w:r>
      <w:r w:rsidRPr="00354B6C">
        <w:tab/>
        <w:t>Morris MWJ, Bell MJ. The socio-economical impact of paediatric fracture clinic appointments. Injury 37(5),395-397 (2006).</w:t>
      </w:r>
      <w:bookmarkEnd w:id="4"/>
    </w:p>
    <w:p w:rsidR="009254FF" w:rsidRPr="00354B6C" w:rsidRDefault="009254FF" w:rsidP="00354B6C">
      <w:pPr>
        <w:pStyle w:val="EndNoteBibliography"/>
        <w:spacing w:after="0"/>
        <w:ind w:left="720" w:hanging="720"/>
      </w:pPr>
      <w:bookmarkStart w:id="5" w:name="_ENREF_4"/>
      <w:r w:rsidRPr="00354B6C">
        <w:t>4.</w:t>
      </w:r>
      <w:r w:rsidRPr="00354B6C">
        <w:tab/>
        <w:t>Clark EM, Ness AR, Bishop NJ, Tobias JH. Association between bone mass and fractures in children: a prospective cohort study. J Bone Miner Res 21(9),1489-95 (2006).</w:t>
      </w:r>
      <w:bookmarkEnd w:id="5"/>
    </w:p>
    <w:p w:rsidR="009254FF" w:rsidRPr="00354B6C" w:rsidRDefault="009254FF" w:rsidP="00354B6C">
      <w:pPr>
        <w:pStyle w:val="EndNoteBibliography"/>
        <w:spacing w:after="0"/>
        <w:ind w:left="720" w:hanging="720"/>
      </w:pPr>
      <w:bookmarkStart w:id="6" w:name="_ENREF_5"/>
      <w:r w:rsidRPr="00354B6C">
        <w:t>5.</w:t>
      </w:r>
      <w:r w:rsidRPr="00354B6C">
        <w:tab/>
        <w:t>Clark EM, Tobias JH, Ness AR. Association between bone density and fractures in children: a systematic review and meta-analysis. Pediatrics 117(2),e291-7 (2006).</w:t>
      </w:r>
      <w:bookmarkEnd w:id="6"/>
    </w:p>
    <w:p w:rsidR="009254FF" w:rsidRPr="00354B6C" w:rsidRDefault="009254FF" w:rsidP="00354B6C">
      <w:pPr>
        <w:pStyle w:val="EndNoteBibliography"/>
        <w:spacing w:after="0"/>
        <w:ind w:left="720" w:hanging="720"/>
      </w:pPr>
      <w:bookmarkStart w:id="7" w:name="_ENREF_6"/>
      <w:r w:rsidRPr="00354B6C">
        <w:t>6.</w:t>
      </w:r>
      <w:r w:rsidRPr="00354B6C">
        <w:tab/>
        <w:t>Abrahamsen B, van Staa T, Ariely R, Olson M, Cooper C. Excess mortality following hip fracture: a systematic epidemiological review. Osteoporos Int 20(10),1633-50 (2009).</w:t>
      </w:r>
      <w:bookmarkEnd w:id="7"/>
    </w:p>
    <w:p w:rsidR="009254FF" w:rsidRPr="00354B6C" w:rsidRDefault="009254FF" w:rsidP="00354B6C">
      <w:pPr>
        <w:pStyle w:val="EndNoteBibliography"/>
        <w:spacing w:after="0"/>
        <w:ind w:left="720" w:hanging="720"/>
      </w:pPr>
      <w:bookmarkStart w:id="8" w:name="_ENREF_7"/>
      <w:r w:rsidRPr="00354B6C">
        <w:t>7.</w:t>
      </w:r>
      <w:r w:rsidRPr="00354B6C">
        <w:tab/>
        <w:t>Kim SM, Moon YW, Lim SJ, Yoon BK, Min YK, Lee DY, et al. Prediction of survival, second fracture, and functional recovery following the first hip fracture surgery in elderly patients. Bone 50(6),1343-50 (2012).</w:t>
      </w:r>
      <w:bookmarkEnd w:id="8"/>
    </w:p>
    <w:p w:rsidR="009254FF" w:rsidRPr="00354B6C" w:rsidRDefault="009254FF" w:rsidP="00354B6C">
      <w:pPr>
        <w:pStyle w:val="EndNoteBibliography"/>
        <w:spacing w:after="0"/>
        <w:ind w:left="720" w:hanging="720"/>
      </w:pPr>
      <w:bookmarkStart w:id="9" w:name="_ENREF_8"/>
      <w:r w:rsidRPr="00354B6C">
        <w:t>8.</w:t>
      </w:r>
      <w:r w:rsidRPr="00354B6C">
        <w:tab/>
        <w:t>Hernlund E, Svedbom A, Ivergard M, Compston J, Cooper C, Stenmark J, et al. Osteoporosis in the European Union: medical management, epidemiology and economic burden : A report prepared in collaboration with the International Osteoporosis Foundation (IOF) and the European Federation of Pharmaceutical Industry Associations (EFPIA). Arch Osteoporos 8(1-2),136 (2013).</w:t>
      </w:r>
      <w:bookmarkEnd w:id="9"/>
    </w:p>
    <w:p w:rsidR="009254FF" w:rsidRPr="00354B6C" w:rsidRDefault="009254FF" w:rsidP="00354B6C">
      <w:pPr>
        <w:pStyle w:val="EndNoteBibliography"/>
        <w:spacing w:after="0"/>
        <w:ind w:left="720" w:hanging="720"/>
      </w:pPr>
      <w:bookmarkStart w:id="10" w:name="_ENREF_9"/>
      <w:r w:rsidRPr="00354B6C">
        <w:t>9.</w:t>
      </w:r>
      <w:r w:rsidRPr="00354B6C">
        <w:tab/>
        <w:t>Forestier F, Daffos F, Rainaut M, Bruneau M, Trivin F. Blood Chemistry of Normal Human Fetuses at Midtrimester of Pregnancy. Pediatr Res 21(6),579-583 (1987).</w:t>
      </w:r>
      <w:bookmarkEnd w:id="10"/>
    </w:p>
    <w:p w:rsidR="009254FF" w:rsidRPr="00354B6C" w:rsidRDefault="009254FF" w:rsidP="00354B6C">
      <w:pPr>
        <w:pStyle w:val="EndNoteBibliography"/>
        <w:spacing w:after="0"/>
        <w:ind w:left="720" w:hanging="720"/>
      </w:pPr>
      <w:bookmarkStart w:id="11" w:name="_ENREF_10"/>
      <w:r w:rsidRPr="00354B6C">
        <w:t>10.</w:t>
      </w:r>
      <w:r w:rsidRPr="00354B6C">
        <w:tab/>
        <w:t>Kovacs CS, Kronenberg HM. Maternal-fetal calcium and bone metabolism during pregnancy, puerperium, and lactation. Endocr Rev 18(6),832-72 (1997).</w:t>
      </w:r>
      <w:bookmarkEnd w:id="11"/>
    </w:p>
    <w:p w:rsidR="009254FF" w:rsidRPr="00354B6C" w:rsidRDefault="009254FF" w:rsidP="00354B6C">
      <w:pPr>
        <w:pStyle w:val="EndNoteBibliography"/>
        <w:spacing w:after="0"/>
        <w:ind w:left="720" w:hanging="720"/>
      </w:pPr>
      <w:bookmarkStart w:id="12" w:name="_ENREF_11"/>
      <w:r w:rsidRPr="00354B6C">
        <w:t>11.</w:t>
      </w:r>
      <w:r w:rsidRPr="00354B6C">
        <w:tab/>
        <w:t>Cross NA, Hillman LS, Allen SH, Krause GF, Vieira NE. Calcium homeostasis and bone metabolism during pregnancy, lactation, and postweaning: a longitudinal study. Am J Clin Nutr 61(3),514-23 (1995).</w:t>
      </w:r>
      <w:bookmarkEnd w:id="12"/>
    </w:p>
    <w:p w:rsidR="009254FF" w:rsidRPr="00354B6C" w:rsidRDefault="009254FF" w:rsidP="00354B6C">
      <w:pPr>
        <w:pStyle w:val="EndNoteBibliography"/>
        <w:spacing w:after="0"/>
        <w:ind w:left="720" w:hanging="720"/>
      </w:pPr>
      <w:bookmarkStart w:id="13" w:name="_ENREF_12"/>
      <w:r w:rsidRPr="00354B6C">
        <w:t>12.</w:t>
      </w:r>
      <w:r w:rsidRPr="00354B6C">
        <w:tab/>
        <w:t>Koo WW, Walters J, Bush AJ, Chesney RW, Carlson SE. Dual-energy X-ray absorptiometry studies of bone mineral status in newborn infants. J Bone Miner Res 11(7),997-102 (1996).</w:t>
      </w:r>
      <w:bookmarkEnd w:id="13"/>
    </w:p>
    <w:p w:rsidR="009254FF" w:rsidRPr="00354B6C" w:rsidRDefault="009254FF" w:rsidP="00354B6C">
      <w:pPr>
        <w:pStyle w:val="EndNoteBibliography"/>
        <w:spacing w:after="0"/>
        <w:ind w:left="720" w:hanging="720"/>
      </w:pPr>
      <w:bookmarkStart w:id="14" w:name="_ENREF_13"/>
      <w:r w:rsidRPr="00354B6C">
        <w:t>13.</w:t>
      </w:r>
      <w:r w:rsidRPr="00354B6C">
        <w:tab/>
        <w:t>Harvey N, Dennison E, Cooper C. Osteoporosis: a lifecourse approach. J Bone Miner Res 29(9),1917-25 (2014).</w:t>
      </w:r>
      <w:bookmarkEnd w:id="14"/>
      <w:r>
        <w:t xml:space="preserve">  </w:t>
      </w:r>
      <w:r>
        <w:rPr>
          <w:b/>
        </w:rPr>
        <w:t>** A comprehensive review of osteoporosis across the lifecourse</w:t>
      </w:r>
    </w:p>
    <w:p w:rsidR="009254FF" w:rsidRPr="00354B6C" w:rsidRDefault="009254FF" w:rsidP="00354B6C">
      <w:pPr>
        <w:pStyle w:val="EndNoteBibliography"/>
        <w:spacing w:after="0"/>
        <w:ind w:left="720" w:hanging="720"/>
      </w:pPr>
      <w:bookmarkStart w:id="15" w:name="_ENREF_14"/>
      <w:r w:rsidRPr="00354B6C">
        <w:t>14.</w:t>
      </w:r>
      <w:r w:rsidRPr="00354B6C">
        <w:tab/>
        <w:t>Kelly TL, Wilson KE, Heymsfield SB. Dual energy X-Ray absorptiometry body composition reference values from NHANES. PLoS One 4(9),e7038 (2009).</w:t>
      </w:r>
      <w:bookmarkEnd w:id="15"/>
    </w:p>
    <w:p w:rsidR="009254FF" w:rsidRPr="00354B6C" w:rsidRDefault="009254FF" w:rsidP="00354B6C">
      <w:pPr>
        <w:pStyle w:val="EndNoteBibliography"/>
        <w:spacing w:after="0"/>
        <w:ind w:left="720" w:hanging="720"/>
      </w:pPr>
      <w:bookmarkStart w:id="16" w:name="_ENREF_15"/>
      <w:r w:rsidRPr="00354B6C">
        <w:t>15.</w:t>
      </w:r>
      <w:r w:rsidRPr="00354B6C">
        <w:tab/>
        <w:t>Hernandez CJ, Beaupre GS, Carter DR. A theoretical analysis of the relative influences of peak BMD, age-related bone loss and menopause on the development of osteoporosis. Osteoporos Int 14(10),843-847 (2003).</w:t>
      </w:r>
      <w:bookmarkEnd w:id="16"/>
    </w:p>
    <w:p w:rsidR="009254FF" w:rsidRPr="00354B6C" w:rsidRDefault="009254FF" w:rsidP="00354B6C">
      <w:pPr>
        <w:pStyle w:val="EndNoteBibliography"/>
        <w:spacing w:after="0"/>
        <w:ind w:left="720" w:hanging="720"/>
      </w:pPr>
      <w:bookmarkStart w:id="17" w:name="_ENREF_16"/>
      <w:r w:rsidRPr="00354B6C">
        <w:t>16.</w:t>
      </w:r>
      <w:r w:rsidRPr="00354B6C">
        <w:tab/>
        <w:t>Barker DJ, Osmond C. Infant mortality, childhood nutrition, and ischaemic heart disease in England and Wales. Lancet 1(8489),1077-81 (1986).</w:t>
      </w:r>
      <w:bookmarkEnd w:id="17"/>
    </w:p>
    <w:p w:rsidR="009254FF" w:rsidRPr="00354B6C" w:rsidRDefault="009254FF" w:rsidP="00354B6C">
      <w:pPr>
        <w:pStyle w:val="EndNoteBibliography"/>
        <w:spacing w:after="0"/>
        <w:ind w:left="720" w:hanging="720"/>
      </w:pPr>
      <w:bookmarkStart w:id="18" w:name="_ENREF_17"/>
      <w:r w:rsidRPr="00354B6C">
        <w:t>17.</w:t>
      </w:r>
      <w:r w:rsidRPr="00354B6C">
        <w:tab/>
        <w:t>Baird J, Kurshid MA, Kim M, Harvey N, Dennison E, Cooper C. Does birthweight predict bone mass in adulthood? A systematic review and meta-analysis. Osteoporos Int 22(5),1323-34 (2011).</w:t>
      </w:r>
      <w:bookmarkEnd w:id="18"/>
    </w:p>
    <w:p w:rsidR="009254FF" w:rsidRPr="00354B6C" w:rsidRDefault="009254FF" w:rsidP="00354B6C">
      <w:pPr>
        <w:pStyle w:val="EndNoteBibliography"/>
        <w:spacing w:after="0"/>
        <w:ind w:left="720" w:hanging="720"/>
      </w:pPr>
      <w:bookmarkStart w:id="19" w:name="_ENREF_18"/>
      <w:r w:rsidRPr="00354B6C">
        <w:t>18.</w:t>
      </w:r>
      <w:r w:rsidRPr="00354B6C">
        <w:tab/>
        <w:t>Kuh D, Wills AK, Shah I, Prentice A, Hardy R, Adams JE, et al. Growth from birth to adulthood and bone phenotype in early old age: a british birth cohort study. J Bone Miner Res 29(1),123-33 (2014).</w:t>
      </w:r>
      <w:bookmarkEnd w:id="19"/>
    </w:p>
    <w:p w:rsidR="009254FF" w:rsidRPr="00354B6C" w:rsidRDefault="009254FF" w:rsidP="00354B6C">
      <w:pPr>
        <w:pStyle w:val="EndNoteBibliography"/>
        <w:spacing w:after="0"/>
        <w:ind w:left="720" w:hanging="720"/>
      </w:pPr>
      <w:bookmarkStart w:id="20" w:name="_ENREF_19"/>
      <w:r w:rsidRPr="00354B6C">
        <w:t>19.</w:t>
      </w:r>
      <w:r w:rsidRPr="00354B6C">
        <w:tab/>
        <w:t>Kontulainen SA, Johnston JD, Liu D, Leung C, Oxland TR, McKay HA. Strength indices from pQCT imaging predict up to 85% of variance in bone failure properties at tibial epiphysis and diaphysis. J Musculoskelet Neuronal Interact 8(4),401-9 (2008).</w:t>
      </w:r>
      <w:bookmarkEnd w:id="20"/>
    </w:p>
    <w:p w:rsidR="009254FF" w:rsidRPr="00354B6C" w:rsidRDefault="009254FF" w:rsidP="00354B6C">
      <w:pPr>
        <w:pStyle w:val="EndNoteBibliography"/>
        <w:spacing w:after="0"/>
        <w:ind w:left="720" w:hanging="720"/>
      </w:pPr>
      <w:bookmarkStart w:id="21" w:name="_ENREF_20"/>
      <w:r w:rsidRPr="00354B6C">
        <w:lastRenderedPageBreak/>
        <w:t>20.</w:t>
      </w:r>
      <w:r w:rsidRPr="00354B6C">
        <w:tab/>
        <w:t>Cole ZA, Gale CR, Javaid MK, Robinson SM, Law C, Boucher BJ, et al. Maternal dietary patterns during pregnancy and childhood bone mass: a longitudinal study. J Bone Miner Res 24(4),663-8 (2009).</w:t>
      </w:r>
      <w:bookmarkEnd w:id="21"/>
    </w:p>
    <w:p w:rsidR="009254FF" w:rsidRPr="00354B6C" w:rsidRDefault="009254FF" w:rsidP="00354B6C">
      <w:pPr>
        <w:pStyle w:val="EndNoteBibliography"/>
        <w:spacing w:after="0"/>
        <w:ind w:left="720" w:hanging="720"/>
      </w:pPr>
      <w:bookmarkStart w:id="22" w:name="_ENREF_21"/>
      <w:r w:rsidRPr="00354B6C">
        <w:t>21.</w:t>
      </w:r>
      <w:r w:rsidRPr="00354B6C">
        <w:tab/>
        <w:t>Petersen SB, Rasmussen MA, Olsen SF, Vestergaard P, Molgaard C, Halldorsson TI, et al. Maternal dietary patterns during pregnancy in relation to offspring forearm fractures: prospective study from the Danish National Birth Cohort. Nutrients 7(4),2382-400 (2015).</w:t>
      </w:r>
      <w:bookmarkEnd w:id="22"/>
    </w:p>
    <w:p w:rsidR="009254FF" w:rsidRPr="00354B6C" w:rsidRDefault="009254FF" w:rsidP="00354B6C">
      <w:pPr>
        <w:pStyle w:val="EndNoteBibliography"/>
        <w:spacing w:after="0"/>
        <w:ind w:left="720" w:hanging="720"/>
      </w:pPr>
      <w:bookmarkStart w:id="23" w:name="_ENREF_22"/>
      <w:r w:rsidRPr="00354B6C">
        <w:t>22.</w:t>
      </w:r>
      <w:r w:rsidRPr="00354B6C">
        <w:tab/>
        <w:t>Tobias JH, Steer CD, Emmett PM, Tonkin RJ, Cooper C, Ness AR. Bone mass in childhood is related to maternal diet in pregnancy. Osteoporos Int 16(12),1731-41 (2005).</w:t>
      </w:r>
      <w:bookmarkEnd w:id="23"/>
    </w:p>
    <w:p w:rsidR="009254FF" w:rsidRPr="00354B6C" w:rsidRDefault="009254FF" w:rsidP="00354B6C">
      <w:pPr>
        <w:pStyle w:val="EndNoteBibliography"/>
        <w:spacing w:after="0"/>
        <w:ind w:left="720" w:hanging="720"/>
      </w:pPr>
      <w:bookmarkStart w:id="24" w:name="_ENREF_23"/>
      <w:r w:rsidRPr="00354B6C">
        <w:t>23.</w:t>
      </w:r>
      <w:r w:rsidRPr="00354B6C">
        <w:tab/>
        <w:t>Harvey N, Dhanwal D, Robinson S, Kim M, Inskip H, Godfrey K, et al. Does maternal long chain polyunsaturated fatty acid status in pregnancy influence the bone health of children? The Southampton Women's Survey. Osteoporos Int 23(9),2359-67 (2012).</w:t>
      </w:r>
      <w:bookmarkEnd w:id="24"/>
    </w:p>
    <w:p w:rsidR="009254FF" w:rsidRPr="00354B6C" w:rsidRDefault="009254FF" w:rsidP="00354B6C">
      <w:pPr>
        <w:pStyle w:val="EndNoteBibliography"/>
        <w:spacing w:after="0"/>
        <w:ind w:left="720" w:hanging="720"/>
      </w:pPr>
      <w:bookmarkStart w:id="25" w:name="_ENREF_24"/>
      <w:r w:rsidRPr="00354B6C">
        <w:t>24.</w:t>
      </w:r>
      <w:r w:rsidRPr="00354B6C">
        <w:tab/>
        <w:t>Handel MN, Moon RJ, Titcombe P, Abrahamsen B, Heitmann BL, Calder PC, et al. Maternal serum retinol and beta-carotene concentrations and neonatal bone mineralization: results from the Southampton Women's Survey cohort. Am J Clin Nutr 104(4),1183-1188 (2016).</w:t>
      </w:r>
      <w:bookmarkEnd w:id="25"/>
    </w:p>
    <w:p w:rsidR="009254FF" w:rsidRPr="00354B6C" w:rsidRDefault="009254FF" w:rsidP="00354B6C">
      <w:pPr>
        <w:pStyle w:val="EndNoteBibliography"/>
        <w:spacing w:after="0"/>
        <w:ind w:left="720" w:hanging="720"/>
      </w:pPr>
      <w:bookmarkStart w:id="26" w:name="_ENREF_25"/>
      <w:r w:rsidRPr="00354B6C">
        <w:t>25.</w:t>
      </w:r>
      <w:r w:rsidRPr="00354B6C">
        <w:tab/>
        <w:t>Ross AC, Taylor CL, Yaktine AL, Del Valle HB. Dietary Reference Intakes for Calcium and Vitamin D 2011.</w:t>
      </w:r>
      <w:bookmarkEnd w:id="26"/>
    </w:p>
    <w:p w:rsidR="009254FF" w:rsidRPr="00354B6C" w:rsidRDefault="009254FF" w:rsidP="00354B6C">
      <w:pPr>
        <w:pStyle w:val="EndNoteBibliography"/>
        <w:spacing w:after="0"/>
        <w:ind w:left="720" w:hanging="720"/>
      </w:pPr>
      <w:bookmarkStart w:id="27" w:name="_ENREF_26"/>
      <w:r w:rsidRPr="00354B6C">
        <w:t>26.</w:t>
      </w:r>
      <w:r w:rsidRPr="00354B6C">
        <w:tab/>
        <w:t>Hyde NK, Brennan-Olsen SL, Wark JD, Hosking SM, Pasco JA. Maternal Dietary Nutrient Intake During Pregnancy and Offspring Linear Growth and Bone: The Vitamin D in Pregnancy Cohort Study. Calcif Tissue Int 100(1),47-54 (2017).</w:t>
      </w:r>
      <w:bookmarkEnd w:id="27"/>
    </w:p>
    <w:p w:rsidR="009254FF" w:rsidRPr="00354B6C" w:rsidRDefault="009254FF" w:rsidP="00354B6C">
      <w:pPr>
        <w:pStyle w:val="EndNoteBibliography"/>
        <w:spacing w:after="0"/>
        <w:ind w:left="720" w:hanging="720"/>
      </w:pPr>
      <w:bookmarkStart w:id="28" w:name="_ENREF_27"/>
      <w:r w:rsidRPr="00354B6C">
        <w:t>27.</w:t>
      </w:r>
      <w:r w:rsidRPr="00354B6C">
        <w:tab/>
        <w:t>Heppe DH, Medina-Gomez C, Hofman A, Franco OH, Rivadeneira F, Jaddoe VW. Maternal first-trimester diet and childhood bone mass: the Generation R Study. Am J Clin Nutr 98(1),224-32 (2013).</w:t>
      </w:r>
      <w:bookmarkEnd w:id="28"/>
    </w:p>
    <w:p w:rsidR="009254FF" w:rsidRPr="00354B6C" w:rsidRDefault="009254FF" w:rsidP="00354B6C">
      <w:pPr>
        <w:pStyle w:val="EndNoteBibliography"/>
        <w:spacing w:after="0"/>
        <w:ind w:left="720" w:hanging="720"/>
      </w:pPr>
      <w:bookmarkStart w:id="29" w:name="_ENREF_28"/>
      <w:r w:rsidRPr="00354B6C">
        <w:t>28.</w:t>
      </w:r>
      <w:r w:rsidRPr="00354B6C">
        <w:tab/>
        <w:t>Ganpule A, Yajnik CS, Fall CH, Rao S, Fisher DJ, Kanade A, et al. Bone mass in Indian children--relationships to maternal nutritional status and diet during pregnancy: the Pune Maternal Nutrition Study. J Clin Endocrinol Metab 91(8),2994-3001 (2006).</w:t>
      </w:r>
      <w:bookmarkEnd w:id="29"/>
    </w:p>
    <w:p w:rsidR="009254FF" w:rsidRPr="00354B6C" w:rsidRDefault="009254FF" w:rsidP="00354B6C">
      <w:pPr>
        <w:pStyle w:val="EndNoteBibliography"/>
        <w:spacing w:after="0"/>
        <w:ind w:left="720" w:hanging="720"/>
      </w:pPr>
      <w:bookmarkStart w:id="30" w:name="_ENREF_29"/>
      <w:r w:rsidRPr="00354B6C">
        <w:t>29.</w:t>
      </w:r>
      <w:r w:rsidRPr="00354B6C">
        <w:tab/>
        <w:t>Jones G, Riley MD, Dwyer T. Maternal diet during pregnancy is associated with bone mineral density in children: a longitudinal study. Eur J Clin Nutr 54(10),749-56 (2000).</w:t>
      </w:r>
      <w:bookmarkEnd w:id="30"/>
    </w:p>
    <w:p w:rsidR="009254FF" w:rsidRPr="00354B6C" w:rsidRDefault="009254FF" w:rsidP="00354B6C">
      <w:pPr>
        <w:pStyle w:val="EndNoteBibliography"/>
        <w:spacing w:after="0"/>
        <w:ind w:left="720" w:hanging="720"/>
      </w:pPr>
      <w:bookmarkStart w:id="31" w:name="_ENREF_30"/>
      <w:r w:rsidRPr="00354B6C">
        <w:t>30.</w:t>
      </w:r>
      <w:r w:rsidRPr="00354B6C">
        <w:tab/>
        <w:t>Yin J, Dwyer T, Riley M, Cochrane J, Jones G. The association between maternal diet during pregnancy and bone mass of the children at age 16. Eur J Clin Nutr 64(2),131-7 (2010).</w:t>
      </w:r>
      <w:bookmarkEnd w:id="31"/>
    </w:p>
    <w:p w:rsidR="009254FF" w:rsidRPr="00354B6C" w:rsidRDefault="009254FF" w:rsidP="00354B6C">
      <w:pPr>
        <w:pStyle w:val="EndNoteBibliography"/>
        <w:spacing w:after="0"/>
        <w:ind w:left="720" w:hanging="720"/>
      </w:pPr>
      <w:bookmarkStart w:id="32" w:name="_ENREF_31"/>
      <w:r w:rsidRPr="00354B6C">
        <w:t>31.</w:t>
      </w:r>
      <w:r w:rsidRPr="00354B6C">
        <w:tab/>
        <w:t>Raman L, Rajalakshmi K, Krishnamachari K, Sastry JG. Effect of calcium supplementation to undernourished mothers during pregnancy on the bone density of the neonates. The American journal of clinical nutrition 31(3),466-469 (1978).</w:t>
      </w:r>
      <w:bookmarkEnd w:id="32"/>
    </w:p>
    <w:p w:rsidR="009254FF" w:rsidRPr="00354B6C" w:rsidRDefault="009254FF" w:rsidP="00354B6C">
      <w:pPr>
        <w:pStyle w:val="EndNoteBibliography"/>
        <w:spacing w:after="0"/>
        <w:ind w:left="720" w:hanging="720"/>
      </w:pPr>
      <w:bookmarkStart w:id="33" w:name="_ENREF_32"/>
      <w:r w:rsidRPr="00354B6C">
        <w:t>32.</w:t>
      </w:r>
      <w:r w:rsidRPr="00354B6C">
        <w:tab/>
        <w:t>Koo WW, Walters JC, Esterlitz J, Levine RJ, Bush AJ, Sibai B. Maternal calcium supplementation and fetal bone mineralization. Obstetrics &amp; Gynecology 94(4),577-582 (1999).</w:t>
      </w:r>
      <w:bookmarkEnd w:id="33"/>
    </w:p>
    <w:p w:rsidR="009254FF" w:rsidRPr="009254FF" w:rsidRDefault="009254FF" w:rsidP="009254FF">
      <w:pPr>
        <w:pStyle w:val="EndNoteBibliography"/>
        <w:spacing w:after="0"/>
        <w:ind w:left="720" w:hanging="720"/>
        <w:rPr>
          <w:b/>
        </w:rPr>
      </w:pPr>
      <w:bookmarkStart w:id="34" w:name="_ENREF_33"/>
      <w:r w:rsidRPr="00354B6C">
        <w:t>33.</w:t>
      </w:r>
      <w:r w:rsidRPr="00354B6C">
        <w:tab/>
        <w:t>Jarjou LM, Prentice A, Sawo Y, Laskey MA, Bennett J, Goldberg GR, et al. Randomized, placebo-controlled, calcium supplementation study in pregnant Gambian women: effects on breast-milk calcium concentrations and infant birth weight, growth, and bone mineral accretion in the first year of life. Am J Clin Nutr 83(3),657-66 (2006).</w:t>
      </w:r>
      <w:bookmarkEnd w:id="34"/>
      <w:r>
        <w:t xml:space="preserve"> </w:t>
      </w:r>
      <w:r>
        <w:rPr>
          <w:b/>
        </w:rPr>
        <w:t xml:space="preserve">* (and ref 34) Long term unexpected effects of calcium supplementation in a randomised controlled trial in the Gambia </w:t>
      </w:r>
    </w:p>
    <w:p w:rsidR="009254FF" w:rsidRPr="009254FF" w:rsidRDefault="009254FF" w:rsidP="009254FF">
      <w:pPr>
        <w:pStyle w:val="EndNoteBibliography"/>
        <w:spacing w:after="0"/>
        <w:ind w:left="720" w:hanging="720"/>
        <w:rPr>
          <w:b/>
        </w:rPr>
      </w:pPr>
      <w:bookmarkStart w:id="35" w:name="_ENREF_34"/>
      <w:r w:rsidRPr="00354B6C">
        <w:t>34.</w:t>
      </w:r>
      <w:r w:rsidRPr="00354B6C">
        <w:tab/>
        <w:t>Jarjou LM, Sawo Y, Goldberg GR, Laskey MA, Cole TJ, Prentice A. Unexpected long-term effects of calcium supplementation in pregnancy on maternal bone outcomes in women with a low calcium intake: a follow-up study–. The American journal of clinical nutrition 98(3),723-730 (2013).</w:t>
      </w:r>
      <w:bookmarkEnd w:id="35"/>
      <w:r>
        <w:t xml:space="preserve"> </w:t>
      </w:r>
      <w:r>
        <w:rPr>
          <w:b/>
        </w:rPr>
        <w:t xml:space="preserve">* (and ref 33) Long term unexpected effects of calcium supplementation in a randomised controlled trial in the Gambia </w:t>
      </w:r>
    </w:p>
    <w:p w:rsidR="009254FF" w:rsidRPr="00354B6C" w:rsidRDefault="009254FF" w:rsidP="00354B6C">
      <w:pPr>
        <w:pStyle w:val="EndNoteBibliography"/>
        <w:spacing w:after="0"/>
        <w:ind w:left="720" w:hanging="720"/>
      </w:pPr>
      <w:bookmarkStart w:id="36" w:name="_ENREF_35"/>
      <w:r w:rsidRPr="00354B6C">
        <w:t>35.</w:t>
      </w:r>
      <w:r w:rsidRPr="00354B6C">
        <w:tab/>
        <w:t>Ward KA, Jarjou L, Prentice A. Long-term effects of maternal calcium supplementation on childhood growth differ between males and females in a population accustomed to a low calcium intake. Bone 10331-38 (2017).</w:t>
      </w:r>
      <w:bookmarkEnd w:id="36"/>
    </w:p>
    <w:p w:rsidR="009254FF" w:rsidRPr="00354B6C" w:rsidRDefault="009254FF" w:rsidP="00354B6C">
      <w:pPr>
        <w:pStyle w:val="EndNoteBibliography"/>
        <w:spacing w:after="0"/>
        <w:ind w:left="720" w:hanging="720"/>
      </w:pPr>
      <w:bookmarkStart w:id="37" w:name="_ENREF_36"/>
      <w:r w:rsidRPr="00354B6C">
        <w:lastRenderedPageBreak/>
        <w:t>36.</w:t>
      </w:r>
      <w:r w:rsidRPr="00354B6C">
        <w:tab/>
        <w:t>Prentice A, Ward KA, Nigdikar S, Hawkesworth S, Moore SE. Pregnancy supplementation of Gambian mothers with calcium carbonate alters mid-childhood IGF1 in a sex-specific manner. Bone 120314-320 (2018).</w:t>
      </w:r>
      <w:bookmarkEnd w:id="37"/>
    </w:p>
    <w:p w:rsidR="009254FF" w:rsidRPr="00354B6C" w:rsidRDefault="009254FF" w:rsidP="00354B6C">
      <w:pPr>
        <w:pStyle w:val="EndNoteBibliography"/>
        <w:spacing w:after="0"/>
        <w:ind w:left="720" w:hanging="720"/>
      </w:pPr>
      <w:bookmarkStart w:id="38" w:name="_ENREF_37"/>
      <w:r w:rsidRPr="00354B6C">
        <w:t>37.</w:t>
      </w:r>
      <w:r w:rsidRPr="00354B6C">
        <w:tab/>
        <w:t>Ward KA, Cole TJ, Laskey MA, Ceesay M, Mendy MB, Sawo Y, et al. The effect of prepubertal calcium carbonate supplementation on skeletal development in Gambian boys-a 12-year follow-up study. J Clin Endocrinol Metab 99(9),3169-76 (2014).</w:t>
      </w:r>
      <w:bookmarkEnd w:id="38"/>
    </w:p>
    <w:p w:rsidR="009254FF" w:rsidRPr="00354B6C" w:rsidRDefault="009254FF" w:rsidP="00354B6C">
      <w:pPr>
        <w:pStyle w:val="EndNoteBibliography"/>
        <w:spacing w:after="0"/>
        <w:ind w:left="720" w:hanging="720"/>
      </w:pPr>
      <w:bookmarkStart w:id="39" w:name="_ENREF_38"/>
      <w:r w:rsidRPr="00354B6C">
        <w:t>38.</w:t>
      </w:r>
      <w:r w:rsidRPr="00354B6C">
        <w:tab/>
        <w:t>Chevalley T, Bonjour JP, van Rietbergen B, Rizzoli R, Ferrari S. Fractures in healthy females followed from childhood to early adulthood are associated with later menarcheal age and with impaired bone microstructure at peak bone mass. J Clin Endocrinol Metab 97(11),4174-81 (2012).</w:t>
      </w:r>
      <w:bookmarkEnd w:id="39"/>
    </w:p>
    <w:p w:rsidR="009254FF" w:rsidRPr="00354B6C" w:rsidRDefault="009254FF" w:rsidP="00354B6C">
      <w:pPr>
        <w:pStyle w:val="EndNoteBibliography"/>
        <w:spacing w:after="0"/>
        <w:ind w:left="720" w:hanging="720"/>
      </w:pPr>
      <w:bookmarkStart w:id="40" w:name="_ENREF_39"/>
      <w:r w:rsidRPr="00354B6C">
        <w:t>39.</w:t>
      </w:r>
      <w:r w:rsidRPr="00354B6C">
        <w:tab/>
        <w:t>Moon RJ, Crozier SR, Dennison EM, Davies JH, Robinson SM, Inskip HM, et al. Tracking of 25-hydroxyvitamin D status during pregnancy: the importance of vitamin D supplementation. Am J Clin Nutr 102(5),1081-7 (2015).</w:t>
      </w:r>
      <w:bookmarkEnd w:id="40"/>
    </w:p>
    <w:p w:rsidR="009254FF" w:rsidRPr="00354B6C" w:rsidRDefault="009254FF" w:rsidP="00354B6C">
      <w:pPr>
        <w:pStyle w:val="EndNoteBibliography"/>
        <w:spacing w:after="0"/>
        <w:ind w:left="720" w:hanging="720"/>
      </w:pPr>
      <w:bookmarkStart w:id="41" w:name="_ENREF_40"/>
      <w:r w:rsidRPr="00354B6C">
        <w:t>40.</w:t>
      </w:r>
      <w:r w:rsidRPr="00354B6C">
        <w:tab/>
        <w:t>Namgung R, Tsang RC, Lee C, Han DG, Ho ML, Sierra RI. Low total body bone mineral content and high bone resorption in Korean winter-born versus summer-born newborn infants. J Pediatr 132(3 Pt 1),421-425 (1998).</w:t>
      </w:r>
      <w:bookmarkEnd w:id="41"/>
    </w:p>
    <w:p w:rsidR="009254FF" w:rsidRPr="00354B6C" w:rsidRDefault="009254FF" w:rsidP="00354B6C">
      <w:pPr>
        <w:pStyle w:val="EndNoteBibliography"/>
        <w:spacing w:after="0"/>
        <w:ind w:left="720" w:hanging="720"/>
      </w:pPr>
      <w:bookmarkStart w:id="42" w:name="_ENREF_41"/>
      <w:r w:rsidRPr="00354B6C">
        <w:t>41.</w:t>
      </w:r>
      <w:r w:rsidRPr="00354B6C">
        <w:tab/>
        <w:t>Weiler H, Fitzpatrick-Wong S, Veitch R, Kovacs H, Schellenberg J, McCloy U, et al. Vitamin D deficiency and whole-body and femur bone mass relative to weight in healthy newborns. CMAJ 172(6),757-761 (2005).</w:t>
      </w:r>
      <w:bookmarkEnd w:id="42"/>
    </w:p>
    <w:p w:rsidR="009254FF" w:rsidRPr="00354B6C" w:rsidRDefault="009254FF" w:rsidP="00354B6C">
      <w:pPr>
        <w:pStyle w:val="EndNoteBibliography"/>
        <w:spacing w:after="0"/>
        <w:ind w:left="720" w:hanging="720"/>
      </w:pPr>
      <w:bookmarkStart w:id="43" w:name="_ENREF_42"/>
      <w:r w:rsidRPr="00354B6C">
        <w:t>42.</w:t>
      </w:r>
      <w:r w:rsidRPr="00354B6C">
        <w:tab/>
        <w:t>Viljakainen H, Korhonen T, Hytinantti T, Laitinen E, Andersson S, Mäkitie O, et al. Maternal vitamin D status affects bone growth in early childhood—a prospective cohort study. Osteoporosis international 22(3),883-891 (2011).</w:t>
      </w:r>
      <w:bookmarkEnd w:id="43"/>
    </w:p>
    <w:p w:rsidR="009254FF" w:rsidRPr="00354B6C" w:rsidRDefault="009254FF" w:rsidP="00354B6C">
      <w:pPr>
        <w:pStyle w:val="EndNoteBibliography"/>
        <w:spacing w:after="0"/>
        <w:ind w:left="720" w:hanging="720"/>
      </w:pPr>
      <w:bookmarkStart w:id="44" w:name="_ENREF_43"/>
      <w:r w:rsidRPr="00354B6C">
        <w:t>43.</w:t>
      </w:r>
      <w:r w:rsidRPr="00354B6C">
        <w:tab/>
        <w:t>Prentice A, Jarjou LM, Goldberg GR, Bennett J, Cole TJ, Schoenmakers I. Maternal plasma 25-hydroxyvitamin D concentration and birthweight, growth and bone mineral accretion of Gambian infants. Acta Paediatr 98(8),1360-2 (2009).</w:t>
      </w:r>
      <w:bookmarkEnd w:id="44"/>
    </w:p>
    <w:p w:rsidR="009254FF" w:rsidRPr="00354B6C" w:rsidRDefault="009254FF" w:rsidP="00354B6C">
      <w:pPr>
        <w:pStyle w:val="EndNoteBibliography"/>
        <w:spacing w:after="0"/>
        <w:ind w:left="720" w:hanging="720"/>
      </w:pPr>
      <w:bookmarkStart w:id="45" w:name="_ENREF_44"/>
      <w:r w:rsidRPr="00354B6C">
        <w:t>44.</w:t>
      </w:r>
      <w:r w:rsidRPr="00354B6C">
        <w:tab/>
        <w:t>Javaid M, Crozier S, Harvey N, Gale C, Dennison E, Boucher B, et al. Maternal vitamin D status during pregnancy and childhood bone mass at age 9 years: a longitudinal study. The Lancet 367(9504),36-43 (2006).</w:t>
      </w:r>
      <w:bookmarkEnd w:id="45"/>
      <w:r>
        <w:t xml:space="preserve"> </w:t>
      </w:r>
      <w:r>
        <w:rPr>
          <w:b/>
        </w:rPr>
        <w:t>* Observational cohort study of maternal vitamin D status and offspring bone mineralisation in childhood</w:t>
      </w:r>
    </w:p>
    <w:p w:rsidR="009254FF" w:rsidRPr="00354B6C" w:rsidRDefault="009254FF" w:rsidP="00354B6C">
      <w:pPr>
        <w:pStyle w:val="EndNoteBibliography"/>
        <w:spacing w:after="0"/>
        <w:ind w:left="720" w:hanging="720"/>
      </w:pPr>
      <w:bookmarkStart w:id="46" w:name="_ENREF_45"/>
      <w:r w:rsidRPr="00354B6C">
        <w:t>45.</w:t>
      </w:r>
      <w:r w:rsidRPr="00354B6C">
        <w:tab/>
        <w:t>Moon RJ, Harvey NC, Davies JH, Cooper C. Vitamin D and bone development. Osteoporos Int 26(4),1449-51 (2015).</w:t>
      </w:r>
      <w:bookmarkEnd w:id="46"/>
    </w:p>
    <w:p w:rsidR="009254FF" w:rsidRPr="00354B6C" w:rsidRDefault="009254FF" w:rsidP="00354B6C">
      <w:pPr>
        <w:pStyle w:val="EndNoteBibliography"/>
        <w:spacing w:after="0"/>
        <w:ind w:left="720" w:hanging="720"/>
      </w:pPr>
      <w:bookmarkStart w:id="47" w:name="_ENREF_46"/>
      <w:r w:rsidRPr="00354B6C">
        <w:t>46.</w:t>
      </w:r>
      <w:r w:rsidRPr="00354B6C">
        <w:tab/>
        <w:t>Zhu K, Whitehouse AJ, Hart P, Kusel M, Mountain J, Lye S, et al. Maternal Vitamin D Status During Pregnancy and Bone Mass in Offspring at 20 Years of Age: A Prospective Cohort Study. J Bone Miner Res 29(5),1088-95 (2014).</w:t>
      </w:r>
      <w:bookmarkEnd w:id="47"/>
    </w:p>
    <w:p w:rsidR="009254FF" w:rsidRPr="00354B6C" w:rsidRDefault="009254FF" w:rsidP="00354B6C">
      <w:pPr>
        <w:pStyle w:val="EndNoteBibliography"/>
        <w:spacing w:after="0"/>
        <w:ind w:left="720" w:hanging="720"/>
      </w:pPr>
      <w:bookmarkStart w:id="48" w:name="_ENREF_47"/>
      <w:r w:rsidRPr="00354B6C">
        <w:t>47.</w:t>
      </w:r>
      <w:r w:rsidRPr="00354B6C">
        <w:tab/>
        <w:t>Harvey NC, Moon RJ, Sayer AA, Ntani G, Davies JH, Javaid MK, et al. Maternal antenatal vitamin D status and offspring muscle development: findings from the Southampton Women’s Survey. J Clin Endocrinol Metab 99(1),330-7 (2014).</w:t>
      </w:r>
      <w:bookmarkEnd w:id="48"/>
    </w:p>
    <w:p w:rsidR="009254FF" w:rsidRPr="00354B6C" w:rsidRDefault="009254FF" w:rsidP="00354B6C">
      <w:pPr>
        <w:pStyle w:val="EndNoteBibliography"/>
        <w:spacing w:after="0"/>
        <w:ind w:left="720" w:hanging="720"/>
      </w:pPr>
      <w:bookmarkStart w:id="49" w:name="_ENREF_48"/>
      <w:r w:rsidRPr="00354B6C">
        <w:t>48.</w:t>
      </w:r>
      <w:r w:rsidRPr="00354B6C">
        <w:tab/>
        <w:t>Sayers A, Tobias JH. Estimated maternal ultraviolet B exposure levels in pregnancy influence skeletal development of the child. J Clin Endocrinol Metab 94(3),765-71 (2009).</w:t>
      </w:r>
      <w:bookmarkEnd w:id="49"/>
    </w:p>
    <w:p w:rsidR="009254FF" w:rsidRPr="00354B6C" w:rsidRDefault="009254FF" w:rsidP="00354B6C">
      <w:pPr>
        <w:pStyle w:val="EndNoteBibliography"/>
        <w:spacing w:after="0"/>
        <w:ind w:left="720" w:hanging="720"/>
      </w:pPr>
      <w:bookmarkStart w:id="50" w:name="_ENREF_49"/>
      <w:r w:rsidRPr="00354B6C">
        <w:t>49.</w:t>
      </w:r>
      <w:r w:rsidRPr="00354B6C">
        <w:tab/>
        <w:t>Lawlor DA, Wills AK, Fraser A, Sayers A, Fraser WD, Tobias JH. Association of maternal vitamin D status during pregnancy with bone-mineral content in offspring: a prospective cohort study. Lancet 381(9884),2176-2183 (2013).</w:t>
      </w:r>
      <w:bookmarkEnd w:id="50"/>
    </w:p>
    <w:p w:rsidR="009254FF" w:rsidRPr="00354B6C" w:rsidRDefault="009254FF" w:rsidP="00354B6C">
      <w:pPr>
        <w:pStyle w:val="EndNoteBibliography"/>
        <w:spacing w:after="0"/>
        <w:ind w:left="720" w:hanging="720"/>
      </w:pPr>
      <w:bookmarkStart w:id="51" w:name="_ENREF_50"/>
      <w:r w:rsidRPr="00354B6C">
        <w:t>50.</w:t>
      </w:r>
      <w:r w:rsidRPr="00354B6C">
        <w:tab/>
        <w:t>Garcia AH, Erler NS, Jaddoe VWV, Tiemeier H, van den Hooven EH, Franco OH, et al. 25-hydroxyvitamin D concentrations during fetal life and bone health in children aged 6 years: a population-based prospective cohort study. Lancet Diabetes Endocrinol 5(5),367-376 (2017).</w:t>
      </w:r>
      <w:bookmarkEnd w:id="51"/>
    </w:p>
    <w:p w:rsidR="009254FF" w:rsidRPr="00354B6C" w:rsidRDefault="009254FF" w:rsidP="00354B6C">
      <w:pPr>
        <w:pStyle w:val="EndNoteBibliography"/>
        <w:spacing w:after="0"/>
        <w:ind w:left="720" w:hanging="720"/>
      </w:pPr>
      <w:bookmarkStart w:id="52" w:name="_ENREF_51"/>
      <w:r w:rsidRPr="00354B6C">
        <w:t>51.</w:t>
      </w:r>
      <w:r w:rsidRPr="00354B6C">
        <w:tab/>
        <w:t>Harvey NC, Moon R, Inskip HM, Godfrey KM, Cooper C. Gestational vitamin D and childhood bone health. Lancet Diabetes Endocrinol 5(6),417 (2017).</w:t>
      </w:r>
      <w:bookmarkEnd w:id="52"/>
    </w:p>
    <w:p w:rsidR="009254FF" w:rsidRPr="00354B6C" w:rsidRDefault="009254FF" w:rsidP="00354B6C">
      <w:pPr>
        <w:pStyle w:val="EndNoteBibliography"/>
        <w:spacing w:after="0"/>
        <w:ind w:left="720" w:hanging="720"/>
      </w:pPr>
      <w:bookmarkStart w:id="53" w:name="_ENREF_52"/>
      <w:r w:rsidRPr="00354B6C">
        <w:t>52.</w:t>
      </w:r>
      <w:r w:rsidRPr="00354B6C">
        <w:tab/>
        <w:t>Handel MN, Frederiksen P, Cohen A, Cooper C. Neonatal vitamin D status from archived dried blood spots and future risk of fractures in childhood: results from the D-tect study, a population-based case-cohort study. 106(1),155-161 (2017).</w:t>
      </w:r>
      <w:bookmarkEnd w:id="53"/>
    </w:p>
    <w:p w:rsidR="009254FF" w:rsidRPr="00354B6C" w:rsidRDefault="009254FF" w:rsidP="00354B6C">
      <w:pPr>
        <w:pStyle w:val="EndNoteBibliography"/>
        <w:spacing w:after="0"/>
        <w:ind w:left="720" w:hanging="720"/>
      </w:pPr>
      <w:bookmarkStart w:id="54" w:name="_ENREF_53"/>
      <w:r w:rsidRPr="00354B6C">
        <w:lastRenderedPageBreak/>
        <w:t>53.</w:t>
      </w:r>
      <w:r w:rsidRPr="00354B6C">
        <w:tab/>
        <w:t>Cooper C, Harvey NC, Bishop NJ, Kennedy S, Papageorghiou AT, Schoenmakers I, et al. Maternal gestational vitamin D supplementation and offspring bone health (MAVIDOS): a multicentre, double-blind, randomised placebo-controlled trial. The lancet Diabetes &amp; endocrinology 4(5),393-402 (2016).</w:t>
      </w:r>
      <w:bookmarkEnd w:id="54"/>
      <w:r>
        <w:t xml:space="preserve"> </w:t>
      </w:r>
      <w:r>
        <w:rPr>
          <w:b/>
        </w:rPr>
        <w:t>**The MAVIDOS randomised controlled trial of vitamin D supplementation in pregnancy</w:t>
      </w:r>
    </w:p>
    <w:p w:rsidR="009254FF" w:rsidRPr="00354B6C" w:rsidRDefault="009254FF" w:rsidP="00354B6C">
      <w:pPr>
        <w:pStyle w:val="EndNoteBibliography"/>
        <w:spacing w:after="0"/>
        <w:ind w:left="720" w:hanging="720"/>
      </w:pPr>
      <w:bookmarkStart w:id="55" w:name="_ENREF_54"/>
      <w:r w:rsidRPr="00354B6C">
        <w:t>54.</w:t>
      </w:r>
      <w:r w:rsidRPr="00354B6C">
        <w:tab/>
        <w:t>Harvey NC, Javaid K, Bishop N, Kennedy S, Papageorghiou AT, Fraser R, et al. MAVIDOS Maternal Vitamin D Osteoporosis Study: study protocol for a randomized controlled trial. The MAVIDOS Study Group. Trials 1313 (2012).</w:t>
      </w:r>
      <w:bookmarkEnd w:id="55"/>
    </w:p>
    <w:p w:rsidR="009254FF" w:rsidRPr="00354B6C" w:rsidRDefault="009254FF" w:rsidP="00354B6C">
      <w:pPr>
        <w:pStyle w:val="EndNoteBibliography"/>
        <w:spacing w:after="0"/>
        <w:ind w:left="720" w:hanging="720"/>
      </w:pPr>
      <w:bookmarkStart w:id="56" w:name="_ENREF_55"/>
      <w:r w:rsidRPr="00354B6C">
        <w:t>55.</w:t>
      </w:r>
      <w:r w:rsidRPr="00354B6C">
        <w:tab/>
        <w:t>Moon RJ, Harvey NC, Cooper C, D'Angelo S, Crozier SR, Inskip HM, et al. Determinants of the Maternal 25-Hydroxyvitamin D Response to Vitamin D Supplementation During Pregnancy. J Clin Endocrinol Metab 101(12),5012-5020 (2016).</w:t>
      </w:r>
      <w:bookmarkEnd w:id="56"/>
    </w:p>
    <w:p w:rsidR="009254FF" w:rsidRPr="00354B6C" w:rsidRDefault="009254FF" w:rsidP="00354B6C">
      <w:pPr>
        <w:pStyle w:val="EndNoteBibliography"/>
        <w:spacing w:after="0"/>
        <w:ind w:left="720" w:hanging="720"/>
      </w:pPr>
      <w:bookmarkStart w:id="57" w:name="_ENREF_56"/>
      <w:r w:rsidRPr="00354B6C">
        <w:t>56.</w:t>
      </w:r>
      <w:r w:rsidRPr="00354B6C">
        <w:tab/>
        <w:t>Moon RJ, Harvey NC, Cooper C, D'Angelo S, Curtis EM, Crozier SR, et al. Response to antenatal cholecalciferol supplementation is associated with common vitamin D related genetic variants. J Clin Endocrinol Metab  (2017).</w:t>
      </w:r>
      <w:bookmarkEnd w:id="57"/>
    </w:p>
    <w:p w:rsidR="009254FF" w:rsidRPr="00354B6C" w:rsidRDefault="009254FF" w:rsidP="00354B6C">
      <w:pPr>
        <w:pStyle w:val="EndNoteBibliography"/>
        <w:spacing w:after="0"/>
        <w:ind w:left="720" w:hanging="720"/>
      </w:pPr>
      <w:bookmarkStart w:id="58" w:name="_ENREF_57"/>
      <w:r w:rsidRPr="00354B6C">
        <w:t>57.</w:t>
      </w:r>
      <w:r w:rsidRPr="00354B6C">
        <w:tab/>
        <w:t>Chan GM, McElligott K, McNaught T, Gill G. Effects of dietary calcium intervention on adolescent mothers and newborns: a randomized controlled trial. Obstetrics &amp; Gynecology 108(3),565-571 (2006).</w:t>
      </w:r>
      <w:bookmarkEnd w:id="58"/>
    </w:p>
    <w:p w:rsidR="009254FF" w:rsidRPr="00354B6C" w:rsidRDefault="009254FF" w:rsidP="00354B6C">
      <w:pPr>
        <w:pStyle w:val="EndNoteBibliography"/>
        <w:spacing w:after="0"/>
        <w:ind w:left="720" w:hanging="720"/>
      </w:pPr>
      <w:bookmarkStart w:id="59" w:name="_ENREF_58"/>
      <w:r w:rsidRPr="00354B6C">
        <w:t>58.</w:t>
      </w:r>
      <w:r w:rsidRPr="00354B6C">
        <w:tab/>
        <w:t>De-Regil LM, Palacios C, Lombardo LK, Pena-Rosas JP. Vitamin D supplementation for women during pregnancy. Cochrane Database Syst Rev (1),Cd008873 (2016).</w:t>
      </w:r>
      <w:bookmarkEnd w:id="59"/>
    </w:p>
    <w:p w:rsidR="009254FF" w:rsidRPr="00354B6C" w:rsidRDefault="009254FF" w:rsidP="00354B6C">
      <w:pPr>
        <w:pStyle w:val="EndNoteBibliography"/>
        <w:spacing w:after="0"/>
        <w:ind w:left="720" w:hanging="720"/>
      </w:pPr>
      <w:bookmarkStart w:id="60" w:name="_ENREF_59"/>
      <w:r w:rsidRPr="00354B6C">
        <w:t>59.</w:t>
      </w:r>
      <w:r w:rsidRPr="00354B6C">
        <w:tab/>
        <w:t>Harvey NC, Javaid MK, Arden NK, Poole JR, Crozier SR, Robinson SM, et al. Maternal predictors of neonatal bone size and geometry: the Southampton Women's Survey. J Dev Orig Health Dis 1(1),35-41 (2010).</w:t>
      </w:r>
      <w:bookmarkEnd w:id="60"/>
    </w:p>
    <w:p w:rsidR="009254FF" w:rsidRPr="00354B6C" w:rsidRDefault="009254FF" w:rsidP="00354B6C">
      <w:pPr>
        <w:pStyle w:val="EndNoteBibliography"/>
        <w:spacing w:after="0"/>
        <w:ind w:left="720" w:hanging="720"/>
      </w:pPr>
      <w:bookmarkStart w:id="61" w:name="_ENREF_60"/>
      <w:r w:rsidRPr="00354B6C">
        <w:t>60.</w:t>
      </w:r>
      <w:r w:rsidRPr="00354B6C">
        <w:tab/>
        <w:t>Godfrey K, Walker-Bone K, Robinson S, Taylor P, Shore S, Wheeler T, et al. Neonatal bone mass: influence of parental birthweight, maternal smoking, body composition, and activity during pregnancy. J Bone Miner Res 16(9),1694-703 (2001).</w:t>
      </w:r>
      <w:bookmarkEnd w:id="61"/>
    </w:p>
    <w:p w:rsidR="009254FF" w:rsidRPr="00354B6C" w:rsidRDefault="009254FF" w:rsidP="00354B6C">
      <w:pPr>
        <w:pStyle w:val="EndNoteBibliography"/>
        <w:spacing w:after="0"/>
        <w:ind w:left="720" w:hanging="720"/>
      </w:pPr>
      <w:bookmarkStart w:id="62" w:name="_ENREF_61"/>
      <w:r w:rsidRPr="00354B6C">
        <w:t>61.</w:t>
      </w:r>
      <w:r w:rsidRPr="00354B6C">
        <w:tab/>
        <w:t>Martinez-Mesa J, Menezes AM, Howe LD, Wehrmeister FC, Muniz LC, Gonzalez-Chica DA, et al. Lifecourse relationship between maternal smoking during pregnancy, birth weight, contemporaneous anthropometric measurements and bone mass at 18years old. The 1993 Pelotas Birth Cohort. Early Hum Dev 90(12),901-6 (2014).</w:t>
      </w:r>
      <w:bookmarkEnd w:id="62"/>
    </w:p>
    <w:p w:rsidR="009254FF" w:rsidRPr="00354B6C" w:rsidRDefault="009254FF" w:rsidP="00354B6C">
      <w:pPr>
        <w:pStyle w:val="EndNoteBibliography"/>
        <w:spacing w:after="0"/>
        <w:ind w:left="720" w:hanging="720"/>
      </w:pPr>
      <w:bookmarkStart w:id="63" w:name="_ENREF_62"/>
      <w:r w:rsidRPr="00354B6C">
        <w:t>62.</w:t>
      </w:r>
      <w:r w:rsidRPr="00354B6C">
        <w:tab/>
        <w:t>Jones G, Riley M, Dwyer T. Maternal smoking during pregnancy, growth, and bone mass in prepubertal children. J Bone Miner Res 14(1),146-51 (1999).</w:t>
      </w:r>
      <w:bookmarkEnd w:id="63"/>
    </w:p>
    <w:p w:rsidR="009254FF" w:rsidRPr="00354B6C" w:rsidRDefault="009254FF" w:rsidP="00354B6C">
      <w:pPr>
        <w:pStyle w:val="EndNoteBibliography"/>
        <w:spacing w:after="0"/>
        <w:ind w:left="720" w:hanging="720"/>
      </w:pPr>
      <w:bookmarkStart w:id="64" w:name="_ENREF_63"/>
      <w:r w:rsidRPr="00354B6C">
        <w:t>63.</w:t>
      </w:r>
      <w:r w:rsidRPr="00354B6C">
        <w:tab/>
        <w:t>Belenchia AM, Jones KL, Will M, Beversdorf DQ, Vieira-Potter V, Rosenfeld CS, et al. Maternal vitamin D deficiency during pregnancy affects expression of adipogenic-regulating genes peroxisome proliferator-activated receptor gamma (PPARgamma) and vitamin D receptor (VDR) in lean male mice offspring. Eur J Nutr 10.1007/s00394-016-1359-x (2016).</w:t>
      </w:r>
      <w:bookmarkEnd w:id="64"/>
    </w:p>
    <w:p w:rsidR="009254FF" w:rsidRPr="00354B6C" w:rsidRDefault="009254FF" w:rsidP="00354B6C">
      <w:pPr>
        <w:pStyle w:val="EndNoteBibliography"/>
        <w:spacing w:after="0"/>
        <w:ind w:left="720" w:hanging="720"/>
      </w:pPr>
      <w:bookmarkStart w:id="65" w:name="_ENREF_64"/>
      <w:r w:rsidRPr="00354B6C">
        <w:t>64.</w:t>
      </w:r>
      <w:r w:rsidRPr="00354B6C">
        <w:tab/>
        <w:t>Parviainen R, Auvinen J, Pokka T, Serlo W, Sinikumpu JJ. Maternal smoking during pregnancy is associated with childhood bone fractures in offspring - A birth-cohort study of 6718 children. Bone 101202-205 (2017).</w:t>
      </w:r>
      <w:bookmarkEnd w:id="65"/>
    </w:p>
    <w:p w:rsidR="009254FF" w:rsidRPr="00354B6C" w:rsidRDefault="009254FF" w:rsidP="00354B6C">
      <w:pPr>
        <w:pStyle w:val="EndNoteBibliography"/>
        <w:spacing w:after="0"/>
        <w:ind w:left="720" w:hanging="720"/>
      </w:pPr>
      <w:bookmarkStart w:id="66" w:name="_ENREF_65"/>
      <w:r w:rsidRPr="00354B6C">
        <w:t>65.</w:t>
      </w:r>
      <w:r w:rsidRPr="00354B6C">
        <w:tab/>
        <w:t>Jones G, Hynes KL, Dwyer T. The association between breastfeeding, maternal smoking in utero, and birth weight with bone mass and fractures in adolescents: a 16-year longitudinal study. Osteoporos Int 24(5),1605-11 (2013).</w:t>
      </w:r>
      <w:bookmarkEnd w:id="66"/>
    </w:p>
    <w:p w:rsidR="009254FF" w:rsidRPr="00354B6C" w:rsidRDefault="009254FF" w:rsidP="00354B6C">
      <w:pPr>
        <w:pStyle w:val="EndNoteBibliography"/>
        <w:spacing w:after="0"/>
        <w:ind w:left="720" w:hanging="720"/>
      </w:pPr>
      <w:bookmarkStart w:id="67" w:name="_ENREF_66"/>
      <w:r w:rsidRPr="00354B6C">
        <w:t>66.</w:t>
      </w:r>
      <w:r w:rsidRPr="00354B6C">
        <w:tab/>
        <w:t>Martin R, Harvey NC, Crozier SR, Poole JR, Javaid MK, Dennison EM, et al. Placental calcium transporter (PMCA3) gene expression predicts intrauterine bone mineral accrual. Bone 40(5),1203-1208 (2007).</w:t>
      </w:r>
      <w:bookmarkEnd w:id="67"/>
    </w:p>
    <w:p w:rsidR="009254FF" w:rsidRPr="00354B6C" w:rsidRDefault="009254FF" w:rsidP="00354B6C">
      <w:pPr>
        <w:pStyle w:val="EndNoteBibliography"/>
        <w:spacing w:after="0"/>
        <w:ind w:left="720" w:hanging="720"/>
      </w:pPr>
      <w:bookmarkStart w:id="68" w:name="_ENREF_67"/>
      <w:r w:rsidRPr="00354B6C">
        <w:t>67.</w:t>
      </w:r>
      <w:r w:rsidRPr="00354B6C">
        <w:tab/>
        <w:t>Lillycrop KA, Phillips ES, Jackson AA, Hanson MA, Burdge GC. Dietary protein restriction of pregnant rats induces and folic acid supplementation prevents epigenetic modification of hepatic gene expression in the offspring. J Nutr 135(6),1382-6 (2005).</w:t>
      </w:r>
      <w:bookmarkEnd w:id="68"/>
    </w:p>
    <w:p w:rsidR="009254FF" w:rsidRPr="00354B6C" w:rsidRDefault="009254FF" w:rsidP="00354B6C">
      <w:pPr>
        <w:pStyle w:val="EndNoteBibliography"/>
        <w:spacing w:after="0"/>
        <w:ind w:left="720" w:hanging="720"/>
      </w:pPr>
      <w:bookmarkStart w:id="69" w:name="_ENREF_68"/>
      <w:r w:rsidRPr="00354B6C">
        <w:t>68.</w:t>
      </w:r>
      <w:r w:rsidRPr="00354B6C">
        <w:tab/>
        <w:t>Harvey NC, Sheppard A, Godfrey KM, McLean C, Garratt E, Ntani G, et al. Childhood bone mineral content is associated with methylation status of the RXRA promoter at birth. J Bone Miner Res 29(3),600-7 (2014).</w:t>
      </w:r>
      <w:bookmarkEnd w:id="69"/>
    </w:p>
    <w:p w:rsidR="009254FF" w:rsidRPr="00354B6C" w:rsidRDefault="009254FF" w:rsidP="00354B6C">
      <w:pPr>
        <w:pStyle w:val="EndNoteBibliography"/>
        <w:spacing w:after="0"/>
        <w:ind w:left="720" w:hanging="720"/>
      </w:pPr>
      <w:bookmarkStart w:id="70" w:name="_ENREF_69"/>
      <w:r w:rsidRPr="00354B6C">
        <w:lastRenderedPageBreak/>
        <w:t>69.</w:t>
      </w:r>
      <w:r w:rsidRPr="00354B6C">
        <w:tab/>
        <w:t>Harvey NC, Lillycrop KA, Garratt E, Sheppard A, McLean C, Burdge G, et al. Evaluation of methylation status of the eNOS promoter at birth in relation to childhood bone mineral content. Calcif Tissue Int 90(2),120-127 (2012).</w:t>
      </w:r>
      <w:bookmarkEnd w:id="70"/>
    </w:p>
    <w:p w:rsidR="009254FF" w:rsidRPr="00354B6C" w:rsidRDefault="009254FF" w:rsidP="00354B6C">
      <w:pPr>
        <w:pStyle w:val="EndNoteBibliography"/>
        <w:spacing w:after="0"/>
        <w:ind w:left="720" w:hanging="720"/>
      </w:pPr>
      <w:bookmarkStart w:id="71" w:name="_ENREF_70"/>
      <w:r w:rsidRPr="00354B6C">
        <w:t>70.</w:t>
      </w:r>
      <w:r w:rsidRPr="00354B6C">
        <w:tab/>
        <w:t>Murphy SK, Adigun A, Huang Z, Overcash F, Wang F, Jirtle RL, et al. Gender-specific methylation differences in relation to prenatal exposure to cigarette smoke. Gene 494(1),36-43 (2012).</w:t>
      </w:r>
      <w:bookmarkEnd w:id="71"/>
    </w:p>
    <w:p w:rsidR="009254FF" w:rsidRPr="00354B6C" w:rsidRDefault="009254FF" w:rsidP="00354B6C">
      <w:pPr>
        <w:pStyle w:val="EndNoteBibliography"/>
        <w:spacing w:after="0"/>
        <w:ind w:left="720" w:hanging="720"/>
      </w:pPr>
      <w:bookmarkStart w:id="72" w:name="_ENREF_71"/>
      <w:r w:rsidRPr="00354B6C">
        <w:t>71.</w:t>
      </w:r>
      <w:r w:rsidRPr="00354B6C">
        <w:tab/>
        <w:t>Kippler M, Engström K, Jurkovic Mlakar S, Bottai M, Ahmed S, Hossain MB, et al. Sex-specific effects of early life cadmium exposure on DNA methylation and implications for birth weight [Art</w:t>
      </w:r>
      <w:r>
        <w:t xml:space="preserve">icle]. Epigenetics 8(5),494-503 </w:t>
      </w:r>
      <w:r w:rsidRPr="00354B6C">
        <w:t>(2013).</w:t>
      </w:r>
      <w:bookmarkEnd w:id="72"/>
    </w:p>
    <w:p w:rsidR="009254FF" w:rsidRPr="00354B6C" w:rsidRDefault="009254FF" w:rsidP="00354B6C">
      <w:pPr>
        <w:pStyle w:val="EndNoteBibliography"/>
        <w:spacing w:after="0"/>
        <w:ind w:left="720" w:hanging="720"/>
      </w:pPr>
      <w:bookmarkStart w:id="73" w:name="_ENREF_72"/>
      <w:r w:rsidRPr="00354B6C">
        <w:t>72.</w:t>
      </w:r>
      <w:r w:rsidRPr="00354B6C">
        <w:tab/>
        <w:t>Suderman M, Stene LC, Bohlin J, Page CM, Holvik K, Parr CL, et al. 25-Hydroxyvitamin D in pregnancy and genome wide cord blood DNA methylation in two pregnancy cohorts (MoBa and ALSPAC). J Steroid Biochem Mol Biol 159102-9 (2016).</w:t>
      </w:r>
      <w:bookmarkEnd w:id="73"/>
    </w:p>
    <w:p w:rsidR="009254FF" w:rsidRPr="00354B6C" w:rsidRDefault="009254FF" w:rsidP="00354B6C">
      <w:pPr>
        <w:pStyle w:val="EndNoteBibliography"/>
        <w:spacing w:after="0"/>
        <w:ind w:left="720" w:hanging="720"/>
      </w:pPr>
      <w:bookmarkStart w:id="74" w:name="_ENREF_73"/>
      <w:r w:rsidRPr="00354B6C">
        <w:t>73.</w:t>
      </w:r>
      <w:r w:rsidRPr="00354B6C">
        <w:tab/>
        <w:t>Curtis EM, Krstic N, Cook E, D'Angelo S, Crozier SR, Moon RJ, et al. Gestational Vitamin D Supplementation Leads to Reduced Perinatal RXRA DNA Methylation: Results From the MAVIDO</w:t>
      </w:r>
      <w:r>
        <w:t xml:space="preserve">S Trial. J Bone Miner Res </w:t>
      </w:r>
      <w:r>
        <w:rPr>
          <w:rFonts w:ascii="Arial" w:hAnsi="Arial" w:cs="Arial"/>
          <w:sz w:val="18"/>
          <w:szCs w:val="18"/>
          <w:lang w:val="en"/>
        </w:rPr>
        <w:t>34(2), 231-240</w:t>
      </w:r>
      <w:r>
        <w:t xml:space="preserve"> (2019</w:t>
      </w:r>
      <w:r w:rsidRPr="00354B6C">
        <w:t>).</w:t>
      </w:r>
      <w:bookmarkEnd w:id="74"/>
      <w:r>
        <w:t xml:space="preserve"> </w:t>
      </w:r>
      <w:r>
        <w:rPr>
          <w:b/>
        </w:rPr>
        <w:t>*Recent study suggesting epigenetic changes in response to maternal vitamin D supplementation</w:t>
      </w:r>
    </w:p>
    <w:p w:rsidR="009254FF" w:rsidRPr="00354B6C" w:rsidRDefault="009254FF" w:rsidP="00354B6C">
      <w:pPr>
        <w:pStyle w:val="EndNoteBibliography"/>
        <w:ind w:left="720" w:hanging="720"/>
      </w:pPr>
      <w:bookmarkStart w:id="75" w:name="_ENREF_74"/>
      <w:r w:rsidRPr="00354B6C">
        <w:t>74.</w:t>
      </w:r>
      <w:r w:rsidRPr="00354B6C">
        <w:tab/>
        <w:t>Baird J, Barker M, Harvey NC, Lawrence W, Vogel C, Jarman M, et al. Southampton PRegnancy Intervention for the Next Generation (SPRING): protocol for a randomised controlled trial. Trials 17(1),493 (2016).</w:t>
      </w:r>
      <w:bookmarkEnd w:id="75"/>
    </w:p>
    <w:p w:rsidR="009254FF" w:rsidRDefault="009254FF">
      <w:pPr>
        <w:rPr>
          <w:rFonts w:cstheme="minorHAnsi"/>
          <w:b/>
        </w:rPr>
      </w:pPr>
    </w:p>
    <w:p w:rsidR="009254FF" w:rsidRDefault="009254FF">
      <w:pPr>
        <w:rPr>
          <w:rFonts w:cstheme="minorHAnsi"/>
          <w:b/>
        </w:rPr>
      </w:pPr>
    </w:p>
    <w:p w:rsidR="009254FF" w:rsidRDefault="009254FF">
      <w:pPr>
        <w:rPr>
          <w:rFonts w:cstheme="minorHAnsi"/>
          <w:b/>
        </w:rPr>
      </w:pPr>
    </w:p>
    <w:p w:rsidR="009254FF" w:rsidRDefault="009254FF">
      <w:pPr>
        <w:rPr>
          <w:rFonts w:cstheme="minorHAnsi"/>
          <w:b/>
        </w:rPr>
      </w:pPr>
    </w:p>
    <w:p w:rsidR="009254FF" w:rsidRDefault="009254FF">
      <w:pPr>
        <w:rPr>
          <w:rFonts w:cstheme="minorHAnsi"/>
          <w:b/>
        </w:rPr>
      </w:pPr>
    </w:p>
    <w:p w:rsidR="009254FF" w:rsidRDefault="009254FF">
      <w:pPr>
        <w:rPr>
          <w:rFonts w:cstheme="minorHAnsi"/>
          <w:b/>
        </w:rPr>
      </w:pPr>
    </w:p>
    <w:p w:rsidR="009254FF" w:rsidRDefault="009254FF">
      <w:pPr>
        <w:rPr>
          <w:rFonts w:cstheme="minorHAnsi"/>
          <w:b/>
        </w:rPr>
      </w:pPr>
    </w:p>
    <w:p w:rsidR="009254FF" w:rsidRDefault="009254FF">
      <w:pPr>
        <w:rPr>
          <w:rFonts w:cstheme="minorHAnsi"/>
          <w:b/>
        </w:rPr>
      </w:pPr>
    </w:p>
    <w:p w:rsidR="009254FF" w:rsidRDefault="009254FF">
      <w:pPr>
        <w:rPr>
          <w:rFonts w:cstheme="minorHAnsi"/>
          <w:b/>
        </w:rPr>
      </w:pPr>
    </w:p>
    <w:p w:rsidR="009254FF" w:rsidRDefault="009254FF">
      <w:pPr>
        <w:rPr>
          <w:rFonts w:cstheme="minorHAnsi"/>
          <w:b/>
        </w:rPr>
      </w:pPr>
    </w:p>
    <w:p w:rsidR="009254FF" w:rsidRPr="00942A75" w:rsidRDefault="009254FF">
      <w:pPr>
        <w:rPr>
          <w:rFonts w:cstheme="minorHAnsi"/>
          <w:b/>
        </w:rPr>
      </w:pPr>
    </w:p>
    <w:p w:rsidR="00E127DD" w:rsidRDefault="00B0128C"/>
    <w:sectPr w:rsidR="00E127D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0128C">
      <w:pPr>
        <w:spacing w:after="0" w:line="240" w:lineRule="auto"/>
      </w:pPr>
      <w:r>
        <w:separator/>
      </w:r>
    </w:p>
  </w:endnote>
  <w:endnote w:type="continuationSeparator" w:id="0">
    <w:p w:rsidR="00000000" w:rsidRDefault="00B01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1632087"/>
      <w:docPartObj>
        <w:docPartGallery w:val="Page Numbers (Bottom of Page)"/>
        <w:docPartUnique/>
      </w:docPartObj>
    </w:sdtPr>
    <w:sdtEndPr>
      <w:rPr>
        <w:noProof/>
      </w:rPr>
    </w:sdtEndPr>
    <w:sdtContent>
      <w:p w:rsidR="00585942" w:rsidRDefault="002A0411">
        <w:pPr>
          <w:pStyle w:val="Footer"/>
          <w:jc w:val="right"/>
        </w:pPr>
        <w:r>
          <w:fldChar w:fldCharType="begin"/>
        </w:r>
        <w:r>
          <w:instrText xml:space="preserve"> PAGE   \* MERGEFORMAT </w:instrText>
        </w:r>
        <w:r>
          <w:fldChar w:fldCharType="separate"/>
        </w:r>
        <w:r w:rsidR="00B0128C">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0128C">
      <w:pPr>
        <w:spacing w:after="0" w:line="240" w:lineRule="auto"/>
      </w:pPr>
      <w:r>
        <w:separator/>
      </w:r>
    </w:p>
  </w:footnote>
  <w:footnote w:type="continuationSeparator" w:id="0">
    <w:p w:rsidR="00000000" w:rsidRDefault="00B012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86996"/>
    <w:multiLevelType w:val="hybridMultilevel"/>
    <w:tmpl w:val="8FE009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C80BA7"/>
    <w:multiLevelType w:val="multilevel"/>
    <w:tmpl w:val="70D4D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CE0BA5"/>
    <w:multiLevelType w:val="hybridMultilevel"/>
    <w:tmpl w:val="F14EBE02"/>
    <w:lvl w:ilvl="0" w:tplc="123A9566">
      <w:start w:val="5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C1242B"/>
    <w:multiLevelType w:val="hybridMultilevel"/>
    <w:tmpl w:val="A0DCB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02117D6"/>
    <w:multiLevelType w:val="hybridMultilevel"/>
    <w:tmpl w:val="DFBA639E"/>
    <w:lvl w:ilvl="0" w:tplc="2206CA06">
      <w:start w:val="5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69772D"/>
    <w:multiLevelType w:val="hybridMultilevel"/>
    <w:tmpl w:val="9498F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9254FF"/>
    <w:rsid w:val="000A2151"/>
    <w:rsid w:val="002A0411"/>
    <w:rsid w:val="007463F8"/>
    <w:rsid w:val="009254FF"/>
    <w:rsid w:val="00A62F3F"/>
    <w:rsid w:val="00B0128C"/>
    <w:rsid w:val="00BB3D70"/>
    <w:rsid w:val="00C7763B"/>
    <w:rsid w:val="00CB6EDC"/>
    <w:rsid w:val="00D957C5"/>
    <w:rsid w:val="00EB52A5"/>
    <w:rsid w:val="00F474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554EF4-9D19-4437-A1E9-2FFF85AF4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4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9254FF"/>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9254FF"/>
    <w:rPr>
      <w:rFonts w:ascii="Calibri" w:hAnsi="Calibri" w:cs="Calibri"/>
      <w:noProof/>
      <w:lang w:val="en-US"/>
    </w:rPr>
  </w:style>
  <w:style w:type="paragraph" w:customStyle="1" w:styleId="EndNoteBibliography">
    <w:name w:val="EndNote Bibliography"/>
    <w:basedOn w:val="Normal"/>
    <w:link w:val="EndNoteBibliographyChar"/>
    <w:rsid w:val="009254FF"/>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9254FF"/>
    <w:rPr>
      <w:rFonts w:ascii="Calibri" w:hAnsi="Calibri" w:cs="Calibri"/>
      <w:noProof/>
      <w:lang w:val="en-US"/>
    </w:rPr>
  </w:style>
  <w:style w:type="character" w:styleId="Hyperlink">
    <w:name w:val="Hyperlink"/>
    <w:basedOn w:val="DefaultParagraphFont"/>
    <w:uiPriority w:val="99"/>
    <w:unhideWhenUsed/>
    <w:rsid w:val="009254FF"/>
    <w:rPr>
      <w:color w:val="0000FF" w:themeColor="hyperlink"/>
      <w:u w:val="single"/>
    </w:rPr>
  </w:style>
  <w:style w:type="paragraph" w:styleId="Caption">
    <w:name w:val="caption"/>
    <w:basedOn w:val="Normal"/>
    <w:next w:val="Normal"/>
    <w:uiPriority w:val="35"/>
    <w:unhideWhenUsed/>
    <w:qFormat/>
    <w:rsid w:val="009254FF"/>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9254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4FF"/>
    <w:rPr>
      <w:rFonts w:ascii="Tahoma" w:hAnsi="Tahoma" w:cs="Tahoma"/>
      <w:sz w:val="16"/>
      <w:szCs w:val="16"/>
    </w:rPr>
  </w:style>
  <w:style w:type="paragraph" w:styleId="Header">
    <w:name w:val="header"/>
    <w:basedOn w:val="Normal"/>
    <w:link w:val="HeaderChar"/>
    <w:uiPriority w:val="99"/>
    <w:unhideWhenUsed/>
    <w:rsid w:val="009254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54FF"/>
  </w:style>
  <w:style w:type="paragraph" w:styleId="Footer">
    <w:name w:val="footer"/>
    <w:basedOn w:val="Normal"/>
    <w:link w:val="FooterChar"/>
    <w:uiPriority w:val="99"/>
    <w:unhideWhenUsed/>
    <w:rsid w:val="009254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54FF"/>
  </w:style>
  <w:style w:type="character" w:styleId="Emphasis">
    <w:name w:val="Emphasis"/>
    <w:basedOn w:val="DefaultParagraphFont"/>
    <w:uiPriority w:val="20"/>
    <w:qFormat/>
    <w:rsid w:val="009254FF"/>
    <w:rPr>
      <w:i/>
      <w:iCs/>
    </w:rPr>
  </w:style>
  <w:style w:type="character" w:styleId="CommentReference">
    <w:name w:val="annotation reference"/>
    <w:basedOn w:val="DefaultParagraphFont"/>
    <w:uiPriority w:val="99"/>
    <w:semiHidden/>
    <w:unhideWhenUsed/>
    <w:rsid w:val="009254FF"/>
    <w:rPr>
      <w:sz w:val="16"/>
      <w:szCs w:val="16"/>
    </w:rPr>
  </w:style>
  <w:style w:type="paragraph" w:styleId="CommentText">
    <w:name w:val="annotation text"/>
    <w:basedOn w:val="Normal"/>
    <w:link w:val="CommentTextChar"/>
    <w:uiPriority w:val="99"/>
    <w:semiHidden/>
    <w:unhideWhenUsed/>
    <w:rsid w:val="009254FF"/>
    <w:pPr>
      <w:spacing w:line="240" w:lineRule="auto"/>
    </w:pPr>
    <w:rPr>
      <w:sz w:val="20"/>
      <w:szCs w:val="20"/>
    </w:rPr>
  </w:style>
  <w:style w:type="character" w:customStyle="1" w:styleId="CommentTextChar">
    <w:name w:val="Comment Text Char"/>
    <w:basedOn w:val="DefaultParagraphFont"/>
    <w:link w:val="CommentText"/>
    <w:uiPriority w:val="99"/>
    <w:semiHidden/>
    <w:rsid w:val="009254FF"/>
    <w:rPr>
      <w:sz w:val="20"/>
      <w:szCs w:val="20"/>
    </w:rPr>
  </w:style>
  <w:style w:type="paragraph" w:styleId="CommentSubject">
    <w:name w:val="annotation subject"/>
    <w:basedOn w:val="CommentText"/>
    <w:next w:val="CommentText"/>
    <w:link w:val="CommentSubjectChar"/>
    <w:uiPriority w:val="99"/>
    <w:semiHidden/>
    <w:unhideWhenUsed/>
    <w:rsid w:val="009254FF"/>
    <w:rPr>
      <w:b/>
      <w:bCs/>
    </w:rPr>
  </w:style>
  <w:style w:type="character" w:customStyle="1" w:styleId="CommentSubjectChar">
    <w:name w:val="Comment Subject Char"/>
    <w:basedOn w:val="CommentTextChar"/>
    <w:link w:val="CommentSubject"/>
    <w:uiPriority w:val="99"/>
    <w:semiHidden/>
    <w:rsid w:val="009254FF"/>
    <w:rPr>
      <w:b/>
      <w:bCs/>
      <w:sz w:val="20"/>
      <w:szCs w:val="20"/>
    </w:rPr>
  </w:style>
  <w:style w:type="paragraph" w:styleId="ListParagraph">
    <w:name w:val="List Paragraph"/>
    <w:basedOn w:val="Normal"/>
    <w:uiPriority w:val="34"/>
    <w:qFormat/>
    <w:rsid w:val="009254FF"/>
    <w:pPr>
      <w:ind w:left="720"/>
      <w:contextualSpacing/>
    </w:pPr>
  </w:style>
  <w:style w:type="paragraph" w:styleId="Revision">
    <w:name w:val="Revision"/>
    <w:hidden/>
    <w:uiPriority w:val="99"/>
    <w:semiHidden/>
    <w:rsid w:val="009254FF"/>
    <w:pPr>
      <w:spacing w:after="0" w:line="240" w:lineRule="auto"/>
    </w:pPr>
  </w:style>
  <w:style w:type="paragraph" w:customStyle="1" w:styleId="p">
    <w:name w:val="p"/>
    <w:basedOn w:val="Normal"/>
    <w:rsid w:val="009254F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254FF"/>
    <w:rPr>
      <w:b/>
      <w:bCs/>
    </w:rPr>
  </w:style>
  <w:style w:type="paragraph" w:styleId="NormalWeb">
    <w:name w:val="Normal (Web)"/>
    <w:basedOn w:val="Normal"/>
    <w:uiPriority w:val="99"/>
    <w:semiHidden/>
    <w:unhideWhenUsed/>
    <w:rsid w:val="009254FF"/>
    <w:pPr>
      <w:spacing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993370">
      <w:bodyDiv w:val="1"/>
      <w:marLeft w:val="0"/>
      <w:marRight w:val="0"/>
      <w:marTop w:val="0"/>
      <w:marBottom w:val="0"/>
      <w:divBdr>
        <w:top w:val="none" w:sz="0" w:space="0" w:color="auto"/>
        <w:left w:val="none" w:sz="0" w:space="0" w:color="auto"/>
        <w:bottom w:val="none" w:sz="0" w:space="0" w:color="auto"/>
        <w:right w:val="none" w:sz="0" w:space="0" w:color="auto"/>
      </w:divBdr>
    </w:div>
    <w:div w:id="187276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8065</Words>
  <Characters>45974</Characters>
  <Application>Microsoft Office Word</Application>
  <DocSecurity>4</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Moon</dc:creator>
  <cp:lastModifiedBy>Karen Drake</cp:lastModifiedBy>
  <cp:revision>2</cp:revision>
  <dcterms:created xsi:type="dcterms:W3CDTF">2019-04-29T12:46:00Z</dcterms:created>
  <dcterms:modified xsi:type="dcterms:W3CDTF">2019-04-29T12:46:00Z</dcterms:modified>
</cp:coreProperties>
</file>